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3.xml" ContentType="application/vnd.openxmlformats-officedocument.themeOverrid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B82364" w14:textId="43780039" w:rsidR="00CF5686" w:rsidRPr="00ED227F" w:rsidRDefault="00CF5686" w:rsidP="00FA7E29">
      <w:pPr>
        <w:spacing w:after="120" w:line="276" w:lineRule="auto"/>
        <w:rPr>
          <w:rFonts w:cs="Times New Roman"/>
          <w:b/>
          <w:bCs/>
          <w:sz w:val="28"/>
          <w:szCs w:val="28"/>
        </w:rPr>
      </w:pPr>
      <w:bookmarkStart w:id="0" w:name="_Hlk81397888"/>
      <w:bookmarkStart w:id="1" w:name="_Hlk81926946"/>
      <w:bookmarkStart w:id="2" w:name="_Hlk82762403"/>
    </w:p>
    <w:p w14:paraId="423389BE" w14:textId="646951A3" w:rsidR="00CF5686" w:rsidRPr="00ED227F" w:rsidRDefault="00042B96" w:rsidP="00CF5686">
      <w:pPr>
        <w:spacing w:after="120" w:line="276" w:lineRule="auto"/>
        <w:jc w:val="center"/>
        <w:rPr>
          <w:rFonts w:cs="Times New Roman"/>
          <w:b/>
          <w:bCs/>
          <w:sz w:val="28"/>
          <w:szCs w:val="28"/>
        </w:rPr>
      </w:pPr>
      <w:bookmarkStart w:id="3" w:name="_Hlk82267816"/>
      <w:bookmarkEnd w:id="3"/>
      <w:r w:rsidRPr="00ED227F">
        <w:rPr>
          <w:rFonts w:cs="Times New Roman"/>
          <w:b/>
          <w:bCs/>
          <w:noProof/>
          <w:sz w:val="28"/>
          <w:szCs w:val="28"/>
        </w:rPr>
        <w:drawing>
          <wp:inline distT="0" distB="0" distL="0" distR="0" wp14:anchorId="4ACDAAE8" wp14:editId="06D7FAD7">
            <wp:extent cx="6031230" cy="3952875"/>
            <wp:effectExtent l="0" t="0" r="7620" b="9525"/>
            <wp:docPr id="13" name="Picture 17" descr="A picture containing sky, train, track, ground&#10;&#10;Description automatically generated">
              <a:extLst xmlns:a="http://schemas.openxmlformats.org/drawingml/2006/main">
                <a:ext uri="{FF2B5EF4-FFF2-40B4-BE49-F238E27FC236}">
                  <a16:creationId xmlns:a16="http://schemas.microsoft.com/office/drawing/2014/main" id="{1F3AB2D7-8C00-457F-A2C9-B188B36CCA0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7" descr="A picture containing sky, train, track, ground&#10;&#10;Description automatically generated">
                      <a:extLst>
                        <a:ext uri="{FF2B5EF4-FFF2-40B4-BE49-F238E27FC236}">
                          <a16:creationId xmlns:a16="http://schemas.microsoft.com/office/drawing/2014/main" id="{1F3AB2D7-8C00-457F-A2C9-B188B36CCA09}"/>
                        </a:ext>
                      </a:extLst>
                    </pic:cNvPr>
                    <pic:cNvPicPr>
                      <a:picLocks noChangeAspect="1"/>
                    </pic:cNvPicPr>
                  </pic:nvPicPr>
                  <pic:blipFill rotWithShape="1">
                    <a:blip r:embed="rId11" cstate="screen">
                      <a:extLst>
                        <a:ext uri="{28A0092B-C50C-407E-A947-70E740481C1C}">
                          <a14:useLocalDpi xmlns:a14="http://schemas.microsoft.com/office/drawing/2010/main"/>
                        </a:ext>
                      </a:extLst>
                    </a:blip>
                    <a:srcRect/>
                    <a:stretch/>
                  </pic:blipFill>
                  <pic:spPr>
                    <a:xfrm>
                      <a:off x="0" y="0"/>
                      <a:ext cx="6031230" cy="3952875"/>
                    </a:xfrm>
                    <a:prstGeom prst="rect">
                      <a:avLst/>
                    </a:prstGeom>
                  </pic:spPr>
                </pic:pic>
              </a:graphicData>
            </a:graphic>
          </wp:inline>
        </w:drawing>
      </w:r>
    </w:p>
    <w:p w14:paraId="500DB9B4" w14:textId="1E95D38A" w:rsidR="00CF5686" w:rsidRPr="00ED227F" w:rsidRDefault="00CF5686" w:rsidP="00CF5686">
      <w:pPr>
        <w:spacing w:after="120" w:line="276" w:lineRule="auto"/>
        <w:jc w:val="center"/>
        <w:rPr>
          <w:rFonts w:cs="Times New Roman"/>
          <w:b/>
          <w:bCs/>
          <w:sz w:val="28"/>
          <w:szCs w:val="28"/>
        </w:rPr>
      </w:pPr>
    </w:p>
    <w:p w14:paraId="399A1C9C" w14:textId="0CD46F6C" w:rsidR="00CF5686" w:rsidRPr="00ED227F" w:rsidRDefault="00302B16" w:rsidP="00CF5686">
      <w:pPr>
        <w:spacing w:after="120" w:line="276" w:lineRule="auto"/>
        <w:jc w:val="center"/>
        <w:rPr>
          <w:rFonts w:cs="Times New Roman"/>
          <w:b/>
          <w:bCs/>
          <w:sz w:val="28"/>
          <w:szCs w:val="28"/>
        </w:rPr>
      </w:pPr>
      <w:r w:rsidRPr="00ED227F">
        <w:rPr>
          <w:rFonts w:cs="Times New Roman"/>
          <w:noProof/>
        </w:rPr>
        <mc:AlternateContent>
          <mc:Choice Requires="wps">
            <w:drawing>
              <wp:anchor distT="0" distB="0" distL="114300" distR="114300" simplePos="0" relativeHeight="251686912" behindDoc="0" locked="0" layoutInCell="1" allowOverlap="1" wp14:anchorId="29081B9C" wp14:editId="1CBC133C">
                <wp:simplePos x="0" y="0"/>
                <wp:positionH relativeFrom="margin">
                  <wp:align>right</wp:align>
                </wp:positionH>
                <wp:positionV relativeFrom="paragraph">
                  <wp:posOffset>121285</wp:posOffset>
                </wp:positionV>
                <wp:extent cx="6038850" cy="1394813"/>
                <wp:effectExtent l="0" t="0" r="0" b="0"/>
                <wp:wrapNone/>
                <wp:docPr id="42" name="Text Placeholder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6038850" cy="1394813"/>
                        </a:xfrm>
                        <a:prstGeom prst="rect">
                          <a:avLst/>
                        </a:prstGeom>
                      </wps:spPr>
                      <wps:txbx>
                        <w:txbxContent>
                          <w:p w14:paraId="19FBA0C2" w14:textId="763A9413" w:rsidR="00302B16" w:rsidRPr="00727B4E" w:rsidRDefault="00302B16" w:rsidP="00302B16">
                            <w:pPr>
                              <w:spacing w:before="200" w:line="216" w:lineRule="auto"/>
                              <w:jc w:val="center"/>
                              <w:textAlignment w:val="baseline"/>
                              <w:rPr>
                                <w:rFonts w:eastAsiaTheme="majorEastAsia" w:cs="Times New Roman"/>
                                <w:b/>
                                <w:bCs/>
                                <w:color w:val="808080" w:themeColor="background1" w:themeShade="80"/>
                                <w:kern w:val="24"/>
                                <w:position w:val="1"/>
                                <w:sz w:val="52"/>
                                <w:szCs w:val="52"/>
                              </w:rPr>
                            </w:pPr>
                            <w:r w:rsidRPr="00727B4E">
                              <w:rPr>
                                <w:rFonts w:eastAsiaTheme="majorEastAsia" w:cs="Times New Roman"/>
                                <w:b/>
                                <w:bCs/>
                                <w:color w:val="808080" w:themeColor="background1" w:themeShade="80"/>
                                <w:kern w:val="24"/>
                                <w:position w:val="1"/>
                                <w:sz w:val="52"/>
                                <w:szCs w:val="52"/>
                              </w:rPr>
                              <w:t>Indikatīvais dzelzceļa infrastruktūras attīstības plāns 2023.g. – 2027. gadam</w:t>
                            </w:r>
                          </w:p>
                        </w:txbxContent>
                      </wps:txbx>
                      <wps:bodyPr vert="horz" wrap="square" lIns="0" tIns="45720" rIns="91440" bIns="45720" rtlCol="0">
                        <a:noAutofit/>
                      </wps:bodyPr>
                    </wps:wsp>
                  </a:graphicData>
                </a:graphic>
                <wp14:sizeRelH relativeFrom="margin">
                  <wp14:pctWidth>0</wp14:pctWidth>
                </wp14:sizeRelH>
              </wp:anchor>
            </w:drawing>
          </mc:Choice>
          <mc:Fallback>
            <w:pict>
              <v:rect w14:anchorId="29081B9C" id="Text Placeholder 1" o:spid="_x0000_s1026" style="position:absolute;left:0;text-align:left;margin-left:424.3pt;margin-top:9.55pt;width:475.5pt;height:109.85pt;z-index:251686912;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" filled="f" stroked="f">
                <o:lock v:ext="edit" grouping="t"/>
                <v:textbox inset="0">
                  <w:txbxContent>
                    <w:p w14:paraId="19FBA0C2" w14:textId="763A9413" w:rsidR="00302B16" w:rsidRPr="00727B4E" w:rsidRDefault="00302B16" w:rsidP="00302B16">
                      <w:pPr>
                        <w:spacing w:before="200" w:line="216" w:lineRule="auto"/>
                        <w:jc w:val="center"/>
                        <w:textAlignment w:val="baseline"/>
                        <w:rPr>
                          <w:rFonts w:eastAsiaTheme="majorEastAsia" w:cs="Times New Roman"/>
                          <w:b/>
                          <w:bCs/>
                          <w:color w:val="808080" w:themeColor="background1" w:themeShade="80"/>
                          <w:kern w:val="24"/>
                          <w:position w:val="1"/>
                          <w:sz w:val="52"/>
                          <w:szCs w:val="52"/>
                        </w:rPr>
                      </w:pPr>
                      <w:r w:rsidRPr="00727B4E">
                        <w:rPr>
                          <w:rFonts w:eastAsiaTheme="majorEastAsia" w:cs="Times New Roman"/>
                          <w:b/>
                          <w:bCs/>
                          <w:color w:val="808080" w:themeColor="background1" w:themeShade="80"/>
                          <w:kern w:val="24"/>
                          <w:position w:val="1"/>
                          <w:sz w:val="52"/>
                          <w:szCs w:val="52"/>
                        </w:rPr>
                        <w:t>Indikatīvais dzelzceļa infrastruktūras attīstības plāns 2023.g. – 2027. gadam</w:t>
                      </w:r>
                    </w:p>
                  </w:txbxContent>
                </v:textbox>
                <w10:wrap anchorx="margin"/>
              </v:rect>
            </w:pict>
          </mc:Fallback>
        </mc:AlternateContent>
      </w:r>
    </w:p>
    <w:p w14:paraId="62EBE244" w14:textId="0B2B07BC" w:rsidR="00494D4A" w:rsidRPr="00ED227F" w:rsidRDefault="00494D4A" w:rsidP="00CF5686">
      <w:pPr>
        <w:spacing w:after="120" w:line="276" w:lineRule="auto"/>
        <w:jc w:val="center"/>
        <w:rPr>
          <w:rFonts w:cs="Times New Roman"/>
          <w:b/>
          <w:bCs/>
          <w:sz w:val="40"/>
          <w:szCs w:val="40"/>
        </w:rPr>
      </w:pPr>
    </w:p>
    <w:p w14:paraId="0A6A91B6" w14:textId="3564A937" w:rsidR="00494D4A" w:rsidRPr="00ED227F" w:rsidRDefault="00494D4A" w:rsidP="00CF5686">
      <w:pPr>
        <w:spacing w:after="120" w:line="276" w:lineRule="auto"/>
        <w:jc w:val="center"/>
        <w:rPr>
          <w:rFonts w:cs="Times New Roman"/>
          <w:b/>
          <w:bCs/>
          <w:sz w:val="40"/>
          <w:szCs w:val="40"/>
        </w:rPr>
      </w:pPr>
    </w:p>
    <w:p w14:paraId="71BC825D" w14:textId="67E20C64" w:rsidR="00494D4A" w:rsidRPr="00ED227F" w:rsidRDefault="00494D4A" w:rsidP="00CF5686">
      <w:pPr>
        <w:spacing w:after="120" w:line="276" w:lineRule="auto"/>
        <w:jc w:val="center"/>
        <w:rPr>
          <w:rFonts w:cs="Times New Roman"/>
          <w:b/>
          <w:bCs/>
          <w:sz w:val="40"/>
          <w:szCs w:val="40"/>
        </w:rPr>
      </w:pPr>
    </w:p>
    <w:p w14:paraId="660233AA" w14:textId="7D84EAB4" w:rsidR="00494D4A" w:rsidRPr="00ED227F" w:rsidRDefault="00494D4A" w:rsidP="00792934">
      <w:pPr>
        <w:spacing w:after="120" w:line="276" w:lineRule="auto"/>
        <w:jc w:val="left"/>
        <w:rPr>
          <w:rFonts w:cs="Times New Roman"/>
          <w:b/>
          <w:bCs/>
          <w:sz w:val="40"/>
          <w:szCs w:val="40"/>
        </w:rPr>
      </w:pPr>
    </w:p>
    <w:p w14:paraId="5829983B" w14:textId="6FC3853F" w:rsidR="00CF5686" w:rsidRDefault="00CF5686" w:rsidP="00CF5686">
      <w:pPr>
        <w:spacing w:after="120" w:line="276" w:lineRule="auto"/>
        <w:rPr>
          <w:rFonts w:cs="Times New Roman"/>
          <w:b/>
          <w:bCs/>
          <w:szCs w:val="20"/>
        </w:rPr>
      </w:pPr>
      <w:r w:rsidRPr="00ED227F">
        <w:rPr>
          <w:rFonts w:cs="Times New Roman"/>
          <w:b/>
          <w:bCs/>
          <w:szCs w:val="20"/>
        </w:rPr>
        <w:br w:type="page"/>
      </w:r>
    </w:p>
    <w:p w14:paraId="271BDC91" w14:textId="77777777" w:rsidR="00BC6CB5" w:rsidRPr="00A71ACA" w:rsidRDefault="00BC6CB5" w:rsidP="00BC6CB5">
      <w:pPr>
        <w:pStyle w:val="Heading1"/>
        <w:numPr>
          <w:ilvl w:val="0"/>
          <w:numId w:val="0"/>
        </w:numPr>
      </w:pPr>
      <w:bookmarkStart w:id="4" w:name="_Toc52801054"/>
      <w:bookmarkStart w:id="5" w:name="_Toc73350766"/>
      <w:bookmarkStart w:id="6" w:name="_Toc73786745"/>
      <w:bookmarkStart w:id="7" w:name="_Toc138925999"/>
      <w:r w:rsidRPr="00DC0A7B">
        <w:lastRenderedPageBreak/>
        <w:t>Saīsinājumi</w:t>
      </w:r>
      <w:bookmarkEnd w:id="4"/>
      <w:bookmarkEnd w:id="5"/>
      <w:bookmarkEnd w:id="6"/>
      <w:bookmarkEnd w:id="7"/>
    </w:p>
    <w:p w14:paraId="72E97C9E" w14:textId="77777777" w:rsidR="00BC6CB5" w:rsidRPr="00A71ACA" w:rsidRDefault="00BC6CB5" w:rsidP="00BC6CB5">
      <w:pPr>
        <w:spacing w:before="120"/>
        <w:rPr>
          <w:szCs w:val="24"/>
        </w:rPr>
      </w:pPr>
      <w:r w:rsidRPr="00A71ACA">
        <w:rPr>
          <w:b/>
          <w:szCs w:val="24"/>
        </w:rPr>
        <w:t>AIM</w:t>
      </w:r>
      <w:r w:rsidRPr="00A71ACA">
        <w:rPr>
          <w:szCs w:val="24"/>
        </w:rPr>
        <w:t xml:space="preserve"> – Aizsardzības ministrija</w:t>
      </w:r>
    </w:p>
    <w:p w14:paraId="025EA05B" w14:textId="77777777" w:rsidR="00BC6CB5" w:rsidRPr="00A71ACA" w:rsidRDefault="00BC6CB5" w:rsidP="00BC6CB5">
      <w:pPr>
        <w:spacing w:before="120"/>
        <w:rPr>
          <w:szCs w:val="24"/>
          <w:u w:val="single"/>
        </w:rPr>
      </w:pPr>
      <w:r w:rsidRPr="00A71ACA">
        <w:rPr>
          <w:b/>
          <w:szCs w:val="24"/>
        </w:rPr>
        <w:t xml:space="preserve">AS - </w:t>
      </w:r>
      <w:r w:rsidRPr="00A71ACA">
        <w:rPr>
          <w:szCs w:val="24"/>
        </w:rPr>
        <w:t>akciju sabiedrība</w:t>
      </w:r>
    </w:p>
    <w:p w14:paraId="033A665B" w14:textId="77777777" w:rsidR="00BC6CB5" w:rsidRPr="00A71ACA" w:rsidRDefault="00BC6CB5" w:rsidP="00BC6CB5">
      <w:pPr>
        <w:spacing w:before="120"/>
        <w:rPr>
          <w:szCs w:val="24"/>
        </w:rPr>
      </w:pPr>
      <w:r w:rsidRPr="00A71ACA">
        <w:rPr>
          <w:b/>
          <w:szCs w:val="24"/>
        </w:rPr>
        <w:t>CO</w:t>
      </w:r>
      <w:r w:rsidRPr="00A71ACA">
        <w:rPr>
          <w:b/>
          <w:szCs w:val="24"/>
          <w:vertAlign w:val="subscript"/>
        </w:rPr>
        <w:t>2</w:t>
      </w:r>
      <w:r w:rsidRPr="00A71ACA">
        <w:rPr>
          <w:b/>
          <w:szCs w:val="24"/>
        </w:rPr>
        <w:t>-</w:t>
      </w:r>
      <w:r w:rsidRPr="009D3646">
        <w:rPr>
          <w:b/>
          <w:szCs w:val="24"/>
        </w:rPr>
        <w:t xml:space="preserve"> </w:t>
      </w:r>
      <w:r w:rsidRPr="00A71ACA">
        <w:rPr>
          <w:szCs w:val="24"/>
        </w:rPr>
        <w:t>Oglekļa dioksīds (ogļskābā gāze )</w:t>
      </w:r>
    </w:p>
    <w:p w14:paraId="72755360" w14:textId="77777777" w:rsidR="00BC6CB5" w:rsidRPr="00A71ACA" w:rsidRDefault="00BC6CB5" w:rsidP="00BC6CB5">
      <w:pPr>
        <w:spacing w:before="120"/>
        <w:rPr>
          <w:szCs w:val="24"/>
        </w:rPr>
      </w:pPr>
      <w:r w:rsidRPr="00A71ACA">
        <w:rPr>
          <w:b/>
          <w:szCs w:val="24"/>
        </w:rPr>
        <w:t xml:space="preserve">CSP – </w:t>
      </w:r>
      <w:r w:rsidRPr="00A71ACA">
        <w:rPr>
          <w:szCs w:val="24"/>
        </w:rPr>
        <w:t>Centrālā statistikas pārvalde</w:t>
      </w:r>
    </w:p>
    <w:p w14:paraId="1A0C820F" w14:textId="77777777" w:rsidR="00BC6CB5" w:rsidRPr="00A71ACA" w:rsidRDefault="00BC6CB5" w:rsidP="00BC6CB5">
      <w:pPr>
        <w:spacing w:before="120"/>
        <w:rPr>
          <w:b/>
          <w:szCs w:val="24"/>
        </w:rPr>
      </w:pPr>
      <w:r w:rsidRPr="00A71ACA">
        <w:rPr>
          <w:b/>
          <w:szCs w:val="24"/>
        </w:rPr>
        <w:t xml:space="preserve">Direktīva 2012/34/ES - </w:t>
      </w:r>
      <w:r w:rsidRPr="00A71ACA">
        <w:rPr>
          <w:szCs w:val="24"/>
        </w:rPr>
        <w:t>Eiropas Parlamenta un Padomes 2012.gada 21.novembra direktīva 2012/34/ES, ar ko izveido vienotu Eiropas dzelzceļa telpu</w:t>
      </w:r>
    </w:p>
    <w:p w14:paraId="6CE632EB" w14:textId="77777777" w:rsidR="00BC6CB5" w:rsidRPr="009D3646" w:rsidRDefault="00BC6CB5" w:rsidP="00BC6CB5">
      <w:pPr>
        <w:spacing w:before="120"/>
        <w:rPr>
          <w:szCs w:val="24"/>
        </w:rPr>
      </w:pPr>
      <w:r w:rsidRPr="00A71ACA">
        <w:rPr>
          <w:b/>
          <w:szCs w:val="24"/>
        </w:rPr>
        <w:t xml:space="preserve">EISI – </w:t>
      </w:r>
      <w:r w:rsidRPr="00A71ACA">
        <w:rPr>
          <w:szCs w:val="24"/>
        </w:rPr>
        <w:t xml:space="preserve">Eiropas infrastruktūras savienošanas instruments, </w:t>
      </w:r>
      <w:r w:rsidRPr="00A71ACA">
        <w:t>Eiropas Parlamenta un Padomes 2013.gada 11.decembra regula (ES) Nr. 1316/2013, ar ko izveido Eiropas infrastruktūras savienošanas instrumentu, groza Regulu (ES) Nr. 913/2010, atceļ Regulu (EK) Nr. 680/2007 un Regulu (EK) Nr. 67/2010</w:t>
      </w:r>
    </w:p>
    <w:p w14:paraId="563C476C" w14:textId="77777777" w:rsidR="00BC6CB5" w:rsidRPr="00A71ACA" w:rsidRDefault="00BC6CB5" w:rsidP="00BC6CB5">
      <w:pPr>
        <w:spacing w:before="120"/>
        <w:rPr>
          <w:b/>
          <w:szCs w:val="24"/>
        </w:rPr>
      </w:pPr>
      <w:r w:rsidRPr="00A71ACA">
        <w:rPr>
          <w:b/>
          <w:szCs w:val="24"/>
        </w:rPr>
        <w:t xml:space="preserve">EK - </w:t>
      </w:r>
      <w:r w:rsidRPr="00A71ACA">
        <w:rPr>
          <w:szCs w:val="24"/>
        </w:rPr>
        <w:t>Eiropas Komisija</w:t>
      </w:r>
    </w:p>
    <w:p w14:paraId="618CE35B" w14:textId="77777777" w:rsidR="00BC6CB5" w:rsidRPr="00A71ACA" w:rsidRDefault="00BC6CB5" w:rsidP="00BC6CB5">
      <w:pPr>
        <w:spacing w:before="120"/>
        <w:rPr>
          <w:b/>
          <w:szCs w:val="24"/>
        </w:rPr>
      </w:pPr>
      <w:r w:rsidRPr="00A71ACA">
        <w:rPr>
          <w:b/>
          <w:szCs w:val="24"/>
        </w:rPr>
        <w:t xml:space="preserve">ERTMS – </w:t>
      </w:r>
      <w:r w:rsidRPr="00A71ACA">
        <w:t>Eiropas Dzelzceļa satiksmes vadības sistēma (</w:t>
      </w:r>
      <w:proofErr w:type="spellStart"/>
      <w:r w:rsidRPr="00A71ACA">
        <w:t>angl</w:t>
      </w:r>
      <w:proofErr w:type="spellEnd"/>
      <w:r w:rsidRPr="00A71ACA">
        <w:t xml:space="preserve">. </w:t>
      </w:r>
      <w:proofErr w:type="spellStart"/>
      <w:r w:rsidRPr="00A71ACA">
        <w:rPr>
          <w:i/>
        </w:rPr>
        <w:t>European</w:t>
      </w:r>
      <w:proofErr w:type="spellEnd"/>
      <w:r w:rsidRPr="00A71ACA">
        <w:rPr>
          <w:i/>
        </w:rPr>
        <w:t xml:space="preserve"> Rail </w:t>
      </w:r>
      <w:proofErr w:type="spellStart"/>
      <w:r w:rsidRPr="00A71ACA">
        <w:rPr>
          <w:i/>
        </w:rPr>
        <w:t>Traffic</w:t>
      </w:r>
      <w:proofErr w:type="spellEnd"/>
      <w:r w:rsidRPr="00A71ACA">
        <w:rPr>
          <w:i/>
        </w:rPr>
        <w:t xml:space="preserve"> </w:t>
      </w:r>
      <w:proofErr w:type="spellStart"/>
      <w:r w:rsidRPr="00A71ACA">
        <w:rPr>
          <w:i/>
        </w:rPr>
        <w:t>Management</w:t>
      </w:r>
      <w:proofErr w:type="spellEnd"/>
      <w:r w:rsidRPr="00A71ACA">
        <w:rPr>
          <w:i/>
        </w:rPr>
        <w:t xml:space="preserve"> </w:t>
      </w:r>
      <w:proofErr w:type="spellStart"/>
      <w:r w:rsidRPr="00A71ACA">
        <w:rPr>
          <w:i/>
        </w:rPr>
        <w:t>System</w:t>
      </w:r>
      <w:proofErr w:type="spellEnd"/>
      <w:r w:rsidRPr="00A71ACA">
        <w:t>)</w:t>
      </w:r>
    </w:p>
    <w:p w14:paraId="74FB1430" w14:textId="77777777" w:rsidR="00BC6CB5" w:rsidRPr="00A71ACA" w:rsidRDefault="00BC6CB5" w:rsidP="00BC6CB5">
      <w:pPr>
        <w:spacing w:before="120"/>
        <w:rPr>
          <w:szCs w:val="24"/>
        </w:rPr>
      </w:pPr>
      <w:r w:rsidRPr="00A71ACA">
        <w:rPr>
          <w:b/>
          <w:szCs w:val="24"/>
        </w:rPr>
        <w:t xml:space="preserve">ES – </w:t>
      </w:r>
      <w:r w:rsidRPr="00A71ACA">
        <w:rPr>
          <w:szCs w:val="24"/>
        </w:rPr>
        <w:t>Eiropas Savienība</w:t>
      </w:r>
    </w:p>
    <w:p w14:paraId="5F42787C" w14:textId="77777777" w:rsidR="00BC6CB5" w:rsidRPr="00A71ACA" w:rsidRDefault="00BC6CB5" w:rsidP="00BC6CB5">
      <w:pPr>
        <w:spacing w:before="120"/>
        <w:rPr>
          <w:szCs w:val="24"/>
        </w:rPr>
      </w:pPr>
      <w:r w:rsidRPr="00A71ACA">
        <w:rPr>
          <w:b/>
          <w:szCs w:val="24"/>
        </w:rPr>
        <w:t>FM</w:t>
      </w:r>
      <w:r w:rsidRPr="00A71ACA">
        <w:rPr>
          <w:szCs w:val="24"/>
        </w:rPr>
        <w:t>- Finanšu ministrija</w:t>
      </w:r>
    </w:p>
    <w:p w14:paraId="1415216A" w14:textId="77777777" w:rsidR="00BC6CB5" w:rsidRPr="00A71ACA" w:rsidRDefault="00BC6CB5" w:rsidP="00BC6CB5">
      <w:pPr>
        <w:spacing w:before="120"/>
        <w:rPr>
          <w:szCs w:val="24"/>
        </w:rPr>
      </w:pPr>
      <w:r w:rsidRPr="00A71ACA">
        <w:rPr>
          <w:b/>
          <w:szCs w:val="24"/>
        </w:rPr>
        <w:t xml:space="preserve">GSM-R – </w:t>
      </w:r>
      <w:r w:rsidRPr="00A71ACA">
        <w:t>globālā mobilo sakaru sistēma - dzelzceļi (</w:t>
      </w:r>
      <w:proofErr w:type="spellStart"/>
      <w:r w:rsidRPr="00A71ACA">
        <w:t>angl</w:t>
      </w:r>
      <w:proofErr w:type="spellEnd"/>
      <w:r w:rsidRPr="00A71ACA">
        <w:t xml:space="preserve">. </w:t>
      </w:r>
      <w:proofErr w:type="spellStart"/>
      <w:r w:rsidRPr="00A71ACA">
        <w:rPr>
          <w:i/>
        </w:rPr>
        <w:t>Global</w:t>
      </w:r>
      <w:proofErr w:type="spellEnd"/>
      <w:r w:rsidRPr="00A71ACA">
        <w:rPr>
          <w:i/>
        </w:rPr>
        <w:t xml:space="preserve"> </w:t>
      </w:r>
      <w:proofErr w:type="spellStart"/>
      <w:r w:rsidRPr="00A71ACA">
        <w:rPr>
          <w:i/>
        </w:rPr>
        <w:t>System</w:t>
      </w:r>
      <w:proofErr w:type="spellEnd"/>
      <w:r w:rsidRPr="00A71ACA">
        <w:rPr>
          <w:i/>
        </w:rPr>
        <w:t xml:space="preserve"> </w:t>
      </w:r>
      <w:proofErr w:type="spellStart"/>
      <w:r w:rsidRPr="00A71ACA">
        <w:rPr>
          <w:i/>
        </w:rPr>
        <w:t>for</w:t>
      </w:r>
      <w:proofErr w:type="spellEnd"/>
      <w:r w:rsidRPr="00A71ACA">
        <w:rPr>
          <w:i/>
        </w:rPr>
        <w:t xml:space="preserve"> Mobile Communications – </w:t>
      </w:r>
      <w:proofErr w:type="spellStart"/>
      <w:r w:rsidRPr="00A71ACA">
        <w:rPr>
          <w:i/>
        </w:rPr>
        <w:t>Railway</w:t>
      </w:r>
      <w:proofErr w:type="spellEnd"/>
      <w:r w:rsidRPr="00A71ACA">
        <w:t>)</w:t>
      </w:r>
    </w:p>
    <w:p w14:paraId="09AF965C" w14:textId="77777777" w:rsidR="00BC6CB5" w:rsidRPr="00A71ACA" w:rsidRDefault="00BC6CB5" w:rsidP="00BC6CB5">
      <w:pPr>
        <w:spacing w:before="120"/>
        <w:rPr>
          <w:b/>
          <w:i/>
          <w:szCs w:val="24"/>
        </w:rPr>
      </w:pPr>
      <w:r w:rsidRPr="00A71ACA">
        <w:rPr>
          <w:b/>
          <w:szCs w:val="24"/>
        </w:rPr>
        <w:t>CINEA</w:t>
      </w:r>
      <w:r w:rsidRPr="00A71ACA">
        <w:rPr>
          <w:szCs w:val="24"/>
        </w:rPr>
        <w:t xml:space="preserve"> – EK Klimata, infrastruktūras un vides</w:t>
      </w:r>
      <w:r w:rsidRPr="00A71ACA">
        <w:t xml:space="preserve"> </w:t>
      </w:r>
      <w:proofErr w:type="spellStart"/>
      <w:r w:rsidRPr="00A71ACA">
        <w:t>izpildaģentūra</w:t>
      </w:r>
      <w:proofErr w:type="spellEnd"/>
      <w:r w:rsidRPr="00A71ACA">
        <w:t xml:space="preserve"> (</w:t>
      </w:r>
      <w:proofErr w:type="spellStart"/>
      <w:r w:rsidRPr="00A71ACA">
        <w:t>angl</w:t>
      </w:r>
      <w:proofErr w:type="spellEnd"/>
      <w:r w:rsidRPr="00A71ACA">
        <w:t xml:space="preserve">. </w:t>
      </w:r>
      <w:proofErr w:type="spellStart"/>
      <w:r w:rsidRPr="00A71ACA">
        <w:rPr>
          <w:i/>
        </w:rPr>
        <w:t>European</w:t>
      </w:r>
      <w:proofErr w:type="spellEnd"/>
      <w:r w:rsidRPr="00A71ACA">
        <w:rPr>
          <w:i/>
        </w:rPr>
        <w:t xml:space="preserve"> </w:t>
      </w:r>
      <w:proofErr w:type="spellStart"/>
      <w:r w:rsidRPr="00A71ACA">
        <w:rPr>
          <w:i/>
        </w:rPr>
        <w:t>Climate</w:t>
      </w:r>
      <w:proofErr w:type="spellEnd"/>
      <w:r w:rsidRPr="00A71ACA">
        <w:rPr>
          <w:i/>
        </w:rPr>
        <w:t xml:space="preserve">, </w:t>
      </w:r>
      <w:proofErr w:type="spellStart"/>
      <w:r w:rsidRPr="00A71ACA">
        <w:rPr>
          <w:i/>
        </w:rPr>
        <w:t>Infrastructure</w:t>
      </w:r>
      <w:proofErr w:type="spellEnd"/>
      <w:r w:rsidRPr="00A71ACA">
        <w:rPr>
          <w:i/>
        </w:rPr>
        <w:t xml:space="preserve"> </w:t>
      </w:r>
      <w:proofErr w:type="spellStart"/>
      <w:r w:rsidRPr="00A71ACA">
        <w:rPr>
          <w:i/>
        </w:rPr>
        <w:t>and</w:t>
      </w:r>
      <w:proofErr w:type="spellEnd"/>
      <w:r w:rsidRPr="00A71ACA">
        <w:rPr>
          <w:i/>
        </w:rPr>
        <w:t xml:space="preserve"> </w:t>
      </w:r>
      <w:proofErr w:type="spellStart"/>
      <w:r w:rsidRPr="00A71ACA">
        <w:rPr>
          <w:i/>
        </w:rPr>
        <w:t>Environment</w:t>
      </w:r>
      <w:proofErr w:type="spellEnd"/>
      <w:r w:rsidRPr="00A71ACA">
        <w:rPr>
          <w:i/>
        </w:rPr>
        <w:t xml:space="preserve"> </w:t>
      </w:r>
      <w:proofErr w:type="spellStart"/>
      <w:r w:rsidRPr="00A71ACA">
        <w:rPr>
          <w:i/>
        </w:rPr>
        <w:t>Executive</w:t>
      </w:r>
      <w:proofErr w:type="spellEnd"/>
      <w:r w:rsidRPr="00A71ACA">
        <w:rPr>
          <w:i/>
        </w:rPr>
        <w:t xml:space="preserve"> </w:t>
      </w:r>
      <w:proofErr w:type="spellStart"/>
      <w:r w:rsidRPr="00A71ACA">
        <w:rPr>
          <w:i/>
        </w:rPr>
        <w:t>Agency</w:t>
      </w:r>
      <w:proofErr w:type="spellEnd"/>
      <w:r w:rsidRPr="00A71ACA">
        <w:t>)</w:t>
      </w:r>
    </w:p>
    <w:p w14:paraId="3027F966" w14:textId="77777777" w:rsidR="00BC6CB5" w:rsidRPr="00A71ACA" w:rsidRDefault="00BC6CB5" w:rsidP="00BC6CB5">
      <w:pPr>
        <w:spacing w:before="120"/>
        <w:rPr>
          <w:b/>
          <w:szCs w:val="24"/>
        </w:rPr>
      </w:pPr>
      <w:proofErr w:type="spellStart"/>
      <w:r w:rsidRPr="00A71ACA">
        <w:rPr>
          <w:b/>
          <w:szCs w:val="24"/>
        </w:rPr>
        <w:t>LDz</w:t>
      </w:r>
      <w:proofErr w:type="spellEnd"/>
      <w:r w:rsidRPr="00A71ACA">
        <w:rPr>
          <w:b/>
          <w:szCs w:val="24"/>
        </w:rPr>
        <w:t xml:space="preserve"> – </w:t>
      </w:r>
      <w:r w:rsidRPr="00A71ACA">
        <w:rPr>
          <w:szCs w:val="24"/>
        </w:rPr>
        <w:t>VAS “Latvijas dzelzceļš”</w:t>
      </w:r>
    </w:p>
    <w:p w14:paraId="08979DD1" w14:textId="77777777" w:rsidR="00BC6CB5" w:rsidRPr="00A71ACA" w:rsidRDefault="00BC6CB5" w:rsidP="00BC6CB5">
      <w:pPr>
        <w:spacing w:before="120"/>
        <w:rPr>
          <w:szCs w:val="24"/>
        </w:rPr>
      </w:pPr>
      <w:r w:rsidRPr="00A71ACA">
        <w:rPr>
          <w:b/>
          <w:szCs w:val="24"/>
        </w:rPr>
        <w:t xml:space="preserve">LIAS – </w:t>
      </w:r>
      <w:r w:rsidRPr="00A71ACA">
        <w:rPr>
          <w:szCs w:val="24"/>
        </w:rPr>
        <w:t>Latvijas ilgtspējīgas attīstības stratēģija</w:t>
      </w:r>
    </w:p>
    <w:p w14:paraId="3B8E13A6" w14:textId="77777777" w:rsidR="00BC6CB5" w:rsidRPr="00A71ACA" w:rsidRDefault="00BC6CB5" w:rsidP="00BC6CB5">
      <w:pPr>
        <w:spacing w:before="120"/>
        <w:rPr>
          <w:szCs w:val="24"/>
        </w:rPr>
      </w:pPr>
      <w:r w:rsidRPr="00A71ACA">
        <w:rPr>
          <w:b/>
          <w:szCs w:val="24"/>
        </w:rPr>
        <w:t>LRN</w:t>
      </w:r>
      <w:r w:rsidRPr="00A71ACA">
        <w:rPr>
          <w:szCs w:val="24"/>
        </w:rPr>
        <w:t xml:space="preserve"> - dzelzceļa infrastruktūras pārvaldītāja </w:t>
      </w:r>
      <w:proofErr w:type="spellStart"/>
      <w:r w:rsidRPr="00A71ACA">
        <w:rPr>
          <w:szCs w:val="24"/>
        </w:rPr>
        <w:t>LDz</w:t>
      </w:r>
      <w:proofErr w:type="spellEnd"/>
      <w:r w:rsidRPr="00A71ACA">
        <w:rPr>
          <w:szCs w:val="24"/>
        </w:rPr>
        <w:t xml:space="preserve"> būtisko funkciju veicējs AS „</w:t>
      </w:r>
      <w:proofErr w:type="spellStart"/>
      <w:r w:rsidRPr="00A71ACA">
        <w:rPr>
          <w:szCs w:val="24"/>
        </w:rPr>
        <w:t>LatRailNet</w:t>
      </w:r>
      <w:proofErr w:type="spellEnd"/>
      <w:r w:rsidRPr="00A71ACA">
        <w:rPr>
          <w:szCs w:val="24"/>
        </w:rPr>
        <w:t>”</w:t>
      </w:r>
    </w:p>
    <w:p w14:paraId="54948E09" w14:textId="77777777" w:rsidR="00BC6CB5" w:rsidRPr="00A71ACA" w:rsidRDefault="00BC6CB5" w:rsidP="00BC6CB5">
      <w:pPr>
        <w:spacing w:before="120"/>
        <w:rPr>
          <w:szCs w:val="24"/>
        </w:rPr>
      </w:pPr>
      <w:r w:rsidRPr="00A71ACA">
        <w:rPr>
          <w:b/>
          <w:szCs w:val="24"/>
        </w:rPr>
        <w:t xml:space="preserve">MK </w:t>
      </w:r>
      <w:r w:rsidRPr="00A71ACA">
        <w:rPr>
          <w:szCs w:val="24"/>
        </w:rPr>
        <w:t>– Ministru kabinets</w:t>
      </w:r>
    </w:p>
    <w:p w14:paraId="6219DB17" w14:textId="77777777" w:rsidR="00BC6CB5" w:rsidRPr="00A71ACA" w:rsidRDefault="00BC6CB5" w:rsidP="00BC6CB5">
      <w:pPr>
        <w:spacing w:before="120"/>
        <w:rPr>
          <w:szCs w:val="24"/>
        </w:rPr>
      </w:pPr>
      <w:r w:rsidRPr="00A71ACA">
        <w:rPr>
          <w:b/>
          <w:szCs w:val="24"/>
        </w:rPr>
        <w:t xml:space="preserve">MPC – </w:t>
      </w:r>
      <w:r w:rsidRPr="00A71ACA">
        <w:rPr>
          <w:szCs w:val="24"/>
        </w:rPr>
        <w:t>mikroprocesoru centralizācijas sistēma</w:t>
      </w:r>
    </w:p>
    <w:p w14:paraId="14F6E9CF" w14:textId="77777777" w:rsidR="00BC6CB5" w:rsidRPr="00A71ACA" w:rsidRDefault="00BC6CB5" w:rsidP="00BC6CB5">
      <w:pPr>
        <w:spacing w:before="120"/>
        <w:rPr>
          <w:b/>
          <w:szCs w:val="24"/>
        </w:rPr>
      </w:pPr>
      <w:r w:rsidRPr="00A71ACA">
        <w:rPr>
          <w:b/>
          <w:szCs w:val="24"/>
        </w:rPr>
        <w:t xml:space="preserve">NAP – </w:t>
      </w:r>
      <w:r w:rsidRPr="00A71ACA">
        <w:rPr>
          <w:szCs w:val="24"/>
        </w:rPr>
        <w:t>Nacionālais attīstības plāns</w:t>
      </w:r>
    </w:p>
    <w:p w14:paraId="5F74659E" w14:textId="77777777" w:rsidR="00BC6CB5" w:rsidRPr="00A71ACA" w:rsidRDefault="00BC6CB5" w:rsidP="00BC6CB5">
      <w:pPr>
        <w:spacing w:before="120"/>
        <w:rPr>
          <w:szCs w:val="24"/>
        </w:rPr>
      </w:pPr>
      <w:proofErr w:type="spellStart"/>
      <w:r w:rsidRPr="00A71ACA">
        <w:rPr>
          <w:b/>
          <w:szCs w:val="24"/>
        </w:rPr>
        <w:t>NO</w:t>
      </w:r>
      <w:r w:rsidRPr="00A71ACA">
        <w:rPr>
          <w:b/>
          <w:szCs w:val="24"/>
          <w:vertAlign w:val="subscript"/>
        </w:rPr>
        <w:t>x</w:t>
      </w:r>
      <w:proofErr w:type="spellEnd"/>
      <w:r w:rsidRPr="00A71ACA">
        <w:rPr>
          <w:b/>
          <w:szCs w:val="24"/>
        </w:rPr>
        <w:t xml:space="preserve">- </w:t>
      </w:r>
      <w:r w:rsidRPr="00A71ACA">
        <w:rPr>
          <w:szCs w:val="24"/>
        </w:rPr>
        <w:t>slāpekļa oksīds</w:t>
      </w:r>
    </w:p>
    <w:p w14:paraId="0F6B39D0" w14:textId="77777777" w:rsidR="00BC6CB5" w:rsidRPr="00A71ACA" w:rsidRDefault="00BC6CB5" w:rsidP="00BC6CB5">
      <w:pPr>
        <w:spacing w:before="120"/>
        <w:rPr>
          <w:szCs w:val="24"/>
        </w:rPr>
      </w:pPr>
      <w:r w:rsidRPr="00A71ACA">
        <w:rPr>
          <w:b/>
          <w:szCs w:val="24"/>
        </w:rPr>
        <w:t>NVS</w:t>
      </w:r>
      <w:r w:rsidRPr="00A71ACA">
        <w:rPr>
          <w:szCs w:val="24"/>
        </w:rPr>
        <w:t xml:space="preserve"> – Neatkarīgo Valstu Sadraudzība</w:t>
      </w:r>
    </w:p>
    <w:p w14:paraId="1F95AB1E" w14:textId="77777777" w:rsidR="00BC6CB5" w:rsidRPr="00A71ACA" w:rsidRDefault="00BC6CB5" w:rsidP="00BC6CB5">
      <w:pPr>
        <w:spacing w:before="120"/>
        <w:rPr>
          <w:szCs w:val="24"/>
        </w:rPr>
      </w:pPr>
      <w:r w:rsidRPr="00A71ACA">
        <w:rPr>
          <w:b/>
          <w:szCs w:val="24"/>
        </w:rPr>
        <w:t>PV</w:t>
      </w:r>
      <w:r w:rsidRPr="00A71ACA">
        <w:rPr>
          <w:szCs w:val="24"/>
        </w:rPr>
        <w:t xml:space="preserve"> – AS “Pasažieru vilciens”</w:t>
      </w:r>
    </w:p>
    <w:p w14:paraId="4BD26D79" w14:textId="77777777" w:rsidR="00BC6CB5" w:rsidRPr="00A71ACA" w:rsidRDefault="00BC6CB5" w:rsidP="00BC6CB5">
      <w:pPr>
        <w:spacing w:before="120"/>
        <w:rPr>
          <w:szCs w:val="24"/>
        </w:rPr>
      </w:pPr>
      <w:r w:rsidRPr="00A71ACA">
        <w:rPr>
          <w:b/>
          <w:szCs w:val="24"/>
        </w:rPr>
        <w:t xml:space="preserve">Regula 2015/909 </w:t>
      </w:r>
      <w:r w:rsidRPr="00A71ACA">
        <w:rPr>
          <w:szCs w:val="24"/>
        </w:rPr>
        <w:t xml:space="preserve">- Komisijas 2015.gada 12.jūnija īstenošanas regula (ES) 2015/909 par kārtību, kā aprēķināt izmaksas, kas tieši radušās, sniedzot vilcienu satiksmes pakalpojumus </w:t>
      </w:r>
    </w:p>
    <w:p w14:paraId="62BE910C" w14:textId="77777777" w:rsidR="00BC6CB5" w:rsidRPr="00A71ACA" w:rsidRDefault="00BC6CB5" w:rsidP="00BC6CB5">
      <w:pPr>
        <w:spacing w:before="120"/>
        <w:rPr>
          <w:szCs w:val="24"/>
        </w:rPr>
      </w:pPr>
      <w:r w:rsidRPr="00A71ACA">
        <w:rPr>
          <w:b/>
          <w:szCs w:val="24"/>
        </w:rPr>
        <w:t>SCB</w:t>
      </w:r>
      <w:r w:rsidRPr="00A71ACA">
        <w:rPr>
          <w:szCs w:val="24"/>
        </w:rPr>
        <w:t xml:space="preserve"> – signalizācijas, centralizācijas un bloķēšanas sistēmas</w:t>
      </w:r>
    </w:p>
    <w:p w14:paraId="43CF6E3F" w14:textId="77777777" w:rsidR="00BC6CB5" w:rsidRPr="00A71ACA" w:rsidRDefault="00BC6CB5" w:rsidP="00BC6CB5">
      <w:pPr>
        <w:spacing w:before="120"/>
        <w:rPr>
          <w:szCs w:val="24"/>
        </w:rPr>
      </w:pPr>
      <w:r w:rsidRPr="00A71ACA">
        <w:rPr>
          <w:b/>
        </w:rPr>
        <w:t xml:space="preserve">Shēma- </w:t>
      </w:r>
      <w:r w:rsidRPr="00A71ACA">
        <w:t>2017.gada 30. jūnijā publiskās lietošanas dzelzceļa infrastruktūras pārvaldītāja būtisko funkciju veicēja LRN pieņemtā, jaunajām prasībām atbilstoša, infrastruktūras maksas aprēķināšanas shēma</w:t>
      </w:r>
    </w:p>
    <w:p w14:paraId="07C54E84" w14:textId="77777777" w:rsidR="00BC6CB5" w:rsidRPr="00A71ACA" w:rsidRDefault="00BC6CB5" w:rsidP="00BC6CB5">
      <w:pPr>
        <w:spacing w:before="120"/>
        <w:rPr>
          <w:b/>
          <w:szCs w:val="24"/>
        </w:rPr>
      </w:pPr>
      <w:r w:rsidRPr="00A71ACA">
        <w:rPr>
          <w:b/>
          <w:szCs w:val="24"/>
        </w:rPr>
        <w:lastRenderedPageBreak/>
        <w:t xml:space="preserve">SIA - </w:t>
      </w:r>
      <w:r w:rsidRPr="00A71ACA">
        <w:rPr>
          <w:szCs w:val="24"/>
        </w:rPr>
        <w:t>sabiedrība ar ierobežotu atbildību</w:t>
      </w:r>
    </w:p>
    <w:p w14:paraId="3761D972" w14:textId="77777777" w:rsidR="00BC6CB5" w:rsidRPr="00A71ACA" w:rsidRDefault="00BC6CB5" w:rsidP="00BC6CB5">
      <w:pPr>
        <w:spacing w:before="120"/>
        <w:rPr>
          <w:szCs w:val="24"/>
        </w:rPr>
      </w:pPr>
      <w:r w:rsidRPr="00A71ACA">
        <w:rPr>
          <w:b/>
          <w:szCs w:val="24"/>
        </w:rPr>
        <w:t>SM</w:t>
      </w:r>
      <w:r w:rsidRPr="00A71ACA">
        <w:rPr>
          <w:szCs w:val="24"/>
        </w:rPr>
        <w:t xml:space="preserve"> – Satiksmes ministrija</w:t>
      </w:r>
    </w:p>
    <w:p w14:paraId="3FDFCCCC" w14:textId="77777777" w:rsidR="00BC6CB5" w:rsidRPr="00A71ACA" w:rsidRDefault="00BC6CB5" w:rsidP="00BC6CB5">
      <w:pPr>
        <w:spacing w:before="120"/>
      </w:pPr>
      <w:r w:rsidRPr="00A71ACA">
        <w:rPr>
          <w:b/>
          <w:szCs w:val="24"/>
        </w:rPr>
        <w:t>TEN</w:t>
      </w:r>
      <w:r w:rsidRPr="00A71ACA">
        <w:t>–Ministru kabineta 2010.gada 3.augusta noteikumi Nr.724 “Dzelzceļa tehniskās ekspluatācijas noteikumi”</w:t>
      </w:r>
    </w:p>
    <w:p w14:paraId="7D43C871" w14:textId="265B30BB" w:rsidR="00BC6CB5" w:rsidRPr="00A71ACA" w:rsidRDefault="00BC6CB5" w:rsidP="00BC6CB5">
      <w:pPr>
        <w:spacing w:before="120"/>
      </w:pPr>
      <w:r w:rsidRPr="00A71ACA">
        <w:rPr>
          <w:b/>
          <w:szCs w:val="24"/>
        </w:rPr>
        <w:t>TEN-T</w:t>
      </w:r>
      <w:r w:rsidRPr="00A71ACA">
        <w:rPr>
          <w:szCs w:val="24"/>
        </w:rPr>
        <w:t xml:space="preserve"> – E</w:t>
      </w:r>
      <w:r w:rsidRPr="00A71ACA">
        <w:t>iropas Parlamenta un Padomes 2013. gada 11. decembra regula (ES) Nr. 1315/2013</w:t>
      </w:r>
      <w:r w:rsidR="00693C38">
        <w:t xml:space="preserve"> </w:t>
      </w:r>
      <w:r w:rsidRPr="00A71ACA">
        <w:t>par Savienības pamatnostādnēm Eiropas transporta tīkla attīstībai un ar ko atceļ Lēmumu Nr. 661/2010/ES</w:t>
      </w:r>
    </w:p>
    <w:p w14:paraId="2C6D8FFD" w14:textId="77777777" w:rsidR="00BC6CB5" w:rsidRPr="00A71ACA" w:rsidRDefault="00BC6CB5" w:rsidP="00BC6CB5">
      <w:pPr>
        <w:spacing w:before="120"/>
        <w:rPr>
          <w:szCs w:val="24"/>
        </w:rPr>
      </w:pPr>
      <w:r w:rsidRPr="00A71ACA">
        <w:rPr>
          <w:b/>
          <w:szCs w:val="24"/>
        </w:rPr>
        <w:t xml:space="preserve">VAS – </w:t>
      </w:r>
      <w:r w:rsidRPr="00A71ACA">
        <w:rPr>
          <w:szCs w:val="24"/>
        </w:rPr>
        <w:t>valsts akciju sabiedrība</w:t>
      </w:r>
    </w:p>
    <w:p w14:paraId="460A921F" w14:textId="17986B2C" w:rsidR="00BC6CB5" w:rsidRDefault="00BC6CB5" w:rsidP="000D514B">
      <w:pPr>
        <w:spacing w:before="120"/>
        <w:jc w:val="left"/>
        <w:rPr>
          <w:rFonts w:cs="Times New Roman"/>
          <w:b/>
          <w:bCs/>
          <w:szCs w:val="20"/>
        </w:rPr>
      </w:pPr>
      <w:r w:rsidRPr="00A71ACA">
        <w:rPr>
          <w:b/>
          <w:szCs w:val="24"/>
        </w:rPr>
        <w:t xml:space="preserve">VSIA – </w:t>
      </w:r>
      <w:r w:rsidRPr="00A71ACA">
        <w:rPr>
          <w:szCs w:val="24"/>
        </w:rPr>
        <w:t>valsts sabiedrība ar ierobežotu atbildību</w:t>
      </w:r>
    </w:p>
    <w:p w14:paraId="410F5A34" w14:textId="7034DCAD" w:rsidR="0077194C" w:rsidRDefault="0077194C" w:rsidP="005E22AD">
      <w:pPr>
        <w:ind w:firstLine="0"/>
        <w:jc w:val="left"/>
        <w:rPr>
          <w:rFonts w:cs="Times New Roman"/>
          <w:b/>
          <w:bCs/>
          <w:szCs w:val="20"/>
        </w:rPr>
      </w:pPr>
    </w:p>
    <w:p w14:paraId="01B28BE4" w14:textId="77777777" w:rsidR="005E22AD" w:rsidRDefault="005E22AD" w:rsidP="005E22AD">
      <w:pPr>
        <w:ind w:firstLine="0"/>
        <w:jc w:val="left"/>
        <w:rPr>
          <w:rFonts w:cs="Times New Roman"/>
          <w:b/>
          <w:bCs/>
          <w:szCs w:val="20"/>
        </w:rPr>
      </w:pPr>
    </w:p>
    <w:p w14:paraId="4CE3D3DC" w14:textId="77777777" w:rsidR="005E22AD" w:rsidRDefault="005E22AD" w:rsidP="005E22AD">
      <w:pPr>
        <w:ind w:firstLine="0"/>
        <w:jc w:val="left"/>
        <w:rPr>
          <w:rFonts w:cs="Times New Roman"/>
          <w:b/>
          <w:bCs/>
          <w:szCs w:val="20"/>
        </w:rPr>
      </w:pPr>
    </w:p>
    <w:p w14:paraId="488D8AB7" w14:textId="77777777" w:rsidR="005E22AD" w:rsidRDefault="005E22AD" w:rsidP="005E22AD">
      <w:pPr>
        <w:ind w:firstLine="0"/>
        <w:jc w:val="left"/>
        <w:rPr>
          <w:rFonts w:cs="Times New Roman"/>
          <w:b/>
          <w:bCs/>
          <w:szCs w:val="20"/>
        </w:rPr>
      </w:pPr>
    </w:p>
    <w:p w14:paraId="606994B7" w14:textId="77777777" w:rsidR="005E22AD" w:rsidRDefault="005E22AD" w:rsidP="005E22AD">
      <w:pPr>
        <w:ind w:firstLine="0"/>
        <w:jc w:val="left"/>
        <w:rPr>
          <w:rFonts w:cs="Times New Roman"/>
          <w:b/>
          <w:bCs/>
          <w:szCs w:val="20"/>
        </w:rPr>
      </w:pPr>
    </w:p>
    <w:p w14:paraId="088C0C52" w14:textId="77777777" w:rsidR="005E22AD" w:rsidRDefault="005E22AD" w:rsidP="005E22AD">
      <w:pPr>
        <w:ind w:firstLine="0"/>
        <w:jc w:val="left"/>
        <w:rPr>
          <w:rFonts w:cs="Times New Roman"/>
          <w:b/>
          <w:bCs/>
          <w:szCs w:val="20"/>
        </w:rPr>
      </w:pPr>
    </w:p>
    <w:p w14:paraId="38818C41" w14:textId="77777777" w:rsidR="005E22AD" w:rsidRDefault="005E22AD" w:rsidP="005E22AD">
      <w:pPr>
        <w:ind w:firstLine="0"/>
        <w:jc w:val="left"/>
        <w:rPr>
          <w:rFonts w:cs="Times New Roman"/>
          <w:b/>
          <w:bCs/>
          <w:szCs w:val="20"/>
        </w:rPr>
      </w:pPr>
    </w:p>
    <w:p w14:paraId="41600B5E" w14:textId="77777777" w:rsidR="005E22AD" w:rsidRDefault="005E22AD" w:rsidP="005E22AD">
      <w:pPr>
        <w:ind w:firstLine="0"/>
        <w:jc w:val="left"/>
        <w:rPr>
          <w:rFonts w:cs="Times New Roman"/>
          <w:b/>
          <w:bCs/>
          <w:szCs w:val="20"/>
        </w:rPr>
      </w:pPr>
    </w:p>
    <w:p w14:paraId="637C02E9" w14:textId="77777777" w:rsidR="005E22AD" w:rsidRPr="005E22AD" w:rsidRDefault="005E22AD" w:rsidP="005E22AD">
      <w:pPr>
        <w:ind w:firstLine="0"/>
        <w:jc w:val="left"/>
        <w:rPr>
          <w:rFonts w:cs="Times New Roman"/>
          <w:b/>
          <w:bCs/>
          <w:szCs w:val="20"/>
        </w:rPr>
      </w:pPr>
    </w:p>
    <w:p w14:paraId="0FFC3294" w14:textId="77777777" w:rsidR="0077194C" w:rsidRPr="0077194C" w:rsidRDefault="0077194C" w:rsidP="0077194C">
      <w:pPr>
        <w:rPr>
          <w:rFonts w:cs="Times New Roman"/>
          <w:szCs w:val="20"/>
        </w:rPr>
      </w:pPr>
    </w:p>
    <w:p w14:paraId="305FD7D6" w14:textId="77777777" w:rsidR="0077194C" w:rsidRPr="0077194C" w:rsidRDefault="0077194C" w:rsidP="0077194C">
      <w:pPr>
        <w:rPr>
          <w:rFonts w:cs="Times New Roman"/>
          <w:szCs w:val="20"/>
        </w:rPr>
      </w:pPr>
    </w:p>
    <w:p w14:paraId="46B10915" w14:textId="77777777" w:rsidR="0077194C" w:rsidRPr="0077194C" w:rsidRDefault="0077194C" w:rsidP="0077194C">
      <w:pPr>
        <w:rPr>
          <w:rFonts w:cs="Times New Roman"/>
          <w:szCs w:val="20"/>
        </w:rPr>
      </w:pPr>
    </w:p>
    <w:p w14:paraId="3CD7B0F9" w14:textId="77777777" w:rsidR="0077194C" w:rsidRPr="0077194C" w:rsidRDefault="0077194C" w:rsidP="0077194C">
      <w:pPr>
        <w:rPr>
          <w:rFonts w:cs="Times New Roman"/>
          <w:szCs w:val="20"/>
        </w:rPr>
      </w:pPr>
    </w:p>
    <w:p w14:paraId="3DB1CB7E" w14:textId="77777777" w:rsidR="0077194C" w:rsidRPr="0077194C" w:rsidRDefault="0077194C" w:rsidP="0077194C">
      <w:pPr>
        <w:rPr>
          <w:rFonts w:cs="Times New Roman"/>
          <w:szCs w:val="20"/>
        </w:rPr>
      </w:pPr>
    </w:p>
    <w:p w14:paraId="5446664F" w14:textId="77777777" w:rsidR="0077194C" w:rsidRPr="0077194C" w:rsidRDefault="0077194C" w:rsidP="0077194C">
      <w:pPr>
        <w:rPr>
          <w:rFonts w:cs="Times New Roman"/>
          <w:szCs w:val="20"/>
        </w:rPr>
      </w:pPr>
    </w:p>
    <w:p w14:paraId="4B1D01D3" w14:textId="6BFA3C08" w:rsidR="0077194C" w:rsidRPr="0077194C" w:rsidRDefault="001B7A40" w:rsidP="001B7A40">
      <w:pPr>
        <w:tabs>
          <w:tab w:val="left" w:pos="7368"/>
        </w:tabs>
        <w:rPr>
          <w:rFonts w:cs="Times New Roman"/>
          <w:szCs w:val="20"/>
        </w:rPr>
      </w:pPr>
      <w:r>
        <w:rPr>
          <w:rFonts w:cs="Times New Roman"/>
          <w:szCs w:val="20"/>
        </w:rPr>
        <w:tab/>
      </w:r>
    </w:p>
    <w:p w14:paraId="350D664B" w14:textId="77777777" w:rsidR="0077194C" w:rsidRPr="0077194C" w:rsidRDefault="0077194C" w:rsidP="0077194C">
      <w:pPr>
        <w:rPr>
          <w:rFonts w:cs="Times New Roman"/>
          <w:szCs w:val="20"/>
        </w:rPr>
      </w:pPr>
    </w:p>
    <w:p w14:paraId="2AF99B15" w14:textId="77777777" w:rsidR="0077194C" w:rsidRPr="0077194C" w:rsidRDefault="0077194C" w:rsidP="0077194C">
      <w:pPr>
        <w:rPr>
          <w:rFonts w:cs="Times New Roman"/>
          <w:szCs w:val="20"/>
        </w:rPr>
      </w:pPr>
    </w:p>
    <w:p w14:paraId="762D1190" w14:textId="77777777" w:rsidR="0077194C" w:rsidRPr="0077194C" w:rsidRDefault="0077194C" w:rsidP="0077194C">
      <w:pPr>
        <w:rPr>
          <w:rFonts w:cs="Times New Roman"/>
          <w:szCs w:val="20"/>
        </w:rPr>
      </w:pPr>
    </w:p>
    <w:p w14:paraId="53675B6D" w14:textId="77777777" w:rsidR="0077194C" w:rsidRPr="0077194C" w:rsidRDefault="0077194C" w:rsidP="0077194C">
      <w:pPr>
        <w:rPr>
          <w:rFonts w:cs="Times New Roman"/>
          <w:szCs w:val="20"/>
        </w:rPr>
      </w:pPr>
    </w:p>
    <w:p w14:paraId="7CEC937B" w14:textId="77777777" w:rsidR="0077194C" w:rsidRPr="0077194C" w:rsidRDefault="0077194C" w:rsidP="0077194C">
      <w:pPr>
        <w:rPr>
          <w:rFonts w:cs="Times New Roman"/>
          <w:szCs w:val="20"/>
        </w:rPr>
      </w:pPr>
    </w:p>
    <w:p w14:paraId="098DAA27" w14:textId="77777777" w:rsidR="0077194C" w:rsidRPr="0077194C" w:rsidRDefault="0077194C" w:rsidP="0077194C">
      <w:pPr>
        <w:rPr>
          <w:rFonts w:cs="Times New Roman"/>
          <w:szCs w:val="20"/>
        </w:rPr>
      </w:pPr>
    </w:p>
    <w:p w14:paraId="1CFBB33B" w14:textId="77777777" w:rsidR="0077194C" w:rsidRPr="0077194C" w:rsidRDefault="0077194C" w:rsidP="0077194C">
      <w:pPr>
        <w:rPr>
          <w:rFonts w:cs="Times New Roman"/>
          <w:szCs w:val="20"/>
        </w:rPr>
      </w:pPr>
    </w:p>
    <w:p w14:paraId="3306E3B9" w14:textId="77777777" w:rsidR="00BC6CB5" w:rsidRPr="00ED227F" w:rsidRDefault="00BC6CB5" w:rsidP="00CF5686">
      <w:pPr>
        <w:spacing w:after="120" w:line="276" w:lineRule="auto"/>
        <w:rPr>
          <w:rFonts w:cs="Times New Roman"/>
          <w:b/>
          <w:bCs/>
          <w:szCs w:val="20"/>
        </w:rPr>
      </w:pPr>
    </w:p>
    <w:p w14:paraId="4EC1FE2D" w14:textId="70CB082D" w:rsidR="00CF5686" w:rsidRPr="00ED227F" w:rsidRDefault="00CF5686" w:rsidP="00CF5686">
      <w:pPr>
        <w:spacing w:after="120" w:line="276" w:lineRule="auto"/>
        <w:jc w:val="center"/>
        <w:rPr>
          <w:rFonts w:cs="Times New Roman"/>
          <w:b/>
          <w:bCs/>
          <w:sz w:val="28"/>
          <w:szCs w:val="28"/>
        </w:rPr>
      </w:pPr>
      <w:r w:rsidRPr="00ED227F">
        <w:rPr>
          <w:rFonts w:cs="Times New Roman"/>
          <w:b/>
          <w:bCs/>
          <w:sz w:val="28"/>
          <w:szCs w:val="28"/>
        </w:rPr>
        <w:lastRenderedPageBreak/>
        <w:t>Saturs</w:t>
      </w:r>
    </w:p>
    <w:sdt>
      <w:sdtPr>
        <w:rPr>
          <w:rFonts w:ascii="Times New Roman" w:eastAsiaTheme="minorHAnsi" w:hAnsi="Times New Roman" w:cs="Times New Roman"/>
          <w:color w:val="auto"/>
          <w:sz w:val="24"/>
          <w:szCs w:val="22"/>
          <w:lang w:eastAsia="en-US"/>
        </w:rPr>
        <w:id w:val="-1067492847"/>
        <w:docPartObj>
          <w:docPartGallery w:val="Table of Contents"/>
          <w:docPartUnique/>
        </w:docPartObj>
      </w:sdtPr>
      <w:sdtEndPr>
        <w:rPr>
          <w:b/>
          <w:bCs/>
          <w:noProof/>
        </w:rPr>
      </w:sdtEndPr>
      <w:sdtContent>
        <w:p w14:paraId="6D15A187" w14:textId="45215790" w:rsidR="009C551B" w:rsidRPr="00ED227F" w:rsidRDefault="009C551B" w:rsidP="00473BAD">
          <w:pPr>
            <w:pStyle w:val="TOCHeading"/>
            <w:numPr>
              <w:ilvl w:val="0"/>
              <w:numId w:val="0"/>
            </w:numPr>
            <w:ind w:left="1440"/>
            <w:rPr>
              <w:rFonts w:ascii="Times New Roman" w:hAnsi="Times New Roman" w:cs="Times New Roman"/>
            </w:rPr>
          </w:pPr>
        </w:p>
        <w:p w14:paraId="74D2BD5C" w14:textId="5B139C6B" w:rsidR="003F04DB" w:rsidRDefault="009C551B">
          <w:pPr>
            <w:pStyle w:val="TOC1"/>
            <w:rPr>
              <w:rFonts w:asciiTheme="minorHAnsi" w:eastAsiaTheme="minorEastAsia" w:hAnsiTheme="minorHAnsi" w:cstheme="minorBidi"/>
              <w:kern w:val="2"/>
              <w:sz w:val="22"/>
              <w:lang w:val="en-US"/>
              <w14:ligatures w14:val="standardContextual"/>
            </w:rPr>
          </w:pPr>
          <w:r w:rsidRPr="00ED227F">
            <w:rPr>
              <w:rFonts w:cs="Times New Roman"/>
              <w:sz w:val="22"/>
            </w:rPr>
            <w:fldChar w:fldCharType="begin"/>
          </w:r>
          <w:r w:rsidRPr="00ED227F">
            <w:rPr>
              <w:rFonts w:cs="Times New Roman"/>
              <w:sz w:val="22"/>
            </w:rPr>
            <w:instrText xml:space="preserve"> TOC \o "1-3" \h \z \u </w:instrText>
          </w:r>
          <w:r w:rsidRPr="00ED227F">
            <w:rPr>
              <w:rFonts w:cs="Times New Roman"/>
              <w:sz w:val="22"/>
            </w:rPr>
            <w:fldChar w:fldCharType="separate"/>
          </w:r>
          <w:hyperlink w:anchor="_Toc138925999" w:history="1">
            <w:r w:rsidR="003F04DB" w:rsidRPr="00013F70">
              <w:rPr>
                <w:rStyle w:val="Hyperlink"/>
              </w:rPr>
              <w:t>Saīsinājumi</w:t>
            </w:r>
            <w:r w:rsidR="003F04DB">
              <w:rPr>
                <w:webHidden/>
              </w:rPr>
              <w:tab/>
            </w:r>
            <w:r w:rsidR="003F04DB">
              <w:rPr>
                <w:webHidden/>
              </w:rPr>
              <w:fldChar w:fldCharType="begin"/>
            </w:r>
            <w:r w:rsidR="003F04DB">
              <w:rPr>
                <w:webHidden/>
              </w:rPr>
              <w:instrText xml:space="preserve"> PAGEREF _Toc138925999 \h </w:instrText>
            </w:r>
            <w:r w:rsidR="003F04DB">
              <w:rPr>
                <w:webHidden/>
              </w:rPr>
            </w:r>
            <w:r w:rsidR="003F04DB">
              <w:rPr>
                <w:webHidden/>
              </w:rPr>
              <w:fldChar w:fldCharType="separate"/>
            </w:r>
            <w:r w:rsidR="001B7A40">
              <w:rPr>
                <w:webHidden/>
              </w:rPr>
              <w:t>2</w:t>
            </w:r>
            <w:r w:rsidR="003F04DB">
              <w:rPr>
                <w:webHidden/>
              </w:rPr>
              <w:fldChar w:fldCharType="end"/>
            </w:r>
          </w:hyperlink>
        </w:p>
        <w:p w14:paraId="53B776F8" w14:textId="1E50B2F7" w:rsidR="003F04DB" w:rsidRDefault="003F04DB">
          <w:pPr>
            <w:pStyle w:val="TOC1"/>
            <w:tabs>
              <w:tab w:val="left" w:pos="1320"/>
            </w:tabs>
            <w:rPr>
              <w:rFonts w:asciiTheme="minorHAnsi" w:eastAsiaTheme="minorEastAsia" w:hAnsiTheme="minorHAnsi" w:cstheme="minorBidi"/>
              <w:kern w:val="2"/>
              <w:sz w:val="22"/>
              <w:lang w:val="en-US"/>
              <w14:ligatures w14:val="standardContextual"/>
            </w:rPr>
          </w:pPr>
          <w:hyperlink w:anchor="_Toc138926000" w:history="1">
            <w:r w:rsidRPr="00013F70">
              <w:rPr>
                <w:rStyle w:val="Hyperlink"/>
                <w:rFonts w:cs="Times New Roman"/>
              </w:rPr>
              <w:t>1.</w:t>
            </w:r>
            <w:r>
              <w:rPr>
                <w:rFonts w:asciiTheme="minorHAnsi" w:eastAsiaTheme="minorEastAsia" w:hAnsiTheme="minorHAnsi" w:cstheme="minorBidi"/>
                <w:kern w:val="2"/>
                <w:sz w:val="22"/>
                <w:lang w:val="en-US"/>
                <w14:ligatures w14:val="standardContextual"/>
              </w:rPr>
              <w:tab/>
            </w:r>
            <w:r w:rsidRPr="00013F70">
              <w:rPr>
                <w:rStyle w:val="Hyperlink"/>
                <w:rFonts w:cs="Times New Roman"/>
              </w:rPr>
              <w:t>Kopsavilkums</w:t>
            </w:r>
            <w:r>
              <w:rPr>
                <w:webHidden/>
              </w:rPr>
              <w:tab/>
            </w:r>
            <w:r>
              <w:rPr>
                <w:webHidden/>
              </w:rPr>
              <w:fldChar w:fldCharType="begin"/>
            </w:r>
            <w:r>
              <w:rPr>
                <w:webHidden/>
              </w:rPr>
              <w:instrText xml:space="preserve"> PAGEREF _Toc138926000 \h </w:instrText>
            </w:r>
            <w:r>
              <w:rPr>
                <w:webHidden/>
              </w:rPr>
            </w:r>
            <w:r>
              <w:rPr>
                <w:webHidden/>
              </w:rPr>
              <w:fldChar w:fldCharType="separate"/>
            </w:r>
            <w:r w:rsidR="001B7A40">
              <w:rPr>
                <w:webHidden/>
              </w:rPr>
              <w:t>6</w:t>
            </w:r>
            <w:r>
              <w:rPr>
                <w:webHidden/>
              </w:rPr>
              <w:fldChar w:fldCharType="end"/>
            </w:r>
          </w:hyperlink>
        </w:p>
        <w:p w14:paraId="405BEE5F" w14:textId="0DB7AD0C" w:rsidR="003F04DB" w:rsidRDefault="003F04DB">
          <w:pPr>
            <w:pStyle w:val="TOC1"/>
            <w:tabs>
              <w:tab w:val="left" w:pos="1320"/>
            </w:tabs>
            <w:rPr>
              <w:rFonts w:asciiTheme="minorHAnsi" w:eastAsiaTheme="minorEastAsia" w:hAnsiTheme="minorHAnsi" w:cstheme="minorBidi"/>
              <w:kern w:val="2"/>
              <w:sz w:val="22"/>
              <w:lang w:val="en-US"/>
              <w14:ligatures w14:val="standardContextual"/>
            </w:rPr>
          </w:pPr>
          <w:hyperlink w:anchor="_Toc138926001" w:history="1">
            <w:r w:rsidRPr="00013F70">
              <w:rPr>
                <w:rStyle w:val="Hyperlink"/>
                <w:rFonts w:cs="Times New Roman"/>
              </w:rPr>
              <w:t>2.</w:t>
            </w:r>
            <w:r>
              <w:rPr>
                <w:rFonts w:asciiTheme="minorHAnsi" w:eastAsiaTheme="minorEastAsia" w:hAnsiTheme="minorHAnsi" w:cstheme="minorBidi"/>
                <w:kern w:val="2"/>
                <w:sz w:val="22"/>
                <w:lang w:val="en-US"/>
                <w14:ligatures w14:val="standardContextual"/>
              </w:rPr>
              <w:tab/>
            </w:r>
            <w:r w:rsidRPr="00013F70">
              <w:rPr>
                <w:rStyle w:val="Hyperlink"/>
                <w:rFonts w:cs="Times New Roman"/>
              </w:rPr>
              <w:t>Esošās situācijas raksturojums un attīstības virzieni.</w:t>
            </w:r>
            <w:r>
              <w:rPr>
                <w:webHidden/>
              </w:rPr>
              <w:tab/>
            </w:r>
            <w:r>
              <w:rPr>
                <w:webHidden/>
              </w:rPr>
              <w:fldChar w:fldCharType="begin"/>
            </w:r>
            <w:r>
              <w:rPr>
                <w:webHidden/>
              </w:rPr>
              <w:instrText xml:space="preserve"> PAGEREF _Toc138926001 \h </w:instrText>
            </w:r>
            <w:r>
              <w:rPr>
                <w:webHidden/>
              </w:rPr>
            </w:r>
            <w:r>
              <w:rPr>
                <w:webHidden/>
              </w:rPr>
              <w:fldChar w:fldCharType="separate"/>
            </w:r>
            <w:r w:rsidR="001B7A40">
              <w:rPr>
                <w:webHidden/>
              </w:rPr>
              <w:t>10</w:t>
            </w:r>
            <w:r>
              <w:rPr>
                <w:webHidden/>
              </w:rPr>
              <w:fldChar w:fldCharType="end"/>
            </w:r>
          </w:hyperlink>
        </w:p>
        <w:p w14:paraId="21D48A08" w14:textId="0AFB473E" w:rsidR="003F04DB" w:rsidRPr="001844DD" w:rsidRDefault="001844DD" w:rsidP="003F04DB">
          <w:pPr>
            <w:pStyle w:val="TOC2"/>
            <w:rPr>
              <w:rFonts w:asciiTheme="minorHAnsi" w:eastAsiaTheme="minorEastAsia" w:hAnsiTheme="minorHAnsi"/>
              <w:kern w:val="2"/>
              <w:sz w:val="22"/>
              <w:lang w:val="en-US"/>
              <w14:ligatures w14:val="standardContextual"/>
            </w:rPr>
          </w:pPr>
          <w:r w:rsidRPr="001844DD">
            <w:rPr>
              <w:rStyle w:val="Hyperlink"/>
              <w:color w:val="auto"/>
              <w:u w:val="none"/>
            </w:rPr>
            <w:t>2.1.</w:t>
          </w:r>
          <w:hyperlink w:anchor="_Toc138926002" w:history="1">
            <w:r w:rsidR="003F04DB" w:rsidRPr="001844DD">
              <w:rPr>
                <w:rStyle w:val="Hyperlink"/>
                <w:color w:val="auto"/>
                <w:u w:val="none"/>
              </w:rPr>
              <w:t>Dzelzceļa nozares politika un regulējums</w:t>
            </w:r>
            <w:r w:rsidR="003F04DB" w:rsidRPr="001844DD">
              <w:rPr>
                <w:webHidden/>
              </w:rPr>
              <w:tab/>
            </w:r>
            <w:r w:rsidR="003F04DB" w:rsidRPr="001844DD">
              <w:rPr>
                <w:webHidden/>
              </w:rPr>
              <w:fldChar w:fldCharType="begin"/>
            </w:r>
            <w:r w:rsidR="003F04DB" w:rsidRPr="001844DD">
              <w:rPr>
                <w:webHidden/>
              </w:rPr>
              <w:instrText xml:space="preserve"> PAGEREF _Toc138926002 \h </w:instrText>
            </w:r>
            <w:r w:rsidR="003F04DB" w:rsidRPr="001844DD">
              <w:rPr>
                <w:webHidden/>
              </w:rPr>
            </w:r>
            <w:r w:rsidR="003F04DB" w:rsidRPr="001844DD">
              <w:rPr>
                <w:webHidden/>
              </w:rPr>
              <w:fldChar w:fldCharType="separate"/>
            </w:r>
            <w:r w:rsidR="001B7A40">
              <w:rPr>
                <w:webHidden/>
              </w:rPr>
              <w:t>10</w:t>
            </w:r>
            <w:r w:rsidR="003F04DB" w:rsidRPr="001844DD">
              <w:rPr>
                <w:webHidden/>
              </w:rPr>
              <w:fldChar w:fldCharType="end"/>
            </w:r>
          </w:hyperlink>
        </w:p>
        <w:p w14:paraId="71C00E60" w14:textId="52C70769" w:rsidR="003F04DB" w:rsidRPr="001844DD" w:rsidRDefault="001844DD" w:rsidP="003F04DB">
          <w:pPr>
            <w:pStyle w:val="TOC2"/>
            <w:rPr>
              <w:rFonts w:asciiTheme="minorHAnsi" w:eastAsiaTheme="minorEastAsia" w:hAnsiTheme="minorHAnsi"/>
              <w:kern w:val="2"/>
              <w:sz w:val="22"/>
              <w:lang w:val="en-US"/>
              <w14:ligatures w14:val="standardContextual"/>
            </w:rPr>
          </w:pPr>
          <w:r w:rsidRPr="001844DD">
            <w:rPr>
              <w:rStyle w:val="Hyperlink"/>
              <w:color w:val="auto"/>
              <w:u w:val="none"/>
            </w:rPr>
            <w:t>2.2.</w:t>
          </w:r>
          <w:hyperlink w:anchor="_Toc138926003" w:history="1">
            <w:r w:rsidR="003F04DB" w:rsidRPr="001844DD">
              <w:rPr>
                <w:rStyle w:val="Hyperlink"/>
                <w:color w:val="auto"/>
                <w:u w:val="none"/>
              </w:rPr>
              <w:t>Dzelzceļa attīstības politika Eiropā</w:t>
            </w:r>
            <w:r w:rsidR="003F04DB" w:rsidRPr="001844DD">
              <w:rPr>
                <w:webHidden/>
              </w:rPr>
              <w:tab/>
            </w:r>
            <w:r w:rsidR="003F04DB" w:rsidRPr="001844DD">
              <w:rPr>
                <w:webHidden/>
              </w:rPr>
              <w:fldChar w:fldCharType="begin"/>
            </w:r>
            <w:r w:rsidR="003F04DB" w:rsidRPr="001844DD">
              <w:rPr>
                <w:webHidden/>
              </w:rPr>
              <w:instrText xml:space="preserve"> PAGEREF _Toc138926003 \h </w:instrText>
            </w:r>
            <w:r w:rsidR="003F04DB" w:rsidRPr="001844DD">
              <w:rPr>
                <w:webHidden/>
              </w:rPr>
            </w:r>
            <w:r w:rsidR="003F04DB" w:rsidRPr="001844DD">
              <w:rPr>
                <w:webHidden/>
              </w:rPr>
              <w:fldChar w:fldCharType="separate"/>
            </w:r>
            <w:r w:rsidR="001B7A40">
              <w:rPr>
                <w:webHidden/>
              </w:rPr>
              <w:t>10</w:t>
            </w:r>
            <w:r w:rsidR="003F04DB" w:rsidRPr="001844DD">
              <w:rPr>
                <w:webHidden/>
              </w:rPr>
              <w:fldChar w:fldCharType="end"/>
            </w:r>
          </w:hyperlink>
        </w:p>
        <w:p w14:paraId="6FF45EED" w14:textId="5BEE2086" w:rsidR="003F04DB" w:rsidRPr="001844DD" w:rsidRDefault="001844DD" w:rsidP="003F04DB">
          <w:pPr>
            <w:pStyle w:val="TOC2"/>
            <w:rPr>
              <w:rFonts w:asciiTheme="minorHAnsi" w:eastAsiaTheme="minorEastAsia" w:hAnsiTheme="minorHAnsi"/>
              <w:kern w:val="2"/>
              <w:sz w:val="22"/>
              <w:lang w:val="en-US"/>
              <w14:ligatures w14:val="standardContextual"/>
            </w:rPr>
          </w:pPr>
          <w:r w:rsidRPr="001844DD">
            <w:rPr>
              <w:rStyle w:val="Hyperlink"/>
              <w:color w:val="auto"/>
              <w:u w:val="none"/>
            </w:rPr>
            <w:t>2.3.</w:t>
          </w:r>
          <w:hyperlink w:anchor="_Toc138926004" w:history="1">
            <w:r w:rsidR="003F04DB" w:rsidRPr="001844DD">
              <w:rPr>
                <w:rStyle w:val="Hyperlink"/>
                <w:rFonts w:eastAsia="Times New Roman"/>
                <w:color w:val="auto"/>
                <w:u w:val="none"/>
              </w:rPr>
              <w:t>TEN-T politikas ietvars</w:t>
            </w:r>
            <w:r w:rsidR="003F04DB" w:rsidRPr="001844DD">
              <w:rPr>
                <w:webHidden/>
              </w:rPr>
              <w:tab/>
            </w:r>
            <w:r w:rsidR="003F04DB" w:rsidRPr="001844DD">
              <w:rPr>
                <w:webHidden/>
              </w:rPr>
              <w:fldChar w:fldCharType="begin"/>
            </w:r>
            <w:r w:rsidR="003F04DB" w:rsidRPr="001844DD">
              <w:rPr>
                <w:webHidden/>
              </w:rPr>
              <w:instrText xml:space="preserve"> PAGEREF _Toc138926004 \h </w:instrText>
            </w:r>
            <w:r w:rsidR="003F04DB" w:rsidRPr="001844DD">
              <w:rPr>
                <w:webHidden/>
              </w:rPr>
            </w:r>
            <w:r w:rsidR="003F04DB" w:rsidRPr="001844DD">
              <w:rPr>
                <w:webHidden/>
              </w:rPr>
              <w:fldChar w:fldCharType="separate"/>
            </w:r>
            <w:r w:rsidR="001B7A40">
              <w:rPr>
                <w:webHidden/>
              </w:rPr>
              <w:t>12</w:t>
            </w:r>
            <w:r w:rsidR="003F04DB" w:rsidRPr="001844DD">
              <w:rPr>
                <w:webHidden/>
              </w:rPr>
              <w:fldChar w:fldCharType="end"/>
            </w:r>
          </w:hyperlink>
        </w:p>
        <w:p w14:paraId="0CEA933A" w14:textId="399CE0F7" w:rsidR="003F04DB" w:rsidRDefault="001844DD" w:rsidP="003F04DB">
          <w:pPr>
            <w:pStyle w:val="TOC2"/>
            <w:rPr>
              <w:rFonts w:asciiTheme="minorHAnsi" w:eastAsiaTheme="minorEastAsia" w:hAnsiTheme="minorHAnsi"/>
              <w:kern w:val="2"/>
              <w:sz w:val="22"/>
              <w:lang w:val="en-US"/>
              <w14:ligatures w14:val="standardContextual"/>
            </w:rPr>
          </w:pPr>
          <w:r w:rsidRPr="001844DD">
            <w:rPr>
              <w:rStyle w:val="Hyperlink"/>
              <w:color w:val="auto"/>
              <w:u w:val="none"/>
            </w:rPr>
            <w:t>2.4.</w:t>
          </w:r>
          <w:hyperlink w:anchor="_Toc138926005" w:history="1">
            <w:r w:rsidR="003F04DB" w:rsidRPr="00013F70">
              <w:rPr>
                <w:rStyle w:val="Hyperlink"/>
              </w:rPr>
              <w:t>Dzelzceļa nozares politika Latvijā</w:t>
            </w:r>
            <w:r w:rsidR="003F04DB">
              <w:rPr>
                <w:webHidden/>
              </w:rPr>
              <w:tab/>
            </w:r>
            <w:r w:rsidR="003F04DB">
              <w:rPr>
                <w:webHidden/>
              </w:rPr>
              <w:fldChar w:fldCharType="begin"/>
            </w:r>
            <w:r w:rsidR="003F04DB">
              <w:rPr>
                <w:webHidden/>
              </w:rPr>
              <w:instrText xml:space="preserve"> PAGEREF _Toc138926005 \h </w:instrText>
            </w:r>
            <w:r w:rsidR="003F04DB">
              <w:rPr>
                <w:webHidden/>
              </w:rPr>
            </w:r>
            <w:r w:rsidR="003F04DB">
              <w:rPr>
                <w:webHidden/>
              </w:rPr>
              <w:fldChar w:fldCharType="separate"/>
            </w:r>
            <w:r w:rsidR="001B7A40">
              <w:rPr>
                <w:webHidden/>
              </w:rPr>
              <w:t>14</w:t>
            </w:r>
            <w:r w:rsidR="003F04DB">
              <w:rPr>
                <w:webHidden/>
              </w:rPr>
              <w:fldChar w:fldCharType="end"/>
            </w:r>
          </w:hyperlink>
        </w:p>
        <w:p w14:paraId="1E1EC58E" w14:textId="10495F56" w:rsidR="003F04DB" w:rsidRDefault="003F04DB">
          <w:pPr>
            <w:pStyle w:val="TOC1"/>
            <w:tabs>
              <w:tab w:val="left" w:pos="1320"/>
            </w:tabs>
            <w:rPr>
              <w:rFonts w:asciiTheme="minorHAnsi" w:eastAsiaTheme="minorEastAsia" w:hAnsiTheme="minorHAnsi" w:cstheme="minorBidi"/>
              <w:kern w:val="2"/>
              <w:sz w:val="22"/>
              <w:lang w:val="en-US"/>
              <w14:ligatures w14:val="standardContextual"/>
            </w:rPr>
          </w:pPr>
          <w:hyperlink w:anchor="_Toc138926006" w:history="1">
            <w:r w:rsidRPr="00013F70">
              <w:rPr>
                <w:rStyle w:val="Hyperlink"/>
                <w:rFonts w:cs="Times New Roman"/>
              </w:rPr>
              <w:t>3.</w:t>
            </w:r>
            <w:r>
              <w:rPr>
                <w:rFonts w:asciiTheme="minorHAnsi" w:eastAsiaTheme="minorEastAsia" w:hAnsiTheme="minorHAnsi" w:cstheme="minorBidi"/>
                <w:kern w:val="2"/>
                <w:sz w:val="22"/>
                <w:lang w:val="en-US"/>
                <w14:ligatures w14:val="standardContextual"/>
              </w:rPr>
              <w:tab/>
            </w:r>
            <w:r w:rsidRPr="00013F70">
              <w:rPr>
                <w:rStyle w:val="Hyperlink"/>
                <w:rFonts w:cs="Times New Roman"/>
              </w:rPr>
              <w:t>Publiskās lietošanas dzelzceļa infrastruktūras pārvaldītājs</w:t>
            </w:r>
            <w:r>
              <w:rPr>
                <w:webHidden/>
              </w:rPr>
              <w:tab/>
            </w:r>
            <w:r>
              <w:rPr>
                <w:webHidden/>
              </w:rPr>
              <w:fldChar w:fldCharType="begin"/>
            </w:r>
            <w:r>
              <w:rPr>
                <w:webHidden/>
              </w:rPr>
              <w:instrText xml:space="preserve"> PAGEREF _Toc138926006 \h </w:instrText>
            </w:r>
            <w:r>
              <w:rPr>
                <w:webHidden/>
              </w:rPr>
            </w:r>
            <w:r>
              <w:rPr>
                <w:webHidden/>
              </w:rPr>
              <w:fldChar w:fldCharType="separate"/>
            </w:r>
            <w:r w:rsidR="001B7A40">
              <w:rPr>
                <w:webHidden/>
              </w:rPr>
              <w:t>16</w:t>
            </w:r>
            <w:r>
              <w:rPr>
                <w:webHidden/>
              </w:rPr>
              <w:fldChar w:fldCharType="end"/>
            </w:r>
          </w:hyperlink>
        </w:p>
        <w:p w14:paraId="1D8D95E1" w14:textId="1570B9C7" w:rsidR="003F04DB" w:rsidRDefault="003F04DB">
          <w:pPr>
            <w:pStyle w:val="TOC1"/>
            <w:tabs>
              <w:tab w:val="left" w:pos="1320"/>
            </w:tabs>
            <w:rPr>
              <w:rFonts w:asciiTheme="minorHAnsi" w:eastAsiaTheme="minorEastAsia" w:hAnsiTheme="minorHAnsi" w:cstheme="minorBidi"/>
              <w:kern w:val="2"/>
              <w:sz w:val="22"/>
              <w:lang w:val="en-US"/>
              <w14:ligatures w14:val="standardContextual"/>
            </w:rPr>
          </w:pPr>
          <w:hyperlink w:anchor="_Toc138926007" w:history="1">
            <w:r w:rsidRPr="00013F70">
              <w:rPr>
                <w:rStyle w:val="Hyperlink"/>
                <w:rFonts w:eastAsia="Arial" w:cs="Times New Roman"/>
              </w:rPr>
              <w:t>4.</w:t>
            </w:r>
            <w:r>
              <w:rPr>
                <w:rFonts w:asciiTheme="minorHAnsi" w:eastAsiaTheme="minorEastAsia" w:hAnsiTheme="minorHAnsi" w:cstheme="minorBidi"/>
                <w:kern w:val="2"/>
                <w:sz w:val="22"/>
                <w:lang w:val="en-US"/>
                <w14:ligatures w14:val="standardContextual"/>
              </w:rPr>
              <w:tab/>
            </w:r>
            <w:r w:rsidRPr="00013F70">
              <w:rPr>
                <w:rStyle w:val="Hyperlink"/>
                <w:rFonts w:eastAsia="Arial" w:cs="Times New Roman"/>
              </w:rPr>
              <w:t>Valsts publiskās lietošanas dzelzceļa infrastruktūras raksturojums</w:t>
            </w:r>
            <w:r>
              <w:rPr>
                <w:webHidden/>
              </w:rPr>
              <w:tab/>
            </w:r>
            <w:r>
              <w:rPr>
                <w:webHidden/>
              </w:rPr>
              <w:fldChar w:fldCharType="begin"/>
            </w:r>
            <w:r>
              <w:rPr>
                <w:webHidden/>
              </w:rPr>
              <w:instrText xml:space="preserve"> PAGEREF _Toc138926007 \h </w:instrText>
            </w:r>
            <w:r>
              <w:rPr>
                <w:webHidden/>
              </w:rPr>
            </w:r>
            <w:r>
              <w:rPr>
                <w:webHidden/>
              </w:rPr>
              <w:fldChar w:fldCharType="separate"/>
            </w:r>
            <w:r w:rsidR="001B7A40">
              <w:rPr>
                <w:webHidden/>
              </w:rPr>
              <w:t>17</w:t>
            </w:r>
            <w:r>
              <w:rPr>
                <w:webHidden/>
              </w:rPr>
              <w:fldChar w:fldCharType="end"/>
            </w:r>
          </w:hyperlink>
        </w:p>
        <w:p w14:paraId="5BBBA28B" w14:textId="5F9BDBC9" w:rsidR="003F04DB" w:rsidRDefault="003F04DB">
          <w:pPr>
            <w:pStyle w:val="TOC1"/>
            <w:tabs>
              <w:tab w:val="left" w:pos="1320"/>
            </w:tabs>
            <w:rPr>
              <w:rFonts w:asciiTheme="minorHAnsi" w:eastAsiaTheme="minorEastAsia" w:hAnsiTheme="minorHAnsi" w:cstheme="minorBidi"/>
              <w:kern w:val="2"/>
              <w:sz w:val="22"/>
              <w:lang w:val="en-US"/>
              <w14:ligatures w14:val="standardContextual"/>
            </w:rPr>
          </w:pPr>
          <w:hyperlink w:anchor="_Toc138926008" w:history="1">
            <w:r w:rsidRPr="00013F70">
              <w:rPr>
                <w:rStyle w:val="Hyperlink"/>
                <w:rFonts w:cs="Times New Roman"/>
              </w:rPr>
              <w:t>5.</w:t>
            </w:r>
            <w:r>
              <w:rPr>
                <w:rFonts w:asciiTheme="minorHAnsi" w:eastAsiaTheme="minorEastAsia" w:hAnsiTheme="minorHAnsi" w:cstheme="minorBidi"/>
                <w:kern w:val="2"/>
                <w:sz w:val="22"/>
                <w:lang w:val="en-US"/>
                <w14:ligatures w14:val="standardContextual"/>
              </w:rPr>
              <w:tab/>
            </w:r>
            <w:r w:rsidRPr="00013F70">
              <w:rPr>
                <w:rStyle w:val="Hyperlink"/>
                <w:rFonts w:cs="Times New Roman"/>
              </w:rPr>
              <w:t>Valsts publiskās lietošanas dzelzceļa infrastruktūras uzturēšana</w:t>
            </w:r>
            <w:r>
              <w:rPr>
                <w:webHidden/>
              </w:rPr>
              <w:tab/>
            </w:r>
            <w:r>
              <w:rPr>
                <w:webHidden/>
              </w:rPr>
              <w:fldChar w:fldCharType="begin"/>
            </w:r>
            <w:r>
              <w:rPr>
                <w:webHidden/>
              </w:rPr>
              <w:instrText xml:space="preserve"> PAGEREF _Toc138926008 \h </w:instrText>
            </w:r>
            <w:r>
              <w:rPr>
                <w:webHidden/>
              </w:rPr>
            </w:r>
            <w:r>
              <w:rPr>
                <w:webHidden/>
              </w:rPr>
              <w:fldChar w:fldCharType="separate"/>
            </w:r>
            <w:r w:rsidR="001B7A40">
              <w:rPr>
                <w:webHidden/>
              </w:rPr>
              <w:t>21</w:t>
            </w:r>
            <w:r>
              <w:rPr>
                <w:webHidden/>
              </w:rPr>
              <w:fldChar w:fldCharType="end"/>
            </w:r>
          </w:hyperlink>
        </w:p>
        <w:p w14:paraId="4857851D" w14:textId="66595E89" w:rsidR="003F04DB" w:rsidRDefault="003F04DB">
          <w:pPr>
            <w:pStyle w:val="TOC1"/>
            <w:tabs>
              <w:tab w:val="left" w:pos="1320"/>
            </w:tabs>
            <w:rPr>
              <w:rFonts w:asciiTheme="minorHAnsi" w:eastAsiaTheme="minorEastAsia" w:hAnsiTheme="minorHAnsi" w:cstheme="minorBidi"/>
              <w:kern w:val="2"/>
              <w:sz w:val="22"/>
              <w:lang w:val="en-US"/>
              <w14:ligatures w14:val="standardContextual"/>
            </w:rPr>
          </w:pPr>
          <w:hyperlink w:anchor="_Toc138926009" w:history="1">
            <w:r w:rsidRPr="00013F70">
              <w:rPr>
                <w:rStyle w:val="Hyperlink"/>
                <w:rFonts w:cs="Times New Roman"/>
              </w:rPr>
              <w:t>6.</w:t>
            </w:r>
            <w:r>
              <w:rPr>
                <w:rFonts w:asciiTheme="minorHAnsi" w:eastAsiaTheme="minorEastAsia" w:hAnsiTheme="minorHAnsi" w:cstheme="minorBidi"/>
                <w:kern w:val="2"/>
                <w:sz w:val="22"/>
                <w:lang w:val="en-US"/>
                <w14:ligatures w14:val="standardContextual"/>
              </w:rPr>
              <w:tab/>
            </w:r>
            <w:r w:rsidRPr="00013F70">
              <w:rPr>
                <w:rStyle w:val="Hyperlink"/>
                <w:rFonts w:cs="Times New Roman"/>
              </w:rPr>
              <w:t>Dzelzceļa izmantošana pasažieru un kravu pārvadājumos – situācija un prognozes</w:t>
            </w:r>
            <w:r>
              <w:rPr>
                <w:webHidden/>
              </w:rPr>
              <w:tab/>
            </w:r>
            <w:r>
              <w:rPr>
                <w:webHidden/>
              </w:rPr>
              <w:fldChar w:fldCharType="begin"/>
            </w:r>
            <w:r>
              <w:rPr>
                <w:webHidden/>
              </w:rPr>
              <w:instrText xml:space="preserve"> PAGEREF _Toc138926009 \h </w:instrText>
            </w:r>
            <w:r>
              <w:rPr>
                <w:webHidden/>
              </w:rPr>
            </w:r>
            <w:r>
              <w:rPr>
                <w:webHidden/>
              </w:rPr>
              <w:fldChar w:fldCharType="separate"/>
            </w:r>
            <w:r w:rsidR="001B7A40">
              <w:rPr>
                <w:webHidden/>
              </w:rPr>
              <w:t>22</w:t>
            </w:r>
            <w:r>
              <w:rPr>
                <w:webHidden/>
              </w:rPr>
              <w:fldChar w:fldCharType="end"/>
            </w:r>
          </w:hyperlink>
        </w:p>
        <w:p w14:paraId="609A8279" w14:textId="63B9B7A7" w:rsidR="003F04DB" w:rsidRDefault="003F04DB" w:rsidP="003F04DB">
          <w:pPr>
            <w:pStyle w:val="TOC2"/>
            <w:rPr>
              <w:rFonts w:asciiTheme="minorHAnsi" w:eastAsiaTheme="minorEastAsia" w:hAnsiTheme="minorHAnsi"/>
              <w:kern w:val="2"/>
              <w:sz w:val="22"/>
              <w:lang w:val="en-US"/>
              <w14:ligatures w14:val="standardContextual"/>
            </w:rPr>
          </w:pPr>
          <w:hyperlink w:anchor="_Toc138926010" w:history="1">
            <w:r w:rsidRPr="00013F70">
              <w:rPr>
                <w:rStyle w:val="Hyperlink"/>
              </w:rPr>
              <w:t>6.1.Pasažieru pārvadājumi un prognozes</w:t>
            </w:r>
            <w:r>
              <w:rPr>
                <w:webHidden/>
              </w:rPr>
              <w:tab/>
            </w:r>
            <w:r>
              <w:rPr>
                <w:webHidden/>
              </w:rPr>
              <w:fldChar w:fldCharType="begin"/>
            </w:r>
            <w:r>
              <w:rPr>
                <w:webHidden/>
              </w:rPr>
              <w:instrText xml:space="preserve"> PAGEREF _Toc138926010 \h </w:instrText>
            </w:r>
            <w:r>
              <w:rPr>
                <w:webHidden/>
              </w:rPr>
            </w:r>
            <w:r>
              <w:rPr>
                <w:webHidden/>
              </w:rPr>
              <w:fldChar w:fldCharType="separate"/>
            </w:r>
            <w:r w:rsidR="001B7A40">
              <w:rPr>
                <w:webHidden/>
              </w:rPr>
              <w:t>22</w:t>
            </w:r>
            <w:r>
              <w:rPr>
                <w:webHidden/>
              </w:rPr>
              <w:fldChar w:fldCharType="end"/>
            </w:r>
          </w:hyperlink>
        </w:p>
        <w:p w14:paraId="228C4D1A" w14:textId="0A8F8A93" w:rsidR="003F04DB" w:rsidRDefault="003F04DB" w:rsidP="003F04DB">
          <w:pPr>
            <w:pStyle w:val="TOC2"/>
            <w:rPr>
              <w:rFonts w:asciiTheme="minorHAnsi" w:eastAsiaTheme="minorEastAsia" w:hAnsiTheme="minorHAnsi"/>
              <w:kern w:val="2"/>
              <w:sz w:val="22"/>
              <w:lang w:val="en-US"/>
              <w14:ligatures w14:val="standardContextual"/>
            </w:rPr>
          </w:pPr>
          <w:hyperlink w:anchor="_Toc138926011" w:history="1">
            <w:r w:rsidRPr="00013F70">
              <w:rPr>
                <w:rStyle w:val="Hyperlink"/>
              </w:rPr>
              <w:t>6.2.Kravu pārvadājumi un prognozes</w:t>
            </w:r>
            <w:r>
              <w:rPr>
                <w:webHidden/>
              </w:rPr>
              <w:tab/>
            </w:r>
            <w:r>
              <w:rPr>
                <w:webHidden/>
              </w:rPr>
              <w:fldChar w:fldCharType="begin"/>
            </w:r>
            <w:r>
              <w:rPr>
                <w:webHidden/>
              </w:rPr>
              <w:instrText xml:space="preserve"> PAGEREF _Toc138926011 \h </w:instrText>
            </w:r>
            <w:r>
              <w:rPr>
                <w:webHidden/>
              </w:rPr>
            </w:r>
            <w:r>
              <w:rPr>
                <w:webHidden/>
              </w:rPr>
              <w:fldChar w:fldCharType="separate"/>
            </w:r>
            <w:r w:rsidR="001B7A40">
              <w:rPr>
                <w:webHidden/>
              </w:rPr>
              <w:t>23</w:t>
            </w:r>
            <w:r>
              <w:rPr>
                <w:webHidden/>
              </w:rPr>
              <w:fldChar w:fldCharType="end"/>
            </w:r>
          </w:hyperlink>
        </w:p>
        <w:p w14:paraId="7B769C8F" w14:textId="55A7904F" w:rsidR="003F04DB" w:rsidRDefault="003F04DB" w:rsidP="003F04DB">
          <w:pPr>
            <w:pStyle w:val="TOC2"/>
            <w:rPr>
              <w:rFonts w:asciiTheme="minorHAnsi" w:eastAsiaTheme="minorEastAsia" w:hAnsiTheme="minorHAnsi"/>
              <w:kern w:val="2"/>
              <w:sz w:val="22"/>
              <w:lang w:val="en-US"/>
              <w14:ligatures w14:val="standardContextual"/>
            </w:rPr>
          </w:pPr>
          <w:hyperlink w:anchor="_Toc138926012" w:history="1">
            <w:r w:rsidRPr="00013F70">
              <w:rPr>
                <w:rStyle w:val="Hyperlink"/>
                <w:rFonts w:eastAsia="Calibri Light"/>
                <w:lang w:eastAsia="lv-LV"/>
              </w:rPr>
              <w:t>6.3.Kravu pārvadājumu veidi</w:t>
            </w:r>
            <w:r>
              <w:rPr>
                <w:webHidden/>
              </w:rPr>
              <w:tab/>
            </w:r>
            <w:r>
              <w:rPr>
                <w:webHidden/>
              </w:rPr>
              <w:fldChar w:fldCharType="begin"/>
            </w:r>
            <w:r>
              <w:rPr>
                <w:webHidden/>
              </w:rPr>
              <w:instrText xml:space="preserve"> PAGEREF _Toc138926012 \h </w:instrText>
            </w:r>
            <w:r>
              <w:rPr>
                <w:webHidden/>
              </w:rPr>
            </w:r>
            <w:r>
              <w:rPr>
                <w:webHidden/>
              </w:rPr>
              <w:fldChar w:fldCharType="separate"/>
            </w:r>
            <w:r w:rsidR="001B7A40">
              <w:rPr>
                <w:webHidden/>
              </w:rPr>
              <w:t>25</w:t>
            </w:r>
            <w:r>
              <w:rPr>
                <w:webHidden/>
              </w:rPr>
              <w:fldChar w:fldCharType="end"/>
            </w:r>
          </w:hyperlink>
        </w:p>
        <w:p w14:paraId="10610A0C" w14:textId="050229D3" w:rsidR="003F04DB" w:rsidRDefault="003F04DB">
          <w:pPr>
            <w:pStyle w:val="TOC3"/>
            <w:rPr>
              <w:rFonts w:asciiTheme="minorHAnsi" w:eastAsiaTheme="minorEastAsia" w:hAnsiTheme="minorHAnsi"/>
              <w:noProof/>
              <w:kern w:val="2"/>
              <w:sz w:val="22"/>
              <w:lang w:val="en-US"/>
              <w14:ligatures w14:val="standardContextual"/>
            </w:rPr>
          </w:pPr>
          <w:hyperlink w:anchor="_Toc138926013" w:history="1">
            <w:r w:rsidRPr="00013F70">
              <w:rPr>
                <w:rStyle w:val="Hyperlink"/>
                <w:rFonts w:cs="Times New Roman"/>
                <w:noProof/>
                <w:lang w:eastAsia="lv-LV"/>
              </w:rPr>
              <w:t>6.4.Starptautiskie kravu pārvadājumi</w:t>
            </w:r>
            <w:r>
              <w:rPr>
                <w:noProof/>
                <w:webHidden/>
              </w:rPr>
              <w:tab/>
            </w:r>
            <w:r>
              <w:rPr>
                <w:noProof/>
                <w:webHidden/>
              </w:rPr>
              <w:fldChar w:fldCharType="begin"/>
            </w:r>
            <w:r>
              <w:rPr>
                <w:noProof/>
                <w:webHidden/>
              </w:rPr>
              <w:instrText xml:space="preserve"> PAGEREF _Toc138926013 \h </w:instrText>
            </w:r>
            <w:r>
              <w:rPr>
                <w:noProof/>
                <w:webHidden/>
              </w:rPr>
            </w:r>
            <w:r>
              <w:rPr>
                <w:noProof/>
                <w:webHidden/>
              </w:rPr>
              <w:fldChar w:fldCharType="separate"/>
            </w:r>
            <w:r w:rsidR="001B7A40">
              <w:rPr>
                <w:noProof/>
                <w:webHidden/>
              </w:rPr>
              <w:t>27</w:t>
            </w:r>
            <w:r>
              <w:rPr>
                <w:noProof/>
                <w:webHidden/>
              </w:rPr>
              <w:fldChar w:fldCharType="end"/>
            </w:r>
          </w:hyperlink>
        </w:p>
        <w:p w14:paraId="75CB17A4" w14:textId="2ABC50C4" w:rsidR="003F04DB" w:rsidRDefault="003F04DB">
          <w:pPr>
            <w:pStyle w:val="TOC3"/>
            <w:rPr>
              <w:rFonts w:asciiTheme="minorHAnsi" w:eastAsiaTheme="minorEastAsia" w:hAnsiTheme="minorHAnsi"/>
              <w:noProof/>
              <w:kern w:val="2"/>
              <w:sz w:val="22"/>
              <w:lang w:val="en-US"/>
              <w14:ligatures w14:val="standardContextual"/>
            </w:rPr>
          </w:pPr>
          <w:hyperlink w:anchor="_Toc138926014" w:history="1">
            <w:r w:rsidRPr="00013F70">
              <w:rPr>
                <w:rStyle w:val="Hyperlink"/>
                <w:rFonts w:cs="Times New Roman"/>
                <w:noProof/>
                <w:lang w:eastAsia="lv-LV"/>
              </w:rPr>
              <w:t>6.5.Sauszemes tranzīts</w:t>
            </w:r>
            <w:r>
              <w:rPr>
                <w:noProof/>
                <w:webHidden/>
              </w:rPr>
              <w:tab/>
            </w:r>
            <w:r>
              <w:rPr>
                <w:noProof/>
                <w:webHidden/>
              </w:rPr>
              <w:fldChar w:fldCharType="begin"/>
            </w:r>
            <w:r>
              <w:rPr>
                <w:noProof/>
                <w:webHidden/>
              </w:rPr>
              <w:instrText xml:space="preserve"> PAGEREF _Toc138926014 \h </w:instrText>
            </w:r>
            <w:r>
              <w:rPr>
                <w:noProof/>
                <w:webHidden/>
              </w:rPr>
            </w:r>
            <w:r>
              <w:rPr>
                <w:noProof/>
                <w:webHidden/>
              </w:rPr>
              <w:fldChar w:fldCharType="separate"/>
            </w:r>
            <w:r w:rsidR="001B7A40">
              <w:rPr>
                <w:noProof/>
                <w:webHidden/>
              </w:rPr>
              <w:t>28</w:t>
            </w:r>
            <w:r>
              <w:rPr>
                <w:noProof/>
                <w:webHidden/>
              </w:rPr>
              <w:fldChar w:fldCharType="end"/>
            </w:r>
          </w:hyperlink>
        </w:p>
        <w:p w14:paraId="0B56F202" w14:textId="02EE3ADD" w:rsidR="003F04DB" w:rsidRDefault="003F04DB">
          <w:pPr>
            <w:pStyle w:val="TOC3"/>
            <w:rPr>
              <w:rFonts w:asciiTheme="minorHAnsi" w:eastAsiaTheme="minorEastAsia" w:hAnsiTheme="minorHAnsi"/>
              <w:noProof/>
              <w:kern w:val="2"/>
              <w:sz w:val="22"/>
              <w:lang w:val="en-US"/>
              <w14:ligatures w14:val="standardContextual"/>
            </w:rPr>
          </w:pPr>
          <w:hyperlink w:anchor="_Toc138926015" w:history="1">
            <w:r w:rsidRPr="00013F70">
              <w:rPr>
                <w:rStyle w:val="Hyperlink"/>
                <w:rFonts w:cs="Times New Roman"/>
                <w:noProof/>
                <w:lang w:eastAsia="lv-LV"/>
              </w:rPr>
              <w:t>6.6.Iekšzemes dzelzceļa kravu pārvadājumi</w:t>
            </w:r>
            <w:r>
              <w:rPr>
                <w:noProof/>
                <w:webHidden/>
              </w:rPr>
              <w:tab/>
            </w:r>
            <w:r>
              <w:rPr>
                <w:noProof/>
                <w:webHidden/>
              </w:rPr>
              <w:fldChar w:fldCharType="begin"/>
            </w:r>
            <w:r>
              <w:rPr>
                <w:noProof/>
                <w:webHidden/>
              </w:rPr>
              <w:instrText xml:space="preserve"> PAGEREF _Toc138926015 \h </w:instrText>
            </w:r>
            <w:r>
              <w:rPr>
                <w:noProof/>
                <w:webHidden/>
              </w:rPr>
            </w:r>
            <w:r>
              <w:rPr>
                <w:noProof/>
                <w:webHidden/>
              </w:rPr>
              <w:fldChar w:fldCharType="separate"/>
            </w:r>
            <w:r w:rsidR="001B7A40">
              <w:rPr>
                <w:noProof/>
                <w:webHidden/>
              </w:rPr>
              <w:t>28</w:t>
            </w:r>
            <w:r>
              <w:rPr>
                <w:noProof/>
                <w:webHidden/>
              </w:rPr>
              <w:fldChar w:fldCharType="end"/>
            </w:r>
          </w:hyperlink>
        </w:p>
        <w:p w14:paraId="218EDAEB" w14:textId="38BBA3A8" w:rsidR="003F04DB" w:rsidRDefault="003F04DB">
          <w:pPr>
            <w:pStyle w:val="TOC3"/>
            <w:rPr>
              <w:rFonts w:asciiTheme="minorHAnsi" w:eastAsiaTheme="minorEastAsia" w:hAnsiTheme="minorHAnsi"/>
              <w:noProof/>
              <w:kern w:val="2"/>
              <w:sz w:val="22"/>
              <w:lang w:val="en-US"/>
              <w14:ligatures w14:val="standardContextual"/>
            </w:rPr>
          </w:pPr>
          <w:hyperlink w:anchor="_Toc138926016" w:history="1">
            <w:r w:rsidRPr="00013F70">
              <w:rPr>
                <w:rStyle w:val="Hyperlink"/>
                <w:rFonts w:cs="Times New Roman"/>
                <w:noProof/>
                <w:lang w:eastAsia="lv-LV"/>
              </w:rPr>
              <w:t>6.7.Militāro kravu  mobilitāte</w:t>
            </w:r>
            <w:r>
              <w:rPr>
                <w:noProof/>
                <w:webHidden/>
              </w:rPr>
              <w:tab/>
            </w:r>
            <w:r>
              <w:rPr>
                <w:noProof/>
                <w:webHidden/>
              </w:rPr>
              <w:fldChar w:fldCharType="begin"/>
            </w:r>
            <w:r>
              <w:rPr>
                <w:noProof/>
                <w:webHidden/>
              </w:rPr>
              <w:instrText xml:space="preserve"> PAGEREF _Toc138926016 \h </w:instrText>
            </w:r>
            <w:r>
              <w:rPr>
                <w:noProof/>
                <w:webHidden/>
              </w:rPr>
            </w:r>
            <w:r>
              <w:rPr>
                <w:noProof/>
                <w:webHidden/>
              </w:rPr>
              <w:fldChar w:fldCharType="separate"/>
            </w:r>
            <w:r w:rsidR="001B7A40">
              <w:rPr>
                <w:noProof/>
                <w:webHidden/>
              </w:rPr>
              <w:t>30</w:t>
            </w:r>
            <w:r>
              <w:rPr>
                <w:noProof/>
                <w:webHidden/>
              </w:rPr>
              <w:fldChar w:fldCharType="end"/>
            </w:r>
          </w:hyperlink>
        </w:p>
        <w:p w14:paraId="007138F3" w14:textId="4C3E6D2A" w:rsidR="003F04DB" w:rsidRDefault="003F04DB">
          <w:pPr>
            <w:pStyle w:val="TOC3"/>
            <w:rPr>
              <w:rFonts w:asciiTheme="minorHAnsi" w:eastAsiaTheme="minorEastAsia" w:hAnsiTheme="minorHAnsi"/>
              <w:noProof/>
              <w:kern w:val="2"/>
              <w:sz w:val="22"/>
              <w:lang w:val="en-US"/>
              <w14:ligatures w14:val="standardContextual"/>
            </w:rPr>
          </w:pPr>
          <w:hyperlink w:anchor="_Toc138926017" w:history="1">
            <w:r w:rsidRPr="00013F70">
              <w:rPr>
                <w:rStyle w:val="Hyperlink"/>
                <w:rFonts w:eastAsia="Calibri" w:cs="Times New Roman"/>
                <w:noProof/>
                <w:lang w:eastAsia="lv-LV"/>
              </w:rPr>
              <w:t>6.8.Prognozes</w:t>
            </w:r>
            <w:r>
              <w:rPr>
                <w:noProof/>
                <w:webHidden/>
              </w:rPr>
              <w:tab/>
            </w:r>
            <w:r>
              <w:rPr>
                <w:noProof/>
                <w:webHidden/>
              </w:rPr>
              <w:fldChar w:fldCharType="begin"/>
            </w:r>
            <w:r>
              <w:rPr>
                <w:noProof/>
                <w:webHidden/>
              </w:rPr>
              <w:instrText xml:space="preserve"> PAGEREF _Toc138926017 \h </w:instrText>
            </w:r>
            <w:r>
              <w:rPr>
                <w:noProof/>
                <w:webHidden/>
              </w:rPr>
            </w:r>
            <w:r>
              <w:rPr>
                <w:noProof/>
                <w:webHidden/>
              </w:rPr>
              <w:fldChar w:fldCharType="separate"/>
            </w:r>
            <w:r w:rsidR="001B7A40">
              <w:rPr>
                <w:noProof/>
                <w:webHidden/>
              </w:rPr>
              <w:t>30</w:t>
            </w:r>
            <w:r>
              <w:rPr>
                <w:noProof/>
                <w:webHidden/>
              </w:rPr>
              <w:fldChar w:fldCharType="end"/>
            </w:r>
          </w:hyperlink>
        </w:p>
        <w:p w14:paraId="12A27202" w14:textId="0E0B41C0" w:rsidR="003F04DB" w:rsidRDefault="003F04DB">
          <w:pPr>
            <w:pStyle w:val="TOC3"/>
            <w:rPr>
              <w:rFonts w:asciiTheme="minorHAnsi" w:eastAsiaTheme="minorEastAsia" w:hAnsiTheme="minorHAnsi"/>
              <w:noProof/>
              <w:kern w:val="2"/>
              <w:sz w:val="22"/>
              <w:lang w:val="en-US"/>
              <w14:ligatures w14:val="standardContextual"/>
            </w:rPr>
          </w:pPr>
          <w:hyperlink w:anchor="_Toc138926018" w:history="1">
            <w:r w:rsidRPr="00013F70">
              <w:rPr>
                <w:rStyle w:val="Hyperlink"/>
                <w:rFonts w:cs="Times New Roman"/>
                <w:noProof/>
                <w:lang w:eastAsia="lv-LV"/>
              </w:rPr>
              <w:t>6.9.Iekšzemes dzelzceļa kravu pārvadājumu prognozes</w:t>
            </w:r>
            <w:r>
              <w:rPr>
                <w:noProof/>
                <w:webHidden/>
              </w:rPr>
              <w:tab/>
            </w:r>
            <w:r>
              <w:rPr>
                <w:noProof/>
                <w:webHidden/>
              </w:rPr>
              <w:fldChar w:fldCharType="begin"/>
            </w:r>
            <w:r>
              <w:rPr>
                <w:noProof/>
                <w:webHidden/>
              </w:rPr>
              <w:instrText xml:space="preserve"> PAGEREF _Toc138926018 \h </w:instrText>
            </w:r>
            <w:r>
              <w:rPr>
                <w:noProof/>
                <w:webHidden/>
              </w:rPr>
            </w:r>
            <w:r>
              <w:rPr>
                <w:noProof/>
                <w:webHidden/>
              </w:rPr>
              <w:fldChar w:fldCharType="separate"/>
            </w:r>
            <w:r w:rsidR="001B7A40">
              <w:rPr>
                <w:noProof/>
                <w:webHidden/>
              </w:rPr>
              <w:t>31</w:t>
            </w:r>
            <w:r>
              <w:rPr>
                <w:noProof/>
                <w:webHidden/>
              </w:rPr>
              <w:fldChar w:fldCharType="end"/>
            </w:r>
          </w:hyperlink>
        </w:p>
        <w:p w14:paraId="7CFC8540" w14:textId="769ED8DA" w:rsidR="003F04DB" w:rsidRDefault="003F04DB">
          <w:pPr>
            <w:pStyle w:val="TOC3"/>
            <w:rPr>
              <w:rFonts w:asciiTheme="minorHAnsi" w:eastAsiaTheme="minorEastAsia" w:hAnsiTheme="minorHAnsi"/>
              <w:noProof/>
              <w:kern w:val="2"/>
              <w:sz w:val="22"/>
              <w:lang w:val="en-US"/>
              <w14:ligatures w14:val="standardContextual"/>
            </w:rPr>
          </w:pPr>
          <w:hyperlink w:anchor="_Toc138926019" w:history="1">
            <w:r w:rsidRPr="00013F70">
              <w:rPr>
                <w:rStyle w:val="Hyperlink"/>
                <w:rFonts w:cs="Times New Roman"/>
                <w:noProof/>
                <w:lang w:eastAsia="lv-LV"/>
              </w:rPr>
              <w:t>6.10.Kravu pārvadājumu potenciāls Baltijā</w:t>
            </w:r>
            <w:r>
              <w:rPr>
                <w:noProof/>
                <w:webHidden/>
              </w:rPr>
              <w:tab/>
            </w:r>
            <w:r>
              <w:rPr>
                <w:noProof/>
                <w:webHidden/>
              </w:rPr>
              <w:fldChar w:fldCharType="begin"/>
            </w:r>
            <w:r>
              <w:rPr>
                <w:noProof/>
                <w:webHidden/>
              </w:rPr>
              <w:instrText xml:space="preserve"> PAGEREF _Toc138926019 \h </w:instrText>
            </w:r>
            <w:r>
              <w:rPr>
                <w:noProof/>
                <w:webHidden/>
              </w:rPr>
            </w:r>
            <w:r>
              <w:rPr>
                <w:noProof/>
                <w:webHidden/>
              </w:rPr>
              <w:fldChar w:fldCharType="separate"/>
            </w:r>
            <w:r w:rsidR="001B7A40">
              <w:rPr>
                <w:noProof/>
                <w:webHidden/>
              </w:rPr>
              <w:t>32</w:t>
            </w:r>
            <w:r>
              <w:rPr>
                <w:noProof/>
                <w:webHidden/>
              </w:rPr>
              <w:fldChar w:fldCharType="end"/>
            </w:r>
          </w:hyperlink>
        </w:p>
        <w:p w14:paraId="7E90DB60" w14:textId="4F061740" w:rsidR="003F04DB" w:rsidRDefault="003F04DB">
          <w:pPr>
            <w:pStyle w:val="TOC3"/>
            <w:rPr>
              <w:rFonts w:asciiTheme="minorHAnsi" w:eastAsiaTheme="minorEastAsia" w:hAnsiTheme="minorHAnsi"/>
              <w:noProof/>
              <w:kern w:val="2"/>
              <w:sz w:val="22"/>
              <w:lang w:val="en-US"/>
              <w14:ligatures w14:val="standardContextual"/>
            </w:rPr>
          </w:pPr>
          <w:hyperlink w:anchor="_Toc138926020" w:history="1">
            <w:r w:rsidRPr="00013F70">
              <w:rPr>
                <w:rStyle w:val="Hyperlink"/>
                <w:rFonts w:cs="Times New Roman"/>
                <w:noProof/>
                <w:lang w:eastAsia="lv-LV"/>
              </w:rPr>
              <w:t>6.11.Kravu pārvadājumu potenciāls Rietumi-Austrumi koridorā</w:t>
            </w:r>
            <w:r>
              <w:rPr>
                <w:noProof/>
                <w:webHidden/>
              </w:rPr>
              <w:tab/>
            </w:r>
            <w:r>
              <w:rPr>
                <w:noProof/>
                <w:webHidden/>
              </w:rPr>
              <w:fldChar w:fldCharType="begin"/>
            </w:r>
            <w:r>
              <w:rPr>
                <w:noProof/>
                <w:webHidden/>
              </w:rPr>
              <w:instrText xml:space="preserve"> PAGEREF _Toc138926020 \h </w:instrText>
            </w:r>
            <w:r>
              <w:rPr>
                <w:noProof/>
                <w:webHidden/>
              </w:rPr>
            </w:r>
            <w:r>
              <w:rPr>
                <w:noProof/>
                <w:webHidden/>
              </w:rPr>
              <w:fldChar w:fldCharType="separate"/>
            </w:r>
            <w:r w:rsidR="001B7A40">
              <w:rPr>
                <w:noProof/>
                <w:webHidden/>
              </w:rPr>
              <w:t>32</w:t>
            </w:r>
            <w:r>
              <w:rPr>
                <w:noProof/>
                <w:webHidden/>
              </w:rPr>
              <w:fldChar w:fldCharType="end"/>
            </w:r>
          </w:hyperlink>
        </w:p>
        <w:p w14:paraId="163CE27F" w14:textId="7D07E5C5" w:rsidR="003F04DB" w:rsidRDefault="003F04DB">
          <w:pPr>
            <w:pStyle w:val="TOC3"/>
            <w:rPr>
              <w:rFonts w:asciiTheme="minorHAnsi" w:eastAsiaTheme="minorEastAsia" w:hAnsiTheme="minorHAnsi"/>
              <w:noProof/>
              <w:kern w:val="2"/>
              <w:sz w:val="22"/>
              <w:lang w:val="en-US"/>
              <w14:ligatures w14:val="standardContextual"/>
            </w:rPr>
          </w:pPr>
          <w:hyperlink w:anchor="_Toc138926021" w:history="1">
            <w:r w:rsidRPr="00013F70">
              <w:rPr>
                <w:rStyle w:val="Hyperlink"/>
                <w:rFonts w:cs="Times New Roman"/>
                <w:noProof/>
                <w:lang w:eastAsia="lv-LV"/>
              </w:rPr>
              <w:t>6.12.Rail Baltica projekta ietekme uz kravu pārvadājumiem</w:t>
            </w:r>
            <w:r>
              <w:rPr>
                <w:noProof/>
                <w:webHidden/>
              </w:rPr>
              <w:tab/>
            </w:r>
            <w:r>
              <w:rPr>
                <w:noProof/>
                <w:webHidden/>
              </w:rPr>
              <w:fldChar w:fldCharType="begin"/>
            </w:r>
            <w:r>
              <w:rPr>
                <w:noProof/>
                <w:webHidden/>
              </w:rPr>
              <w:instrText xml:space="preserve"> PAGEREF _Toc138926021 \h </w:instrText>
            </w:r>
            <w:r>
              <w:rPr>
                <w:noProof/>
                <w:webHidden/>
              </w:rPr>
            </w:r>
            <w:r>
              <w:rPr>
                <w:noProof/>
                <w:webHidden/>
              </w:rPr>
              <w:fldChar w:fldCharType="separate"/>
            </w:r>
            <w:r w:rsidR="001B7A40">
              <w:rPr>
                <w:noProof/>
                <w:webHidden/>
              </w:rPr>
              <w:t>32</w:t>
            </w:r>
            <w:r>
              <w:rPr>
                <w:noProof/>
                <w:webHidden/>
              </w:rPr>
              <w:fldChar w:fldCharType="end"/>
            </w:r>
          </w:hyperlink>
        </w:p>
        <w:p w14:paraId="38C9D5EA" w14:textId="24A9C937" w:rsidR="003F04DB" w:rsidRDefault="003F04DB">
          <w:pPr>
            <w:pStyle w:val="TOC1"/>
            <w:tabs>
              <w:tab w:val="left" w:pos="1320"/>
            </w:tabs>
            <w:rPr>
              <w:rFonts w:asciiTheme="minorHAnsi" w:eastAsiaTheme="minorEastAsia" w:hAnsiTheme="minorHAnsi" w:cstheme="minorBidi"/>
              <w:kern w:val="2"/>
              <w:sz w:val="22"/>
              <w:lang w:val="en-US"/>
              <w14:ligatures w14:val="standardContextual"/>
            </w:rPr>
          </w:pPr>
          <w:hyperlink w:anchor="_Toc138926022" w:history="1">
            <w:r w:rsidRPr="00013F70">
              <w:rPr>
                <w:rStyle w:val="Hyperlink"/>
                <w:rFonts w:cs="Times New Roman"/>
              </w:rPr>
              <w:t>7.</w:t>
            </w:r>
            <w:r>
              <w:rPr>
                <w:rFonts w:asciiTheme="minorHAnsi" w:eastAsiaTheme="minorEastAsia" w:hAnsiTheme="minorHAnsi" w:cstheme="minorBidi"/>
                <w:kern w:val="2"/>
                <w:sz w:val="22"/>
                <w:lang w:val="en-US"/>
                <w14:ligatures w14:val="standardContextual"/>
              </w:rPr>
              <w:tab/>
            </w:r>
            <w:r w:rsidRPr="00013F70">
              <w:rPr>
                <w:rStyle w:val="Hyperlink"/>
                <w:rFonts w:cs="Times New Roman"/>
              </w:rPr>
              <w:t>Dzelzceļa infrastruktūras jaudas optimizēšana atkarībā no pieprasītās jaudas, TEN prasībām un valsts finansējuma</w:t>
            </w:r>
            <w:r>
              <w:rPr>
                <w:webHidden/>
              </w:rPr>
              <w:tab/>
            </w:r>
            <w:r>
              <w:rPr>
                <w:webHidden/>
              </w:rPr>
              <w:fldChar w:fldCharType="begin"/>
            </w:r>
            <w:r>
              <w:rPr>
                <w:webHidden/>
              </w:rPr>
              <w:instrText xml:space="preserve"> PAGEREF _Toc138926022 \h </w:instrText>
            </w:r>
            <w:r>
              <w:rPr>
                <w:webHidden/>
              </w:rPr>
            </w:r>
            <w:r>
              <w:rPr>
                <w:webHidden/>
              </w:rPr>
              <w:fldChar w:fldCharType="separate"/>
            </w:r>
            <w:r w:rsidR="001B7A40">
              <w:rPr>
                <w:webHidden/>
              </w:rPr>
              <w:t>33</w:t>
            </w:r>
            <w:r>
              <w:rPr>
                <w:webHidden/>
              </w:rPr>
              <w:fldChar w:fldCharType="end"/>
            </w:r>
          </w:hyperlink>
        </w:p>
        <w:p w14:paraId="32203931" w14:textId="2730D84F" w:rsidR="003F04DB" w:rsidRDefault="003F04DB">
          <w:pPr>
            <w:pStyle w:val="TOC1"/>
            <w:tabs>
              <w:tab w:val="left" w:pos="1320"/>
            </w:tabs>
            <w:rPr>
              <w:rFonts w:asciiTheme="minorHAnsi" w:eastAsiaTheme="minorEastAsia" w:hAnsiTheme="minorHAnsi" w:cstheme="minorBidi"/>
              <w:kern w:val="2"/>
              <w:sz w:val="22"/>
              <w:lang w:val="en-US"/>
              <w14:ligatures w14:val="standardContextual"/>
            </w:rPr>
          </w:pPr>
          <w:hyperlink w:anchor="_Toc138926023" w:history="1">
            <w:r w:rsidRPr="00013F70">
              <w:rPr>
                <w:rStyle w:val="Hyperlink"/>
                <w:rFonts w:cs="Times New Roman"/>
              </w:rPr>
              <w:t>8.</w:t>
            </w:r>
            <w:r>
              <w:rPr>
                <w:rFonts w:asciiTheme="minorHAnsi" w:eastAsiaTheme="minorEastAsia" w:hAnsiTheme="minorHAnsi" w:cstheme="minorBidi"/>
                <w:kern w:val="2"/>
                <w:sz w:val="22"/>
                <w:lang w:val="en-US"/>
                <w14:ligatures w14:val="standardContextual"/>
              </w:rPr>
              <w:tab/>
            </w:r>
            <w:r w:rsidRPr="00013F70">
              <w:rPr>
                <w:rStyle w:val="Hyperlink"/>
                <w:rFonts w:cs="Times New Roman"/>
              </w:rPr>
              <w:t>Publiskās lietošanas dzelzceļa infrastruktūras finansēšana</w:t>
            </w:r>
            <w:r>
              <w:rPr>
                <w:webHidden/>
              </w:rPr>
              <w:tab/>
            </w:r>
            <w:r>
              <w:rPr>
                <w:webHidden/>
              </w:rPr>
              <w:fldChar w:fldCharType="begin"/>
            </w:r>
            <w:r>
              <w:rPr>
                <w:webHidden/>
              </w:rPr>
              <w:instrText xml:space="preserve"> PAGEREF _Toc138926023 \h </w:instrText>
            </w:r>
            <w:r>
              <w:rPr>
                <w:webHidden/>
              </w:rPr>
            </w:r>
            <w:r>
              <w:rPr>
                <w:webHidden/>
              </w:rPr>
              <w:fldChar w:fldCharType="separate"/>
            </w:r>
            <w:r w:rsidR="001B7A40">
              <w:rPr>
                <w:webHidden/>
              </w:rPr>
              <w:t>34</w:t>
            </w:r>
            <w:r>
              <w:rPr>
                <w:webHidden/>
              </w:rPr>
              <w:fldChar w:fldCharType="end"/>
            </w:r>
          </w:hyperlink>
        </w:p>
        <w:p w14:paraId="193ED5B5" w14:textId="14D823AF" w:rsidR="003F04DB" w:rsidRDefault="003F04DB">
          <w:pPr>
            <w:pStyle w:val="TOC1"/>
            <w:tabs>
              <w:tab w:val="left" w:pos="1320"/>
            </w:tabs>
            <w:rPr>
              <w:rFonts w:asciiTheme="minorHAnsi" w:eastAsiaTheme="minorEastAsia" w:hAnsiTheme="minorHAnsi" w:cstheme="minorBidi"/>
              <w:kern w:val="2"/>
              <w:sz w:val="22"/>
              <w:lang w:val="en-US"/>
              <w14:ligatures w14:val="standardContextual"/>
            </w:rPr>
          </w:pPr>
          <w:hyperlink w:anchor="_Toc138926024" w:history="1">
            <w:r w:rsidRPr="00013F70">
              <w:rPr>
                <w:rStyle w:val="Hyperlink"/>
                <w:rFonts w:cs="Times New Roman"/>
              </w:rPr>
              <w:t>9.</w:t>
            </w:r>
            <w:r>
              <w:rPr>
                <w:rFonts w:asciiTheme="minorHAnsi" w:eastAsiaTheme="minorEastAsia" w:hAnsiTheme="minorHAnsi" w:cstheme="minorBidi"/>
                <w:kern w:val="2"/>
                <w:sz w:val="22"/>
                <w:lang w:val="en-US"/>
                <w14:ligatures w14:val="standardContextual"/>
              </w:rPr>
              <w:tab/>
            </w:r>
            <w:r w:rsidRPr="00013F70">
              <w:rPr>
                <w:rStyle w:val="Hyperlink"/>
                <w:rFonts w:cs="Times New Roman"/>
              </w:rPr>
              <w:t>Attīstības scenāriji un valsts finansējums valsts publiskās lietošanas dzelzceļa infrastruktūras pārvaldītājam</w:t>
            </w:r>
            <w:r>
              <w:rPr>
                <w:webHidden/>
              </w:rPr>
              <w:tab/>
            </w:r>
            <w:r>
              <w:rPr>
                <w:webHidden/>
              </w:rPr>
              <w:fldChar w:fldCharType="begin"/>
            </w:r>
            <w:r>
              <w:rPr>
                <w:webHidden/>
              </w:rPr>
              <w:instrText xml:space="preserve"> PAGEREF _Toc138926024 \h </w:instrText>
            </w:r>
            <w:r>
              <w:rPr>
                <w:webHidden/>
              </w:rPr>
            </w:r>
            <w:r>
              <w:rPr>
                <w:webHidden/>
              </w:rPr>
              <w:fldChar w:fldCharType="separate"/>
            </w:r>
            <w:r w:rsidR="001B7A40">
              <w:rPr>
                <w:webHidden/>
              </w:rPr>
              <w:t>36</w:t>
            </w:r>
            <w:r>
              <w:rPr>
                <w:webHidden/>
              </w:rPr>
              <w:fldChar w:fldCharType="end"/>
            </w:r>
          </w:hyperlink>
        </w:p>
        <w:p w14:paraId="1A99507B" w14:textId="5015C86A" w:rsidR="003F04DB" w:rsidRDefault="003F04DB">
          <w:pPr>
            <w:pStyle w:val="TOC1"/>
            <w:tabs>
              <w:tab w:val="left" w:pos="1320"/>
            </w:tabs>
            <w:rPr>
              <w:rFonts w:asciiTheme="minorHAnsi" w:eastAsiaTheme="minorEastAsia" w:hAnsiTheme="minorHAnsi" w:cstheme="minorBidi"/>
              <w:kern w:val="2"/>
              <w:sz w:val="22"/>
              <w:lang w:val="en-US"/>
              <w14:ligatures w14:val="standardContextual"/>
            </w:rPr>
          </w:pPr>
          <w:hyperlink w:anchor="_Toc138926025" w:history="1">
            <w:r w:rsidRPr="00013F70">
              <w:rPr>
                <w:rStyle w:val="Hyperlink"/>
                <w:rFonts w:cs="Times New Roman"/>
              </w:rPr>
              <w:t>10.</w:t>
            </w:r>
            <w:r>
              <w:rPr>
                <w:rFonts w:asciiTheme="minorHAnsi" w:eastAsiaTheme="minorEastAsia" w:hAnsiTheme="minorHAnsi" w:cstheme="minorBidi"/>
                <w:kern w:val="2"/>
                <w:sz w:val="22"/>
                <w:lang w:val="en-US"/>
                <w14:ligatures w14:val="standardContextual"/>
              </w:rPr>
              <w:tab/>
            </w:r>
            <w:r w:rsidRPr="00013F70">
              <w:rPr>
                <w:rStyle w:val="Hyperlink"/>
                <w:rFonts w:cs="Times New Roman"/>
              </w:rPr>
              <w:t>Valsts finansējums valsts publiskās lietošanas dzelzceļa infrastruktūras pārvaldītājam</w:t>
            </w:r>
            <w:r>
              <w:rPr>
                <w:webHidden/>
              </w:rPr>
              <w:tab/>
            </w:r>
            <w:r>
              <w:rPr>
                <w:webHidden/>
              </w:rPr>
              <w:fldChar w:fldCharType="begin"/>
            </w:r>
            <w:r>
              <w:rPr>
                <w:webHidden/>
              </w:rPr>
              <w:instrText xml:space="preserve"> PAGEREF _Toc138926025 \h </w:instrText>
            </w:r>
            <w:r>
              <w:rPr>
                <w:webHidden/>
              </w:rPr>
            </w:r>
            <w:r>
              <w:rPr>
                <w:webHidden/>
              </w:rPr>
              <w:fldChar w:fldCharType="separate"/>
            </w:r>
            <w:r w:rsidR="001B7A40">
              <w:rPr>
                <w:webHidden/>
              </w:rPr>
              <w:t>39</w:t>
            </w:r>
            <w:r>
              <w:rPr>
                <w:webHidden/>
              </w:rPr>
              <w:fldChar w:fldCharType="end"/>
            </w:r>
          </w:hyperlink>
        </w:p>
        <w:p w14:paraId="06B13C5A" w14:textId="66FAD314" w:rsidR="003F04DB" w:rsidRDefault="003F04DB" w:rsidP="003F04DB">
          <w:pPr>
            <w:pStyle w:val="TOC2"/>
            <w:rPr>
              <w:rFonts w:asciiTheme="minorHAnsi" w:eastAsiaTheme="minorEastAsia" w:hAnsiTheme="minorHAnsi"/>
              <w:kern w:val="2"/>
              <w:sz w:val="22"/>
              <w:lang w:val="en-US"/>
              <w14:ligatures w14:val="standardContextual"/>
            </w:rPr>
          </w:pPr>
          <w:hyperlink w:anchor="_Toc138926026" w:history="1">
            <w:r w:rsidRPr="00013F70">
              <w:rPr>
                <w:rStyle w:val="Hyperlink"/>
              </w:rPr>
              <w:t>10.1.Infrastruktūras pārvaldītāja finanšu līdzsvara nodrošināšana</w:t>
            </w:r>
            <w:r>
              <w:rPr>
                <w:webHidden/>
              </w:rPr>
              <w:tab/>
            </w:r>
            <w:r>
              <w:rPr>
                <w:webHidden/>
              </w:rPr>
              <w:fldChar w:fldCharType="begin"/>
            </w:r>
            <w:r>
              <w:rPr>
                <w:webHidden/>
              </w:rPr>
              <w:instrText xml:space="preserve"> PAGEREF _Toc138926026 \h </w:instrText>
            </w:r>
            <w:r>
              <w:rPr>
                <w:webHidden/>
              </w:rPr>
            </w:r>
            <w:r>
              <w:rPr>
                <w:webHidden/>
              </w:rPr>
              <w:fldChar w:fldCharType="separate"/>
            </w:r>
            <w:r w:rsidR="001B7A40">
              <w:rPr>
                <w:webHidden/>
              </w:rPr>
              <w:t>39</w:t>
            </w:r>
            <w:r>
              <w:rPr>
                <w:webHidden/>
              </w:rPr>
              <w:fldChar w:fldCharType="end"/>
            </w:r>
          </w:hyperlink>
        </w:p>
        <w:p w14:paraId="58650EFA" w14:textId="43123733" w:rsidR="003F04DB" w:rsidRDefault="003F04DB" w:rsidP="003F04DB">
          <w:pPr>
            <w:pStyle w:val="TOC2"/>
            <w:rPr>
              <w:rFonts w:asciiTheme="minorHAnsi" w:eastAsiaTheme="minorEastAsia" w:hAnsiTheme="minorHAnsi"/>
              <w:kern w:val="2"/>
              <w:sz w:val="22"/>
              <w:lang w:val="en-US"/>
              <w14:ligatures w14:val="standardContextual"/>
            </w:rPr>
          </w:pPr>
          <w:hyperlink w:anchor="_Toc138926027" w:history="1">
            <w:r w:rsidRPr="00013F70">
              <w:rPr>
                <w:rStyle w:val="Hyperlink"/>
              </w:rPr>
              <w:t>10.2.Infrastruktūras pārvaldītāja uzturēšanas izmaksas un izmaksu optimizācijas pasākumi</w:t>
            </w:r>
            <w:r>
              <w:rPr>
                <w:webHidden/>
              </w:rPr>
              <w:tab/>
            </w:r>
            <w:r>
              <w:rPr>
                <w:webHidden/>
              </w:rPr>
              <w:fldChar w:fldCharType="begin"/>
            </w:r>
            <w:r>
              <w:rPr>
                <w:webHidden/>
              </w:rPr>
              <w:instrText xml:space="preserve"> PAGEREF _Toc138926027 \h </w:instrText>
            </w:r>
            <w:r>
              <w:rPr>
                <w:webHidden/>
              </w:rPr>
            </w:r>
            <w:r>
              <w:rPr>
                <w:webHidden/>
              </w:rPr>
              <w:fldChar w:fldCharType="separate"/>
            </w:r>
            <w:r w:rsidR="001B7A40">
              <w:rPr>
                <w:webHidden/>
              </w:rPr>
              <w:t>41</w:t>
            </w:r>
            <w:r>
              <w:rPr>
                <w:webHidden/>
              </w:rPr>
              <w:fldChar w:fldCharType="end"/>
            </w:r>
          </w:hyperlink>
        </w:p>
        <w:p w14:paraId="37FC7532" w14:textId="22429026" w:rsidR="003F04DB" w:rsidRDefault="003F04DB" w:rsidP="003F04DB">
          <w:pPr>
            <w:pStyle w:val="TOC2"/>
            <w:rPr>
              <w:rFonts w:asciiTheme="minorHAnsi" w:eastAsiaTheme="minorEastAsia" w:hAnsiTheme="minorHAnsi"/>
              <w:kern w:val="2"/>
              <w:sz w:val="22"/>
              <w:lang w:val="en-US"/>
              <w14:ligatures w14:val="standardContextual"/>
            </w:rPr>
          </w:pPr>
          <w:hyperlink w:anchor="_Toc138926028" w:history="1">
            <w:r w:rsidRPr="00013F70">
              <w:rPr>
                <w:rStyle w:val="Hyperlink"/>
              </w:rPr>
              <w:t>10.3.Dzelzceļa infrastruktūras izmaksas dzelzceļa tirgus segmentiem</w:t>
            </w:r>
            <w:r>
              <w:rPr>
                <w:webHidden/>
              </w:rPr>
              <w:tab/>
            </w:r>
            <w:r>
              <w:rPr>
                <w:webHidden/>
              </w:rPr>
              <w:fldChar w:fldCharType="begin"/>
            </w:r>
            <w:r>
              <w:rPr>
                <w:webHidden/>
              </w:rPr>
              <w:instrText xml:space="preserve"> PAGEREF _Toc138926028 \h </w:instrText>
            </w:r>
            <w:r>
              <w:rPr>
                <w:webHidden/>
              </w:rPr>
            </w:r>
            <w:r>
              <w:rPr>
                <w:webHidden/>
              </w:rPr>
              <w:fldChar w:fldCharType="separate"/>
            </w:r>
            <w:r w:rsidR="001B7A40">
              <w:rPr>
                <w:webHidden/>
              </w:rPr>
              <w:t>42</w:t>
            </w:r>
            <w:r>
              <w:rPr>
                <w:webHidden/>
              </w:rPr>
              <w:fldChar w:fldCharType="end"/>
            </w:r>
          </w:hyperlink>
        </w:p>
        <w:p w14:paraId="6B28D9FA" w14:textId="28FDBE4F" w:rsidR="003F04DB" w:rsidRDefault="003F04DB">
          <w:pPr>
            <w:pStyle w:val="TOC1"/>
            <w:tabs>
              <w:tab w:val="left" w:pos="1320"/>
            </w:tabs>
            <w:rPr>
              <w:rFonts w:asciiTheme="minorHAnsi" w:eastAsiaTheme="minorEastAsia" w:hAnsiTheme="minorHAnsi" w:cstheme="minorBidi"/>
              <w:kern w:val="2"/>
              <w:sz w:val="22"/>
              <w:lang w:val="en-US"/>
              <w14:ligatures w14:val="standardContextual"/>
            </w:rPr>
          </w:pPr>
          <w:hyperlink w:anchor="_Toc138926029" w:history="1">
            <w:r w:rsidRPr="00013F70">
              <w:rPr>
                <w:rStyle w:val="Hyperlink"/>
                <w:rFonts w:cs="Times New Roman"/>
              </w:rPr>
              <w:t>11.</w:t>
            </w:r>
            <w:r>
              <w:rPr>
                <w:rFonts w:asciiTheme="minorHAnsi" w:eastAsiaTheme="minorEastAsia" w:hAnsiTheme="minorHAnsi" w:cstheme="minorBidi"/>
                <w:kern w:val="2"/>
                <w:sz w:val="22"/>
                <w:lang w:val="en-US"/>
                <w14:ligatures w14:val="standardContextual"/>
              </w:rPr>
              <w:tab/>
            </w:r>
            <w:r w:rsidRPr="00013F70">
              <w:rPr>
                <w:rStyle w:val="Hyperlink"/>
                <w:rFonts w:cs="Times New Roman"/>
              </w:rPr>
              <w:t>Pārvadājumu valsts pasūtījums un tā finansēšanas kārtība</w:t>
            </w:r>
            <w:r>
              <w:rPr>
                <w:webHidden/>
              </w:rPr>
              <w:tab/>
            </w:r>
            <w:r>
              <w:rPr>
                <w:webHidden/>
              </w:rPr>
              <w:fldChar w:fldCharType="begin"/>
            </w:r>
            <w:r>
              <w:rPr>
                <w:webHidden/>
              </w:rPr>
              <w:instrText xml:space="preserve"> PAGEREF _Toc138926029 \h </w:instrText>
            </w:r>
            <w:r>
              <w:rPr>
                <w:webHidden/>
              </w:rPr>
            </w:r>
            <w:r>
              <w:rPr>
                <w:webHidden/>
              </w:rPr>
              <w:fldChar w:fldCharType="separate"/>
            </w:r>
            <w:r w:rsidR="001B7A40">
              <w:rPr>
                <w:webHidden/>
              </w:rPr>
              <w:t>44</w:t>
            </w:r>
            <w:r>
              <w:rPr>
                <w:webHidden/>
              </w:rPr>
              <w:fldChar w:fldCharType="end"/>
            </w:r>
          </w:hyperlink>
        </w:p>
        <w:p w14:paraId="193F2B5B" w14:textId="61A8B599" w:rsidR="003F04DB" w:rsidRDefault="003F04DB" w:rsidP="003F04DB">
          <w:pPr>
            <w:pStyle w:val="TOC2"/>
            <w:rPr>
              <w:rFonts w:asciiTheme="minorHAnsi" w:eastAsiaTheme="minorEastAsia" w:hAnsiTheme="minorHAnsi"/>
              <w:kern w:val="2"/>
              <w:sz w:val="22"/>
              <w:lang w:val="en-US"/>
              <w14:ligatures w14:val="standardContextual"/>
            </w:rPr>
          </w:pPr>
          <w:hyperlink w:anchor="_Toc138926030" w:history="1">
            <w:r w:rsidRPr="00013F70">
              <w:rPr>
                <w:rStyle w:val="Hyperlink"/>
              </w:rPr>
              <w:t>11.1.Valsts pasūtījums dzelzceļa pasažieru pārvadājumu nodrošināšanai</w:t>
            </w:r>
            <w:r>
              <w:rPr>
                <w:webHidden/>
              </w:rPr>
              <w:tab/>
            </w:r>
            <w:r>
              <w:rPr>
                <w:webHidden/>
              </w:rPr>
              <w:fldChar w:fldCharType="begin"/>
            </w:r>
            <w:r>
              <w:rPr>
                <w:webHidden/>
              </w:rPr>
              <w:instrText xml:space="preserve"> PAGEREF _Toc138926030 \h </w:instrText>
            </w:r>
            <w:r>
              <w:rPr>
                <w:webHidden/>
              </w:rPr>
            </w:r>
            <w:r>
              <w:rPr>
                <w:webHidden/>
              </w:rPr>
              <w:fldChar w:fldCharType="separate"/>
            </w:r>
            <w:r w:rsidR="001B7A40">
              <w:rPr>
                <w:webHidden/>
              </w:rPr>
              <w:t>44</w:t>
            </w:r>
            <w:r>
              <w:rPr>
                <w:webHidden/>
              </w:rPr>
              <w:fldChar w:fldCharType="end"/>
            </w:r>
          </w:hyperlink>
        </w:p>
        <w:p w14:paraId="276F0C50" w14:textId="1112F6FD" w:rsidR="003F04DB" w:rsidRDefault="003F04DB" w:rsidP="003F04DB">
          <w:pPr>
            <w:pStyle w:val="TOC2"/>
            <w:rPr>
              <w:rFonts w:asciiTheme="minorHAnsi" w:eastAsiaTheme="minorEastAsia" w:hAnsiTheme="minorHAnsi"/>
              <w:kern w:val="2"/>
              <w:sz w:val="22"/>
              <w:lang w:val="en-US"/>
              <w14:ligatures w14:val="standardContextual"/>
            </w:rPr>
          </w:pPr>
          <w:hyperlink w:anchor="_Toc138926031" w:history="1">
            <w:r w:rsidRPr="00013F70">
              <w:rPr>
                <w:rStyle w:val="Hyperlink"/>
                <w:rFonts w:eastAsia="Arial"/>
              </w:rPr>
              <w:t>11.2.Infrastruktūras jaudas un tās tehniskā nodrošinājuma prasību palielināšanās pasažieru pārvadājumiem</w:t>
            </w:r>
            <w:r>
              <w:rPr>
                <w:webHidden/>
              </w:rPr>
              <w:tab/>
            </w:r>
            <w:r>
              <w:rPr>
                <w:webHidden/>
              </w:rPr>
              <w:fldChar w:fldCharType="begin"/>
            </w:r>
            <w:r>
              <w:rPr>
                <w:webHidden/>
              </w:rPr>
              <w:instrText xml:space="preserve"> PAGEREF _Toc138926031 \h </w:instrText>
            </w:r>
            <w:r>
              <w:rPr>
                <w:webHidden/>
              </w:rPr>
            </w:r>
            <w:r>
              <w:rPr>
                <w:webHidden/>
              </w:rPr>
              <w:fldChar w:fldCharType="separate"/>
            </w:r>
            <w:r w:rsidR="001B7A40">
              <w:rPr>
                <w:webHidden/>
              </w:rPr>
              <w:t>45</w:t>
            </w:r>
            <w:r>
              <w:rPr>
                <w:webHidden/>
              </w:rPr>
              <w:fldChar w:fldCharType="end"/>
            </w:r>
          </w:hyperlink>
        </w:p>
        <w:p w14:paraId="6A383320" w14:textId="745033F9" w:rsidR="003F04DB" w:rsidRDefault="003F04DB" w:rsidP="003F04DB">
          <w:pPr>
            <w:pStyle w:val="TOC2"/>
            <w:rPr>
              <w:rFonts w:asciiTheme="minorHAnsi" w:eastAsiaTheme="minorEastAsia" w:hAnsiTheme="minorHAnsi"/>
              <w:kern w:val="2"/>
              <w:sz w:val="22"/>
              <w:lang w:val="en-US"/>
              <w14:ligatures w14:val="standardContextual"/>
            </w:rPr>
          </w:pPr>
          <w:hyperlink w:anchor="_Toc138926032" w:history="1">
            <w:r w:rsidRPr="00013F70">
              <w:rPr>
                <w:rStyle w:val="Hyperlink"/>
              </w:rPr>
              <w:t>11.3.Valsts pasūtījuma izveide iekšzemes kravu pārvadājumos</w:t>
            </w:r>
            <w:r>
              <w:rPr>
                <w:webHidden/>
              </w:rPr>
              <w:tab/>
            </w:r>
            <w:r>
              <w:rPr>
                <w:webHidden/>
              </w:rPr>
              <w:fldChar w:fldCharType="begin"/>
            </w:r>
            <w:r>
              <w:rPr>
                <w:webHidden/>
              </w:rPr>
              <w:instrText xml:space="preserve"> PAGEREF _Toc138926032 \h </w:instrText>
            </w:r>
            <w:r>
              <w:rPr>
                <w:webHidden/>
              </w:rPr>
            </w:r>
            <w:r>
              <w:rPr>
                <w:webHidden/>
              </w:rPr>
              <w:fldChar w:fldCharType="separate"/>
            </w:r>
            <w:r w:rsidR="001B7A40">
              <w:rPr>
                <w:webHidden/>
              </w:rPr>
              <w:t>45</w:t>
            </w:r>
            <w:r>
              <w:rPr>
                <w:webHidden/>
              </w:rPr>
              <w:fldChar w:fldCharType="end"/>
            </w:r>
          </w:hyperlink>
        </w:p>
        <w:p w14:paraId="090E3935" w14:textId="0B1172F4" w:rsidR="003F04DB" w:rsidRDefault="003F04DB">
          <w:pPr>
            <w:pStyle w:val="TOC1"/>
            <w:rPr>
              <w:rFonts w:asciiTheme="minorHAnsi" w:eastAsiaTheme="minorEastAsia" w:hAnsiTheme="minorHAnsi" w:cstheme="minorBidi"/>
              <w:kern w:val="2"/>
              <w:sz w:val="22"/>
              <w:lang w:val="en-US"/>
              <w14:ligatures w14:val="standardContextual"/>
            </w:rPr>
          </w:pPr>
          <w:hyperlink w:anchor="_Toc138926033" w:history="1">
            <w:r w:rsidRPr="00013F70">
              <w:rPr>
                <w:rStyle w:val="Hyperlink"/>
                <w:rFonts w:cs="Times New Roman"/>
              </w:rPr>
              <w:t>11.4. Investīcijas infrastruktūras modernizācijā un attīstībā</w:t>
            </w:r>
            <w:r>
              <w:rPr>
                <w:webHidden/>
              </w:rPr>
              <w:tab/>
            </w:r>
            <w:r>
              <w:rPr>
                <w:webHidden/>
              </w:rPr>
              <w:fldChar w:fldCharType="begin"/>
            </w:r>
            <w:r>
              <w:rPr>
                <w:webHidden/>
              </w:rPr>
              <w:instrText xml:space="preserve"> PAGEREF _Toc138926033 \h </w:instrText>
            </w:r>
            <w:r>
              <w:rPr>
                <w:webHidden/>
              </w:rPr>
            </w:r>
            <w:r>
              <w:rPr>
                <w:webHidden/>
              </w:rPr>
              <w:fldChar w:fldCharType="separate"/>
            </w:r>
            <w:r w:rsidR="001B7A40">
              <w:rPr>
                <w:webHidden/>
              </w:rPr>
              <w:t>46</w:t>
            </w:r>
            <w:r>
              <w:rPr>
                <w:webHidden/>
              </w:rPr>
              <w:fldChar w:fldCharType="end"/>
            </w:r>
          </w:hyperlink>
        </w:p>
        <w:p w14:paraId="01B54CEC" w14:textId="6D24D879" w:rsidR="003F04DB" w:rsidRDefault="003F04DB">
          <w:pPr>
            <w:pStyle w:val="TOC1"/>
            <w:tabs>
              <w:tab w:val="left" w:pos="1320"/>
            </w:tabs>
            <w:rPr>
              <w:rFonts w:asciiTheme="minorHAnsi" w:eastAsiaTheme="minorEastAsia" w:hAnsiTheme="minorHAnsi" w:cstheme="minorBidi"/>
              <w:kern w:val="2"/>
              <w:sz w:val="22"/>
              <w:lang w:val="en-US"/>
              <w14:ligatures w14:val="standardContextual"/>
            </w:rPr>
          </w:pPr>
          <w:hyperlink w:anchor="_Toc138926034" w:history="1">
            <w:r w:rsidRPr="00013F70">
              <w:rPr>
                <w:rStyle w:val="Hyperlink"/>
                <w:rFonts w:cs="Times New Roman"/>
              </w:rPr>
              <w:t>12.</w:t>
            </w:r>
            <w:r>
              <w:rPr>
                <w:rFonts w:asciiTheme="minorHAnsi" w:eastAsiaTheme="minorEastAsia" w:hAnsiTheme="minorHAnsi" w:cstheme="minorBidi"/>
                <w:kern w:val="2"/>
                <w:sz w:val="22"/>
                <w:lang w:val="en-US"/>
                <w14:ligatures w14:val="standardContextual"/>
              </w:rPr>
              <w:tab/>
            </w:r>
            <w:r w:rsidRPr="00013F70">
              <w:rPr>
                <w:rStyle w:val="Hyperlink"/>
                <w:rFonts w:cs="Times New Roman"/>
              </w:rPr>
              <w:t>Jaunas infrastruktūras izveidošana</w:t>
            </w:r>
            <w:r>
              <w:rPr>
                <w:webHidden/>
              </w:rPr>
              <w:tab/>
            </w:r>
            <w:r>
              <w:rPr>
                <w:webHidden/>
              </w:rPr>
              <w:fldChar w:fldCharType="begin"/>
            </w:r>
            <w:r>
              <w:rPr>
                <w:webHidden/>
              </w:rPr>
              <w:instrText xml:space="preserve"> PAGEREF _Toc138926034 \h </w:instrText>
            </w:r>
            <w:r>
              <w:rPr>
                <w:webHidden/>
              </w:rPr>
            </w:r>
            <w:r>
              <w:rPr>
                <w:webHidden/>
              </w:rPr>
              <w:fldChar w:fldCharType="separate"/>
            </w:r>
            <w:r w:rsidR="001B7A40">
              <w:rPr>
                <w:webHidden/>
              </w:rPr>
              <w:t>50</w:t>
            </w:r>
            <w:r>
              <w:rPr>
                <w:webHidden/>
              </w:rPr>
              <w:fldChar w:fldCharType="end"/>
            </w:r>
          </w:hyperlink>
        </w:p>
        <w:p w14:paraId="2354A2B9" w14:textId="1DAF3871" w:rsidR="003F04DB" w:rsidRDefault="003F04DB">
          <w:pPr>
            <w:pStyle w:val="TOC1"/>
            <w:tabs>
              <w:tab w:val="left" w:pos="1320"/>
            </w:tabs>
            <w:rPr>
              <w:rFonts w:asciiTheme="minorHAnsi" w:eastAsiaTheme="minorEastAsia" w:hAnsiTheme="minorHAnsi" w:cstheme="minorBidi"/>
              <w:kern w:val="2"/>
              <w:sz w:val="22"/>
              <w:lang w:val="en-US"/>
              <w14:ligatures w14:val="standardContextual"/>
            </w:rPr>
          </w:pPr>
          <w:hyperlink w:anchor="_Toc138926035" w:history="1">
            <w:r w:rsidRPr="00013F70">
              <w:rPr>
                <w:rStyle w:val="Hyperlink"/>
                <w:rFonts w:cs="Times New Roman"/>
              </w:rPr>
              <w:t>13.</w:t>
            </w:r>
            <w:r>
              <w:rPr>
                <w:rFonts w:asciiTheme="minorHAnsi" w:eastAsiaTheme="minorEastAsia" w:hAnsiTheme="minorHAnsi" w:cstheme="minorBidi"/>
                <w:kern w:val="2"/>
                <w:sz w:val="22"/>
                <w:lang w:val="en-US"/>
                <w14:ligatures w14:val="standardContextual"/>
              </w:rPr>
              <w:tab/>
            </w:r>
            <w:r w:rsidRPr="00013F70">
              <w:rPr>
                <w:rStyle w:val="Hyperlink"/>
                <w:rFonts w:cs="Times New Roman"/>
              </w:rPr>
              <w:t>Pasākumi vides ietekmes samazināšanai</w:t>
            </w:r>
            <w:r>
              <w:rPr>
                <w:webHidden/>
              </w:rPr>
              <w:tab/>
            </w:r>
            <w:r>
              <w:rPr>
                <w:webHidden/>
              </w:rPr>
              <w:fldChar w:fldCharType="begin"/>
            </w:r>
            <w:r>
              <w:rPr>
                <w:webHidden/>
              </w:rPr>
              <w:instrText xml:space="preserve"> PAGEREF _Toc138926035 \h </w:instrText>
            </w:r>
            <w:r>
              <w:rPr>
                <w:webHidden/>
              </w:rPr>
            </w:r>
            <w:r>
              <w:rPr>
                <w:webHidden/>
              </w:rPr>
              <w:fldChar w:fldCharType="separate"/>
            </w:r>
            <w:r w:rsidR="001B7A40">
              <w:rPr>
                <w:webHidden/>
              </w:rPr>
              <w:t>51</w:t>
            </w:r>
            <w:r>
              <w:rPr>
                <w:webHidden/>
              </w:rPr>
              <w:fldChar w:fldCharType="end"/>
            </w:r>
          </w:hyperlink>
        </w:p>
        <w:p w14:paraId="00F35467" w14:textId="4DCD7F5C" w:rsidR="003F04DB" w:rsidRDefault="003F04DB">
          <w:pPr>
            <w:pStyle w:val="TOC1"/>
            <w:tabs>
              <w:tab w:val="left" w:pos="1320"/>
            </w:tabs>
            <w:rPr>
              <w:rFonts w:asciiTheme="minorHAnsi" w:eastAsiaTheme="minorEastAsia" w:hAnsiTheme="minorHAnsi" w:cstheme="minorBidi"/>
              <w:kern w:val="2"/>
              <w:sz w:val="22"/>
              <w:lang w:val="en-US"/>
              <w14:ligatures w14:val="standardContextual"/>
            </w:rPr>
          </w:pPr>
          <w:hyperlink w:anchor="_Toc138926036" w:history="1">
            <w:r w:rsidRPr="00013F70">
              <w:rPr>
                <w:rStyle w:val="Hyperlink"/>
                <w:rFonts w:eastAsia="Arial" w:cs="Times New Roman"/>
              </w:rPr>
              <w:t>14.</w:t>
            </w:r>
            <w:r>
              <w:rPr>
                <w:rFonts w:asciiTheme="minorHAnsi" w:eastAsiaTheme="minorEastAsia" w:hAnsiTheme="minorHAnsi" w:cstheme="minorBidi"/>
                <w:kern w:val="2"/>
                <w:sz w:val="22"/>
                <w:lang w:val="en-US"/>
                <w14:ligatures w14:val="standardContextual"/>
              </w:rPr>
              <w:tab/>
            </w:r>
            <w:r w:rsidRPr="00013F70">
              <w:rPr>
                <w:rStyle w:val="Hyperlink"/>
                <w:rFonts w:eastAsia="Arial" w:cs="Times New Roman"/>
              </w:rPr>
              <w:t>Rīcības plāns 2023.-2027.gadam</w:t>
            </w:r>
            <w:r>
              <w:rPr>
                <w:webHidden/>
              </w:rPr>
              <w:tab/>
            </w:r>
            <w:r>
              <w:rPr>
                <w:webHidden/>
              </w:rPr>
              <w:fldChar w:fldCharType="begin"/>
            </w:r>
            <w:r>
              <w:rPr>
                <w:webHidden/>
              </w:rPr>
              <w:instrText xml:space="preserve"> PAGEREF _Toc138926036 \h </w:instrText>
            </w:r>
            <w:r>
              <w:rPr>
                <w:webHidden/>
              </w:rPr>
            </w:r>
            <w:r>
              <w:rPr>
                <w:webHidden/>
              </w:rPr>
              <w:fldChar w:fldCharType="separate"/>
            </w:r>
            <w:r w:rsidR="001B7A40">
              <w:rPr>
                <w:webHidden/>
              </w:rPr>
              <w:t>54</w:t>
            </w:r>
            <w:r>
              <w:rPr>
                <w:webHidden/>
              </w:rPr>
              <w:fldChar w:fldCharType="end"/>
            </w:r>
          </w:hyperlink>
        </w:p>
        <w:p w14:paraId="11F99896" w14:textId="79170738" w:rsidR="003F04DB" w:rsidRDefault="003F04DB">
          <w:pPr>
            <w:pStyle w:val="TOC1"/>
            <w:tabs>
              <w:tab w:val="left" w:pos="1320"/>
            </w:tabs>
            <w:rPr>
              <w:rFonts w:asciiTheme="minorHAnsi" w:eastAsiaTheme="minorEastAsia" w:hAnsiTheme="minorHAnsi" w:cstheme="minorBidi"/>
              <w:kern w:val="2"/>
              <w:sz w:val="22"/>
              <w:lang w:val="en-US"/>
              <w14:ligatures w14:val="standardContextual"/>
            </w:rPr>
          </w:pPr>
          <w:hyperlink w:anchor="_Toc138926037" w:history="1">
            <w:r w:rsidRPr="00013F70">
              <w:rPr>
                <w:rStyle w:val="Hyperlink"/>
                <w:rFonts w:eastAsia="Arial" w:cs="Times New Roman"/>
              </w:rPr>
              <w:t>15.</w:t>
            </w:r>
            <w:r>
              <w:rPr>
                <w:rFonts w:asciiTheme="minorHAnsi" w:eastAsiaTheme="minorEastAsia" w:hAnsiTheme="minorHAnsi" w:cstheme="minorBidi"/>
                <w:kern w:val="2"/>
                <w:sz w:val="22"/>
                <w:lang w:val="en-US"/>
                <w14:ligatures w14:val="standardContextual"/>
              </w:rPr>
              <w:tab/>
            </w:r>
            <w:r w:rsidRPr="00013F70">
              <w:rPr>
                <w:rStyle w:val="Hyperlink"/>
                <w:rFonts w:eastAsia="Arial" w:cs="Times New Roman"/>
              </w:rPr>
              <w:t>Pielikumi</w:t>
            </w:r>
            <w:r>
              <w:rPr>
                <w:webHidden/>
              </w:rPr>
              <w:tab/>
            </w:r>
            <w:r>
              <w:rPr>
                <w:webHidden/>
              </w:rPr>
              <w:fldChar w:fldCharType="begin"/>
            </w:r>
            <w:r>
              <w:rPr>
                <w:webHidden/>
              </w:rPr>
              <w:instrText xml:space="preserve"> PAGEREF _Toc138926037 \h </w:instrText>
            </w:r>
            <w:r>
              <w:rPr>
                <w:webHidden/>
              </w:rPr>
            </w:r>
            <w:r>
              <w:rPr>
                <w:webHidden/>
              </w:rPr>
              <w:fldChar w:fldCharType="separate"/>
            </w:r>
            <w:r w:rsidR="001B7A40">
              <w:rPr>
                <w:webHidden/>
              </w:rPr>
              <w:t>57</w:t>
            </w:r>
            <w:r>
              <w:rPr>
                <w:webHidden/>
              </w:rPr>
              <w:fldChar w:fldCharType="end"/>
            </w:r>
          </w:hyperlink>
        </w:p>
        <w:p w14:paraId="2F5F6991" w14:textId="6B85B99A" w:rsidR="003F04DB" w:rsidRDefault="003F04DB" w:rsidP="003F04DB">
          <w:pPr>
            <w:pStyle w:val="TOC2"/>
            <w:rPr>
              <w:rFonts w:asciiTheme="minorHAnsi" w:eastAsiaTheme="minorEastAsia" w:hAnsiTheme="minorHAnsi"/>
              <w:kern w:val="2"/>
              <w:sz w:val="22"/>
              <w:lang w:val="en-US"/>
              <w14:ligatures w14:val="standardContextual"/>
            </w:rPr>
          </w:pPr>
          <w:hyperlink w:anchor="_Toc138926038" w:history="1">
            <w:r w:rsidRPr="00013F70">
              <w:rPr>
                <w:rStyle w:val="Hyperlink"/>
              </w:rPr>
              <w:t>1. Pielikums. VAS “Latvijas dzelzceļš” publiskās lietošanas dzelzceļa infrastruktūras jauda</w:t>
            </w:r>
            <w:r>
              <w:rPr>
                <w:webHidden/>
              </w:rPr>
              <w:tab/>
            </w:r>
            <w:r>
              <w:rPr>
                <w:webHidden/>
              </w:rPr>
              <w:fldChar w:fldCharType="begin"/>
            </w:r>
            <w:r>
              <w:rPr>
                <w:webHidden/>
              </w:rPr>
              <w:instrText xml:space="preserve"> PAGEREF _Toc138926038 \h </w:instrText>
            </w:r>
            <w:r>
              <w:rPr>
                <w:webHidden/>
              </w:rPr>
            </w:r>
            <w:r>
              <w:rPr>
                <w:webHidden/>
              </w:rPr>
              <w:fldChar w:fldCharType="separate"/>
            </w:r>
            <w:r w:rsidR="001B7A40">
              <w:rPr>
                <w:webHidden/>
              </w:rPr>
              <w:t>57</w:t>
            </w:r>
            <w:r>
              <w:rPr>
                <w:webHidden/>
              </w:rPr>
              <w:fldChar w:fldCharType="end"/>
            </w:r>
          </w:hyperlink>
        </w:p>
        <w:p w14:paraId="7A61B20E" w14:textId="7AB6D6CB" w:rsidR="003F04DB" w:rsidRPr="003F04DB" w:rsidRDefault="003F04DB" w:rsidP="003F04DB">
          <w:pPr>
            <w:pStyle w:val="TOC2"/>
            <w:rPr>
              <w:rFonts w:eastAsiaTheme="minorEastAsia"/>
              <w:kern w:val="2"/>
              <w:sz w:val="22"/>
              <w:lang w:val="en-US"/>
              <w14:ligatures w14:val="standardContextual"/>
            </w:rPr>
          </w:pPr>
          <w:hyperlink w:anchor="_Toc138926039" w:history="1">
            <w:r w:rsidRPr="003F04DB">
              <w:rPr>
                <w:rStyle w:val="Hyperlink"/>
                <w:rFonts w:eastAsia="Times New Roman"/>
                <w:lang w:eastAsia="lv-LV"/>
              </w:rPr>
              <w:t>1.1.</w:t>
            </w:r>
            <w:r w:rsidRPr="003F04DB">
              <w:rPr>
                <w:rFonts w:eastAsiaTheme="minorEastAsia"/>
                <w:kern w:val="2"/>
                <w:sz w:val="22"/>
                <w:lang w:val="en-US"/>
                <w14:ligatures w14:val="standardContextual"/>
              </w:rPr>
              <w:tab/>
            </w:r>
            <w:r w:rsidRPr="003F04DB">
              <w:rPr>
                <w:rStyle w:val="Hyperlink"/>
                <w:rFonts w:eastAsia="Times New Roman"/>
                <w:lang w:eastAsia="lv-LV"/>
              </w:rPr>
              <w:t>VAS “Latvijas dzelzceļš” publiskās lietošanas dzelzceļa līniju garums un aprīkojums</w:t>
            </w:r>
            <w:r w:rsidRPr="003F04DB">
              <w:rPr>
                <w:webHidden/>
              </w:rPr>
              <w:tab/>
            </w:r>
            <w:r w:rsidRPr="003F04DB">
              <w:rPr>
                <w:webHidden/>
              </w:rPr>
              <w:fldChar w:fldCharType="begin"/>
            </w:r>
            <w:r w:rsidRPr="003F04DB">
              <w:rPr>
                <w:webHidden/>
              </w:rPr>
              <w:instrText xml:space="preserve"> PAGEREF _Toc138926039 \h </w:instrText>
            </w:r>
            <w:r w:rsidRPr="003F04DB">
              <w:rPr>
                <w:webHidden/>
              </w:rPr>
            </w:r>
            <w:r w:rsidRPr="003F04DB">
              <w:rPr>
                <w:webHidden/>
              </w:rPr>
              <w:fldChar w:fldCharType="separate"/>
            </w:r>
            <w:r w:rsidR="001B7A40">
              <w:rPr>
                <w:webHidden/>
              </w:rPr>
              <w:t>69</w:t>
            </w:r>
            <w:r w:rsidRPr="003F04DB">
              <w:rPr>
                <w:webHidden/>
              </w:rPr>
              <w:fldChar w:fldCharType="end"/>
            </w:r>
          </w:hyperlink>
        </w:p>
        <w:p w14:paraId="10F8CB7F" w14:textId="69AD54E2" w:rsidR="003F04DB" w:rsidRPr="003F04DB" w:rsidRDefault="003F04DB" w:rsidP="003F04DB">
          <w:pPr>
            <w:pStyle w:val="TOC2"/>
            <w:rPr>
              <w:rFonts w:eastAsiaTheme="minorEastAsia"/>
              <w:kern w:val="2"/>
              <w:sz w:val="22"/>
              <w:lang w:val="en-US"/>
              <w14:ligatures w14:val="standardContextual"/>
            </w:rPr>
          </w:pPr>
          <w:hyperlink w:anchor="_Toc138926040" w:history="1">
            <w:r w:rsidRPr="003F04DB">
              <w:rPr>
                <w:rStyle w:val="Hyperlink"/>
              </w:rPr>
              <w:t>2.Pielikums. Dzelzceļa infrastruktūras uzturēšanas un finanšu līdzsvara ietekmes novērtējums uz valsts budžetu</w:t>
            </w:r>
            <w:r w:rsidRPr="003F04DB">
              <w:rPr>
                <w:webHidden/>
              </w:rPr>
              <w:tab/>
            </w:r>
            <w:r w:rsidRPr="003F04DB">
              <w:rPr>
                <w:webHidden/>
              </w:rPr>
              <w:fldChar w:fldCharType="begin"/>
            </w:r>
            <w:r w:rsidRPr="003F04DB">
              <w:rPr>
                <w:webHidden/>
              </w:rPr>
              <w:instrText xml:space="preserve"> PAGEREF _Toc138926040 \h </w:instrText>
            </w:r>
            <w:r w:rsidRPr="003F04DB">
              <w:rPr>
                <w:webHidden/>
              </w:rPr>
            </w:r>
            <w:r w:rsidRPr="003F04DB">
              <w:rPr>
                <w:webHidden/>
              </w:rPr>
              <w:fldChar w:fldCharType="separate"/>
            </w:r>
            <w:r w:rsidR="001B7A40">
              <w:rPr>
                <w:webHidden/>
              </w:rPr>
              <w:t>72</w:t>
            </w:r>
            <w:r w:rsidRPr="003F04DB">
              <w:rPr>
                <w:webHidden/>
              </w:rPr>
              <w:fldChar w:fldCharType="end"/>
            </w:r>
          </w:hyperlink>
        </w:p>
        <w:p w14:paraId="33A38182" w14:textId="0AF4CA1C" w:rsidR="003F04DB" w:rsidRPr="003F04DB" w:rsidRDefault="003F04DB" w:rsidP="003F04DB">
          <w:pPr>
            <w:pStyle w:val="TOC2"/>
            <w:rPr>
              <w:rFonts w:eastAsiaTheme="minorEastAsia"/>
              <w:kern w:val="2"/>
              <w:sz w:val="22"/>
              <w:lang w:val="en-US"/>
              <w14:ligatures w14:val="standardContextual"/>
            </w:rPr>
          </w:pPr>
          <w:hyperlink w:anchor="_Toc138926041" w:history="1">
            <w:r w:rsidRPr="003F04DB">
              <w:rPr>
                <w:rStyle w:val="Hyperlink"/>
              </w:rPr>
              <w:t>3.</w:t>
            </w:r>
            <w:r w:rsidRPr="003F04DB">
              <w:rPr>
                <w:rFonts w:eastAsiaTheme="minorEastAsia"/>
                <w:kern w:val="2"/>
                <w:sz w:val="22"/>
                <w:lang w:val="en-US"/>
                <w14:ligatures w14:val="standardContextual"/>
              </w:rPr>
              <w:tab/>
            </w:r>
            <w:r w:rsidRPr="003F04DB">
              <w:rPr>
                <w:rStyle w:val="Hyperlink"/>
                <w:rFonts w:eastAsia="Calibri"/>
              </w:rPr>
              <w:t>Pielikums. Kopējais investīciju apjoms dzelzceļa infrastruktūras attīstībai no 2020.gada līdz 2027. gadam</w:t>
            </w:r>
            <w:r w:rsidRPr="003F04DB">
              <w:rPr>
                <w:webHidden/>
              </w:rPr>
              <w:tab/>
            </w:r>
            <w:r w:rsidRPr="003F04DB">
              <w:rPr>
                <w:webHidden/>
              </w:rPr>
              <w:fldChar w:fldCharType="begin"/>
            </w:r>
            <w:r w:rsidRPr="003F04DB">
              <w:rPr>
                <w:webHidden/>
              </w:rPr>
              <w:instrText xml:space="preserve"> PAGEREF _Toc138926041 \h </w:instrText>
            </w:r>
            <w:r w:rsidRPr="003F04DB">
              <w:rPr>
                <w:webHidden/>
              </w:rPr>
            </w:r>
            <w:r w:rsidRPr="003F04DB">
              <w:rPr>
                <w:webHidden/>
              </w:rPr>
              <w:fldChar w:fldCharType="separate"/>
            </w:r>
            <w:r w:rsidR="001B7A40">
              <w:rPr>
                <w:webHidden/>
              </w:rPr>
              <w:t>74</w:t>
            </w:r>
            <w:r w:rsidRPr="003F04DB">
              <w:rPr>
                <w:webHidden/>
              </w:rPr>
              <w:fldChar w:fldCharType="end"/>
            </w:r>
          </w:hyperlink>
        </w:p>
        <w:p w14:paraId="08CCC5AB" w14:textId="22AC1ED0" w:rsidR="00CD08CD" w:rsidRPr="003F04DB" w:rsidRDefault="009C551B" w:rsidP="003F04DB">
          <w:pPr>
            <w:ind w:right="426" w:firstLine="567"/>
            <w:jc w:val="left"/>
            <w:rPr>
              <w:rFonts w:cs="Times New Roman"/>
            </w:rPr>
          </w:pPr>
          <w:r w:rsidRPr="00ED227F">
            <w:rPr>
              <w:rFonts w:cs="Times New Roman"/>
              <w:noProof/>
              <w:sz w:val="22"/>
            </w:rPr>
            <w:fldChar w:fldCharType="end"/>
          </w:r>
        </w:p>
      </w:sdtContent>
    </w:sdt>
    <w:p w14:paraId="65EF508A" w14:textId="77777777" w:rsidR="005E22AD" w:rsidRDefault="005E22AD" w:rsidP="005E22AD">
      <w:pPr>
        <w:pStyle w:val="Heading1"/>
        <w:numPr>
          <w:ilvl w:val="0"/>
          <w:numId w:val="0"/>
        </w:numPr>
        <w:ind w:left="1440"/>
        <w:rPr>
          <w:rFonts w:cs="Times New Roman"/>
        </w:rPr>
      </w:pPr>
      <w:bookmarkStart w:id="8" w:name="_Toc128676907"/>
      <w:bookmarkStart w:id="9" w:name="_Toc138926000"/>
    </w:p>
    <w:p w14:paraId="5B5C6F38" w14:textId="77777777" w:rsidR="005E22AD" w:rsidRDefault="005E22AD" w:rsidP="005E22AD">
      <w:pPr>
        <w:pStyle w:val="Heading1"/>
        <w:numPr>
          <w:ilvl w:val="0"/>
          <w:numId w:val="0"/>
        </w:numPr>
        <w:ind w:left="1440"/>
        <w:rPr>
          <w:rFonts w:cs="Times New Roman"/>
        </w:rPr>
      </w:pPr>
    </w:p>
    <w:p w14:paraId="62ADF372" w14:textId="77777777" w:rsidR="005E22AD" w:rsidRDefault="005E22AD" w:rsidP="005E22AD">
      <w:pPr>
        <w:pStyle w:val="Heading1"/>
        <w:numPr>
          <w:ilvl w:val="0"/>
          <w:numId w:val="0"/>
        </w:numPr>
        <w:ind w:left="1440"/>
        <w:rPr>
          <w:rFonts w:cs="Times New Roman"/>
        </w:rPr>
      </w:pPr>
    </w:p>
    <w:p w14:paraId="1AAD4A50" w14:textId="77777777" w:rsidR="005E22AD" w:rsidRDefault="005E22AD" w:rsidP="005E22AD"/>
    <w:p w14:paraId="37E44789" w14:textId="77777777" w:rsidR="005E22AD" w:rsidRDefault="005E22AD" w:rsidP="005E22AD"/>
    <w:p w14:paraId="4B90EE07" w14:textId="77777777" w:rsidR="005E22AD" w:rsidRDefault="005E22AD" w:rsidP="005E22AD"/>
    <w:p w14:paraId="679038F8" w14:textId="77777777" w:rsidR="005E22AD" w:rsidRDefault="005E22AD" w:rsidP="005E22AD"/>
    <w:p w14:paraId="7B16C958" w14:textId="77777777" w:rsidR="005E22AD" w:rsidRDefault="005E22AD" w:rsidP="005E22AD"/>
    <w:p w14:paraId="46447C0B" w14:textId="77777777" w:rsidR="005E22AD" w:rsidRDefault="005E22AD" w:rsidP="005E22AD"/>
    <w:p w14:paraId="54BF0C5F" w14:textId="77777777" w:rsidR="005E22AD" w:rsidRDefault="005E22AD" w:rsidP="005E22AD"/>
    <w:p w14:paraId="0490072C" w14:textId="77777777" w:rsidR="005E22AD" w:rsidRDefault="005E22AD" w:rsidP="005E22AD"/>
    <w:p w14:paraId="6FCB7253" w14:textId="77777777" w:rsidR="005E22AD" w:rsidRDefault="005E22AD" w:rsidP="005E22AD"/>
    <w:p w14:paraId="3E8EACE2" w14:textId="77777777" w:rsidR="005E22AD" w:rsidRDefault="005E22AD" w:rsidP="005E22AD"/>
    <w:p w14:paraId="2F7D0B6F" w14:textId="77777777" w:rsidR="005E22AD" w:rsidRDefault="005E22AD" w:rsidP="005E22AD"/>
    <w:p w14:paraId="22393D0F" w14:textId="77777777" w:rsidR="005E22AD" w:rsidRDefault="005E22AD" w:rsidP="005E22AD"/>
    <w:p w14:paraId="4E1F06C4" w14:textId="77777777" w:rsidR="005E22AD" w:rsidRDefault="005E22AD" w:rsidP="005E22AD"/>
    <w:p w14:paraId="55827DC8" w14:textId="77777777" w:rsidR="005E22AD" w:rsidRPr="005E22AD" w:rsidRDefault="005E22AD" w:rsidP="005E22AD">
      <w:pPr>
        <w:ind w:firstLine="0"/>
      </w:pPr>
    </w:p>
    <w:p w14:paraId="77DAB8BA" w14:textId="04238B91" w:rsidR="00CD08CD" w:rsidRPr="005E22AD" w:rsidRDefault="00CD08CD" w:rsidP="005E22AD">
      <w:pPr>
        <w:pStyle w:val="Heading1"/>
        <w:numPr>
          <w:ilvl w:val="0"/>
          <w:numId w:val="44"/>
        </w:numPr>
        <w:rPr>
          <w:rFonts w:cs="Times New Roman"/>
        </w:rPr>
      </w:pPr>
      <w:r w:rsidRPr="005E22AD">
        <w:rPr>
          <w:rFonts w:cs="Times New Roman"/>
        </w:rPr>
        <w:t>Kopsavilkums</w:t>
      </w:r>
      <w:bookmarkEnd w:id="8"/>
      <w:bookmarkEnd w:id="9"/>
    </w:p>
    <w:p w14:paraId="1CEDAE42" w14:textId="77777777" w:rsidR="00CD08CD" w:rsidRPr="00ED227F" w:rsidRDefault="00CD08CD" w:rsidP="005E22AD">
      <w:pPr>
        <w:spacing w:after="200" w:line="276" w:lineRule="auto"/>
        <w:ind w:firstLine="0"/>
        <w:contextualSpacing/>
        <w:rPr>
          <w:rFonts w:eastAsia="MS Mincho" w:cs="Times New Roman"/>
          <w:sz w:val="22"/>
          <w:lang w:eastAsia="lv-LV"/>
        </w:rPr>
      </w:pPr>
    </w:p>
    <w:p w14:paraId="3497E3A7" w14:textId="2F4C9B88" w:rsidR="00351609" w:rsidRPr="000D514B" w:rsidRDefault="006B1611" w:rsidP="0015359F">
      <w:pPr>
        <w:numPr>
          <w:ilvl w:val="0"/>
          <w:numId w:val="11"/>
        </w:numPr>
        <w:spacing w:after="200" w:line="276" w:lineRule="auto"/>
        <w:contextualSpacing/>
        <w:rPr>
          <w:rFonts w:eastAsia="MS Mincho" w:cs="Times New Roman"/>
          <w:sz w:val="18"/>
          <w:szCs w:val="18"/>
          <w:lang w:eastAsia="lv-LV"/>
        </w:rPr>
      </w:pPr>
      <w:r>
        <w:rPr>
          <w:rFonts w:eastAsia="MS Mincho" w:cs="Times New Roman"/>
          <w:sz w:val="22"/>
          <w:lang w:eastAsia="lv-LV"/>
        </w:rPr>
        <w:t>I</w:t>
      </w:r>
      <w:r w:rsidR="0005520A">
        <w:rPr>
          <w:rFonts w:eastAsia="MS Mincho" w:cs="Times New Roman"/>
          <w:sz w:val="22"/>
          <w:lang w:eastAsia="lv-LV"/>
        </w:rPr>
        <w:t>ndikatīvais dzelzceļa infrastruktūras attīstības plāns</w:t>
      </w:r>
      <w:r w:rsidR="00063E3D">
        <w:rPr>
          <w:rFonts w:eastAsia="MS Mincho" w:cs="Times New Roman"/>
          <w:sz w:val="22"/>
          <w:lang w:eastAsia="lv-LV"/>
        </w:rPr>
        <w:t xml:space="preserve"> 2023.g.-2027.gadam</w:t>
      </w:r>
      <w:r w:rsidR="0005520A">
        <w:rPr>
          <w:rFonts w:eastAsia="MS Mincho" w:cs="Times New Roman"/>
          <w:sz w:val="22"/>
          <w:lang w:eastAsia="lv-LV"/>
        </w:rPr>
        <w:t xml:space="preserve"> ir izstrādāts atbilstoši Eiropas Savienības </w:t>
      </w:r>
      <w:r w:rsidR="00AB1C7E">
        <w:rPr>
          <w:rFonts w:eastAsia="MS Mincho" w:cs="Times New Roman"/>
          <w:sz w:val="22"/>
          <w:lang w:eastAsia="lv-LV"/>
        </w:rPr>
        <w:t xml:space="preserve">un Latvijas tiesību ietvaram, kas nosaka, ka </w:t>
      </w:r>
      <w:r w:rsidR="00FB407D">
        <w:rPr>
          <w:rFonts w:eastAsia="MS Mincho" w:cs="Times New Roman"/>
          <w:sz w:val="22"/>
          <w:lang w:eastAsia="lv-LV"/>
        </w:rPr>
        <w:t xml:space="preserve">plāna </w:t>
      </w:r>
      <w:r w:rsidR="0079554D" w:rsidRPr="000D514B">
        <w:rPr>
          <w:color w:val="333333"/>
          <w:sz w:val="22"/>
          <w:shd w:val="clear" w:color="auto" w:fill="FFFFFF"/>
        </w:rPr>
        <w:t>mērķis ir apmierināt mobilitātes vajadzības nākotnē attiecībā uz infrastruktūras apkopi, atjaunošanu un attīstību, pamatojoties uz ilgtspējīgu dzelzceļa sistēmas finansējumu</w:t>
      </w:r>
      <w:r w:rsidR="00CB749D">
        <w:rPr>
          <w:color w:val="333333"/>
          <w:sz w:val="22"/>
          <w:shd w:val="clear" w:color="auto" w:fill="FFFFFF"/>
        </w:rPr>
        <w:t xml:space="preserve">. </w:t>
      </w:r>
      <w:r w:rsidR="00EC125F">
        <w:rPr>
          <w:color w:val="333333"/>
          <w:sz w:val="22"/>
          <w:shd w:val="clear" w:color="auto" w:fill="FFFFFF"/>
        </w:rPr>
        <w:t xml:space="preserve">Plāna darbības perioda beigās ir jābūt nodrošinātai ilgtspējīgai </w:t>
      </w:r>
      <w:r w:rsidR="009615FE">
        <w:rPr>
          <w:color w:val="333333"/>
          <w:sz w:val="22"/>
          <w:shd w:val="clear" w:color="auto" w:fill="FFFFFF"/>
        </w:rPr>
        <w:t xml:space="preserve">dzelzceļa infrastruktūrai, kas ir harmoniski iekļāvusies </w:t>
      </w:r>
      <w:r w:rsidR="009222DD">
        <w:rPr>
          <w:color w:val="333333"/>
          <w:sz w:val="22"/>
          <w:shd w:val="clear" w:color="auto" w:fill="FFFFFF"/>
        </w:rPr>
        <w:t>Eiropas Savienības vienotajā dzelzceļa telpā un spēj kvalitatīvi apmierināt visu</w:t>
      </w:r>
      <w:r w:rsidR="00E428CC">
        <w:rPr>
          <w:color w:val="333333"/>
          <w:sz w:val="22"/>
          <w:shd w:val="clear" w:color="auto" w:fill="FFFFFF"/>
        </w:rPr>
        <w:t xml:space="preserve"> esošo un nākotnes</w:t>
      </w:r>
      <w:r w:rsidR="009222DD">
        <w:rPr>
          <w:color w:val="333333"/>
          <w:sz w:val="22"/>
          <w:shd w:val="clear" w:color="auto" w:fill="FFFFFF"/>
        </w:rPr>
        <w:t xml:space="preserve"> lietotāju prasības</w:t>
      </w:r>
      <w:r w:rsidR="00E428CC">
        <w:rPr>
          <w:color w:val="333333"/>
          <w:sz w:val="22"/>
          <w:shd w:val="clear" w:color="auto" w:fill="FFFFFF"/>
        </w:rPr>
        <w:t>.</w:t>
      </w:r>
    </w:p>
    <w:p w14:paraId="79FA1897" w14:textId="77777777" w:rsidR="00184041" w:rsidRPr="000D514B" w:rsidRDefault="00184041" w:rsidP="000D514B">
      <w:pPr>
        <w:spacing w:after="200" w:line="276" w:lineRule="auto"/>
        <w:ind w:firstLine="0"/>
        <w:contextualSpacing/>
        <w:rPr>
          <w:rFonts w:eastAsia="MS Mincho" w:cs="Times New Roman"/>
          <w:sz w:val="18"/>
          <w:szCs w:val="18"/>
          <w:lang w:eastAsia="lv-LV"/>
        </w:rPr>
      </w:pPr>
    </w:p>
    <w:p w14:paraId="6542E906" w14:textId="09704F1E" w:rsidR="00CD08CD" w:rsidRPr="00ED227F" w:rsidRDefault="00CD08CD" w:rsidP="0015359F">
      <w:pPr>
        <w:numPr>
          <w:ilvl w:val="0"/>
          <w:numId w:val="11"/>
        </w:numPr>
        <w:spacing w:after="200" w:line="276" w:lineRule="auto"/>
        <w:contextualSpacing/>
        <w:rPr>
          <w:rFonts w:eastAsia="MS Mincho" w:cs="Times New Roman"/>
          <w:sz w:val="22"/>
          <w:lang w:eastAsia="lv-LV"/>
        </w:rPr>
      </w:pPr>
      <w:r w:rsidRPr="00ED227F">
        <w:rPr>
          <w:rFonts w:eastAsia="MS Mincho" w:cs="Times New Roman"/>
          <w:sz w:val="22"/>
          <w:lang w:eastAsia="lv-LV"/>
        </w:rPr>
        <w:t xml:space="preserve">Eiropas Savienības un Latvijas attīstības un transporta politikas dokumenti nosaka, ka dzelzceļš, kā efektīvs un videi draudzīgs pasažieru un kravu pārvadājumu veids, ir Latvijas transporta sistēmas “mugurkauls”. </w:t>
      </w:r>
    </w:p>
    <w:p w14:paraId="52F27D38" w14:textId="77777777" w:rsidR="00CD08CD" w:rsidRPr="00ED227F" w:rsidRDefault="00CD08CD" w:rsidP="00CD08CD">
      <w:pPr>
        <w:spacing w:after="200" w:line="276" w:lineRule="auto"/>
        <w:ind w:left="360" w:firstLine="0"/>
        <w:contextualSpacing/>
        <w:rPr>
          <w:rFonts w:eastAsia="MS Mincho" w:cs="Times New Roman"/>
          <w:sz w:val="22"/>
          <w:lang w:eastAsia="lv-LV"/>
        </w:rPr>
      </w:pPr>
    </w:p>
    <w:p w14:paraId="3BBAB8B7" w14:textId="431D4CB0" w:rsidR="00CD08CD" w:rsidRPr="00ED227F" w:rsidRDefault="00CD08CD" w:rsidP="0015359F">
      <w:pPr>
        <w:numPr>
          <w:ilvl w:val="0"/>
          <w:numId w:val="11"/>
        </w:numPr>
        <w:spacing w:after="200" w:line="276" w:lineRule="auto"/>
        <w:contextualSpacing/>
        <w:rPr>
          <w:rFonts w:eastAsia="MS Mincho" w:cs="Times New Roman"/>
          <w:sz w:val="22"/>
          <w:lang w:eastAsia="lv-LV"/>
        </w:rPr>
      </w:pPr>
      <w:r w:rsidRPr="00ED227F">
        <w:rPr>
          <w:rFonts w:eastAsia="MS Mincho" w:cs="Times New Roman"/>
          <w:sz w:val="22"/>
          <w:lang w:eastAsia="lv-LV"/>
        </w:rPr>
        <w:t xml:space="preserve">Ņemot vērā Eiropas zaļo kursu un saskaņā ar Latvijas stratēģiju </w:t>
      </w:r>
      <w:proofErr w:type="spellStart"/>
      <w:r w:rsidRPr="00ED227F">
        <w:rPr>
          <w:rFonts w:eastAsia="MS Mincho" w:cs="Times New Roman"/>
          <w:sz w:val="22"/>
          <w:lang w:eastAsia="lv-LV"/>
        </w:rPr>
        <w:t>klimatneitralitātes</w:t>
      </w:r>
      <w:proofErr w:type="spellEnd"/>
      <w:r w:rsidRPr="00ED227F">
        <w:rPr>
          <w:rFonts w:eastAsia="MS Mincho" w:cs="Times New Roman"/>
          <w:sz w:val="22"/>
          <w:lang w:eastAsia="lv-LV"/>
        </w:rPr>
        <w:t xml:space="preserve"> sasniegšanai līdz 2050.gadam visiem transporta veidiem būtu jāveicina mobilitātes sistēmas dekarbonizācija. Mērķis ir </w:t>
      </w:r>
      <w:r w:rsidR="006C6853" w:rsidRPr="00ED227F">
        <w:rPr>
          <w:rFonts w:eastAsia="MS Mincho" w:cs="Times New Roman"/>
          <w:sz w:val="22"/>
          <w:lang w:eastAsia="lv-LV"/>
        </w:rPr>
        <w:t>2030</w:t>
      </w:r>
      <w:r w:rsidR="00063E3D">
        <w:rPr>
          <w:rFonts w:eastAsia="MS Mincho" w:cs="Times New Roman"/>
          <w:sz w:val="22"/>
          <w:lang w:eastAsia="lv-LV"/>
        </w:rPr>
        <w:t>.</w:t>
      </w:r>
      <w:r w:rsidR="006C6853" w:rsidRPr="00ED227F">
        <w:rPr>
          <w:rFonts w:eastAsia="MS Mincho" w:cs="Times New Roman"/>
          <w:sz w:val="22"/>
          <w:lang w:eastAsia="lv-LV"/>
        </w:rPr>
        <w:t xml:space="preserve"> gadam samazināt emisijas par 55 procentiem un </w:t>
      </w:r>
      <w:r w:rsidRPr="00ED227F">
        <w:rPr>
          <w:rFonts w:eastAsia="MS Mincho" w:cs="Times New Roman"/>
          <w:sz w:val="22"/>
          <w:lang w:eastAsia="lv-LV"/>
        </w:rPr>
        <w:t>līdz 2050.gadam sasniegt nulles emisiju līmeni.</w:t>
      </w:r>
    </w:p>
    <w:p w14:paraId="054D297D" w14:textId="77777777" w:rsidR="00CD08CD" w:rsidRPr="00ED227F" w:rsidRDefault="00CD08CD" w:rsidP="00CD08CD">
      <w:pPr>
        <w:spacing w:after="200" w:line="276" w:lineRule="auto"/>
        <w:ind w:left="360" w:firstLine="0"/>
        <w:contextualSpacing/>
        <w:rPr>
          <w:rFonts w:eastAsia="MS Mincho" w:cs="Times New Roman"/>
          <w:sz w:val="22"/>
          <w:lang w:eastAsia="lv-LV"/>
        </w:rPr>
      </w:pPr>
    </w:p>
    <w:p w14:paraId="7C3D4E30" w14:textId="5B0E95CB" w:rsidR="00CD08CD" w:rsidRPr="00ED227F" w:rsidRDefault="00CD08CD" w:rsidP="0015359F">
      <w:pPr>
        <w:numPr>
          <w:ilvl w:val="0"/>
          <w:numId w:val="11"/>
        </w:numPr>
        <w:spacing w:after="200" w:line="276" w:lineRule="auto"/>
        <w:contextualSpacing/>
        <w:rPr>
          <w:rFonts w:eastAsia="MS Mincho" w:cs="Times New Roman"/>
          <w:sz w:val="22"/>
          <w:lang w:eastAsia="lv-LV"/>
        </w:rPr>
      </w:pPr>
      <w:r w:rsidRPr="00ED227F">
        <w:rPr>
          <w:rFonts w:eastAsia="MS Mincho" w:cs="Times New Roman"/>
          <w:sz w:val="22"/>
          <w:lang w:eastAsia="lv-LV"/>
        </w:rPr>
        <w:t xml:space="preserve">2021. gada 14. decembrī Eiropas Komisija ir publicējusi Priekšlikumu Eiropas Parlamenta un Padomes Regulai par Savienības vadlīnijām Eiropas transporta tīkla attīstībai ar ko groza Regulu (ES) Nr. 2021/1153 un Regulu (ES) Nr. 913/2010 un atceļ Regulu (ES) Nr. 1315/2013 (turpmāk tekstā – Regulas priekšlikums). Savukārt 2022. gada 27. jūlijā </w:t>
      </w:r>
      <w:r w:rsidR="007535F0">
        <w:rPr>
          <w:rFonts w:eastAsia="MS Mincho" w:cs="Times New Roman"/>
          <w:sz w:val="22"/>
          <w:lang w:eastAsia="lv-LV"/>
        </w:rPr>
        <w:t>EK</w:t>
      </w:r>
      <w:r w:rsidR="007535F0" w:rsidRPr="00ED227F">
        <w:rPr>
          <w:rFonts w:eastAsia="MS Mincho" w:cs="Times New Roman"/>
          <w:sz w:val="22"/>
          <w:lang w:eastAsia="lv-LV"/>
        </w:rPr>
        <w:t xml:space="preserve"> </w:t>
      </w:r>
      <w:r w:rsidRPr="00ED227F">
        <w:rPr>
          <w:rFonts w:eastAsia="MS Mincho" w:cs="Times New Roman"/>
          <w:sz w:val="22"/>
          <w:lang w:eastAsia="lv-LV"/>
        </w:rPr>
        <w:t>ir publicējusi Priekšlikumu grozījumiem Regulas priekšlikumā.</w:t>
      </w:r>
      <w:r w:rsidR="00A337B1" w:rsidRPr="00ED227F">
        <w:rPr>
          <w:rFonts w:eastAsia="MS Mincho" w:cs="Times New Roman"/>
          <w:sz w:val="22"/>
          <w:lang w:eastAsia="lv-LV"/>
        </w:rPr>
        <w:t xml:space="preserve"> Šī plāna sagatavošanas laikā turpinās Regulas priekšlikuma apspriešana.</w:t>
      </w:r>
      <w:r w:rsidRPr="00ED227F">
        <w:rPr>
          <w:rFonts w:eastAsia="MS Mincho" w:cs="Times New Roman"/>
          <w:sz w:val="22"/>
          <w:lang w:eastAsia="lv-LV"/>
        </w:rPr>
        <w:t xml:space="preserve"> Šie priekšlikumi un regulas gala redakcija būtiski ietekmēs turpmākos Latvijas dzelzceļa tīkla attīstības virzienus un kopējās prasības uz tīkla parametriem un tehniskajiem nosacījumiem.</w:t>
      </w:r>
    </w:p>
    <w:p w14:paraId="715F9190" w14:textId="77777777" w:rsidR="00CD08CD" w:rsidRPr="00ED227F" w:rsidRDefault="00CD08CD" w:rsidP="00CD08CD">
      <w:pPr>
        <w:spacing w:after="200" w:line="276" w:lineRule="auto"/>
        <w:ind w:left="360" w:firstLine="0"/>
        <w:contextualSpacing/>
        <w:rPr>
          <w:rFonts w:eastAsia="MS Mincho" w:cs="Times New Roman"/>
          <w:sz w:val="22"/>
          <w:lang w:eastAsia="lv-LV"/>
        </w:rPr>
      </w:pPr>
    </w:p>
    <w:p w14:paraId="7A60275D" w14:textId="59956CE1" w:rsidR="00CD08CD" w:rsidRPr="00ED227F" w:rsidRDefault="007535F0" w:rsidP="0015359F">
      <w:pPr>
        <w:numPr>
          <w:ilvl w:val="0"/>
          <w:numId w:val="11"/>
        </w:numPr>
        <w:spacing w:after="200" w:line="240" w:lineRule="auto"/>
        <w:contextualSpacing/>
        <w:rPr>
          <w:rFonts w:eastAsia="MS Mincho" w:cs="Times New Roman"/>
          <w:sz w:val="22"/>
          <w:lang w:eastAsia="lv-LV"/>
        </w:rPr>
      </w:pPr>
      <w:r>
        <w:rPr>
          <w:rFonts w:eastAsia="MS Mincho" w:cs="Times New Roman"/>
          <w:sz w:val="22"/>
          <w:lang w:eastAsia="lv-LV"/>
        </w:rPr>
        <w:t>ES</w:t>
      </w:r>
      <w:r w:rsidR="00CD08CD" w:rsidRPr="00ED227F">
        <w:rPr>
          <w:rFonts w:eastAsia="MS Mincho" w:cs="Times New Roman"/>
          <w:sz w:val="22"/>
          <w:lang w:eastAsia="lv-LV"/>
        </w:rPr>
        <w:t xml:space="preserve"> un Latvijas transporta politikas mērķu sasniegšanai attiecībā uz dzelzceļa infrastruktūras atjaunošanu un modernizāciju, veidojot dzelzceļu par sabiedriskā transporta mugurkaulu, nepieciešams plānot būtiskas investīcijas sekojošās dzelzceļa attīstības jomās:</w:t>
      </w:r>
    </w:p>
    <w:p w14:paraId="55D303E9" w14:textId="77777777" w:rsidR="00CD08CD" w:rsidRPr="00ED227F" w:rsidRDefault="00CD08CD" w:rsidP="0015359F">
      <w:pPr>
        <w:numPr>
          <w:ilvl w:val="2"/>
          <w:numId w:val="11"/>
        </w:numPr>
        <w:spacing w:after="200" w:line="240" w:lineRule="auto"/>
        <w:contextualSpacing/>
        <w:rPr>
          <w:rFonts w:eastAsia="MS Mincho" w:cs="Times New Roman"/>
          <w:sz w:val="22"/>
          <w:lang w:eastAsia="lv-LV"/>
        </w:rPr>
      </w:pPr>
      <w:r w:rsidRPr="00ED227F">
        <w:rPr>
          <w:rFonts w:eastAsia="MS Mincho" w:cs="Times New Roman"/>
          <w:sz w:val="22"/>
          <w:lang w:eastAsia="lv-LV"/>
        </w:rPr>
        <w:t xml:space="preserve">“Rail </w:t>
      </w:r>
      <w:proofErr w:type="spellStart"/>
      <w:r w:rsidRPr="00ED227F">
        <w:rPr>
          <w:rFonts w:eastAsia="MS Mincho" w:cs="Times New Roman"/>
          <w:sz w:val="22"/>
          <w:lang w:eastAsia="lv-LV"/>
        </w:rPr>
        <w:t>Baltica</w:t>
      </w:r>
      <w:proofErr w:type="spellEnd"/>
      <w:r w:rsidRPr="00ED227F">
        <w:rPr>
          <w:rFonts w:eastAsia="MS Mincho" w:cs="Times New Roman"/>
          <w:sz w:val="22"/>
          <w:lang w:eastAsia="lv-LV"/>
        </w:rPr>
        <w:t>” attīstība</w:t>
      </w:r>
    </w:p>
    <w:p w14:paraId="1B49D57E" w14:textId="77777777" w:rsidR="00CD08CD" w:rsidRPr="00ED227F" w:rsidRDefault="00CD08CD" w:rsidP="0015359F">
      <w:pPr>
        <w:numPr>
          <w:ilvl w:val="2"/>
          <w:numId w:val="11"/>
        </w:numPr>
        <w:spacing w:after="200" w:line="240" w:lineRule="auto"/>
        <w:contextualSpacing/>
        <w:rPr>
          <w:rFonts w:eastAsia="MS Mincho" w:cs="Times New Roman"/>
          <w:sz w:val="22"/>
          <w:lang w:eastAsia="lv-LV"/>
        </w:rPr>
      </w:pPr>
      <w:r w:rsidRPr="00ED227F">
        <w:rPr>
          <w:rFonts w:eastAsia="MS Mincho" w:cs="Times New Roman"/>
          <w:sz w:val="22"/>
          <w:lang w:eastAsia="lv-LV"/>
        </w:rPr>
        <w:t>Pasažieru infrastruktūras attīstība</w:t>
      </w:r>
    </w:p>
    <w:p w14:paraId="7A900010" w14:textId="77777777" w:rsidR="00CD08CD" w:rsidRPr="00ED227F" w:rsidRDefault="00CD08CD" w:rsidP="0015359F">
      <w:pPr>
        <w:numPr>
          <w:ilvl w:val="2"/>
          <w:numId w:val="11"/>
        </w:numPr>
        <w:spacing w:after="200" w:line="240" w:lineRule="auto"/>
        <w:contextualSpacing/>
        <w:rPr>
          <w:rFonts w:eastAsia="MS Mincho" w:cs="Times New Roman"/>
          <w:sz w:val="22"/>
          <w:lang w:eastAsia="lv-LV"/>
        </w:rPr>
      </w:pPr>
      <w:r w:rsidRPr="00ED227F">
        <w:rPr>
          <w:rFonts w:eastAsia="MS Mincho" w:cs="Times New Roman"/>
          <w:sz w:val="22"/>
          <w:lang w:eastAsia="lv-LV"/>
        </w:rPr>
        <w:t xml:space="preserve">Esošā dzelzceļa elektrificētā tīkla modernizācija un elektrificētās zonas paplašināšana </w:t>
      </w:r>
    </w:p>
    <w:p w14:paraId="015F55FC" w14:textId="77777777" w:rsidR="00CD08CD" w:rsidRPr="00ED227F" w:rsidRDefault="00CD08CD" w:rsidP="0015359F">
      <w:pPr>
        <w:numPr>
          <w:ilvl w:val="2"/>
          <w:numId w:val="11"/>
        </w:numPr>
        <w:spacing w:after="200" w:line="240" w:lineRule="auto"/>
        <w:contextualSpacing/>
        <w:rPr>
          <w:rFonts w:eastAsia="MS Mincho" w:cs="Times New Roman"/>
          <w:sz w:val="22"/>
          <w:lang w:eastAsia="lv-LV"/>
        </w:rPr>
      </w:pPr>
      <w:r w:rsidRPr="00ED227F">
        <w:rPr>
          <w:rFonts w:eastAsia="MS Mincho" w:cs="Times New Roman"/>
          <w:sz w:val="22"/>
          <w:lang w:eastAsia="lv-LV"/>
        </w:rPr>
        <w:t xml:space="preserve">Vilcienu kustības ātruma palielināšana </w:t>
      </w:r>
    </w:p>
    <w:p w14:paraId="417254E0" w14:textId="77777777" w:rsidR="00CD08CD" w:rsidRPr="00ED227F" w:rsidRDefault="00CD08CD" w:rsidP="0015359F">
      <w:pPr>
        <w:numPr>
          <w:ilvl w:val="2"/>
          <w:numId w:val="11"/>
        </w:numPr>
        <w:spacing w:after="200" w:line="240" w:lineRule="auto"/>
        <w:contextualSpacing/>
        <w:rPr>
          <w:rFonts w:eastAsia="MS Mincho" w:cs="Times New Roman"/>
          <w:sz w:val="22"/>
          <w:lang w:eastAsia="lv-LV"/>
        </w:rPr>
      </w:pPr>
      <w:r w:rsidRPr="00ED227F">
        <w:rPr>
          <w:rFonts w:eastAsia="MS Mincho" w:cs="Times New Roman"/>
          <w:sz w:val="22"/>
          <w:lang w:eastAsia="lv-LV"/>
        </w:rPr>
        <w:t>Vienotā kustības vadība</w:t>
      </w:r>
    </w:p>
    <w:p w14:paraId="5684C3A4" w14:textId="72CB2477" w:rsidR="00CD08CD" w:rsidRPr="005E22AD" w:rsidRDefault="00CD08CD" w:rsidP="005E22AD">
      <w:pPr>
        <w:numPr>
          <w:ilvl w:val="2"/>
          <w:numId w:val="11"/>
        </w:numPr>
        <w:spacing w:after="200" w:line="240" w:lineRule="auto"/>
        <w:contextualSpacing/>
        <w:rPr>
          <w:rFonts w:eastAsia="MS Mincho" w:cs="Times New Roman"/>
          <w:sz w:val="22"/>
          <w:lang w:eastAsia="lv-LV"/>
        </w:rPr>
      </w:pPr>
      <w:r w:rsidRPr="00ED227F">
        <w:rPr>
          <w:rFonts w:eastAsia="MS Mincho" w:cs="Times New Roman"/>
          <w:sz w:val="22"/>
          <w:lang w:eastAsia="lv-LV"/>
        </w:rPr>
        <w:t>Satiksmes drošība</w:t>
      </w:r>
      <w:r w:rsidR="00331451" w:rsidRPr="00ED227F">
        <w:rPr>
          <w:rFonts w:eastAsia="MS Mincho" w:cs="Times New Roman"/>
          <w:sz w:val="22"/>
          <w:lang w:eastAsia="lv-LV"/>
        </w:rPr>
        <w:t>.</w:t>
      </w:r>
    </w:p>
    <w:p w14:paraId="7CA42D95" w14:textId="2261ECA1" w:rsidR="00331451" w:rsidRPr="005E22AD" w:rsidRDefault="00331451" w:rsidP="005E22AD">
      <w:pPr>
        <w:pStyle w:val="ListParagraph"/>
        <w:numPr>
          <w:ilvl w:val="0"/>
          <w:numId w:val="11"/>
        </w:numPr>
        <w:rPr>
          <w:sz w:val="22"/>
        </w:rPr>
      </w:pPr>
      <w:r w:rsidRPr="00ED227F">
        <w:rPr>
          <w:sz w:val="22"/>
        </w:rPr>
        <w:t>VAS “Latvijas dzelzceļš”</w:t>
      </w:r>
      <w:r w:rsidR="00BC4C8D" w:rsidRPr="00ED227F">
        <w:rPr>
          <w:sz w:val="22"/>
        </w:rPr>
        <w:t xml:space="preserve"> (</w:t>
      </w:r>
      <w:proofErr w:type="spellStart"/>
      <w:r w:rsidR="00BC4C8D" w:rsidRPr="00ED227F">
        <w:rPr>
          <w:sz w:val="22"/>
        </w:rPr>
        <w:t>LDz</w:t>
      </w:r>
      <w:proofErr w:type="spellEnd"/>
      <w:r w:rsidR="00BC4C8D" w:rsidRPr="00ED227F">
        <w:rPr>
          <w:sz w:val="22"/>
        </w:rPr>
        <w:t>)</w:t>
      </w:r>
      <w:r w:rsidRPr="00ED227F">
        <w:rPr>
          <w:sz w:val="22"/>
        </w:rPr>
        <w:t xml:space="preserve"> finansējuma nodrošināšanai nepieciešami banku aizdevumi un ilgtermiņa obligāciju emisija. Tam, savukārt, ir nepieciešams skaidrs un ilgtspējīgs dzelzceļa infrastruktūras finansējuma mehānisms, tajā skaitā no valsts budžeta. Papildus arī </w:t>
      </w:r>
      <w:r w:rsidR="007364FD" w:rsidRPr="00ED227F">
        <w:rPr>
          <w:sz w:val="22"/>
        </w:rPr>
        <w:t xml:space="preserve">kā </w:t>
      </w:r>
      <w:r w:rsidRPr="00ED227F">
        <w:rPr>
          <w:sz w:val="22"/>
        </w:rPr>
        <w:t xml:space="preserve">viens no alternatīviem </w:t>
      </w:r>
      <w:r w:rsidR="007364FD" w:rsidRPr="00ED227F">
        <w:rPr>
          <w:sz w:val="22"/>
        </w:rPr>
        <w:t xml:space="preserve">ilgtermiņa investīciju nodrošināšanas mehānismiem var tik izskatīta </w:t>
      </w:r>
      <w:r w:rsidRPr="00ED227F">
        <w:rPr>
          <w:sz w:val="22"/>
        </w:rPr>
        <w:t>Publiskā Privātā Partnerība</w:t>
      </w:r>
      <w:r w:rsidR="007364FD" w:rsidRPr="00ED227F">
        <w:rPr>
          <w:sz w:val="22"/>
        </w:rPr>
        <w:t>.</w:t>
      </w:r>
    </w:p>
    <w:p w14:paraId="3E52476A" w14:textId="547ECF4D" w:rsidR="00CD08CD" w:rsidRPr="00ED227F" w:rsidRDefault="007535F0" w:rsidP="0015359F">
      <w:pPr>
        <w:numPr>
          <w:ilvl w:val="0"/>
          <w:numId w:val="11"/>
        </w:numPr>
        <w:spacing w:after="200" w:line="240" w:lineRule="auto"/>
        <w:contextualSpacing/>
        <w:rPr>
          <w:rFonts w:eastAsia="MS Mincho" w:cs="Times New Roman"/>
          <w:sz w:val="22"/>
          <w:lang w:eastAsia="lv-LV"/>
        </w:rPr>
      </w:pPr>
      <w:proofErr w:type="spellStart"/>
      <w:r>
        <w:rPr>
          <w:rFonts w:eastAsia="MS Mincho" w:cs="Times New Roman"/>
          <w:sz w:val="22"/>
          <w:lang w:eastAsia="lv-LV"/>
        </w:rPr>
        <w:t>LDz</w:t>
      </w:r>
      <w:proofErr w:type="spellEnd"/>
      <w:r w:rsidR="00CD08CD" w:rsidRPr="00ED227F">
        <w:rPr>
          <w:rFonts w:eastAsia="MS Mincho" w:cs="Times New Roman"/>
          <w:sz w:val="22"/>
          <w:lang w:eastAsia="lv-LV"/>
        </w:rPr>
        <w:t xml:space="preserve"> atbilstoši Dzelzceļa likuma prasībām ir valsts publiskās lietošanas dzelzceļa infrastruktūras pārvaldītājs, kurš realizē valsts pasūtījumu – valsts nosaka uzturamās dzelzceļa līnijas, dzelzceļa stacijas un pieturas punktus, apstiprina dzelzceļa tehniskās ekspluatācijas noteikumus, veic pasūtījumu iekšzemes pasažieru pārvadājumiem.  </w:t>
      </w:r>
    </w:p>
    <w:p w14:paraId="758A895E" w14:textId="77777777" w:rsidR="00CD08CD" w:rsidRPr="00ED227F" w:rsidRDefault="00CD08CD" w:rsidP="00CD08CD">
      <w:pPr>
        <w:spacing w:after="200" w:line="240" w:lineRule="auto"/>
        <w:ind w:left="360" w:firstLine="0"/>
        <w:contextualSpacing/>
        <w:rPr>
          <w:rFonts w:eastAsia="MS Mincho" w:cs="Times New Roman"/>
          <w:sz w:val="22"/>
          <w:lang w:eastAsia="lv-LV"/>
        </w:rPr>
      </w:pPr>
    </w:p>
    <w:p w14:paraId="0190EA2F" w14:textId="77777777" w:rsidR="00372B13" w:rsidRPr="00ED227F" w:rsidRDefault="00CD08CD" w:rsidP="0015359F">
      <w:pPr>
        <w:numPr>
          <w:ilvl w:val="0"/>
          <w:numId w:val="11"/>
        </w:numPr>
        <w:spacing w:after="200" w:line="276" w:lineRule="auto"/>
        <w:contextualSpacing/>
        <w:rPr>
          <w:rFonts w:eastAsia="MS Mincho" w:cs="Times New Roman"/>
          <w:sz w:val="22"/>
          <w:lang w:eastAsia="lv-LV"/>
        </w:rPr>
      </w:pPr>
      <w:r w:rsidRPr="00ED227F">
        <w:rPr>
          <w:rFonts w:eastAsia="MS Mincho" w:cs="Times New Roman"/>
          <w:sz w:val="22"/>
          <w:lang w:eastAsia="lv-LV"/>
        </w:rPr>
        <w:t xml:space="preserve">Dzelzceļš ir nacionālai drošībai svarīga infrastruktūra. Atbilstoši Nacionālās drošības likumam, kā arī 2021. gada 6. jūlija  Ministru kabineta noteikumiem Nr. 508 </w:t>
      </w:r>
      <w:r w:rsidRPr="00841121">
        <w:rPr>
          <w:rFonts w:eastAsia="MS Mincho" w:cs="Times New Roman"/>
          <w:i/>
          <w:iCs/>
          <w:sz w:val="22"/>
          <w:lang w:eastAsia="lv-LV"/>
        </w:rPr>
        <w:t xml:space="preserve">“Kritiskās infrastruktūras, tajā skaitā Eiropas kritiskās infrastruktūras, apzināšanas, drošības pasākumu un darbības nepārtrauktības </w:t>
      </w:r>
      <w:r w:rsidRPr="00841121">
        <w:rPr>
          <w:rFonts w:eastAsia="MS Mincho" w:cs="Times New Roman"/>
          <w:i/>
          <w:iCs/>
          <w:sz w:val="22"/>
          <w:lang w:eastAsia="lv-LV"/>
        </w:rPr>
        <w:lastRenderedPageBreak/>
        <w:t>plānošanas un īstenošanas kārtība”</w:t>
      </w:r>
      <w:r w:rsidRPr="00ED227F">
        <w:rPr>
          <w:rFonts w:eastAsia="MS Mincho" w:cs="Times New Roman"/>
          <w:sz w:val="22"/>
          <w:lang w:eastAsia="lv-LV"/>
        </w:rPr>
        <w:t xml:space="preserve"> daļa </w:t>
      </w:r>
      <w:proofErr w:type="spellStart"/>
      <w:r w:rsidRPr="00ED227F">
        <w:rPr>
          <w:rFonts w:eastAsia="MS Mincho" w:cs="Times New Roman"/>
          <w:sz w:val="22"/>
          <w:lang w:eastAsia="lv-LV"/>
        </w:rPr>
        <w:t>LDz</w:t>
      </w:r>
      <w:proofErr w:type="spellEnd"/>
      <w:r w:rsidRPr="00ED227F">
        <w:rPr>
          <w:rFonts w:eastAsia="MS Mincho" w:cs="Times New Roman"/>
          <w:sz w:val="22"/>
          <w:lang w:eastAsia="lv-LV"/>
        </w:rPr>
        <w:t xml:space="preserve"> infrastruktūras noteikti kā atsevišķi kritiskās infrastruktūras objekti. </w:t>
      </w:r>
    </w:p>
    <w:p w14:paraId="2F74CDE3" w14:textId="77777777" w:rsidR="00372B13" w:rsidRPr="00ED227F" w:rsidRDefault="00372B13" w:rsidP="00382E96">
      <w:pPr>
        <w:ind w:firstLine="0"/>
        <w:rPr>
          <w:rFonts w:cs="Times New Roman"/>
          <w:sz w:val="22"/>
        </w:rPr>
      </w:pPr>
    </w:p>
    <w:p w14:paraId="5EC4CF83" w14:textId="1FE39577" w:rsidR="00CD08CD" w:rsidRPr="00ED227F" w:rsidRDefault="00372B13" w:rsidP="0015359F">
      <w:pPr>
        <w:numPr>
          <w:ilvl w:val="0"/>
          <w:numId w:val="11"/>
        </w:numPr>
        <w:spacing w:after="200" w:line="276" w:lineRule="auto"/>
        <w:contextualSpacing/>
        <w:rPr>
          <w:rFonts w:eastAsia="MS Mincho" w:cs="Times New Roman"/>
          <w:sz w:val="22"/>
          <w:lang w:eastAsia="lv-LV"/>
        </w:rPr>
      </w:pPr>
      <w:r w:rsidRPr="00ED227F">
        <w:rPr>
          <w:rFonts w:eastAsia="MS Mincho" w:cs="Times New Roman"/>
          <w:sz w:val="22"/>
          <w:lang w:eastAsia="lv-LV"/>
        </w:rPr>
        <w:t xml:space="preserve">Kravu pārvadājumus par </w:t>
      </w:r>
      <w:proofErr w:type="spellStart"/>
      <w:r w:rsidRPr="00ED227F">
        <w:rPr>
          <w:rFonts w:eastAsia="MS Mincho" w:cs="Times New Roman"/>
          <w:sz w:val="22"/>
          <w:lang w:eastAsia="lv-LV"/>
        </w:rPr>
        <w:t>LDz</w:t>
      </w:r>
      <w:proofErr w:type="spellEnd"/>
      <w:r w:rsidRPr="00ED227F">
        <w:rPr>
          <w:rFonts w:eastAsia="MS Mincho" w:cs="Times New Roman"/>
          <w:sz w:val="22"/>
          <w:lang w:eastAsia="lv-LV"/>
        </w:rPr>
        <w:t xml:space="preserve"> tīkla infrastruktūru veic sekojoši pārvadātāji: SIA “LDZ CARGO”; AS </w:t>
      </w:r>
      <w:r w:rsidR="002848CE">
        <w:rPr>
          <w:rFonts w:eastAsia="MS Mincho" w:cs="Times New Roman"/>
          <w:sz w:val="22"/>
          <w:lang w:eastAsia="lv-LV"/>
        </w:rPr>
        <w:t>“</w:t>
      </w:r>
      <w:r w:rsidRPr="00ED227F">
        <w:rPr>
          <w:rFonts w:eastAsia="MS Mincho" w:cs="Times New Roman"/>
          <w:sz w:val="22"/>
          <w:lang w:eastAsia="lv-LV"/>
        </w:rPr>
        <w:t>Baltijas ekspresis”; AS “BALTIJAS TRANZĪTA SERVISS”; SIA  “EURO RAIL CARGO”; AS “LTG CARGO”. Savukārt, pasažieru pārvadājumus nodrošina: AS “Pasažieru vilciens” un SIA “Gulbenes – Alūksnes bānītis”.</w:t>
      </w:r>
    </w:p>
    <w:p w14:paraId="6F09BDAE" w14:textId="77777777" w:rsidR="00CD08CD" w:rsidRPr="00ED227F" w:rsidRDefault="00CD08CD" w:rsidP="00382E96">
      <w:pPr>
        <w:spacing w:after="200" w:line="276" w:lineRule="auto"/>
        <w:ind w:firstLine="0"/>
        <w:contextualSpacing/>
        <w:rPr>
          <w:rFonts w:eastAsia="MS Mincho" w:cs="Times New Roman"/>
          <w:sz w:val="22"/>
          <w:lang w:eastAsia="lv-LV"/>
        </w:rPr>
      </w:pPr>
    </w:p>
    <w:p w14:paraId="63BEBE36" w14:textId="3A1A1428" w:rsidR="00CD08CD" w:rsidRPr="00ED227F" w:rsidRDefault="00CD08CD" w:rsidP="0015359F">
      <w:pPr>
        <w:numPr>
          <w:ilvl w:val="0"/>
          <w:numId w:val="11"/>
        </w:numPr>
        <w:spacing w:after="120" w:line="240" w:lineRule="auto"/>
        <w:contextualSpacing/>
        <w:rPr>
          <w:rFonts w:eastAsia="Calibri" w:cs="Times New Roman"/>
          <w:sz w:val="22"/>
        </w:rPr>
      </w:pPr>
      <w:r w:rsidRPr="00ED227F">
        <w:rPr>
          <w:rFonts w:eastAsia="MS Mincho" w:cs="Times New Roman"/>
          <w:sz w:val="22"/>
          <w:lang w:eastAsia="lv-LV"/>
        </w:rPr>
        <w:t xml:space="preserve">2020. – 2022. gadā </w:t>
      </w:r>
      <w:proofErr w:type="spellStart"/>
      <w:r w:rsidR="007535F0">
        <w:rPr>
          <w:rFonts w:eastAsia="MS Mincho" w:cs="Times New Roman"/>
          <w:sz w:val="22"/>
          <w:lang w:eastAsia="lv-LV"/>
        </w:rPr>
        <w:t>LDz</w:t>
      </w:r>
      <w:proofErr w:type="spellEnd"/>
      <w:r w:rsidRPr="00ED227F">
        <w:rPr>
          <w:rFonts w:eastAsia="MS Mincho" w:cs="Times New Roman"/>
          <w:sz w:val="22"/>
          <w:lang w:eastAsia="lv-LV"/>
        </w:rPr>
        <w:t xml:space="preserve"> ieviesa būtiskas pārmaiņas </w:t>
      </w:r>
      <w:r w:rsidR="002848CE">
        <w:rPr>
          <w:rFonts w:eastAsia="MS Mincho" w:cs="Times New Roman"/>
          <w:sz w:val="22"/>
          <w:lang w:eastAsia="lv-LV"/>
        </w:rPr>
        <w:t xml:space="preserve"> savas </w:t>
      </w:r>
      <w:r w:rsidRPr="00ED227F">
        <w:rPr>
          <w:rFonts w:eastAsia="MS Mincho" w:cs="Times New Roman"/>
          <w:sz w:val="22"/>
          <w:lang w:eastAsia="lv-LV"/>
        </w:rPr>
        <w:t xml:space="preserve">darbības modelī un veica nozīmīgu darbības izmaksu samazināšanu. </w:t>
      </w:r>
      <w:proofErr w:type="spellStart"/>
      <w:r w:rsidRPr="00ED227F">
        <w:rPr>
          <w:rFonts w:eastAsia="Calibri" w:cs="Times New Roman"/>
          <w:sz w:val="22"/>
          <w:lang w:eastAsia="lv-LV"/>
        </w:rPr>
        <w:t>LDz</w:t>
      </w:r>
      <w:proofErr w:type="spellEnd"/>
      <w:r w:rsidRPr="00ED227F">
        <w:rPr>
          <w:rFonts w:eastAsia="Calibri" w:cs="Times New Roman"/>
          <w:sz w:val="22"/>
          <w:lang w:eastAsia="lv-LV"/>
        </w:rPr>
        <w:t xml:space="preserve"> koncerns, spējot reaģēt uz mainīgiem tirgus apstākļiem, jau ir būtiski optimizējis un turpina īstenot izmaksu samazināšanas pasākumus, lai kļūtu par efektīvāku un konkurētspējīgu uzņēmumu. Pārmaiņu mērogu parāda darbinieku skaita izmaiņas, 2023.gada 1.janvārī </w:t>
      </w:r>
      <w:proofErr w:type="spellStart"/>
      <w:r w:rsidRPr="00ED227F">
        <w:rPr>
          <w:rFonts w:eastAsia="Calibri" w:cs="Times New Roman"/>
          <w:sz w:val="22"/>
          <w:lang w:eastAsia="lv-LV"/>
        </w:rPr>
        <w:t>LDz</w:t>
      </w:r>
      <w:proofErr w:type="spellEnd"/>
      <w:r w:rsidRPr="00ED227F">
        <w:rPr>
          <w:rFonts w:eastAsia="Calibri" w:cs="Times New Roman"/>
          <w:sz w:val="22"/>
          <w:lang w:eastAsia="lv-LV"/>
        </w:rPr>
        <w:t xml:space="preserve"> koncernā bija 6 305 darbinieki, kas ir 37% samazinājums (- 3640 darbinieki) attiecībā pret 2020.gada 1.janvāri, kad koncernā bija 9 945 darbinieki.</w:t>
      </w:r>
    </w:p>
    <w:p w14:paraId="2793FD27" w14:textId="77777777" w:rsidR="00CD08CD" w:rsidRPr="00ED227F" w:rsidRDefault="00CD08CD" w:rsidP="00CD08CD">
      <w:pPr>
        <w:spacing w:after="120" w:line="240" w:lineRule="auto"/>
        <w:ind w:left="360" w:firstLine="0"/>
        <w:contextualSpacing/>
        <w:rPr>
          <w:rFonts w:eastAsia="Calibri" w:cs="Times New Roman"/>
          <w:sz w:val="22"/>
        </w:rPr>
      </w:pPr>
    </w:p>
    <w:p w14:paraId="73638B58" w14:textId="160D7FDB" w:rsidR="00CD08CD" w:rsidRPr="00ED227F" w:rsidRDefault="00CD08CD" w:rsidP="0015359F">
      <w:pPr>
        <w:numPr>
          <w:ilvl w:val="0"/>
          <w:numId w:val="11"/>
        </w:numPr>
        <w:spacing w:after="120" w:line="240" w:lineRule="auto"/>
        <w:contextualSpacing/>
        <w:rPr>
          <w:rFonts w:eastAsia="Calibri" w:cs="Times New Roman"/>
          <w:sz w:val="22"/>
          <w:lang w:eastAsia="lv-LV"/>
        </w:rPr>
      </w:pPr>
      <w:r w:rsidRPr="00ED227F">
        <w:rPr>
          <w:rFonts w:eastAsia="Calibri" w:cs="Times New Roman"/>
          <w:sz w:val="22"/>
          <w:lang w:eastAsia="lv-LV"/>
        </w:rPr>
        <w:t xml:space="preserve">Neskatoties uz darbības apstākļiem, kad pamatdarbības izmaksu struktūrā 85% ir “fiksētās” izmaksu pozīcijas, kuras nav atkarīgas no pārvadājumu apjomiem, laika periodā no 2019.gada līdz 2021.gadam, </w:t>
      </w:r>
      <w:proofErr w:type="spellStart"/>
      <w:r w:rsidRPr="00ED227F">
        <w:rPr>
          <w:rFonts w:eastAsia="Calibri" w:cs="Times New Roman"/>
          <w:sz w:val="22"/>
          <w:lang w:eastAsia="lv-LV"/>
        </w:rPr>
        <w:t>LDz</w:t>
      </w:r>
      <w:proofErr w:type="spellEnd"/>
      <w:r w:rsidRPr="00ED227F">
        <w:rPr>
          <w:rFonts w:eastAsia="Calibri" w:cs="Times New Roman"/>
          <w:sz w:val="22"/>
          <w:lang w:eastAsia="lv-LV"/>
        </w:rPr>
        <w:t xml:space="preserve"> spēja pamatdarbības  izmaksas  samazināt par 40 milj. (-23,7%) un 2021.gadā tās bija 127,054 milj. EUR pret 2019.gadu, kad tās bija 166,420 milj. EUR. Vienlaikus, </w:t>
      </w:r>
      <w:proofErr w:type="spellStart"/>
      <w:r w:rsidR="00BC4C8D" w:rsidRPr="00ED227F">
        <w:rPr>
          <w:rFonts w:eastAsia="Calibri" w:cs="Times New Roman"/>
          <w:sz w:val="22"/>
          <w:lang w:eastAsia="lv-LV"/>
        </w:rPr>
        <w:t>LDz</w:t>
      </w:r>
      <w:proofErr w:type="spellEnd"/>
      <w:r w:rsidRPr="00ED227F">
        <w:rPr>
          <w:rFonts w:eastAsia="Calibri" w:cs="Times New Roman"/>
          <w:sz w:val="22"/>
          <w:lang w:eastAsia="lv-LV"/>
        </w:rPr>
        <w:t>, daļēji izmantojot līdzekļus, kas saņemti no publiskās lietošanas dzelzceļa infrastruktūras izmantošanas, nodrošina finansējumu valsts pārvaldes funkciju veikšanai – Valsts dzelzceļa administrācijas, Valsts dzelzceļa tehniskās inspekcijas, Transporta nelaimes gadījumu un incidentu izmeklēšanas biroja dzelzceļa avāriju izmeklēšanas nodaļas darbībai u.c. LDZ līdzfinansē arī kultūrvēsturiskā mantojuma objektu - Gulbenes-Alūksnes dzelzceļa līnijas uzturēšanu un pārvadājumus pa to.</w:t>
      </w:r>
    </w:p>
    <w:p w14:paraId="4CE5A86D" w14:textId="77777777" w:rsidR="00CD08CD" w:rsidRPr="00ED227F" w:rsidRDefault="00CD08CD" w:rsidP="00CD08CD">
      <w:pPr>
        <w:spacing w:after="200" w:line="240" w:lineRule="auto"/>
        <w:ind w:left="360" w:firstLine="0"/>
        <w:contextualSpacing/>
        <w:rPr>
          <w:rFonts w:eastAsia="MS Mincho" w:cs="Times New Roman"/>
          <w:sz w:val="22"/>
          <w:lang w:eastAsia="lv-LV"/>
        </w:rPr>
      </w:pPr>
    </w:p>
    <w:p w14:paraId="217B485F" w14:textId="15840A17" w:rsidR="00CD08CD" w:rsidRPr="00ED227F" w:rsidRDefault="00CD08CD" w:rsidP="0015359F">
      <w:pPr>
        <w:numPr>
          <w:ilvl w:val="0"/>
          <w:numId w:val="11"/>
        </w:numPr>
        <w:spacing w:after="200" w:line="240" w:lineRule="auto"/>
        <w:contextualSpacing/>
        <w:rPr>
          <w:rFonts w:eastAsia="MS Mincho" w:cs="Times New Roman"/>
          <w:sz w:val="22"/>
          <w:lang w:eastAsia="lv-LV"/>
        </w:rPr>
      </w:pPr>
      <w:r w:rsidRPr="00ED227F">
        <w:rPr>
          <w:rFonts w:eastAsia="MS Mincho" w:cs="Times New Roman"/>
          <w:sz w:val="22"/>
          <w:lang w:eastAsia="lv-LV"/>
        </w:rPr>
        <w:t xml:space="preserve">Ņemot vērā jau veiktos optimizācijas pasākumus, ir sasniegts minimāli pieļaujamais infrastruktūras </w:t>
      </w:r>
      <w:r w:rsidR="000F4A12" w:rsidRPr="00ED227F">
        <w:rPr>
          <w:rFonts w:eastAsia="MS Mincho" w:cs="Times New Roman"/>
          <w:sz w:val="22"/>
          <w:lang w:eastAsia="lv-LV"/>
        </w:rPr>
        <w:t>uzturēšanai nepieciešamais</w:t>
      </w:r>
      <w:r w:rsidRPr="00ED227F">
        <w:rPr>
          <w:rFonts w:eastAsia="MS Mincho" w:cs="Times New Roman"/>
          <w:sz w:val="22"/>
          <w:lang w:eastAsia="lv-LV"/>
        </w:rPr>
        <w:t xml:space="preserve"> resursu un ieguldījumu “</w:t>
      </w:r>
      <w:proofErr w:type="spellStart"/>
      <w:r w:rsidRPr="00ED227F">
        <w:rPr>
          <w:rFonts w:eastAsia="MS Mincho" w:cs="Times New Roman"/>
          <w:sz w:val="22"/>
          <w:lang w:eastAsia="lv-LV"/>
        </w:rPr>
        <w:t>robežlīmenis</w:t>
      </w:r>
      <w:proofErr w:type="spellEnd"/>
      <w:r w:rsidRPr="00ED227F">
        <w:rPr>
          <w:rFonts w:eastAsia="MS Mincho" w:cs="Times New Roman"/>
          <w:sz w:val="22"/>
          <w:lang w:eastAsia="lv-LV"/>
        </w:rPr>
        <w:t xml:space="preserve">”, lai nodrošinātu esošās infrastruktūras funkcionalitāti un atbilstību TEN prasībām, tādēļ iespējas vēl būtiski samazināt infrastruktūras uzturēšanas izmaksas nākotnē pastāv, vienīgi, pārskatot un samazinot </w:t>
      </w:r>
      <w:proofErr w:type="spellStart"/>
      <w:r w:rsidR="007535F0">
        <w:rPr>
          <w:rFonts w:eastAsia="MS Mincho" w:cs="Times New Roman"/>
          <w:sz w:val="22"/>
          <w:lang w:eastAsia="lv-LV"/>
        </w:rPr>
        <w:t>LDz</w:t>
      </w:r>
      <w:proofErr w:type="spellEnd"/>
      <w:r w:rsidRPr="00ED227F">
        <w:rPr>
          <w:rFonts w:eastAsia="MS Mincho" w:cs="Times New Roman"/>
          <w:sz w:val="22"/>
          <w:lang w:eastAsia="lv-LV"/>
        </w:rPr>
        <w:t xml:space="preserve"> pārvaldībā esošās publiskās lietošanas dzelzceļa infrastruktūras kvantitātes un kvalitātes prasības. Tas, neapšaubāmi, ir pretrunā ar Eiropas Savienības un Latvijas apstiprināto ilgtermiņa transporta politiku un vides aizsardzības prasībām. </w:t>
      </w:r>
    </w:p>
    <w:p w14:paraId="234C7AAC" w14:textId="77777777" w:rsidR="00372B13" w:rsidRPr="00ED227F" w:rsidRDefault="00372B13" w:rsidP="00382E96">
      <w:pPr>
        <w:spacing w:after="200" w:line="240" w:lineRule="auto"/>
        <w:ind w:firstLine="0"/>
        <w:contextualSpacing/>
        <w:rPr>
          <w:rFonts w:eastAsia="MS Mincho" w:cs="Times New Roman"/>
          <w:sz w:val="22"/>
          <w:lang w:eastAsia="lv-LV"/>
        </w:rPr>
      </w:pPr>
    </w:p>
    <w:p w14:paraId="11943823" w14:textId="77777777" w:rsidR="00CD08CD" w:rsidRPr="00ED227F" w:rsidRDefault="00CD08CD" w:rsidP="0015359F">
      <w:pPr>
        <w:numPr>
          <w:ilvl w:val="0"/>
          <w:numId w:val="11"/>
        </w:numPr>
        <w:spacing w:line="240" w:lineRule="auto"/>
        <w:rPr>
          <w:rFonts w:cs="Times New Roman"/>
          <w:sz w:val="22"/>
        </w:rPr>
      </w:pPr>
      <w:r w:rsidRPr="00ED227F">
        <w:rPr>
          <w:rFonts w:cs="Times New Roman"/>
          <w:sz w:val="22"/>
        </w:rPr>
        <w:t>Analizējot dzelzceļa pārvadājumu struktūru Latvijā, līdz 2020.gadam dzelzceļa tīkla izmantošanā dominēja kravu pārvadājumi. Kopš 2020.gada šī situācija ir mainījusies un 2020.gadā pasažieru pārvadājumu daļa vilcienu kilometru izteiksmē sasniedza 58%, bet 2022.gadā jau 60,6% no kopējiem vilcienu kilometru rādītājiem dzelzceļa tīklā, attiecīgi  kravu pārvadājumiem 2022.gadā  dzelzceļa infrastruktūra tika izmantota 39,4% no kopējās tīkla izmantošanas intensitātes. Karadarbība Ukrainā un tai sekojošās savstarpējās sankcijas un pārvadājumu ierobežojumi samazina dzelzceļa infrastruktūras noslodzi  kravu pārvadājumos.</w:t>
      </w:r>
    </w:p>
    <w:p w14:paraId="7E3A3F19" w14:textId="32B25B02" w:rsidR="00CD08CD" w:rsidRPr="00ED227F" w:rsidRDefault="00CD08CD" w:rsidP="0015359F">
      <w:pPr>
        <w:numPr>
          <w:ilvl w:val="0"/>
          <w:numId w:val="11"/>
        </w:numPr>
        <w:spacing w:after="120" w:line="240" w:lineRule="auto"/>
        <w:contextualSpacing/>
        <w:rPr>
          <w:rFonts w:eastAsia="Calibri" w:cs="Times New Roman"/>
          <w:sz w:val="22"/>
          <w:lang w:eastAsia="lv-LV"/>
        </w:rPr>
      </w:pPr>
      <w:r w:rsidRPr="00ED227F">
        <w:rPr>
          <w:rFonts w:eastAsia="Calibri" w:cs="Times New Roman"/>
          <w:sz w:val="22"/>
          <w:lang w:eastAsia="lv-LV"/>
        </w:rPr>
        <w:t xml:space="preserve">Pasažieru pārvadājumi tuvākajos gados būtiski </w:t>
      </w:r>
      <w:r w:rsidR="006C6853" w:rsidRPr="00ED227F">
        <w:rPr>
          <w:rFonts w:eastAsia="Calibri" w:cs="Times New Roman"/>
          <w:sz w:val="22"/>
          <w:lang w:eastAsia="lv-LV"/>
        </w:rPr>
        <w:t>palielināsies</w:t>
      </w:r>
      <w:r w:rsidRPr="00ED227F">
        <w:rPr>
          <w:rFonts w:eastAsia="Calibri" w:cs="Times New Roman"/>
          <w:sz w:val="22"/>
          <w:lang w:eastAsia="lv-LV"/>
        </w:rPr>
        <w:t xml:space="preserve">, ņemot vērā jauno elektrovilcienu iegādi un plānoto </w:t>
      </w:r>
      <w:r w:rsidR="006C6853" w:rsidRPr="00ED227F">
        <w:rPr>
          <w:rFonts w:eastAsia="Calibri" w:cs="Times New Roman"/>
          <w:sz w:val="22"/>
          <w:lang w:eastAsia="lv-LV"/>
        </w:rPr>
        <w:t xml:space="preserve">bateriju </w:t>
      </w:r>
      <w:r w:rsidRPr="00ED227F">
        <w:rPr>
          <w:rFonts w:eastAsia="Calibri" w:cs="Times New Roman"/>
          <w:sz w:val="22"/>
          <w:lang w:eastAsia="lv-LV"/>
        </w:rPr>
        <w:t>vilcienu iegādi</w:t>
      </w:r>
      <w:r w:rsidR="00250277">
        <w:rPr>
          <w:rFonts w:eastAsia="Calibri" w:cs="Times New Roman"/>
          <w:sz w:val="22"/>
          <w:lang w:eastAsia="lv-LV"/>
        </w:rPr>
        <w:t xml:space="preserve">. </w:t>
      </w:r>
      <w:r w:rsidR="00E81C6B" w:rsidRPr="00ED227F">
        <w:rPr>
          <w:rFonts w:eastAsia="Calibri" w:cs="Times New Roman"/>
          <w:sz w:val="22"/>
        </w:rPr>
        <w:t>Neelektrificētā zonā plānots aizvietot ritošo sastāvu ar bateriju vilcieniem. 2026.gadā papildus ir paredzēta 9 jaunu bateriju vilcienu sastāvu ekspluatācijas uzsākšana līnijā Bolderāja - Rīga - Sigulda</w:t>
      </w:r>
      <w:r w:rsidRPr="00ED227F">
        <w:rPr>
          <w:rFonts w:eastAsia="Calibri" w:cs="Times New Roman"/>
          <w:sz w:val="22"/>
          <w:lang w:eastAsia="lv-LV"/>
        </w:rPr>
        <w:t xml:space="preserve">. </w:t>
      </w:r>
      <w:bookmarkStart w:id="10" w:name="_Hlk125643292"/>
      <w:r w:rsidR="00CA6856">
        <w:rPr>
          <w:rFonts w:eastAsia="Calibri" w:cs="Times New Roman"/>
          <w:sz w:val="22"/>
          <w:lang w:eastAsia="lv-LV"/>
        </w:rPr>
        <w:t>Visu dīzeļ</w:t>
      </w:r>
      <w:r w:rsidR="00DC7DB3">
        <w:rPr>
          <w:rFonts w:eastAsia="Calibri" w:cs="Times New Roman"/>
          <w:sz w:val="22"/>
          <w:lang w:eastAsia="lv-LV"/>
        </w:rPr>
        <w:t xml:space="preserve">vilcienu nomaiņai ir plānots </w:t>
      </w:r>
      <w:r w:rsidR="00CA6856">
        <w:rPr>
          <w:rFonts w:eastAsia="Calibri" w:cs="Times New Roman"/>
          <w:sz w:val="22"/>
          <w:lang w:eastAsia="lv-LV"/>
        </w:rPr>
        <w:t>sagatavot ritošā sastāva nomaiņas plānu</w:t>
      </w:r>
      <w:r w:rsidR="00395F9B">
        <w:rPr>
          <w:rFonts w:eastAsia="Calibri" w:cs="Times New Roman"/>
          <w:sz w:val="22"/>
          <w:lang w:eastAsia="lv-LV"/>
        </w:rPr>
        <w:t xml:space="preserve"> un elektrifikācijas plāna sadaļu uzlādes infrastruktūras nodrošināšanai. </w:t>
      </w:r>
      <w:r w:rsidRPr="00ED227F">
        <w:rPr>
          <w:rFonts w:eastAsia="Calibri" w:cs="Times New Roman"/>
          <w:sz w:val="22"/>
          <w:lang w:eastAsia="lv-LV"/>
        </w:rPr>
        <w:t>AS “Pasažieru vilciens” pasažieru prognozes 2027.gadam paredz sasniegt</w:t>
      </w:r>
      <w:r w:rsidR="000F4A12" w:rsidRPr="00ED227F">
        <w:rPr>
          <w:rFonts w:cs="Times New Roman"/>
        </w:rPr>
        <w:t xml:space="preserve"> </w:t>
      </w:r>
      <w:r w:rsidR="000F4A12" w:rsidRPr="00ED227F">
        <w:rPr>
          <w:rFonts w:eastAsia="Calibri" w:cs="Times New Roman"/>
          <w:sz w:val="22"/>
          <w:lang w:eastAsia="lv-LV"/>
        </w:rPr>
        <w:t>apgrozību</w:t>
      </w:r>
      <w:r w:rsidRPr="00ED227F">
        <w:rPr>
          <w:rFonts w:eastAsia="Calibri" w:cs="Times New Roman"/>
          <w:sz w:val="22"/>
          <w:lang w:eastAsia="lv-LV"/>
        </w:rPr>
        <w:t xml:space="preserve"> līdz pat 20 miljoniem pasažieru gadā.</w:t>
      </w:r>
      <w:bookmarkEnd w:id="10"/>
    </w:p>
    <w:p w14:paraId="1B939E9E" w14:textId="77777777" w:rsidR="00CD08CD" w:rsidRPr="00ED227F" w:rsidRDefault="00CD08CD" w:rsidP="00CD08CD">
      <w:pPr>
        <w:spacing w:after="120" w:line="240" w:lineRule="auto"/>
        <w:ind w:left="360" w:firstLine="0"/>
        <w:contextualSpacing/>
        <w:rPr>
          <w:rFonts w:eastAsia="Calibri" w:cs="Times New Roman"/>
          <w:sz w:val="22"/>
          <w:lang w:eastAsia="lv-LV"/>
        </w:rPr>
      </w:pPr>
    </w:p>
    <w:p w14:paraId="2BEA3182" w14:textId="0583D9BE" w:rsidR="00BF2010" w:rsidRPr="00ED227F" w:rsidRDefault="006C6853" w:rsidP="0015359F">
      <w:pPr>
        <w:numPr>
          <w:ilvl w:val="0"/>
          <w:numId w:val="11"/>
        </w:numPr>
        <w:spacing w:after="120" w:line="240" w:lineRule="auto"/>
        <w:contextualSpacing/>
        <w:rPr>
          <w:rFonts w:eastAsia="Calibri" w:cs="Times New Roman"/>
          <w:sz w:val="22"/>
          <w:lang w:eastAsia="lv-LV"/>
        </w:rPr>
      </w:pPr>
      <w:r w:rsidRPr="00ED227F">
        <w:rPr>
          <w:rFonts w:eastAsia="Calibri" w:cs="Times New Roman"/>
          <w:sz w:val="22"/>
          <w:lang w:eastAsia="lv-LV"/>
        </w:rPr>
        <w:t>D</w:t>
      </w:r>
      <w:r w:rsidR="00372B13" w:rsidRPr="00ED227F">
        <w:rPr>
          <w:rFonts w:eastAsia="Calibri" w:cs="Times New Roman"/>
          <w:sz w:val="22"/>
          <w:lang w:eastAsia="lv-LV"/>
        </w:rPr>
        <w:t xml:space="preserve">zelzceļa </w:t>
      </w:r>
      <w:r w:rsidRPr="00ED227F">
        <w:rPr>
          <w:rFonts w:eastAsia="Calibri" w:cs="Times New Roman"/>
          <w:sz w:val="22"/>
          <w:lang w:eastAsia="lv-LV"/>
        </w:rPr>
        <w:t>kravu pārvadājumu</w:t>
      </w:r>
      <w:r w:rsidR="00372B13" w:rsidRPr="00ED227F">
        <w:rPr>
          <w:rFonts w:eastAsia="Calibri" w:cs="Times New Roman"/>
          <w:sz w:val="22"/>
          <w:lang w:eastAsia="lv-LV"/>
        </w:rPr>
        <w:t xml:space="preserve"> infrastruktūra spēj nodrošināt </w:t>
      </w:r>
      <w:r w:rsidRPr="00ED227F">
        <w:rPr>
          <w:rFonts w:eastAsia="Calibri" w:cs="Times New Roman"/>
          <w:sz w:val="22"/>
          <w:lang w:eastAsia="lv-LV"/>
        </w:rPr>
        <w:t xml:space="preserve">nepieciešamo Austrumu-Rietumu pārvadājumu </w:t>
      </w:r>
      <w:proofErr w:type="spellStart"/>
      <w:r w:rsidRPr="00ED227F">
        <w:rPr>
          <w:rFonts w:eastAsia="Calibri" w:cs="Times New Roman"/>
          <w:sz w:val="22"/>
          <w:lang w:eastAsia="lv-LV"/>
        </w:rPr>
        <w:t>daudzmiljonu</w:t>
      </w:r>
      <w:proofErr w:type="spellEnd"/>
      <w:r w:rsidR="00372B13" w:rsidRPr="00ED227F">
        <w:rPr>
          <w:rFonts w:eastAsia="Calibri" w:cs="Times New Roman"/>
          <w:sz w:val="22"/>
          <w:lang w:eastAsia="lv-LV"/>
        </w:rPr>
        <w:t xml:space="preserve"> kravu apstrādi. Taču, v</w:t>
      </w:r>
      <w:r w:rsidR="00CD08CD" w:rsidRPr="00ED227F">
        <w:rPr>
          <w:rFonts w:eastAsia="Calibri" w:cs="Times New Roman"/>
          <w:sz w:val="22"/>
          <w:lang w:eastAsia="lv-LV"/>
        </w:rPr>
        <w:t>ērtējot šī brīža ģeopolitisko situāciju un tendences tirgū, vidēja termiņa attīstība kravu pārvadājumu segmentā varētu tikt balstīta uz konservatīviem pieņēmumiem, ka dzelzceļa kravu apjoms Latvijā līdz 2027. gadam saglabāsies salīdzinoši nemainīgā apjomā – vidēji 16 milj. tonnu gadā, ar pieņēmumiem ka notiek kravu pārvadājumi Austrumu-Rietumu kravu koridorā un attīstās iekšzemes pārvadājumi.</w:t>
      </w:r>
      <w:r w:rsidR="00372B13" w:rsidRPr="00ED227F">
        <w:rPr>
          <w:rFonts w:eastAsia="Calibri" w:cs="Times New Roman"/>
          <w:sz w:val="22"/>
          <w:lang w:eastAsia="lv-LV"/>
        </w:rPr>
        <w:t xml:space="preserve"> </w:t>
      </w:r>
      <w:r w:rsidR="000F4A12" w:rsidRPr="00ED227F">
        <w:rPr>
          <w:rFonts w:eastAsia="Calibri" w:cs="Times New Roman"/>
          <w:sz w:val="22"/>
          <w:lang w:eastAsia="lv-LV"/>
        </w:rPr>
        <w:t xml:space="preserve">Iekšzemes kravu pārvadājumi varētu būt  3,8 milj. tonnas gadā, kas  ir ES iekšzemes kravu pārvadājumi, ieskaitot vilcienu satiksmi Eiropas vienotās dzelzceļa telpas ietvaros (uz Igauniju un Lietuvu). </w:t>
      </w:r>
    </w:p>
    <w:p w14:paraId="527A1913" w14:textId="77777777" w:rsidR="00BF2010" w:rsidRPr="00ED227F" w:rsidRDefault="00BF2010" w:rsidP="00382E96">
      <w:pPr>
        <w:ind w:firstLine="0"/>
        <w:rPr>
          <w:rFonts w:eastAsia="Calibri" w:cs="Times New Roman"/>
          <w:sz w:val="22"/>
        </w:rPr>
      </w:pPr>
    </w:p>
    <w:p w14:paraId="0938C2AF" w14:textId="3567D18A" w:rsidR="00CD08CD" w:rsidRPr="00ED227F" w:rsidRDefault="00372B13" w:rsidP="0015359F">
      <w:pPr>
        <w:numPr>
          <w:ilvl w:val="0"/>
          <w:numId w:val="11"/>
        </w:numPr>
        <w:spacing w:after="120" w:line="240" w:lineRule="auto"/>
        <w:contextualSpacing/>
        <w:rPr>
          <w:rFonts w:eastAsia="Calibri" w:cs="Times New Roman"/>
          <w:sz w:val="22"/>
          <w:lang w:eastAsia="lv-LV"/>
        </w:rPr>
      </w:pPr>
      <w:r w:rsidRPr="00ED227F">
        <w:rPr>
          <w:rFonts w:eastAsia="Calibri" w:cs="Times New Roman"/>
          <w:sz w:val="22"/>
          <w:lang w:eastAsia="lv-LV"/>
        </w:rPr>
        <w:lastRenderedPageBreak/>
        <w:t xml:space="preserve">Stabilizējoties ģeopolitiskai situācijai </w:t>
      </w:r>
      <w:r w:rsidR="00BF2010" w:rsidRPr="00ED227F">
        <w:rPr>
          <w:rFonts w:eastAsia="Calibri" w:cs="Times New Roman"/>
          <w:sz w:val="22"/>
          <w:lang w:eastAsia="lv-LV"/>
        </w:rPr>
        <w:t>un beidzoties karam Ukrainā, var paredzēt kravu plūsmu atjaunošanos, kas</w:t>
      </w:r>
      <w:r w:rsidRPr="00ED227F">
        <w:rPr>
          <w:rFonts w:eastAsia="Calibri" w:cs="Times New Roman"/>
          <w:sz w:val="22"/>
          <w:lang w:eastAsia="lv-LV"/>
        </w:rPr>
        <w:t xml:space="preserve"> iespējams </w:t>
      </w:r>
      <w:r w:rsidR="00BF2010" w:rsidRPr="00ED227F">
        <w:rPr>
          <w:rFonts w:eastAsia="Calibri" w:cs="Times New Roman"/>
          <w:sz w:val="22"/>
          <w:lang w:eastAsia="lv-LV"/>
        </w:rPr>
        <w:t xml:space="preserve">varētu </w:t>
      </w:r>
      <w:r w:rsidRPr="00ED227F">
        <w:rPr>
          <w:rFonts w:eastAsia="Calibri" w:cs="Times New Roman"/>
          <w:sz w:val="22"/>
          <w:lang w:eastAsia="lv-LV"/>
        </w:rPr>
        <w:t xml:space="preserve">sasniegt 29 milj. tonnu pārvadājumu apjomu. Dažādu scenāriju modelēšanas rezultāti liecina, ka šāds kravu apjoms varētu būt pietiekams, lai </w:t>
      </w:r>
      <w:proofErr w:type="spellStart"/>
      <w:r w:rsidRPr="00ED227F">
        <w:rPr>
          <w:rFonts w:eastAsia="Calibri" w:cs="Times New Roman"/>
          <w:sz w:val="22"/>
          <w:lang w:eastAsia="lv-LV"/>
        </w:rPr>
        <w:t>LDz</w:t>
      </w:r>
      <w:proofErr w:type="spellEnd"/>
      <w:r w:rsidRPr="00ED227F">
        <w:rPr>
          <w:rFonts w:eastAsia="Calibri" w:cs="Times New Roman"/>
          <w:sz w:val="22"/>
          <w:lang w:eastAsia="lv-LV"/>
        </w:rPr>
        <w:t xml:space="preserve"> spētu sabalansēt ieņēmumus ar izdevumiem un valsts līdzekļi uzņēmuma finanšu līdzsvara nodrošināšanai vairs nebūtu nepieciešami. </w:t>
      </w:r>
      <w:r w:rsidR="00CD08CD" w:rsidRPr="00ED227F">
        <w:rPr>
          <w:rFonts w:eastAsia="Calibri" w:cs="Times New Roman"/>
          <w:sz w:val="22"/>
          <w:lang w:eastAsia="lv-LV"/>
        </w:rPr>
        <w:t xml:space="preserve"> </w:t>
      </w:r>
    </w:p>
    <w:p w14:paraId="79DC554E" w14:textId="77777777" w:rsidR="00163114" w:rsidRPr="00ED227F" w:rsidRDefault="00163114" w:rsidP="00382E96">
      <w:pPr>
        <w:pStyle w:val="ListParagraph"/>
        <w:rPr>
          <w:rFonts w:eastAsia="Calibri"/>
          <w:sz w:val="22"/>
        </w:rPr>
      </w:pPr>
    </w:p>
    <w:p w14:paraId="0E19D0B9" w14:textId="2E450925" w:rsidR="00F20979" w:rsidRDefault="00F20979" w:rsidP="00F20979">
      <w:pPr>
        <w:pStyle w:val="ListParagraph"/>
        <w:numPr>
          <w:ilvl w:val="0"/>
          <w:numId w:val="11"/>
        </w:numPr>
        <w:spacing w:after="120" w:line="240" w:lineRule="auto"/>
        <w:ind w:right="54"/>
        <w:rPr>
          <w:rFonts w:eastAsia="Calibri"/>
          <w:sz w:val="22"/>
        </w:rPr>
      </w:pPr>
      <w:bookmarkStart w:id="11" w:name="_Hlk129851405"/>
      <w:r w:rsidRPr="00F20979">
        <w:rPr>
          <w:rFonts w:eastAsia="Calibri"/>
          <w:sz w:val="22"/>
        </w:rPr>
        <w:t xml:space="preserve">Atbilstoši </w:t>
      </w:r>
      <w:r>
        <w:rPr>
          <w:rFonts w:eastAsia="Calibri"/>
          <w:sz w:val="22"/>
        </w:rPr>
        <w:t>TEN-T</w:t>
      </w:r>
      <w:r w:rsidRPr="00F20979">
        <w:rPr>
          <w:rFonts w:eastAsia="Calibri"/>
          <w:sz w:val="22"/>
        </w:rPr>
        <w:t xml:space="preserve"> Regulas priekšlikuma</w:t>
      </w:r>
      <w:r w:rsidR="008B6FBF">
        <w:rPr>
          <w:rFonts w:eastAsia="Calibri"/>
          <w:sz w:val="22"/>
        </w:rPr>
        <w:t>m</w:t>
      </w:r>
      <w:r w:rsidRPr="00F20979">
        <w:rPr>
          <w:rFonts w:eastAsia="Calibri"/>
          <w:sz w:val="22"/>
        </w:rPr>
        <w:t xml:space="preserve"> </w:t>
      </w:r>
      <w:r w:rsidR="008B6FBF">
        <w:rPr>
          <w:rFonts w:eastAsia="Calibri"/>
          <w:sz w:val="22"/>
        </w:rPr>
        <w:t>Latvijā</w:t>
      </w:r>
      <w:r w:rsidRPr="00F20979">
        <w:rPr>
          <w:rFonts w:eastAsia="Calibri"/>
          <w:sz w:val="22"/>
        </w:rPr>
        <w:t xml:space="preserve"> līdz 2026.gadam attiecībā uz ES transporta koridora līnijām būs nepieciešams sagatavot </w:t>
      </w:r>
      <w:r w:rsidR="009814F6">
        <w:rPr>
          <w:rFonts w:eastAsia="Calibri"/>
          <w:sz w:val="22"/>
        </w:rPr>
        <w:t>m</w:t>
      </w:r>
      <w:r w:rsidRPr="00F20979">
        <w:rPr>
          <w:rFonts w:eastAsia="Calibri"/>
          <w:sz w:val="22"/>
        </w:rPr>
        <w:t>igrācijas</w:t>
      </w:r>
      <w:r w:rsidR="008B6FBF">
        <w:rPr>
          <w:rFonts w:eastAsia="Calibri"/>
          <w:sz w:val="22"/>
        </w:rPr>
        <w:t xml:space="preserve"> </w:t>
      </w:r>
      <w:r w:rsidR="009814F6">
        <w:rPr>
          <w:rFonts w:eastAsia="Calibri"/>
          <w:sz w:val="22"/>
        </w:rPr>
        <w:t>uz sliežu platumu 1435</w:t>
      </w:r>
      <w:r w:rsidR="00E844D8">
        <w:rPr>
          <w:rFonts w:eastAsia="Calibri"/>
          <w:sz w:val="22"/>
        </w:rPr>
        <w:t xml:space="preserve"> </w:t>
      </w:r>
      <w:r w:rsidR="009814F6">
        <w:rPr>
          <w:rFonts w:eastAsia="Calibri"/>
          <w:sz w:val="22"/>
        </w:rPr>
        <w:t>mm</w:t>
      </w:r>
      <w:r w:rsidR="00CC2B3C">
        <w:rPr>
          <w:rFonts w:eastAsia="Calibri"/>
          <w:sz w:val="22"/>
        </w:rPr>
        <w:t xml:space="preserve"> </w:t>
      </w:r>
      <w:r w:rsidR="00CC2B3C" w:rsidRPr="00CC2B3C">
        <w:rPr>
          <w:rFonts w:eastAsia="Calibri"/>
          <w:sz w:val="22"/>
        </w:rPr>
        <w:t xml:space="preserve">(Eiropas standarta sliežu platums) </w:t>
      </w:r>
      <w:r w:rsidRPr="00F20979">
        <w:rPr>
          <w:rFonts w:eastAsia="Calibri"/>
          <w:sz w:val="22"/>
        </w:rPr>
        <w:t xml:space="preserve"> plānu, iekļaujot sociālekonomisko izmaksu un ieguvumu analīzi, tai skaitā identificējot tās līnijas, kuru migrācija nav pamatota. </w:t>
      </w:r>
      <w:r w:rsidR="00FB47AA">
        <w:rPr>
          <w:rFonts w:eastAsia="Calibri"/>
          <w:sz w:val="22"/>
        </w:rPr>
        <w:t xml:space="preserve">Sākotnējā analīze norāda, ka šis uzdevums būs </w:t>
      </w:r>
      <w:r w:rsidR="00A67A6C">
        <w:rPr>
          <w:rFonts w:eastAsia="Calibri"/>
          <w:sz w:val="22"/>
        </w:rPr>
        <w:t>saistīts ar būtiskiem ieguldījumiem nākotnē un galvenais izaicinājums būs nodrošināt harmonisku 1435</w:t>
      </w:r>
      <w:r w:rsidR="00E844D8">
        <w:rPr>
          <w:rFonts w:eastAsia="Calibri"/>
          <w:sz w:val="22"/>
        </w:rPr>
        <w:t xml:space="preserve"> </w:t>
      </w:r>
      <w:r w:rsidR="00A67A6C">
        <w:rPr>
          <w:rFonts w:eastAsia="Calibri"/>
          <w:sz w:val="22"/>
        </w:rPr>
        <w:t>mm</w:t>
      </w:r>
      <w:r w:rsidR="00CC2B3C">
        <w:rPr>
          <w:rFonts w:eastAsia="Calibri"/>
          <w:sz w:val="22"/>
        </w:rPr>
        <w:t xml:space="preserve"> </w:t>
      </w:r>
      <w:r w:rsidR="00A67A6C">
        <w:rPr>
          <w:rFonts w:eastAsia="Calibri"/>
          <w:sz w:val="22"/>
        </w:rPr>
        <w:t>dzelzceļa sistēmas iekļaušanos esošajā sistēmā, nodrošinot nepieciešamo sinerģiju.</w:t>
      </w:r>
      <w:r w:rsidR="009263E2">
        <w:rPr>
          <w:rFonts w:eastAsia="Calibri"/>
          <w:sz w:val="22"/>
        </w:rPr>
        <w:t xml:space="preserve"> </w:t>
      </w:r>
    </w:p>
    <w:p w14:paraId="72E4F26D" w14:textId="77777777" w:rsidR="00041046" w:rsidRPr="000D514B" w:rsidRDefault="00041046" w:rsidP="000D514B">
      <w:pPr>
        <w:pStyle w:val="ListParagraph"/>
        <w:rPr>
          <w:rFonts w:eastAsia="Calibri"/>
          <w:sz w:val="22"/>
        </w:rPr>
      </w:pPr>
    </w:p>
    <w:p w14:paraId="5BC69707" w14:textId="40EFDE6B" w:rsidR="001A50B8" w:rsidRPr="001A50B8" w:rsidRDefault="001A50B8" w:rsidP="001A50B8">
      <w:pPr>
        <w:pStyle w:val="ListParagraph"/>
        <w:numPr>
          <w:ilvl w:val="0"/>
          <w:numId w:val="11"/>
        </w:numPr>
        <w:spacing w:after="120" w:line="240" w:lineRule="auto"/>
        <w:ind w:right="54"/>
        <w:rPr>
          <w:rFonts w:eastAsia="Calibri"/>
          <w:sz w:val="22"/>
        </w:rPr>
      </w:pPr>
      <w:r w:rsidRPr="001A50B8">
        <w:rPr>
          <w:rFonts w:eastAsia="Calibri"/>
          <w:sz w:val="22"/>
        </w:rPr>
        <w:t xml:space="preserve">Plāna darbības periodā ir nepieciešams sadarbībā ar kravu īpašniekiem, termināļu attīstītājiem veikt pasākumus un piesaistīt nepieciešamās investīcijas, lai attīstītu dzelzceļa infrastruktūru potenciālās </w:t>
      </w:r>
      <w:r>
        <w:rPr>
          <w:rFonts w:eastAsia="Calibri"/>
          <w:sz w:val="22"/>
        </w:rPr>
        <w:t xml:space="preserve">iekšzemes </w:t>
      </w:r>
      <w:r w:rsidRPr="001A50B8">
        <w:rPr>
          <w:rFonts w:eastAsia="Calibri"/>
          <w:sz w:val="22"/>
        </w:rPr>
        <w:t xml:space="preserve">kravas konsolidācijas vietās, nodrošināt </w:t>
      </w:r>
      <w:proofErr w:type="spellStart"/>
      <w:r w:rsidRPr="001A50B8">
        <w:rPr>
          <w:rFonts w:eastAsia="Calibri"/>
          <w:sz w:val="22"/>
        </w:rPr>
        <w:t>pieslēgumus</w:t>
      </w:r>
      <w:proofErr w:type="spellEnd"/>
      <w:r w:rsidRPr="001A50B8">
        <w:rPr>
          <w:rFonts w:eastAsia="Calibri"/>
          <w:sz w:val="22"/>
        </w:rPr>
        <w:t xml:space="preserve"> valsts publiskās lietošanas dzelzceļa infrastruktūrai. Mērķis ir samazināt iekšzemes kravu apjomu, kas ostās tiek nogādātas izmantojot autotransportu. Piemēram, Rīgas ostā, Daugavas labajā krastā tikai apmēram 30% kravu tiek nogādāti pa dzelzceļu, lai gan ostā ir attīstīta nepieciešamā infrastruktūra. </w:t>
      </w:r>
    </w:p>
    <w:p w14:paraId="1731868C" w14:textId="77777777" w:rsidR="00F20979" w:rsidRPr="000D514B" w:rsidRDefault="00F20979" w:rsidP="000D514B">
      <w:pPr>
        <w:pStyle w:val="ListParagraph"/>
        <w:rPr>
          <w:rFonts w:eastAsia="Calibri"/>
          <w:sz w:val="22"/>
        </w:rPr>
      </w:pPr>
    </w:p>
    <w:p w14:paraId="52386E22" w14:textId="67782699" w:rsidR="00372B13" w:rsidRPr="00ED227F" w:rsidRDefault="00BB188F" w:rsidP="0015359F">
      <w:pPr>
        <w:pStyle w:val="ListParagraph"/>
        <w:numPr>
          <w:ilvl w:val="0"/>
          <w:numId w:val="11"/>
        </w:numPr>
        <w:spacing w:after="120" w:line="240" w:lineRule="auto"/>
        <w:rPr>
          <w:rFonts w:eastAsia="Calibri"/>
          <w:b/>
          <w:bCs/>
          <w:sz w:val="22"/>
        </w:rPr>
      </w:pPr>
      <w:r w:rsidRPr="00ED227F">
        <w:rPr>
          <w:rFonts w:eastAsia="Calibri"/>
          <w:sz w:val="22"/>
        </w:rPr>
        <w:t>Akcentējot vi</w:t>
      </w:r>
      <w:r w:rsidR="00372B13" w:rsidRPr="00ED227F">
        <w:rPr>
          <w:rFonts w:eastAsia="Calibri"/>
          <w:sz w:val="22"/>
        </w:rPr>
        <w:t xml:space="preserve">su triju Baltijas valstu dzelzceļu </w:t>
      </w:r>
      <w:r w:rsidRPr="00ED227F">
        <w:rPr>
          <w:rFonts w:eastAsia="Calibri"/>
          <w:sz w:val="22"/>
        </w:rPr>
        <w:t>kapacitāti,</w:t>
      </w:r>
      <w:r w:rsidR="00372B13" w:rsidRPr="00ED227F">
        <w:rPr>
          <w:rFonts w:eastAsia="Calibri"/>
          <w:sz w:val="22"/>
        </w:rPr>
        <w:t xml:space="preserve"> kopīgiem spēkiem ir iespējams piesaistīt kravas Ziemeļu-Dienvidu savienojumā, caur Baltijas valstīm pārvadājot kravas starp Igauniju, Somiju, un Centrāleiropu, Dienvideiropu, Turciju. </w:t>
      </w:r>
      <w:r w:rsidR="00372B13" w:rsidRPr="00ED227F">
        <w:rPr>
          <w:rFonts w:eastAsia="Garamond"/>
          <w:bCs/>
          <w:sz w:val="22"/>
        </w:rPr>
        <w:t>Līdz ar to, vērtējot potenciālās izaugsmes iespējas dzelzceļa pārvadājumiem Latvijā, diversificējot dzelzceļa darbību un kravu plūsmas, ir identificēti vairāki būtiski pozitīvi faktori un iespējas:</w:t>
      </w:r>
    </w:p>
    <w:p w14:paraId="59E5ED49" w14:textId="462328CA" w:rsidR="00372B13" w:rsidRPr="00ED227F" w:rsidRDefault="00372B13" w:rsidP="0015359F">
      <w:pPr>
        <w:numPr>
          <w:ilvl w:val="1"/>
          <w:numId w:val="11"/>
        </w:numPr>
        <w:spacing w:after="0" w:line="240" w:lineRule="auto"/>
        <w:rPr>
          <w:rFonts w:eastAsia="Garamond" w:cs="Times New Roman"/>
          <w:sz w:val="22"/>
        </w:rPr>
      </w:pPr>
      <w:r w:rsidRPr="00ED227F">
        <w:rPr>
          <w:rFonts w:eastAsia="Garamond" w:cs="Times New Roman"/>
          <w:sz w:val="22"/>
        </w:rPr>
        <w:t xml:space="preserve">Eiropas – Āzijas pieaugošā transporta loma un </w:t>
      </w:r>
      <w:r w:rsidR="008B3876" w:rsidRPr="00ED227F">
        <w:rPr>
          <w:rFonts w:eastAsia="Garamond" w:cs="Times New Roman"/>
          <w:sz w:val="22"/>
        </w:rPr>
        <w:t>tranzīts</w:t>
      </w:r>
      <w:r w:rsidRPr="00ED227F">
        <w:rPr>
          <w:rFonts w:eastAsia="Garamond" w:cs="Times New Roman"/>
          <w:sz w:val="22"/>
        </w:rPr>
        <w:t xml:space="preserve"> uz Ziemeļeiropas un Skandināvijas tirgiem. </w:t>
      </w:r>
    </w:p>
    <w:p w14:paraId="64CCE8AD" w14:textId="77777777" w:rsidR="00372B13" w:rsidRPr="00ED227F" w:rsidRDefault="00372B13" w:rsidP="0015359F">
      <w:pPr>
        <w:numPr>
          <w:ilvl w:val="1"/>
          <w:numId w:val="11"/>
        </w:numPr>
        <w:spacing w:after="0" w:line="240" w:lineRule="auto"/>
        <w:rPr>
          <w:rFonts w:eastAsia="Garamond" w:cs="Times New Roman"/>
          <w:sz w:val="22"/>
        </w:rPr>
      </w:pPr>
      <w:r w:rsidRPr="00ED227F">
        <w:rPr>
          <w:rFonts w:eastAsia="Garamond" w:cs="Times New Roman"/>
          <w:sz w:val="22"/>
        </w:rPr>
        <w:t xml:space="preserve">līdz ar Eiropas un Āzijas savstarpējās tirdzniecības apjomu pieaugumu pastāv iespēja piesaistīt jaunas kravu plūsmas pārvadājumu maršrutos starp Eiropu un Ķīnu, tostarp preču tālākai nogādei uz Ziemeļeiropu. </w:t>
      </w:r>
    </w:p>
    <w:p w14:paraId="240728EA" w14:textId="77777777" w:rsidR="00372B13" w:rsidRPr="00ED227F" w:rsidRDefault="00372B13" w:rsidP="0015359F">
      <w:pPr>
        <w:numPr>
          <w:ilvl w:val="1"/>
          <w:numId w:val="11"/>
        </w:numPr>
        <w:spacing w:after="0" w:line="240" w:lineRule="auto"/>
        <w:rPr>
          <w:rFonts w:eastAsia="Garamond" w:cs="Times New Roman"/>
          <w:sz w:val="22"/>
        </w:rPr>
      </w:pPr>
      <w:r w:rsidRPr="00ED227F">
        <w:rPr>
          <w:rFonts w:eastAsia="Garamond" w:cs="Times New Roman"/>
          <w:sz w:val="22"/>
        </w:rPr>
        <w:t>Dziļāka integrācija vienotajā Eiropas dzelzceļa telpā un efektīvi multimodālie savienojumi (TEN-T koridors, RFC 8, potenciāli Baltijas jūras – Melnās jūras – Egejas jūras koridors u.c.);</w:t>
      </w:r>
    </w:p>
    <w:p w14:paraId="41B95A58" w14:textId="0844A575" w:rsidR="00372B13" w:rsidRPr="00ED227F" w:rsidRDefault="00372B13" w:rsidP="0015359F">
      <w:pPr>
        <w:numPr>
          <w:ilvl w:val="1"/>
          <w:numId w:val="11"/>
        </w:numPr>
        <w:spacing w:after="0" w:line="240" w:lineRule="auto"/>
        <w:rPr>
          <w:rFonts w:eastAsia="Garamond" w:cs="Times New Roman"/>
          <w:sz w:val="22"/>
        </w:rPr>
      </w:pPr>
      <w:r w:rsidRPr="00ED227F">
        <w:rPr>
          <w:rFonts w:eastAsia="Garamond" w:cs="Times New Roman"/>
          <w:sz w:val="22"/>
        </w:rPr>
        <w:t>ostu partnerība dzelzceļa pārvadājumu biznesā un labi attīstīta dzelzceļa infrastruktūra to teritorijās;</w:t>
      </w:r>
    </w:p>
    <w:p w14:paraId="4C8C3F90" w14:textId="5545EF2F" w:rsidR="00BB188F" w:rsidRPr="00ED227F" w:rsidRDefault="00BB188F" w:rsidP="0015359F">
      <w:pPr>
        <w:numPr>
          <w:ilvl w:val="1"/>
          <w:numId w:val="11"/>
        </w:numPr>
        <w:spacing w:after="0" w:line="240" w:lineRule="auto"/>
        <w:rPr>
          <w:rFonts w:eastAsia="Garamond" w:cs="Times New Roman"/>
          <w:sz w:val="22"/>
        </w:rPr>
      </w:pPr>
      <w:r w:rsidRPr="00ED227F">
        <w:rPr>
          <w:rFonts w:eastAsia="Garamond" w:cs="Times New Roman"/>
          <w:sz w:val="22"/>
        </w:rPr>
        <w:t>kopīgu attīstības projektu īstenošana, veidojot ciešāku sadarbību Baltijas valstu infrastruktūras pārvaldītāju starpā;</w:t>
      </w:r>
    </w:p>
    <w:p w14:paraId="7ECBCACA" w14:textId="77777777" w:rsidR="00372B13" w:rsidRPr="00ED227F" w:rsidRDefault="00372B13" w:rsidP="0015359F">
      <w:pPr>
        <w:numPr>
          <w:ilvl w:val="1"/>
          <w:numId w:val="11"/>
        </w:numPr>
        <w:spacing w:after="0" w:line="240" w:lineRule="auto"/>
        <w:rPr>
          <w:rFonts w:eastAsia="Garamond" w:cs="Times New Roman"/>
          <w:sz w:val="22"/>
        </w:rPr>
      </w:pPr>
      <w:r w:rsidRPr="00ED227F">
        <w:rPr>
          <w:rFonts w:eastAsia="Garamond" w:cs="Times New Roman"/>
          <w:sz w:val="22"/>
        </w:rPr>
        <w:t xml:space="preserve">1520 mm un 1435 mm sliežu platuma infrastruktūras sinerģija līdz ar Rail </w:t>
      </w:r>
      <w:proofErr w:type="spellStart"/>
      <w:r w:rsidRPr="00ED227F">
        <w:rPr>
          <w:rFonts w:eastAsia="Garamond" w:cs="Times New Roman"/>
          <w:sz w:val="22"/>
        </w:rPr>
        <w:t>Baltica</w:t>
      </w:r>
      <w:proofErr w:type="spellEnd"/>
      <w:r w:rsidRPr="00ED227F">
        <w:rPr>
          <w:rFonts w:eastAsia="Garamond" w:cs="Times New Roman"/>
          <w:sz w:val="22"/>
        </w:rPr>
        <w:t xml:space="preserve"> izbūvi un attīstību.</w:t>
      </w:r>
    </w:p>
    <w:bookmarkEnd w:id="11"/>
    <w:p w14:paraId="119692A0" w14:textId="77777777" w:rsidR="00CD08CD" w:rsidRPr="00ED227F" w:rsidRDefault="00CD08CD" w:rsidP="00382E96">
      <w:pPr>
        <w:spacing w:after="120" w:line="240" w:lineRule="auto"/>
        <w:ind w:left="360" w:firstLine="0"/>
        <w:contextualSpacing/>
        <w:rPr>
          <w:rFonts w:eastAsia="Calibri" w:cs="Times New Roman"/>
          <w:sz w:val="22"/>
          <w:lang w:eastAsia="lv-LV"/>
        </w:rPr>
      </w:pPr>
    </w:p>
    <w:p w14:paraId="5883AEE8" w14:textId="61F69E6D" w:rsidR="00CD08CD" w:rsidRPr="00ED227F" w:rsidRDefault="00CD08CD" w:rsidP="0015359F">
      <w:pPr>
        <w:numPr>
          <w:ilvl w:val="0"/>
          <w:numId w:val="11"/>
        </w:numPr>
        <w:spacing w:after="200" w:line="276" w:lineRule="auto"/>
        <w:contextualSpacing/>
        <w:rPr>
          <w:rFonts w:eastAsia="Calibri" w:cs="Times New Roman"/>
          <w:sz w:val="22"/>
          <w:lang w:eastAsia="lv-LV"/>
        </w:rPr>
      </w:pPr>
      <w:r w:rsidRPr="00ED227F">
        <w:rPr>
          <w:rFonts w:eastAsia="Calibri" w:cs="Times New Roman"/>
          <w:sz w:val="22"/>
          <w:lang w:eastAsia="lv-LV"/>
        </w:rPr>
        <w:t xml:space="preserve">Nepieciešamība </w:t>
      </w:r>
      <w:r w:rsidR="006C6853" w:rsidRPr="00ED227F">
        <w:rPr>
          <w:rFonts w:eastAsia="Calibri" w:cs="Times New Roman"/>
          <w:sz w:val="22"/>
          <w:lang w:eastAsia="lv-LV"/>
        </w:rPr>
        <w:t xml:space="preserve">nodrošināt valsts publiskās lietošanas </w:t>
      </w:r>
      <w:r w:rsidR="000F4A12" w:rsidRPr="00ED227F">
        <w:rPr>
          <w:rFonts w:eastAsia="Calibri" w:cs="Times New Roman"/>
          <w:sz w:val="22"/>
          <w:lang w:eastAsia="lv-LV"/>
        </w:rPr>
        <w:t xml:space="preserve">dzelzceļa infrastruktūras </w:t>
      </w:r>
      <w:r w:rsidR="006C6853" w:rsidRPr="00ED227F">
        <w:rPr>
          <w:rFonts w:eastAsia="Calibri" w:cs="Times New Roman"/>
          <w:sz w:val="22"/>
          <w:lang w:eastAsia="lv-LV"/>
        </w:rPr>
        <w:t xml:space="preserve">pārvaldītāja finanšu līdzsvaru </w:t>
      </w:r>
      <w:r w:rsidRPr="00ED227F">
        <w:rPr>
          <w:rFonts w:eastAsia="Calibri" w:cs="Times New Roman"/>
          <w:sz w:val="22"/>
          <w:lang w:eastAsia="lv-LV"/>
        </w:rPr>
        <w:t xml:space="preserve">no valsts budžeta līdzekļiem, jo ES un Latvijas transporta politikas pamatnostādnes ir skaidras – dzelzceļa infrastruktūra ir saglabājama un uzturama pasažieru un kravu pārvadājumiem. Līdz 2019. gadam dzelzceļa infrastruktūras izmaksas tika kompensētas no dzelzceļa kravu pārvadājumu u.c. ieņēmumiem, līdzekļus saņemot no Krievijas un Baltkrievijas energoresursu tranzīta, tomēr jaunajos ģeopolitiskajos apstākļos tas vairs nav iespējams un dzelzceļa infrastruktūras uzturēšana ir jāfinansē no valsts budžeta.   </w:t>
      </w:r>
    </w:p>
    <w:p w14:paraId="4ED9EF9E" w14:textId="77777777" w:rsidR="00CD08CD" w:rsidRPr="00ED227F" w:rsidRDefault="00CD08CD" w:rsidP="00CD08CD">
      <w:pPr>
        <w:spacing w:after="120" w:line="240" w:lineRule="auto"/>
        <w:ind w:left="360" w:firstLine="0"/>
        <w:contextualSpacing/>
        <w:rPr>
          <w:rFonts w:eastAsia="Calibri" w:cs="Times New Roman"/>
          <w:sz w:val="22"/>
          <w:lang w:eastAsia="lv-LV"/>
        </w:rPr>
      </w:pPr>
    </w:p>
    <w:p w14:paraId="19CA6B79" w14:textId="4F1253EB" w:rsidR="00CD08CD" w:rsidRPr="00ED227F" w:rsidRDefault="00CD08CD" w:rsidP="0015359F">
      <w:pPr>
        <w:numPr>
          <w:ilvl w:val="0"/>
          <w:numId w:val="11"/>
        </w:numPr>
        <w:spacing w:after="120" w:line="240" w:lineRule="auto"/>
        <w:contextualSpacing/>
        <w:rPr>
          <w:rFonts w:eastAsia="Calibri" w:cs="Times New Roman"/>
          <w:sz w:val="22"/>
          <w:lang w:eastAsia="lv-LV"/>
        </w:rPr>
      </w:pPr>
      <w:r w:rsidRPr="00ED227F">
        <w:rPr>
          <w:rFonts w:eastAsia="Calibri" w:cs="Times New Roman"/>
          <w:sz w:val="22"/>
          <w:lang w:eastAsia="lv-LV"/>
        </w:rPr>
        <w:t xml:space="preserve">Finanšu prognozes norāda uz nepieciešamību pēc valsts līdzekļiem finanšu līdzsvara nodrošināšanai 2023.-2027. periodā apmērā no </w:t>
      </w:r>
      <w:r w:rsidR="00B84087" w:rsidRPr="00ED227F">
        <w:rPr>
          <w:rFonts w:eastAsia="Calibri" w:cs="Times New Roman"/>
          <w:sz w:val="22"/>
          <w:lang w:eastAsia="lv-LV"/>
        </w:rPr>
        <w:t>57,35 milj. EUR 2023. gadā</w:t>
      </w:r>
      <w:r w:rsidR="0073468C">
        <w:rPr>
          <w:rFonts w:eastAsia="Calibri" w:cs="Times New Roman"/>
          <w:sz w:val="22"/>
          <w:lang w:eastAsia="lv-LV"/>
        </w:rPr>
        <w:t xml:space="preserve">, ko </w:t>
      </w:r>
      <w:r w:rsidR="00B301DD">
        <w:rPr>
          <w:rFonts w:eastAsia="Calibri" w:cs="Times New Roman"/>
          <w:sz w:val="22"/>
          <w:lang w:eastAsia="lv-LV"/>
        </w:rPr>
        <w:t xml:space="preserve">būtu </w:t>
      </w:r>
      <w:r w:rsidR="0073468C">
        <w:rPr>
          <w:rFonts w:eastAsia="Calibri" w:cs="Times New Roman"/>
          <w:sz w:val="22"/>
          <w:lang w:eastAsia="lv-LV"/>
        </w:rPr>
        <w:t>iespējams samazināt līdz 40,</w:t>
      </w:r>
      <w:r w:rsidR="00861930">
        <w:rPr>
          <w:rFonts w:eastAsia="Calibri" w:cs="Times New Roman"/>
          <w:sz w:val="22"/>
          <w:lang w:eastAsia="lv-LV"/>
        </w:rPr>
        <w:t>4</w:t>
      </w:r>
      <w:r w:rsidR="0073468C">
        <w:rPr>
          <w:rFonts w:eastAsia="Calibri" w:cs="Times New Roman"/>
          <w:sz w:val="22"/>
          <w:lang w:eastAsia="lv-LV"/>
        </w:rPr>
        <w:t xml:space="preserve"> milj. EUR ar </w:t>
      </w:r>
      <w:r w:rsidR="00C857BF">
        <w:rPr>
          <w:rFonts w:eastAsia="Calibri" w:cs="Times New Roman"/>
          <w:sz w:val="22"/>
          <w:lang w:eastAsia="lv-LV"/>
        </w:rPr>
        <w:t xml:space="preserve">attiecīgi </w:t>
      </w:r>
      <w:r w:rsidR="0073468C">
        <w:rPr>
          <w:rFonts w:eastAsia="Calibri" w:cs="Times New Roman"/>
          <w:sz w:val="22"/>
          <w:lang w:eastAsia="lv-LV"/>
        </w:rPr>
        <w:t xml:space="preserve">lielāku valsts līdzekļu piešķīrumu dzelzceļa pasažieru infrastruktūras uzturēšanai, </w:t>
      </w:r>
      <w:r w:rsidR="00B84087" w:rsidRPr="00ED227F">
        <w:rPr>
          <w:rFonts w:eastAsia="Calibri" w:cs="Times New Roman"/>
          <w:sz w:val="22"/>
          <w:lang w:eastAsia="lv-LV"/>
        </w:rPr>
        <w:t xml:space="preserve">līdz </w:t>
      </w:r>
      <w:r w:rsidR="0073468C">
        <w:rPr>
          <w:rFonts w:eastAsia="Calibri" w:cs="Times New Roman"/>
          <w:sz w:val="22"/>
          <w:lang w:eastAsia="lv-LV"/>
        </w:rPr>
        <w:t>5</w:t>
      </w:r>
      <w:r w:rsidR="004D2769">
        <w:rPr>
          <w:rFonts w:eastAsia="Calibri" w:cs="Times New Roman"/>
          <w:sz w:val="22"/>
          <w:lang w:eastAsia="lv-LV"/>
        </w:rPr>
        <w:t>4</w:t>
      </w:r>
      <w:r w:rsidR="00B84087" w:rsidRPr="00ED227F">
        <w:rPr>
          <w:rFonts w:eastAsia="Calibri" w:cs="Times New Roman"/>
          <w:sz w:val="22"/>
          <w:lang w:eastAsia="lv-LV"/>
        </w:rPr>
        <w:t>,</w:t>
      </w:r>
      <w:r w:rsidR="004D2769">
        <w:rPr>
          <w:rFonts w:eastAsia="Calibri" w:cs="Times New Roman"/>
          <w:sz w:val="22"/>
          <w:lang w:eastAsia="lv-LV"/>
        </w:rPr>
        <w:t>14</w:t>
      </w:r>
      <w:r w:rsidR="00B84087" w:rsidRPr="00ED227F">
        <w:rPr>
          <w:rFonts w:eastAsia="Calibri" w:cs="Times New Roman"/>
          <w:sz w:val="22"/>
          <w:lang w:eastAsia="lv-LV"/>
        </w:rPr>
        <w:t xml:space="preserve"> milj. EUR </w:t>
      </w:r>
      <w:r w:rsidR="0073468C">
        <w:rPr>
          <w:rFonts w:eastAsia="Calibri" w:cs="Times New Roman"/>
          <w:sz w:val="22"/>
          <w:lang w:eastAsia="lv-LV"/>
        </w:rPr>
        <w:t xml:space="preserve">finanšu līdzsvara maksājumiem </w:t>
      </w:r>
      <w:r w:rsidR="00B84087" w:rsidRPr="00ED227F">
        <w:rPr>
          <w:rFonts w:eastAsia="Calibri" w:cs="Times New Roman"/>
          <w:sz w:val="22"/>
          <w:lang w:eastAsia="lv-LV"/>
        </w:rPr>
        <w:t>2027. gadā</w:t>
      </w:r>
      <w:r w:rsidRPr="00ED227F">
        <w:rPr>
          <w:rFonts w:eastAsia="Calibri" w:cs="Times New Roman"/>
          <w:sz w:val="22"/>
          <w:lang w:eastAsia="lv-LV"/>
        </w:rPr>
        <w:t xml:space="preserve">, pie nosacījuma, ja valsts budžetā ikgadēji tiek plānoti līdzekļi pasažieru segmenta darbības nodrošināšanai, atbilstoši pasūtījumam. </w:t>
      </w:r>
    </w:p>
    <w:p w14:paraId="276556AF" w14:textId="77777777" w:rsidR="00B84087" w:rsidRPr="00ED227F" w:rsidRDefault="00B84087" w:rsidP="00382E96">
      <w:pPr>
        <w:spacing w:after="120" w:line="240" w:lineRule="auto"/>
        <w:ind w:left="360" w:firstLine="0"/>
        <w:contextualSpacing/>
        <w:rPr>
          <w:rFonts w:eastAsia="Calibri" w:cs="Times New Roman"/>
          <w:sz w:val="22"/>
          <w:lang w:eastAsia="lv-LV"/>
        </w:rPr>
      </w:pPr>
    </w:p>
    <w:p w14:paraId="2077B56E" w14:textId="75CEA1CD" w:rsidR="00CD08CD" w:rsidRPr="00ED227F" w:rsidRDefault="00CD08CD" w:rsidP="0015359F">
      <w:pPr>
        <w:numPr>
          <w:ilvl w:val="0"/>
          <w:numId w:val="11"/>
        </w:numPr>
        <w:spacing w:after="120" w:line="240" w:lineRule="auto"/>
        <w:contextualSpacing/>
        <w:rPr>
          <w:rFonts w:eastAsia="Calibri" w:cs="Times New Roman"/>
          <w:sz w:val="22"/>
          <w:lang w:eastAsia="lv-LV"/>
        </w:rPr>
      </w:pPr>
      <w:r w:rsidRPr="00ED227F">
        <w:rPr>
          <w:rFonts w:eastAsia="Calibri" w:cs="Times New Roman"/>
          <w:sz w:val="22"/>
          <w:lang w:eastAsia="lv-LV"/>
        </w:rPr>
        <w:t xml:space="preserve">Saskaņā ar ES tiesību normām, kas pārņemtas Dzelzceļa likumā, infrastruktūras maksas ir jāveido pamatojoties uz tiešajām izmaksām, ko rada vilcienu satiksme, un tikai gadījumos, ja tirgus to pieļauj, </w:t>
      </w:r>
      <w:r w:rsidRPr="00ED227F">
        <w:rPr>
          <w:rFonts w:eastAsia="Calibri" w:cs="Times New Roman"/>
          <w:sz w:val="22"/>
          <w:lang w:eastAsia="lv-LV"/>
        </w:rPr>
        <w:lastRenderedPageBreak/>
        <w:t xml:space="preserve">tad tiešajām izmaksām var piemērot uzcenojumus. </w:t>
      </w:r>
      <w:r w:rsidR="00680739" w:rsidRPr="00ED227F">
        <w:rPr>
          <w:rFonts w:eastAsia="Calibri" w:cs="Times New Roman"/>
          <w:sz w:val="22"/>
          <w:lang w:eastAsia="lv-LV"/>
        </w:rPr>
        <w:t xml:space="preserve">Pārvadājumiem uz trešajām valstīm var piemērot palielinātus uzcenojumus. </w:t>
      </w:r>
      <w:r w:rsidRPr="00ED227F">
        <w:rPr>
          <w:rFonts w:eastAsia="Calibri" w:cs="Times New Roman"/>
          <w:sz w:val="22"/>
          <w:lang w:eastAsia="lv-LV"/>
        </w:rPr>
        <w:t>Tiešās izmaksas ir apmēram 20 procenti no kopējām izmaksām kuru aprēķināšanas principus regulē ES Regulas 909/2015  prasības. Faktiski tas nozīmē, ka piemērojot ES tiesību normas attiecībā uz infrastruktūras maksu noteikšanu, saglabājas vajadzības pēc valsts finansējuma infrastruktūras maksas kompensēšanai gan dzelzceļa pasažieru, gan kravu pārvadājumos, jo apstiprinātais maksas līmenis, kas balstīts uz tirgus dalībnieku (pārvadātāju) iespējām “tirgus spēju samaksāt”, ir zemāks par faktiskajām infrastruktūras uzturēšanas izmaksām, kas saglabāsies arī turpmāk. Šis princips ES un Latvijas tiesību normās ir nostiprināts ar valsts pienākumu nodrošināt</w:t>
      </w:r>
      <w:r w:rsidR="00E844D8">
        <w:rPr>
          <w:rFonts w:eastAsia="Calibri" w:cs="Times New Roman"/>
          <w:sz w:val="22"/>
          <w:lang w:eastAsia="lv-LV"/>
        </w:rPr>
        <w:t xml:space="preserve"> dzelzceļa</w:t>
      </w:r>
      <w:r w:rsidRPr="00ED227F">
        <w:rPr>
          <w:rFonts w:eastAsia="Calibri" w:cs="Times New Roman"/>
          <w:sz w:val="22"/>
          <w:lang w:eastAsia="lv-LV"/>
        </w:rPr>
        <w:t xml:space="preserve"> infrastruktūras pārvaldnieka finanšu līdzsvaru.</w:t>
      </w:r>
    </w:p>
    <w:p w14:paraId="2B78045F" w14:textId="77777777" w:rsidR="00CD08CD" w:rsidRPr="00ED227F" w:rsidRDefault="00CD08CD" w:rsidP="00CD08CD">
      <w:pPr>
        <w:spacing w:after="120" w:line="240" w:lineRule="auto"/>
        <w:ind w:left="360" w:firstLine="0"/>
        <w:contextualSpacing/>
        <w:rPr>
          <w:rFonts w:eastAsia="Calibri" w:cs="Times New Roman"/>
          <w:sz w:val="22"/>
          <w:lang w:eastAsia="lv-LV"/>
        </w:rPr>
      </w:pPr>
    </w:p>
    <w:p w14:paraId="364C67F6" w14:textId="53753F13" w:rsidR="00CD08CD" w:rsidRPr="00ED227F" w:rsidRDefault="00CD08CD" w:rsidP="0015359F">
      <w:pPr>
        <w:numPr>
          <w:ilvl w:val="0"/>
          <w:numId w:val="11"/>
        </w:numPr>
        <w:spacing w:after="120" w:line="240" w:lineRule="auto"/>
        <w:contextualSpacing/>
        <w:rPr>
          <w:rFonts w:eastAsia="Calibri" w:cs="Times New Roman"/>
          <w:sz w:val="22"/>
          <w:lang w:eastAsia="lv-LV"/>
        </w:rPr>
      </w:pPr>
      <w:r w:rsidRPr="00ED227F">
        <w:rPr>
          <w:rFonts w:eastAsia="MS Mincho" w:cs="Times New Roman"/>
          <w:sz w:val="22"/>
          <w:lang w:eastAsia="lv-LV"/>
        </w:rPr>
        <w:t>Publiskās lietošanas dzelzceļa infrastruktūras pārvaldītājam nepieciešams sekojošs finansējums infrastruktūras izmantošanas pakalpojumu sniegšanai</w:t>
      </w:r>
      <w:r w:rsidR="00680739" w:rsidRPr="00ED227F">
        <w:rPr>
          <w:rFonts w:eastAsia="MS Mincho" w:cs="Times New Roman"/>
          <w:sz w:val="22"/>
          <w:lang w:eastAsia="lv-LV"/>
        </w:rPr>
        <w:t>, ko veido sekojoši ieņēmumi</w:t>
      </w:r>
      <w:r w:rsidRPr="00ED227F">
        <w:rPr>
          <w:rFonts w:eastAsia="MS Mincho" w:cs="Times New Roman"/>
          <w:sz w:val="22"/>
          <w:lang w:eastAsia="lv-LV"/>
        </w:rPr>
        <w:t>:</w:t>
      </w:r>
    </w:p>
    <w:p w14:paraId="2C3D0BBB" w14:textId="77777777" w:rsidR="00CD08CD" w:rsidRPr="00ED227F" w:rsidRDefault="00CD08CD" w:rsidP="0015359F">
      <w:pPr>
        <w:numPr>
          <w:ilvl w:val="0"/>
          <w:numId w:val="24"/>
        </w:numPr>
        <w:spacing w:after="40" w:line="240" w:lineRule="auto"/>
        <w:rPr>
          <w:rFonts w:cs="Times New Roman"/>
          <w:sz w:val="22"/>
        </w:rPr>
      </w:pPr>
      <w:r w:rsidRPr="00ED227F">
        <w:rPr>
          <w:rFonts w:cs="Times New Roman"/>
          <w:sz w:val="22"/>
        </w:rPr>
        <w:t xml:space="preserve">pārvadātāju maksājumi par publiskās lietošanas dzelzceļa infrastruktūras izmantošanu; </w:t>
      </w:r>
    </w:p>
    <w:p w14:paraId="3CF7C3B9" w14:textId="77777777" w:rsidR="00CD08CD" w:rsidRPr="00ED227F" w:rsidRDefault="00CD08CD" w:rsidP="0015359F">
      <w:pPr>
        <w:numPr>
          <w:ilvl w:val="0"/>
          <w:numId w:val="24"/>
        </w:numPr>
        <w:spacing w:after="40" w:line="240" w:lineRule="auto"/>
        <w:rPr>
          <w:rFonts w:cs="Times New Roman"/>
          <w:sz w:val="22"/>
        </w:rPr>
      </w:pPr>
      <w:r w:rsidRPr="00ED227F">
        <w:rPr>
          <w:rFonts w:cs="Times New Roman"/>
          <w:sz w:val="22"/>
        </w:rPr>
        <w:t xml:space="preserve">ieņēmumi no meitu sabiedrību dividendēm un komercdarbības; </w:t>
      </w:r>
    </w:p>
    <w:p w14:paraId="081C724B" w14:textId="77777777" w:rsidR="00CD08CD" w:rsidRPr="00ED227F" w:rsidRDefault="00CD08CD" w:rsidP="0015359F">
      <w:pPr>
        <w:numPr>
          <w:ilvl w:val="0"/>
          <w:numId w:val="24"/>
        </w:numPr>
        <w:spacing w:after="40" w:line="240" w:lineRule="auto"/>
        <w:rPr>
          <w:rFonts w:cs="Times New Roman"/>
          <w:sz w:val="22"/>
        </w:rPr>
      </w:pPr>
      <w:r w:rsidRPr="00ED227F">
        <w:rPr>
          <w:rFonts w:cs="Times New Roman"/>
          <w:sz w:val="22"/>
        </w:rPr>
        <w:t xml:space="preserve">valsts finansējums pasažieru pārvadājumu (valsts pasūtījuma) infrastruktūras izmaksu segšanai;  </w:t>
      </w:r>
    </w:p>
    <w:p w14:paraId="465951CE" w14:textId="77777777" w:rsidR="00CD08CD" w:rsidRPr="00ED227F" w:rsidRDefault="00CD08CD" w:rsidP="0015359F">
      <w:pPr>
        <w:numPr>
          <w:ilvl w:val="0"/>
          <w:numId w:val="24"/>
        </w:numPr>
        <w:spacing w:after="40" w:line="240" w:lineRule="auto"/>
        <w:rPr>
          <w:rFonts w:cs="Times New Roman"/>
          <w:sz w:val="22"/>
        </w:rPr>
      </w:pPr>
      <w:r w:rsidRPr="00ED227F">
        <w:rPr>
          <w:rFonts w:cs="Times New Roman"/>
          <w:sz w:val="22"/>
        </w:rPr>
        <w:t xml:space="preserve">valsts finansējums iekšzemes kravu pārvadājumu dzelzceļa tirgus segmentiem “neattiecināmo” infrastruktūras izmaksu segšanai, kuriem maksas noteicējs ir apstiprinājis maksas balstoties uz “tiešām” izmaksām vai šādu segmentu attīstībai, vadoties no transporta politikā noteiktām prioritātēm; </w:t>
      </w:r>
    </w:p>
    <w:p w14:paraId="6BA42C44" w14:textId="77777777" w:rsidR="00CD08CD" w:rsidRPr="00ED227F" w:rsidRDefault="00CD08CD" w:rsidP="0015359F">
      <w:pPr>
        <w:numPr>
          <w:ilvl w:val="0"/>
          <w:numId w:val="24"/>
        </w:numPr>
        <w:spacing w:after="40" w:line="240" w:lineRule="auto"/>
        <w:rPr>
          <w:rFonts w:cs="Times New Roman"/>
          <w:sz w:val="22"/>
        </w:rPr>
      </w:pPr>
      <w:r w:rsidRPr="00ED227F">
        <w:rPr>
          <w:rFonts w:cs="Times New Roman"/>
          <w:sz w:val="22"/>
        </w:rPr>
        <w:t>valsts finansējums finanšu līdzsvara nodrošināšanai, t.sk. piešķirot valsts līdzekļu avansa maksājumus.</w:t>
      </w:r>
    </w:p>
    <w:p w14:paraId="14432424" w14:textId="77777777" w:rsidR="00CD08CD" w:rsidRPr="00ED227F" w:rsidRDefault="00CD08CD" w:rsidP="00CD08CD">
      <w:pPr>
        <w:spacing w:after="120" w:line="240" w:lineRule="auto"/>
        <w:ind w:left="360" w:firstLine="0"/>
        <w:contextualSpacing/>
        <w:rPr>
          <w:rFonts w:eastAsia="Calibri" w:cs="Times New Roman"/>
          <w:sz w:val="22"/>
          <w:lang w:eastAsia="lv-LV"/>
        </w:rPr>
      </w:pPr>
    </w:p>
    <w:p w14:paraId="6ECE413B" w14:textId="3D976F3E" w:rsidR="00CD08CD" w:rsidRPr="00ED227F" w:rsidRDefault="00CD08CD" w:rsidP="0015359F">
      <w:pPr>
        <w:numPr>
          <w:ilvl w:val="0"/>
          <w:numId w:val="11"/>
        </w:numPr>
        <w:spacing w:after="120" w:line="240" w:lineRule="auto"/>
        <w:contextualSpacing/>
        <w:rPr>
          <w:rFonts w:eastAsia="Calibri" w:cs="Times New Roman"/>
          <w:sz w:val="22"/>
          <w:lang w:eastAsia="lv-LV"/>
        </w:rPr>
      </w:pPr>
      <w:r w:rsidRPr="00ED227F">
        <w:rPr>
          <w:rFonts w:eastAsia="Calibri" w:cs="Times New Roman"/>
          <w:sz w:val="22"/>
          <w:lang w:eastAsia="lv-LV"/>
        </w:rPr>
        <w:t xml:space="preserve">Ilgtermiņā būtiskas izmaiņas dzelzceļa nozarē gaidāmas pēc Rail </w:t>
      </w:r>
      <w:proofErr w:type="spellStart"/>
      <w:r w:rsidRPr="00ED227F">
        <w:rPr>
          <w:rFonts w:eastAsia="Calibri" w:cs="Times New Roman"/>
          <w:sz w:val="22"/>
          <w:lang w:eastAsia="lv-LV"/>
        </w:rPr>
        <w:t>Baltica</w:t>
      </w:r>
      <w:proofErr w:type="spellEnd"/>
      <w:r w:rsidRPr="00ED227F">
        <w:rPr>
          <w:rFonts w:eastAsia="Calibri" w:cs="Times New Roman"/>
          <w:sz w:val="22"/>
          <w:lang w:eastAsia="lv-LV"/>
        </w:rPr>
        <w:t xml:space="preserve"> projekta īstenošanas. Rail </w:t>
      </w:r>
      <w:proofErr w:type="spellStart"/>
      <w:r w:rsidRPr="00ED227F">
        <w:rPr>
          <w:rFonts w:eastAsia="Calibri" w:cs="Times New Roman"/>
          <w:sz w:val="22"/>
          <w:lang w:eastAsia="lv-LV"/>
        </w:rPr>
        <w:t>Baltica</w:t>
      </w:r>
      <w:proofErr w:type="spellEnd"/>
      <w:r w:rsidRPr="00ED227F">
        <w:rPr>
          <w:rFonts w:eastAsia="Calibri" w:cs="Times New Roman"/>
          <w:sz w:val="22"/>
          <w:lang w:eastAsia="lv-LV"/>
        </w:rPr>
        <w:t xml:space="preserve"> ir jauns dzelzceļa infrastruktūras projekts, kā mērķis ir integrēt Baltijas valstis Eiropas dzelzceļu tīklā. Projektā piedalās piecas Eiropas Savienības valstis – Polija, Lietuva, Latvija, Igaunija un, lai arī netieši, Somija. Paredzēts, ka dzelzceļa līnija savienos Helsinkus, Tallinu, Pērnavu, Rīgu, Paņevežu, Kauņu, </w:t>
      </w:r>
      <w:proofErr w:type="spellStart"/>
      <w:r w:rsidRPr="00ED227F">
        <w:rPr>
          <w:rFonts w:eastAsia="Calibri" w:cs="Times New Roman"/>
          <w:sz w:val="22"/>
          <w:lang w:eastAsia="lv-LV"/>
        </w:rPr>
        <w:t>Viļnu</w:t>
      </w:r>
      <w:proofErr w:type="spellEnd"/>
      <w:r w:rsidRPr="00ED227F">
        <w:rPr>
          <w:rFonts w:eastAsia="Calibri" w:cs="Times New Roman"/>
          <w:sz w:val="22"/>
          <w:lang w:eastAsia="lv-LV"/>
        </w:rPr>
        <w:t xml:space="preserve"> un Varšavu. Dzelzceļa līnijas izbūve, kas vīsies caur Baltijas valstīm, tiek dēvēta par Rail </w:t>
      </w:r>
      <w:proofErr w:type="spellStart"/>
      <w:r w:rsidRPr="00ED227F">
        <w:rPr>
          <w:rFonts w:eastAsia="Calibri" w:cs="Times New Roman"/>
          <w:sz w:val="22"/>
          <w:lang w:eastAsia="lv-LV"/>
        </w:rPr>
        <w:t>Baltica</w:t>
      </w:r>
      <w:proofErr w:type="spellEnd"/>
      <w:r w:rsidRPr="00ED227F">
        <w:rPr>
          <w:rFonts w:eastAsia="Calibri" w:cs="Times New Roman"/>
          <w:sz w:val="22"/>
          <w:lang w:eastAsia="lv-LV"/>
        </w:rPr>
        <w:t xml:space="preserve"> Globālo projektu. Rail </w:t>
      </w:r>
      <w:proofErr w:type="spellStart"/>
      <w:r w:rsidRPr="00ED227F">
        <w:rPr>
          <w:rFonts w:eastAsia="Calibri" w:cs="Times New Roman"/>
          <w:sz w:val="22"/>
          <w:lang w:eastAsia="lv-LV"/>
        </w:rPr>
        <w:t>Baltica</w:t>
      </w:r>
      <w:proofErr w:type="spellEnd"/>
      <w:r w:rsidRPr="00ED227F">
        <w:rPr>
          <w:rFonts w:eastAsia="Calibri" w:cs="Times New Roman"/>
          <w:sz w:val="22"/>
          <w:lang w:eastAsia="lv-LV"/>
        </w:rPr>
        <w:t xml:space="preserve"> būs jauna ātrgaitas vilciena </w:t>
      </w:r>
      <w:proofErr w:type="spellStart"/>
      <w:r w:rsidRPr="00ED227F">
        <w:rPr>
          <w:rFonts w:eastAsia="Calibri" w:cs="Times New Roman"/>
          <w:sz w:val="22"/>
          <w:lang w:eastAsia="lv-LV"/>
        </w:rPr>
        <w:t>divsliežu</w:t>
      </w:r>
      <w:proofErr w:type="spellEnd"/>
      <w:r w:rsidRPr="00ED227F">
        <w:rPr>
          <w:rFonts w:eastAsia="Calibri" w:cs="Times New Roman"/>
          <w:sz w:val="22"/>
          <w:lang w:eastAsia="lv-LV"/>
        </w:rPr>
        <w:t xml:space="preserve"> elektrificēta dzelzceļa līnija ar plānoto ātrumu </w:t>
      </w:r>
      <w:r w:rsidR="0012443F" w:rsidRPr="00ED227F">
        <w:rPr>
          <w:rFonts w:eastAsia="Calibri" w:cs="Times New Roman"/>
          <w:sz w:val="22"/>
          <w:lang w:eastAsia="lv-LV"/>
        </w:rPr>
        <w:t>24</w:t>
      </w:r>
      <w:r w:rsidR="0012443F">
        <w:rPr>
          <w:rFonts w:eastAsia="Calibri" w:cs="Times New Roman"/>
          <w:sz w:val="22"/>
          <w:lang w:eastAsia="lv-LV"/>
        </w:rPr>
        <w:t>9</w:t>
      </w:r>
      <w:r w:rsidR="0012443F" w:rsidRPr="00ED227F">
        <w:rPr>
          <w:rFonts w:eastAsia="Calibri" w:cs="Times New Roman"/>
          <w:sz w:val="22"/>
          <w:lang w:eastAsia="lv-LV"/>
        </w:rPr>
        <w:t xml:space="preserve"> </w:t>
      </w:r>
      <w:r w:rsidRPr="00ED227F">
        <w:rPr>
          <w:rFonts w:eastAsia="Calibri" w:cs="Times New Roman"/>
          <w:sz w:val="22"/>
          <w:lang w:eastAsia="lv-LV"/>
        </w:rPr>
        <w:t>km/h, kas aprīkota ar Eiropas dzelzceļa satiksmes vadības sistēmu (ERTMS) un atbilst Eiropas standarta sliežu platumam (1435 mm).</w:t>
      </w:r>
    </w:p>
    <w:p w14:paraId="79A97190" w14:textId="77777777" w:rsidR="00CD08CD" w:rsidRPr="00ED227F" w:rsidRDefault="00CD08CD" w:rsidP="00CD08CD">
      <w:pPr>
        <w:spacing w:after="120" w:line="240" w:lineRule="auto"/>
        <w:ind w:left="360" w:firstLine="0"/>
        <w:contextualSpacing/>
        <w:rPr>
          <w:rFonts w:eastAsia="Calibri" w:cs="Times New Roman"/>
          <w:sz w:val="22"/>
          <w:lang w:eastAsia="lv-LV"/>
        </w:rPr>
      </w:pPr>
    </w:p>
    <w:p w14:paraId="74768856" w14:textId="77777777" w:rsidR="00CD08CD" w:rsidRPr="00ED227F" w:rsidRDefault="00CD08CD" w:rsidP="0015359F">
      <w:pPr>
        <w:numPr>
          <w:ilvl w:val="0"/>
          <w:numId w:val="11"/>
        </w:numPr>
        <w:spacing w:after="120" w:line="240" w:lineRule="auto"/>
        <w:contextualSpacing/>
        <w:rPr>
          <w:rFonts w:eastAsia="Calibri" w:cs="Times New Roman"/>
          <w:sz w:val="22"/>
          <w:lang w:eastAsia="lv-LV"/>
        </w:rPr>
      </w:pPr>
      <w:r w:rsidRPr="00ED227F">
        <w:rPr>
          <w:rFonts w:eastAsia="Calibri" w:cs="Times New Roman"/>
          <w:sz w:val="22"/>
          <w:lang w:eastAsia="lv-LV"/>
        </w:rPr>
        <w:t xml:space="preserve">Rail </w:t>
      </w:r>
      <w:proofErr w:type="spellStart"/>
      <w:r w:rsidRPr="00ED227F">
        <w:rPr>
          <w:rFonts w:eastAsia="Calibri" w:cs="Times New Roman"/>
          <w:sz w:val="22"/>
          <w:lang w:eastAsia="lv-LV"/>
        </w:rPr>
        <w:t>Baltica</w:t>
      </w:r>
      <w:proofErr w:type="spellEnd"/>
      <w:r w:rsidRPr="00ED227F">
        <w:rPr>
          <w:rFonts w:eastAsia="Calibri" w:cs="Times New Roman"/>
          <w:sz w:val="22"/>
          <w:lang w:eastAsia="lv-LV"/>
        </w:rPr>
        <w:t xml:space="preserve"> būs būtisks pienesums pasažieru un kravu pārvadājumos. Ilgtermiņā dzelzceļa pasažieru skaita piegumu būtiski sekmēs projekta “Rail </w:t>
      </w:r>
      <w:proofErr w:type="spellStart"/>
      <w:r w:rsidRPr="00ED227F">
        <w:rPr>
          <w:rFonts w:eastAsia="Calibri" w:cs="Times New Roman"/>
          <w:sz w:val="22"/>
          <w:lang w:eastAsia="lv-LV"/>
        </w:rPr>
        <w:t>Baltica</w:t>
      </w:r>
      <w:proofErr w:type="spellEnd"/>
      <w:r w:rsidRPr="00ED227F">
        <w:rPr>
          <w:rFonts w:eastAsia="Calibri" w:cs="Times New Roman"/>
          <w:sz w:val="22"/>
          <w:lang w:eastAsia="lv-LV"/>
        </w:rPr>
        <w:t xml:space="preserve">”  īstenošana, kas aptver četras Eiropas Savienības valstis – Poliju, Lietuvu, Latviju un Igauniju, netieši – arī Somiju, pagarinot maršrutu ar savienojumu Tallina – Helsinki, tādējādi nodrošinot Eiropas sliežu ceļa 1435 mm platuma un esošo Latvijas dzelzceļa sliežu ceļu 1520 mm platuma savienojamību. Plānots, ka pirmajos gados pa šo dzelzceļa līniju pārvietosies vidēji 6-9 miljoni pasažieru, savukārt, 2056.gadā aptuveni 23 miljoni pasažieru. Potenciāli daļa no šiem pasažieriem arī varētu izmantot pārvadājumus pa sliežu ceļu 1520 mm platuma infrastruktūru. </w:t>
      </w:r>
      <w:r w:rsidRPr="00ED227F">
        <w:rPr>
          <w:rFonts w:eastAsia="MS Mincho" w:cs="Times New Roman"/>
          <w:sz w:val="22"/>
          <w:lang w:eastAsia="lv-LV"/>
        </w:rPr>
        <w:t xml:space="preserve">Nākotnes kravu un satiksmes plūsmu prognožu modelis rāda, ka Rail </w:t>
      </w:r>
      <w:proofErr w:type="spellStart"/>
      <w:r w:rsidRPr="00ED227F">
        <w:rPr>
          <w:rFonts w:eastAsia="MS Mincho" w:cs="Times New Roman"/>
          <w:sz w:val="22"/>
          <w:lang w:eastAsia="lv-LV"/>
        </w:rPr>
        <w:t>Baltica</w:t>
      </w:r>
      <w:proofErr w:type="spellEnd"/>
      <w:r w:rsidRPr="00ED227F">
        <w:rPr>
          <w:rFonts w:eastAsia="MS Mincho" w:cs="Times New Roman"/>
          <w:sz w:val="22"/>
          <w:lang w:eastAsia="lv-LV"/>
        </w:rPr>
        <w:t xml:space="preserve"> </w:t>
      </w:r>
      <w:proofErr w:type="spellStart"/>
      <w:r w:rsidRPr="00ED227F">
        <w:rPr>
          <w:rFonts w:eastAsia="MS Mincho" w:cs="Times New Roman"/>
          <w:sz w:val="22"/>
          <w:lang w:eastAsia="lv-LV"/>
        </w:rPr>
        <w:t>intermodālais</w:t>
      </w:r>
      <w:proofErr w:type="spellEnd"/>
      <w:r w:rsidRPr="00ED227F">
        <w:rPr>
          <w:rFonts w:eastAsia="MS Mincho" w:cs="Times New Roman"/>
          <w:sz w:val="22"/>
          <w:lang w:eastAsia="lv-LV"/>
        </w:rPr>
        <w:t xml:space="preserve"> loģistikas centrs Salaspilī līdz 2040.gadam atkarībā no ekonomiskās izaugsmes varētu piesaistīt kravas starp 1,4 un 1,8 miljoniem tonnu gadā, taču izšķiroša loma ir dzelzceļa sistēmas koordinētai sadarbībai, nodrošinot 1520 mm un 1435 mm sliežu ceļu platuma dzelzceļa saskari un kopīgu abu dzelzceļa sistēmu integritāti, tostarp, pārceļot kravas.</w:t>
      </w:r>
    </w:p>
    <w:p w14:paraId="02594228" w14:textId="77777777" w:rsidR="00CD08CD" w:rsidRPr="00ED227F" w:rsidRDefault="00CD08CD" w:rsidP="00CD08CD">
      <w:pPr>
        <w:spacing w:line="240" w:lineRule="auto"/>
        <w:jc w:val="left"/>
        <w:rPr>
          <w:rFonts w:cs="Times New Roman"/>
          <w:sz w:val="22"/>
        </w:rPr>
      </w:pPr>
      <w:r w:rsidRPr="00ED227F">
        <w:rPr>
          <w:rFonts w:cs="Times New Roman"/>
          <w:sz w:val="22"/>
        </w:rPr>
        <w:br w:type="page"/>
      </w:r>
    </w:p>
    <w:p w14:paraId="354BB633" w14:textId="77777777" w:rsidR="00CD08CD" w:rsidRPr="00ED227F" w:rsidRDefault="00CD08CD" w:rsidP="00CD08CD">
      <w:pPr>
        <w:spacing w:line="240" w:lineRule="auto"/>
        <w:jc w:val="left"/>
        <w:rPr>
          <w:rFonts w:cs="Times New Roman"/>
          <w:sz w:val="22"/>
        </w:rPr>
      </w:pPr>
    </w:p>
    <w:p w14:paraId="349988D0" w14:textId="77777777" w:rsidR="00CD08CD" w:rsidRPr="00ED227F" w:rsidRDefault="00CD08CD" w:rsidP="00212BF1">
      <w:pPr>
        <w:pStyle w:val="Heading1"/>
        <w:rPr>
          <w:rFonts w:cs="Times New Roman"/>
        </w:rPr>
      </w:pPr>
      <w:bookmarkStart w:id="12" w:name="_Toc128676908"/>
      <w:bookmarkStart w:id="13" w:name="_Toc138926001"/>
      <w:r w:rsidRPr="00ED227F">
        <w:rPr>
          <w:rFonts w:cs="Times New Roman"/>
        </w:rPr>
        <w:t>Esošās situācijas raksturojums un attīstības virzieni.</w:t>
      </w:r>
      <w:bookmarkEnd w:id="12"/>
      <w:bookmarkEnd w:id="13"/>
    </w:p>
    <w:p w14:paraId="01226C95" w14:textId="77777777" w:rsidR="00CD08CD" w:rsidRPr="00ED227F" w:rsidRDefault="00CD08CD" w:rsidP="00CD08CD">
      <w:pPr>
        <w:rPr>
          <w:rFonts w:cs="Times New Roman"/>
          <w:sz w:val="22"/>
        </w:rPr>
      </w:pPr>
    </w:p>
    <w:p w14:paraId="20AC3B84" w14:textId="198B5D67" w:rsidR="00CD08CD" w:rsidRPr="00ED227F" w:rsidRDefault="003F04DB" w:rsidP="00212BF1">
      <w:pPr>
        <w:pStyle w:val="Heading2"/>
        <w:rPr>
          <w:rFonts w:cs="Times New Roman"/>
        </w:rPr>
      </w:pPr>
      <w:bookmarkStart w:id="14" w:name="_Toc128676909"/>
      <w:bookmarkStart w:id="15" w:name="_Toc138926002"/>
      <w:r>
        <w:rPr>
          <w:rFonts w:cs="Times New Roman"/>
        </w:rPr>
        <w:t>2.1.</w:t>
      </w:r>
      <w:r w:rsidR="00CD08CD" w:rsidRPr="00ED227F">
        <w:rPr>
          <w:rFonts w:cs="Times New Roman"/>
        </w:rPr>
        <w:t>Dzelzceļa nozares politika un regulējums</w:t>
      </w:r>
      <w:bookmarkEnd w:id="14"/>
      <w:bookmarkEnd w:id="15"/>
      <w:r w:rsidR="00CD08CD" w:rsidRPr="00ED227F">
        <w:rPr>
          <w:rFonts w:cs="Times New Roman"/>
        </w:rPr>
        <w:t xml:space="preserve"> </w:t>
      </w:r>
    </w:p>
    <w:p w14:paraId="0A73F0F4" w14:textId="77777777" w:rsidR="00CD08CD" w:rsidRPr="00ED227F" w:rsidRDefault="00CD08CD" w:rsidP="00CD08CD">
      <w:pPr>
        <w:spacing w:line="240" w:lineRule="auto"/>
        <w:rPr>
          <w:rFonts w:cs="Times New Roman"/>
          <w:sz w:val="22"/>
          <w:shd w:val="clear" w:color="auto" w:fill="FFFFFF"/>
        </w:rPr>
      </w:pPr>
    </w:p>
    <w:p w14:paraId="1CEF6FE3" w14:textId="48407D38" w:rsidR="00CD08CD" w:rsidRPr="00ED227F" w:rsidRDefault="00CD08CD" w:rsidP="00CD08CD">
      <w:pPr>
        <w:spacing w:line="240" w:lineRule="auto"/>
        <w:rPr>
          <w:rFonts w:cs="Times New Roman"/>
          <w:sz w:val="22"/>
        </w:rPr>
      </w:pPr>
      <w:r w:rsidRPr="00ED227F">
        <w:rPr>
          <w:rFonts w:cs="Times New Roman"/>
          <w:sz w:val="22"/>
        </w:rPr>
        <w:t>Indikatīvais dzelzceļa infrastruktūras attīstības plāns 2023.</w:t>
      </w:r>
      <w:r w:rsidRPr="00ED227F">
        <w:rPr>
          <w:rFonts w:cs="Times New Roman"/>
          <w:i/>
          <w:iCs/>
          <w:sz w:val="22"/>
        </w:rPr>
        <w:t xml:space="preserve"> –</w:t>
      </w:r>
      <w:r w:rsidRPr="00ED227F">
        <w:rPr>
          <w:rFonts w:cs="Times New Roman"/>
          <w:sz w:val="22"/>
        </w:rPr>
        <w:t xml:space="preserve"> 2027. gadam (</w:t>
      </w:r>
      <w:r w:rsidRPr="00ED227F">
        <w:rPr>
          <w:rFonts w:cs="Times New Roman"/>
          <w:i/>
          <w:iCs/>
          <w:sz w:val="22"/>
        </w:rPr>
        <w:t>turpmāk – Indikatīvais plāns</w:t>
      </w:r>
      <w:r w:rsidRPr="00ED227F">
        <w:rPr>
          <w:rFonts w:cs="Times New Roman"/>
          <w:sz w:val="22"/>
        </w:rPr>
        <w:t>) ir izstrādāts, balstoties uz Dzelzceļa likum</w:t>
      </w:r>
      <w:r w:rsidR="00680739" w:rsidRPr="00ED227F">
        <w:rPr>
          <w:rFonts w:cs="Times New Roman"/>
          <w:sz w:val="22"/>
        </w:rPr>
        <w:t>u</w:t>
      </w:r>
      <w:r w:rsidRPr="00ED227F">
        <w:rPr>
          <w:rFonts w:cs="Times New Roman"/>
          <w:sz w:val="22"/>
          <w:vertAlign w:val="superscript"/>
        </w:rPr>
        <w:footnoteReference w:id="1"/>
      </w:r>
      <w:r w:rsidRPr="00ED227F">
        <w:rPr>
          <w:rFonts w:cs="Times New Roman"/>
          <w:sz w:val="22"/>
        </w:rPr>
        <w:t xml:space="preserve"> un nozīmīgākajiem </w:t>
      </w:r>
      <w:r w:rsidRPr="00841121">
        <w:rPr>
          <w:rFonts w:cs="Times New Roman"/>
          <w:sz w:val="22"/>
        </w:rPr>
        <w:t>ES</w:t>
      </w:r>
      <w:r w:rsidRPr="00447162">
        <w:rPr>
          <w:rFonts w:cs="Times New Roman"/>
          <w:sz w:val="22"/>
        </w:rPr>
        <w:t>,</w:t>
      </w:r>
      <w:r w:rsidRPr="00ED227F">
        <w:rPr>
          <w:rFonts w:cs="Times New Roman"/>
          <w:sz w:val="22"/>
        </w:rPr>
        <w:t xml:space="preserve"> kā arī Latvijas transporta jomas un dzelzceļa nozares tiesību aktiem un plānošanas dokumentiem, no kuriem būtiskākie ir īsumā aprakstīti sekojošajās sadaļās.</w:t>
      </w:r>
    </w:p>
    <w:p w14:paraId="28A40BE1" w14:textId="77777777" w:rsidR="00CD08CD" w:rsidRPr="00ED227F" w:rsidRDefault="00CD08CD" w:rsidP="00CD08CD">
      <w:pPr>
        <w:spacing w:after="120" w:line="240" w:lineRule="auto"/>
        <w:rPr>
          <w:rFonts w:cs="Times New Roman"/>
          <w:sz w:val="22"/>
        </w:rPr>
      </w:pPr>
      <w:r w:rsidRPr="00ED227F">
        <w:rPr>
          <w:rFonts w:cs="Times New Roman"/>
          <w:sz w:val="22"/>
        </w:rPr>
        <w:t>Dzelzceļa nozares attīstībai ES un arī nacionālajā līmenī ir augsta prioritāte, tādēļ ilgtermiņa plānošanas dokumentos galvenie identificētie transporta sistēmas attīstības virzieni ir siltumnīcefekta gāzu izmešu samazināšana un multimodālas transporta sistēmas izveide.</w:t>
      </w:r>
    </w:p>
    <w:p w14:paraId="38687F9B" w14:textId="546900B8" w:rsidR="00CD08CD" w:rsidRPr="00ED227F" w:rsidRDefault="00CD08CD" w:rsidP="00CD08CD">
      <w:pPr>
        <w:spacing w:line="240" w:lineRule="auto"/>
        <w:rPr>
          <w:rFonts w:cs="Times New Roman"/>
          <w:sz w:val="22"/>
        </w:rPr>
      </w:pPr>
      <w:r w:rsidRPr="00ED227F">
        <w:rPr>
          <w:rFonts w:cs="Times New Roman"/>
          <w:sz w:val="22"/>
        </w:rPr>
        <w:t xml:space="preserve">Ņemot vērā ES un Latvijas Republikas normatīvajos un ilgtermiņa plānošanas dokumentos noteiktos mērķus, </w:t>
      </w:r>
      <w:r w:rsidR="00680739" w:rsidRPr="00ED227F">
        <w:rPr>
          <w:rFonts w:cs="Times New Roman"/>
          <w:sz w:val="22"/>
        </w:rPr>
        <w:t xml:space="preserve">pasažieru pārvadājumos dzelzceļa transportam ir jākļūst par sistēmas mugurkaulu, bet </w:t>
      </w:r>
      <w:r w:rsidRPr="00ED227F">
        <w:rPr>
          <w:rFonts w:cs="Times New Roman"/>
          <w:sz w:val="22"/>
        </w:rPr>
        <w:t xml:space="preserve">kravu pārvadājumos prioritāte tiks piešķirta dzelzceļa transportam, kā energoefektīvākajam tālsatiksmes transporta veidam un multimodālas infrastruktūras sastāvdaļai, kas nodrošina ekonomiskus kravu pārvadājumus.  </w:t>
      </w:r>
    </w:p>
    <w:p w14:paraId="1BF43CBB" w14:textId="77777777" w:rsidR="00CD08CD" w:rsidRPr="00ED227F" w:rsidRDefault="00CD08CD" w:rsidP="00CD08CD">
      <w:pPr>
        <w:spacing w:after="120" w:line="240" w:lineRule="auto"/>
        <w:rPr>
          <w:rFonts w:cs="Times New Roman"/>
          <w:sz w:val="22"/>
        </w:rPr>
      </w:pPr>
    </w:p>
    <w:p w14:paraId="03CAA4CF" w14:textId="498A536D" w:rsidR="00CD08CD" w:rsidRPr="00ED227F" w:rsidRDefault="003F04DB" w:rsidP="006502DC">
      <w:pPr>
        <w:pStyle w:val="Heading2"/>
        <w:rPr>
          <w:rFonts w:cs="Times New Roman"/>
        </w:rPr>
      </w:pPr>
      <w:bookmarkStart w:id="16" w:name="_Toc128676910"/>
      <w:bookmarkStart w:id="17" w:name="_Toc138926003"/>
      <w:r>
        <w:rPr>
          <w:rFonts w:cs="Times New Roman"/>
        </w:rPr>
        <w:t>2.2.</w:t>
      </w:r>
      <w:r w:rsidR="00CD08CD" w:rsidRPr="00ED227F">
        <w:rPr>
          <w:rFonts w:cs="Times New Roman"/>
        </w:rPr>
        <w:t>Dzelzceļa attīstības politika Eiropā</w:t>
      </w:r>
      <w:bookmarkEnd w:id="16"/>
      <w:bookmarkEnd w:id="17"/>
    </w:p>
    <w:p w14:paraId="102148A2" w14:textId="77777777" w:rsidR="00CD08CD" w:rsidRPr="00ED227F" w:rsidRDefault="00CD08CD" w:rsidP="00CD08CD">
      <w:pPr>
        <w:rPr>
          <w:rFonts w:cs="Times New Roman"/>
          <w:sz w:val="22"/>
        </w:rPr>
      </w:pPr>
    </w:p>
    <w:p w14:paraId="67EC2180" w14:textId="77777777" w:rsidR="00CD08CD" w:rsidRPr="00ED227F" w:rsidRDefault="00CD08CD" w:rsidP="00CD08CD">
      <w:pPr>
        <w:spacing w:after="120" w:line="240" w:lineRule="auto"/>
        <w:rPr>
          <w:rFonts w:cs="Times New Roman"/>
          <w:sz w:val="22"/>
        </w:rPr>
      </w:pPr>
      <w:r w:rsidRPr="00ED227F">
        <w:rPr>
          <w:rFonts w:cs="Times New Roman"/>
          <w:sz w:val="22"/>
        </w:rPr>
        <w:t xml:space="preserve">ES tiesību aktu kopums, kas nosaka dzelzceļa nozares darbību un attīstību, ir veidots tā, lai pabeigtu Eiropas vienotā dzelzceļa tirgus izveidi, kā arī veicinātu dzelzceļa nozares konkurētspēju salīdzinājumā ar citiem transporta veidiem. </w:t>
      </w:r>
    </w:p>
    <w:p w14:paraId="68CE239C" w14:textId="5CD2742A" w:rsidR="00CD08CD" w:rsidRPr="00ED227F" w:rsidRDefault="00CD08CD" w:rsidP="00CD08CD">
      <w:pPr>
        <w:spacing w:line="240" w:lineRule="auto"/>
        <w:rPr>
          <w:rFonts w:cs="Times New Roman"/>
          <w:sz w:val="22"/>
        </w:rPr>
      </w:pPr>
      <w:r w:rsidRPr="00ED227F">
        <w:rPr>
          <w:rFonts w:cs="Times New Roman"/>
          <w:sz w:val="22"/>
        </w:rPr>
        <w:t xml:space="preserve">Eiropas Komisija 2011. gadā publicēja </w:t>
      </w:r>
      <w:r w:rsidRPr="00ED227F">
        <w:rPr>
          <w:rFonts w:cs="Times New Roman"/>
          <w:b/>
          <w:bCs/>
          <w:sz w:val="22"/>
        </w:rPr>
        <w:t>Balto grāmatu</w:t>
      </w:r>
      <w:r w:rsidRPr="00ED227F">
        <w:rPr>
          <w:rFonts w:cs="Times New Roman"/>
          <w:b/>
          <w:bCs/>
          <w:sz w:val="22"/>
          <w:vertAlign w:val="superscript"/>
        </w:rPr>
        <w:footnoteReference w:id="2"/>
      </w:r>
      <w:r w:rsidRPr="00ED227F">
        <w:rPr>
          <w:rFonts w:cs="Times New Roman"/>
          <w:b/>
          <w:bCs/>
          <w:sz w:val="22"/>
        </w:rPr>
        <w:t xml:space="preserve"> </w:t>
      </w:r>
      <w:r w:rsidRPr="00ED227F">
        <w:rPr>
          <w:rFonts w:cs="Times New Roman"/>
          <w:sz w:val="22"/>
        </w:rPr>
        <w:t>(</w:t>
      </w:r>
      <w:r w:rsidRPr="00ED227F">
        <w:rPr>
          <w:rFonts w:cs="Times New Roman"/>
          <w:i/>
          <w:iCs/>
          <w:sz w:val="22"/>
        </w:rPr>
        <w:t>turpmāk – Baltā grāmata</w:t>
      </w:r>
      <w:r w:rsidRPr="00ED227F">
        <w:rPr>
          <w:rFonts w:cs="Times New Roman"/>
          <w:sz w:val="22"/>
        </w:rPr>
        <w:t>)</w:t>
      </w:r>
      <w:r w:rsidRPr="00ED227F">
        <w:rPr>
          <w:rFonts w:cs="Times New Roman"/>
          <w:i/>
          <w:iCs/>
          <w:sz w:val="22"/>
        </w:rPr>
        <w:t xml:space="preserve"> –</w:t>
      </w:r>
      <w:r w:rsidR="00A60ECC">
        <w:rPr>
          <w:rFonts w:cs="Times New Roman"/>
          <w:i/>
          <w:iCs/>
          <w:sz w:val="22"/>
        </w:rPr>
        <w:t xml:space="preserve"> </w:t>
      </w:r>
      <w:r w:rsidRPr="00ED227F">
        <w:rPr>
          <w:rFonts w:cs="Times New Roman"/>
          <w:sz w:val="22"/>
        </w:rPr>
        <w:t xml:space="preserve">ceļvedi uz Eiropas vienoto transporta telpu virzībā uz konkurētspējīgu un </w:t>
      </w:r>
      <w:proofErr w:type="spellStart"/>
      <w:r w:rsidRPr="00ED227F">
        <w:rPr>
          <w:rFonts w:cs="Times New Roman"/>
          <w:sz w:val="22"/>
        </w:rPr>
        <w:t>resursefektīvu</w:t>
      </w:r>
      <w:proofErr w:type="spellEnd"/>
      <w:r w:rsidRPr="00ED227F">
        <w:rPr>
          <w:rFonts w:cs="Times New Roman"/>
          <w:sz w:val="22"/>
        </w:rPr>
        <w:t xml:space="preserve"> transporta sistēmu, kas ir ES transporta politikas pamatā.</w:t>
      </w:r>
      <w:r w:rsidRPr="00ED227F">
        <w:rPr>
          <w:rFonts w:eastAsia="Times New Roman" w:cs="Times New Roman"/>
          <w:sz w:val="22"/>
        </w:rPr>
        <w:t xml:space="preserve"> Eiropas Komisijas Baltajā grāmatā ir uzsvērta dzelzceļa joma, lai, primāri, </w:t>
      </w:r>
      <w:proofErr w:type="spellStart"/>
      <w:r w:rsidRPr="00ED227F">
        <w:rPr>
          <w:rFonts w:eastAsia="Times New Roman" w:cs="Times New Roman"/>
          <w:sz w:val="22"/>
        </w:rPr>
        <w:t>efektivizētu</w:t>
      </w:r>
      <w:proofErr w:type="spellEnd"/>
      <w:r w:rsidRPr="00ED227F">
        <w:rPr>
          <w:rFonts w:eastAsia="Times New Roman" w:cs="Times New Roman"/>
          <w:sz w:val="22"/>
        </w:rPr>
        <w:t xml:space="preserve"> transporta sistēmu. Vienlaikus Eiropas Komisijas piedāvātais “Zaļais kurss” noteica, ka dzelzceļa transportam ir jāieņem lielāka loma transporta politikā, lai virzītos ne tikai uz efektīvu, bet arī </w:t>
      </w:r>
      <w:proofErr w:type="spellStart"/>
      <w:r w:rsidRPr="00ED227F">
        <w:rPr>
          <w:rFonts w:eastAsia="Times New Roman" w:cs="Times New Roman"/>
          <w:sz w:val="22"/>
        </w:rPr>
        <w:t>ilgstpējīgu</w:t>
      </w:r>
      <w:proofErr w:type="spellEnd"/>
      <w:r w:rsidRPr="00ED227F">
        <w:rPr>
          <w:rFonts w:eastAsia="Times New Roman" w:cs="Times New Roman"/>
          <w:sz w:val="22"/>
        </w:rPr>
        <w:t xml:space="preserve"> transporta sistēmu un tieši dzelzceļš transporta jomā var sniegt savu ieguldījumu, jo tā potenciāls nav izmantots.</w:t>
      </w:r>
      <w:r w:rsidRPr="00ED227F">
        <w:rPr>
          <w:rFonts w:cs="Times New Roman"/>
          <w:sz w:val="22"/>
        </w:rPr>
        <w:t xml:space="preserve"> Baltajā grāmatā liela uzmanība veltīta vienlaikus gan transporta attīstībai, lai apmierinātu iedzīvotāju vēlmi pārvietoties un risinātu ekonomisko nepieciešamību transportēt preces, gan tā ietekmes uz klimata pārmaiņām mazināšanai.</w:t>
      </w:r>
    </w:p>
    <w:p w14:paraId="4738F808" w14:textId="77777777" w:rsidR="00CD08CD" w:rsidRPr="00ED227F" w:rsidRDefault="00CD08CD" w:rsidP="00CD08CD">
      <w:pPr>
        <w:spacing w:line="240" w:lineRule="auto"/>
        <w:ind w:firstLine="360"/>
        <w:rPr>
          <w:rFonts w:cs="Times New Roman"/>
          <w:sz w:val="22"/>
        </w:rPr>
      </w:pPr>
      <w:r w:rsidRPr="00ED227F">
        <w:rPr>
          <w:rFonts w:cs="Times New Roman"/>
          <w:sz w:val="22"/>
        </w:rPr>
        <w:t xml:space="preserve">Baltajā grāmatā izvirzītie galvenie rīcības virzieni ir sekojoši: </w:t>
      </w:r>
    </w:p>
    <w:p w14:paraId="6F901502" w14:textId="77777777" w:rsidR="00CD08CD" w:rsidRPr="00ED227F" w:rsidRDefault="00CD08CD" w:rsidP="0015359F">
      <w:pPr>
        <w:numPr>
          <w:ilvl w:val="0"/>
          <w:numId w:val="13"/>
        </w:numPr>
        <w:spacing w:after="200" w:line="240" w:lineRule="auto"/>
        <w:contextualSpacing/>
        <w:rPr>
          <w:rFonts w:eastAsia="MS Mincho" w:cs="Times New Roman"/>
          <w:sz w:val="22"/>
          <w:lang w:eastAsia="lv-LV"/>
        </w:rPr>
      </w:pPr>
      <w:r w:rsidRPr="00ED227F">
        <w:rPr>
          <w:rFonts w:eastAsia="MS Mincho" w:cs="Times New Roman"/>
          <w:sz w:val="22"/>
          <w:lang w:eastAsia="lv-LV"/>
        </w:rPr>
        <w:t xml:space="preserve">uzlabot visu transporta veidu transportlīdzekļu energoefektivitātes rādītājus; </w:t>
      </w:r>
    </w:p>
    <w:p w14:paraId="0582E039" w14:textId="77777777" w:rsidR="00CD08CD" w:rsidRPr="00ED227F" w:rsidRDefault="00CD08CD" w:rsidP="0015359F">
      <w:pPr>
        <w:numPr>
          <w:ilvl w:val="0"/>
          <w:numId w:val="13"/>
        </w:numPr>
        <w:spacing w:after="200" w:line="240" w:lineRule="auto"/>
        <w:contextualSpacing/>
        <w:rPr>
          <w:rFonts w:eastAsia="MS Mincho" w:cs="Times New Roman"/>
          <w:sz w:val="22"/>
          <w:lang w:eastAsia="lv-LV"/>
        </w:rPr>
      </w:pPr>
      <w:r w:rsidRPr="00ED227F">
        <w:rPr>
          <w:rFonts w:eastAsia="MS Mincho" w:cs="Times New Roman"/>
          <w:sz w:val="22"/>
          <w:lang w:eastAsia="lv-LV"/>
        </w:rPr>
        <w:t xml:space="preserve">izstrādāt un ieviest ilgtspējīgas degvielas un vilces sistēmas; </w:t>
      </w:r>
    </w:p>
    <w:p w14:paraId="08E08CCE" w14:textId="77777777" w:rsidR="00CD08CD" w:rsidRPr="00ED227F" w:rsidRDefault="00CD08CD" w:rsidP="0015359F">
      <w:pPr>
        <w:numPr>
          <w:ilvl w:val="0"/>
          <w:numId w:val="13"/>
        </w:numPr>
        <w:spacing w:after="200" w:line="240" w:lineRule="auto"/>
        <w:contextualSpacing/>
        <w:rPr>
          <w:rFonts w:eastAsia="MS Mincho" w:cs="Times New Roman"/>
          <w:sz w:val="22"/>
          <w:lang w:eastAsia="lv-LV"/>
        </w:rPr>
      </w:pPr>
      <w:r w:rsidRPr="00ED227F">
        <w:rPr>
          <w:rFonts w:eastAsia="MS Mincho" w:cs="Times New Roman"/>
          <w:sz w:val="22"/>
          <w:lang w:eastAsia="lv-LV"/>
        </w:rPr>
        <w:t xml:space="preserve">optimizēt multimodālo loģistikas ķēžu veiktspēju; </w:t>
      </w:r>
    </w:p>
    <w:p w14:paraId="298660C0" w14:textId="77777777" w:rsidR="00CD08CD" w:rsidRPr="00ED227F" w:rsidRDefault="00CD08CD" w:rsidP="0015359F">
      <w:pPr>
        <w:numPr>
          <w:ilvl w:val="0"/>
          <w:numId w:val="13"/>
        </w:numPr>
        <w:spacing w:after="200" w:line="240" w:lineRule="auto"/>
        <w:contextualSpacing/>
        <w:rPr>
          <w:rFonts w:eastAsia="MS Mincho" w:cs="Times New Roman"/>
          <w:sz w:val="22"/>
          <w:lang w:eastAsia="lv-LV"/>
        </w:rPr>
      </w:pPr>
      <w:r w:rsidRPr="00ED227F">
        <w:rPr>
          <w:rFonts w:eastAsia="MS Mincho" w:cs="Times New Roman"/>
          <w:sz w:val="22"/>
          <w:lang w:eastAsia="lv-LV"/>
        </w:rPr>
        <w:t xml:space="preserve">izmantot transportu un infrastruktūru efektīvāk, šajā nolūkā lietojot uzlabotas satiksmes vadības un informācijas sistēmas, neizkropļotu cenu noteikšanu u.c. </w:t>
      </w:r>
    </w:p>
    <w:p w14:paraId="05ADCFE8" w14:textId="77777777" w:rsidR="00082CE9" w:rsidRPr="00ED227F" w:rsidRDefault="00082CE9" w:rsidP="00CD08CD">
      <w:pPr>
        <w:spacing w:line="240" w:lineRule="auto"/>
        <w:ind w:firstLine="360"/>
        <w:rPr>
          <w:rFonts w:cs="Times New Roman"/>
          <w:sz w:val="22"/>
        </w:rPr>
      </w:pPr>
    </w:p>
    <w:p w14:paraId="32F1BCB6" w14:textId="77777777" w:rsidR="00F33D68" w:rsidRPr="00ED227F" w:rsidRDefault="00CD08CD" w:rsidP="00CD08CD">
      <w:pPr>
        <w:spacing w:line="240" w:lineRule="auto"/>
        <w:ind w:firstLine="360"/>
        <w:rPr>
          <w:rFonts w:cs="Times New Roman"/>
          <w:sz w:val="22"/>
        </w:rPr>
      </w:pPr>
      <w:r w:rsidRPr="00ED227F">
        <w:rPr>
          <w:rFonts w:cs="Times New Roman"/>
          <w:sz w:val="22"/>
        </w:rPr>
        <w:t>Izklāstītie rīcības virzieni ir attīstījušies citos plānošanas dokumentos, turklāt daļa no tiem ir apstiprināti ar ES direktīvām un regulām</w:t>
      </w:r>
      <w:r w:rsidRPr="00ED227F">
        <w:rPr>
          <w:rFonts w:cs="Times New Roman"/>
          <w:sz w:val="22"/>
          <w:vertAlign w:val="superscript"/>
        </w:rPr>
        <w:footnoteReference w:id="3"/>
      </w:r>
      <w:r w:rsidRPr="00ED227F">
        <w:rPr>
          <w:rFonts w:cs="Times New Roman"/>
          <w:sz w:val="22"/>
        </w:rPr>
        <w:t xml:space="preserve"> (atjaunojamo energoresursu direktīvas pārstrādāšana, energoefektivitātes direktīva u.c.). </w:t>
      </w:r>
    </w:p>
    <w:p w14:paraId="233A7C25" w14:textId="33AD094F" w:rsidR="00CD08CD" w:rsidRPr="00ED227F" w:rsidRDefault="00F33D68" w:rsidP="00CD08CD">
      <w:pPr>
        <w:spacing w:line="240" w:lineRule="auto"/>
        <w:ind w:firstLine="360"/>
        <w:rPr>
          <w:rFonts w:eastAsia="Times New Roman" w:cs="Times New Roman"/>
          <w:sz w:val="22"/>
        </w:rPr>
      </w:pPr>
      <w:r w:rsidRPr="00ED227F">
        <w:rPr>
          <w:rFonts w:cs="Times New Roman"/>
          <w:sz w:val="22"/>
        </w:rPr>
        <w:lastRenderedPageBreak/>
        <w:t xml:space="preserve">Aktuālā </w:t>
      </w:r>
      <w:r w:rsidR="00CD08CD" w:rsidRPr="00ED227F">
        <w:rPr>
          <w:rFonts w:eastAsia="Times New Roman" w:cs="Times New Roman"/>
          <w:sz w:val="22"/>
        </w:rPr>
        <w:t>ES transporta politika</w:t>
      </w:r>
      <w:r w:rsidRPr="00ED227F">
        <w:rPr>
          <w:rFonts w:eastAsia="Times New Roman" w:cs="Times New Roman"/>
          <w:sz w:val="22"/>
        </w:rPr>
        <w:t xml:space="preserve"> ir definēta</w:t>
      </w:r>
      <w:r w:rsidR="00A60ECC">
        <w:rPr>
          <w:rFonts w:eastAsia="Times New Roman" w:cs="Times New Roman"/>
          <w:sz w:val="22"/>
        </w:rPr>
        <w:t xml:space="preserve"> </w:t>
      </w:r>
      <w:r w:rsidR="00CD08CD" w:rsidRPr="00ED227F">
        <w:rPr>
          <w:rFonts w:eastAsia="Times New Roman" w:cs="Times New Roman"/>
          <w:sz w:val="22"/>
        </w:rPr>
        <w:t>2020.gada 9. decembra Eiropas Komisijas paziņojum</w:t>
      </w:r>
      <w:r w:rsidRPr="00ED227F">
        <w:rPr>
          <w:rFonts w:eastAsia="Times New Roman" w:cs="Times New Roman"/>
          <w:sz w:val="22"/>
        </w:rPr>
        <w:t>ā</w:t>
      </w:r>
      <w:r w:rsidR="00CD08CD" w:rsidRPr="00ED227F">
        <w:rPr>
          <w:rFonts w:eastAsia="Times New Roman" w:cs="Times New Roman"/>
          <w:sz w:val="22"/>
        </w:rPr>
        <w:t xml:space="preserve"> Eiropas Parlamentam, Padomei, Eiropas Ekonomikas un sociālo lietu komitejai un Reģionu komitejai </w:t>
      </w:r>
      <w:r w:rsidR="00CD08CD" w:rsidRPr="00841121">
        <w:rPr>
          <w:rFonts w:eastAsia="Times New Roman" w:cs="Times New Roman"/>
          <w:i/>
          <w:iCs/>
          <w:sz w:val="22"/>
        </w:rPr>
        <w:t>“Ilgtspējīgas un viedas mobilitātes stratēģija — Eiropas transporta virzība uz nākotni”</w:t>
      </w:r>
      <w:r w:rsidR="00CD08CD" w:rsidRPr="00ED227F">
        <w:rPr>
          <w:rFonts w:eastAsia="Times New Roman" w:cs="Times New Roman"/>
          <w:sz w:val="22"/>
        </w:rPr>
        <w:t xml:space="preserve">, iezīmējot vairākus būtiskus aspektus, kas definē dzelzceļa lomu </w:t>
      </w:r>
      <w:r w:rsidR="00CD08CD" w:rsidRPr="00ED227F">
        <w:rPr>
          <w:rFonts w:eastAsia="Times New Roman" w:cs="Times New Roman"/>
          <w:b/>
          <w:bCs/>
          <w:sz w:val="22"/>
        </w:rPr>
        <w:t>Eiropas Zaļā kursa</w:t>
      </w:r>
      <w:r w:rsidR="00CD08CD" w:rsidRPr="00ED227F">
        <w:rPr>
          <w:rFonts w:eastAsia="Times New Roman" w:cs="Times New Roman"/>
          <w:sz w:val="22"/>
        </w:rPr>
        <w:t xml:space="preserve"> mērķu sasniegšanā:</w:t>
      </w:r>
    </w:p>
    <w:p w14:paraId="15B95B7B" w14:textId="77777777" w:rsidR="00CD08CD" w:rsidRPr="00ED227F" w:rsidRDefault="00CD08CD" w:rsidP="0015359F">
      <w:pPr>
        <w:numPr>
          <w:ilvl w:val="0"/>
          <w:numId w:val="12"/>
        </w:numPr>
        <w:spacing w:line="240" w:lineRule="auto"/>
        <w:contextualSpacing/>
        <w:rPr>
          <w:rFonts w:eastAsia="Times New Roman" w:cs="Times New Roman"/>
          <w:sz w:val="22"/>
          <w:lang w:eastAsia="lv-LV"/>
        </w:rPr>
      </w:pPr>
      <w:r w:rsidRPr="00ED227F">
        <w:rPr>
          <w:rFonts w:eastAsia="Times New Roman" w:cs="Times New Roman"/>
          <w:sz w:val="22"/>
          <w:lang w:eastAsia="lv-LV"/>
        </w:rPr>
        <w:t xml:space="preserve">Mobilitātei Eiropā būtu jābalstās uz efektīvu un </w:t>
      </w:r>
      <w:proofErr w:type="spellStart"/>
      <w:r w:rsidRPr="00ED227F">
        <w:rPr>
          <w:rFonts w:eastAsia="Times New Roman" w:cs="Times New Roman"/>
          <w:sz w:val="22"/>
          <w:lang w:eastAsia="lv-LV"/>
        </w:rPr>
        <w:t>starpsavienotu</w:t>
      </w:r>
      <w:proofErr w:type="spellEnd"/>
      <w:r w:rsidRPr="00ED227F">
        <w:rPr>
          <w:rFonts w:eastAsia="Times New Roman" w:cs="Times New Roman"/>
          <w:sz w:val="22"/>
          <w:lang w:eastAsia="lv-LV"/>
        </w:rPr>
        <w:t xml:space="preserve"> multimodālo pārvadājumu sistēmu (gan pasažieru, gan kravu pārvadājumiem), kas ir papildināta ar cenas ziņā pieejamu ātrgaitas dzelzceļa tīklu, plašu uzlādes un </w:t>
      </w:r>
      <w:proofErr w:type="spellStart"/>
      <w:r w:rsidRPr="00ED227F">
        <w:rPr>
          <w:rFonts w:eastAsia="Times New Roman" w:cs="Times New Roman"/>
          <w:sz w:val="22"/>
          <w:lang w:eastAsia="lv-LV"/>
        </w:rPr>
        <w:t>uzpildes</w:t>
      </w:r>
      <w:proofErr w:type="spellEnd"/>
      <w:r w:rsidRPr="00ED227F">
        <w:rPr>
          <w:rFonts w:eastAsia="Times New Roman" w:cs="Times New Roman"/>
          <w:sz w:val="22"/>
          <w:lang w:eastAsia="lv-LV"/>
        </w:rPr>
        <w:t xml:space="preserve"> infrastruktūru </w:t>
      </w:r>
      <w:proofErr w:type="spellStart"/>
      <w:r w:rsidRPr="00ED227F">
        <w:rPr>
          <w:rFonts w:eastAsia="Times New Roman" w:cs="Times New Roman"/>
          <w:sz w:val="22"/>
          <w:lang w:eastAsia="lv-LV"/>
        </w:rPr>
        <w:t>bezemisiju</w:t>
      </w:r>
      <w:proofErr w:type="spellEnd"/>
      <w:r w:rsidRPr="00ED227F">
        <w:rPr>
          <w:rFonts w:eastAsia="Times New Roman" w:cs="Times New Roman"/>
          <w:sz w:val="22"/>
          <w:lang w:eastAsia="lv-LV"/>
        </w:rPr>
        <w:t xml:space="preserve"> transportlīdzekļiem un atjaunojamu un </w:t>
      </w:r>
      <w:proofErr w:type="spellStart"/>
      <w:r w:rsidRPr="00ED227F">
        <w:rPr>
          <w:rFonts w:eastAsia="Times New Roman" w:cs="Times New Roman"/>
          <w:sz w:val="22"/>
          <w:lang w:eastAsia="lv-LV"/>
        </w:rPr>
        <w:t>mazoglekļa</w:t>
      </w:r>
      <w:proofErr w:type="spellEnd"/>
      <w:r w:rsidRPr="00ED227F">
        <w:rPr>
          <w:rFonts w:eastAsia="Times New Roman" w:cs="Times New Roman"/>
          <w:sz w:val="22"/>
          <w:lang w:eastAsia="lv-LV"/>
        </w:rPr>
        <w:t xml:space="preserve"> degvielu piedāvājumu, tīrāku un aktīvāku mobilitāti zaļākās pilsētās, kas sekmē iedzīvotāju labu veselību un </w:t>
      </w:r>
      <w:proofErr w:type="spellStart"/>
      <w:r w:rsidRPr="00ED227F">
        <w:rPr>
          <w:rFonts w:eastAsia="Times New Roman" w:cs="Times New Roman"/>
          <w:sz w:val="22"/>
          <w:lang w:eastAsia="lv-LV"/>
        </w:rPr>
        <w:t>labbūtību</w:t>
      </w:r>
      <w:proofErr w:type="spellEnd"/>
      <w:r w:rsidRPr="00ED227F">
        <w:rPr>
          <w:rFonts w:eastAsia="Times New Roman" w:cs="Times New Roman"/>
          <w:sz w:val="22"/>
          <w:lang w:eastAsia="lv-LV"/>
        </w:rPr>
        <w:t>.</w:t>
      </w:r>
    </w:p>
    <w:p w14:paraId="02F72E77" w14:textId="77777777" w:rsidR="00CD08CD" w:rsidRPr="00ED227F" w:rsidRDefault="00CD08CD" w:rsidP="0015359F">
      <w:pPr>
        <w:numPr>
          <w:ilvl w:val="0"/>
          <w:numId w:val="12"/>
        </w:numPr>
        <w:spacing w:line="240" w:lineRule="auto"/>
        <w:contextualSpacing/>
        <w:rPr>
          <w:rFonts w:eastAsia="MS Mincho" w:cs="Times New Roman"/>
          <w:sz w:val="22"/>
          <w:lang w:eastAsia="lv-LV"/>
        </w:rPr>
      </w:pPr>
      <w:r w:rsidRPr="00ED227F">
        <w:rPr>
          <w:rFonts w:eastAsia="Times New Roman" w:cs="Times New Roman"/>
          <w:sz w:val="22"/>
          <w:lang w:eastAsia="lv-LV"/>
        </w:rPr>
        <w:t xml:space="preserve">Ziņojums paredz vairākus starpposma </w:t>
      </w:r>
      <w:proofErr w:type="spellStart"/>
      <w:r w:rsidRPr="00ED227F">
        <w:rPr>
          <w:rFonts w:eastAsia="Times New Roman" w:cs="Times New Roman"/>
          <w:sz w:val="22"/>
          <w:lang w:eastAsia="lv-LV"/>
        </w:rPr>
        <w:t>mērķrādītājus</w:t>
      </w:r>
      <w:proofErr w:type="spellEnd"/>
      <w:r w:rsidRPr="00ED227F">
        <w:rPr>
          <w:rFonts w:eastAsia="Times New Roman" w:cs="Times New Roman"/>
          <w:sz w:val="22"/>
          <w:lang w:eastAsia="lv-LV"/>
        </w:rPr>
        <w:t>, kas iezīmē Eiropas transporta sistēmas virzību uz nosprausto mērķu sasniegšanu ilgtspējīgas, viedas un noturīgas mobilitātes jomā, tādējādi arī norādot to, cik vērienīgai jābūt nākotnes politikai.</w:t>
      </w:r>
    </w:p>
    <w:p w14:paraId="3D180046" w14:textId="77777777" w:rsidR="00082CE9" w:rsidRPr="00ED227F" w:rsidRDefault="00082CE9" w:rsidP="00082CE9">
      <w:pPr>
        <w:spacing w:line="240" w:lineRule="auto"/>
        <w:ind w:firstLine="0"/>
        <w:rPr>
          <w:rFonts w:eastAsia="Times New Roman" w:cs="Times New Roman"/>
          <w:sz w:val="22"/>
        </w:rPr>
      </w:pPr>
    </w:p>
    <w:p w14:paraId="5FBE4838" w14:textId="780D9B9E" w:rsidR="00CD08CD" w:rsidRPr="00ED227F" w:rsidRDefault="00CD08CD" w:rsidP="00382E96">
      <w:pPr>
        <w:spacing w:line="240" w:lineRule="auto"/>
        <w:ind w:firstLine="0"/>
        <w:rPr>
          <w:rFonts w:cs="Times New Roman"/>
          <w:sz w:val="22"/>
        </w:rPr>
      </w:pPr>
      <w:r w:rsidRPr="00ED227F">
        <w:rPr>
          <w:rFonts w:eastAsia="Times New Roman" w:cs="Times New Roman"/>
          <w:sz w:val="22"/>
        </w:rPr>
        <w:t xml:space="preserve">Attiecībā uz dzelzceļu šie </w:t>
      </w:r>
      <w:proofErr w:type="spellStart"/>
      <w:r w:rsidRPr="00ED227F">
        <w:rPr>
          <w:rFonts w:eastAsia="Times New Roman" w:cs="Times New Roman"/>
          <w:sz w:val="22"/>
        </w:rPr>
        <w:t>mērķrādītāji</w:t>
      </w:r>
      <w:proofErr w:type="spellEnd"/>
      <w:r w:rsidRPr="00ED227F">
        <w:rPr>
          <w:rFonts w:eastAsia="Times New Roman" w:cs="Times New Roman"/>
          <w:sz w:val="22"/>
        </w:rPr>
        <w:t xml:space="preserve"> ir sekojoši:</w:t>
      </w:r>
    </w:p>
    <w:p w14:paraId="21E58702" w14:textId="77777777" w:rsidR="00CD08CD" w:rsidRPr="00ED227F" w:rsidRDefault="00CD08CD" w:rsidP="0015359F">
      <w:pPr>
        <w:numPr>
          <w:ilvl w:val="0"/>
          <w:numId w:val="12"/>
        </w:numPr>
        <w:spacing w:line="240" w:lineRule="auto"/>
        <w:contextualSpacing/>
        <w:rPr>
          <w:rFonts w:eastAsia="MS Mincho" w:cs="Times New Roman"/>
          <w:sz w:val="22"/>
          <w:lang w:eastAsia="lv-LV"/>
        </w:rPr>
      </w:pPr>
      <w:r w:rsidRPr="00ED227F">
        <w:rPr>
          <w:rFonts w:eastAsia="Times New Roman" w:cs="Times New Roman"/>
          <w:sz w:val="22"/>
          <w:lang w:eastAsia="lv-LV"/>
        </w:rPr>
        <w:t>Līdz 2030. gadam - divkāršots ātrgaitas dzelzceļa satiksmes apjoms.</w:t>
      </w:r>
    </w:p>
    <w:p w14:paraId="7D79091A" w14:textId="77777777" w:rsidR="00CD08CD" w:rsidRPr="00ED227F" w:rsidRDefault="00CD08CD" w:rsidP="0015359F">
      <w:pPr>
        <w:numPr>
          <w:ilvl w:val="0"/>
          <w:numId w:val="12"/>
        </w:numPr>
        <w:spacing w:line="240" w:lineRule="auto"/>
        <w:contextualSpacing/>
        <w:rPr>
          <w:rFonts w:eastAsia="MS Mincho" w:cs="Times New Roman"/>
          <w:sz w:val="22"/>
          <w:lang w:eastAsia="lv-LV"/>
        </w:rPr>
      </w:pPr>
      <w:r w:rsidRPr="00ED227F">
        <w:rPr>
          <w:rFonts w:eastAsia="Times New Roman" w:cs="Times New Roman"/>
          <w:sz w:val="22"/>
          <w:lang w:eastAsia="lv-LV"/>
        </w:rPr>
        <w:t xml:space="preserve">Līdz 2030. gadam dzelzceļa un ūdensceļu </w:t>
      </w:r>
      <w:proofErr w:type="spellStart"/>
      <w:r w:rsidRPr="00ED227F">
        <w:rPr>
          <w:rFonts w:eastAsia="Times New Roman" w:cs="Times New Roman"/>
          <w:sz w:val="22"/>
          <w:lang w:eastAsia="lv-LV"/>
        </w:rPr>
        <w:t>intermodālie</w:t>
      </w:r>
      <w:proofErr w:type="spellEnd"/>
      <w:r w:rsidRPr="00ED227F">
        <w:rPr>
          <w:rFonts w:eastAsia="Times New Roman" w:cs="Times New Roman"/>
          <w:sz w:val="22"/>
          <w:lang w:eastAsia="lv-LV"/>
        </w:rPr>
        <w:t xml:space="preserve"> pārvadājumi ES varēs līdzvērtīgi konkurēt ar autotransportu.</w:t>
      </w:r>
    </w:p>
    <w:p w14:paraId="275F1F2F" w14:textId="77777777" w:rsidR="00CD08CD" w:rsidRPr="00ED227F" w:rsidRDefault="00CD08CD" w:rsidP="0015359F">
      <w:pPr>
        <w:numPr>
          <w:ilvl w:val="0"/>
          <w:numId w:val="12"/>
        </w:numPr>
        <w:spacing w:line="240" w:lineRule="auto"/>
        <w:contextualSpacing/>
        <w:rPr>
          <w:rFonts w:eastAsia="Times New Roman" w:cs="Times New Roman"/>
          <w:sz w:val="22"/>
          <w:lang w:eastAsia="lv-LV"/>
        </w:rPr>
      </w:pPr>
      <w:r w:rsidRPr="00ED227F">
        <w:rPr>
          <w:rFonts w:eastAsia="Times New Roman" w:cs="Times New Roman"/>
          <w:sz w:val="22"/>
          <w:lang w:eastAsia="lv-LV"/>
        </w:rPr>
        <w:t>Līdz 2050. gadam - trīskāršots ātrgaitas dzelzceļa satiksmes apjoms un</w:t>
      </w:r>
      <w:r w:rsidRPr="00ED227F">
        <w:rPr>
          <w:rFonts w:eastAsia="MS Mincho" w:cs="Times New Roman"/>
          <w:sz w:val="22"/>
          <w:lang w:eastAsia="lv-LV"/>
        </w:rPr>
        <w:t xml:space="preserve"> </w:t>
      </w:r>
      <w:r w:rsidRPr="00ED227F">
        <w:rPr>
          <w:rFonts w:eastAsia="Times New Roman" w:cs="Times New Roman"/>
          <w:sz w:val="22"/>
          <w:lang w:eastAsia="lv-LV"/>
        </w:rPr>
        <w:t>divkāršots dzelzceļa kravu pārvadājumu apjoms.</w:t>
      </w:r>
    </w:p>
    <w:p w14:paraId="073C27EB" w14:textId="77777777" w:rsidR="00CD08CD" w:rsidRPr="00ED227F" w:rsidRDefault="00CD08CD" w:rsidP="0015359F">
      <w:pPr>
        <w:numPr>
          <w:ilvl w:val="0"/>
          <w:numId w:val="12"/>
        </w:numPr>
        <w:spacing w:line="240" w:lineRule="auto"/>
        <w:contextualSpacing/>
        <w:rPr>
          <w:rFonts w:eastAsia="MS Mincho" w:cs="Times New Roman"/>
          <w:sz w:val="22"/>
          <w:lang w:eastAsia="lv-LV"/>
        </w:rPr>
      </w:pPr>
      <w:r w:rsidRPr="00ED227F">
        <w:rPr>
          <w:rFonts w:eastAsia="Times New Roman" w:cs="Times New Roman"/>
          <w:sz w:val="22"/>
          <w:lang w:eastAsia="lv-LV"/>
        </w:rPr>
        <w:t xml:space="preserve">Eiropas Zaļā kursā pausts aicinājums par 90 % samazināt transporta radītās siltumnīcefekta gāzu emisijas un tādējādi ES līdz 2050. gadam kļūt par </w:t>
      </w:r>
      <w:proofErr w:type="spellStart"/>
      <w:r w:rsidRPr="00ED227F">
        <w:rPr>
          <w:rFonts w:eastAsia="Times New Roman" w:cs="Times New Roman"/>
          <w:sz w:val="22"/>
          <w:lang w:eastAsia="lv-LV"/>
        </w:rPr>
        <w:t>klimatneitrālu</w:t>
      </w:r>
      <w:proofErr w:type="spellEnd"/>
      <w:r w:rsidRPr="00ED227F">
        <w:rPr>
          <w:rFonts w:eastAsia="Times New Roman" w:cs="Times New Roman"/>
          <w:sz w:val="22"/>
          <w:lang w:eastAsia="lv-LV"/>
        </w:rPr>
        <w:t xml:space="preserve"> ekonomiku, vienlaikus tiecoties uz nulles piesārņojuma mērķi.</w:t>
      </w:r>
    </w:p>
    <w:p w14:paraId="29D40DAE" w14:textId="77777777" w:rsidR="00CD08CD" w:rsidRPr="00ED227F" w:rsidRDefault="00CD08CD" w:rsidP="0015359F">
      <w:pPr>
        <w:numPr>
          <w:ilvl w:val="0"/>
          <w:numId w:val="12"/>
        </w:numPr>
        <w:spacing w:line="240" w:lineRule="auto"/>
        <w:contextualSpacing/>
        <w:rPr>
          <w:rFonts w:eastAsia="MS Mincho" w:cs="Times New Roman"/>
          <w:sz w:val="22"/>
          <w:lang w:eastAsia="lv-LV"/>
        </w:rPr>
      </w:pPr>
      <w:r w:rsidRPr="00ED227F">
        <w:rPr>
          <w:rFonts w:eastAsia="Times New Roman" w:cs="Times New Roman"/>
          <w:sz w:val="22"/>
          <w:lang w:eastAsia="lv-LV"/>
        </w:rPr>
        <w:t>Lai panāktu šīs sistēmiskās izmaiņas, nepieciešams 1) padarīt visus transporta veidus ilgtspējīgākus, 2) nodrošināt ilgtspējīgu alternatīvu plašu pieejamību multimodālo pārvadājumu sistēmā un 3) ieviest pareizos stimulus, kas veicinās pārkārtošanos.</w:t>
      </w:r>
    </w:p>
    <w:p w14:paraId="471DA59A" w14:textId="77777777" w:rsidR="00CD08CD" w:rsidRPr="00ED227F" w:rsidRDefault="00CD08CD" w:rsidP="0015359F">
      <w:pPr>
        <w:numPr>
          <w:ilvl w:val="0"/>
          <w:numId w:val="12"/>
        </w:numPr>
        <w:spacing w:line="240" w:lineRule="auto"/>
        <w:contextualSpacing/>
        <w:rPr>
          <w:rFonts w:eastAsia="MS Mincho" w:cs="Times New Roman"/>
          <w:sz w:val="22"/>
          <w:lang w:eastAsia="lv-LV"/>
        </w:rPr>
      </w:pPr>
      <w:r w:rsidRPr="00ED227F">
        <w:rPr>
          <w:rFonts w:eastAsia="Times New Roman" w:cs="Times New Roman"/>
          <w:sz w:val="22"/>
          <w:lang w:eastAsia="lv-LV"/>
        </w:rPr>
        <w:t xml:space="preserve">Šīs pieejas pirmais pīlārs paredz, ka nekavējoties jāsekmē </w:t>
      </w:r>
      <w:proofErr w:type="spellStart"/>
      <w:r w:rsidRPr="00ED227F">
        <w:rPr>
          <w:rFonts w:eastAsia="Times New Roman" w:cs="Times New Roman"/>
          <w:sz w:val="22"/>
          <w:lang w:eastAsia="lv-LV"/>
        </w:rPr>
        <w:t>mazemisiju</w:t>
      </w:r>
      <w:proofErr w:type="spellEnd"/>
      <w:r w:rsidRPr="00ED227F">
        <w:rPr>
          <w:rFonts w:eastAsia="Times New Roman" w:cs="Times New Roman"/>
          <w:sz w:val="22"/>
          <w:lang w:eastAsia="lv-LV"/>
        </w:rPr>
        <w:t xml:space="preserve"> un </w:t>
      </w:r>
      <w:proofErr w:type="spellStart"/>
      <w:r w:rsidRPr="00ED227F">
        <w:rPr>
          <w:rFonts w:eastAsia="Times New Roman" w:cs="Times New Roman"/>
          <w:sz w:val="22"/>
          <w:lang w:eastAsia="lv-LV"/>
        </w:rPr>
        <w:t>bezemisiju</w:t>
      </w:r>
      <w:proofErr w:type="spellEnd"/>
      <w:r w:rsidRPr="00ED227F">
        <w:rPr>
          <w:rFonts w:eastAsia="Times New Roman" w:cs="Times New Roman"/>
          <w:sz w:val="22"/>
          <w:lang w:eastAsia="lv-LV"/>
        </w:rPr>
        <w:t xml:space="preserve"> transportlīdzekļu, kā arī atjaunojamo un </w:t>
      </w:r>
      <w:proofErr w:type="spellStart"/>
      <w:r w:rsidRPr="00ED227F">
        <w:rPr>
          <w:rFonts w:eastAsia="Times New Roman" w:cs="Times New Roman"/>
          <w:sz w:val="22"/>
          <w:lang w:eastAsia="lv-LV"/>
        </w:rPr>
        <w:t>mazoglekļa</w:t>
      </w:r>
      <w:proofErr w:type="spellEnd"/>
      <w:r w:rsidRPr="00ED227F">
        <w:rPr>
          <w:rFonts w:eastAsia="Times New Roman" w:cs="Times New Roman"/>
          <w:sz w:val="22"/>
          <w:lang w:eastAsia="lv-LV"/>
        </w:rPr>
        <w:t xml:space="preserve"> degvielu izmantošana autotransportā, ūdenstransportā, gaisa un dzelzceļa transportā.</w:t>
      </w:r>
    </w:p>
    <w:p w14:paraId="5766D32B" w14:textId="762882AF" w:rsidR="00CD08CD" w:rsidRPr="00ED227F" w:rsidRDefault="00CD08CD" w:rsidP="0015359F">
      <w:pPr>
        <w:numPr>
          <w:ilvl w:val="0"/>
          <w:numId w:val="12"/>
        </w:numPr>
        <w:spacing w:line="240" w:lineRule="auto"/>
        <w:contextualSpacing/>
        <w:rPr>
          <w:rFonts w:eastAsia="MS Mincho" w:cs="Times New Roman"/>
          <w:sz w:val="22"/>
          <w:lang w:eastAsia="lv-LV"/>
        </w:rPr>
      </w:pPr>
      <w:r w:rsidRPr="00ED227F">
        <w:rPr>
          <w:rFonts w:eastAsia="Times New Roman" w:cs="Times New Roman"/>
          <w:sz w:val="22"/>
          <w:lang w:eastAsia="lv-LV"/>
        </w:rPr>
        <w:t xml:space="preserve">Dzelzceļa transports būs vēl vairāk jāelektrificē, ja tas nav iespējams, būtu jāpalielina </w:t>
      </w:r>
      <w:r w:rsidR="00F33D68" w:rsidRPr="00ED227F">
        <w:rPr>
          <w:rFonts w:eastAsia="Times New Roman" w:cs="Times New Roman"/>
          <w:sz w:val="22"/>
          <w:lang w:eastAsia="lv-LV"/>
        </w:rPr>
        <w:t xml:space="preserve">citu </w:t>
      </w:r>
      <w:proofErr w:type="spellStart"/>
      <w:r w:rsidR="00F33D68" w:rsidRPr="00ED227F">
        <w:rPr>
          <w:rFonts w:eastAsia="Times New Roman" w:cs="Times New Roman"/>
          <w:sz w:val="22"/>
          <w:lang w:eastAsia="lv-LV"/>
        </w:rPr>
        <w:t>bezemisiju</w:t>
      </w:r>
      <w:proofErr w:type="spellEnd"/>
      <w:r w:rsidR="00F33D68" w:rsidRPr="00ED227F">
        <w:rPr>
          <w:rFonts w:eastAsia="Times New Roman" w:cs="Times New Roman"/>
          <w:sz w:val="22"/>
          <w:lang w:eastAsia="lv-LV"/>
        </w:rPr>
        <w:t xml:space="preserve"> vilces </w:t>
      </w:r>
      <w:r w:rsidRPr="00ED227F">
        <w:rPr>
          <w:rFonts w:eastAsia="Times New Roman" w:cs="Times New Roman"/>
          <w:sz w:val="22"/>
          <w:lang w:eastAsia="lv-LV"/>
        </w:rPr>
        <w:t>izmantošana.</w:t>
      </w:r>
    </w:p>
    <w:p w14:paraId="1EC00ABD" w14:textId="6D10A7A1" w:rsidR="00CD08CD" w:rsidRPr="00ED227F" w:rsidRDefault="00CD08CD" w:rsidP="0015359F">
      <w:pPr>
        <w:numPr>
          <w:ilvl w:val="0"/>
          <w:numId w:val="12"/>
        </w:numPr>
        <w:spacing w:line="240" w:lineRule="auto"/>
        <w:contextualSpacing/>
        <w:rPr>
          <w:rFonts w:eastAsia="MS Mincho" w:cs="Times New Roman"/>
          <w:sz w:val="22"/>
          <w:lang w:eastAsia="lv-LV"/>
        </w:rPr>
      </w:pPr>
      <w:r w:rsidRPr="00ED227F">
        <w:rPr>
          <w:rFonts w:eastAsia="Times New Roman" w:cs="Times New Roman"/>
          <w:sz w:val="22"/>
          <w:lang w:eastAsia="lv-LV"/>
        </w:rPr>
        <w:t xml:space="preserve">Ilgtspējas ziņā Eiropas Dzelzceļa gads (2021. gads) identificēts kā izcila iespēja dalībvalstīm, </w:t>
      </w:r>
      <w:r w:rsidR="00F97BE3">
        <w:rPr>
          <w:rFonts w:eastAsia="Times New Roman" w:cs="Times New Roman"/>
          <w:sz w:val="22"/>
          <w:lang w:eastAsia="lv-LV"/>
        </w:rPr>
        <w:t xml:space="preserve">EK </w:t>
      </w:r>
      <w:r w:rsidRPr="00ED227F">
        <w:rPr>
          <w:rFonts w:eastAsia="Times New Roman" w:cs="Times New Roman"/>
          <w:sz w:val="22"/>
          <w:lang w:eastAsia="lv-LV"/>
        </w:rPr>
        <w:t>un dzelzceļa nozarei sekmēt Eiropas mēroga savienojumus.</w:t>
      </w:r>
    </w:p>
    <w:p w14:paraId="4868C0A3" w14:textId="77777777" w:rsidR="00CD08CD" w:rsidRPr="00ED227F" w:rsidRDefault="00CD08CD" w:rsidP="0015359F">
      <w:pPr>
        <w:numPr>
          <w:ilvl w:val="0"/>
          <w:numId w:val="12"/>
        </w:numPr>
        <w:spacing w:line="240" w:lineRule="auto"/>
        <w:contextualSpacing/>
        <w:rPr>
          <w:rFonts w:eastAsia="MS Mincho" w:cs="Times New Roman"/>
          <w:sz w:val="22"/>
          <w:lang w:eastAsia="lv-LV"/>
        </w:rPr>
      </w:pPr>
      <w:r w:rsidRPr="00ED227F">
        <w:rPr>
          <w:rFonts w:eastAsia="Times New Roman" w:cs="Times New Roman"/>
          <w:sz w:val="22"/>
          <w:lang w:eastAsia="lv-LV"/>
        </w:rPr>
        <w:t>Ceturtās dzelzceļa tiesību aktu paketes īstenošana un dzelzceļa tirgu atvēršana konkurencei gādās par to, ka dzelzceļa operatori labāk reaģēs uz klientu vajadzībām un uzlabos pakalpojumu kvalitāti un izmaksu lietderību.</w:t>
      </w:r>
    </w:p>
    <w:p w14:paraId="75B30E18" w14:textId="77777777" w:rsidR="00CD08CD" w:rsidRPr="00ED227F" w:rsidRDefault="00CD08CD" w:rsidP="0015359F">
      <w:pPr>
        <w:numPr>
          <w:ilvl w:val="0"/>
          <w:numId w:val="12"/>
        </w:numPr>
        <w:spacing w:line="240" w:lineRule="auto"/>
        <w:contextualSpacing/>
        <w:rPr>
          <w:rFonts w:eastAsia="MS Mincho" w:cs="Times New Roman"/>
          <w:sz w:val="22"/>
          <w:lang w:eastAsia="lv-LV"/>
        </w:rPr>
      </w:pPr>
      <w:r w:rsidRPr="00ED227F">
        <w:rPr>
          <w:rFonts w:eastAsia="Times New Roman" w:cs="Times New Roman"/>
          <w:sz w:val="22"/>
          <w:lang w:eastAsia="lv-LV"/>
        </w:rPr>
        <w:t>TEN-T pabeigšana, ietverot ātrgaitas līnijas, nodrošinās labākus savienojumus galvenajos koridoros.</w:t>
      </w:r>
    </w:p>
    <w:p w14:paraId="7130A999" w14:textId="77777777" w:rsidR="00CD08CD" w:rsidRPr="00ED227F" w:rsidRDefault="00CD08CD" w:rsidP="0015359F">
      <w:pPr>
        <w:numPr>
          <w:ilvl w:val="0"/>
          <w:numId w:val="12"/>
        </w:numPr>
        <w:spacing w:line="240" w:lineRule="auto"/>
        <w:contextualSpacing/>
        <w:rPr>
          <w:rFonts w:eastAsia="MS Mincho" w:cs="Times New Roman"/>
          <w:sz w:val="22"/>
          <w:lang w:eastAsia="lv-LV"/>
        </w:rPr>
      </w:pPr>
      <w:r w:rsidRPr="00ED227F">
        <w:rPr>
          <w:rFonts w:eastAsia="Times New Roman" w:cs="Times New Roman"/>
          <w:sz w:val="22"/>
          <w:lang w:eastAsia="lv-LV"/>
        </w:rPr>
        <w:t>Pasažieru izpratnes uzlabošana par viņu tiesībām un maršruta informācijas nediskriminējoša sniegšana, tai skaitā tranzīta biļešu piedāvājumi, vēl vairāk sekmēs dzelzceļa spēju piesaistīt klientus.</w:t>
      </w:r>
    </w:p>
    <w:p w14:paraId="42841D4D" w14:textId="77777777" w:rsidR="00082CE9" w:rsidRPr="00ED227F" w:rsidRDefault="00082CE9" w:rsidP="00CD08CD">
      <w:pPr>
        <w:rPr>
          <w:rFonts w:cs="Times New Roman"/>
          <w:sz w:val="22"/>
        </w:rPr>
      </w:pPr>
    </w:p>
    <w:p w14:paraId="72E74E96" w14:textId="36003F2B" w:rsidR="00CD08CD" w:rsidRPr="00ED227F" w:rsidRDefault="00CD08CD" w:rsidP="00CD08CD">
      <w:pPr>
        <w:rPr>
          <w:rFonts w:cs="Times New Roman"/>
          <w:sz w:val="22"/>
        </w:rPr>
      </w:pPr>
      <w:r w:rsidRPr="00ED227F">
        <w:rPr>
          <w:rFonts w:cs="Times New Roman"/>
          <w:sz w:val="22"/>
        </w:rPr>
        <w:t>Eiropas Komisija 2021. gada 14. decembrī piedāvāja Rīcības plānu tālsatiksmes un pārrobežu pasažieru dzelzceļa pakalpojumu veicināšanai, kura mērķis ir sekmēt tālsatiksmes un pārrobežu dzelzceļa pasažieru pārvadājumu pakalpojumus un kas paredz konkrētu ceļvedi ar darbībām, kuras jāveic galvenokārt 2023. g. un 2024. gada laikā:</w:t>
      </w:r>
    </w:p>
    <w:p w14:paraId="2EBEC203" w14:textId="38948D5F" w:rsidR="00CD08CD" w:rsidRPr="00ED227F" w:rsidRDefault="00CD08CD" w:rsidP="0015359F">
      <w:pPr>
        <w:numPr>
          <w:ilvl w:val="0"/>
          <w:numId w:val="12"/>
        </w:numPr>
        <w:spacing w:line="240" w:lineRule="auto"/>
        <w:contextualSpacing/>
        <w:rPr>
          <w:rFonts w:eastAsia="MS Mincho" w:cs="Times New Roman"/>
          <w:sz w:val="22"/>
          <w:lang w:eastAsia="lv-LV"/>
        </w:rPr>
      </w:pPr>
      <w:r w:rsidRPr="00ED227F">
        <w:rPr>
          <w:rFonts w:eastAsia="Times New Roman" w:cs="Times New Roman"/>
          <w:sz w:val="22"/>
          <w:lang w:eastAsia="lv-LV"/>
        </w:rPr>
        <w:t xml:space="preserve">Eiropas zaļā kursa </w:t>
      </w:r>
      <w:r w:rsidR="00082CE9" w:rsidRPr="00ED227F">
        <w:rPr>
          <w:rFonts w:eastAsia="Times New Roman" w:cs="Times New Roman"/>
          <w:sz w:val="22"/>
          <w:lang w:eastAsia="lv-LV"/>
        </w:rPr>
        <w:t>ietvarā</w:t>
      </w:r>
      <w:r w:rsidRPr="00ED227F">
        <w:rPr>
          <w:rFonts w:eastAsia="Times New Roman" w:cs="Times New Roman"/>
          <w:sz w:val="22"/>
          <w:lang w:eastAsia="lv-LV"/>
        </w:rPr>
        <w:t xml:space="preserve"> pausts aicinājums būtisku daļu no 75 % iekšzemes kravu, kas patlaban tiek pārvadātas pa autoceļiem, pārvirzīt uz dzelzceļu un iekšzemes ūdensceļiem.</w:t>
      </w:r>
    </w:p>
    <w:p w14:paraId="6725A7C2" w14:textId="77777777" w:rsidR="00CD08CD" w:rsidRPr="00ED227F" w:rsidRDefault="00CD08CD" w:rsidP="0015359F">
      <w:pPr>
        <w:numPr>
          <w:ilvl w:val="0"/>
          <w:numId w:val="12"/>
        </w:numPr>
        <w:spacing w:line="240" w:lineRule="auto"/>
        <w:contextualSpacing/>
        <w:rPr>
          <w:rFonts w:eastAsia="MS Mincho" w:cs="Times New Roman"/>
          <w:sz w:val="22"/>
          <w:lang w:eastAsia="lv-LV"/>
        </w:rPr>
      </w:pPr>
      <w:r w:rsidRPr="00ED227F">
        <w:rPr>
          <w:rFonts w:eastAsia="Times New Roman" w:cs="Times New Roman"/>
          <w:sz w:val="22"/>
          <w:lang w:eastAsia="lv-LV"/>
        </w:rPr>
        <w:t>Dzelzceļa kravu pārvadājumi ievērojami jāveicina, palielinot jaudu, stiprinot dzelzceļa infrastruktūras pārvaldītāju pārrobežu koordināciju un sadarbību, kopumā labāk pārvaldot dzelzceļa tīklu un izvēršot jaunas tehnoloģijas, piemēram, digitālo sakabi un automatizāciju.</w:t>
      </w:r>
    </w:p>
    <w:p w14:paraId="2AA19FEF" w14:textId="77777777" w:rsidR="00CD08CD" w:rsidRPr="00ED227F" w:rsidRDefault="00CD08CD" w:rsidP="0015359F">
      <w:pPr>
        <w:numPr>
          <w:ilvl w:val="0"/>
          <w:numId w:val="12"/>
        </w:numPr>
        <w:spacing w:line="240" w:lineRule="auto"/>
        <w:contextualSpacing/>
        <w:rPr>
          <w:rFonts w:eastAsia="MS Mincho" w:cs="Times New Roman"/>
          <w:sz w:val="22"/>
          <w:lang w:eastAsia="lv-LV"/>
        </w:rPr>
      </w:pPr>
      <w:r w:rsidRPr="00ED227F">
        <w:rPr>
          <w:rFonts w:eastAsia="Times New Roman" w:cs="Times New Roman"/>
          <w:sz w:val="22"/>
          <w:lang w:eastAsia="lv-LV"/>
        </w:rPr>
        <w:t xml:space="preserve">Komisija ierosinās pārskatīt regulas, ar ko reglamentē dzelzceļa kravas pārvadājumu koridorus un TEN-T pamattīkla koridorus - šo koridoru integrācija Eiropas transporta koridoros, pievēršanās “ātrajiem ieguvumiem”, piemēram, tādiem kā vilciena garums, ritošā sastāva gabarīts un uzlaboti ekspluatācijas noteikumi, kā arī svarīgu trūkstošo savienojumu izveides pabeigšana un pamattīkla </w:t>
      </w:r>
      <w:r w:rsidRPr="00ED227F">
        <w:rPr>
          <w:rFonts w:eastAsia="Times New Roman" w:cs="Times New Roman"/>
          <w:sz w:val="22"/>
          <w:lang w:eastAsia="lv-LV"/>
        </w:rPr>
        <w:lastRenderedPageBreak/>
        <w:t xml:space="preserve">pielāgošana, nodrošinot pilnīgu kravu pārvadājumu spēju, stiprinās </w:t>
      </w:r>
      <w:proofErr w:type="spellStart"/>
      <w:r w:rsidRPr="00ED227F">
        <w:rPr>
          <w:rFonts w:eastAsia="Times New Roman" w:cs="Times New Roman"/>
          <w:sz w:val="22"/>
          <w:lang w:eastAsia="lv-LV"/>
        </w:rPr>
        <w:t>intermodālo</w:t>
      </w:r>
      <w:proofErr w:type="spellEnd"/>
      <w:r w:rsidRPr="00ED227F">
        <w:rPr>
          <w:rFonts w:eastAsia="Times New Roman" w:cs="Times New Roman"/>
          <w:sz w:val="22"/>
          <w:lang w:eastAsia="lv-LV"/>
        </w:rPr>
        <w:t xml:space="preserve"> pārvadājumu sekmēšanai veikto darbību infrastruktūras dimensiju.</w:t>
      </w:r>
    </w:p>
    <w:p w14:paraId="1581613A" w14:textId="77777777" w:rsidR="00CD08CD" w:rsidRPr="00ED227F" w:rsidRDefault="00CD08CD" w:rsidP="0015359F">
      <w:pPr>
        <w:numPr>
          <w:ilvl w:val="0"/>
          <w:numId w:val="12"/>
        </w:numPr>
        <w:spacing w:line="240" w:lineRule="auto"/>
        <w:contextualSpacing/>
        <w:rPr>
          <w:rFonts w:eastAsia="MS Mincho" w:cs="Times New Roman"/>
          <w:sz w:val="22"/>
          <w:lang w:eastAsia="lv-LV"/>
        </w:rPr>
      </w:pPr>
      <w:r w:rsidRPr="00ED227F">
        <w:rPr>
          <w:rFonts w:eastAsia="Times New Roman" w:cs="Times New Roman"/>
          <w:sz w:val="22"/>
          <w:lang w:eastAsia="lv-LV"/>
        </w:rPr>
        <w:t>Lai visas dalībvalstis integrētu nākotnes Eiropas dzelzceļa sistēmā, būs jāīsteno jauni pārrobežu projekti, izveidojot netraucētus savstarpējus savienojumus pārrobežu ceļošanai pa dzelzceļu visā Eiropā.</w:t>
      </w:r>
    </w:p>
    <w:p w14:paraId="78F76C8F" w14:textId="77777777" w:rsidR="00082CE9" w:rsidRPr="00ED227F" w:rsidRDefault="00082CE9" w:rsidP="00CD08CD">
      <w:pPr>
        <w:spacing w:after="120" w:line="240" w:lineRule="auto"/>
        <w:ind w:firstLine="360"/>
        <w:rPr>
          <w:rFonts w:cs="Times New Roman"/>
          <w:sz w:val="22"/>
        </w:rPr>
      </w:pPr>
    </w:p>
    <w:p w14:paraId="1F7BB9E6" w14:textId="6164F427" w:rsidR="00CD08CD" w:rsidRPr="00ED227F" w:rsidRDefault="00CD08CD" w:rsidP="00CD08CD">
      <w:pPr>
        <w:spacing w:after="120" w:line="240" w:lineRule="auto"/>
        <w:ind w:firstLine="360"/>
        <w:rPr>
          <w:rFonts w:eastAsia="Times New Roman" w:cs="Times New Roman"/>
          <w:sz w:val="22"/>
        </w:rPr>
      </w:pPr>
      <w:r w:rsidRPr="00ED227F">
        <w:rPr>
          <w:rFonts w:cs="Times New Roman"/>
          <w:sz w:val="22"/>
        </w:rPr>
        <w:t>ES transporta nozares pamatmērķis saskaņā ar būtiskāko nozares plānošanas dokumentu Balto grāmatu,</w:t>
      </w:r>
      <w:r w:rsidRPr="00ED227F" w:rsidDel="00936E38">
        <w:rPr>
          <w:rFonts w:eastAsia="Times New Roman" w:cs="Times New Roman"/>
          <w:sz w:val="22"/>
        </w:rPr>
        <w:t xml:space="preserve"> </w:t>
      </w:r>
      <w:r w:rsidRPr="00ED227F">
        <w:rPr>
          <w:rFonts w:cs="Times New Roman"/>
          <w:sz w:val="22"/>
        </w:rPr>
        <w:t xml:space="preserve">ir izveidot jaunas, savā starpā savienotas transporta sistēmas, kuras spētu vienlaikus pārvadāt lielākus kravas apjomus un lielāku ceļotāju skaitu, izmantojot visefektīvāko transporta veidu kombināciju. </w:t>
      </w:r>
    </w:p>
    <w:p w14:paraId="48CF0F9C" w14:textId="77777777" w:rsidR="00082CE9" w:rsidRPr="00ED227F" w:rsidRDefault="00082CE9" w:rsidP="00082CE9">
      <w:pPr>
        <w:spacing w:after="120" w:line="240" w:lineRule="auto"/>
        <w:ind w:firstLine="0"/>
        <w:rPr>
          <w:rFonts w:cs="Times New Roman"/>
          <w:sz w:val="22"/>
        </w:rPr>
      </w:pPr>
    </w:p>
    <w:p w14:paraId="68977F80" w14:textId="470C9579" w:rsidR="00CD08CD" w:rsidRPr="00ED227F" w:rsidRDefault="00CD08CD" w:rsidP="00382E96">
      <w:pPr>
        <w:spacing w:after="120" w:line="240" w:lineRule="auto"/>
        <w:ind w:firstLine="360"/>
        <w:rPr>
          <w:rFonts w:cs="Times New Roman"/>
          <w:sz w:val="22"/>
        </w:rPr>
      </w:pPr>
      <w:r w:rsidRPr="00ED227F">
        <w:rPr>
          <w:rFonts w:cs="Times New Roman"/>
          <w:sz w:val="22"/>
        </w:rPr>
        <w:t xml:space="preserve">Baltā grāmata liek īpašu uzsvaru uz strukturālām izmaiņām, kas ļautu dzelzceļam efektīvi konkurēt un uzņemties ievērojami lielāku vidēja un tāla (&gt;300km) attāluma kravas un pasažieru pārvadājumu īpatsvaru. Šī pāreja prasīs visu ES valstu dzelzceļa kapacitātes pieaugumu, un līdz ar to arī ievērojamas investīcijas. </w:t>
      </w:r>
    </w:p>
    <w:p w14:paraId="17032E44" w14:textId="77777777" w:rsidR="00CD08CD" w:rsidRPr="00ED227F" w:rsidRDefault="00CD08CD" w:rsidP="00CD08CD">
      <w:pPr>
        <w:spacing w:after="120" w:line="240" w:lineRule="auto"/>
        <w:rPr>
          <w:rFonts w:cs="Times New Roman"/>
          <w:sz w:val="22"/>
        </w:rPr>
      </w:pPr>
      <w:r w:rsidRPr="00ED227F">
        <w:rPr>
          <w:rFonts w:cs="Times New Roman"/>
          <w:sz w:val="22"/>
        </w:rPr>
        <w:t>Sasniedzamie mērķi:</w:t>
      </w:r>
    </w:p>
    <w:p w14:paraId="7012953B" w14:textId="77777777" w:rsidR="00CD08CD" w:rsidRPr="00ED227F" w:rsidRDefault="00CD08CD" w:rsidP="00CD08CD">
      <w:pPr>
        <w:spacing w:after="120" w:line="240" w:lineRule="auto"/>
        <w:rPr>
          <w:rFonts w:cs="Times New Roman"/>
          <w:sz w:val="22"/>
        </w:rPr>
      </w:pPr>
    </w:p>
    <w:tbl>
      <w:tblPr>
        <w:tblStyle w:val="CVtable1"/>
        <w:tblW w:w="9810"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28"/>
        <w:gridCol w:w="1758"/>
        <w:gridCol w:w="2268"/>
        <w:gridCol w:w="1928"/>
        <w:gridCol w:w="1928"/>
      </w:tblGrid>
      <w:tr w:rsidR="00CD08CD" w:rsidRPr="00ED227F" w14:paraId="4178CC6A" w14:textId="77777777" w:rsidTr="0065050C">
        <w:tc>
          <w:tcPr>
            <w:tcW w:w="1928" w:type="dxa"/>
          </w:tcPr>
          <w:p w14:paraId="13F3F0EC" w14:textId="77777777" w:rsidR="00CD08CD" w:rsidRPr="00ED227F" w:rsidRDefault="00CD08CD" w:rsidP="00CD08CD">
            <w:pPr>
              <w:spacing w:after="120"/>
              <w:ind w:firstLine="0"/>
              <w:rPr>
                <w:rFonts w:cs="Times New Roman"/>
                <w:sz w:val="22"/>
              </w:rPr>
            </w:pPr>
            <w:r w:rsidRPr="00ED227F">
              <w:rPr>
                <w:rFonts w:cs="Times New Roman"/>
                <w:noProof/>
                <w:sz w:val="22"/>
              </w:rPr>
              <w:drawing>
                <wp:inline distT="0" distB="0" distL="0" distR="0" wp14:anchorId="4AB21CEC" wp14:editId="2E0C5BC8">
                  <wp:extent cx="750091" cy="750091"/>
                  <wp:effectExtent l="0" t="0" r="0"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55629" cy="755629"/>
                          </a:xfrm>
                          <a:prstGeom prst="rect">
                            <a:avLst/>
                          </a:prstGeom>
                          <a:noFill/>
                          <a:ln>
                            <a:noFill/>
                          </a:ln>
                        </pic:spPr>
                      </pic:pic>
                    </a:graphicData>
                  </a:graphic>
                </wp:inline>
              </w:drawing>
            </w:r>
          </w:p>
        </w:tc>
        <w:tc>
          <w:tcPr>
            <w:tcW w:w="1758" w:type="dxa"/>
          </w:tcPr>
          <w:p w14:paraId="106E4436" w14:textId="77777777" w:rsidR="00CD08CD" w:rsidRPr="00ED227F" w:rsidRDefault="00CD08CD" w:rsidP="00CD08CD">
            <w:pPr>
              <w:spacing w:after="120"/>
              <w:ind w:firstLine="0"/>
              <w:rPr>
                <w:rFonts w:cs="Times New Roman"/>
                <w:sz w:val="22"/>
              </w:rPr>
            </w:pPr>
            <w:r w:rsidRPr="00ED227F">
              <w:rPr>
                <w:rFonts w:cs="Times New Roman"/>
                <w:noProof/>
                <w:sz w:val="22"/>
              </w:rPr>
              <w:drawing>
                <wp:inline distT="0" distB="0" distL="0" distR="0" wp14:anchorId="2B29DD87" wp14:editId="00243DAB">
                  <wp:extent cx="792000" cy="792000"/>
                  <wp:effectExtent l="0" t="0" r="8255" b="8255"/>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792000" cy="792000"/>
                          </a:xfrm>
                          <a:prstGeom prst="rect">
                            <a:avLst/>
                          </a:prstGeom>
                          <a:noFill/>
                          <a:ln>
                            <a:noFill/>
                          </a:ln>
                        </pic:spPr>
                      </pic:pic>
                    </a:graphicData>
                  </a:graphic>
                </wp:inline>
              </w:drawing>
            </w:r>
          </w:p>
        </w:tc>
        <w:tc>
          <w:tcPr>
            <w:tcW w:w="2268" w:type="dxa"/>
          </w:tcPr>
          <w:p w14:paraId="713B811D" w14:textId="77777777" w:rsidR="00CD08CD" w:rsidRPr="00ED227F" w:rsidRDefault="00CD08CD" w:rsidP="00CD08CD">
            <w:pPr>
              <w:spacing w:after="120"/>
              <w:ind w:firstLine="0"/>
              <w:rPr>
                <w:rFonts w:cs="Times New Roman"/>
                <w:sz w:val="22"/>
              </w:rPr>
            </w:pPr>
            <w:r w:rsidRPr="00ED227F">
              <w:rPr>
                <w:rFonts w:cs="Times New Roman"/>
                <w:noProof/>
                <w:sz w:val="22"/>
              </w:rPr>
              <w:drawing>
                <wp:inline distT="0" distB="0" distL="0" distR="0" wp14:anchorId="095E7063" wp14:editId="070A4057">
                  <wp:extent cx="792000" cy="792000"/>
                  <wp:effectExtent l="0" t="0" r="8255" b="8255"/>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792000" cy="792000"/>
                          </a:xfrm>
                          <a:prstGeom prst="rect">
                            <a:avLst/>
                          </a:prstGeom>
                          <a:noFill/>
                          <a:ln>
                            <a:noFill/>
                          </a:ln>
                        </pic:spPr>
                      </pic:pic>
                    </a:graphicData>
                  </a:graphic>
                </wp:inline>
              </w:drawing>
            </w:r>
          </w:p>
        </w:tc>
        <w:tc>
          <w:tcPr>
            <w:tcW w:w="1928" w:type="dxa"/>
          </w:tcPr>
          <w:p w14:paraId="12D529E7" w14:textId="77777777" w:rsidR="00CD08CD" w:rsidRPr="00ED227F" w:rsidRDefault="00CD08CD" w:rsidP="00CD08CD">
            <w:pPr>
              <w:spacing w:after="120"/>
              <w:ind w:firstLine="0"/>
              <w:rPr>
                <w:rFonts w:cs="Times New Roman"/>
                <w:sz w:val="22"/>
              </w:rPr>
            </w:pPr>
            <w:r w:rsidRPr="00ED227F">
              <w:rPr>
                <w:rFonts w:cs="Times New Roman"/>
                <w:noProof/>
                <w:sz w:val="22"/>
              </w:rPr>
              <w:drawing>
                <wp:inline distT="0" distB="0" distL="0" distR="0" wp14:anchorId="2F52F834" wp14:editId="1D08ACBA">
                  <wp:extent cx="792000" cy="792000"/>
                  <wp:effectExtent l="0" t="0" r="8255" b="8255"/>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792000" cy="792000"/>
                          </a:xfrm>
                          <a:prstGeom prst="rect">
                            <a:avLst/>
                          </a:prstGeom>
                          <a:noFill/>
                          <a:ln>
                            <a:noFill/>
                          </a:ln>
                        </pic:spPr>
                      </pic:pic>
                    </a:graphicData>
                  </a:graphic>
                </wp:inline>
              </w:drawing>
            </w:r>
          </w:p>
        </w:tc>
        <w:tc>
          <w:tcPr>
            <w:tcW w:w="1928" w:type="dxa"/>
          </w:tcPr>
          <w:p w14:paraId="16B539D8" w14:textId="77777777" w:rsidR="00CD08CD" w:rsidRPr="00ED227F" w:rsidRDefault="00CD08CD" w:rsidP="00CD08CD">
            <w:pPr>
              <w:spacing w:after="120"/>
              <w:ind w:firstLine="0"/>
              <w:rPr>
                <w:rFonts w:cs="Times New Roman"/>
                <w:sz w:val="22"/>
              </w:rPr>
            </w:pPr>
            <w:r w:rsidRPr="00ED227F">
              <w:rPr>
                <w:rFonts w:cs="Times New Roman"/>
                <w:noProof/>
                <w:sz w:val="22"/>
              </w:rPr>
              <w:drawing>
                <wp:inline distT="0" distB="0" distL="0" distR="0" wp14:anchorId="70D7133D" wp14:editId="060A09CB">
                  <wp:extent cx="792000" cy="792000"/>
                  <wp:effectExtent l="0" t="0" r="8255" b="8255"/>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792000" cy="792000"/>
                          </a:xfrm>
                          <a:prstGeom prst="rect">
                            <a:avLst/>
                          </a:prstGeom>
                          <a:noFill/>
                          <a:ln>
                            <a:noFill/>
                          </a:ln>
                        </pic:spPr>
                      </pic:pic>
                    </a:graphicData>
                  </a:graphic>
                </wp:inline>
              </w:drawing>
            </w:r>
          </w:p>
        </w:tc>
      </w:tr>
      <w:tr w:rsidR="00CD08CD" w:rsidRPr="00ED227F" w14:paraId="025A5974" w14:textId="77777777" w:rsidTr="0065050C">
        <w:tc>
          <w:tcPr>
            <w:tcW w:w="1928" w:type="dxa"/>
          </w:tcPr>
          <w:p w14:paraId="5246DA25" w14:textId="77777777" w:rsidR="00CD08CD" w:rsidRPr="00ED227F" w:rsidRDefault="00CD08CD" w:rsidP="00CD08CD">
            <w:pPr>
              <w:spacing w:after="120"/>
              <w:jc w:val="center"/>
              <w:rPr>
                <w:rFonts w:cs="Times New Roman"/>
                <w:noProof/>
                <w:sz w:val="22"/>
              </w:rPr>
            </w:pPr>
          </w:p>
        </w:tc>
        <w:tc>
          <w:tcPr>
            <w:tcW w:w="1758" w:type="dxa"/>
          </w:tcPr>
          <w:p w14:paraId="032B9CE7" w14:textId="77777777" w:rsidR="00CD08CD" w:rsidRPr="00ED227F" w:rsidRDefault="00CD08CD" w:rsidP="00CD08CD">
            <w:pPr>
              <w:spacing w:after="120"/>
              <w:ind w:firstLine="0"/>
              <w:rPr>
                <w:rFonts w:cs="Times New Roman"/>
                <w:noProof/>
                <w:sz w:val="22"/>
              </w:rPr>
            </w:pPr>
          </w:p>
        </w:tc>
        <w:tc>
          <w:tcPr>
            <w:tcW w:w="2268" w:type="dxa"/>
          </w:tcPr>
          <w:p w14:paraId="3B2F0D21" w14:textId="77777777" w:rsidR="00CD08CD" w:rsidRPr="00ED227F" w:rsidRDefault="00CD08CD" w:rsidP="00CD08CD">
            <w:pPr>
              <w:spacing w:after="120"/>
              <w:rPr>
                <w:rFonts w:cs="Times New Roman"/>
                <w:noProof/>
                <w:sz w:val="22"/>
              </w:rPr>
            </w:pPr>
          </w:p>
        </w:tc>
        <w:tc>
          <w:tcPr>
            <w:tcW w:w="1928" w:type="dxa"/>
          </w:tcPr>
          <w:p w14:paraId="17178236" w14:textId="77777777" w:rsidR="00CD08CD" w:rsidRPr="00ED227F" w:rsidRDefault="00CD08CD" w:rsidP="00CD08CD">
            <w:pPr>
              <w:spacing w:after="120"/>
              <w:jc w:val="center"/>
              <w:rPr>
                <w:rFonts w:cs="Times New Roman"/>
                <w:noProof/>
                <w:sz w:val="22"/>
              </w:rPr>
            </w:pPr>
          </w:p>
        </w:tc>
        <w:tc>
          <w:tcPr>
            <w:tcW w:w="1928" w:type="dxa"/>
          </w:tcPr>
          <w:p w14:paraId="7BEB0637" w14:textId="77777777" w:rsidR="00CD08CD" w:rsidRPr="00ED227F" w:rsidRDefault="00CD08CD" w:rsidP="00CD08CD">
            <w:pPr>
              <w:spacing w:after="120"/>
              <w:jc w:val="center"/>
              <w:rPr>
                <w:rFonts w:cs="Times New Roman"/>
                <w:noProof/>
                <w:sz w:val="22"/>
              </w:rPr>
            </w:pPr>
          </w:p>
        </w:tc>
      </w:tr>
      <w:tr w:rsidR="00CD08CD" w:rsidRPr="00ED227F" w14:paraId="26160C75" w14:textId="77777777" w:rsidTr="0065050C">
        <w:tc>
          <w:tcPr>
            <w:tcW w:w="1928" w:type="dxa"/>
            <w:vAlign w:val="top"/>
          </w:tcPr>
          <w:p w14:paraId="5F267927" w14:textId="77777777" w:rsidR="00CD08CD" w:rsidRPr="00ED227F" w:rsidRDefault="00CD08CD" w:rsidP="00CD08CD">
            <w:pPr>
              <w:ind w:firstLine="0"/>
              <w:jc w:val="center"/>
              <w:rPr>
                <w:rFonts w:cs="Times New Roman"/>
                <w:sz w:val="22"/>
              </w:rPr>
            </w:pPr>
            <w:r w:rsidRPr="00ED227F">
              <w:rPr>
                <w:rFonts w:cs="Times New Roman"/>
                <w:sz w:val="22"/>
              </w:rPr>
              <w:t>Autopārvadājumi &gt; 300 km pārorientēti uz citiem transporta veidiem, t.sk. uz dzelzceļu līdz 2030.  gadam 30%</w:t>
            </w:r>
          </w:p>
          <w:p w14:paraId="6202A7FB" w14:textId="77777777" w:rsidR="00CD08CD" w:rsidRPr="00ED227F" w:rsidRDefault="00CD08CD" w:rsidP="00CD08CD">
            <w:pPr>
              <w:ind w:firstLine="0"/>
              <w:rPr>
                <w:rFonts w:cs="Times New Roman"/>
                <w:sz w:val="22"/>
              </w:rPr>
            </w:pPr>
            <w:r w:rsidRPr="00ED227F">
              <w:rPr>
                <w:rFonts w:cs="Times New Roman"/>
                <w:sz w:val="22"/>
              </w:rPr>
              <w:t>līdz 2050. gadam 50%</w:t>
            </w:r>
          </w:p>
          <w:p w14:paraId="1AF33EB9" w14:textId="77777777" w:rsidR="00CD08CD" w:rsidRPr="00ED227F" w:rsidRDefault="00CD08CD" w:rsidP="00CD08CD">
            <w:pPr>
              <w:jc w:val="center"/>
              <w:rPr>
                <w:rFonts w:cs="Times New Roman"/>
                <w:sz w:val="22"/>
              </w:rPr>
            </w:pPr>
          </w:p>
        </w:tc>
        <w:tc>
          <w:tcPr>
            <w:tcW w:w="1758" w:type="dxa"/>
            <w:vAlign w:val="top"/>
          </w:tcPr>
          <w:p w14:paraId="00BA0053" w14:textId="77777777" w:rsidR="00CD08CD" w:rsidRPr="00ED227F" w:rsidRDefault="00CD08CD" w:rsidP="00CD08CD">
            <w:pPr>
              <w:ind w:firstLine="0"/>
              <w:jc w:val="center"/>
              <w:rPr>
                <w:rFonts w:cs="Times New Roman"/>
                <w:sz w:val="22"/>
              </w:rPr>
            </w:pPr>
            <w:r w:rsidRPr="00ED227F">
              <w:rPr>
                <w:rFonts w:cs="Times New Roman"/>
                <w:sz w:val="22"/>
              </w:rPr>
              <w:t>Izveidot Eiropas ātrgaitas dzelzceļa tīklu līdz 2050. gadam</w:t>
            </w:r>
          </w:p>
          <w:p w14:paraId="7AAB1DB5" w14:textId="77777777" w:rsidR="00CD08CD" w:rsidRPr="00ED227F" w:rsidRDefault="00CD08CD" w:rsidP="00CD08CD">
            <w:pPr>
              <w:jc w:val="center"/>
              <w:rPr>
                <w:rFonts w:cs="Times New Roman"/>
                <w:sz w:val="22"/>
              </w:rPr>
            </w:pPr>
          </w:p>
        </w:tc>
        <w:tc>
          <w:tcPr>
            <w:tcW w:w="2268" w:type="dxa"/>
            <w:vAlign w:val="top"/>
          </w:tcPr>
          <w:p w14:paraId="119F9362" w14:textId="77777777" w:rsidR="00CD08CD" w:rsidRPr="00ED227F" w:rsidRDefault="00CD08CD" w:rsidP="00CD08CD">
            <w:pPr>
              <w:ind w:firstLine="0"/>
              <w:jc w:val="center"/>
              <w:rPr>
                <w:rFonts w:cs="Times New Roman"/>
                <w:sz w:val="22"/>
              </w:rPr>
            </w:pPr>
            <w:r w:rsidRPr="00ED227F">
              <w:rPr>
                <w:rFonts w:cs="Times New Roman"/>
                <w:sz w:val="22"/>
              </w:rPr>
              <w:t>Izveidot pilnībā funkcionālu, Eiropas līmeņa TEN-T pamattīklu</w:t>
            </w:r>
          </w:p>
          <w:p w14:paraId="31E5C189" w14:textId="77777777" w:rsidR="00CD08CD" w:rsidRPr="00ED227F" w:rsidRDefault="00CD08CD" w:rsidP="00CD08CD">
            <w:pPr>
              <w:jc w:val="center"/>
              <w:rPr>
                <w:rFonts w:cs="Times New Roman"/>
                <w:sz w:val="22"/>
              </w:rPr>
            </w:pPr>
          </w:p>
          <w:p w14:paraId="563E81AE" w14:textId="77777777" w:rsidR="00CD08CD" w:rsidRPr="00ED227F" w:rsidRDefault="00CD08CD" w:rsidP="00CD08CD">
            <w:pPr>
              <w:ind w:firstLine="0"/>
              <w:jc w:val="center"/>
              <w:rPr>
                <w:rFonts w:cs="Times New Roman"/>
                <w:sz w:val="22"/>
              </w:rPr>
            </w:pPr>
            <w:r w:rsidRPr="00ED227F">
              <w:rPr>
                <w:rFonts w:cs="Times New Roman"/>
                <w:sz w:val="22"/>
              </w:rPr>
              <w:t>Trīskāršot esošo ātrgaitas dzelzceļa tīkla garumu</w:t>
            </w:r>
          </w:p>
          <w:p w14:paraId="3701D30B" w14:textId="77777777" w:rsidR="00CD08CD" w:rsidRPr="00ED227F" w:rsidRDefault="00CD08CD" w:rsidP="00CD08CD">
            <w:pPr>
              <w:jc w:val="center"/>
              <w:rPr>
                <w:rFonts w:cs="Times New Roman"/>
                <w:sz w:val="22"/>
              </w:rPr>
            </w:pPr>
          </w:p>
          <w:p w14:paraId="5C0A16E0" w14:textId="77777777" w:rsidR="00CD08CD" w:rsidRPr="00ED227F" w:rsidRDefault="00CD08CD" w:rsidP="00CD08CD">
            <w:pPr>
              <w:ind w:firstLine="0"/>
              <w:jc w:val="center"/>
              <w:rPr>
                <w:rFonts w:cs="Times New Roman"/>
                <w:sz w:val="22"/>
              </w:rPr>
            </w:pPr>
            <w:r w:rsidRPr="00ED227F">
              <w:rPr>
                <w:rFonts w:cs="Times New Roman"/>
                <w:sz w:val="22"/>
              </w:rPr>
              <w:t>Nodrošināt blīvu dzelzceļa tīklu visās dalībvalstīs līdz 2030.gadam</w:t>
            </w:r>
          </w:p>
        </w:tc>
        <w:tc>
          <w:tcPr>
            <w:tcW w:w="1928" w:type="dxa"/>
            <w:vAlign w:val="top"/>
          </w:tcPr>
          <w:p w14:paraId="0A1C6CF7" w14:textId="77777777" w:rsidR="00CD08CD" w:rsidRPr="00ED227F" w:rsidRDefault="00CD08CD" w:rsidP="00CD08CD">
            <w:pPr>
              <w:ind w:firstLine="0"/>
              <w:rPr>
                <w:rFonts w:cs="Times New Roman"/>
                <w:sz w:val="22"/>
              </w:rPr>
            </w:pPr>
            <w:r w:rsidRPr="00ED227F">
              <w:rPr>
                <w:rFonts w:cs="Times New Roman"/>
                <w:sz w:val="22"/>
              </w:rPr>
              <w:t>Lielākai daļai vidēja attāluma pasažieru pārvadājumiem pāriet uz dzelzceļu</w:t>
            </w:r>
          </w:p>
          <w:p w14:paraId="7F8CEE2F" w14:textId="77777777" w:rsidR="00CD08CD" w:rsidRPr="00ED227F" w:rsidRDefault="00CD08CD" w:rsidP="00CD08CD">
            <w:pPr>
              <w:jc w:val="center"/>
              <w:rPr>
                <w:rFonts w:cs="Times New Roman"/>
                <w:sz w:val="22"/>
              </w:rPr>
            </w:pPr>
          </w:p>
          <w:p w14:paraId="5C9A7297" w14:textId="77777777" w:rsidR="00CD08CD" w:rsidRPr="00ED227F" w:rsidRDefault="00CD08CD" w:rsidP="00CD08CD">
            <w:pPr>
              <w:ind w:firstLine="0"/>
              <w:rPr>
                <w:rFonts w:cs="Times New Roman"/>
                <w:sz w:val="22"/>
              </w:rPr>
            </w:pPr>
            <w:r w:rsidRPr="00ED227F">
              <w:rPr>
                <w:rFonts w:cs="Times New Roman"/>
                <w:sz w:val="22"/>
              </w:rPr>
              <w:t>Savienot visas pamattīkla lidostas ar dzelzceļa tīklu</w:t>
            </w:r>
          </w:p>
          <w:p w14:paraId="2C2AEBE4" w14:textId="77777777" w:rsidR="00CD08CD" w:rsidRPr="00ED227F" w:rsidRDefault="00CD08CD" w:rsidP="00CD08CD">
            <w:pPr>
              <w:ind w:firstLine="0"/>
              <w:rPr>
                <w:rFonts w:cs="Times New Roman"/>
                <w:sz w:val="22"/>
              </w:rPr>
            </w:pPr>
            <w:r w:rsidRPr="00ED227F">
              <w:rPr>
                <w:rFonts w:cs="Times New Roman"/>
                <w:sz w:val="22"/>
              </w:rPr>
              <w:t>līdz 2050. gadam</w:t>
            </w:r>
          </w:p>
        </w:tc>
        <w:tc>
          <w:tcPr>
            <w:tcW w:w="1928" w:type="dxa"/>
            <w:vAlign w:val="top"/>
          </w:tcPr>
          <w:p w14:paraId="05A845ED" w14:textId="77777777" w:rsidR="00CD08CD" w:rsidRPr="00ED227F" w:rsidRDefault="00CD08CD" w:rsidP="00CD08CD">
            <w:pPr>
              <w:ind w:firstLine="0"/>
              <w:rPr>
                <w:rFonts w:cs="Times New Roman"/>
                <w:sz w:val="22"/>
              </w:rPr>
            </w:pPr>
            <w:r w:rsidRPr="00ED227F">
              <w:rPr>
                <w:rFonts w:cs="Times New Roman"/>
                <w:sz w:val="22"/>
              </w:rPr>
              <w:t>Palielināt integrāciju</w:t>
            </w:r>
          </w:p>
          <w:p w14:paraId="4902D68B" w14:textId="77777777" w:rsidR="00CD08CD" w:rsidRPr="00ED227F" w:rsidRDefault="00CD08CD" w:rsidP="00CD08CD">
            <w:pPr>
              <w:ind w:firstLine="0"/>
              <w:rPr>
                <w:rFonts w:cs="Times New Roman"/>
                <w:sz w:val="22"/>
              </w:rPr>
            </w:pPr>
            <w:r w:rsidRPr="00ED227F">
              <w:rPr>
                <w:rFonts w:cs="Times New Roman"/>
                <w:sz w:val="22"/>
              </w:rPr>
              <w:t>Izveidot vienotas dzelzceļa vadības un informācijas sistēmas</w:t>
            </w:r>
          </w:p>
          <w:p w14:paraId="0CED6572" w14:textId="77777777" w:rsidR="00CD08CD" w:rsidRPr="00ED227F" w:rsidRDefault="00CD08CD" w:rsidP="00AC4B08">
            <w:pPr>
              <w:ind w:firstLine="0"/>
              <w:rPr>
                <w:rFonts w:cs="Times New Roman"/>
                <w:sz w:val="22"/>
              </w:rPr>
            </w:pPr>
            <w:r w:rsidRPr="00ED227F">
              <w:rPr>
                <w:rFonts w:cs="Times New Roman"/>
                <w:sz w:val="22"/>
              </w:rPr>
              <w:t>(piem., ERTMS)</w:t>
            </w:r>
          </w:p>
          <w:p w14:paraId="0A597CD1" w14:textId="77777777" w:rsidR="00CD08CD" w:rsidRPr="00ED227F" w:rsidRDefault="00CD08CD" w:rsidP="00CD08CD">
            <w:pPr>
              <w:jc w:val="center"/>
              <w:rPr>
                <w:rFonts w:cs="Times New Roman"/>
                <w:sz w:val="22"/>
              </w:rPr>
            </w:pPr>
          </w:p>
        </w:tc>
      </w:tr>
    </w:tbl>
    <w:p w14:paraId="36E8B6A0" w14:textId="77777777" w:rsidR="00CD08CD" w:rsidRPr="00ED227F" w:rsidRDefault="00CD08CD" w:rsidP="00CD08CD">
      <w:pPr>
        <w:spacing w:after="120" w:line="240" w:lineRule="auto"/>
        <w:rPr>
          <w:rFonts w:cs="Times New Roman"/>
          <w:sz w:val="22"/>
        </w:rPr>
      </w:pPr>
    </w:p>
    <w:p w14:paraId="18B2F4F7" w14:textId="77777777" w:rsidR="00CD08CD" w:rsidRPr="00ED227F" w:rsidRDefault="00CD08CD" w:rsidP="00CD08CD">
      <w:pPr>
        <w:spacing w:after="120" w:line="240" w:lineRule="auto"/>
        <w:rPr>
          <w:rFonts w:cs="Times New Roman"/>
          <w:sz w:val="22"/>
        </w:rPr>
      </w:pPr>
      <w:r w:rsidRPr="00ED227F">
        <w:rPr>
          <w:rFonts w:cs="Times New Roman"/>
          <w:sz w:val="22"/>
        </w:rPr>
        <w:t>Dzelzceļa nozares augsto stratēģisko prioritāti ES līmenī apliecina ne tikai Baltā grāmata, bet arī virkne citu ES stratēģisko politikas plānošanas dokumentu, no kuriem kā būtisku piemēru var norādīt Eiropas Zaļā kursa stratēģiskos plānu</w:t>
      </w:r>
      <w:r w:rsidRPr="00ED227F">
        <w:rPr>
          <w:rFonts w:cs="Times New Roman"/>
          <w:sz w:val="22"/>
          <w:vertAlign w:val="superscript"/>
        </w:rPr>
        <w:footnoteReference w:id="4"/>
      </w:r>
      <w:r w:rsidRPr="00ED227F">
        <w:rPr>
          <w:rFonts w:cs="Times New Roman"/>
          <w:sz w:val="22"/>
        </w:rPr>
        <w:t xml:space="preserve">. </w:t>
      </w:r>
    </w:p>
    <w:p w14:paraId="246C5D3B" w14:textId="77777777" w:rsidR="00CD08CD" w:rsidRPr="00ED227F" w:rsidRDefault="00CD08CD" w:rsidP="00CD08CD">
      <w:pPr>
        <w:rPr>
          <w:rFonts w:cs="Times New Roman"/>
          <w:sz w:val="22"/>
        </w:rPr>
      </w:pPr>
      <w:r w:rsidRPr="00ED227F">
        <w:rPr>
          <w:rFonts w:cs="Times New Roman"/>
          <w:sz w:val="22"/>
        </w:rPr>
        <w:t>Kopumā Latvijas transporta nozares politiku un tās būtiskākos mērķus noteicošie dokumenti formulē dzelzceļu kā sabiedriskā transporta “mugurkaulu”, tādējādi nodrošinot integrētu un ilgtspējīgu transporta sistēmu, kas veicinās pasažieru un kravu mobilitāti visā Latvijas teritorijā.</w:t>
      </w:r>
    </w:p>
    <w:p w14:paraId="6C416E6E" w14:textId="77777777" w:rsidR="00CD08CD" w:rsidRPr="00ED227F" w:rsidRDefault="00CD08CD" w:rsidP="00CD08CD">
      <w:pPr>
        <w:spacing w:line="240" w:lineRule="auto"/>
        <w:ind w:firstLine="0"/>
        <w:rPr>
          <w:rFonts w:eastAsia="Times New Roman" w:cs="Times New Roman"/>
          <w:bCs/>
          <w:iCs/>
          <w:sz w:val="22"/>
        </w:rPr>
      </w:pPr>
    </w:p>
    <w:p w14:paraId="25367589" w14:textId="1B15A387" w:rsidR="00CD08CD" w:rsidRPr="00ED227F" w:rsidRDefault="003F04DB" w:rsidP="00A962C0">
      <w:pPr>
        <w:pStyle w:val="Heading2"/>
        <w:tabs>
          <w:tab w:val="left" w:pos="6577"/>
        </w:tabs>
        <w:rPr>
          <w:rFonts w:eastAsia="Times New Roman" w:cs="Times New Roman"/>
        </w:rPr>
      </w:pPr>
      <w:bookmarkStart w:id="18" w:name="_Toc128676911"/>
      <w:bookmarkStart w:id="19" w:name="_Toc138926004"/>
      <w:r>
        <w:rPr>
          <w:rFonts w:eastAsia="Times New Roman" w:cs="Times New Roman"/>
        </w:rPr>
        <w:t>2.3.</w:t>
      </w:r>
      <w:r w:rsidR="00CD08CD" w:rsidRPr="00ED227F">
        <w:rPr>
          <w:rFonts w:eastAsia="Times New Roman" w:cs="Times New Roman"/>
        </w:rPr>
        <w:t>TEN-T politikas ietvars</w:t>
      </w:r>
      <w:bookmarkEnd w:id="18"/>
      <w:bookmarkEnd w:id="19"/>
      <w:r w:rsidR="00A962C0">
        <w:rPr>
          <w:rFonts w:eastAsia="Times New Roman" w:cs="Times New Roman"/>
        </w:rPr>
        <w:tab/>
      </w:r>
    </w:p>
    <w:p w14:paraId="3547E11C" w14:textId="77777777" w:rsidR="00CD08CD" w:rsidRPr="00ED227F" w:rsidRDefault="00CD08CD" w:rsidP="00CD08CD">
      <w:pPr>
        <w:rPr>
          <w:rFonts w:cs="Times New Roman"/>
        </w:rPr>
      </w:pPr>
    </w:p>
    <w:p w14:paraId="2193CEEF" w14:textId="77777777" w:rsidR="00CD08CD" w:rsidRPr="00ED227F" w:rsidRDefault="00CD08CD" w:rsidP="00CD08CD">
      <w:pPr>
        <w:spacing w:after="120" w:line="240" w:lineRule="auto"/>
        <w:ind w:right="54" w:firstLine="569"/>
        <w:rPr>
          <w:rFonts w:eastAsia="Calibri" w:cs="Times New Roman"/>
          <w:sz w:val="22"/>
          <w:lang w:eastAsia="lv-LV"/>
        </w:rPr>
      </w:pPr>
      <w:r w:rsidRPr="00ED227F">
        <w:rPr>
          <w:rFonts w:eastAsia="Calibri" w:cs="Times New Roman"/>
          <w:sz w:val="22"/>
          <w:lang w:eastAsia="lv-LV"/>
        </w:rPr>
        <w:t xml:space="preserve">Latviju šķērso TEN-T Pamattīkla Ziemeļjūras – Baltijas koridors, ietverot visu transporta veidu elementus: autoceļus, dzelzceļus, Ventspils un Rīgas ostas, Rīgas lidostu un Rīgas pilsētu, kā galvaspilsētu. Eiropas transporta tīkla (TEN-T) attīstība paredz, ka Latvija, Lietuva un Igaunija ir iekļauta jaunajā Baltijas </w:t>
      </w:r>
      <w:r w:rsidRPr="00ED227F">
        <w:rPr>
          <w:rFonts w:eastAsia="Calibri" w:cs="Times New Roman"/>
          <w:sz w:val="22"/>
          <w:lang w:eastAsia="lv-LV"/>
        </w:rPr>
        <w:lastRenderedPageBreak/>
        <w:t>jūras–Melnās jūras–Egejas jūras koridorā, kas ļaus eksportētājiem daudz ērtākā veidā nogādāt preces uz Melnās jūras un Vidusjūras reģiona valstīm.</w:t>
      </w:r>
    </w:p>
    <w:p w14:paraId="3E765F8C" w14:textId="1DF10C41" w:rsidR="00CD08CD" w:rsidRPr="00ED227F" w:rsidRDefault="00CD08CD" w:rsidP="00CD08CD">
      <w:pPr>
        <w:spacing w:after="120" w:line="240" w:lineRule="auto"/>
        <w:ind w:right="54" w:firstLine="569"/>
        <w:rPr>
          <w:rFonts w:eastAsia="Calibri" w:cs="Times New Roman"/>
          <w:sz w:val="22"/>
          <w:lang w:eastAsia="lv-LV"/>
        </w:rPr>
      </w:pPr>
      <w:r w:rsidRPr="00ED227F">
        <w:rPr>
          <w:rFonts w:eastAsia="Calibri" w:cs="Times New Roman"/>
          <w:sz w:val="22"/>
          <w:lang w:eastAsia="lv-LV"/>
        </w:rPr>
        <w:t xml:space="preserve">Transporta nozares būtiskākie izaicinājumi Latvijā, raugoties no infrastruktūras viedokļa, ir nodrošināt pilnvērtīgu integrēšanos TEN-T. TEN-T infrastruktūrā Latvijā tiek ieguldīti CEF, Kohēzijas politikas fondu, kā arī Atveseļošanas un noturības mehānisma līdzekļi. Dzelzceļa infrastruktūras </w:t>
      </w:r>
      <w:r w:rsidR="00C450CE" w:rsidRPr="00ED227F">
        <w:rPr>
          <w:rFonts w:eastAsia="Calibri" w:cs="Times New Roman"/>
          <w:sz w:val="22"/>
          <w:lang w:eastAsia="lv-LV"/>
        </w:rPr>
        <w:t xml:space="preserve">konservācija </w:t>
      </w:r>
      <w:r w:rsidRPr="00ED227F">
        <w:rPr>
          <w:rFonts w:eastAsia="Calibri" w:cs="Times New Roman"/>
          <w:sz w:val="22"/>
          <w:lang w:eastAsia="lv-LV"/>
        </w:rPr>
        <w:t>vai demontāža negatīvi ietekmētu minētā mērķa sasniegšanu</w:t>
      </w:r>
      <w:r w:rsidR="00C450CE" w:rsidRPr="00ED227F">
        <w:rPr>
          <w:rFonts w:eastAsia="Calibri" w:cs="Times New Roman"/>
          <w:sz w:val="22"/>
          <w:lang w:eastAsia="lv-LV"/>
        </w:rPr>
        <w:t xml:space="preserve"> un būtu pretrunā ar </w:t>
      </w:r>
      <w:r w:rsidR="008B4C5D" w:rsidRPr="00ED227F">
        <w:rPr>
          <w:rFonts w:eastAsia="Calibri" w:cs="Times New Roman"/>
          <w:sz w:val="22"/>
          <w:lang w:eastAsia="lv-LV"/>
        </w:rPr>
        <w:t xml:space="preserve">kopējo ES </w:t>
      </w:r>
      <w:r w:rsidR="00C450CE" w:rsidRPr="00ED227F">
        <w:rPr>
          <w:rFonts w:eastAsia="Calibri" w:cs="Times New Roman"/>
          <w:sz w:val="22"/>
          <w:lang w:eastAsia="lv-LV"/>
        </w:rPr>
        <w:t>TEN-T politiku.</w:t>
      </w:r>
    </w:p>
    <w:p w14:paraId="5E3C4497" w14:textId="77777777" w:rsidR="00CD08CD" w:rsidRPr="00ED227F" w:rsidRDefault="00CD08CD" w:rsidP="00CD08CD">
      <w:pPr>
        <w:spacing w:after="120" w:line="240" w:lineRule="auto"/>
        <w:ind w:right="54" w:firstLine="569"/>
        <w:rPr>
          <w:rFonts w:eastAsia="Calibri" w:cs="Times New Roman"/>
          <w:sz w:val="22"/>
          <w:lang w:eastAsia="lv-LV"/>
        </w:rPr>
      </w:pPr>
      <w:r w:rsidRPr="00ED227F">
        <w:rPr>
          <w:rFonts w:eastAsia="Calibri" w:cs="Times New Roman"/>
          <w:sz w:val="22"/>
          <w:lang w:eastAsia="lv-LV"/>
        </w:rPr>
        <w:t>Dzelzceļa infrastruktūras turpmākas attīstības gaitā jāņem vērā grozījumus saistībā ar Eiropas transporta tīklu. 2021. gada 14. decembrī Eiropas Komisija (turpmāk tekstā – Komisija) ir publicējusi Priekšlikumu Eiropas Parlamenta un Padomes Regulai par Savienības vadlīnijām Eiropas transporta tīkla attīstībai ar ko groza Regulu (ES) Nr. 2021/1153 un Regulu (ES) Nr. 913/2010 un atceļ Regulu (ES) Nr. 1315/2013 (turpmāk – Regulas priekšlikums). Šie priekšlikumi un regulas gala redakcija būtiski ietekmēs turpmākos Latvijas dzelzceļa tīkla attīstības virzienus un kopējās prasības uz tīkla parametriem un tehniskajiem nosacījumiem.</w:t>
      </w:r>
    </w:p>
    <w:p w14:paraId="492040AD" w14:textId="77777777" w:rsidR="00CD08CD" w:rsidRPr="00ED227F" w:rsidRDefault="00CD08CD" w:rsidP="00CD08CD">
      <w:pPr>
        <w:spacing w:after="120" w:line="240" w:lineRule="auto"/>
        <w:ind w:right="54" w:firstLine="569"/>
        <w:rPr>
          <w:rFonts w:eastAsia="Calibri" w:cs="Times New Roman"/>
          <w:sz w:val="22"/>
          <w:lang w:eastAsia="lv-LV"/>
        </w:rPr>
      </w:pPr>
      <w:r w:rsidRPr="00ED227F">
        <w:rPr>
          <w:rFonts w:eastAsia="Calibri" w:cs="Times New Roman"/>
          <w:sz w:val="22"/>
          <w:lang w:eastAsia="lv-LV"/>
        </w:rPr>
        <w:t>2022. gada 27. jūlijā Komisija ir publicējusi Priekšlikumu grozījumiem Regulas priekšlikumā. Pārskatītais priekšlikums ir tapis Ukrainas kara ietekmē un būtiskākais ir:</w:t>
      </w:r>
    </w:p>
    <w:p w14:paraId="755E154B" w14:textId="77777777" w:rsidR="00CD08CD" w:rsidRPr="00ED227F" w:rsidRDefault="00CD08CD" w:rsidP="0015359F">
      <w:pPr>
        <w:numPr>
          <w:ilvl w:val="0"/>
          <w:numId w:val="33"/>
        </w:numPr>
        <w:spacing w:after="120" w:line="240" w:lineRule="auto"/>
        <w:ind w:right="54"/>
        <w:contextualSpacing/>
        <w:rPr>
          <w:rFonts w:eastAsia="Calibri" w:cs="Times New Roman"/>
          <w:sz w:val="22"/>
        </w:rPr>
      </w:pPr>
      <w:r w:rsidRPr="00ED227F">
        <w:rPr>
          <w:rFonts w:eastAsia="Calibri" w:cs="Times New Roman"/>
          <w:sz w:val="22"/>
        </w:rPr>
        <w:t xml:space="preserve">norādīts uz nepieciešamību attīstīt 1435 mm dzelzceļa tīklu, liekot izstrādāt sliežu Migrācijas plānus Pamattīkla Koridoros, lai 1520 mm līnijas pārveidotu par 1435 mm līnijām. LV gadījumā tā būtu Meitene-Jelgava-Rīga-Valka un Jelgava-Tukums II-Ventspils dzelzceļa līnijas; </w:t>
      </w:r>
    </w:p>
    <w:p w14:paraId="3563E664" w14:textId="77777777" w:rsidR="00CD08CD" w:rsidRPr="00ED227F" w:rsidRDefault="00CD08CD" w:rsidP="0015359F">
      <w:pPr>
        <w:numPr>
          <w:ilvl w:val="0"/>
          <w:numId w:val="33"/>
        </w:numPr>
        <w:spacing w:after="120" w:line="240" w:lineRule="auto"/>
        <w:ind w:right="54"/>
        <w:contextualSpacing/>
        <w:rPr>
          <w:rFonts w:eastAsia="Calibri" w:cs="Times New Roman"/>
          <w:sz w:val="22"/>
        </w:rPr>
      </w:pPr>
      <w:r w:rsidRPr="00ED227F">
        <w:rPr>
          <w:rFonts w:eastAsia="Calibri" w:cs="Times New Roman"/>
          <w:sz w:val="22"/>
        </w:rPr>
        <w:t>precizētas TEN-T kartes – Krievija un Baltkrievija tiek attēloti kā tukši lauki; tiek dzēsti Ziemeļu dimensijas transporta savienojumi; tiek paredzēts, ka savienojumi Krievijas un Baltkrievijas pierobežu teritorijās tiek “samazināti” no Pamattīkla uz Visaptverošo.</w:t>
      </w:r>
    </w:p>
    <w:p w14:paraId="107FF84B" w14:textId="77777777" w:rsidR="00082CE9" w:rsidRPr="00ED227F" w:rsidRDefault="00082CE9" w:rsidP="00CD08CD">
      <w:pPr>
        <w:spacing w:after="120" w:line="240" w:lineRule="auto"/>
        <w:ind w:right="54" w:firstLine="569"/>
        <w:rPr>
          <w:rFonts w:eastAsia="Calibri" w:cs="Times New Roman"/>
          <w:sz w:val="22"/>
          <w:lang w:eastAsia="lv-LV"/>
        </w:rPr>
      </w:pPr>
    </w:p>
    <w:p w14:paraId="548A65D1" w14:textId="4A96A68B" w:rsidR="00CD08CD" w:rsidRPr="00ED227F" w:rsidRDefault="00CD08CD" w:rsidP="00CD08CD">
      <w:pPr>
        <w:spacing w:after="120" w:line="240" w:lineRule="auto"/>
        <w:ind w:right="54" w:firstLine="569"/>
        <w:rPr>
          <w:rFonts w:eastAsia="Calibri" w:cs="Times New Roman"/>
          <w:sz w:val="22"/>
          <w:lang w:eastAsia="lv-LV"/>
        </w:rPr>
      </w:pPr>
      <w:r w:rsidRPr="00ED227F">
        <w:rPr>
          <w:rFonts w:eastAsia="Calibri" w:cs="Times New Roman"/>
          <w:sz w:val="22"/>
          <w:lang w:eastAsia="lv-LV"/>
        </w:rPr>
        <w:t>Atbilstoši 2022. gada 27. jūlija Regulas priekšlikuma grozījumiem, tā 1. punkts nosaka pienākumu dalībvalstīm nodrošināt, ka jebkura jauna dzelzceļa infrastruktūra paplašinātā pamattīklā un pamattīklā tiek būvēta ar Eiropas platuma sliežu 1435 mm ceļu. Dalībvalstīm līdz 2026.gadam attiecībā uz ES transporta koridora līnijām būs nepieciešams sagatavot Migrācijas plānu, iekļaujot sociālekonomisko izmaksu un ieguvumu analīzi, tai skaitā identificējot tās līnijas, kuru migrācija nav pamatota. Turklāt migrācijas plānu paredzēts sasaistīt ar infrastruktūras un investīciju plānošanu Eiropas Transporta tīkla koordinatoru darba plānu sagatavošanas ietvaros.</w:t>
      </w:r>
    </w:p>
    <w:p w14:paraId="5C70D472" w14:textId="77777777" w:rsidR="00CD08CD" w:rsidRPr="00ED227F" w:rsidRDefault="00CD08CD" w:rsidP="00CD08CD">
      <w:pPr>
        <w:spacing w:after="120" w:line="240" w:lineRule="auto"/>
        <w:ind w:right="54" w:firstLine="569"/>
        <w:rPr>
          <w:rFonts w:eastAsia="Calibri" w:cs="Times New Roman"/>
          <w:sz w:val="22"/>
          <w:lang w:eastAsia="lv-LV"/>
        </w:rPr>
      </w:pPr>
      <w:r w:rsidRPr="00ED227F">
        <w:rPr>
          <w:rFonts w:eastAsia="Calibri" w:cs="Times New Roman"/>
          <w:sz w:val="22"/>
          <w:lang w:eastAsia="lv-LV"/>
        </w:rPr>
        <w:t xml:space="preserve">Jāņem vērā, ka šāda pāreja uz citu sliežu platumu ir saistīta ne tikai ar lielu laika periodu tās īstenošanai, bet arī ar milzīgām investīcijām. Dzelzceļš ir kompleksa sistēma, kas sastāv no infrastruktūras ar attiecīgu signalizācijas un energoapgādes aprīkojuma līmeni, ritošā sastāva un apkalpes vietām. Pāreja no viena sliežu ceļu platuma dzelzceļiem uz citu platumu nozīmē jauna dzelzceļa kompleksa izveidi, kas ietver sevī jaunas infrastruktūras izbūvi un jauna ritoša sastāva iegādi. Pāriet no viena sliežu ceļu platuma uz citu vienā telpā nozīmē terminētu vienas dzelzceļa sistēmas darbības pārtraukšanu līdz otras sistēmas dzelzceļa izbūvei un jauna ritošā sastāva iegādei. </w:t>
      </w:r>
    </w:p>
    <w:p w14:paraId="6F930B3A" w14:textId="54FD8FCC" w:rsidR="00CD08CD" w:rsidRPr="00ED227F" w:rsidRDefault="00CD08CD" w:rsidP="00CD08CD">
      <w:pPr>
        <w:spacing w:after="120" w:line="240" w:lineRule="auto"/>
        <w:ind w:right="54" w:firstLine="569"/>
        <w:rPr>
          <w:rFonts w:eastAsia="Calibri" w:cs="Times New Roman"/>
          <w:sz w:val="22"/>
          <w:lang w:eastAsia="lv-LV"/>
        </w:rPr>
      </w:pPr>
      <w:r w:rsidRPr="00ED227F">
        <w:rPr>
          <w:rFonts w:eastAsia="Calibri" w:cs="Times New Roman"/>
          <w:sz w:val="22"/>
          <w:lang w:eastAsia="lv-LV"/>
        </w:rPr>
        <w:t>Neskaitot migrācijas plānu, TEN-T vispārējās politikas prasības ietver arī</w:t>
      </w:r>
      <w:r w:rsidR="008B4C5D" w:rsidRPr="00ED227F">
        <w:rPr>
          <w:rStyle w:val="FootnoteReference"/>
          <w:rFonts w:eastAsia="Calibri" w:cs="Times New Roman"/>
          <w:sz w:val="22"/>
          <w:lang w:eastAsia="lv-LV"/>
        </w:rPr>
        <w:footnoteReference w:id="5"/>
      </w:r>
      <w:r w:rsidRPr="00ED227F">
        <w:rPr>
          <w:rFonts w:eastAsia="Calibri" w:cs="Times New Roman"/>
          <w:sz w:val="22"/>
          <w:lang w:eastAsia="lv-LV"/>
        </w:rPr>
        <w:t>:</w:t>
      </w:r>
    </w:p>
    <w:p w14:paraId="7722ACE6" w14:textId="77777777" w:rsidR="00CD08CD" w:rsidRPr="00ED227F" w:rsidRDefault="00CD08CD" w:rsidP="0015359F">
      <w:pPr>
        <w:numPr>
          <w:ilvl w:val="0"/>
          <w:numId w:val="32"/>
        </w:numPr>
        <w:spacing w:after="120" w:line="240" w:lineRule="auto"/>
        <w:ind w:right="54"/>
        <w:contextualSpacing/>
        <w:rPr>
          <w:rFonts w:eastAsia="Calibri" w:cs="Times New Roman"/>
          <w:sz w:val="22"/>
        </w:rPr>
      </w:pPr>
      <w:r w:rsidRPr="00ED227F">
        <w:rPr>
          <w:rFonts w:eastAsia="Calibri" w:cs="Times New Roman"/>
          <w:sz w:val="22"/>
        </w:rPr>
        <w:t>vilcienu kustības ātruma palielinājumu galvenajās līnijās līdz 160km/h;</w:t>
      </w:r>
    </w:p>
    <w:p w14:paraId="084FE513" w14:textId="436FD435" w:rsidR="00CD08CD" w:rsidRPr="00ED227F" w:rsidRDefault="00CD08CD" w:rsidP="0015359F">
      <w:pPr>
        <w:numPr>
          <w:ilvl w:val="0"/>
          <w:numId w:val="32"/>
        </w:numPr>
        <w:spacing w:after="120" w:line="240" w:lineRule="auto"/>
        <w:ind w:right="54"/>
        <w:contextualSpacing/>
        <w:rPr>
          <w:rFonts w:eastAsia="Calibri" w:cs="Times New Roman"/>
          <w:sz w:val="22"/>
        </w:rPr>
      </w:pPr>
      <w:r w:rsidRPr="00ED227F">
        <w:rPr>
          <w:rFonts w:eastAsia="Calibri" w:cs="Times New Roman"/>
          <w:sz w:val="22"/>
        </w:rPr>
        <w:t xml:space="preserve">A klases signalizācijas </w:t>
      </w:r>
      <w:r w:rsidR="008B4C5D" w:rsidRPr="00ED227F">
        <w:rPr>
          <w:rFonts w:eastAsia="Calibri" w:cs="Times New Roman"/>
          <w:sz w:val="22"/>
        </w:rPr>
        <w:t xml:space="preserve">sistēmu </w:t>
      </w:r>
      <w:r w:rsidRPr="00ED227F">
        <w:rPr>
          <w:rFonts w:eastAsia="Calibri" w:cs="Times New Roman"/>
          <w:sz w:val="22"/>
        </w:rPr>
        <w:t>(ETCS);</w:t>
      </w:r>
    </w:p>
    <w:p w14:paraId="7C13C491" w14:textId="342CD0BE" w:rsidR="00CD08CD" w:rsidRPr="00ED227F" w:rsidRDefault="00CD08CD" w:rsidP="0015359F">
      <w:pPr>
        <w:numPr>
          <w:ilvl w:val="0"/>
          <w:numId w:val="32"/>
        </w:numPr>
        <w:spacing w:after="120" w:line="240" w:lineRule="auto"/>
        <w:ind w:right="54"/>
        <w:contextualSpacing/>
        <w:rPr>
          <w:rFonts w:eastAsia="Calibri" w:cs="Times New Roman"/>
          <w:sz w:val="22"/>
        </w:rPr>
      </w:pPr>
      <w:r w:rsidRPr="00ED227F">
        <w:rPr>
          <w:rFonts w:eastAsia="Calibri" w:cs="Times New Roman"/>
          <w:sz w:val="22"/>
        </w:rPr>
        <w:t xml:space="preserve">A klases radio sakaru </w:t>
      </w:r>
      <w:r w:rsidR="008B4C5D" w:rsidRPr="00ED227F">
        <w:rPr>
          <w:rFonts w:eastAsia="Calibri" w:cs="Times New Roman"/>
          <w:sz w:val="22"/>
        </w:rPr>
        <w:t xml:space="preserve">sistēmu </w:t>
      </w:r>
      <w:r w:rsidRPr="00ED227F">
        <w:rPr>
          <w:rFonts w:eastAsia="Calibri" w:cs="Times New Roman"/>
          <w:sz w:val="22"/>
        </w:rPr>
        <w:t>(FRMCS);</w:t>
      </w:r>
    </w:p>
    <w:p w14:paraId="1D68F77F" w14:textId="56DCF850" w:rsidR="00CD08CD" w:rsidRPr="00ED227F" w:rsidRDefault="00CD08CD" w:rsidP="0015359F">
      <w:pPr>
        <w:numPr>
          <w:ilvl w:val="0"/>
          <w:numId w:val="32"/>
        </w:numPr>
        <w:spacing w:after="120" w:line="240" w:lineRule="auto"/>
        <w:ind w:right="54"/>
        <w:contextualSpacing/>
        <w:rPr>
          <w:rFonts w:eastAsia="Calibri" w:cs="Times New Roman"/>
          <w:sz w:val="22"/>
        </w:rPr>
      </w:pPr>
      <w:r w:rsidRPr="00ED227F">
        <w:rPr>
          <w:rFonts w:eastAsia="Calibri" w:cs="Times New Roman"/>
          <w:sz w:val="22"/>
        </w:rPr>
        <w:t xml:space="preserve">Dzelzceļa tīkla </w:t>
      </w:r>
      <w:r w:rsidR="008B4C5D" w:rsidRPr="00ED227F">
        <w:rPr>
          <w:rFonts w:eastAsia="Calibri" w:cs="Times New Roman"/>
          <w:sz w:val="22"/>
        </w:rPr>
        <w:t xml:space="preserve">maksimālu elektrifikāciju </w:t>
      </w:r>
      <w:r w:rsidRPr="00ED227F">
        <w:rPr>
          <w:rFonts w:eastAsia="Calibri" w:cs="Times New Roman"/>
          <w:sz w:val="22"/>
        </w:rPr>
        <w:t xml:space="preserve">25 </w:t>
      </w:r>
      <w:proofErr w:type="spellStart"/>
      <w:r w:rsidRPr="00ED227F">
        <w:rPr>
          <w:rFonts w:eastAsia="Calibri" w:cs="Times New Roman"/>
          <w:sz w:val="22"/>
        </w:rPr>
        <w:t>kV</w:t>
      </w:r>
      <w:proofErr w:type="spellEnd"/>
      <w:r w:rsidRPr="00ED227F">
        <w:rPr>
          <w:rFonts w:eastAsia="Calibri" w:cs="Times New Roman"/>
          <w:sz w:val="22"/>
        </w:rPr>
        <w:t xml:space="preserve"> (AC).</w:t>
      </w:r>
    </w:p>
    <w:p w14:paraId="5EEB90B0" w14:textId="77777777" w:rsidR="00CD08CD" w:rsidRPr="00ED227F" w:rsidRDefault="00CD08CD" w:rsidP="00CD08CD">
      <w:pPr>
        <w:spacing w:after="120" w:line="240" w:lineRule="auto"/>
        <w:ind w:right="54" w:firstLine="360"/>
        <w:rPr>
          <w:rFonts w:eastAsia="Calibri" w:cs="Times New Roman"/>
          <w:sz w:val="22"/>
          <w:lang w:eastAsia="lv-LV"/>
        </w:rPr>
      </w:pPr>
    </w:p>
    <w:p w14:paraId="0E1A89B4" w14:textId="77777777" w:rsidR="00CD08CD" w:rsidRPr="00ED227F" w:rsidRDefault="00CD08CD" w:rsidP="00CD08CD">
      <w:pPr>
        <w:spacing w:after="120" w:line="240" w:lineRule="auto"/>
        <w:ind w:right="54" w:firstLine="360"/>
        <w:rPr>
          <w:rFonts w:eastAsia="Calibri" w:cs="Times New Roman"/>
          <w:sz w:val="22"/>
          <w:lang w:eastAsia="lv-LV"/>
        </w:rPr>
      </w:pPr>
      <w:r w:rsidRPr="00ED227F">
        <w:rPr>
          <w:rFonts w:eastAsia="Calibri" w:cs="Times New Roman"/>
          <w:sz w:val="22"/>
          <w:lang w:eastAsia="lv-LV"/>
        </w:rPr>
        <w:t xml:space="preserve">Tāpat Latvijai ir būtiska loma Ziemeļjūras – Baltijas jūras dzelzceļa kravu pārvadājumu koridorā. 2015.gadā, saskaņā ar Eiropas Parlamenta un Padomes 2010.gada 22.septembra Regulu Nr.913/2010 par Eiropas dzelzceļa tīklu konkurētspējīgiem kravu pārvadājumiem tika izveidots </w:t>
      </w:r>
      <w:bookmarkStart w:id="20" w:name="_Hlk124076648"/>
      <w:r w:rsidRPr="00ED227F">
        <w:rPr>
          <w:rFonts w:eastAsia="Calibri" w:cs="Times New Roman"/>
          <w:sz w:val="22"/>
          <w:lang w:eastAsia="lv-LV"/>
        </w:rPr>
        <w:t xml:space="preserve">Ziemeļjūras – Baltijas jūras dzelzceļa kravu pārvadājumu koridors </w:t>
      </w:r>
      <w:bookmarkEnd w:id="20"/>
      <w:r w:rsidRPr="00ED227F">
        <w:rPr>
          <w:rFonts w:eastAsia="Calibri" w:cs="Times New Roman"/>
          <w:sz w:val="22"/>
          <w:lang w:eastAsia="lv-LV"/>
        </w:rPr>
        <w:t xml:space="preserve">(RFC8 - North </w:t>
      </w:r>
      <w:proofErr w:type="spellStart"/>
      <w:r w:rsidRPr="00ED227F">
        <w:rPr>
          <w:rFonts w:eastAsia="Calibri" w:cs="Times New Roman"/>
          <w:sz w:val="22"/>
          <w:lang w:eastAsia="lv-LV"/>
        </w:rPr>
        <w:t>Sea</w:t>
      </w:r>
      <w:proofErr w:type="spellEnd"/>
      <w:r w:rsidRPr="00ED227F">
        <w:rPr>
          <w:rFonts w:eastAsia="Calibri" w:cs="Times New Roman"/>
          <w:sz w:val="22"/>
          <w:lang w:eastAsia="lv-LV"/>
        </w:rPr>
        <w:t xml:space="preserve"> – </w:t>
      </w:r>
      <w:proofErr w:type="spellStart"/>
      <w:r w:rsidRPr="00ED227F">
        <w:rPr>
          <w:rFonts w:eastAsia="Calibri" w:cs="Times New Roman"/>
          <w:sz w:val="22"/>
          <w:lang w:eastAsia="lv-LV"/>
        </w:rPr>
        <w:t>Baltic</w:t>
      </w:r>
      <w:proofErr w:type="spellEnd"/>
      <w:r w:rsidRPr="00ED227F">
        <w:rPr>
          <w:rFonts w:eastAsia="Calibri" w:cs="Times New Roman"/>
          <w:sz w:val="22"/>
          <w:lang w:eastAsia="lv-LV"/>
        </w:rPr>
        <w:t xml:space="preserve"> </w:t>
      </w:r>
      <w:proofErr w:type="spellStart"/>
      <w:r w:rsidRPr="00ED227F">
        <w:rPr>
          <w:rFonts w:eastAsia="Calibri" w:cs="Times New Roman"/>
          <w:sz w:val="22"/>
          <w:lang w:eastAsia="lv-LV"/>
        </w:rPr>
        <w:t>Sea</w:t>
      </w:r>
      <w:proofErr w:type="spellEnd"/>
      <w:r w:rsidRPr="00ED227F">
        <w:rPr>
          <w:rFonts w:eastAsia="Calibri" w:cs="Times New Roman"/>
          <w:sz w:val="22"/>
          <w:lang w:eastAsia="lv-LV"/>
        </w:rPr>
        <w:t xml:space="preserve"> Rail </w:t>
      </w:r>
      <w:proofErr w:type="spellStart"/>
      <w:r w:rsidRPr="00ED227F">
        <w:rPr>
          <w:rFonts w:eastAsia="Calibri" w:cs="Times New Roman"/>
          <w:sz w:val="22"/>
          <w:lang w:eastAsia="lv-LV"/>
        </w:rPr>
        <w:t>Freight</w:t>
      </w:r>
      <w:proofErr w:type="spellEnd"/>
      <w:r w:rsidRPr="00ED227F">
        <w:rPr>
          <w:rFonts w:eastAsia="Calibri" w:cs="Times New Roman"/>
          <w:sz w:val="22"/>
          <w:lang w:eastAsia="lv-LV"/>
        </w:rPr>
        <w:t xml:space="preserve"> </w:t>
      </w:r>
      <w:proofErr w:type="spellStart"/>
      <w:r w:rsidRPr="00ED227F">
        <w:rPr>
          <w:rFonts w:eastAsia="Calibri" w:cs="Times New Roman"/>
          <w:sz w:val="22"/>
          <w:lang w:eastAsia="lv-LV"/>
        </w:rPr>
        <w:t>Corridor</w:t>
      </w:r>
      <w:proofErr w:type="spellEnd"/>
      <w:r w:rsidRPr="00ED227F">
        <w:rPr>
          <w:rFonts w:eastAsia="Calibri" w:cs="Times New Roman"/>
          <w:sz w:val="22"/>
          <w:lang w:eastAsia="lv-LV"/>
        </w:rPr>
        <w:t>) ar mērķi uzlabot dzelzceļa kravu pārvadājumu pievilcīgumu un efektivitāti, nodrošinot nepārtrauktu un augstas kvalitātes dzelzceļa pārvadājumu piedāvājumu koridora ietvaros.</w:t>
      </w:r>
    </w:p>
    <w:p w14:paraId="2B218919" w14:textId="32FBC6F9" w:rsidR="00CD08CD" w:rsidRPr="00ED227F" w:rsidRDefault="00CD08CD" w:rsidP="00CD08CD">
      <w:pPr>
        <w:spacing w:after="120" w:line="240" w:lineRule="auto"/>
        <w:ind w:right="54" w:firstLine="360"/>
        <w:rPr>
          <w:rFonts w:eastAsia="Calibri" w:cs="Times New Roman"/>
          <w:sz w:val="22"/>
          <w:lang w:eastAsia="lv-LV"/>
        </w:rPr>
      </w:pPr>
      <w:r w:rsidRPr="00ED227F">
        <w:rPr>
          <w:rFonts w:eastAsia="Calibri" w:cs="Times New Roman"/>
          <w:sz w:val="22"/>
          <w:lang w:eastAsia="lv-LV"/>
        </w:rPr>
        <w:lastRenderedPageBreak/>
        <w:t xml:space="preserve">2020.gada nogalē koridoram pievienojās arī Igaunija un Latvija, kā rezultātā savienojums ar Rīgu un Tallinu ir kļuvis par daļu no Eiropas dzelzceļa kravu pārvadājumu koridoru tīkla, paplašinot esošos kravu pārvadājumu maršrutus RFC NS-B tīklā. (Koridora maršruts tika pagarināts no Kauņas uz Rīgu un Tallinu kā galvenais maršruts un no Kauņas uz Viļņu, no Daugavpils un no Krustpils uz Rīgu kā apvedceļi 1520 mm tīklā). Saskare starp standarta un </w:t>
      </w:r>
      <w:proofErr w:type="spellStart"/>
      <w:r w:rsidRPr="00ED227F">
        <w:rPr>
          <w:rFonts w:eastAsia="Calibri" w:cs="Times New Roman"/>
          <w:sz w:val="22"/>
          <w:lang w:eastAsia="lv-LV"/>
        </w:rPr>
        <w:t>platsliežu</w:t>
      </w:r>
      <w:proofErr w:type="spellEnd"/>
      <w:r w:rsidRPr="00ED227F">
        <w:rPr>
          <w:rFonts w:eastAsia="Calibri" w:cs="Times New Roman"/>
          <w:sz w:val="22"/>
          <w:lang w:eastAsia="lv-LV"/>
        </w:rPr>
        <w:t xml:space="preserve"> ceļiem, apvienojumā ar Latvijas un Igaunijas stratēģisko izvietojumu paver iespējas labākiem savienojumiem  starp </w:t>
      </w:r>
      <w:r w:rsidR="001D72B8">
        <w:rPr>
          <w:rFonts w:eastAsia="Calibri" w:cs="Times New Roman"/>
          <w:sz w:val="22"/>
          <w:lang w:eastAsia="lv-LV"/>
        </w:rPr>
        <w:t>ES</w:t>
      </w:r>
      <w:r w:rsidRPr="00ED227F">
        <w:rPr>
          <w:rFonts w:eastAsia="Calibri" w:cs="Times New Roman"/>
          <w:sz w:val="22"/>
          <w:lang w:eastAsia="lv-LV"/>
        </w:rPr>
        <w:t xml:space="preserve"> un Austrumiem un Āziju, kā arī paplašina multimodālo pārvadājumu iespējas no Baltijas jūras ostām uz Ziemeļjūras un Centrāleiropas ostām. RFC NS-B pieder pie koridoriem ar vislielāko izaugsmes potenciālu, nodrošinot lieljaudas pārvadājumu pakalpojumus kopumā vairāk nekā 9600 km garā pārvadājumu maršrutā caur kopumā 8 Centrāleiropas un Austrumeiropas valstīm.</w:t>
      </w:r>
    </w:p>
    <w:p w14:paraId="380E1449" w14:textId="6B49399A" w:rsidR="00CD08CD" w:rsidRPr="00ED227F" w:rsidRDefault="00CD08CD" w:rsidP="00CD08CD">
      <w:pPr>
        <w:spacing w:after="120" w:line="240" w:lineRule="auto"/>
        <w:ind w:left="10" w:right="54" w:firstLine="350"/>
        <w:rPr>
          <w:rFonts w:eastAsia="Calibri" w:cs="Times New Roman"/>
          <w:sz w:val="22"/>
          <w:shd w:val="clear" w:color="auto" w:fill="FFFFFF"/>
          <w:lang w:eastAsia="lv-LV"/>
        </w:rPr>
      </w:pPr>
      <w:r w:rsidRPr="00ED227F">
        <w:rPr>
          <w:rFonts w:eastAsia="Calibri" w:cs="Times New Roman"/>
          <w:sz w:val="22"/>
          <w:shd w:val="clear" w:color="auto" w:fill="FFFFFF"/>
          <w:lang w:eastAsia="lv-LV"/>
        </w:rPr>
        <w:t>Līdz ar to tas ir liels izaicinājums un nepieciešamība rūpīgi vērtēt, kā arī pieņemt stratēģiskus lēmumus attiecībā uz 1520</w:t>
      </w:r>
      <w:r w:rsidR="003F6BEC">
        <w:rPr>
          <w:rFonts w:eastAsia="Calibri" w:cs="Times New Roman"/>
          <w:sz w:val="22"/>
          <w:shd w:val="clear" w:color="auto" w:fill="FFFFFF"/>
          <w:lang w:eastAsia="lv-LV"/>
        </w:rPr>
        <w:t xml:space="preserve"> </w:t>
      </w:r>
      <w:r w:rsidRPr="00ED227F">
        <w:rPr>
          <w:rFonts w:eastAsia="Calibri" w:cs="Times New Roman"/>
          <w:sz w:val="22"/>
          <w:shd w:val="clear" w:color="auto" w:fill="FFFFFF"/>
          <w:lang w:eastAsia="lv-LV"/>
        </w:rPr>
        <w:t>mm sliežu platuma dzelzceļa infrastruktūru, analizējot nākotnē iespējamo migrāciju uz 1435</w:t>
      </w:r>
      <w:r w:rsidR="003F6BEC">
        <w:rPr>
          <w:rFonts w:eastAsia="Calibri" w:cs="Times New Roman"/>
          <w:sz w:val="22"/>
          <w:shd w:val="clear" w:color="auto" w:fill="FFFFFF"/>
          <w:lang w:eastAsia="lv-LV"/>
        </w:rPr>
        <w:t xml:space="preserve"> </w:t>
      </w:r>
      <w:r w:rsidRPr="00ED227F">
        <w:rPr>
          <w:rFonts w:eastAsia="Calibri" w:cs="Times New Roman"/>
          <w:sz w:val="22"/>
          <w:shd w:val="clear" w:color="auto" w:fill="FFFFFF"/>
          <w:lang w:eastAsia="lv-LV"/>
        </w:rPr>
        <w:t xml:space="preserve">mm, kā arī vērtējot kopumā dzelzceļa lomu transportu koridoru kontekstā, ņemot vērā arī Rail </w:t>
      </w:r>
      <w:proofErr w:type="spellStart"/>
      <w:r w:rsidRPr="00ED227F">
        <w:rPr>
          <w:rFonts w:eastAsia="Calibri" w:cs="Times New Roman"/>
          <w:sz w:val="22"/>
          <w:shd w:val="clear" w:color="auto" w:fill="FFFFFF"/>
          <w:lang w:eastAsia="lv-LV"/>
        </w:rPr>
        <w:t>Baltica</w:t>
      </w:r>
      <w:proofErr w:type="spellEnd"/>
      <w:r w:rsidRPr="00ED227F">
        <w:rPr>
          <w:rFonts w:eastAsia="Calibri" w:cs="Times New Roman"/>
          <w:sz w:val="22"/>
          <w:shd w:val="clear" w:color="auto" w:fill="FFFFFF"/>
          <w:lang w:eastAsia="lv-LV"/>
        </w:rPr>
        <w:t xml:space="preserve"> projekta attīstību.</w:t>
      </w:r>
    </w:p>
    <w:p w14:paraId="0F2D03CC" w14:textId="77777777" w:rsidR="00CD08CD" w:rsidRPr="00ED227F" w:rsidRDefault="00CD08CD" w:rsidP="00CD08CD">
      <w:pPr>
        <w:spacing w:after="120" w:line="240" w:lineRule="auto"/>
        <w:rPr>
          <w:rFonts w:cs="Times New Roman"/>
          <w:color w:val="FF0000"/>
          <w:sz w:val="22"/>
        </w:rPr>
      </w:pPr>
    </w:p>
    <w:p w14:paraId="4CF76354" w14:textId="4138D537" w:rsidR="00CD08CD" w:rsidRPr="00ED227F" w:rsidRDefault="003F04DB" w:rsidP="006502DC">
      <w:pPr>
        <w:pStyle w:val="Heading2"/>
        <w:rPr>
          <w:rFonts w:cs="Times New Roman"/>
        </w:rPr>
      </w:pPr>
      <w:bookmarkStart w:id="21" w:name="_Toc128676912"/>
      <w:bookmarkStart w:id="22" w:name="_Toc138926005"/>
      <w:r>
        <w:rPr>
          <w:rFonts w:cs="Times New Roman"/>
        </w:rPr>
        <w:t>2.4.</w:t>
      </w:r>
      <w:r w:rsidR="00CD08CD" w:rsidRPr="00ED227F">
        <w:rPr>
          <w:rFonts w:cs="Times New Roman"/>
        </w:rPr>
        <w:t>Dzelzceļa nozares politika Latvijā</w:t>
      </w:r>
      <w:bookmarkEnd w:id="21"/>
      <w:bookmarkEnd w:id="22"/>
    </w:p>
    <w:p w14:paraId="49AA6C86" w14:textId="77777777" w:rsidR="00CD08CD" w:rsidRPr="00ED227F" w:rsidRDefault="00CD08CD" w:rsidP="00CD08CD">
      <w:pPr>
        <w:spacing w:after="0" w:line="240" w:lineRule="auto"/>
        <w:ind w:firstLine="0"/>
        <w:rPr>
          <w:rFonts w:eastAsia="Times New Roman" w:cs="Times New Roman"/>
          <w:sz w:val="22"/>
        </w:rPr>
      </w:pPr>
    </w:p>
    <w:p w14:paraId="2A1236CF" w14:textId="77777777" w:rsidR="00CD08CD" w:rsidRPr="00ED227F" w:rsidRDefault="00CD08CD" w:rsidP="00CD08CD">
      <w:pPr>
        <w:spacing w:after="0" w:line="240" w:lineRule="auto"/>
        <w:ind w:firstLine="0"/>
        <w:rPr>
          <w:rFonts w:eastAsia="Calibri" w:cs="Times New Roman"/>
          <w:sz w:val="22"/>
        </w:rPr>
      </w:pPr>
      <w:r w:rsidRPr="00ED227F">
        <w:rPr>
          <w:rFonts w:eastAsia="Times New Roman" w:cs="Times New Roman"/>
          <w:sz w:val="22"/>
        </w:rPr>
        <w:t xml:space="preserve">Svarīgākie Latvijas </w:t>
      </w:r>
      <w:r w:rsidRPr="00ED227F">
        <w:rPr>
          <w:rFonts w:eastAsia="Calibri" w:cs="Times New Roman"/>
          <w:sz w:val="22"/>
        </w:rPr>
        <w:t>transporta nozares ilgtermiņa politikas dokumenti ir:</w:t>
      </w:r>
    </w:p>
    <w:p w14:paraId="17CD6CC8" w14:textId="77777777" w:rsidR="00CD08CD" w:rsidRPr="00ED227F" w:rsidRDefault="00CD08CD" w:rsidP="00CD08CD">
      <w:pPr>
        <w:spacing w:after="0" w:line="240" w:lineRule="auto"/>
        <w:rPr>
          <w:rFonts w:eastAsia="Calibri" w:cs="Times New Roman"/>
          <w:b/>
          <w:bCs/>
          <w:sz w:val="22"/>
        </w:rPr>
      </w:pPr>
    </w:p>
    <w:p w14:paraId="3ED2F65E" w14:textId="77777777" w:rsidR="00CD08CD" w:rsidRPr="00ED227F" w:rsidRDefault="00CD08CD" w:rsidP="0015359F">
      <w:pPr>
        <w:numPr>
          <w:ilvl w:val="0"/>
          <w:numId w:val="14"/>
        </w:numPr>
        <w:spacing w:after="0" w:line="240" w:lineRule="auto"/>
        <w:rPr>
          <w:rFonts w:eastAsia="Times New Roman" w:cs="Times New Roman"/>
          <w:sz w:val="22"/>
        </w:rPr>
      </w:pPr>
      <w:bookmarkStart w:id="23" w:name="_Hlk128668387"/>
      <w:r w:rsidRPr="00ED227F">
        <w:rPr>
          <w:rFonts w:eastAsia="Times New Roman" w:cs="Times New Roman"/>
          <w:sz w:val="22"/>
        </w:rPr>
        <w:t>Latvijas ilgtspējīgas attīstības stratēģija līdz 2030. gadam</w:t>
      </w:r>
      <w:bookmarkEnd w:id="23"/>
      <w:r w:rsidRPr="00ED227F">
        <w:rPr>
          <w:rFonts w:eastAsia="Times New Roman" w:cs="Times New Roman"/>
          <w:sz w:val="22"/>
        </w:rPr>
        <w:t>;</w:t>
      </w:r>
    </w:p>
    <w:p w14:paraId="3E425974" w14:textId="77777777" w:rsidR="00CD08CD" w:rsidRPr="00ED227F" w:rsidRDefault="00CD08CD" w:rsidP="0015359F">
      <w:pPr>
        <w:numPr>
          <w:ilvl w:val="0"/>
          <w:numId w:val="14"/>
        </w:numPr>
        <w:spacing w:after="0" w:line="240" w:lineRule="auto"/>
        <w:rPr>
          <w:rFonts w:eastAsia="Times New Roman" w:cs="Times New Roman"/>
          <w:sz w:val="22"/>
        </w:rPr>
      </w:pPr>
      <w:r w:rsidRPr="00ED227F">
        <w:rPr>
          <w:rFonts w:eastAsia="Times New Roman" w:cs="Times New Roman"/>
          <w:sz w:val="22"/>
        </w:rPr>
        <w:t>Latvijas Nacionālais attīstības plāns 2021.–2027. gadam;</w:t>
      </w:r>
    </w:p>
    <w:p w14:paraId="126E80CC" w14:textId="77777777" w:rsidR="00CD08CD" w:rsidRPr="00ED227F" w:rsidRDefault="00CD08CD" w:rsidP="0015359F">
      <w:pPr>
        <w:numPr>
          <w:ilvl w:val="0"/>
          <w:numId w:val="14"/>
        </w:numPr>
        <w:spacing w:after="0" w:line="240" w:lineRule="auto"/>
        <w:rPr>
          <w:rFonts w:eastAsia="Times New Roman" w:cs="Times New Roman"/>
          <w:sz w:val="22"/>
        </w:rPr>
      </w:pPr>
      <w:r w:rsidRPr="00ED227F">
        <w:rPr>
          <w:rFonts w:eastAsia="Times New Roman" w:cs="Times New Roman"/>
          <w:sz w:val="22"/>
        </w:rPr>
        <w:t>Transporta attīstības pamatnostādnes 2021.–2027. gadam;</w:t>
      </w:r>
    </w:p>
    <w:p w14:paraId="344FDACA" w14:textId="77777777" w:rsidR="00CD08CD" w:rsidRPr="00ED227F" w:rsidRDefault="00CD08CD" w:rsidP="0015359F">
      <w:pPr>
        <w:numPr>
          <w:ilvl w:val="0"/>
          <w:numId w:val="14"/>
        </w:numPr>
        <w:spacing w:after="0" w:line="240" w:lineRule="auto"/>
        <w:rPr>
          <w:rFonts w:eastAsia="Times New Roman" w:cs="Times New Roman"/>
          <w:sz w:val="22"/>
        </w:rPr>
      </w:pPr>
      <w:bookmarkStart w:id="24" w:name="_Hlk128668485"/>
      <w:r w:rsidRPr="00ED227F">
        <w:rPr>
          <w:rFonts w:eastAsia="Times New Roman" w:cs="Times New Roman"/>
          <w:sz w:val="22"/>
        </w:rPr>
        <w:t>Sabiedriskā transporta koncepcija 2021.–2030. gadam</w:t>
      </w:r>
      <w:bookmarkEnd w:id="24"/>
      <w:r w:rsidRPr="00ED227F">
        <w:rPr>
          <w:rFonts w:eastAsia="Times New Roman" w:cs="Times New Roman"/>
          <w:sz w:val="22"/>
        </w:rPr>
        <w:t>;</w:t>
      </w:r>
    </w:p>
    <w:p w14:paraId="76895890" w14:textId="000CFF20" w:rsidR="00CD08CD" w:rsidRPr="00ED227F" w:rsidRDefault="00CD08CD" w:rsidP="0015359F">
      <w:pPr>
        <w:numPr>
          <w:ilvl w:val="0"/>
          <w:numId w:val="14"/>
        </w:numPr>
        <w:spacing w:after="0" w:line="240" w:lineRule="auto"/>
        <w:rPr>
          <w:rFonts w:eastAsia="Times New Roman" w:cs="Times New Roman"/>
          <w:sz w:val="22"/>
        </w:rPr>
      </w:pPr>
      <w:r w:rsidRPr="00ED227F">
        <w:rPr>
          <w:rFonts w:eastAsia="Times New Roman" w:cs="Times New Roman"/>
          <w:sz w:val="22"/>
        </w:rPr>
        <w:t>Nacionālais enerģētikas un klimata plāns</w:t>
      </w:r>
      <w:r w:rsidR="00AB5B4A">
        <w:rPr>
          <w:rFonts w:eastAsia="Times New Roman" w:cs="Times New Roman"/>
          <w:sz w:val="22"/>
        </w:rPr>
        <w:t>;</w:t>
      </w:r>
    </w:p>
    <w:p w14:paraId="0E177CB5" w14:textId="38F831FD" w:rsidR="00CD08CD" w:rsidRPr="00ED227F" w:rsidRDefault="00CD08CD" w:rsidP="0015359F">
      <w:pPr>
        <w:numPr>
          <w:ilvl w:val="0"/>
          <w:numId w:val="14"/>
        </w:numPr>
        <w:spacing w:after="0" w:line="240" w:lineRule="auto"/>
        <w:rPr>
          <w:rFonts w:eastAsia="Times New Roman" w:cs="Times New Roman"/>
          <w:sz w:val="22"/>
        </w:rPr>
      </w:pPr>
      <w:r w:rsidRPr="00ED227F">
        <w:rPr>
          <w:rFonts w:cs="Times New Roman"/>
          <w:sz w:val="22"/>
        </w:rPr>
        <w:t>Latvijas pielāgošanās klimata pārmaiņām plānu laika posmam līdz 2030. gadam</w:t>
      </w:r>
      <w:r w:rsidR="00AB5B4A">
        <w:rPr>
          <w:rFonts w:cs="Times New Roman"/>
          <w:sz w:val="22"/>
        </w:rPr>
        <w:t>;</w:t>
      </w:r>
    </w:p>
    <w:p w14:paraId="3617F0EA" w14:textId="24A277A6" w:rsidR="00CD08CD" w:rsidRPr="00ED227F" w:rsidRDefault="00CD08CD" w:rsidP="0015359F">
      <w:pPr>
        <w:numPr>
          <w:ilvl w:val="0"/>
          <w:numId w:val="14"/>
        </w:numPr>
        <w:spacing w:after="0" w:line="240" w:lineRule="auto"/>
        <w:rPr>
          <w:rFonts w:eastAsia="Times New Roman" w:cs="Times New Roman"/>
          <w:sz w:val="22"/>
        </w:rPr>
      </w:pPr>
      <w:r w:rsidRPr="00ED227F">
        <w:rPr>
          <w:rFonts w:eastAsia="Times New Roman" w:cs="Times New Roman"/>
          <w:sz w:val="22"/>
        </w:rPr>
        <w:t>Gaisa piesārņojuma samazināšanas rīcības plāns 2020.– 2030.gadam</w:t>
      </w:r>
      <w:r w:rsidR="00AB5B4A">
        <w:rPr>
          <w:rFonts w:eastAsia="Times New Roman" w:cs="Times New Roman"/>
          <w:sz w:val="22"/>
        </w:rPr>
        <w:t>;</w:t>
      </w:r>
    </w:p>
    <w:p w14:paraId="4F820D95" w14:textId="07D4F2C0" w:rsidR="00CD08CD" w:rsidRPr="00ED227F" w:rsidRDefault="00CD08CD" w:rsidP="0015359F">
      <w:pPr>
        <w:numPr>
          <w:ilvl w:val="0"/>
          <w:numId w:val="14"/>
        </w:numPr>
        <w:spacing w:after="0" w:line="240" w:lineRule="auto"/>
        <w:rPr>
          <w:rFonts w:eastAsia="Times New Roman" w:cs="Times New Roman"/>
          <w:sz w:val="22"/>
        </w:rPr>
      </w:pPr>
      <w:r w:rsidRPr="00ED227F">
        <w:rPr>
          <w:rFonts w:cs="Times New Roman"/>
          <w:sz w:val="22"/>
        </w:rPr>
        <w:t>Reģionālās politikas pamatnostādnes 2021.-2027. gadam</w:t>
      </w:r>
      <w:r w:rsidR="00AB5B4A">
        <w:rPr>
          <w:rFonts w:cs="Times New Roman"/>
          <w:sz w:val="22"/>
        </w:rPr>
        <w:t>.</w:t>
      </w:r>
    </w:p>
    <w:p w14:paraId="4B4FFF65" w14:textId="77777777" w:rsidR="00CD08CD" w:rsidRPr="00ED227F" w:rsidRDefault="00CD08CD" w:rsidP="00CD08CD">
      <w:pPr>
        <w:spacing w:after="0" w:line="240" w:lineRule="auto"/>
        <w:ind w:left="720"/>
        <w:rPr>
          <w:rFonts w:eastAsia="Times New Roman" w:cs="Times New Roman"/>
          <w:sz w:val="22"/>
        </w:rPr>
      </w:pPr>
    </w:p>
    <w:p w14:paraId="57059F9B" w14:textId="0DA418BD" w:rsidR="00CD08CD" w:rsidRPr="00ED227F" w:rsidRDefault="00CD08CD" w:rsidP="00CD08CD">
      <w:pPr>
        <w:spacing w:after="0" w:line="240" w:lineRule="auto"/>
        <w:rPr>
          <w:rFonts w:cs="Times New Roman"/>
          <w:b/>
          <w:bCs/>
          <w:sz w:val="22"/>
        </w:rPr>
      </w:pPr>
      <w:r w:rsidRPr="00ED227F">
        <w:rPr>
          <w:rFonts w:eastAsia="Times New Roman" w:cs="Times New Roman"/>
          <w:sz w:val="22"/>
          <w:lang w:eastAsia="lv-LV"/>
        </w:rPr>
        <w:t xml:space="preserve">Minētie nozares politikas dokumenti ir vērsti uz dzelzceļa, kā apkārtējai videi draudzīgākā un efektīvākā sabiedriskā transporta, attīstību un </w:t>
      </w:r>
      <w:proofErr w:type="spellStart"/>
      <w:r w:rsidRPr="00ED227F">
        <w:rPr>
          <w:rFonts w:eastAsia="Times New Roman" w:cs="Times New Roman"/>
          <w:sz w:val="22"/>
          <w:lang w:eastAsia="lv-LV"/>
        </w:rPr>
        <w:t>multimodalitātes</w:t>
      </w:r>
      <w:proofErr w:type="spellEnd"/>
      <w:r w:rsidRPr="00ED227F">
        <w:rPr>
          <w:rFonts w:eastAsia="Times New Roman" w:cs="Times New Roman"/>
          <w:sz w:val="22"/>
          <w:lang w:eastAsia="lv-LV"/>
        </w:rPr>
        <w:t xml:space="preserve"> veicināšanu, </w:t>
      </w:r>
      <w:r w:rsidRPr="00ED227F">
        <w:rPr>
          <w:rFonts w:eastAsia="Times New Roman" w:cs="Times New Roman"/>
          <w:b/>
          <w:bCs/>
          <w:sz w:val="22"/>
          <w:lang w:eastAsia="lv-LV"/>
        </w:rPr>
        <w:t xml:space="preserve">definējot dzelzceļu kā sabiedriskā transporta “mugurkaulu” </w:t>
      </w:r>
      <w:r w:rsidRPr="00ED227F">
        <w:rPr>
          <w:rFonts w:eastAsia="Times New Roman" w:cs="Times New Roman"/>
          <w:sz w:val="22"/>
          <w:lang w:eastAsia="lv-LV"/>
        </w:rPr>
        <w:t xml:space="preserve">un šo dokumentu prasības ir iekļautas </w:t>
      </w:r>
      <w:proofErr w:type="spellStart"/>
      <w:r w:rsidR="00B56C86" w:rsidRPr="00ED227F">
        <w:rPr>
          <w:rFonts w:eastAsia="Times New Roman" w:cs="Times New Roman"/>
          <w:sz w:val="22"/>
          <w:lang w:eastAsia="lv-LV"/>
        </w:rPr>
        <w:t>LD</w:t>
      </w:r>
      <w:r w:rsidR="00B56C86">
        <w:rPr>
          <w:rFonts w:eastAsia="Times New Roman" w:cs="Times New Roman"/>
          <w:sz w:val="22"/>
          <w:lang w:eastAsia="lv-LV"/>
        </w:rPr>
        <w:t>z</w:t>
      </w:r>
      <w:proofErr w:type="spellEnd"/>
      <w:r w:rsidR="00B56C86" w:rsidRPr="00ED227F">
        <w:rPr>
          <w:rFonts w:eastAsia="Times New Roman" w:cs="Times New Roman"/>
          <w:sz w:val="22"/>
          <w:lang w:eastAsia="lv-LV"/>
        </w:rPr>
        <w:t xml:space="preserve">  </w:t>
      </w:r>
      <w:r w:rsidRPr="00ED227F">
        <w:rPr>
          <w:rFonts w:eastAsia="Times New Roman" w:cs="Times New Roman"/>
          <w:sz w:val="22"/>
          <w:lang w:eastAsia="lv-LV"/>
        </w:rPr>
        <w:t>nākotnes attīstības mērķu pamatā.</w:t>
      </w:r>
    </w:p>
    <w:p w14:paraId="0DC8D5F4" w14:textId="77777777" w:rsidR="00CD08CD" w:rsidRPr="00ED227F" w:rsidRDefault="00CD08CD" w:rsidP="00CD08CD">
      <w:pPr>
        <w:spacing w:after="120" w:line="240" w:lineRule="auto"/>
        <w:rPr>
          <w:rFonts w:cs="Times New Roman"/>
          <w:sz w:val="22"/>
        </w:rPr>
      </w:pPr>
    </w:p>
    <w:p w14:paraId="6CC4A08B" w14:textId="77777777" w:rsidR="00CD08CD" w:rsidRPr="00ED227F" w:rsidRDefault="00CD08CD" w:rsidP="00CD08CD">
      <w:pPr>
        <w:spacing w:after="120" w:line="240" w:lineRule="auto"/>
        <w:rPr>
          <w:rFonts w:cs="Times New Roman"/>
          <w:sz w:val="22"/>
        </w:rPr>
      </w:pPr>
      <w:r w:rsidRPr="00ED227F">
        <w:rPr>
          <w:rFonts w:cs="Times New Roman"/>
          <w:b/>
          <w:bCs/>
          <w:sz w:val="22"/>
        </w:rPr>
        <w:t>Latvijas ilgtspējīgas attīstības stratēģija līdz 2030. gadam</w:t>
      </w:r>
      <w:r w:rsidRPr="00ED227F">
        <w:rPr>
          <w:rFonts w:cs="Times New Roman"/>
          <w:sz w:val="22"/>
        </w:rPr>
        <w:t xml:space="preserve">  uzsvērts, ka, attīstot videi draudzīgāka un kvalitatīvāka sabiedriskā transporta infrastruktūru, tostarp uzlabojot reģionālo un starptautisko satiksmi, par prioritāru jānosaka sliežu transports un, ka svarīgi ir sasaistīt dzelzceļa pasažieru pārvadājumus ar pilsētu sabiedrisko transportu, īpaši Rīgā.</w:t>
      </w:r>
    </w:p>
    <w:p w14:paraId="4E4FE975" w14:textId="77777777" w:rsidR="00CD08CD" w:rsidRPr="00ED227F" w:rsidRDefault="00CD08CD" w:rsidP="00CD08CD">
      <w:pPr>
        <w:spacing w:after="120" w:line="240" w:lineRule="auto"/>
        <w:rPr>
          <w:rFonts w:cs="Times New Roman"/>
          <w:sz w:val="22"/>
        </w:rPr>
      </w:pPr>
      <w:r w:rsidRPr="00ED227F">
        <w:rPr>
          <w:rFonts w:cs="Times New Roman"/>
          <w:sz w:val="22"/>
        </w:rPr>
        <w:t>Lai dzelzceļa transporta potenciāls iekšzemes vajadzībām tiktu izmantots efektīvi un racionāli</w:t>
      </w:r>
      <w:r w:rsidRPr="00ED227F">
        <w:rPr>
          <w:rFonts w:cs="Times New Roman"/>
          <w:b/>
          <w:bCs/>
          <w:sz w:val="22"/>
        </w:rPr>
        <w:t>, nepieciešams uzlabot dzelzceļa infrastruktūru maršrutos starp Rīgu un nacionālas nozīmes centriem, lai samazinātu ceļojumam vajadzīgo laiku</w:t>
      </w:r>
      <w:r w:rsidRPr="00ED227F">
        <w:rPr>
          <w:rFonts w:cs="Times New Roman"/>
          <w:sz w:val="22"/>
        </w:rPr>
        <w:t xml:space="preserve">. </w:t>
      </w:r>
    </w:p>
    <w:p w14:paraId="6ABC1C2C" w14:textId="77777777" w:rsidR="00CD08CD" w:rsidRPr="00ED227F" w:rsidRDefault="00CD08CD" w:rsidP="00CD08CD">
      <w:pPr>
        <w:spacing w:after="120" w:line="240" w:lineRule="auto"/>
        <w:rPr>
          <w:rFonts w:cs="Times New Roman"/>
          <w:sz w:val="22"/>
        </w:rPr>
      </w:pPr>
      <w:r w:rsidRPr="00ED227F">
        <w:rPr>
          <w:rFonts w:cs="Times New Roman"/>
          <w:b/>
          <w:bCs/>
          <w:sz w:val="22"/>
        </w:rPr>
        <w:t>Nepieciešams plānveidīgi īstenot Latvijas dzelzceļa tīkla elektrifikāciju</w:t>
      </w:r>
      <w:r w:rsidRPr="00ED227F">
        <w:rPr>
          <w:rFonts w:cs="Times New Roman"/>
          <w:sz w:val="22"/>
        </w:rPr>
        <w:t>, lai palielinātu Latvijas transporta nozares konkurētspēju, nodrošinātu no projekta īstenošanas prognozēto ekonomisko ieguvumu, samazinātu fosilo energoresursu izmantošanu un padarītu dzelzceļu videi draudzīgāku.</w:t>
      </w:r>
    </w:p>
    <w:p w14:paraId="4D91A8B0" w14:textId="77777777" w:rsidR="00CD08CD" w:rsidRPr="00ED227F" w:rsidRDefault="00CD08CD" w:rsidP="00CD08CD">
      <w:pPr>
        <w:spacing w:after="120" w:line="240" w:lineRule="auto"/>
        <w:rPr>
          <w:rFonts w:cs="Times New Roman"/>
          <w:sz w:val="22"/>
        </w:rPr>
      </w:pPr>
      <w:r w:rsidRPr="00ED227F">
        <w:rPr>
          <w:rFonts w:cs="Times New Roman"/>
          <w:b/>
          <w:bCs/>
          <w:sz w:val="22"/>
        </w:rPr>
        <w:t>Uzlabojot mobilitāti starp Baltijas jūras reģiona valstīm</w:t>
      </w:r>
      <w:r w:rsidRPr="00ED227F">
        <w:rPr>
          <w:rFonts w:cs="Times New Roman"/>
          <w:sz w:val="22"/>
        </w:rPr>
        <w:t xml:space="preserve">, īpaši nozīmīgs un prioritārs ir starptautiskā dzelzceļa maršruta “Rail </w:t>
      </w:r>
      <w:proofErr w:type="spellStart"/>
      <w:r w:rsidRPr="00ED227F">
        <w:rPr>
          <w:rFonts w:cs="Times New Roman"/>
          <w:sz w:val="22"/>
        </w:rPr>
        <w:t>Baltica</w:t>
      </w:r>
      <w:proofErr w:type="spellEnd"/>
      <w:r w:rsidRPr="00ED227F">
        <w:rPr>
          <w:rFonts w:cs="Times New Roman"/>
          <w:sz w:val="22"/>
        </w:rPr>
        <w:t>” projekts, kuru īstenojot tiks veicināta Latvijas integrācija vienotā Eiropas dzelzceļa sistēmā un nodrošināta iespēja izmantot dzelzceļa transportu kā līdzvērtīgu alternatīvu gaisa satiksmei, pēc iespējas nodrošinot arī sasaisti ar citiem transporta veidiem.</w:t>
      </w:r>
    </w:p>
    <w:p w14:paraId="68014692" w14:textId="77777777" w:rsidR="00CD08CD" w:rsidRPr="00ED227F" w:rsidRDefault="00CD08CD" w:rsidP="00CD08CD">
      <w:pPr>
        <w:spacing w:after="120" w:line="240" w:lineRule="auto"/>
        <w:rPr>
          <w:rFonts w:cs="Times New Roman"/>
          <w:sz w:val="22"/>
        </w:rPr>
      </w:pPr>
      <w:r w:rsidRPr="00ED227F">
        <w:rPr>
          <w:rFonts w:cs="Times New Roman"/>
          <w:b/>
          <w:bCs/>
          <w:sz w:val="22"/>
        </w:rPr>
        <w:t>Latvijas Nacionālais attīstības plāns 2021.–2027. gadam</w:t>
      </w:r>
      <w:r w:rsidRPr="00ED227F" w:rsidDel="002443F3">
        <w:rPr>
          <w:rFonts w:cs="Times New Roman"/>
          <w:sz w:val="22"/>
        </w:rPr>
        <w:t xml:space="preserve"> </w:t>
      </w:r>
      <w:r w:rsidRPr="00ED227F">
        <w:rPr>
          <w:rFonts w:cs="Times New Roman"/>
          <w:sz w:val="22"/>
        </w:rPr>
        <w:t xml:space="preserve">uzsver līdzsvarotu teritoriju attīstību kā vienu no galvenajiem darbības virzieniem. Viens no veidiem, kā to sasniegt, ir transporta infrastruktūras nodrošināšana, reģionu nomales iekļaujot nacionālas un reģionālas nozīmes attīstības centru ekonomikas ietekmes zonās. Lai to būtu iespējams paveikt, plānots </w:t>
      </w:r>
      <w:r w:rsidRPr="00ED227F">
        <w:rPr>
          <w:rFonts w:cs="Times New Roman"/>
          <w:b/>
          <w:bCs/>
          <w:sz w:val="22"/>
        </w:rPr>
        <w:t>atjaunojot sliktā stāvoklī esošos ceļu tīklu posmus un uzlabojot dzelzceļa infrastruktūras kvalitāti, palielināt maksimālo iespējamo ātrumu un uzlabot reģionu savstarpējos infrastruktūras savienojumus</w:t>
      </w:r>
      <w:r w:rsidRPr="00ED227F">
        <w:rPr>
          <w:rFonts w:cs="Times New Roman"/>
          <w:sz w:val="22"/>
        </w:rPr>
        <w:t xml:space="preserve">. Plānojot reģionu attīstību un ņemot vērā reģionālās </w:t>
      </w:r>
      <w:r w:rsidRPr="00ED227F">
        <w:rPr>
          <w:rFonts w:cs="Times New Roman"/>
          <w:sz w:val="22"/>
        </w:rPr>
        <w:lastRenderedPageBreak/>
        <w:t xml:space="preserve">un sociālekonomiskās izmaiņas, ir paredzēts noteikt prioritāti dzelzceļam, padarot to par sabiedriskā transporta “mugurkaulu” un izveidojot hierarhisku transporta infrastruktūras un mobilitātes sistēmu. </w:t>
      </w:r>
    </w:p>
    <w:p w14:paraId="13FD38B1" w14:textId="77777777" w:rsidR="00CD08CD" w:rsidRPr="00ED227F" w:rsidRDefault="00CD08CD" w:rsidP="00CD08CD">
      <w:pPr>
        <w:spacing w:after="120" w:line="240" w:lineRule="auto"/>
        <w:rPr>
          <w:rFonts w:cs="Times New Roman"/>
          <w:sz w:val="22"/>
        </w:rPr>
      </w:pPr>
      <w:r w:rsidRPr="00ED227F">
        <w:rPr>
          <w:rFonts w:cs="Times New Roman"/>
          <w:sz w:val="22"/>
        </w:rPr>
        <w:t xml:space="preserve">Viens no valsts stratēģiskās plānošanas mērķiem ir nodrošināt integrētu un ilgtspējīgu transporta sistēmu, kas </w:t>
      </w:r>
      <w:r w:rsidRPr="00ED227F">
        <w:rPr>
          <w:rFonts w:cs="Times New Roman"/>
          <w:b/>
          <w:bCs/>
          <w:sz w:val="22"/>
        </w:rPr>
        <w:t>veicinās pasažieru un kravu mobilitāti visā valsts teritorijā ar dzelzceļu transporta sistēmas centrā</w:t>
      </w:r>
      <w:r w:rsidRPr="00ED227F">
        <w:rPr>
          <w:rFonts w:cs="Times New Roman"/>
          <w:sz w:val="22"/>
        </w:rPr>
        <w:t xml:space="preserve">. </w:t>
      </w:r>
    </w:p>
    <w:p w14:paraId="7767EAC6" w14:textId="77777777" w:rsidR="00CD08CD" w:rsidRPr="00ED227F" w:rsidRDefault="00CD08CD" w:rsidP="00CD08CD">
      <w:pPr>
        <w:spacing w:line="240" w:lineRule="auto"/>
        <w:jc w:val="left"/>
        <w:rPr>
          <w:rFonts w:cs="Times New Roman"/>
          <w:sz w:val="22"/>
        </w:rPr>
      </w:pPr>
    </w:p>
    <w:p w14:paraId="68A6B83F" w14:textId="77777777" w:rsidR="00CD08CD" w:rsidRPr="00ED227F" w:rsidRDefault="00CD08CD" w:rsidP="00CD08CD">
      <w:pPr>
        <w:spacing w:after="120" w:line="240" w:lineRule="auto"/>
        <w:rPr>
          <w:rFonts w:cs="Times New Roman"/>
          <w:sz w:val="22"/>
        </w:rPr>
      </w:pPr>
      <w:r w:rsidRPr="00ED227F">
        <w:rPr>
          <w:rFonts w:cs="Times New Roman"/>
          <w:sz w:val="22"/>
        </w:rPr>
        <w:t xml:space="preserve">Līdzīgi mērķi atspoguļoti arī </w:t>
      </w:r>
      <w:r w:rsidRPr="00ED227F">
        <w:rPr>
          <w:rFonts w:cs="Times New Roman"/>
          <w:b/>
          <w:bCs/>
          <w:sz w:val="22"/>
        </w:rPr>
        <w:t>Transporta attīstības pamatnostādnēs 2021.–2027. gadam</w:t>
      </w:r>
      <w:r w:rsidRPr="00ED227F" w:rsidDel="002443F3">
        <w:rPr>
          <w:rFonts w:cs="Times New Roman"/>
          <w:sz w:val="22"/>
        </w:rPr>
        <w:t xml:space="preserve"> </w:t>
      </w:r>
      <w:r w:rsidRPr="00ED227F">
        <w:rPr>
          <w:rFonts w:cs="Times New Roman"/>
          <w:sz w:val="22"/>
        </w:rPr>
        <w:t>stratēģiskajos virzienos</w:t>
      </w:r>
      <w:r w:rsidRPr="00ED227F">
        <w:rPr>
          <w:rFonts w:cs="Times New Roman"/>
          <w:sz w:val="22"/>
          <w:vertAlign w:val="superscript"/>
        </w:rPr>
        <w:footnoteReference w:id="6"/>
      </w:r>
      <w:r w:rsidRPr="00ED227F">
        <w:rPr>
          <w:rFonts w:cs="Times New Roman"/>
          <w:sz w:val="22"/>
        </w:rPr>
        <w:t xml:space="preserve"> </w:t>
      </w:r>
    </w:p>
    <w:p w14:paraId="5EF72EB6" w14:textId="114E8E89" w:rsidR="00CD08CD" w:rsidRPr="00ED227F" w:rsidRDefault="007603D8" w:rsidP="00CD08CD">
      <w:pPr>
        <w:spacing w:after="120" w:line="240" w:lineRule="auto"/>
        <w:rPr>
          <w:rFonts w:cs="Times New Roman"/>
          <w:sz w:val="22"/>
        </w:rPr>
      </w:pPr>
      <w:r w:rsidRPr="00ED227F">
        <w:rPr>
          <w:rFonts w:cs="Times New Roman"/>
          <w:sz w:val="22"/>
        </w:rPr>
        <w:t xml:space="preserve">Tur </w:t>
      </w:r>
      <w:r w:rsidR="00CD08CD" w:rsidRPr="00ED227F">
        <w:rPr>
          <w:rFonts w:cs="Times New Roman"/>
          <w:sz w:val="22"/>
        </w:rPr>
        <w:t>minētais mērķis ir “</w:t>
      </w:r>
      <w:r w:rsidR="00CD08CD" w:rsidRPr="00ED227F">
        <w:rPr>
          <w:rFonts w:cs="Times New Roman"/>
          <w:i/>
          <w:iCs/>
          <w:sz w:val="22"/>
        </w:rPr>
        <w:t>Integrēta transporta sistēma, kas nodrošina drošu, efektīvu, viedu un ilgtspējīgu mobilitāti, veicina valsts ekonomisko izaugsmi, reģionālo attīstību un dod ieguldījumu pārejā uz ekonomiku ar zemu oglekļa emisijas līmeni</w:t>
      </w:r>
      <w:r w:rsidR="00CD08CD" w:rsidRPr="00ED227F">
        <w:rPr>
          <w:rFonts w:cs="Times New Roman"/>
          <w:sz w:val="22"/>
        </w:rPr>
        <w:t xml:space="preserve">”. </w:t>
      </w:r>
    </w:p>
    <w:tbl>
      <w:tblPr>
        <w:tblStyle w:val="CVtable1"/>
        <w:tblpPr w:leftFromText="180" w:rightFromText="180" w:vertAnchor="text" w:horzAnchor="margin" w:tblpXSpec="right" w:tblpY="234"/>
        <w:tblW w:w="4591"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33"/>
        <w:gridCol w:w="2318"/>
        <w:gridCol w:w="2135"/>
        <w:gridCol w:w="2135"/>
      </w:tblGrid>
      <w:tr w:rsidR="00CD08CD" w:rsidRPr="00ED227F" w14:paraId="59FD843B" w14:textId="77777777" w:rsidTr="0065050C">
        <w:trPr>
          <w:trHeight w:val="2109"/>
        </w:trPr>
        <w:tc>
          <w:tcPr>
            <w:tcW w:w="1223" w:type="pct"/>
          </w:tcPr>
          <w:p w14:paraId="4BC7F68D" w14:textId="77777777" w:rsidR="00CD08CD" w:rsidRPr="00ED227F" w:rsidRDefault="00CD08CD" w:rsidP="00CD08CD">
            <w:pPr>
              <w:spacing w:after="120"/>
              <w:ind w:firstLine="0"/>
              <w:rPr>
                <w:rFonts w:cs="Times New Roman"/>
                <w:sz w:val="22"/>
              </w:rPr>
            </w:pPr>
            <w:r w:rsidRPr="00ED227F">
              <w:rPr>
                <w:rFonts w:cs="Times New Roman"/>
                <w:noProof/>
                <w:sz w:val="22"/>
              </w:rPr>
              <w:drawing>
                <wp:inline distT="0" distB="0" distL="0" distR="0" wp14:anchorId="4A266353" wp14:editId="3DBD31EE">
                  <wp:extent cx="791845" cy="704850"/>
                  <wp:effectExtent l="0" t="0" r="8255" b="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792000" cy="704988"/>
                          </a:xfrm>
                          <a:prstGeom prst="rect">
                            <a:avLst/>
                          </a:prstGeom>
                          <a:noFill/>
                          <a:ln>
                            <a:noFill/>
                          </a:ln>
                        </pic:spPr>
                      </pic:pic>
                    </a:graphicData>
                  </a:graphic>
                </wp:inline>
              </w:drawing>
            </w:r>
          </w:p>
        </w:tc>
        <w:tc>
          <w:tcPr>
            <w:tcW w:w="1329" w:type="pct"/>
          </w:tcPr>
          <w:p w14:paraId="514A516B" w14:textId="77777777" w:rsidR="00CD08CD" w:rsidRPr="00ED227F" w:rsidRDefault="00CD08CD" w:rsidP="00CD08CD">
            <w:pPr>
              <w:spacing w:after="120"/>
              <w:ind w:firstLine="0"/>
              <w:rPr>
                <w:rFonts w:cs="Times New Roman"/>
                <w:sz w:val="22"/>
              </w:rPr>
            </w:pPr>
            <w:r w:rsidRPr="00ED227F">
              <w:rPr>
                <w:rFonts w:cs="Times New Roman"/>
                <w:noProof/>
                <w:sz w:val="22"/>
              </w:rPr>
              <w:drawing>
                <wp:inline distT="0" distB="0" distL="0" distR="0" wp14:anchorId="1E315BF1" wp14:editId="66A0F647">
                  <wp:extent cx="791845" cy="685800"/>
                  <wp:effectExtent l="0" t="0" r="8255" b="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792000" cy="685934"/>
                          </a:xfrm>
                          <a:prstGeom prst="rect">
                            <a:avLst/>
                          </a:prstGeom>
                          <a:noFill/>
                          <a:ln>
                            <a:noFill/>
                          </a:ln>
                        </pic:spPr>
                      </pic:pic>
                    </a:graphicData>
                  </a:graphic>
                </wp:inline>
              </w:drawing>
            </w:r>
          </w:p>
        </w:tc>
        <w:tc>
          <w:tcPr>
            <w:tcW w:w="1224" w:type="pct"/>
          </w:tcPr>
          <w:p w14:paraId="2B2259AD" w14:textId="77777777" w:rsidR="00CD08CD" w:rsidRPr="00ED227F" w:rsidRDefault="00CD08CD" w:rsidP="00CD08CD">
            <w:pPr>
              <w:spacing w:after="120"/>
              <w:ind w:firstLine="0"/>
              <w:rPr>
                <w:rFonts w:cs="Times New Roman"/>
                <w:sz w:val="22"/>
              </w:rPr>
            </w:pPr>
            <w:r w:rsidRPr="00ED227F">
              <w:rPr>
                <w:rFonts w:cs="Times New Roman"/>
                <w:noProof/>
                <w:sz w:val="22"/>
              </w:rPr>
              <w:drawing>
                <wp:inline distT="0" distB="0" distL="0" distR="0" wp14:anchorId="4814F7CE" wp14:editId="677376E5">
                  <wp:extent cx="791845" cy="742950"/>
                  <wp:effectExtent l="0" t="0" r="8255" b="0"/>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792000" cy="743095"/>
                          </a:xfrm>
                          <a:prstGeom prst="rect">
                            <a:avLst/>
                          </a:prstGeom>
                          <a:noFill/>
                          <a:ln>
                            <a:noFill/>
                          </a:ln>
                        </pic:spPr>
                      </pic:pic>
                    </a:graphicData>
                  </a:graphic>
                </wp:inline>
              </w:drawing>
            </w:r>
          </w:p>
        </w:tc>
        <w:tc>
          <w:tcPr>
            <w:tcW w:w="1224" w:type="pct"/>
          </w:tcPr>
          <w:p w14:paraId="5FD71996" w14:textId="77777777" w:rsidR="00CD08CD" w:rsidRPr="00ED227F" w:rsidRDefault="00CD08CD" w:rsidP="00CD08CD">
            <w:pPr>
              <w:spacing w:after="120"/>
              <w:ind w:firstLine="0"/>
              <w:rPr>
                <w:rFonts w:cs="Times New Roman"/>
                <w:sz w:val="22"/>
              </w:rPr>
            </w:pPr>
            <w:r w:rsidRPr="00ED227F">
              <w:rPr>
                <w:rFonts w:cs="Times New Roman"/>
                <w:noProof/>
                <w:sz w:val="22"/>
              </w:rPr>
              <w:drawing>
                <wp:inline distT="0" distB="0" distL="0" distR="0" wp14:anchorId="53A51FF5" wp14:editId="00C7E202">
                  <wp:extent cx="791845" cy="619125"/>
                  <wp:effectExtent l="0" t="0" r="8255" b="9525"/>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792000" cy="619246"/>
                          </a:xfrm>
                          <a:prstGeom prst="rect">
                            <a:avLst/>
                          </a:prstGeom>
                          <a:noFill/>
                          <a:ln>
                            <a:noFill/>
                          </a:ln>
                        </pic:spPr>
                      </pic:pic>
                    </a:graphicData>
                  </a:graphic>
                </wp:inline>
              </w:drawing>
            </w:r>
          </w:p>
        </w:tc>
      </w:tr>
      <w:tr w:rsidR="00CD08CD" w:rsidRPr="00ED227F" w14:paraId="6B494603" w14:textId="77777777" w:rsidTr="0065050C">
        <w:trPr>
          <w:trHeight w:val="2447"/>
        </w:trPr>
        <w:tc>
          <w:tcPr>
            <w:tcW w:w="1223" w:type="pct"/>
            <w:vAlign w:val="top"/>
          </w:tcPr>
          <w:p w14:paraId="6DC6A51F" w14:textId="77777777" w:rsidR="00CD08CD" w:rsidRPr="00ED227F" w:rsidRDefault="00CD08CD" w:rsidP="00CD08CD">
            <w:pPr>
              <w:spacing w:after="120"/>
              <w:ind w:firstLine="0"/>
              <w:rPr>
                <w:rFonts w:cs="Times New Roman"/>
                <w:sz w:val="22"/>
              </w:rPr>
            </w:pPr>
            <w:r w:rsidRPr="00ED227F">
              <w:rPr>
                <w:rFonts w:cs="Times New Roman"/>
                <w:sz w:val="22"/>
              </w:rPr>
              <w:t>Pilnībā iekļauties ES dzelzceļa infrastruktūras tīklā (</w:t>
            </w:r>
            <w:proofErr w:type="spellStart"/>
            <w:r w:rsidRPr="00ED227F">
              <w:rPr>
                <w:rFonts w:cs="Times New Roman"/>
                <w:sz w:val="22"/>
              </w:rPr>
              <w:t>tsk</w:t>
            </w:r>
            <w:proofErr w:type="spellEnd"/>
            <w:r w:rsidRPr="00ED227F">
              <w:rPr>
                <w:rFonts w:cs="Times New Roman"/>
                <w:sz w:val="22"/>
              </w:rPr>
              <w:t xml:space="preserve">. Rail </w:t>
            </w:r>
            <w:proofErr w:type="spellStart"/>
            <w:r w:rsidRPr="00ED227F">
              <w:rPr>
                <w:rFonts w:cs="Times New Roman"/>
                <w:sz w:val="22"/>
              </w:rPr>
              <w:t>Baltica</w:t>
            </w:r>
            <w:proofErr w:type="spellEnd"/>
            <w:r w:rsidRPr="00ED227F">
              <w:rPr>
                <w:rFonts w:cs="Times New Roman"/>
                <w:sz w:val="22"/>
              </w:rPr>
              <w:t>) un nodrošināt pamattīkla un pārējā dzelzceļa tīkla sasaisti</w:t>
            </w:r>
          </w:p>
          <w:p w14:paraId="78B9805B" w14:textId="77777777" w:rsidR="00CD08CD" w:rsidRPr="00ED227F" w:rsidRDefault="00CD08CD" w:rsidP="00CD08CD">
            <w:pPr>
              <w:spacing w:after="120"/>
              <w:jc w:val="center"/>
              <w:rPr>
                <w:rFonts w:cs="Times New Roman"/>
                <w:sz w:val="22"/>
              </w:rPr>
            </w:pPr>
          </w:p>
        </w:tc>
        <w:tc>
          <w:tcPr>
            <w:tcW w:w="1329" w:type="pct"/>
            <w:vAlign w:val="top"/>
          </w:tcPr>
          <w:p w14:paraId="7F7E2B0D" w14:textId="0DBEEB40" w:rsidR="00CD08CD" w:rsidRPr="00ED227F" w:rsidRDefault="00CD08CD" w:rsidP="00CD08CD">
            <w:pPr>
              <w:spacing w:after="120"/>
              <w:ind w:firstLine="0"/>
              <w:rPr>
                <w:rFonts w:cs="Times New Roman"/>
                <w:sz w:val="22"/>
              </w:rPr>
            </w:pPr>
            <w:r w:rsidRPr="00ED227F">
              <w:rPr>
                <w:rFonts w:cs="Times New Roman"/>
                <w:sz w:val="22"/>
              </w:rPr>
              <w:t>Palielināt dzelzceļa īpatsvaru sabiedriskā transporta pārvadājumos līdz 12 procentiem 2027.gadā (9,1% 2022. gada. 2.pusgadā )</w:t>
            </w:r>
          </w:p>
          <w:p w14:paraId="264685A3" w14:textId="77777777" w:rsidR="00CD08CD" w:rsidRPr="00ED227F" w:rsidRDefault="00CD08CD" w:rsidP="00CD08CD">
            <w:pPr>
              <w:spacing w:after="120"/>
              <w:jc w:val="center"/>
              <w:rPr>
                <w:rFonts w:cs="Times New Roman"/>
                <w:sz w:val="22"/>
              </w:rPr>
            </w:pPr>
          </w:p>
        </w:tc>
        <w:tc>
          <w:tcPr>
            <w:tcW w:w="1224" w:type="pct"/>
            <w:vAlign w:val="top"/>
          </w:tcPr>
          <w:p w14:paraId="7A81980D" w14:textId="77777777" w:rsidR="00CD08CD" w:rsidRPr="00ED227F" w:rsidRDefault="00CD08CD" w:rsidP="00CD08CD">
            <w:pPr>
              <w:spacing w:after="120"/>
              <w:ind w:firstLine="0"/>
              <w:rPr>
                <w:rFonts w:cs="Times New Roman"/>
                <w:sz w:val="22"/>
              </w:rPr>
            </w:pPr>
            <w:r w:rsidRPr="00ED227F">
              <w:rPr>
                <w:rFonts w:cs="Times New Roman"/>
                <w:sz w:val="22"/>
              </w:rPr>
              <w:t>Turpināt dzelzceļa elektrifikāciju, lai samazinātu SEG emisijas. Latvijā elektrificēti tikai 14% no dzelzceļa līniju ekspluatācijas kopgaruma, savukārt ES vidējais rādītājs ir krietni augstāks – 55%</w:t>
            </w:r>
          </w:p>
        </w:tc>
        <w:tc>
          <w:tcPr>
            <w:tcW w:w="1224" w:type="pct"/>
            <w:vAlign w:val="top"/>
          </w:tcPr>
          <w:p w14:paraId="58B322C2" w14:textId="77777777" w:rsidR="00CD08CD" w:rsidRPr="00ED227F" w:rsidRDefault="00CD08CD" w:rsidP="00CD08CD">
            <w:pPr>
              <w:spacing w:after="120"/>
              <w:ind w:firstLine="0"/>
              <w:rPr>
                <w:rFonts w:cs="Times New Roman"/>
                <w:sz w:val="22"/>
              </w:rPr>
            </w:pPr>
            <w:r w:rsidRPr="00ED227F">
              <w:rPr>
                <w:rFonts w:cs="Times New Roman"/>
                <w:sz w:val="22"/>
              </w:rPr>
              <w:t>Samazināt kopējo SEG emisiju apjomu transporta sektorā. Līdz 2030.gadam to plānots samazināt par aptuveni 793 kt.CO</w:t>
            </w:r>
            <w:r w:rsidRPr="00ED227F">
              <w:rPr>
                <w:rFonts w:cs="Times New Roman"/>
                <w:sz w:val="22"/>
                <w:vertAlign w:val="subscript"/>
              </w:rPr>
              <w:t>2</w:t>
            </w:r>
            <w:r w:rsidRPr="00ED227F">
              <w:rPr>
                <w:rFonts w:cs="Times New Roman"/>
                <w:sz w:val="22"/>
              </w:rPr>
              <w:t xml:space="preserve"> </w:t>
            </w:r>
            <w:proofErr w:type="spellStart"/>
            <w:r w:rsidRPr="00ED227F">
              <w:rPr>
                <w:rFonts w:cs="Times New Roman"/>
                <w:sz w:val="22"/>
              </w:rPr>
              <w:t>ekvival</w:t>
            </w:r>
            <w:proofErr w:type="spellEnd"/>
            <w:r w:rsidRPr="00ED227F">
              <w:rPr>
                <w:rFonts w:cs="Times New Roman"/>
                <w:sz w:val="22"/>
              </w:rPr>
              <w:t>. (salīdzinot ar 2017.gadu)</w:t>
            </w:r>
          </w:p>
        </w:tc>
      </w:tr>
    </w:tbl>
    <w:p w14:paraId="750FE39D" w14:textId="77777777" w:rsidR="00CD08CD" w:rsidRPr="00ED227F" w:rsidRDefault="00CD08CD" w:rsidP="00CD08CD">
      <w:pPr>
        <w:spacing w:after="120" w:line="240" w:lineRule="auto"/>
        <w:rPr>
          <w:rFonts w:cs="Times New Roman"/>
          <w:sz w:val="22"/>
        </w:rPr>
      </w:pPr>
    </w:p>
    <w:p w14:paraId="7D9BE80E" w14:textId="77777777" w:rsidR="00CD08CD" w:rsidRPr="00ED227F" w:rsidRDefault="00CD08CD" w:rsidP="00CD08CD">
      <w:pPr>
        <w:spacing w:after="120" w:line="240" w:lineRule="auto"/>
        <w:rPr>
          <w:rFonts w:cs="Times New Roman"/>
          <w:sz w:val="22"/>
        </w:rPr>
      </w:pPr>
    </w:p>
    <w:p w14:paraId="61226230" w14:textId="77777777" w:rsidR="00CD08CD" w:rsidRPr="00ED227F" w:rsidRDefault="00CD08CD" w:rsidP="00CD08CD">
      <w:pPr>
        <w:spacing w:after="120" w:line="240" w:lineRule="auto"/>
        <w:rPr>
          <w:rFonts w:cs="Times New Roman"/>
          <w:sz w:val="22"/>
        </w:rPr>
      </w:pPr>
      <w:r w:rsidRPr="00ED227F">
        <w:rPr>
          <w:rFonts w:cs="Times New Roman"/>
          <w:sz w:val="22"/>
        </w:rPr>
        <w:t xml:space="preserve">Dzelzceļa transportam, kā ilgtspējīgam un starptautiski konkurētspējīgam transporta veidam, ir paredzēta ievērojama loma šī mērķa sasniegšanā. </w:t>
      </w:r>
    </w:p>
    <w:p w14:paraId="7F1DA413" w14:textId="77777777" w:rsidR="00CD08CD" w:rsidRPr="00ED227F" w:rsidRDefault="00CD08CD" w:rsidP="00CD08CD">
      <w:pPr>
        <w:spacing w:after="120" w:line="240" w:lineRule="auto"/>
        <w:rPr>
          <w:rFonts w:cs="Times New Roman"/>
          <w:sz w:val="22"/>
        </w:rPr>
      </w:pPr>
      <w:r w:rsidRPr="00ED227F">
        <w:rPr>
          <w:rFonts w:cs="Times New Roman"/>
          <w:sz w:val="22"/>
        </w:rPr>
        <w:t>Zemāk sniegts ilustratīvs saraksts ar daļu no TAP 2027 uzdevumiem, kuru sasniegšanā ļoti nozīmīgs virzītājspēks ir dzelzceļa pārvadājumu attīstība:</w:t>
      </w:r>
    </w:p>
    <w:tbl>
      <w:tblPr>
        <w:tblStyle w:val="CVtable2"/>
        <w:tblW w:w="768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045"/>
        <w:gridCol w:w="3639"/>
      </w:tblGrid>
      <w:tr w:rsidR="00CD08CD" w:rsidRPr="00ED227F" w14:paraId="53A6AA7C" w14:textId="77777777" w:rsidTr="0065050C">
        <w:trPr>
          <w:trHeight w:val="1025"/>
          <w:jc w:val="center"/>
        </w:trPr>
        <w:tc>
          <w:tcPr>
            <w:tcW w:w="4045" w:type="dxa"/>
          </w:tcPr>
          <w:p w14:paraId="2F2C6889" w14:textId="77777777" w:rsidR="00CD08CD" w:rsidRPr="00ED227F" w:rsidRDefault="00CD08CD" w:rsidP="00CD08CD">
            <w:pPr>
              <w:keepNext/>
              <w:spacing w:after="120"/>
              <w:ind w:left="-111" w:firstLine="424"/>
              <w:jc w:val="center"/>
              <w:rPr>
                <w:rFonts w:cs="Times New Roman"/>
                <w:sz w:val="22"/>
              </w:rPr>
            </w:pPr>
            <w:r w:rsidRPr="00ED227F">
              <w:rPr>
                <w:rFonts w:cs="Times New Roman"/>
                <w:noProof/>
                <w:sz w:val="22"/>
              </w:rPr>
              <w:drawing>
                <wp:inline distT="0" distB="0" distL="0" distR="0" wp14:anchorId="0F361EB4" wp14:editId="2A4486CE">
                  <wp:extent cx="791845" cy="685800"/>
                  <wp:effectExtent l="0" t="0" r="8255" b="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792000" cy="685934"/>
                          </a:xfrm>
                          <a:prstGeom prst="rect">
                            <a:avLst/>
                          </a:prstGeom>
                          <a:noFill/>
                          <a:ln>
                            <a:noFill/>
                          </a:ln>
                        </pic:spPr>
                      </pic:pic>
                    </a:graphicData>
                  </a:graphic>
                </wp:inline>
              </w:drawing>
            </w:r>
          </w:p>
        </w:tc>
        <w:tc>
          <w:tcPr>
            <w:tcW w:w="3639" w:type="dxa"/>
          </w:tcPr>
          <w:p w14:paraId="55B31E85" w14:textId="77777777" w:rsidR="00CD08CD" w:rsidRPr="00ED227F" w:rsidRDefault="00CD08CD" w:rsidP="00CD08CD">
            <w:pPr>
              <w:keepNext/>
              <w:spacing w:after="120"/>
              <w:ind w:left="-111"/>
              <w:jc w:val="center"/>
              <w:rPr>
                <w:rFonts w:cs="Times New Roman"/>
                <w:sz w:val="22"/>
              </w:rPr>
            </w:pPr>
            <w:r w:rsidRPr="00ED227F">
              <w:rPr>
                <w:rFonts w:cs="Times New Roman"/>
                <w:noProof/>
                <w:sz w:val="22"/>
              </w:rPr>
              <w:drawing>
                <wp:inline distT="0" distB="0" distL="0" distR="0" wp14:anchorId="21F460A5" wp14:editId="372C66EE">
                  <wp:extent cx="791845" cy="676275"/>
                  <wp:effectExtent l="0" t="0" r="8255" b="9525"/>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792000" cy="676407"/>
                          </a:xfrm>
                          <a:prstGeom prst="rect">
                            <a:avLst/>
                          </a:prstGeom>
                          <a:noFill/>
                          <a:ln>
                            <a:noFill/>
                          </a:ln>
                        </pic:spPr>
                      </pic:pic>
                    </a:graphicData>
                  </a:graphic>
                </wp:inline>
              </w:drawing>
            </w:r>
          </w:p>
        </w:tc>
      </w:tr>
      <w:tr w:rsidR="00CD08CD" w:rsidRPr="00ED227F" w14:paraId="622DC1C5" w14:textId="77777777" w:rsidTr="0065050C">
        <w:trPr>
          <w:trHeight w:val="1138"/>
          <w:jc w:val="center"/>
        </w:trPr>
        <w:tc>
          <w:tcPr>
            <w:tcW w:w="4045" w:type="dxa"/>
            <w:vAlign w:val="top"/>
          </w:tcPr>
          <w:p w14:paraId="3BE72C8A" w14:textId="7053A2AE" w:rsidR="00CD08CD" w:rsidRPr="00ED227F" w:rsidRDefault="00CD08CD" w:rsidP="00CD08CD">
            <w:pPr>
              <w:jc w:val="center"/>
              <w:rPr>
                <w:rFonts w:cs="Times New Roman"/>
                <w:sz w:val="22"/>
              </w:rPr>
            </w:pPr>
            <w:r w:rsidRPr="00ED227F">
              <w:rPr>
                <w:rFonts w:cs="Times New Roman"/>
                <w:sz w:val="22"/>
              </w:rPr>
              <w:t>Izveidot multimodālu sabiedriskā transporta tīklu ar dzelzceļu kā sabiedriskā transporta “mugurkaulu”</w:t>
            </w:r>
          </w:p>
          <w:p w14:paraId="2EA48DA4" w14:textId="77777777" w:rsidR="00CD08CD" w:rsidRPr="00ED227F" w:rsidRDefault="00CD08CD" w:rsidP="00CD08CD">
            <w:pPr>
              <w:jc w:val="center"/>
              <w:rPr>
                <w:rFonts w:cs="Times New Roman"/>
                <w:sz w:val="22"/>
              </w:rPr>
            </w:pPr>
            <w:r w:rsidRPr="00ED227F">
              <w:rPr>
                <w:rFonts w:cs="Times New Roman"/>
                <w:sz w:val="22"/>
              </w:rPr>
              <w:t xml:space="preserve">Veidot Rīgu kā nozīmīgu un modernu </w:t>
            </w:r>
            <w:r w:rsidRPr="00ED227F">
              <w:rPr>
                <w:rFonts w:cs="Times New Roman"/>
                <w:sz w:val="22"/>
              </w:rPr>
              <w:br/>
              <w:t>multimodālā transporta mezglu</w:t>
            </w:r>
          </w:p>
          <w:p w14:paraId="79DA8871" w14:textId="77777777" w:rsidR="00CD08CD" w:rsidRPr="00ED227F" w:rsidRDefault="00CD08CD" w:rsidP="00CD08CD">
            <w:pPr>
              <w:keepNext/>
              <w:spacing w:after="120"/>
              <w:rPr>
                <w:rFonts w:cs="Times New Roman"/>
                <w:sz w:val="22"/>
              </w:rPr>
            </w:pPr>
          </w:p>
        </w:tc>
        <w:tc>
          <w:tcPr>
            <w:tcW w:w="3639" w:type="dxa"/>
            <w:vAlign w:val="top"/>
          </w:tcPr>
          <w:p w14:paraId="4FB15C46" w14:textId="5394E266" w:rsidR="00CD08CD" w:rsidRPr="00ED227F" w:rsidRDefault="00CD08CD" w:rsidP="00CD08CD">
            <w:pPr>
              <w:keepNext/>
              <w:spacing w:after="120"/>
              <w:ind w:left="-111"/>
              <w:jc w:val="center"/>
              <w:rPr>
                <w:rFonts w:cs="Times New Roman"/>
                <w:sz w:val="22"/>
              </w:rPr>
            </w:pPr>
            <w:r w:rsidRPr="00ED227F">
              <w:rPr>
                <w:rFonts w:cs="Times New Roman"/>
                <w:sz w:val="22"/>
              </w:rPr>
              <w:t>Samazināt siltumnīcas gāzu emisijas transporta sektorā</w:t>
            </w:r>
          </w:p>
        </w:tc>
      </w:tr>
    </w:tbl>
    <w:p w14:paraId="6D88AFE4" w14:textId="77777777" w:rsidR="00CD08CD" w:rsidRPr="00ED227F" w:rsidRDefault="00CD08CD" w:rsidP="00CD08CD">
      <w:pPr>
        <w:spacing w:after="120" w:line="240" w:lineRule="auto"/>
        <w:rPr>
          <w:rFonts w:cs="Times New Roman"/>
          <w:sz w:val="22"/>
        </w:rPr>
      </w:pPr>
    </w:p>
    <w:p w14:paraId="2FD0A9A7" w14:textId="77777777" w:rsidR="00CD08CD" w:rsidRPr="00ED227F" w:rsidRDefault="00CD08CD" w:rsidP="00CD08CD">
      <w:pPr>
        <w:spacing w:after="120" w:line="240" w:lineRule="auto"/>
        <w:rPr>
          <w:rFonts w:cs="Times New Roman"/>
          <w:sz w:val="22"/>
        </w:rPr>
      </w:pPr>
      <w:r w:rsidRPr="00ED227F">
        <w:rPr>
          <w:rFonts w:cs="Times New Roman"/>
          <w:sz w:val="22"/>
        </w:rPr>
        <w:lastRenderedPageBreak/>
        <w:t xml:space="preserve">Arī </w:t>
      </w:r>
      <w:r w:rsidRPr="00ED227F">
        <w:rPr>
          <w:rFonts w:cs="Times New Roman"/>
          <w:b/>
          <w:bCs/>
          <w:sz w:val="22"/>
        </w:rPr>
        <w:t>Sabiedriskā transporta koncepcija 2021.–2030. gadam</w:t>
      </w:r>
      <w:r w:rsidRPr="00ED227F" w:rsidDel="002443F3">
        <w:rPr>
          <w:rFonts w:cs="Times New Roman"/>
          <w:sz w:val="22"/>
        </w:rPr>
        <w:t xml:space="preserve"> </w:t>
      </w:r>
      <w:r w:rsidRPr="00ED227F">
        <w:rPr>
          <w:rFonts w:cs="Times New Roman"/>
          <w:sz w:val="22"/>
        </w:rPr>
        <w:t xml:space="preserve">izvirza mērķi samazināt privātā autotransporta īpatsvaru pasažieru pārvadājumos, aizstājot to ar kvalitatīvu sabiedrisko transportu, kura “mugurkauls” ir dzelzceļa pārvadājumi. Sabiedriskā transporta nākotnes koncepcijā ietverti šādi uzstādījumi: </w:t>
      </w:r>
    </w:p>
    <w:tbl>
      <w:tblPr>
        <w:tblStyle w:val="CVtable3"/>
        <w:tblW w:w="676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494"/>
        <w:gridCol w:w="3267"/>
      </w:tblGrid>
      <w:tr w:rsidR="00CD08CD" w:rsidRPr="00ED227F" w14:paraId="478064A5" w14:textId="77777777" w:rsidTr="00382E96">
        <w:trPr>
          <w:trHeight w:val="2714"/>
          <w:jc w:val="center"/>
        </w:trPr>
        <w:tc>
          <w:tcPr>
            <w:tcW w:w="3494" w:type="dxa"/>
          </w:tcPr>
          <w:p w14:paraId="73092DD4" w14:textId="77777777" w:rsidR="00CD08CD" w:rsidRPr="00ED227F" w:rsidRDefault="00CD08CD" w:rsidP="00CD08CD">
            <w:pPr>
              <w:keepNext/>
              <w:spacing w:after="120"/>
              <w:jc w:val="center"/>
              <w:rPr>
                <w:rFonts w:cs="Times New Roman"/>
                <w:sz w:val="22"/>
              </w:rPr>
            </w:pPr>
            <w:r w:rsidRPr="00ED227F">
              <w:rPr>
                <w:rFonts w:cs="Times New Roman"/>
                <w:noProof/>
                <w:sz w:val="22"/>
              </w:rPr>
              <w:drawing>
                <wp:inline distT="0" distB="0" distL="0" distR="0" wp14:anchorId="3D759782" wp14:editId="63422CB1">
                  <wp:extent cx="791845" cy="666750"/>
                  <wp:effectExtent l="0" t="0" r="8255" b="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792002" cy="666882"/>
                          </a:xfrm>
                          <a:prstGeom prst="rect">
                            <a:avLst/>
                          </a:prstGeom>
                          <a:noFill/>
                          <a:ln>
                            <a:noFill/>
                          </a:ln>
                        </pic:spPr>
                      </pic:pic>
                    </a:graphicData>
                  </a:graphic>
                </wp:inline>
              </w:drawing>
            </w:r>
          </w:p>
        </w:tc>
        <w:tc>
          <w:tcPr>
            <w:tcW w:w="3267" w:type="dxa"/>
          </w:tcPr>
          <w:p w14:paraId="423006C4" w14:textId="77777777" w:rsidR="00CD08CD" w:rsidRPr="00ED227F" w:rsidRDefault="00CD08CD" w:rsidP="00CD08CD">
            <w:pPr>
              <w:keepNext/>
              <w:spacing w:after="120"/>
              <w:jc w:val="center"/>
              <w:rPr>
                <w:rFonts w:cs="Times New Roman"/>
                <w:sz w:val="22"/>
              </w:rPr>
            </w:pPr>
            <w:r w:rsidRPr="00ED227F">
              <w:rPr>
                <w:rFonts w:cs="Times New Roman"/>
                <w:noProof/>
                <w:sz w:val="22"/>
              </w:rPr>
              <w:drawing>
                <wp:inline distT="0" distB="0" distL="0" distR="0" wp14:anchorId="7CB973AA" wp14:editId="71973A24">
                  <wp:extent cx="791845" cy="609600"/>
                  <wp:effectExtent l="0" t="0" r="8255" b="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792000" cy="609719"/>
                          </a:xfrm>
                          <a:prstGeom prst="rect">
                            <a:avLst/>
                          </a:prstGeom>
                          <a:noFill/>
                          <a:ln>
                            <a:noFill/>
                          </a:ln>
                        </pic:spPr>
                      </pic:pic>
                    </a:graphicData>
                  </a:graphic>
                </wp:inline>
              </w:drawing>
            </w:r>
          </w:p>
        </w:tc>
      </w:tr>
      <w:tr w:rsidR="00CD08CD" w:rsidRPr="00ED227F" w14:paraId="3DCF68C5" w14:textId="77777777" w:rsidTr="00382E96">
        <w:trPr>
          <w:trHeight w:val="1205"/>
          <w:jc w:val="center"/>
        </w:trPr>
        <w:tc>
          <w:tcPr>
            <w:tcW w:w="3494" w:type="dxa"/>
            <w:vAlign w:val="top"/>
          </w:tcPr>
          <w:p w14:paraId="15205703" w14:textId="4C541CFE" w:rsidR="00CD08CD" w:rsidRPr="00ED227F" w:rsidRDefault="00CD08CD" w:rsidP="00CD08CD">
            <w:pPr>
              <w:jc w:val="center"/>
              <w:rPr>
                <w:rFonts w:cs="Times New Roman"/>
                <w:sz w:val="22"/>
              </w:rPr>
            </w:pPr>
            <w:r w:rsidRPr="00ED227F">
              <w:rPr>
                <w:rFonts w:cs="Times New Roman"/>
                <w:sz w:val="22"/>
              </w:rPr>
              <w:t>Dzelzceļš kā sabiedriskā transporta sistēmas mugurkauls,</w:t>
            </w:r>
            <w:r w:rsidR="007603D8" w:rsidRPr="00ED227F">
              <w:rPr>
                <w:rFonts w:cs="Times New Roman"/>
                <w:sz w:val="22"/>
              </w:rPr>
              <w:t xml:space="preserve"> </w:t>
            </w:r>
            <w:r w:rsidRPr="00ED227F">
              <w:rPr>
                <w:rFonts w:cs="Times New Roman"/>
                <w:sz w:val="22"/>
              </w:rPr>
              <w:t>maršrutos ar lielu pasažieru plūsmu</w:t>
            </w:r>
          </w:p>
          <w:p w14:paraId="14B6D054" w14:textId="77777777" w:rsidR="00CD08CD" w:rsidRPr="00ED227F" w:rsidRDefault="00CD08CD" w:rsidP="00CD08CD">
            <w:pPr>
              <w:jc w:val="center"/>
              <w:rPr>
                <w:rFonts w:cs="Times New Roman"/>
                <w:sz w:val="22"/>
              </w:rPr>
            </w:pPr>
          </w:p>
        </w:tc>
        <w:tc>
          <w:tcPr>
            <w:tcW w:w="3267" w:type="dxa"/>
            <w:vAlign w:val="top"/>
          </w:tcPr>
          <w:p w14:paraId="2299112F" w14:textId="3F6B1168" w:rsidR="00CD08CD" w:rsidRPr="00ED227F" w:rsidRDefault="00CD08CD" w:rsidP="00AC4B08">
            <w:pPr>
              <w:ind w:firstLine="0"/>
              <w:jc w:val="center"/>
              <w:rPr>
                <w:rFonts w:cs="Times New Roman"/>
                <w:sz w:val="22"/>
              </w:rPr>
            </w:pPr>
            <w:r w:rsidRPr="00ED227F">
              <w:rPr>
                <w:rFonts w:cs="Times New Roman"/>
                <w:sz w:val="22"/>
              </w:rPr>
              <w:t>Autobuss kā dzelzceļa pārvadājumu papildinājums -vietās, kur vilciens nekursē, kā arī lai nodrošinātu  pasažieru piegādāšanu līdz vilcienam</w:t>
            </w:r>
          </w:p>
          <w:p w14:paraId="65350360" w14:textId="77777777" w:rsidR="00CD08CD" w:rsidRPr="00ED227F" w:rsidRDefault="00CD08CD" w:rsidP="00CD08CD">
            <w:pPr>
              <w:jc w:val="center"/>
              <w:rPr>
                <w:rFonts w:cs="Times New Roman"/>
                <w:sz w:val="22"/>
              </w:rPr>
            </w:pPr>
          </w:p>
        </w:tc>
      </w:tr>
    </w:tbl>
    <w:p w14:paraId="58F320CF" w14:textId="77777777" w:rsidR="00CD08CD" w:rsidRPr="00ED227F" w:rsidRDefault="00CD08CD" w:rsidP="00CD08CD">
      <w:pPr>
        <w:spacing w:after="120" w:line="240" w:lineRule="auto"/>
        <w:rPr>
          <w:rFonts w:cs="Times New Roman"/>
          <w:sz w:val="22"/>
        </w:rPr>
      </w:pPr>
    </w:p>
    <w:p w14:paraId="023E9DD6" w14:textId="77777777" w:rsidR="00CD08CD" w:rsidRPr="00ED227F" w:rsidRDefault="00CD08CD" w:rsidP="00CD08CD">
      <w:pPr>
        <w:spacing w:after="120" w:line="240" w:lineRule="auto"/>
        <w:rPr>
          <w:rFonts w:cs="Times New Roman"/>
          <w:sz w:val="22"/>
        </w:rPr>
      </w:pPr>
      <w:r w:rsidRPr="00ED227F">
        <w:rPr>
          <w:rFonts w:cs="Times New Roman"/>
          <w:sz w:val="22"/>
        </w:rPr>
        <w:t xml:space="preserve">Šie un citi nacionālā līmeņa stratēģiskās attīstības un nozaru politikas plānošanas dokumenti demonstrē ievērojamu dzelzceļa pasažieru un kravu pārvadājumu stratēģisko prioritāti gan transporta nozarei, gan valsts attīstībai kopumā. </w:t>
      </w:r>
    </w:p>
    <w:p w14:paraId="3739DF27" w14:textId="77777777" w:rsidR="00CD08CD" w:rsidRPr="00ED227F" w:rsidRDefault="00CD08CD" w:rsidP="00CD08CD">
      <w:pPr>
        <w:spacing w:after="0" w:line="240" w:lineRule="auto"/>
        <w:rPr>
          <w:rFonts w:eastAsia="Times New Roman" w:cs="Times New Roman"/>
          <w:color w:val="333333"/>
          <w:sz w:val="22"/>
          <w:lang w:eastAsia="lv-LV"/>
        </w:rPr>
      </w:pPr>
      <w:r w:rsidRPr="00ED227F">
        <w:rPr>
          <w:rFonts w:eastAsia="Times New Roman" w:cs="Times New Roman"/>
          <w:color w:val="333333"/>
          <w:sz w:val="22"/>
          <w:lang w:eastAsia="lv-LV"/>
        </w:rPr>
        <w:t xml:space="preserve">Saskaņā ar </w:t>
      </w:r>
      <w:r w:rsidRPr="00ED227F">
        <w:rPr>
          <w:rFonts w:eastAsia="Times New Roman" w:cs="Times New Roman"/>
          <w:b/>
          <w:bCs/>
          <w:color w:val="333333"/>
          <w:sz w:val="22"/>
          <w:lang w:eastAsia="lv-LV"/>
        </w:rPr>
        <w:t xml:space="preserve">Latvijas stratēģiju </w:t>
      </w:r>
      <w:proofErr w:type="spellStart"/>
      <w:r w:rsidRPr="00ED227F">
        <w:rPr>
          <w:rFonts w:eastAsia="Times New Roman" w:cs="Times New Roman"/>
          <w:b/>
          <w:bCs/>
          <w:color w:val="333333"/>
          <w:sz w:val="22"/>
          <w:lang w:eastAsia="lv-LV"/>
        </w:rPr>
        <w:t>klimatneitralitātes</w:t>
      </w:r>
      <w:proofErr w:type="spellEnd"/>
      <w:r w:rsidRPr="00ED227F">
        <w:rPr>
          <w:rFonts w:eastAsia="Times New Roman" w:cs="Times New Roman"/>
          <w:b/>
          <w:bCs/>
          <w:color w:val="333333"/>
          <w:sz w:val="22"/>
          <w:lang w:eastAsia="lv-LV"/>
        </w:rPr>
        <w:t xml:space="preserve"> sasniegšanai līdz 2050.gadam</w:t>
      </w:r>
      <w:r w:rsidRPr="00ED227F">
        <w:rPr>
          <w:rFonts w:eastAsia="Times New Roman" w:cs="Times New Roman"/>
          <w:color w:val="333333"/>
          <w:sz w:val="22"/>
          <w:lang w:eastAsia="lv-LV"/>
        </w:rPr>
        <w:t xml:space="preserve"> visiem transporta veidiem būtu jāveicina mobilitātes sistēmas dekarbonizācija. Mērķis ir līdz 2050.gadam sasniegt nulles emisiju līmeni. Lai to sasniegtu, ir vajadzīga sistēmiska pieeja attiecībā uz </w:t>
      </w:r>
      <w:proofErr w:type="spellStart"/>
      <w:r w:rsidRPr="00ED227F">
        <w:rPr>
          <w:rFonts w:eastAsia="Times New Roman" w:cs="Times New Roman"/>
          <w:color w:val="333333"/>
          <w:sz w:val="22"/>
          <w:lang w:eastAsia="lv-LV"/>
        </w:rPr>
        <w:t>mazemisijas</w:t>
      </w:r>
      <w:proofErr w:type="spellEnd"/>
      <w:r w:rsidRPr="00ED227F">
        <w:rPr>
          <w:rFonts w:eastAsia="Times New Roman" w:cs="Times New Roman"/>
          <w:color w:val="333333"/>
          <w:sz w:val="22"/>
          <w:lang w:eastAsia="lv-LV"/>
        </w:rPr>
        <w:t xml:space="preserve"> un </w:t>
      </w:r>
      <w:proofErr w:type="spellStart"/>
      <w:r w:rsidRPr="00ED227F">
        <w:rPr>
          <w:rFonts w:eastAsia="Times New Roman" w:cs="Times New Roman"/>
          <w:color w:val="333333"/>
          <w:sz w:val="22"/>
          <w:lang w:eastAsia="lv-LV"/>
        </w:rPr>
        <w:t>bezemisijas</w:t>
      </w:r>
      <w:proofErr w:type="spellEnd"/>
      <w:r w:rsidRPr="00ED227F">
        <w:rPr>
          <w:rFonts w:eastAsia="Times New Roman" w:cs="Times New Roman"/>
          <w:color w:val="333333"/>
          <w:sz w:val="22"/>
          <w:lang w:eastAsia="lv-LV"/>
        </w:rPr>
        <w:t xml:space="preserve"> transportlīdzekļiem, ievērojami stiprinot dzelzceļa pārvadājumu lomu.</w:t>
      </w:r>
    </w:p>
    <w:p w14:paraId="4232AECA" w14:textId="77777777" w:rsidR="00CD08CD" w:rsidRPr="00ED227F" w:rsidRDefault="00CD08CD" w:rsidP="00CD08CD">
      <w:pPr>
        <w:spacing w:after="0" w:line="240" w:lineRule="auto"/>
        <w:ind w:firstLine="0"/>
        <w:rPr>
          <w:rFonts w:eastAsia="Times New Roman" w:cs="Times New Roman"/>
          <w:color w:val="333333"/>
          <w:sz w:val="22"/>
          <w:lang w:eastAsia="lv-LV"/>
        </w:rPr>
      </w:pPr>
    </w:p>
    <w:p w14:paraId="2D686123" w14:textId="77777777" w:rsidR="00CD08CD" w:rsidRPr="00ED227F" w:rsidRDefault="00CD08CD" w:rsidP="00CD08CD">
      <w:pPr>
        <w:spacing w:after="0" w:line="240" w:lineRule="auto"/>
        <w:rPr>
          <w:rFonts w:eastAsia="Times New Roman" w:cs="Times New Roman"/>
          <w:color w:val="333333"/>
          <w:sz w:val="22"/>
          <w:lang w:eastAsia="lv-LV"/>
        </w:rPr>
      </w:pPr>
      <w:r w:rsidRPr="00ED227F">
        <w:rPr>
          <w:rFonts w:eastAsia="Times New Roman" w:cs="Times New Roman"/>
          <w:b/>
          <w:bCs/>
          <w:color w:val="333333"/>
          <w:sz w:val="22"/>
          <w:lang w:eastAsia="lv-LV"/>
        </w:rPr>
        <w:t>Latvijas Nacionālo klimata un enerģētikas plāna 2021.–2030.gadam</w:t>
      </w:r>
      <w:r w:rsidRPr="00ED227F">
        <w:rPr>
          <w:rFonts w:eastAsia="Times New Roman" w:cs="Times New Roman"/>
          <w:color w:val="333333"/>
          <w:sz w:val="22"/>
          <w:lang w:eastAsia="lv-LV"/>
        </w:rPr>
        <w:t xml:space="preserve"> mērķis ir mazināt Latvijas cilvēku, tautsaimniecības, infrastruktūras, apbūves un dabas ievainojamību pret 4 klimata pārmaiņu ietekmēm un veicināt klimata pārmaiņu radīto iespēju izmantošanu. Plāna ietvaros attiecībā uz transporta sektoru ir noteikts “Nodrošināt esošās transporta (autoceļu, dzelzceļa, lidostu, ostu) un elektronisko sakaru infrastruktūras pielāgošanu klimata pārmaiņām”. </w:t>
      </w:r>
    </w:p>
    <w:p w14:paraId="186348D2" w14:textId="77777777" w:rsidR="00CD08CD" w:rsidRPr="00ED227F" w:rsidRDefault="00CD08CD" w:rsidP="00CD08CD">
      <w:pPr>
        <w:spacing w:after="0" w:line="240" w:lineRule="auto"/>
        <w:ind w:firstLine="0"/>
        <w:rPr>
          <w:rFonts w:eastAsia="Times New Roman" w:cs="Times New Roman"/>
          <w:color w:val="333333"/>
          <w:sz w:val="22"/>
          <w:lang w:eastAsia="lv-LV"/>
        </w:rPr>
      </w:pPr>
    </w:p>
    <w:p w14:paraId="33ED503F" w14:textId="77777777" w:rsidR="00CD08CD" w:rsidRPr="00ED227F" w:rsidRDefault="00CD08CD" w:rsidP="00CD08CD">
      <w:pPr>
        <w:spacing w:after="0" w:line="240" w:lineRule="auto"/>
        <w:rPr>
          <w:rFonts w:eastAsia="Times New Roman" w:cs="Times New Roman"/>
          <w:color w:val="333333"/>
          <w:sz w:val="22"/>
          <w:lang w:eastAsia="lv-LV"/>
        </w:rPr>
      </w:pPr>
      <w:r w:rsidRPr="00ED227F">
        <w:rPr>
          <w:rFonts w:eastAsia="Times New Roman" w:cs="Times New Roman"/>
          <w:color w:val="333333"/>
          <w:sz w:val="22"/>
          <w:lang w:eastAsia="lv-LV"/>
        </w:rPr>
        <w:t xml:space="preserve">Saskaņā ar </w:t>
      </w:r>
      <w:r w:rsidRPr="00ED227F">
        <w:rPr>
          <w:rFonts w:eastAsia="Times New Roman" w:cs="Times New Roman"/>
          <w:b/>
          <w:bCs/>
          <w:color w:val="333333"/>
          <w:sz w:val="22"/>
          <w:lang w:eastAsia="lv-LV"/>
        </w:rPr>
        <w:t>Gaisa piesārņojuma samazināšanas rīcības plānu 2020.– 2030.gadam</w:t>
      </w:r>
      <w:r w:rsidRPr="00ED227F">
        <w:rPr>
          <w:rFonts w:eastAsia="Times New Roman" w:cs="Times New Roman"/>
          <w:color w:val="333333"/>
          <w:sz w:val="22"/>
          <w:lang w:eastAsia="lv-LV"/>
        </w:rPr>
        <w:t xml:space="preserve"> un tajā noteiktajiem pasākumiem, transporta sektorā ir jāizmanto videi draudzīgi transporta līdzekļi, tai skaitā sabiedriskajā transportā, vienlaikus jāveicina iedzīvotāju paradumu maiņu, izvēloties sabiedrisko transportu, </w:t>
      </w:r>
      <w:proofErr w:type="spellStart"/>
      <w:r w:rsidRPr="00ED227F">
        <w:rPr>
          <w:rFonts w:eastAsia="Times New Roman" w:cs="Times New Roman"/>
          <w:color w:val="333333"/>
          <w:sz w:val="22"/>
          <w:lang w:eastAsia="lv-LV"/>
        </w:rPr>
        <w:t>mikromobilitātes</w:t>
      </w:r>
      <w:proofErr w:type="spellEnd"/>
      <w:r w:rsidRPr="00ED227F">
        <w:rPr>
          <w:rFonts w:eastAsia="Times New Roman" w:cs="Times New Roman"/>
          <w:color w:val="333333"/>
          <w:sz w:val="22"/>
          <w:lang w:eastAsia="lv-LV"/>
        </w:rPr>
        <w:t xml:space="preserve"> rīku vai pārvietoties kājām. Attiecībā uz dzelzceļu tiek paredzēta elektrifikācija.</w:t>
      </w:r>
    </w:p>
    <w:p w14:paraId="322C3DF4" w14:textId="77777777" w:rsidR="00CD08CD" w:rsidRPr="00ED227F" w:rsidRDefault="00CD08CD" w:rsidP="00CD08CD">
      <w:pPr>
        <w:spacing w:after="120" w:line="240" w:lineRule="auto"/>
        <w:rPr>
          <w:rFonts w:cs="Times New Roman"/>
          <w:sz w:val="22"/>
        </w:rPr>
      </w:pPr>
    </w:p>
    <w:p w14:paraId="665194E7" w14:textId="77777777" w:rsidR="00CD08CD" w:rsidRPr="00ED227F" w:rsidRDefault="00CD08CD" w:rsidP="007D0604">
      <w:pPr>
        <w:pStyle w:val="Heading1"/>
        <w:rPr>
          <w:rFonts w:cs="Times New Roman"/>
        </w:rPr>
      </w:pPr>
      <w:bookmarkStart w:id="25" w:name="_Toc128676913"/>
      <w:bookmarkStart w:id="26" w:name="_Toc138926006"/>
      <w:r w:rsidRPr="00ED227F">
        <w:rPr>
          <w:rFonts w:cs="Times New Roman"/>
        </w:rPr>
        <w:t>Publiskās lietošanas dzelzceļa infrastruktūras pārvaldītājs</w:t>
      </w:r>
      <w:bookmarkEnd w:id="25"/>
      <w:bookmarkEnd w:id="26"/>
    </w:p>
    <w:p w14:paraId="62CA44E5" w14:textId="77777777" w:rsidR="00CD08CD" w:rsidRPr="00ED227F" w:rsidRDefault="00CD08CD" w:rsidP="00CD08CD">
      <w:pPr>
        <w:spacing w:after="0" w:line="240" w:lineRule="auto"/>
        <w:rPr>
          <w:rFonts w:cs="Times New Roman"/>
          <w:sz w:val="22"/>
        </w:rPr>
      </w:pPr>
    </w:p>
    <w:p w14:paraId="04C20360" w14:textId="77777777" w:rsidR="00CD08CD" w:rsidRPr="00ED227F" w:rsidRDefault="00CD08CD" w:rsidP="00CD08CD">
      <w:pPr>
        <w:tabs>
          <w:tab w:val="num" w:pos="851"/>
        </w:tabs>
        <w:spacing w:after="0" w:line="240" w:lineRule="auto"/>
        <w:ind w:firstLine="283"/>
        <w:rPr>
          <w:rFonts w:eastAsia="Times New Roman" w:cs="Times New Roman"/>
          <w:sz w:val="22"/>
        </w:rPr>
      </w:pPr>
      <w:r w:rsidRPr="00ED227F">
        <w:rPr>
          <w:rFonts w:eastAsia="Times New Roman" w:cs="Times New Roman"/>
          <w:sz w:val="22"/>
        </w:rPr>
        <w:tab/>
        <w:t>Dzelzceļa likums nosaka, ka valsts publiskās lietošanas dzelzceļa infrastruktūra tiek veidota atbilstoši tautsaimniecības vajadzībām un tās attīstībai, stabilas satiksmes interesēm, kā arī vides aizsardzības prasībām</w:t>
      </w:r>
      <w:r w:rsidRPr="00ED227F">
        <w:rPr>
          <w:rFonts w:eastAsia="Times New Roman" w:cs="Times New Roman"/>
          <w:sz w:val="22"/>
          <w:vertAlign w:val="superscript"/>
        </w:rPr>
        <w:footnoteReference w:id="7"/>
      </w:r>
      <w:r w:rsidRPr="00ED227F">
        <w:rPr>
          <w:rFonts w:eastAsia="Times New Roman" w:cs="Times New Roman"/>
          <w:sz w:val="22"/>
        </w:rPr>
        <w:t>.</w:t>
      </w:r>
    </w:p>
    <w:p w14:paraId="220828DB" w14:textId="52667D47" w:rsidR="00CD08CD" w:rsidRPr="00ED227F" w:rsidRDefault="00CD08CD" w:rsidP="00CD08CD">
      <w:pPr>
        <w:tabs>
          <w:tab w:val="num" w:pos="851"/>
        </w:tabs>
        <w:spacing w:after="0" w:line="240" w:lineRule="auto"/>
        <w:ind w:firstLine="283"/>
        <w:rPr>
          <w:rFonts w:cs="Times New Roman"/>
          <w:sz w:val="22"/>
        </w:rPr>
      </w:pPr>
      <w:r w:rsidRPr="00ED227F">
        <w:rPr>
          <w:rFonts w:cs="Times New Roman"/>
          <w:sz w:val="22"/>
        </w:rPr>
        <w:tab/>
        <w:t xml:space="preserve">Publiskās lietošanas dzelzceļa infrastruktūras pārvaldītājs </w:t>
      </w:r>
      <w:proofErr w:type="spellStart"/>
      <w:r w:rsidRPr="00ED227F">
        <w:rPr>
          <w:rFonts w:cs="Times New Roman"/>
          <w:sz w:val="22"/>
        </w:rPr>
        <w:t>ir</w:t>
      </w:r>
      <w:r w:rsidR="007535F0">
        <w:rPr>
          <w:rFonts w:cs="Times New Roman"/>
          <w:sz w:val="22"/>
        </w:rPr>
        <w:t>LDz</w:t>
      </w:r>
      <w:proofErr w:type="spellEnd"/>
      <w:r w:rsidRPr="00ED227F">
        <w:rPr>
          <w:rFonts w:cs="Times New Roman"/>
          <w:sz w:val="22"/>
        </w:rPr>
        <w:t>, kas pārvalda dzelzceļa infrastruktūru (dzelzceļa infrastruktūras uzturēšana, attīstība) un sniedz Dzelzceļa likuma 12.</w:t>
      </w:r>
      <w:r w:rsidRPr="00ED227F">
        <w:rPr>
          <w:rFonts w:cs="Times New Roman"/>
          <w:sz w:val="22"/>
          <w:vertAlign w:val="superscript"/>
        </w:rPr>
        <w:t>1</w:t>
      </w:r>
      <w:r w:rsidRPr="00ED227F">
        <w:rPr>
          <w:rFonts w:cs="Times New Roman"/>
          <w:sz w:val="22"/>
        </w:rPr>
        <w:t xml:space="preserve"> panta pirmajā daļā minēto publiskās lietošanas dzelzceļa minimālo piekļuves pakalpojumu kompleksu un piekļuvi publiskās lietošanas dzelzceļa infrastruktūrai, kas savieno dzelzceļa infrastruktūru ar apkalpes vietām, kravas vagonu šķirošanas un komplektēšanas, vagonu tehniskās apkopes un apskates pakalpojumus, elektroenerģijas sadales un tirdzniecības pakalpojumus, nomas pakalpojumus, informācijas tehnoloģiju pakalpojumus, elektronisko sakaru, “principāla” un citus pakalpojumus. </w:t>
      </w:r>
    </w:p>
    <w:p w14:paraId="2E142F21" w14:textId="0D6A38A2" w:rsidR="00CD08CD" w:rsidRPr="00ED227F" w:rsidRDefault="006F1ABF" w:rsidP="00CD08CD">
      <w:pPr>
        <w:tabs>
          <w:tab w:val="num" w:pos="851"/>
        </w:tabs>
        <w:spacing w:after="0" w:line="240" w:lineRule="auto"/>
        <w:ind w:firstLine="283"/>
        <w:rPr>
          <w:rFonts w:cs="Times New Roman"/>
          <w:sz w:val="22"/>
        </w:rPr>
      </w:pPr>
      <w:proofErr w:type="spellStart"/>
      <w:r w:rsidRPr="00ED227F">
        <w:rPr>
          <w:rFonts w:cs="Times New Roman"/>
          <w:sz w:val="22"/>
        </w:rPr>
        <w:lastRenderedPageBreak/>
        <w:t>LD</w:t>
      </w:r>
      <w:r>
        <w:rPr>
          <w:rFonts w:cs="Times New Roman"/>
          <w:sz w:val="22"/>
        </w:rPr>
        <w:t>z</w:t>
      </w:r>
      <w:proofErr w:type="spellEnd"/>
      <w:r w:rsidRPr="00ED227F">
        <w:rPr>
          <w:rFonts w:cs="Times New Roman"/>
          <w:sz w:val="22"/>
        </w:rPr>
        <w:t xml:space="preserve"> </w:t>
      </w:r>
      <w:r w:rsidR="00CD08CD" w:rsidRPr="00ED227F">
        <w:rPr>
          <w:rFonts w:cs="Times New Roman"/>
          <w:sz w:val="22"/>
        </w:rPr>
        <w:t xml:space="preserve">infrastruktūras uzturēšanas darbībā ir valsts regulējams uzņēmums, kuram likumdošanā netiek paredzētas tiesības vienpusēji pieņemt infrastruktūras pārvaldības lēmumus - slēgt pasažieru stacijas, samazināt dzelzceļa infrastruktūras jaudu, mainīt </w:t>
      </w:r>
      <w:proofErr w:type="spellStart"/>
      <w:r w:rsidR="00CD08CD" w:rsidRPr="00ED227F">
        <w:rPr>
          <w:rFonts w:cs="Times New Roman"/>
          <w:sz w:val="22"/>
        </w:rPr>
        <w:t>teniskās</w:t>
      </w:r>
      <w:proofErr w:type="spellEnd"/>
      <w:r w:rsidR="00CD08CD" w:rsidRPr="00ED227F">
        <w:rPr>
          <w:rFonts w:cs="Times New Roman"/>
          <w:sz w:val="22"/>
        </w:rPr>
        <w:t xml:space="preserve"> ekspluatācijas noteikumos noteiktos drošības un kvalitātes parametrus u.c. </w:t>
      </w:r>
    </w:p>
    <w:p w14:paraId="5760C919" w14:textId="77777777" w:rsidR="00CD08CD" w:rsidRPr="00ED227F" w:rsidRDefault="00CD08CD" w:rsidP="00CD08CD">
      <w:pPr>
        <w:tabs>
          <w:tab w:val="num" w:pos="851"/>
        </w:tabs>
        <w:spacing w:after="0" w:line="240" w:lineRule="auto"/>
        <w:ind w:firstLine="283"/>
        <w:rPr>
          <w:rFonts w:cs="Times New Roman"/>
          <w:sz w:val="22"/>
        </w:rPr>
      </w:pPr>
    </w:p>
    <w:p w14:paraId="370FA231" w14:textId="09878FE3" w:rsidR="00CD08CD" w:rsidRPr="00ED227F" w:rsidRDefault="00CD08CD" w:rsidP="00CD08CD">
      <w:pPr>
        <w:tabs>
          <w:tab w:val="num" w:pos="851"/>
        </w:tabs>
        <w:spacing w:after="0" w:line="240" w:lineRule="auto"/>
        <w:ind w:firstLine="283"/>
        <w:rPr>
          <w:rFonts w:cs="Times New Roman"/>
          <w:sz w:val="22"/>
        </w:rPr>
      </w:pPr>
      <w:r w:rsidRPr="00ED227F">
        <w:rPr>
          <w:rFonts w:cs="Times New Roman"/>
          <w:sz w:val="22"/>
        </w:rPr>
        <w:t xml:space="preserve">Satiksmes ministrijai sadarbībā ar Autotransporta direkciju un </w:t>
      </w:r>
      <w:proofErr w:type="spellStart"/>
      <w:r w:rsidR="00675FF0" w:rsidRPr="00ED227F">
        <w:rPr>
          <w:rFonts w:cs="Times New Roman"/>
          <w:sz w:val="22"/>
        </w:rPr>
        <w:t>LDz</w:t>
      </w:r>
      <w:proofErr w:type="spellEnd"/>
      <w:r w:rsidR="00675FF0" w:rsidRPr="00ED227F">
        <w:rPr>
          <w:rFonts w:cs="Times New Roman"/>
          <w:sz w:val="22"/>
        </w:rPr>
        <w:t xml:space="preserve"> </w:t>
      </w:r>
      <w:r w:rsidRPr="00ED227F">
        <w:rPr>
          <w:rFonts w:cs="Times New Roman"/>
          <w:sz w:val="22"/>
        </w:rPr>
        <w:t>ir iespējas kopīgi lemt par noteiktu staciju vai pieturas punktu pasažieru infrastruktūras slēgšanas vai saglabāšanas lietderību vienotajā pārvadājumu tīklā.</w:t>
      </w:r>
    </w:p>
    <w:p w14:paraId="6DCE1108" w14:textId="30A7A76C" w:rsidR="00CD08CD" w:rsidRPr="00ED227F" w:rsidRDefault="00CD08CD" w:rsidP="00CD08CD">
      <w:pPr>
        <w:spacing w:after="0" w:line="240" w:lineRule="auto"/>
        <w:ind w:firstLine="360"/>
        <w:contextualSpacing/>
        <w:rPr>
          <w:rFonts w:eastAsia="MS Mincho" w:cs="Times New Roman"/>
          <w:sz w:val="22"/>
          <w:lang w:eastAsia="lv-LV"/>
        </w:rPr>
      </w:pPr>
      <w:r w:rsidRPr="00ED227F">
        <w:rPr>
          <w:rFonts w:eastAsia="MS Mincho" w:cs="Times New Roman"/>
          <w:sz w:val="22"/>
          <w:lang w:eastAsia="lv-LV"/>
        </w:rPr>
        <w:t xml:space="preserve">Dzelzceļa infrastruktūras uzturēšanas jomā </w:t>
      </w:r>
      <w:proofErr w:type="spellStart"/>
      <w:r w:rsidR="00675FF0" w:rsidRPr="00ED227F">
        <w:rPr>
          <w:rFonts w:eastAsia="MS Mincho" w:cs="Times New Roman"/>
          <w:sz w:val="22"/>
          <w:lang w:eastAsia="lv-LV"/>
        </w:rPr>
        <w:t>LDz</w:t>
      </w:r>
      <w:proofErr w:type="spellEnd"/>
      <w:r w:rsidR="00675FF0" w:rsidRPr="00ED227F">
        <w:rPr>
          <w:rFonts w:eastAsia="MS Mincho" w:cs="Times New Roman"/>
          <w:sz w:val="22"/>
          <w:lang w:eastAsia="lv-LV"/>
        </w:rPr>
        <w:t xml:space="preserve"> </w:t>
      </w:r>
      <w:r w:rsidRPr="00ED227F">
        <w:rPr>
          <w:rFonts w:eastAsia="MS Mincho" w:cs="Times New Roman"/>
          <w:sz w:val="22"/>
          <w:lang w:eastAsia="lv-LV"/>
        </w:rPr>
        <w:t xml:space="preserve">darbojas līdzīgi kā citi infrastruktūras uzņēmumi – autoceļu pārvaldnieki vai enerģijas pārvades, sadales un dabasgāzes uzglabāšanas operatori, kuru saimnieciskās darbības izmaksās dominē “fiksētas” izmaksas. Jebkuri lēmumi par dzelzceļa pārvadājumu infrastruktūras apjoma un jaudas (kapacitātes) samazināšanu ir jāvērtē kontekstā ar kopējām transporta un loģistikas ķēdēm, bet pašreizējos apstākļos tās funkcionalitāte </w:t>
      </w:r>
      <w:r w:rsidRPr="00ED227F">
        <w:rPr>
          <w:rFonts w:eastAsia="Times New Roman" w:cs="Times New Roman"/>
          <w:sz w:val="22"/>
          <w:lang w:eastAsia="lv-LV"/>
        </w:rPr>
        <w:t>jāuztur nemainīgā kvalitātē un tehniskajā nodrošinājumā neatkarīgi no pārvadājumu apjomiem</w:t>
      </w:r>
      <w:r w:rsidRPr="00ED227F">
        <w:rPr>
          <w:rFonts w:eastAsia="MS Mincho" w:cs="Times New Roman"/>
          <w:sz w:val="22"/>
          <w:lang w:eastAsia="lv-LV"/>
        </w:rPr>
        <w:t xml:space="preserve">. </w:t>
      </w:r>
    </w:p>
    <w:p w14:paraId="15705AF1" w14:textId="358E2D5E" w:rsidR="00CD08CD" w:rsidRPr="00ED227F" w:rsidRDefault="00FF2EB8" w:rsidP="002F2D4B">
      <w:pPr>
        <w:tabs>
          <w:tab w:val="num" w:pos="851"/>
        </w:tabs>
        <w:spacing w:after="0" w:line="240" w:lineRule="auto"/>
        <w:ind w:firstLine="0"/>
        <w:rPr>
          <w:rFonts w:eastAsia="Times New Roman" w:cs="Times New Roman"/>
          <w:sz w:val="22"/>
        </w:rPr>
      </w:pPr>
      <w:r w:rsidRPr="00ED227F">
        <w:rPr>
          <w:rFonts w:eastAsia="Times New Roman" w:cs="Times New Roman"/>
          <w:sz w:val="22"/>
        </w:rPr>
        <w:tab/>
      </w:r>
      <w:r w:rsidR="00BC4C8D" w:rsidRPr="00ED227F">
        <w:rPr>
          <w:rFonts w:eastAsia="Times New Roman" w:cs="Times New Roman"/>
          <w:sz w:val="22"/>
        </w:rPr>
        <w:t xml:space="preserve">Ņemot vērā valsts finansējuma būtisko pieaugumu </w:t>
      </w:r>
      <w:proofErr w:type="spellStart"/>
      <w:r w:rsidR="00BC4C8D" w:rsidRPr="00ED227F">
        <w:rPr>
          <w:rFonts w:eastAsia="Times New Roman" w:cs="Times New Roman"/>
          <w:sz w:val="22"/>
        </w:rPr>
        <w:t>LDz</w:t>
      </w:r>
      <w:proofErr w:type="spellEnd"/>
      <w:r w:rsidR="00BC4C8D" w:rsidRPr="00ED227F">
        <w:rPr>
          <w:rFonts w:eastAsia="Times New Roman" w:cs="Times New Roman"/>
          <w:sz w:val="22"/>
        </w:rPr>
        <w:t xml:space="preserve"> ieņēmumu struktūrā, notiek process par </w:t>
      </w:r>
      <w:proofErr w:type="spellStart"/>
      <w:r w:rsidR="00BC4C8D" w:rsidRPr="00ED227F">
        <w:rPr>
          <w:rFonts w:eastAsia="Times New Roman" w:cs="Times New Roman"/>
          <w:sz w:val="22"/>
        </w:rPr>
        <w:t>LDz</w:t>
      </w:r>
      <w:proofErr w:type="spellEnd"/>
      <w:r w:rsidR="00BC4C8D" w:rsidRPr="00ED227F">
        <w:rPr>
          <w:rFonts w:eastAsia="Times New Roman" w:cs="Times New Roman"/>
          <w:sz w:val="22"/>
        </w:rPr>
        <w:t xml:space="preserve"> klasifikāciju vispārējā valsts sektorā.</w:t>
      </w:r>
      <w:r w:rsidRPr="00ED227F">
        <w:rPr>
          <w:rFonts w:eastAsia="Times New Roman" w:cs="Times New Roman"/>
          <w:sz w:val="22"/>
        </w:rPr>
        <w:t xml:space="preserve"> </w:t>
      </w:r>
    </w:p>
    <w:p w14:paraId="125D8CEC" w14:textId="3F0B5360" w:rsidR="00CD08CD" w:rsidRPr="00ED227F" w:rsidRDefault="00CD08CD" w:rsidP="00AC4B08">
      <w:pPr>
        <w:spacing w:after="0" w:line="240" w:lineRule="auto"/>
        <w:ind w:firstLine="709"/>
        <w:rPr>
          <w:rFonts w:eastAsia="Times New Roman" w:cs="Times New Roman"/>
          <w:sz w:val="22"/>
        </w:rPr>
      </w:pPr>
      <w:r w:rsidRPr="00ED227F">
        <w:rPr>
          <w:rFonts w:cs="Times New Roman"/>
          <w:sz w:val="22"/>
        </w:rPr>
        <w:t xml:space="preserve">Publiskās lietošanas dzelzceļa infrastruktūras pārvaldītājs savu darbību veic atbilstoši </w:t>
      </w:r>
      <w:r w:rsidRPr="00ED227F">
        <w:rPr>
          <w:rFonts w:cs="Times New Roman"/>
          <w:bCs/>
          <w:sz w:val="22"/>
        </w:rPr>
        <w:t>Indikatīvajā plānā noteiktajām vadlīnijām transporta sistēmas attīstībai un dzelzceļa finansēšanas principiem.</w:t>
      </w:r>
      <w:r w:rsidRPr="00ED227F">
        <w:rPr>
          <w:rFonts w:eastAsia="Times New Roman" w:cs="Times New Roman"/>
          <w:bCs/>
          <w:sz w:val="22"/>
        </w:rPr>
        <w:t xml:space="preserve"> </w:t>
      </w:r>
      <w:r w:rsidR="001677EE" w:rsidRPr="00ED227F">
        <w:rPr>
          <w:rFonts w:eastAsia="Times New Roman" w:cs="Times New Roman"/>
          <w:bCs/>
          <w:sz w:val="22"/>
        </w:rPr>
        <w:t xml:space="preserve">Infrastruktūras parametri – ekspluatējamās dzelzceļa līnijas, stacijas, infrastruktūras caurlaides spēja (apstrādājamo vilcienu pāru skaits diennaktī) ir norādītas Indikatīvajā plānā un </w:t>
      </w:r>
      <w:r w:rsidR="00675FF0" w:rsidRPr="00ED227F">
        <w:rPr>
          <w:rFonts w:eastAsia="Times New Roman" w:cs="Times New Roman"/>
          <w:bCs/>
          <w:sz w:val="22"/>
        </w:rPr>
        <w:t xml:space="preserve">starp valsti un </w:t>
      </w:r>
      <w:proofErr w:type="spellStart"/>
      <w:r w:rsidR="00675FF0" w:rsidRPr="00ED227F">
        <w:rPr>
          <w:rFonts w:eastAsia="Times New Roman" w:cs="Times New Roman"/>
          <w:bCs/>
          <w:sz w:val="22"/>
        </w:rPr>
        <w:t>LDz</w:t>
      </w:r>
      <w:proofErr w:type="spellEnd"/>
      <w:r w:rsidR="00675FF0" w:rsidRPr="00ED227F">
        <w:rPr>
          <w:rFonts w:eastAsia="Times New Roman" w:cs="Times New Roman"/>
          <w:bCs/>
          <w:sz w:val="22"/>
        </w:rPr>
        <w:t xml:space="preserve"> noslēgtajā </w:t>
      </w:r>
      <w:r w:rsidR="001677EE" w:rsidRPr="00ED227F">
        <w:rPr>
          <w:rFonts w:eastAsia="Times New Roman" w:cs="Times New Roman"/>
          <w:bCs/>
          <w:sz w:val="22"/>
        </w:rPr>
        <w:t>Daudzgadu līgumā</w:t>
      </w:r>
      <w:r w:rsidR="00675FF0" w:rsidRPr="00ED227F">
        <w:rPr>
          <w:rFonts w:eastAsia="Times New Roman" w:cs="Times New Roman"/>
          <w:bCs/>
          <w:sz w:val="22"/>
        </w:rPr>
        <w:t xml:space="preserve"> </w:t>
      </w:r>
      <w:r w:rsidR="00675FF0" w:rsidRPr="00ED227F">
        <w:rPr>
          <w:rFonts w:cs="Times New Roman"/>
          <w:sz w:val="22"/>
        </w:rPr>
        <w:t xml:space="preserve">par </w:t>
      </w:r>
      <w:proofErr w:type="spellStart"/>
      <w:r w:rsidR="007535F0">
        <w:rPr>
          <w:rFonts w:cs="Times New Roman"/>
          <w:sz w:val="22"/>
        </w:rPr>
        <w:t>LDz</w:t>
      </w:r>
      <w:proofErr w:type="spellEnd"/>
      <w:r w:rsidR="00675FF0" w:rsidRPr="00ED227F">
        <w:rPr>
          <w:rFonts w:cs="Times New Roman"/>
          <w:sz w:val="22"/>
        </w:rPr>
        <w:t xml:space="preserve"> pārvaldīšanā esošās valsts publiskās lietošanas dzelzceļa infrastruktūras uzturēšanas un attīstības plānošanu un finansēšanu</w:t>
      </w:r>
      <w:r w:rsidR="001677EE" w:rsidRPr="00ED227F">
        <w:rPr>
          <w:rFonts w:eastAsia="Times New Roman" w:cs="Times New Roman"/>
          <w:bCs/>
          <w:sz w:val="22"/>
        </w:rPr>
        <w:t>.</w:t>
      </w:r>
    </w:p>
    <w:p w14:paraId="29F3E425" w14:textId="77777777" w:rsidR="00CD08CD" w:rsidRPr="00ED227F" w:rsidRDefault="00CD08CD" w:rsidP="00CD08CD">
      <w:pPr>
        <w:tabs>
          <w:tab w:val="num" w:pos="851"/>
        </w:tabs>
        <w:spacing w:after="0" w:line="240" w:lineRule="auto"/>
        <w:ind w:firstLine="283"/>
        <w:rPr>
          <w:rFonts w:eastAsia="Times New Roman" w:cs="Times New Roman"/>
          <w:sz w:val="22"/>
        </w:rPr>
      </w:pPr>
    </w:p>
    <w:p w14:paraId="0C8431F1" w14:textId="77777777" w:rsidR="00CD08CD" w:rsidRPr="00ED227F" w:rsidRDefault="00CD08CD" w:rsidP="00CD08CD">
      <w:pPr>
        <w:tabs>
          <w:tab w:val="left" w:pos="567"/>
        </w:tabs>
        <w:spacing w:after="0" w:line="240" w:lineRule="auto"/>
        <w:ind w:firstLine="283"/>
        <w:rPr>
          <w:rFonts w:cs="Times New Roman"/>
          <w:sz w:val="22"/>
        </w:rPr>
      </w:pPr>
      <w:r w:rsidRPr="00ED227F">
        <w:rPr>
          <w:rFonts w:cs="Times New Roman"/>
          <w:sz w:val="22"/>
        </w:rPr>
        <w:t>Latvijā, sākot ar 2019.gada 1.jūliju, saskaņā ar Dzelzceļa likuma grozījumiem</w:t>
      </w:r>
      <w:r w:rsidRPr="00ED227F">
        <w:rPr>
          <w:rFonts w:cs="Times New Roman"/>
          <w:sz w:val="22"/>
          <w:vertAlign w:val="superscript"/>
        </w:rPr>
        <w:footnoteReference w:id="8"/>
      </w:r>
      <w:r w:rsidRPr="00ED227F">
        <w:rPr>
          <w:rFonts w:cs="Times New Roman"/>
          <w:sz w:val="22"/>
        </w:rPr>
        <w:t xml:space="preserve"> un Regulas 2015/909</w:t>
      </w:r>
      <w:r w:rsidRPr="00ED227F">
        <w:rPr>
          <w:rFonts w:cs="Times New Roman"/>
          <w:sz w:val="22"/>
          <w:vertAlign w:val="superscript"/>
        </w:rPr>
        <w:footnoteReference w:id="9"/>
      </w:r>
      <w:r w:rsidRPr="00ED227F">
        <w:rPr>
          <w:rFonts w:cs="Times New Roman"/>
          <w:sz w:val="22"/>
        </w:rPr>
        <w:t xml:space="preserve"> prasībām, tika ieviests valsts publiskās lietošanas dzelzceļa infrastruktūras finansēšanas modelis, kurā paredzēta valsts līdzekļu piešķiršana gan publiskās lietošanas dzelzceļa infrastruktūras pārvaldītāja finanšu līdzsvara nodrošināšanai, gan infrastruktūras uzturēšanas un atjaunošanas izdevumu kompensēšanai. </w:t>
      </w:r>
    </w:p>
    <w:p w14:paraId="467C9D81" w14:textId="77777777" w:rsidR="00CD08CD" w:rsidRPr="00ED227F" w:rsidRDefault="00CD08CD" w:rsidP="00CD08CD">
      <w:pPr>
        <w:tabs>
          <w:tab w:val="num" w:pos="851"/>
        </w:tabs>
        <w:spacing w:after="0" w:line="240" w:lineRule="auto"/>
        <w:ind w:firstLine="283"/>
        <w:rPr>
          <w:rFonts w:cs="Times New Roman"/>
          <w:sz w:val="22"/>
        </w:rPr>
      </w:pPr>
    </w:p>
    <w:p w14:paraId="35B3251F" w14:textId="5D27668C" w:rsidR="00CD08CD" w:rsidRPr="00ED227F" w:rsidRDefault="005331A7" w:rsidP="00CD08CD">
      <w:pPr>
        <w:spacing w:after="0" w:line="240" w:lineRule="auto"/>
        <w:rPr>
          <w:rFonts w:cs="Times New Roman"/>
          <w:sz w:val="22"/>
        </w:rPr>
      </w:pPr>
      <w:r w:rsidRPr="00ED227F">
        <w:rPr>
          <w:rFonts w:cs="Times New Roman"/>
          <w:sz w:val="22"/>
        </w:rPr>
        <w:t xml:space="preserve">Publiskās lietošanas dzelzceļa infrastruktūras pārvaldītājs </w:t>
      </w:r>
      <w:proofErr w:type="spellStart"/>
      <w:r w:rsidR="007535F0">
        <w:rPr>
          <w:rFonts w:cs="Times New Roman"/>
          <w:sz w:val="22"/>
        </w:rPr>
        <w:t>LDz</w:t>
      </w:r>
      <w:proofErr w:type="spellEnd"/>
      <w:r w:rsidR="00CD08CD" w:rsidRPr="00ED227F">
        <w:rPr>
          <w:rFonts w:cs="Times New Roman"/>
          <w:sz w:val="22"/>
        </w:rPr>
        <w:t xml:space="preserve"> </w:t>
      </w:r>
      <w:r w:rsidR="00945711">
        <w:rPr>
          <w:rFonts w:cs="Times New Roman"/>
          <w:sz w:val="22"/>
        </w:rPr>
        <w:t xml:space="preserve">atbilstoši ES likumdošanai ir </w:t>
      </w:r>
      <w:r w:rsidR="00FD0EA8">
        <w:rPr>
          <w:rFonts w:cs="Times New Roman"/>
          <w:sz w:val="22"/>
        </w:rPr>
        <w:t xml:space="preserve">korporatīvi strukturēts koncerna veidā. </w:t>
      </w:r>
      <w:proofErr w:type="spellStart"/>
      <w:r w:rsidR="00FD0EA8">
        <w:rPr>
          <w:rFonts w:cs="Times New Roman"/>
          <w:sz w:val="22"/>
        </w:rPr>
        <w:t>Infratruktūras</w:t>
      </w:r>
      <w:proofErr w:type="spellEnd"/>
      <w:r w:rsidR="00FD0EA8">
        <w:rPr>
          <w:rFonts w:cs="Times New Roman"/>
          <w:sz w:val="22"/>
        </w:rPr>
        <w:t xml:space="preserve"> pārvaldītājs </w:t>
      </w:r>
      <w:proofErr w:type="spellStart"/>
      <w:r w:rsidR="004035D3">
        <w:rPr>
          <w:rFonts w:cs="Times New Roman"/>
          <w:sz w:val="22"/>
        </w:rPr>
        <w:t>LDz</w:t>
      </w:r>
      <w:proofErr w:type="spellEnd"/>
      <w:r w:rsidR="004035D3">
        <w:rPr>
          <w:rFonts w:cs="Times New Roman"/>
          <w:sz w:val="22"/>
        </w:rPr>
        <w:t xml:space="preserve"> </w:t>
      </w:r>
      <w:r w:rsidR="00CD08CD" w:rsidRPr="00ED227F">
        <w:rPr>
          <w:rFonts w:cs="Times New Roman"/>
          <w:sz w:val="22"/>
        </w:rPr>
        <w:t>ir koncerna valdošais uzņēmums, kas atrodas vertikāli integrētā uzņēmumu struktūrā, kur pilnībā nodalīta dažādo uzņēmumu saimnieciskā darbība, funkcijas un atbildība. Latvijas dzelzceļa koncerns sastāv no valdošā uzņēmuma un atkarīgajām sabiedrībām, kurās valdošajam uzņēmumam ir tieša izšķiroša ietekme:</w:t>
      </w:r>
    </w:p>
    <w:p w14:paraId="34A3E623" w14:textId="77777777" w:rsidR="00CD08CD" w:rsidRPr="00ED227F" w:rsidRDefault="00CD08CD" w:rsidP="00CD08CD">
      <w:pPr>
        <w:spacing w:after="0" w:line="240" w:lineRule="auto"/>
        <w:rPr>
          <w:rFonts w:cs="Times New Roman"/>
          <w:sz w:val="22"/>
        </w:rPr>
      </w:pPr>
      <w:r w:rsidRPr="00ED227F">
        <w:rPr>
          <w:rFonts w:cs="Times New Roman"/>
          <w:sz w:val="22"/>
        </w:rPr>
        <w:t xml:space="preserve"> </w:t>
      </w:r>
    </w:p>
    <w:p w14:paraId="0EC09852" w14:textId="77777777" w:rsidR="00CD08CD" w:rsidRPr="00ED227F" w:rsidRDefault="00CD08CD" w:rsidP="0015359F">
      <w:pPr>
        <w:numPr>
          <w:ilvl w:val="0"/>
          <w:numId w:val="9"/>
        </w:numPr>
        <w:spacing w:after="0" w:line="240" w:lineRule="auto"/>
        <w:ind w:left="426"/>
        <w:rPr>
          <w:rFonts w:cs="Times New Roman"/>
          <w:i/>
          <w:iCs/>
          <w:sz w:val="22"/>
        </w:rPr>
      </w:pPr>
      <w:r w:rsidRPr="00ED227F">
        <w:rPr>
          <w:rFonts w:cs="Times New Roman"/>
          <w:i/>
          <w:iCs/>
          <w:sz w:val="22"/>
        </w:rPr>
        <w:t>SIA “LDZ CARGO”</w:t>
      </w:r>
    </w:p>
    <w:p w14:paraId="0DA03FD5" w14:textId="77777777" w:rsidR="00CD08CD" w:rsidRPr="00ED227F" w:rsidRDefault="00CD08CD" w:rsidP="0015359F">
      <w:pPr>
        <w:numPr>
          <w:ilvl w:val="0"/>
          <w:numId w:val="9"/>
        </w:numPr>
        <w:spacing w:after="0" w:line="240" w:lineRule="auto"/>
        <w:ind w:left="426"/>
        <w:rPr>
          <w:rFonts w:cs="Times New Roman"/>
          <w:i/>
          <w:iCs/>
          <w:sz w:val="22"/>
        </w:rPr>
      </w:pPr>
      <w:r w:rsidRPr="00ED227F">
        <w:rPr>
          <w:rFonts w:cs="Times New Roman"/>
          <w:i/>
          <w:iCs/>
          <w:sz w:val="22"/>
        </w:rPr>
        <w:t>SIA “LDZ ritošā sastāva serviss”</w:t>
      </w:r>
    </w:p>
    <w:p w14:paraId="57BD9124" w14:textId="77777777" w:rsidR="00CD08CD" w:rsidRPr="000D514B" w:rsidRDefault="00CD08CD" w:rsidP="000D514B">
      <w:pPr>
        <w:pStyle w:val="ListParagraph"/>
        <w:numPr>
          <w:ilvl w:val="0"/>
          <w:numId w:val="9"/>
        </w:numPr>
        <w:spacing w:after="0" w:line="240" w:lineRule="auto"/>
        <w:rPr>
          <w:i/>
          <w:iCs/>
          <w:sz w:val="22"/>
        </w:rPr>
      </w:pPr>
      <w:r w:rsidRPr="000D514B">
        <w:rPr>
          <w:i/>
          <w:iCs/>
          <w:sz w:val="22"/>
        </w:rPr>
        <w:t>SIA “LDZ Loģistika”</w:t>
      </w:r>
    </w:p>
    <w:p w14:paraId="1E75E5DA" w14:textId="77777777" w:rsidR="00CD08CD" w:rsidRPr="00ED227F" w:rsidRDefault="00CD08CD" w:rsidP="0015359F">
      <w:pPr>
        <w:numPr>
          <w:ilvl w:val="0"/>
          <w:numId w:val="9"/>
        </w:numPr>
        <w:spacing w:after="0" w:line="240" w:lineRule="auto"/>
        <w:ind w:left="426"/>
        <w:rPr>
          <w:rFonts w:cs="Times New Roman"/>
          <w:i/>
          <w:iCs/>
          <w:sz w:val="22"/>
        </w:rPr>
      </w:pPr>
      <w:r w:rsidRPr="00ED227F">
        <w:rPr>
          <w:rFonts w:cs="Times New Roman"/>
          <w:i/>
          <w:iCs/>
          <w:sz w:val="22"/>
        </w:rPr>
        <w:t>SIA “LDZ apsardze”</w:t>
      </w:r>
    </w:p>
    <w:p w14:paraId="2BFF9285" w14:textId="77777777" w:rsidR="00CD08CD" w:rsidRPr="00ED227F" w:rsidRDefault="00CD08CD" w:rsidP="0015359F">
      <w:pPr>
        <w:numPr>
          <w:ilvl w:val="0"/>
          <w:numId w:val="9"/>
        </w:numPr>
        <w:spacing w:after="0" w:line="240" w:lineRule="auto"/>
        <w:ind w:left="426"/>
        <w:rPr>
          <w:rFonts w:cs="Times New Roman"/>
          <w:i/>
          <w:iCs/>
          <w:sz w:val="22"/>
        </w:rPr>
      </w:pPr>
      <w:r w:rsidRPr="00ED227F">
        <w:rPr>
          <w:rFonts w:cs="Times New Roman"/>
          <w:i/>
          <w:iCs/>
          <w:sz w:val="22"/>
        </w:rPr>
        <w:t>AS “</w:t>
      </w:r>
      <w:proofErr w:type="spellStart"/>
      <w:r w:rsidRPr="00ED227F">
        <w:rPr>
          <w:rFonts w:cs="Times New Roman"/>
          <w:i/>
          <w:iCs/>
          <w:sz w:val="22"/>
        </w:rPr>
        <w:t>LatRailNet</w:t>
      </w:r>
      <w:proofErr w:type="spellEnd"/>
      <w:r w:rsidRPr="00ED227F">
        <w:rPr>
          <w:rFonts w:cs="Times New Roman"/>
          <w:i/>
          <w:iCs/>
          <w:sz w:val="22"/>
        </w:rPr>
        <w:t>”</w:t>
      </w:r>
      <w:r w:rsidRPr="00ED227F">
        <w:rPr>
          <w:rFonts w:cs="Times New Roman"/>
          <w:sz w:val="22"/>
        </w:rPr>
        <w:t xml:space="preserve"> </w:t>
      </w:r>
    </w:p>
    <w:p w14:paraId="06A4C63F" w14:textId="77777777" w:rsidR="00CD08CD" w:rsidRPr="00ED227F" w:rsidRDefault="00CD08CD" w:rsidP="00CD08CD">
      <w:pPr>
        <w:spacing w:after="0" w:line="240" w:lineRule="auto"/>
        <w:ind w:firstLine="426"/>
        <w:rPr>
          <w:rFonts w:cs="Times New Roman"/>
          <w:sz w:val="22"/>
        </w:rPr>
      </w:pPr>
    </w:p>
    <w:p w14:paraId="7A560EC3" w14:textId="631FDA14" w:rsidR="00CD08CD" w:rsidRPr="00ED227F" w:rsidRDefault="00CD08CD" w:rsidP="00CD08CD">
      <w:pPr>
        <w:spacing w:after="0" w:line="240" w:lineRule="auto"/>
        <w:ind w:firstLine="426"/>
        <w:rPr>
          <w:rFonts w:cs="Times New Roman"/>
          <w:sz w:val="22"/>
        </w:rPr>
      </w:pPr>
      <w:r w:rsidRPr="00ED227F">
        <w:rPr>
          <w:rFonts w:cs="Times New Roman"/>
          <w:sz w:val="22"/>
        </w:rPr>
        <w:t>Koncerna struktūrā AS “</w:t>
      </w:r>
      <w:proofErr w:type="spellStart"/>
      <w:r w:rsidRPr="00ED227F">
        <w:rPr>
          <w:rFonts w:cs="Times New Roman"/>
          <w:sz w:val="22"/>
        </w:rPr>
        <w:t>LatRailNet</w:t>
      </w:r>
      <w:proofErr w:type="spellEnd"/>
      <w:r w:rsidRPr="00ED227F">
        <w:rPr>
          <w:rFonts w:cs="Times New Roman"/>
          <w:sz w:val="22"/>
        </w:rPr>
        <w:t xml:space="preserve">” </w:t>
      </w:r>
      <w:r w:rsidRPr="00ED227F">
        <w:rPr>
          <w:rFonts w:cs="Times New Roman"/>
          <w:i/>
          <w:iCs/>
          <w:sz w:val="22"/>
        </w:rPr>
        <w:t>(turpmāk – būtisko funkciju veicējs vai maksas noteicējs</w:t>
      </w:r>
      <w:r w:rsidRPr="00ED227F">
        <w:rPr>
          <w:rFonts w:cs="Times New Roman"/>
          <w:sz w:val="22"/>
        </w:rPr>
        <w:t xml:space="preserve">) ir meitas uzņēmums, kas veic dzelzceļa infrastruktūras pārvaldītāja būtiskās funkcijas, t. sk. pieņem lēmumus par dzelzceļa infrastruktūras jaudas sadali, vilcienu ceļu iedalīšanu, piekļuves maksas aprēķināšanas sistēmu, maksas noteikšanu, novērtēšanu un iekasēšanu. Šis uzņēmums </w:t>
      </w:r>
      <w:r w:rsidR="00AC4945" w:rsidRPr="00ED227F">
        <w:rPr>
          <w:rFonts w:cs="Times New Roman"/>
          <w:sz w:val="22"/>
        </w:rPr>
        <w:t xml:space="preserve">saskaņā ar likumdošanu, lai novērstu interešu konfliktu ar citiem pārvadātājiem </w:t>
      </w:r>
      <w:r w:rsidRPr="00ED227F">
        <w:rPr>
          <w:rFonts w:cs="Times New Roman"/>
          <w:sz w:val="22"/>
        </w:rPr>
        <w:t xml:space="preserve">ir neatkarīgs savu lēmumu pieņemšanā par būtiskajām funkcijām, bet tā </w:t>
      </w:r>
      <w:r w:rsidR="00AC4945" w:rsidRPr="00ED227F">
        <w:rPr>
          <w:rFonts w:cs="Times New Roman"/>
          <w:sz w:val="22"/>
        </w:rPr>
        <w:t xml:space="preserve">akcijas </w:t>
      </w:r>
      <w:r w:rsidRPr="00ED227F">
        <w:rPr>
          <w:rFonts w:cs="Times New Roman"/>
          <w:sz w:val="22"/>
        </w:rPr>
        <w:t xml:space="preserve">100% pieder </w:t>
      </w:r>
      <w:proofErr w:type="spellStart"/>
      <w:r w:rsidR="007535F0">
        <w:rPr>
          <w:rFonts w:cs="Times New Roman"/>
          <w:sz w:val="22"/>
        </w:rPr>
        <w:t>LDz</w:t>
      </w:r>
      <w:proofErr w:type="spellEnd"/>
      <w:r w:rsidRPr="00ED227F">
        <w:rPr>
          <w:rFonts w:cs="Times New Roman"/>
          <w:sz w:val="22"/>
        </w:rPr>
        <w:t>.</w:t>
      </w:r>
    </w:p>
    <w:p w14:paraId="528151AA" w14:textId="77777777" w:rsidR="00CD08CD" w:rsidRPr="00ED227F" w:rsidRDefault="00CD08CD" w:rsidP="00CD08CD">
      <w:pPr>
        <w:spacing w:after="120" w:line="240" w:lineRule="auto"/>
        <w:rPr>
          <w:rFonts w:cs="Times New Roman"/>
          <w:sz w:val="22"/>
        </w:rPr>
      </w:pPr>
    </w:p>
    <w:p w14:paraId="4626C64B" w14:textId="77777777" w:rsidR="00CD08CD" w:rsidRPr="00ED227F" w:rsidRDefault="00CD08CD" w:rsidP="00897508">
      <w:pPr>
        <w:pStyle w:val="Heading1"/>
        <w:rPr>
          <w:rFonts w:eastAsia="Arial" w:cs="Times New Roman"/>
        </w:rPr>
      </w:pPr>
      <w:bookmarkStart w:id="27" w:name="_Toc128676914"/>
      <w:bookmarkStart w:id="28" w:name="_Toc138926007"/>
      <w:r w:rsidRPr="00ED227F">
        <w:rPr>
          <w:rFonts w:eastAsia="Arial" w:cs="Times New Roman"/>
        </w:rPr>
        <w:t>Valsts publiskās lietošanas dzelzceļa infrastruktūras raksturojums</w:t>
      </w:r>
      <w:bookmarkEnd w:id="27"/>
      <w:bookmarkEnd w:id="28"/>
    </w:p>
    <w:p w14:paraId="5891F56D" w14:textId="77777777" w:rsidR="00CD08CD" w:rsidRPr="00ED227F" w:rsidRDefault="00CD08CD" w:rsidP="00CD08CD">
      <w:pPr>
        <w:tabs>
          <w:tab w:val="left" w:pos="567"/>
        </w:tabs>
        <w:spacing w:after="0" w:line="240" w:lineRule="auto"/>
        <w:ind w:firstLine="283"/>
        <w:rPr>
          <w:rFonts w:cs="Times New Roman"/>
          <w:sz w:val="22"/>
        </w:rPr>
      </w:pPr>
      <w:r w:rsidRPr="00ED227F">
        <w:rPr>
          <w:rFonts w:cs="Times New Roman"/>
          <w:sz w:val="22"/>
        </w:rPr>
        <w:tab/>
      </w:r>
    </w:p>
    <w:p w14:paraId="728129B1" w14:textId="49FC8576" w:rsidR="00CD08CD" w:rsidRPr="00ED227F" w:rsidRDefault="00CD08CD" w:rsidP="00CD08CD">
      <w:pPr>
        <w:widowControl w:val="0"/>
        <w:autoSpaceDE w:val="0"/>
        <w:autoSpaceDN w:val="0"/>
        <w:spacing w:after="120" w:line="240" w:lineRule="auto"/>
        <w:rPr>
          <w:rFonts w:eastAsia="Calibri" w:cs="Times New Roman"/>
          <w:sz w:val="22"/>
        </w:rPr>
      </w:pPr>
      <w:r w:rsidRPr="00ED227F">
        <w:rPr>
          <w:rFonts w:cs="Times New Roman"/>
          <w:sz w:val="22"/>
        </w:rPr>
        <w:t xml:space="preserve">Atbilstoši Ministru kabinetā pieņemtajam lēmumam (MK </w:t>
      </w:r>
      <w:r w:rsidR="006F1ABF">
        <w:rPr>
          <w:rFonts w:cs="Times New Roman"/>
          <w:sz w:val="22"/>
        </w:rPr>
        <w:t>2021.gada 16.jūnija</w:t>
      </w:r>
      <w:r w:rsidRPr="00ED227F">
        <w:rPr>
          <w:rFonts w:cs="Times New Roman"/>
          <w:sz w:val="22"/>
        </w:rPr>
        <w:t xml:space="preserve"> rīkojums Nr.421 (prot. Nr. 48 17. §) </w:t>
      </w:r>
      <w:r w:rsidRPr="00841121">
        <w:rPr>
          <w:rFonts w:cs="Times New Roman"/>
          <w:i/>
          <w:iCs/>
          <w:sz w:val="22"/>
        </w:rPr>
        <w:t>“Par valsts akciju sabiedrības "Latvijas dzelzceļš" vispārējo stratēģisko mērķi”</w:t>
      </w:r>
      <w:r w:rsidRPr="00ED227F">
        <w:rPr>
          <w:rFonts w:cs="Times New Roman"/>
          <w:sz w:val="22"/>
        </w:rPr>
        <w:t xml:space="preserve">) </w:t>
      </w:r>
      <w:proofErr w:type="spellStart"/>
      <w:r w:rsidR="00BE690D">
        <w:rPr>
          <w:rFonts w:cs="Times New Roman"/>
          <w:sz w:val="22"/>
        </w:rPr>
        <w:t>LDz</w:t>
      </w:r>
      <w:proofErr w:type="spellEnd"/>
      <w:r w:rsidRPr="00ED227F">
        <w:rPr>
          <w:rFonts w:cs="Times New Roman"/>
          <w:sz w:val="22"/>
        </w:rPr>
        <w:t xml:space="preserve"> </w:t>
      </w:r>
      <w:r w:rsidRPr="00ED227F">
        <w:rPr>
          <w:rFonts w:cs="Times New Roman"/>
          <w:sz w:val="22"/>
        </w:rPr>
        <w:lastRenderedPageBreak/>
        <w:t>vispārējais stratēģiskais mērķis ir nodrošināt efektīvu, drošu un ilgtspējīgu dzelzceļa infrastruktūras pārvaldīšanu, piedāvājot konkurētspējīgus loģistikas, dzelzceļa ritošā sastāva remonta un apkopes, kā arī stratēģiski svarīgu objektu apsardzes pakalpojumus un sekmējot videi draudzīgu dzelzceļa pārvadājumu attīstību</w:t>
      </w:r>
      <w:r w:rsidRPr="00ED227F">
        <w:rPr>
          <w:rFonts w:cs="Times New Roman"/>
          <w:sz w:val="22"/>
          <w:vertAlign w:val="superscript"/>
        </w:rPr>
        <w:footnoteReference w:id="10"/>
      </w:r>
      <w:r w:rsidRPr="00ED227F">
        <w:rPr>
          <w:rFonts w:cs="Times New Roman"/>
          <w:sz w:val="22"/>
        </w:rPr>
        <w:t>.</w:t>
      </w:r>
      <w:r w:rsidRPr="00ED227F">
        <w:rPr>
          <w:rFonts w:eastAsia="Calibri" w:cs="Times New Roman"/>
          <w:sz w:val="22"/>
        </w:rPr>
        <w:t xml:space="preserve"> </w:t>
      </w:r>
    </w:p>
    <w:p w14:paraId="602955FF" w14:textId="77777777" w:rsidR="00CD08CD" w:rsidRPr="00ED227F" w:rsidRDefault="00CD08CD" w:rsidP="00CD08CD">
      <w:pPr>
        <w:spacing w:after="0" w:line="240" w:lineRule="auto"/>
        <w:ind w:firstLine="284"/>
        <w:jc w:val="left"/>
        <w:rPr>
          <w:rFonts w:cs="Times New Roman"/>
          <w:sz w:val="22"/>
        </w:rPr>
      </w:pPr>
      <w:r w:rsidRPr="00ED227F">
        <w:rPr>
          <w:rFonts w:cs="Times New Roman"/>
          <w:sz w:val="22"/>
        </w:rPr>
        <w:t>Dzelzceļa infrastruktūras tīkla tehniskos un normatīvos parametrus Latvijā nosaka sekojoši apstākļi:</w:t>
      </w:r>
    </w:p>
    <w:p w14:paraId="2CD50AA7" w14:textId="7798D49C" w:rsidR="00CD08CD" w:rsidRPr="00ED227F" w:rsidRDefault="00CD08CD" w:rsidP="00841121">
      <w:pPr>
        <w:spacing w:after="0" w:line="240" w:lineRule="auto"/>
        <w:jc w:val="left"/>
        <w:rPr>
          <w:rFonts w:cs="Times New Roman"/>
          <w:sz w:val="22"/>
        </w:rPr>
      </w:pPr>
      <w:r w:rsidRPr="00ED227F" w:rsidDel="00F14E6C">
        <w:rPr>
          <w:rFonts w:cs="Times New Roman"/>
          <w:sz w:val="22"/>
        </w:rPr>
        <w:t xml:space="preserve"> </w:t>
      </w:r>
      <w:r w:rsidRPr="00ED227F">
        <w:rPr>
          <w:rFonts w:cs="Times New Roman"/>
          <w:sz w:val="22"/>
        </w:rPr>
        <w:t xml:space="preserve">(1) </w:t>
      </w:r>
      <w:proofErr w:type="spellStart"/>
      <w:r w:rsidR="00512489" w:rsidRPr="00ED227F">
        <w:rPr>
          <w:rFonts w:cs="Times New Roman"/>
          <w:sz w:val="22"/>
        </w:rPr>
        <w:t>LD</w:t>
      </w:r>
      <w:r w:rsidR="00512489">
        <w:rPr>
          <w:rFonts w:cs="Times New Roman"/>
          <w:sz w:val="22"/>
        </w:rPr>
        <w:t>z</w:t>
      </w:r>
      <w:proofErr w:type="spellEnd"/>
      <w:r w:rsidR="00512489" w:rsidRPr="00ED227F">
        <w:rPr>
          <w:rFonts w:cs="Times New Roman"/>
          <w:sz w:val="22"/>
        </w:rPr>
        <w:t xml:space="preserve"> </w:t>
      </w:r>
      <w:r w:rsidRPr="00ED227F">
        <w:rPr>
          <w:rFonts w:cs="Times New Roman"/>
          <w:sz w:val="22"/>
        </w:rPr>
        <w:t>infrastruktūras tīkls atrodas Latvijas Republikas ģeogrāfiskajās robežās.</w:t>
      </w:r>
    </w:p>
    <w:p w14:paraId="04067B8B" w14:textId="41E8FC92" w:rsidR="00CD08CD" w:rsidRPr="00ED227F" w:rsidRDefault="00CD08CD" w:rsidP="00841121">
      <w:pPr>
        <w:spacing w:after="0" w:line="240" w:lineRule="auto"/>
        <w:rPr>
          <w:rFonts w:cs="Times New Roman"/>
          <w:sz w:val="22"/>
        </w:rPr>
      </w:pPr>
      <w:r w:rsidRPr="00ED227F">
        <w:rPr>
          <w:rFonts w:cs="Times New Roman"/>
          <w:sz w:val="22"/>
        </w:rPr>
        <w:t xml:space="preserve">(2) </w:t>
      </w:r>
      <w:proofErr w:type="spellStart"/>
      <w:r w:rsidRPr="00ED227F">
        <w:rPr>
          <w:rFonts w:cs="Times New Roman"/>
          <w:sz w:val="22"/>
        </w:rPr>
        <w:t>LD</w:t>
      </w:r>
      <w:r w:rsidR="00512489">
        <w:rPr>
          <w:rFonts w:cs="Times New Roman"/>
          <w:sz w:val="22"/>
        </w:rPr>
        <w:t>z</w:t>
      </w:r>
      <w:proofErr w:type="spellEnd"/>
      <w:r w:rsidRPr="00ED227F">
        <w:rPr>
          <w:rFonts w:cs="Times New Roman"/>
          <w:sz w:val="22"/>
        </w:rPr>
        <w:t xml:space="preserve"> infrastruktūras līnijas ir reģistrētas saskaņā ar </w:t>
      </w:r>
      <w:r w:rsidR="00512489">
        <w:rPr>
          <w:rFonts w:cs="Times New Roman"/>
          <w:sz w:val="22"/>
        </w:rPr>
        <w:t>MK</w:t>
      </w:r>
      <w:r w:rsidRPr="00ED227F">
        <w:rPr>
          <w:rFonts w:cs="Times New Roman"/>
          <w:sz w:val="22"/>
        </w:rPr>
        <w:t xml:space="preserve"> 1998.gada 29 decembra noteikumu Nr. 489 “Dzelzceļa infrastruktūras (sliežu ceļu) valsts reģistrācijas un uzskaites kārtība” prasībām. </w:t>
      </w:r>
    </w:p>
    <w:p w14:paraId="07BE32EE" w14:textId="66A97D28" w:rsidR="00CD08CD" w:rsidRPr="00ED227F" w:rsidRDefault="00CD08CD" w:rsidP="00841121">
      <w:pPr>
        <w:spacing w:after="0" w:line="240" w:lineRule="auto"/>
        <w:rPr>
          <w:rFonts w:cs="Times New Roman"/>
          <w:sz w:val="22"/>
        </w:rPr>
      </w:pPr>
      <w:r w:rsidRPr="00ED227F">
        <w:rPr>
          <w:rFonts w:cs="Times New Roman"/>
          <w:sz w:val="22"/>
        </w:rPr>
        <w:t xml:space="preserve">(3) Dzelzceļa iecirkņiem, pamatojoties uz </w:t>
      </w:r>
      <w:r w:rsidR="00512489">
        <w:rPr>
          <w:rFonts w:cs="Times New Roman"/>
          <w:sz w:val="22"/>
        </w:rPr>
        <w:t>MK</w:t>
      </w:r>
      <w:r w:rsidRPr="00ED227F">
        <w:rPr>
          <w:rFonts w:cs="Times New Roman"/>
          <w:sz w:val="22"/>
        </w:rPr>
        <w:t xml:space="preserve"> 2018. gada 15.marta rīkojumu Nr.215 “</w:t>
      </w:r>
      <w:r w:rsidRPr="00841121">
        <w:rPr>
          <w:rFonts w:cs="Times New Roman"/>
          <w:i/>
          <w:iCs/>
          <w:sz w:val="22"/>
        </w:rPr>
        <w:t>Par publiskas lietošanas dzelzceļa infrastruktūras statusa piešķiršanu”</w:t>
      </w:r>
      <w:r w:rsidRPr="00ED227F">
        <w:rPr>
          <w:rFonts w:cs="Times New Roman"/>
          <w:sz w:val="22"/>
        </w:rPr>
        <w:t>, ir piešķirts publiskās lietošanas dzelzceļa infrastruktūras statuss.</w:t>
      </w:r>
    </w:p>
    <w:p w14:paraId="26B4871D" w14:textId="77777777" w:rsidR="00CD08CD" w:rsidRPr="00ED227F" w:rsidRDefault="00CD08CD" w:rsidP="00CD08CD">
      <w:pPr>
        <w:spacing w:after="120" w:line="240" w:lineRule="auto"/>
        <w:ind w:firstLine="0"/>
        <w:rPr>
          <w:rFonts w:eastAsia="Times New Roman" w:cs="Times New Roman"/>
          <w:sz w:val="22"/>
        </w:rPr>
      </w:pPr>
    </w:p>
    <w:p w14:paraId="76B03547" w14:textId="0F334858" w:rsidR="00CD08CD" w:rsidRPr="0073468C" w:rsidRDefault="00CD08CD" w:rsidP="00CD08CD">
      <w:pPr>
        <w:spacing w:after="120" w:line="240" w:lineRule="auto"/>
        <w:rPr>
          <w:rFonts w:cs="Times New Roman"/>
          <w:bCs/>
          <w:sz w:val="22"/>
        </w:rPr>
      </w:pPr>
      <w:r w:rsidRPr="00ED227F">
        <w:rPr>
          <w:rFonts w:eastAsia="Times New Roman" w:cs="Times New Roman"/>
          <w:sz w:val="22"/>
        </w:rPr>
        <w:t>Dzelzceļa infrastruktūras tehniskās ekspluatācijas pamatprasības regulē ES regulas</w:t>
      </w:r>
      <w:r w:rsidR="00AC4945" w:rsidRPr="00ED227F">
        <w:rPr>
          <w:rFonts w:eastAsia="Times New Roman" w:cs="Times New Roman"/>
          <w:sz w:val="22"/>
        </w:rPr>
        <w:t>, Dzelzceļa likums</w:t>
      </w:r>
      <w:r w:rsidR="008A7FBA">
        <w:rPr>
          <w:rFonts w:eastAsia="Times New Roman" w:cs="Times New Roman"/>
          <w:sz w:val="22"/>
        </w:rPr>
        <w:t xml:space="preserve"> </w:t>
      </w:r>
      <w:r w:rsidRPr="00ED227F">
        <w:rPr>
          <w:rFonts w:eastAsia="Times New Roman" w:cs="Times New Roman"/>
          <w:sz w:val="22"/>
        </w:rPr>
        <w:t xml:space="preserve">un </w:t>
      </w:r>
      <w:r w:rsidR="008A7FBA">
        <w:rPr>
          <w:rFonts w:eastAsia="Times New Roman" w:cs="Times New Roman"/>
          <w:sz w:val="22"/>
        </w:rPr>
        <w:t>MK</w:t>
      </w:r>
      <w:r w:rsidRPr="00ED227F">
        <w:rPr>
          <w:rFonts w:eastAsia="Times New Roman" w:cs="Times New Roman"/>
          <w:sz w:val="22"/>
        </w:rPr>
        <w:t xml:space="preserve"> apstiprinātie “Dzelzceļa tehniskās ekspluatācijas noteikumi” (</w:t>
      </w:r>
      <w:r w:rsidRPr="00ED227F">
        <w:rPr>
          <w:rFonts w:eastAsia="Times New Roman" w:cs="Times New Roman"/>
          <w:i/>
          <w:iCs/>
          <w:sz w:val="22"/>
        </w:rPr>
        <w:t>turpmāk - TEN</w:t>
      </w:r>
      <w:r w:rsidRPr="00ED227F">
        <w:rPr>
          <w:rFonts w:eastAsia="Times New Roman" w:cs="Times New Roman"/>
          <w:sz w:val="22"/>
        </w:rPr>
        <w:t>) un a</w:t>
      </w:r>
      <w:r w:rsidRPr="00ED227F">
        <w:rPr>
          <w:rFonts w:cs="Times New Roman"/>
          <w:sz w:val="22"/>
        </w:rPr>
        <w:t xml:space="preserve">ktuālais valsts publiskās lietošanas dzelzceļa infrastruktūras pamata rādītāju un tehniskā stāvokļa raksturojums ir pieejams </w:t>
      </w:r>
      <w:r w:rsidRPr="00ED227F">
        <w:rPr>
          <w:rFonts w:cs="Times New Roman"/>
          <w:bCs/>
          <w:sz w:val="22"/>
        </w:rPr>
        <w:t xml:space="preserve">publiskās lietošanas dzelzceļa infrastruktūras Tīkla pārskatā </w:t>
      </w:r>
      <w:r w:rsidRPr="0073468C">
        <w:rPr>
          <w:rFonts w:cs="Times New Roman"/>
          <w:bCs/>
          <w:sz w:val="22"/>
        </w:rPr>
        <w:t>(</w:t>
      </w:r>
      <w:hyperlink r:id="rId19" w:history="1">
        <w:r w:rsidRPr="0073468C">
          <w:rPr>
            <w:rFonts w:cs="Times New Roman"/>
            <w:bCs/>
            <w:sz w:val="22"/>
            <w:u w:val="single"/>
          </w:rPr>
          <w:t>https://www.LDZ.lv/lv/Tikla-parskats</w:t>
        </w:r>
      </w:hyperlink>
      <w:r w:rsidRPr="0073468C">
        <w:rPr>
          <w:rFonts w:cs="Times New Roman"/>
          <w:bCs/>
          <w:sz w:val="22"/>
        </w:rPr>
        <w:t xml:space="preserve">). </w:t>
      </w:r>
    </w:p>
    <w:p w14:paraId="60F8EB83" w14:textId="77777777" w:rsidR="00CD08CD" w:rsidRPr="00ED227F" w:rsidRDefault="00CD08CD" w:rsidP="00CD08CD">
      <w:pPr>
        <w:spacing w:after="0" w:line="240" w:lineRule="auto"/>
        <w:rPr>
          <w:rFonts w:eastAsiaTheme="minorEastAsia" w:cs="Times New Roman"/>
          <w:sz w:val="22"/>
        </w:rPr>
      </w:pPr>
      <w:r w:rsidRPr="00ED227F">
        <w:rPr>
          <w:rFonts w:eastAsiaTheme="minorEastAsia" w:cs="Times New Roman"/>
          <w:sz w:val="22"/>
        </w:rPr>
        <w:t xml:space="preserve">Latvijas teritorijā esošajam 1520 mm sliežu platuma dzelzceļa tīklam vēsturiski ir izveidota pilnīga savstarpējā savietojamība ar kaimiņos esošajām ES dalībvalstīm – Lietuvas un Igaunijas dzelzceļiem, kā arī ES neietilpstošo valstu – Krievijas un Baltkrievijas dzelzceļiem. </w:t>
      </w:r>
    </w:p>
    <w:p w14:paraId="486FF135" w14:textId="77777777" w:rsidR="00CD08CD" w:rsidRPr="00ED227F" w:rsidRDefault="00CD08CD" w:rsidP="00CD08CD">
      <w:pPr>
        <w:spacing w:after="0" w:line="240" w:lineRule="auto"/>
        <w:rPr>
          <w:rFonts w:eastAsiaTheme="minorEastAsia" w:cs="Times New Roman"/>
          <w:sz w:val="22"/>
        </w:rPr>
      </w:pPr>
    </w:p>
    <w:p w14:paraId="09855852" w14:textId="77777777" w:rsidR="00CD08CD" w:rsidRPr="00ED227F" w:rsidRDefault="00CD08CD" w:rsidP="00CD08CD">
      <w:pPr>
        <w:autoSpaceDE w:val="0"/>
        <w:autoSpaceDN w:val="0"/>
        <w:adjustRightInd w:val="0"/>
        <w:spacing w:after="120" w:line="240" w:lineRule="auto"/>
        <w:ind w:firstLine="0"/>
        <w:rPr>
          <w:rFonts w:eastAsia="Calibri" w:cs="Times New Roman"/>
          <w:sz w:val="22"/>
        </w:rPr>
      </w:pPr>
      <w:r w:rsidRPr="00ED227F">
        <w:rPr>
          <w:rFonts w:eastAsia="Calibri" w:cs="Times New Roman"/>
          <w:noProof/>
          <w:sz w:val="22"/>
          <w:lang w:eastAsia="lv-LV"/>
        </w:rPr>
        <w:drawing>
          <wp:inline distT="0" distB="0" distL="0" distR="0" wp14:anchorId="519E5ACF" wp14:editId="430E880C">
            <wp:extent cx="6346008" cy="2489200"/>
            <wp:effectExtent l="0" t="0" r="0" b="6350"/>
            <wp:docPr id="76" name="Picture 1" descr="Graphical user interface&#10;&#10;Description automatically generated">
              <a:extLst xmlns:a="http://schemas.openxmlformats.org/drawingml/2006/main">
                <a:ext uri="{FF2B5EF4-FFF2-40B4-BE49-F238E27FC236}">
                  <a16:creationId xmlns:a16="http://schemas.microsoft.com/office/drawing/2014/main" id="{F467DB00-0615-4BF6-BFBD-34B29A29BD1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1" descr="Graphical user interface&#10;&#10;Description automatically generated">
                      <a:extLst>
                        <a:ext uri="{FF2B5EF4-FFF2-40B4-BE49-F238E27FC236}">
                          <a16:creationId xmlns:a16="http://schemas.microsoft.com/office/drawing/2014/main" id="{F467DB00-0615-4BF6-BFBD-34B29A29BD1C}"/>
                        </a:ext>
                      </a:extLst>
                    </pic:cNvPr>
                    <pic:cNvPicPr>
                      <a:picLocks noChangeAspect="1"/>
                    </pic:cNvPicPr>
                  </pic:nvPicPr>
                  <pic:blipFill>
                    <a:blip r:embed="rId20"/>
                    <a:stretch>
                      <a:fillRect/>
                    </a:stretch>
                  </pic:blipFill>
                  <pic:spPr>
                    <a:xfrm>
                      <a:off x="0" y="0"/>
                      <a:ext cx="6348838" cy="2490310"/>
                    </a:xfrm>
                    <a:prstGeom prst="rect">
                      <a:avLst/>
                    </a:prstGeom>
                  </pic:spPr>
                </pic:pic>
              </a:graphicData>
            </a:graphic>
          </wp:inline>
        </w:drawing>
      </w:r>
    </w:p>
    <w:p w14:paraId="5B9A0200" w14:textId="77777777" w:rsidR="00CD08CD" w:rsidRPr="00ED227F" w:rsidRDefault="00CD08CD" w:rsidP="00CD08CD">
      <w:pPr>
        <w:autoSpaceDE w:val="0"/>
        <w:autoSpaceDN w:val="0"/>
        <w:adjustRightInd w:val="0"/>
        <w:spacing w:after="120" w:line="240" w:lineRule="auto"/>
        <w:ind w:firstLine="0"/>
        <w:rPr>
          <w:rFonts w:eastAsia="Calibri" w:cs="Times New Roman"/>
          <w:sz w:val="22"/>
        </w:rPr>
      </w:pPr>
    </w:p>
    <w:p w14:paraId="3E4BAD64" w14:textId="3D6AFF28" w:rsidR="00CD08CD" w:rsidRPr="00ED227F" w:rsidRDefault="00CD08CD" w:rsidP="00CD08CD">
      <w:pPr>
        <w:autoSpaceDE w:val="0"/>
        <w:autoSpaceDN w:val="0"/>
        <w:adjustRightInd w:val="0"/>
        <w:spacing w:after="120" w:line="240" w:lineRule="auto"/>
        <w:rPr>
          <w:rFonts w:eastAsia="Calibri" w:cs="Times New Roman"/>
          <w:sz w:val="22"/>
        </w:rPr>
      </w:pPr>
      <w:r w:rsidRPr="00ED227F">
        <w:rPr>
          <w:rFonts w:eastAsia="Calibri" w:cs="Times New Roman"/>
          <w:sz w:val="22"/>
        </w:rPr>
        <w:t xml:space="preserve">Dzelzceļa infrastruktūras pamats ir sliežu ceļi un inženierbūves, kas nodrošina vilcienu kustību ar noteiktiem ātruma ierobežojumiem dzelzceļa iecirkņos. Lai nodrošinātu infrastruktūras caurlaides spēju, </w:t>
      </w:r>
      <w:proofErr w:type="spellStart"/>
      <w:r w:rsidR="008A7FBA" w:rsidRPr="00ED227F">
        <w:rPr>
          <w:rFonts w:eastAsia="Calibri" w:cs="Times New Roman"/>
          <w:sz w:val="22"/>
        </w:rPr>
        <w:t>LD</w:t>
      </w:r>
      <w:r w:rsidR="008A7FBA">
        <w:rPr>
          <w:rFonts w:eastAsia="Calibri" w:cs="Times New Roman"/>
          <w:sz w:val="22"/>
        </w:rPr>
        <w:t>z</w:t>
      </w:r>
      <w:proofErr w:type="spellEnd"/>
      <w:r w:rsidR="008A7FBA" w:rsidRPr="00ED227F">
        <w:rPr>
          <w:rFonts w:eastAsia="Calibri" w:cs="Times New Roman"/>
          <w:sz w:val="22"/>
        </w:rPr>
        <w:t xml:space="preserve"> </w:t>
      </w:r>
      <w:r w:rsidRPr="00ED227F">
        <w:rPr>
          <w:rFonts w:eastAsia="Calibri" w:cs="Times New Roman"/>
          <w:sz w:val="22"/>
        </w:rPr>
        <w:t xml:space="preserve">veic sliežu ceļu, zemes klātnes, inženierbūvju vai cita sliežu ceļu aprīkojuma tehniskā stāvokļa tehnisko apskati un savlaicīgu atklāto bojājumu novēršanu </w:t>
      </w:r>
      <w:proofErr w:type="spellStart"/>
      <w:r w:rsidRPr="00ED227F">
        <w:rPr>
          <w:rFonts w:eastAsia="Calibri" w:cs="Times New Roman"/>
          <w:sz w:val="22"/>
        </w:rPr>
        <w:t>starpremontu</w:t>
      </w:r>
      <w:proofErr w:type="spellEnd"/>
      <w:r w:rsidRPr="00ED227F">
        <w:rPr>
          <w:rFonts w:eastAsia="Calibri" w:cs="Times New Roman"/>
          <w:sz w:val="22"/>
        </w:rPr>
        <w:t xml:space="preserve"> periodā, kā arī preventīvus pasākumus, kas novērš iespējamo bojājumu rašanās iemeslus. </w:t>
      </w:r>
    </w:p>
    <w:p w14:paraId="7847A4AD" w14:textId="77777777" w:rsidR="00CD08CD" w:rsidRPr="00ED227F" w:rsidRDefault="00CD08CD" w:rsidP="00CD08CD">
      <w:pPr>
        <w:autoSpaceDE w:val="0"/>
        <w:autoSpaceDN w:val="0"/>
        <w:adjustRightInd w:val="0"/>
        <w:spacing w:after="120" w:line="240" w:lineRule="auto"/>
        <w:rPr>
          <w:rFonts w:eastAsia="Calibri" w:cs="Times New Roman"/>
          <w:sz w:val="22"/>
        </w:rPr>
      </w:pPr>
      <w:r w:rsidRPr="00ED227F">
        <w:rPr>
          <w:rFonts w:eastAsia="MS Mincho" w:cs="Times New Roman"/>
          <w:sz w:val="22"/>
          <w:lang w:eastAsia="lv-LV"/>
        </w:rPr>
        <w:t xml:space="preserve">Izvērtējot dzelzceļa infrastruktūru un tās modernizācijas un attīstības prioritātes, tiek ņemti vērā pārvadātāju mērķi, kravu un pasažieru pārvadājumu apjomi un to tendences, dzelzceļa infrastruktūras iecirkņu noslodze un vilcienu kustības ātrums u.c. </w:t>
      </w:r>
    </w:p>
    <w:p w14:paraId="6F856865" w14:textId="4CCB7B4B" w:rsidR="00CD08CD" w:rsidRPr="00ED227F" w:rsidRDefault="00CD08CD" w:rsidP="00CD08CD">
      <w:pPr>
        <w:spacing w:after="200" w:line="276" w:lineRule="auto"/>
        <w:contextualSpacing/>
        <w:rPr>
          <w:rFonts w:eastAsia="Calibri" w:cs="Times New Roman"/>
          <w:sz w:val="22"/>
          <w:lang w:eastAsia="lv-LV"/>
        </w:rPr>
      </w:pPr>
      <w:r w:rsidRPr="00ED227F">
        <w:rPr>
          <w:rFonts w:eastAsia="MS Mincho" w:cs="Times New Roman"/>
          <w:sz w:val="22"/>
          <w:lang w:eastAsia="lv-LV"/>
        </w:rPr>
        <w:t xml:space="preserve">Saskaņā ar </w:t>
      </w:r>
      <w:r w:rsidR="008A7FBA">
        <w:rPr>
          <w:rFonts w:eastAsia="MS Mincho" w:cs="Times New Roman"/>
          <w:sz w:val="22"/>
          <w:lang w:eastAsia="lv-LV"/>
        </w:rPr>
        <w:t xml:space="preserve"> MK 2004.gada 29. jūnija</w:t>
      </w:r>
      <w:r w:rsidRPr="00ED227F">
        <w:rPr>
          <w:rFonts w:eastAsia="MS Mincho" w:cs="Times New Roman"/>
          <w:sz w:val="22"/>
          <w:lang w:eastAsia="lv-LV"/>
        </w:rPr>
        <w:t xml:space="preserve"> noteikumiem Nr.566 </w:t>
      </w:r>
      <w:r w:rsidRPr="00841121">
        <w:rPr>
          <w:rFonts w:eastAsia="MS Mincho" w:cs="Times New Roman"/>
          <w:i/>
          <w:iCs/>
          <w:sz w:val="22"/>
          <w:lang w:eastAsia="lv-LV"/>
        </w:rPr>
        <w:t>“Metodika, pēc kuras stratēģiskās un reģionālās nozīmes dzelzceļa infrastruktūra iedalāma kategorijās”</w:t>
      </w:r>
      <w:r w:rsidRPr="00ED227F">
        <w:rPr>
          <w:rFonts w:eastAsia="MS Mincho" w:cs="Times New Roman"/>
          <w:sz w:val="22"/>
          <w:lang w:eastAsia="lv-LV"/>
        </w:rPr>
        <w:t>, dzelzceļa infrastruktūra ir iedalāma 3 kategorijās</w:t>
      </w:r>
      <w:r w:rsidRPr="00ED227F">
        <w:rPr>
          <w:rFonts w:eastAsia="Calibri" w:cs="Times New Roman"/>
          <w:sz w:val="22"/>
          <w:lang w:eastAsia="lv-LV"/>
        </w:rPr>
        <w:t xml:space="preserve">. Katrai dzelzceļa infrastruktūras kategorijai ir noteikts tehniskais aprīkojums, kā arī ekspluatācijas </w:t>
      </w:r>
      <w:r w:rsidRPr="00ED227F">
        <w:rPr>
          <w:rFonts w:eastAsia="Calibri" w:cs="Times New Roman"/>
          <w:sz w:val="22"/>
          <w:lang w:eastAsia="lv-LV"/>
        </w:rPr>
        <w:lastRenderedPageBreak/>
        <w:t xml:space="preserve">un remonta tehniskās prasības, ņemot vērā kravu un pasažieru pārvadājumu apjomu, nozīmi tautsaimniecībā un vilcienu kustības ātrumu. </w:t>
      </w:r>
    </w:p>
    <w:p w14:paraId="6C02EC17" w14:textId="3545DD50" w:rsidR="00CD08CD" w:rsidRPr="00ED227F" w:rsidRDefault="00894E33" w:rsidP="00CD08CD">
      <w:pPr>
        <w:ind w:firstLine="426"/>
        <w:rPr>
          <w:rFonts w:cs="Times New Roman"/>
          <w:sz w:val="22"/>
        </w:rPr>
      </w:pPr>
      <w:r w:rsidRPr="00ED227F">
        <w:rPr>
          <w:rFonts w:cs="Times New Roman"/>
          <w:sz w:val="22"/>
        </w:rPr>
        <w:t xml:space="preserve">Uz 2023.gada </w:t>
      </w:r>
      <w:r w:rsidR="000C0248">
        <w:rPr>
          <w:rFonts w:cs="Times New Roman"/>
          <w:sz w:val="22"/>
        </w:rPr>
        <w:t>1.janvāri</w:t>
      </w:r>
      <w:r w:rsidRPr="00ED227F">
        <w:rPr>
          <w:rFonts w:cs="Times New Roman"/>
          <w:sz w:val="22"/>
        </w:rPr>
        <w:t xml:space="preserve"> 63.7% no visiem publiskās lietošanas dzelzceļa infrastruktūras sliežu ceļiem klasificējās I kategorijā, 29.1% - II kategorijā un 7.2 % - III  sliežu ceļu kategorijā</w:t>
      </w:r>
      <w:r w:rsidR="00CD08CD" w:rsidRPr="00ED227F">
        <w:rPr>
          <w:rFonts w:cs="Times New Roman"/>
          <w:sz w:val="22"/>
        </w:rPr>
        <w:t xml:space="preserve">. </w:t>
      </w:r>
    </w:p>
    <w:p w14:paraId="472822DE" w14:textId="77777777" w:rsidR="00CD08CD" w:rsidRPr="00ED227F" w:rsidRDefault="00CD08CD" w:rsidP="0015359F">
      <w:pPr>
        <w:numPr>
          <w:ilvl w:val="0"/>
          <w:numId w:val="3"/>
        </w:numPr>
        <w:spacing w:after="120" w:line="240" w:lineRule="auto"/>
        <w:ind w:left="426" w:hanging="357"/>
        <w:rPr>
          <w:rFonts w:eastAsia="MS Mincho" w:cs="Times New Roman"/>
          <w:sz w:val="22"/>
          <w:lang w:eastAsia="lv-LV"/>
        </w:rPr>
      </w:pPr>
      <w:r w:rsidRPr="00ED227F">
        <w:rPr>
          <w:rFonts w:eastAsia="MS Mincho" w:cs="Times New Roman"/>
          <w:b/>
          <w:bCs/>
          <w:sz w:val="22"/>
          <w:lang w:eastAsia="lv-LV"/>
        </w:rPr>
        <w:t>I kategorijas</w:t>
      </w:r>
      <w:r w:rsidRPr="00ED227F">
        <w:rPr>
          <w:rFonts w:eastAsia="MS Mincho" w:cs="Times New Roman"/>
          <w:sz w:val="22"/>
          <w:lang w:eastAsia="lv-LV"/>
        </w:rPr>
        <w:t xml:space="preserve"> dzelzceļa infrastruktūra – stratēģiskās nozīmes dzelzceļa infrastruktūras iecirkņi, kuros kravu apgrozījums pārsniedz 15 miljonus bruto tonnu gadā un pasažieru vilcienu kustības ātrums pārsniedz 120 kilometrus stundā;</w:t>
      </w:r>
    </w:p>
    <w:p w14:paraId="69CE89DE" w14:textId="77777777" w:rsidR="00CD08CD" w:rsidRPr="00ED227F" w:rsidRDefault="00CD08CD" w:rsidP="0015359F">
      <w:pPr>
        <w:numPr>
          <w:ilvl w:val="0"/>
          <w:numId w:val="3"/>
        </w:numPr>
        <w:spacing w:after="120" w:line="240" w:lineRule="auto"/>
        <w:ind w:left="426" w:hanging="357"/>
        <w:rPr>
          <w:rFonts w:eastAsia="MS Mincho" w:cs="Times New Roman"/>
          <w:sz w:val="22"/>
          <w:lang w:eastAsia="lv-LV"/>
        </w:rPr>
      </w:pPr>
      <w:r w:rsidRPr="00ED227F">
        <w:rPr>
          <w:rFonts w:eastAsia="MS Mincho" w:cs="Times New Roman"/>
          <w:b/>
          <w:bCs/>
          <w:sz w:val="22"/>
          <w:lang w:eastAsia="lv-LV"/>
        </w:rPr>
        <w:t>II kategorijas</w:t>
      </w:r>
      <w:r w:rsidRPr="00ED227F">
        <w:rPr>
          <w:rFonts w:eastAsia="MS Mincho" w:cs="Times New Roman"/>
          <w:sz w:val="22"/>
          <w:lang w:eastAsia="lv-LV"/>
        </w:rPr>
        <w:t xml:space="preserve"> dzelzceļa infrastruktūra – I kategorijai neatbilstoši stratēģiskās nozīmes dzelzceļa infrastruktūras iecirkņi un reģionālās nozīmes dzelzceļa infrastruktūras iecirkņi, kuros kravu apgrozījums ir no 5 līdz 15 miljoniem bruto tonnu gadā un pasažieru vilcienu kustības ātrums ir no 80 līdz 120 kilometriem stundā, kā arī dzelzceļa infrastruktūras iecirkņi, kuros kursē piepilsētas elektriskie vilcieni;</w:t>
      </w:r>
    </w:p>
    <w:p w14:paraId="338C0714" w14:textId="77777777" w:rsidR="00CD08CD" w:rsidRPr="00ED227F" w:rsidRDefault="00CD08CD" w:rsidP="0015359F">
      <w:pPr>
        <w:numPr>
          <w:ilvl w:val="0"/>
          <w:numId w:val="3"/>
        </w:numPr>
        <w:spacing w:after="120" w:line="240" w:lineRule="auto"/>
        <w:ind w:left="426"/>
        <w:rPr>
          <w:rFonts w:eastAsia="MS Mincho" w:cs="Times New Roman"/>
          <w:sz w:val="22"/>
          <w:lang w:eastAsia="lv-LV"/>
        </w:rPr>
      </w:pPr>
      <w:r w:rsidRPr="00ED227F">
        <w:rPr>
          <w:rFonts w:eastAsia="MS Mincho" w:cs="Times New Roman"/>
          <w:b/>
          <w:bCs/>
          <w:sz w:val="22"/>
          <w:lang w:eastAsia="lv-LV"/>
        </w:rPr>
        <w:t>III kategorijas</w:t>
      </w:r>
      <w:r w:rsidRPr="00ED227F">
        <w:rPr>
          <w:rFonts w:eastAsia="MS Mincho" w:cs="Times New Roman"/>
          <w:sz w:val="22"/>
          <w:lang w:eastAsia="lv-LV"/>
        </w:rPr>
        <w:t xml:space="preserve"> dzelzceļa infrastruktūra – visi pārējie reģionālās nozīmes dzelzceļa infrastruktūras iecirkņi.</w:t>
      </w:r>
    </w:p>
    <w:p w14:paraId="1DF866A8" w14:textId="54482392" w:rsidR="00CD08CD" w:rsidRPr="00ED227F" w:rsidRDefault="00CD08CD" w:rsidP="00CD08CD">
      <w:pPr>
        <w:spacing w:after="120" w:line="240" w:lineRule="auto"/>
        <w:ind w:right="54" w:firstLine="66"/>
        <w:rPr>
          <w:rFonts w:eastAsia="Calibri" w:cs="Times New Roman"/>
          <w:sz w:val="22"/>
          <w:lang w:eastAsia="lv-LV"/>
        </w:rPr>
      </w:pPr>
      <w:r w:rsidRPr="00ED227F">
        <w:rPr>
          <w:rFonts w:eastAsia="Calibri" w:cs="Times New Roman"/>
          <w:sz w:val="22"/>
          <w:lang w:eastAsia="lv-LV"/>
        </w:rPr>
        <w:t xml:space="preserve">Esošo dzelzceļa infrastruktūras kvalitātes novērtējumu pasažieru un kravu pārvadājumiem un tās faktisko atbilstību </w:t>
      </w:r>
      <w:r w:rsidR="00360028">
        <w:rPr>
          <w:rFonts w:eastAsia="Calibri" w:cs="Times New Roman"/>
          <w:sz w:val="22"/>
          <w:lang w:eastAsia="lv-LV"/>
        </w:rPr>
        <w:t>tiesību aktu</w:t>
      </w:r>
      <w:r w:rsidRPr="00ED227F">
        <w:rPr>
          <w:rFonts w:eastAsia="Calibri" w:cs="Times New Roman"/>
          <w:sz w:val="22"/>
          <w:lang w:eastAsia="lv-LV"/>
        </w:rPr>
        <w:t xml:space="preserve"> prasībām (</w:t>
      </w:r>
      <w:r w:rsidRPr="00ED227F">
        <w:rPr>
          <w:rFonts w:eastAsia="Times New Roman" w:cs="Times New Roman"/>
          <w:sz w:val="22"/>
          <w:lang w:eastAsia="lv-LV"/>
        </w:rPr>
        <w:t>TEN</w:t>
      </w:r>
      <w:r w:rsidRPr="00ED227F">
        <w:rPr>
          <w:rFonts w:eastAsia="Calibri" w:cs="Times New Roman"/>
          <w:sz w:val="22"/>
          <w:lang w:eastAsia="lv-LV"/>
        </w:rPr>
        <w:t>) raksturo vilcienu kustības atļautie ātrumi un ātrumu ierobežojumi sliežu ceļu iecirkņos saskaņā ar infrastruktūras tehniskā stāvokļa rādītājiem (tabula Nr. 4).</w:t>
      </w:r>
    </w:p>
    <w:p w14:paraId="5D86ED15" w14:textId="77777777" w:rsidR="00CD08CD" w:rsidRPr="00ED227F" w:rsidRDefault="00CD08CD" w:rsidP="00CD08CD">
      <w:pPr>
        <w:spacing w:after="120" w:line="240" w:lineRule="auto"/>
        <w:ind w:left="569" w:right="54" w:firstLine="0"/>
        <w:jc w:val="right"/>
        <w:rPr>
          <w:rFonts w:eastAsia="Calibri" w:cs="Times New Roman"/>
          <w:sz w:val="22"/>
          <w:lang w:eastAsia="lv-LV"/>
        </w:rPr>
      </w:pPr>
      <w:r w:rsidRPr="00ED227F">
        <w:rPr>
          <w:rFonts w:eastAsia="Calibri" w:cs="Times New Roman"/>
          <w:sz w:val="22"/>
          <w:lang w:eastAsia="lv-LV"/>
        </w:rPr>
        <w:t>Tabula Nr. 4</w:t>
      </w:r>
    </w:p>
    <w:tbl>
      <w:tblPr>
        <w:tblStyle w:val="PlainTable211"/>
        <w:tblW w:w="83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2917"/>
        <w:gridCol w:w="2895"/>
      </w:tblGrid>
      <w:tr w:rsidR="00CD08CD" w:rsidRPr="00ED227F" w14:paraId="08C358D3" w14:textId="77777777" w:rsidTr="0065050C">
        <w:trPr>
          <w:cnfStyle w:val="100000000000" w:firstRow="1" w:lastRow="0" w:firstColumn="0" w:lastColumn="0" w:oddVBand="0" w:evenVBand="0" w:oddHBand="0" w:evenHBand="0" w:firstRowFirstColumn="0" w:firstRowLastColumn="0" w:lastRowFirstColumn="0" w:lastRowLastColumn="0"/>
          <w:trHeight w:val="491"/>
        </w:trPr>
        <w:tc>
          <w:tcPr>
            <w:cnfStyle w:val="001000000000" w:firstRow="0" w:lastRow="0" w:firstColumn="1" w:lastColumn="0" w:oddVBand="0" w:evenVBand="0" w:oddHBand="0" w:evenHBand="0" w:firstRowFirstColumn="0" w:firstRowLastColumn="0" w:lastRowFirstColumn="0" w:lastRowLastColumn="0"/>
            <w:tcW w:w="2547" w:type="dxa"/>
            <w:hideMark/>
          </w:tcPr>
          <w:p w14:paraId="1C42255C" w14:textId="77777777" w:rsidR="00CD08CD" w:rsidRPr="00ED227F" w:rsidRDefault="00CD08CD" w:rsidP="00AC4B08">
            <w:pPr>
              <w:spacing w:after="120"/>
              <w:ind w:right="54" w:firstLine="0"/>
              <w:rPr>
                <w:rFonts w:eastAsia="Calibri" w:cs="Times New Roman"/>
                <w:sz w:val="22"/>
                <w:lang w:eastAsia="lv-LV"/>
              </w:rPr>
            </w:pPr>
            <w:r w:rsidRPr="00ED227F">
              <w:rPr>
                <w:rFonts w:eastAsia="Calibri" w:cs="Times New Roman"/>
                <w:sz w:val="22"/>
                <w:lang w:eastAsia="lv-LV"/>
              </w:rPr>
              <w:t>Maksimālais ātrums iecirkņos</w:t>
            </w:r>
          </w:p>
        </w:tc>
        <w:tc>
          <w:tcPr>
            <w:tcW w:w="2917" w:type="dxa"/>
            <w:hideMark/>
          </w:tcPr>
          <w:p w14:paraId="309FEF06" w14:textId="77777777" w:rsidR="00CD08CD" w:rsidRPr="00ED227F" w:rsidRDefault="00CD08CD" w:rsidP="00AC4B08">
            <w:pPr>
              <w:spacing w:after="120"/>
              <w:ind w:right="54" w:firstLine="0"/>
              <w:cnfStyle w:val="100000000000" w:firstRow="1" w:lastRow="0" w:firstColumn="0" w:lastColumn="0" w:oddVBand="0" w:evenVBand="0" w:oddHBand="0" w:evenHBand="0" w:firstRowFirstColumn="0" w:firstRowLastColumn="0" w:lastRowFirstColumn="0" w:lastRowLastColumn="0"/>
              <w:rPr>
                <w:rFonts w:eastAsia="Calibri" w:cs="Times New Roman"/>
                <w:sz w:val="22"/>
                <w:lang w:eastAsia="lv-LV"/>
              </w:rPr>
            </w:pPr>
            <w:r w:rsidRPr="00ED227F">
              <w:rPr>
                <w:rFonts w:eastAsia="Calibri" w:cs="Times New Roman"/>
                <w:sz w:val="22"/>
                <w:lang w:eastAsia="lv-LV"/>
              </w:rPr>
              <w:t>Iecirkņi, kuru tehniskais stāvoklis pieļauj maksimālā ātruma izmantošanu (km)</w:t>
            </w:r>
          </w:p>
        </w:tc>
        <w:tc>
          <w:tcPr>
            <w:tcW w:w="2895" w:type="dxa"/>
            <w:hideMark/>
          </w:tcPr>
          <w:p w14:paraId="02A1804A" w14:textId="77777777" w:rsidR="00CD08CD" w:rsidRPr="00ED227F" w:rsidRDefault="00CD08CD" w:rsidP="00AC4B08">
            <w:pPr>
              <w:spacing w:after="120"/>
              <w:ind w:right="54" w:firstLine="0"/>
              <w:cnfStyle w:val="100000000000" w:firstRow="1" w:lastRow="0" w:firstColumn="0" w:lastColumn="0" w:oddVBand="0" w:evenVBand="0" w:oddHBand="0" w:evenHBand="0" w:firstRowFirstColumn="0" w:firstRowLastColumn="0" w:lastRowFirstColumn="0" w:lastRowLastColumn="0"/>
              <w:rPr>
                <w:rFonts w:eastAsia="Calibri" w:cs="Times New Roman"/>
                <w:sz w:val="22"/>
                <w:lang w:eastAsia="lv-LV"/>
              </w:rPr>
            </w:pPr>
            <w:r w:rsidRPr="00ED227F">
              <w:rPr>
                <w:rFonts w:eastAsia="Calibri" w:cs="Times New Roman"/>
                <w:sz w:val="22"/>
                <w:lang w:eastAsia="lv-LV"/>
              </w:rPr>
              <w:t>Iecirkņi ar noteikto maksimālo ātrumu no kopējā ceļu garuma (%)</w:t>
            </w:r>
          </w:p>
        </w:tc>
      </w:tr>
      <w:tr w:rsidR="00CD08CD" w:rsidRPr="00ED227F" w14:paraId="4EC9C700" w14:textId="77777777" w:rsidTr="0065050C">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8359" w:type="dxa"/>
            <w:gridSpan w:val="3"/>
            <w:hideMark/>
          </w:tcPr>
          <w:p w14:paraId="49334423" w14:textId="77777777" w:rsidR="00CD08CD" w:rsidRPr="00ED227F" w:rsidRDefault="00CD08CD" w:rsidP="00CD08CD">
            <w:pPr>
              <w:spacing w:after="120"/>
              <w:ind w:left="569" w:right="54" w:firstLine="0"/>
              <w:rPr>
                <w:rFonts w:eastAsia="Calibri" w:cs="Times New Roman"/>
                <w:sz w:val="22"/>
                <w:lang w:eastAsia="lv-LV"/>
              </w:rPr>
            </w:pPr>
            <w:r w:rsidRPr="00ED227F">
              <w:rPr>
                <w:rFonts w:eastAsia="Calibri" w:cs="Times New Roman"/>
                <w:sz w:val="22"/>
                <w:lang w:eastAsia="lv-LV"/>
              </w:rPr>
              <w:t>Pasažieru vilcieni</w:t>
            </w:r>
          </w:p>
        </w:tc>
      </w:tr>
      <w:tr w:rsidR="00CD08CD" w:rsidRPr="00ED227F" w14:paraId="10927654" w14:textId="77777777" w:rsidTr="0065050C">
        <w:trPr>
          <w:trHeight w:val="40"/>
        </w:trPr>
        <w:tc>
          <w:tcPr>
            <w:cnfStyle w:val="001000000000" w:firstRow="0" w:lastRow="0" w:firstColumn="1" w:lastColumn="0" w:oddVBand="0" w:evenVBand="0" w:oddHBand="0" w:evenHBand="0" w:firstRowFirstColumn="0" w:firstRowLastColumn="0" w:lastRowFirstColumn="0" w:lastRowLastColumn="0"/>
            <w:tcW w:w="2547" w:type="dxa"/>
            <w:hideMark/>
          </w:tcPr>
          <w:p w14:paraId="2DE422D1" w14:textId="77777777" w:rsidR="00CD08CD" w:rsidRPr="00ED227F" w:rsidRDefault="00CD08CD" w:rsidP="00CD08CD">
            <w:pPr>
              <w:spacing w:after="120"/>
              <w:ind w:left="569" w:right="54" w:firstLine="0"/>
              <w:rPr>
                <w:rFonts w:eastAsia="Calibri" w:cs="Times New Roman"/>
                <w:sz w:val="22"/>
                <w:lang w:eastAsia="lv-LV"/>
              </w:rPr>
            </w:pPr>
            <w:r w:rsidRPr="00ED227F">
              <w:rPr>
                <w:rFonts w:eastAsia="Calibri" w:cs="Times New Roman"/>
                <w:sz w:val="22"/>
                <w:lang w:eastAsia="lv-LV"/>
              </w:rPr>
              <w:t>120</w:t>
            </w:r>
          </w:p>
        </w:tc>
        <w:tc>
          <w:tcPr>
            <w:tcW w:w="2917" w:type="dxa"/>
            <w:noWrap/>
            <w:hideMark/>
          </w:tcPr>
          <w:p w14:paraId="24188145" w14:textId="77777777" w:rsidR="00CD08CD" w:rsidRPr="00ED227F" w:rsidRDefault="00CD08CD" w:rsidP="00CD08CD">
            <w:pPr>
              <w:spacing w:after="120"/>
              <w:ind w:left="569" w:right="54" w:firstLine="0"/>
              <w:cnfStyle w:val="000000000000" w:firstRow="0" w:lastRow="0" w:firstColumn="0" w:lastColumn="0" w:oddVBand="0" w:evenVBand="0" w:oddHBand="0" w:evenHBand="0" w:firstRowFirstColumn="0" w:firstRowLastColumn="0" w:lastRowFirstColumn="0" w:lastRowLastColumn="0"/>
              <w:rPr>
                <w:rFonts w:eastAsia="Calibri" w:cs="Times New Roman"/>
                <w:sz w:val="22"/>
                <w:lang w:eastAsia="lv-LV"/>
              </w:rPr>
            </w:pPr>
            <w:r w:rsidRPr="00ED227F">
              <w:rPr>
                <w:rFonts w:eastAsia="Calibri" w:cs="Times New Roman"/>
                <w:sz w:val="22"/>
                <w:lang w:eastAsia="lv-LV"/>
              </w:rPr>
              <w:t>386</w:t>
            </w:r>
          </w:p>
        </w:tc>
        <w:tc>
          <w:tcPr>
            <w:tcW w:w="2895" w:type="dxa"/>
            <w:noWrap/>
            <w:hideMark/>
          </w:tcPr>
          <w:p w14:paraId="5B2409A2" w14:textId="77777777" w:rsidR="00CD08CD" w:rsidRPr="00ED227F" w:rsidRDefault="00CD08CD" w:rsidP="00CD08CD">
            <w:pPr>
              <w:spacing w:after="120"/>
              <w:ind w:left="569" w:right="54" w:firstLine="0"/>
              <w:cnfStyle w:val="000000000000" w:firstRow="0" w:lastRow="0" w:firstColumn="0" w:lastColumn="0" w:oddVBand="0" w:evenVBand="0" w:oddHBand="0" w:evenHBand="0" w:firstRowFirstColumn="0" w:firstRowLastColumn="0" w:lastRowFirstColumn="0" w:lastRowLastColumn="0"/>
              <w:rPr>
                <w:rFonts w:eastAsia="Calibri" w:cs="Times New Roman"/>
                <w:sz w:val="22"/>
                <w:lang w:eastAsia="lv-LV"/>
              </w:rPr>
            </w:pPr>
            <w:r w:rsidRPr="00ED227F">
              <w:rPr>
                <w:rFonts w:eastAsia="Calibri" w:cs="Times New Roman"/>
                <w:sz w:val="22"/>
                <w:lang w:eastAsia="lv-LV"/>
              </w:rPr>
              <w:t>27,7%</w:t>
            </w:r>
          </w:p>
        </w:tc>
      </w:tr>
      <w:tr w:rsidR="00CD08CD" w:rsidRPr="00ED227F" w14:paraId="74DE4F1E" w14:textId="77777777" w:rsidTr="0065050C">
        <w:trPr>
          <w:cnfStyle w:val="000000100000" w:firstRow="0" w:lastRow="0" w:firstColumn="0" w:lastColumn="0" w:oddVBand="0" w:evenVBand="0" w:oddHBand="1" w:evenHBand="0" w:firstRowFirstColumn="0" w:firstRowLastColumn="0" w:lastRowFirstColumn="0" w:lastRowLastColumn="0"/>
          <w:trHeight w:val="184"/>
        </w:trPr>
        <w:tc>
          <w:tcPr>
            <w:cnfStyle w:val="001000000000" w:firstRow="0" w:lastRow="0" w:firstColumn="1" w:lastColumn="0" w:oddVBand="0" w:evenVBand="0" w:oddHBand="0" w:evenHBand="0" w:firstRowFirstColumn="0" w:firstRowLastColumn="0" w:lastRowFirstColumn="0" w:lastRowLastColumn="0"/>
            <w:tcW w:w="2547" w:type="dxa"/>
            <w:hideMark/>
          </w:tcPr>
          <w:p w14:paraId="5DD22C43" w14:textId="77777777" w:rsidR="00CD08CD" w:rsidRPr="00ED227F" w:rsidRDefault="00CD08CD" w:rsidP="00CD08CD">
            <w:pPr>
              <w:spacing w:after="120"/>
              <w:ind w:left="569" w:right="54" w:firstLine="0"/>
              <w:rPr>
                <w:rFonts w:eastAsia="Calibri" w:cs="Times New Roman"/>
                <w:sz w:val="22"/>
                <w:lang w:eastAsia="lv-LV"/>
              </w:rPr>
            </w:pPr>
            <w:r w:rsidRPr="00ED227F">
              <w:rPr>
                <w:rFonts w:eastAsia="Calibri" w:cs="Times New Roman"/>
                <w:sz w:val="22"/>
                <w:lang w:eastAsia="lv-LV"/>
              </w:rPr>
              <w:t>110</w:t>
            </w:r>
          </w:p>
        </w:tc>
        <w:tc>
          <w:tcPr>
            <w:tcW w:w="2917" w:type="dxa"/>
            <w:noWrap/>
            <w:hideMark/>
          </w:tcPr>
          <w:p w14:paraId="62F8E592" w14:textId="77777777" w:rsidR="00CD08CD" w:rsidRPr="00ED227F" w:rsidRDefault="00CD08CD" w:rsidP="00CD08CD">
            <w:pPr>
              <w:spacing w:after="120"/>
              <w:ind w:left="569" w:right="54" w:firstLine="0"/>
              <w:cnfStyle w:val="000000100000" w:firstRow="0" w:lastRow="0" w:firstColumn="0" w:lastColumn="0" w:oddVBand="0" w:evenVBand="0" w:oddHBand="1" w:evenHBand="0" w:firstRowFirstColumn="0" w:firstRowLastColumn="0" w:lastRowFirstColumn="0" w:lastRowLastColumn="0"/>
              <w:rPr>
                <w:rFonts w:eastAsia="Calibri" w:cs="Times New Roman"/>
                <w:sz w:val="22"/>
                <w:lang w:eastAsia="lv-LV"/>
              </w:rPr>
            </w:pPr>
            <w:r w:rsidRPr="00ED227F">
              <w:rPr>
                <w:rFonts w:eastAsia="Calibri" w:cs="Times New Roman"/>
                <w:sz w:val="22"/>
                <w:lang w:eastAsia="lv-LV"/>
              </w:rPr>
              <w:t>166</w:t>
            </w:r>
          </w:p>
        </w:tc>
        <w:tc>
          <w:tcPr>
            <w:tcW w:w="2895" w:type="dxa"/>
            <w:noWrap/>
            <w:hideMark/>
          </w:tcPr>
          <w:p w14:paraId="018C0D13" w14:textId="77777777" w:rsidR="00CD08CD" w:rsidRPr="00ED227F" w:rsidRDefault="00CD08CD" w:rsidP="00CD08CD">
            <w:pPr>
              <w:spacing w:after="120"/>
              <w:ind w:left="569" w:right="54" w:firstLine="0"/>
              <w:cnfStyle w:val="000000100000" w:firstRow="0" w:lastRow="0" w:firstColumn="0" w:lastColumn="0" w:oddVBand="0" w:evenVBand="0" w:oddHBand="1" w:evenHBand="0" w:firstRowFirstColumn="0" w:firstRowLastColumn="0" w:lastRowFirstColumn="0" w:lastRowLastColumn="0"/>
              <w:rPr>
                <w:rFonts w:eastAsia="Calibri" w:cs="Times New Roman"/>
                <w:sz w:val="22"/>
                <w:lang w:eastAsia="lv-LV"/>
              </w:rPr>
            </w:pPr>
            <w:r w:rsidRPr="00ED227F">
              <w:rPr>
                <w:rFonts w:eastAsia="Calibri" w:cs="Times New Roman"/>
                <w:sz w:val="22"/>
                <w:lang w:eastAsia="lv-LV"/>
              </w:rPr>
              <w:t>11,9%</w:t>
            </w:r>
          </w:p>
        </w:tc>
      </w:tr>
      <w:tr w:rsidR="00CD08CD" w:rsidRPr="00ED227F" w14:paraId="205E0B06" w14:textId="77777777" w:rsidTr="0065050C">
        <w:trPr>
          <w:trHeight w:val="215"/>
        </w:trPr>
        <w:tc>
          <w:tcPr>
            <w:cnfStyle w:val="001000000000" w:firstRow="0" w:lastRow="0" w:firstColumn="1" w:lastColumn="0" w:oddVBand="0" w:evenVBand="0" w:oddHBand="0" w:evenHBand="0" w:firstRowFirstColumn="0" w:firstRowLastColumn="0" w:lastRowFirstColumn="0" w:lastRowLastColumn="0"/>
            <w:tcW w:w="2547" w:type="dxa"/>
            <w:hideMark/>
          </w:tcPr>
          <w:p w14:paraId="0F8E1B1A" w14:textId="77777777" w:rsidR="00CD08CD" w:rsidRPr="00ED227F" w:rsidRDefault="00CD08CD" w:rsidP="00CD08CD">
            <w:pPr>
              <w:spacing w:after="120"/>
              <w:ind w:left="569" w:right="54" w:firstLine="0"/>
              <w:rPr>
                <w:rFonts w:eastAsia="Calibri" w:cs="Times New Roman"/>
                <w:sz w:val="22"/>
                <w:lang w:eastAsia="lv-LV"/>
              </w:rPr>
            </w:pPr>
            <w:r w:rsidRPr="00ED227F">
              <w:rPr>
                <w:rFonts w:eastAsia="Calibri" w:cs="Times New Roman"/>
                <w:sz w:val="22"/>
                <w:lang w:eastAsia="lv-LV"/>
              </w:rPr>
              <w:t>100</w:t>
            </w:r>
          </w:p>
        </w:tc>
        <w:tc>
          <w:tcPr>
            <w:tcW w:w="2917" w:type="dxa"/>
            <w:noWrap/>
            <w:hideMark/>
          </w:tcPr>
          <w:p w14:paraId="59B2745C" w14:textId="77777777" w:rsidR="00CD08CD" w:rsidRPr="00ED227F" w:rsidRDefault="00CD08CD" w:rsidP="00CD08CD">
            <w:pPr>
              <w:spacing w:after="120"/>
              <w:ind w:left="569" w:right="54" w:firstLine="0"/>
              <w:cnfStyle w:val="000000000000" w:firstRow="0" w:lastRow="0" w:firstColumn="0" w:lastColumn="0" w:oddVBand="0" w:evenVBand="0" w:oddHBand="0" w:evenHBand="0" w:firstRowFirstColumn="0" w:firstRowLastColumn="0" w:lastRowFirstColumn="0" w:lastRowLastColumn="0"/>
              <w:rPr>
                <w:rFonts w:eastAsia="Calibri" w:cs="Times New Roman"/>
                <w:sz w:val="22"/>
                <w:lang w:eastAsia="lv-LV"/>
              </w:rPr>
            </w:pPr>
            <w:r w:rsidRPr="00ED227F">
              <w:rPr>
                <w:rFonts w:eastAsia="Calibri" w:cs="Times New Roman"/>
                <w:sz w:val="22"/>
                <w:lang w:eastAsia="lv-LV"/>
              </w:rPr>
              <w:t>357</w:t>
            </w:r>
          </w:p>
        </w:tc>
        <w:tc>
          <w:tcPr>
            <w:tcW w:w="2895" w:type="dxa"/>
            <w:noWrap/>
            <w:hideMark/>
          </w:tcPr>
          <w:p w14:paraId="2E26C4F1" w14:textId="77777777" w:rsidR="00CD08CD" w:rsidRPr="00ED227F" w:rsidRDefault="00CD08CD" w:rsidP="00CD08CD">
            <w:pPr>
              <w:spacing w:after="120"/>
              <w:ind w:left="569" w:right="54" w:firstLine="0"/>
              <w:cnfStyle w:val="000000000000" w:firstRow="0" w:lastRow="0" w:firstColumn="0" w:lastColumn="0" w:oddVBand="0" w:evenVBand="0" w:oddHBand="0" w:evenHBand="0" w:firstRowFirstColumn="0" w:firstRowLastColumn="0" w:lastRowFirstColumn="0" w:lastRowLastColumn="0"/>
              <w:rPr>
                <w:rFonts w:eastAsia="Calibri" w:cs="Times New Roman"/>
                <w:sz w:val="22"/>
                <w:lang w:eastAsia="lv-LV"/>
              </w:rPr>
            </w:pPr>
            <w:r w:rsidRPr="00ED227F">
              <w:rPr>
                <w:rFonts w:eastAsia="Calibri" w:cs="Times New Roman"/>
                <w:sz w:val="22"/>
                <w:lang w:eastAsia="lv-LV"/>
              </w:rPr>
              <w:t>25,7%</w:t>
            </w:r>
          </w:p>
        </w:tc>
      </w:tr>
      <w:tr w:rsidR="00CD08CD" w:rsidRPr="00ED227F" w14:paraId="3FBF87EF" w14:textId="77777777" w:rsidTr="0065050C">
        <w:trPr>
          <w:cnfStyle w:val="000000100000" w:firstRow="0" w:lastRow="0" w:firstColumn="0" w:lastColumn="0" w:oddVBand="0" w:evenVBand="0" w:oddHBand="1" w:evenHBand="0" w:firstRowFirstColumn="0" w:firstRowLastColumn="0" w:lastRowFirstColumn="0" w:lastRowLastColumn="0"/>
          <w:trHeight w:val="106"/>
        </w:trPr>
        <w:tc>
          <w:tcPr>
            <w:cnfStyle w:val="001000000000" w:firstRow="0" w:lastRow="0" w:firstColumn="1" w:lastColumn="0" w:oddVBand="0" w:evenVBand="0" w:oddHBand="0" w:evenHBand="0" w:firstRowFirstColumn="0" w:firstRowLastColumn="0" w:lastRowFirstColumn="0" w:lastRowLastColumn="0"/>
            <w:tcW w:w="2547" w:type="dxa"/>
            <w:hideMark/>
          </w:tcPr>
          <w:p w14:paraId="52D9A4DE" w14:textId="77777777" w:rsidR="00CD08CD" w:rsidRPr="00ED227F" w:rsidRDefault="00CD08CD" w:rsidP="00CD08CD">
            <w:pPr>
              <w:spacing w:after="120"/>
              <w:ind w:left="569" w:right="54" w:firstLine="0"/>
              <w:rPr>
                <w:rFonts w:eastAsia="Calibri" w:cs="Times New Roman"/>
                <w:sz w:val="22"/>
                <w:lang w:eastAsia="lv-LV"/>
              </w:rPr>
            </w:pPr>
            <w:r w:rsidRPr="00ED227F">
              <w:rPr>
                <w:rFonts w:eastAsia="Calibri" w:cs="Times New Roman"/>
                <w:sz w:val="22"/>
                <w:lang w:eastAsia="lv-LV"/>
              </w:rPr>
              <w:t>90</w:t>
            </w:r>
          </w:p>
        </w:tc>
        <w:tc>
          <w:tcPr>
            <w:tcW w:w="2917" w:type="dxa"/>
            <w:noWrap/>
            <w:hideMark/>
          </w:tcPr>
          <w:p w14:paraId="0296C1A1" w14:textId="77777777" w:rsidR="00CD08CD" w:rsidRPr="00ED227F" w:rsidRDefault="00CD08CD" w:rsidP="00CD08CD">
            <w:pPr>
              <w:spacing w:after="120"/>
              <w:ind w:left="569" w:right="54" w:firstLine="0"/>
              <w:cnfStyle w:val="000000100000" w:firstRow="0" w:lastRow="0" w:firstColumn="0" w:lastColumn="0" w:oddVBand="0" w:evenVBand="0" w:oddHBand="1" w:evenHBand="0" w:firstRowFirstColumn="0" w:firstRowLastColumn="0" w:lastRowFirstColumn="0" w:lastRowLastColumn="0"/>
              <w:rPr>
                <w:rFonts w:eastAsia="Calibri" w:cs="Times New Roman"/>
                <w:sz w:val="22"/>
                <w:lang w:eastAsia="lv-LV"/>
              </w:rPr>
            </w:pPr>
            <w:r w:rsidRPr="00ED227F">
              <w:rPr>
                <w:rFonts w:eastAsia="Calibri" w:cs="Times New Roman"/>
                <w:sz w:val="22"/>
                <w:lang w:eastAsia="lv-LV"/>
              </w:rPr>
              <w:t>482</w:t>
            </w:r>
          </w:p>
        </w:tc>
        <w:tc>
          <w:tcPr>
            <w:tcW w:w="2895" w:type="dxa"/>
            <w:noWrap/>
            <w:hideMark/>
          </w:tcPr>
          <w:p w14:paraId="6C8EDCF5" w14:textId="77777777" w:rsidR="00CD08CD" w:rsidRPr="00ED227F" w:rsidRDefault="00CD08CD" w:rsidP="00CD08CD">
            <w:pPr>
              <w:spacing w:after="120"/>
              <w:ind w:left="569" w:right="54" w:firstLine="0"/>
              <w:cnfStyle w:val="000000100000" w:firstRow="0" w:lastRow="0" w:firstColumn="0" w:lastColumn="0" w:oddVBand="0" w:evenVBand="0" w:oddHBand="1" w:evenHBand="0" w:firstRowFirstColumn="0" w:firstRowLastColumn="0" w:lastRowFirstColumn="0" w:lastRowLastColumn="0"/>
              <w:rPr>
                <w:rFonts w:eastAsia="Calibri" w:cs="Times New Roman"/>
                <w:sz w:val="22"/>
                <w:lang w:eastAsia="lv-LV"/>
              </w:rPr>
            </w:pPr>
            <w:r w:rsidRPr="00ED227F">
              <w:rPr>
                <w:rFonts w:eastAsia="Calibri" w:cs="Times New Roman"/>
                <w:sz w:val="22"/>
                <w:lang w:eastAsia="lv-LV"/>
              </w:rPr>
              <w:t>34,7%</w:t>
            </w:r>
          </w:p>
        </w:tc>
      </w:tr>
      <w:tr w:rsidR="00CD08CD" w:rsidRPr="00ED227F" w14:paraId="63A8BA95" w14:textId="77777777" w:rsidTr="0065050C">
        <w:trPr>
          <w:trHeight w:val="300"/>
        </w:trPr>
        <w:tc>
          <w:tcPr>
            <w:cnfStyle w:val="001000000000" w:firstRow="0" w:lastRow="0" w:firstColumn="1" w:lastColumn="0" w:oddVBand="0" w:evenVBand="0" w:oddHBand="0" w:evenHBand="0" w:firstRowFirstColumn="0" w:firstRowLastColumn="0" w:lastRowFirstColumn="0" w:lastRowLastColumn="0"/>
            <w:tcW w:w="8359" w:type="dxa"/>
            <w:gridSpan w:val="3"/>
            <w:hideMark/>
          </w:tcPr>
          <w:p w14:paraId="31CEC001" w14:textId="77777777" w:rsidR="00CD08CD" w:rsidRPr="00ED227F" w:rsidRDefault="00CD08CD" w:rsidP="00CD08CD">
            <w:pPr>
              <w:spacing w:after="120"/>
              <w:ind w:left="569" w:right="54" w:firstLine="0"/>
              <w:rPr>
                <w:rFonts w:eastAsia="Calibri" w:cs="Times New Roman"/>
                <w:sz w:val="22"/>
                <w:lang w:eastAsia="lv-LV"/>
              </w:rPr>
            </w:pPr>
            <w:r w:rsidRPr="00ED227F">
              <w:rPr>
                <w:rFonts w:eastAsia="Calibri" w:cs="Times New Roman"/>
                <w:sz w:val="22"/>
                <w:lang w:eastAsia="lv-LV"/>
              </w:rPr>
              <w:t>Kravu vilcieni</w:t>
            </w:r>
          </w:p>
        </w:tc>
      </w:tr>
      <w:tr w:rsidR="00CD08CD" w:rsidRPr="00ED227F" w14:paraId="71CF0C79" w14:textId="77777777" w:rsidTr="0065050C">
        <w:trPr>
          <w:cnfStyle w:val="000000100000" w:firstRow="0" w:lastRow="0" w:firstColumn="0" w:lastColumn="0" w:oddVBand="0" w:evenVBand="0" w:oddHBand="1" w:evenHBand="0" w:firstRowFirstColumn="0" w:firstRowLastColumn="0" w:lastRowFirstColumn="0" w:lastRowLastColumn="0"/>
          <w:trHeight w:val="114"/>
        </w:trPr>
        <w:tc>
          <w:tcPr>
            <w:cnfStyle w:val="001000000000" w:firstRow="0" w:lastRow="0" w:firstColumn="1" w:lastColumn="0" w:oddVBand="0" w:evenVBand="0" w:oddHBand="0" w:evenHBand="0" w:firstRowFirstColumn="0" w:firstRowLastColumn="0" w:lastRowFirstColumn="0" w:lastRowLastColumn="0"/>
            <w:tcW w:w="2547" w:type="dxa"/>
            <w:hideMark/>
          </w:tcPr>
          <w:p w14:paraId="5B0AC643" w14:textId="77777777" w:rsidR="00CD08CD" w:rsidRPr="00ED227F" w:rsidRDefault="00CD08CD" w:rsidP="00CD08CD">
            <w:pPr>
              <w:spacing w:after="120"/>
              <w:ind w:left="569" w:right="54" w:firstLine="0"/>
              <w:rPr>
                <w:rFonts w:eastAsia="Calibri" w:cs="Times New Roman"/>
                <w:sz w:val="22"/>
                <w:lang w:eastAsia="lv-LV"/>
              </w:rPr>
            </w:pPr>
            <w:r w:rsidRPr="00ED227F">
              <w:rPr>
                <w:rFonts w:eastAsia="Calibri" w:cs="Times New Roman"/>
                <w:sz w:val="22"/>
                <w:lang w:eastAsia="lv-LV"/>
              </w:rPr>
              <w:t>90</w:t>
            </w:r>
          </w:p>
        </w:tc>
        <w:tc>
          <w:tcPr>
            <w:tcW w:w="2917" w:type="dxa"/>
            <w:noWrap/>
            <w:hideMark/>
          </w:tcPr>
          <w:p w14:paraId="4764D3E7" w14:textId="77777777" w:rsidR="00CD08CD" w:rsidRPr="00ED227F" w:rsidRDefault="00CD08CD" w:rsidP="00CD08CD">
            <w:pPr>
              <w:spacing w:after="120"/>
              <w:ind w:left="569" w:right="54" w:firstLine="0"/>
              <w:cnfStyle w:val="000000100000" w:firstRow="0" w:lastRow="0" w:firstColumn="0" w:lastColumn="0" w:oddVBand="0" w:evenVBand="0" w:oddHBand="1" w:evenHBand="0" w:firstRowFirstColumn="0" w:firstRowLastColumn="0" w:lastRowFirstColumn="0" w:lastRowLastColumn="0"/>
              <w:rPr>
                <w:rFonts w:eastAsia="Calibri" w:cs="Times New Roman"/>
                <w:sz w:val="22"/>
                <w:lang w:eastAsia="lv-LV"/>
              </w:rPr>
            </w:pPr>
            <w:r w:rsidRPr="00ED227F">
              <w:rPr>
                <w:rFonts w:eastAsia="Calibri" w:cs="Times New Roman"/>
                <w:sz w:val="22"/>
                <w:lang w:eastAsia="lv-LV"/>
              </w:rPr>
              <w:t>33</w:t>
            </w:r>
          </w:p>
        </w:tc>
        <w:tc>
          <w:tcPr>
            <w:tcW w:w="2895" w:type="dxa"/>
            <w:noWrap/>
            <w:hideMark/>
          </w:tcPr>
          <w:p w14:paraId="02221D6A" w14:textId="77777777" w:rsidR="00CD08CD" w:rsidRPr="00ED227F" w:rsidRDefault="00CD08CD" w:rsidP="00CD08CD">
            <w:pPr>
              <w:spacing w:after="120"/>
              <w:ind w:left="569" w:right="54" w:firstLine="0"/>
              <w:cnfStyle w:val="000000100000" w:firstRow="0" w:lastRow="0" w:firstColumn="0" w:lastColumn="0" w:oddVBand="0" w:evenVBand="0" w:oddHBand="1" w:evenHBand="0" w:firstRowFirstColumn="0" w:firstRowLastColumn="0" w:lastRowFirstColumn="0" w:lastRowLastColumn="0"/>
              <w:rPr>
                <w:rFonts w:eastAsia="Calibri" w:cs="Times New Roman"/>
                <w:sz w:val="22"/>
                <w:lang w:eastAsia="lv-LV"/>
              </w:rPr>
            </w:pPr>
            <w:r w:rsidRPr="00ED227F">
              <w:rPr>
                <w:rFonts w:eastAsia="Calibri" w:cs="Times New Roman"/>
                <w:sz w:val="22"/>
                <w:lang w:eastAsia="lv-LV"/>
              </w:rPr>
              <w:t>2,4%</w:t>
            </w:r>
          </w:p>
        </w:tc>
      </w:tr>
      <w:tr w:rsidR="00CD08CD" w:rsidRPr="00ED227F" w14:paraId="36A52EBA" w14:textId="77777777" w:rsidTr="0065050C">
        <w:trPr>
          <w:trHeight w:val="146"/>
        </w:trPr>
        <w:tc>
          <w:tcPr>
            <w:cnfStyle w:val="001000000000" w:firstRow="0" w:lastRow="0" w:firstColumn="1" w:lastColumn="0" w:oddVBand="0" w:evenVBand="0" w:oddHBand="0" w:evenHBand="0" w:firstRowFirstColumn="0" w:firstRowLastColumn="0" w:lastRowFirstColumn="0" w:lastRowLastColumn="0"/>
            <w:tcW w:w="2547" w:type="dxa"/>
            <w:hideMark/>
          </w:tcPr>
          <w:p w14:paraId="2F1E7B2A" w14:textId="77777777" w:rsidR="00CD08CD" w:rsidRPr="00ED227F" w:rsidRDefault="00CD08CD" w:rsidP="00CD08CD">
            <w:pPr>
              <w:spacing w:after="120"/>
              <w:ind w:left="569" w:right="54" w:firstLine="0"/>
              <w:rPr>
                <w:rFonts w:eastAsia="Calibri" w:cs="Times New Roman"/>
                <w:sz w:val="22"/>
                <w:lang w:eastAsia="lv-LV"/>
              </w:rPr>
            </w:pPr>
            <w:r w:rsidRPr="00ED227F">
              <w:rPr>
                <w:rFonts w:eastAsia="Calibri" w:cs="Times New Roman"/>
                <w:sz w:val="22"/>
                <w:lang w:eastAsia="lv-LV"/>
              </w:rPr>
              <w:t>80</w:t>
            </w:r>
          </w:p>
        </w:tc>
        <w:tc>
          <w:tcPr>
            <w:tcW w:w="2917" w:type="dxa"/>
            <w:noWrap/>
            <w:hideMark/>
          </w:tcPr>
          <w:p w14:paraId="3F67D8BE" w14:textId="77777777" w:rsidR="00CD08CD" w:rsidRPr="00ED227F" w:rsidRDefault="00CD08CD" w:rsidP="00CD08CD">
            <w:pPr>
              <w:spacing w:after="120"/>
              <w:ind w:left="569" w:right="54" w:firstLine="0"/>
              <w:cnfStyle w:val="000000000000" w:firstRow="0" w:lastRow="0" w:firstColumn="0" w:lastColumn="0" w:oddVBand="0" w:evenVBand="0" w:oddHBand="0" w:evenHBand="0" w:firstRowFirstColumn="0" w:firstRowLastColumn="0" w:lastRowFirstColumn="0" w:lastRowLastColumn="0"/>
              <w:rPr>
                <w:rFonts w:eastAsia="Calibri" w:cs="Times New Roman"/>
                <w:sz w:val="22"/>
                <w:lang w:eastAsia="lv-LV"/>
              </w:rPr>
            </w:pPr>
            <w:r w:rsidRPr="00ED227F">
              <w:rPr>
                <w:rFonts w:eastAsia="Calibri" w:cs="Times New Roman"/>
                <w:sz w:val="22"/>
                <w:lang w:eastAsia="lv-LV"/>
              </w:rPr>
              <w:t>1 293</w:t>
            </w:r>
          </w:p>
        </w:tc>
        <w:tc>
          <w:tcPr>
            <w:tcW w:w="2895" w:type="dxa"/>
            <w:noWrap/>
            <w:hideMark/>
          </w:tcPr>
          <w:p w14:paraId="0DF2CCBD" w14:textId="77777777" w:rsidR="00CD08CD" w:rsidRPr="00ED227F" w:rsidRDefault="00CD08CD" w:rsidP="00CD08CD">
            <w:pPr>
              <w:spacing w:after="120"/>
              <w:ind w:left="569" w:right="54" w:firstLine="0"/>
              <w:cnfStyle w:val="000000000000" w:firstRow="0" w:lastRow="0" w:firstColumn="0" w:lastColumn="0" w:oddVBand="0" w:evenVBand="0" w:oddHBand="0" w:evenHBand="0" w:firstRowFirstColumn="0" w:firstRowLastColumn="0" w:lastRowFirstColumn="0" w:lastRowLastColumn="0"/>
              <w:rPr>
                <w:rFonts w:eastAsia="Calibri" w:cs="Times New Roman"/>
                <w:sz w:val="22"/>
                <w:lang w:eastAsia="lv-LV"/>
              </w:rPr>
            </w:pPr>
            <w:r w:rsidRPr="00ED227F">
              <w:rPr>
                <w:rFonts w:eastAsia="Calibri" w:cs="Times New Roman"/>
                <w:sz w:val="22"/>
                <w:lang w:eastAsia="lv-LV"/>
              </w:rPr>
              <w:t>93,0%</w:t>
            </w:r>
          </w:p>
        </w:tc>
      </w:tr>
      <w:tr w:rsidR="00CD08CD" w:rsidRPr="00ED227F" w14:paraId="25517823" w14:textId="77777777" w:rsidTr="0065050C">
        <w:trPr>
          <w:cnfStyle w:val="000000100000" w:firstRow="0" w:lastRow="0" w:firstColumn="0" w:lastColumn="0" w:oddVBand="0" w:evenVBand="0" w:oddHBand="1" w:evenHBand="0" w:firstRowFirstColumn="0" w:firstRowLastColumn="0" w:lastRowFirstColumn="0" w:lastRowLastColumn="0"/>
          <w:trHeight w:val="178"/>
        </w:trPr>
        <w:tc>
          <w:tcPr>
            <w:cnfStyle w:val="001000000000" w:firstRow="0" w:lastRow="0" w:firstColumn="1" w:lastColumn="0" w:oddVBand="0" w:evenVBand="0" w:oddHBand="0" w:evenHBand="0" w:firstRowFirstColumn="0" w:firstRowLastColumn="0" w:lastRowFirstColumn="0" w:lastRowLastColumn="0"/>
            <w:tcW w:w="2547" w:type="dxa"/>
            <w:hideMark/>
          </w:tcPr>
          <w:p w14:paraId="79FE54A8" w14:textId="77777777" w:rsidR="00CD08CD" w:rsidRPr="00ED227F" w:rsidRDefault="00CD08CD" w:rsidP="00CD08CD">
            <w:pPr>
              <w:spacing w:after="120"/>
              <w:ind w:left="569" w:right="54" w:firstLine="0"/>
              <w:rPr>
                <w:rFonts w:eastAsia="Calibri" w:cs="Times New Roman"/>
                <w:sz w:val="22"/>
                <w:lang w:eastAsia="lv-LV"/>
              </w:rPr>
            </w:pPr>
            <w:r w:rsidRPr="00ED227F">
              <w:rPr>
                <w:rFonts w:eastAsia="Calibri" w:cs="Times New Roman"/>
                <w:sz w:val="22"/>
                <w:lang w:eastAsia="lv-LV"/>
              </w:rPr>
              <w:t>60</w:t>
            </w:r>
          </w:p>
        </w:tc>
        <w:tc>
          <w:tcPr>
            <w:tcW w:w="2917" w:type="dxa"/>
            <w:noWrap/>
            <w:hideMark/>
          </w:tcPr>
          <w:p w14:paraId="2D02AEFD" w14:textId="77777777" w:rsidR="00CD08CD" w:rsidRPr="00ED227F" w:rsidRDefault="00CD08CD" w:rsidP="00CD08CD">
            <w:pPr>
              <w:spacing w:after="120"/>
              <w:ind w:left="569" w:right="54" w:firstLine="0"/>
              <w:cnfStyle w:val="000000100000" w:firstRow="0" w:lastRow="0" w:firstColumn="0" w:lastColumn="0" w:oddVBand="0" w:evenVBand="0" w:oddHBand="1" w:evenHBand="0" w:firstRowFirstColumn="0" w:firstRowLastColumn="0" w:lastRowFirstColumn="0" w:lastRowLastColumn="0"/>
              <w:rPr>
                <w:rFonts w:eastAsia="Calibri" w:cs="Times New Roman"/>
                <w:sz w:val="22"/>
                <w:lang w:eastAsia="lv-LV"/>
              </w:rPr>
            </w:pPr>
            <w:r w:rsidRPr="00ED227F">
              <w:rPr>
                <w:rFonts w:eastAsia="Calibri" w:cs="Times New Roman"/>
                <w:sz w:val="22"/>
                <w:lang w:eastAsia="lv-LV"/>
              </w:rPr>
              <w:t>65</w:t>
            </w:r>
          </w:p>
        </w:tc>
        <w:tc>
          <w:tcPr>
            <w:tcW w:w="2895" w:type="dxa"/>
            <w:noWrap/>
            <w:hideMark/>
          </w:tcPr>
          <w:p w14:paraId="5AFFE06C" w14:textId="77777777" w:rsidR="00CD08CD" w:rsidRPr="00ED227F" w:rsidRDefault="00CD08CD" w:rsidP="00CD08CD">
            <w:pPr>
              <w:spacing w:after="120"/>
              <w:ind w:left="569" w:right="54" w:firstLine="0"/>
              <w:cnfStyle w:val="000000100000" w:firstRow="0" w:lastRow="0" w:firstColumn="0" w:lastColumn="0" w:oddVBand="0" w:evenVBand="0" w:oddHBand="1" w:evenHBand="0" w:firstRowFirstColumn="0" w:firstRowLastColumn="0" w:lastRowFirstColumn="0" w:lastRowLastColumn="0"/>
              <w:rPr>
                <w:rFonts w:eastAsia="Calibri" w:cs="Times New Roman"/>
                <w:sz w:val="22"/>
                <w:lang w:eastAsia="lv-LV"/>
              </w:rPr>
            </w:pPr>
            <w:r w:rsidRPr="00ED227F">
              <w:rPr>
                <w:rFonts w:eastAsia="Calibri" w:cs="Times New Roman"/>
                <w:sz w:val="22"/>
                <w:lang w:eastAsia="lv-LV"/>
              </w:rPr>
              <w:t>4,7%</w:t>
            </w:r>
          </w:p>
        </w:tc>
      </w:tr>
    </w:tbl>
    <w:p w14:paraId="417A9594" w14:textId="77777777" w:rsidR="00CD08CD" w:rsidRPr="00ED227F" w:rsidRDefault="00CD08CD" w:rsidP="00CD08CD">
      <w:pPr>
        <w:spacing w:after="120" w:line="240" w:lineRule="auto"/>
        <w:ind w:left="569" w:right="54" w:firstLine="0"/>
        <w:jc w:val="center"/>
        <w:rPr>
          <w:rFonts w:eastAsia="Calibri" w:cs="Times New Roman"/>
          <w:sz w:val="22"/>
          <w:lang w:eastAsia="lv-LV"/>
        </w:rPr>
      </w:pPr>
      <w:r w:rsidRPr="00ED227F">
        <w:rPr>
          <w:rFonts w:eastAsia="Calibri" w:cs="Times New Roman"/>
          <w:sz w:val="22"/>
          <w:lang w:eastAsia="lv-LV"/>
        </w:rPr>
        <w:t>Vilcienu kustības pieļaujamie ātrumi dzelzceļa tīklā 2022. gadā</w:t>
      </w:r>
    </w:p>
    <w:p w14:paraId="16C937D1" w14:textId="77777777" w:rsidR="00CD08CD" w:rsidRPr="00ED227F" w:rsidRDefault="00CD08CD" w:rsidP="00CD08CD">
      <w:pPr>
        <w:spacing w:after="120" w:line="240" w:lineRule="auto"/>
        <w:ind w:left="569" w:right="54" w:firstLine="0"/>
        <w:rPr>
          <w:rFonts w:eastAsia="Calibri" w:cs="Times New Roman"/>
          <w:sz w:val="22"/>
          <w:lang w:eastAsia="lv-LV"/>
        </w:rPr>
      </w:pPr>
    </w:p>
    <w:p w14:paraId="406F19BA" w14:textId="77777777" w:rsidR="00CD08CD" w:rsidRPr="00ED227F" w:rsidRDefault="00CD08CD" w:rsidP="00CD08CD">
      <w:pPr>
        <w:spacing w:after="120" w:line="240" w:lineRule="auto"/>
        <w:ind w:right="54" w:firstLine="569"/>
        <w:rPr>
          <w:rFonts w:eastAsia="Calibri" w:cs="Times New Roman"/>
          <w:sz w:val="22"/>
          <w:lang w:eastAsia="lv-LV"/>
        </w:rPr>
      </w:pPr>
      <w:bookmarkStart w:id="29" w:name="_Hlk124071770"/>
      <w:r w:rsidRPr="00ED227F">
        <w:rPr>
          <w:rFonts w:eastAsia="Calibri" w:cs="Times New Roman"/>
          <w:sz w:val="22"/>
          <w:lang w:eastAsia="lv-LV"/>
        </w:rPr>
        <w:t xml:space="preserve">Atļautais maksimālais pasažieru vilcienu braukšanas ātrums dzelzceļa infrastruktūras tīklā ir no 90 km/h – 120 km/h robežās, bet kravu pārvadājumos no 60 km/h – 90 km/h. Pasažieru pārvadājumos 65% dzelzceļa iecirkņu pasažieru vilcieni var braukt ar 100 km/h līdz 120 km/h kustības ātrumu, bet tikai 27% iecirkņu maksimāli pieļaujamais vilcienu ātrums ir 120 km/h. </w:t>
      </w:r>
    </w:p>
    <w:p w14:paraId="013AD562" w14:textId="77777777" w:rsidR="00CD08CD" w:rsidRPr="00ED227F" w:rsidRDefault="00CD08CD" w:rsidP="00CD08CD">
      <w:pPr>
        <w:spacing w:after="120" w:line="240" w:lineRule="auto"/>
        <w:ind w:right="54" w:firstLine="569"/>
        <w:rPr>
          <w:rFonts w:eastAsia="Calibri" w:cs="Times New Roman"/>
          <w:sz w:val="22"/>
          <w:lang w:eastAsia="lv-LV"/>
        </w:rPr>
      </w:pPr>
      <w:r w:rsidRPr="00ED227F">
        <w:rPr>
          <w:rFonts w:eastAsia="Calibri" w:cs="Times New Roman"/>
          <w:sz w:val="22"/>
          <w:lang w:eastAsia="lv-LV"/>
        </w:rPr>
        <w:t xml:space="preserve">Kravu pārvadājumos 95% dzelzceļa iecirkņu var nodrošināt vilcienu kustību ar ātrumu 80 – 90 km/h, kas ir salīdzinošs ar autotransporta pārvadājumiem. </w:t>
      </w:r>
      <w:bookmarkEnd w:id="29"/>
      <w:r w:rsidRPr="00ED227F">
        <w:rPr>
          <w:rFonts w:eastAsia="Calibri" w:cs="Times New Roman"/>
          <w:sz w:val="22"/>
          <w:lang w:eastAsia="lv-LV"/>
        </w:rPr>
        <w:t>Faktiskais dzelzceļa infrastruktūras tehniskais stāvoklis atbilst TEN, ievērojot atsevišķus noteiktos vilcienu kustības ātruma ierobežojumus un tas liecina par esošās dzelzceļa infrastruktūras salīdzinoši augsto tehniskās kvalitātes un ekspluatācijas drošības līmeni.</w:t>
      </w:r>
    </w:p>
    <w:p w14:paraId="4918B7CA" w14:textId="77777777" w:rsidR="00CD08CD" w:rsidRPr="00ED227F" w:rsidRDefault="00CD08CD" w:rsidP="00CD08CD">
      <w:pPr>
        <w:spacing w:after="120" w:line="240" w:lineRule="auto"/>
        <w:ind w:right="54" w:firstLine="569"/>
        <w:rPr>
          <w:rFonts w:eastAsia="Calibri" w:cs="Times New Roman"/>
          <w:sz w:val="22"/>
          <w:lang w:eastAsia="lv-LV"/>
        </w:rPr>
      </w:pPr>
      <w:r w:rsidRPr="00ED227F">
        <w:rPr>
          <w:rFonts w:eastAsia="Calibri" w:cs="Times New Roman"/>
          <w:sz w:val="22"/>
          <w:lang w:eastAsia="lv-LV"/>
        </w:rPr>
        <w:t>Kopējā infrastruktūras kvalitāte vērtējama kā laba (</w:t>
      </w:r>
      <w:bookmarkStart w:id="30" w:name="_Hlk124076354"/>
      <w:r w:rsidRPr="00ED227F">
        <w:rPr>
          <w:rFonts w:eastAsia="Calibri" w:cs="Times New Roman"/>
          <w:sz w:val="22"/>
          <w:lang w:eastAsia="lv-LV"/>
        </w:rPr>
        <w:t>PRIME 2020.gada pārskata radītāju salīdzinājums</w:t>
      </w:r>
      <w:bookmarkEnd w:id="30"/>
      <w:r w:rsidRPr="00ED227F">
        <w:rPr>
          <w:rFonts w:eastAsia="Calibri" w:cs="Times New Roman"/>
          <w:sz w:val="22"/>
          <w:lang w:eastAsia="lv-LV"/>
        </w:rPr>
        <w:t>):</w:t>
      </w:r>
    </w:p>
    <w:p w14:paraId="544F9A26" w14:textId="77777777" w:rsidR="00CD08CD" w:rsidRPr="00ED227F" w:rsidRDefault="00CD08CD" w:rsidP="00CD08CD">
      <w:pPr>
        <w:spacing w:after="120" w:line="240" w:lineRule="auto"/>
        <w:ind w:left="569" w:right="54" w:firstLine="0"/>
        <w:jc w:val="right"/>
        <w:rPr>
          <w:rFonts w:eastAsia="Calibri" w:cs="Times New Roman"/>
          <w:sz w:val="22"/>
          <w:lang w:eastAsia="lv-LV"/>
        </w:rPr>
      </w:pPr>
      <w:r w:rsidRPr="00ED227F">
        <w:rPr>
          <w:rFonts w:eastAsia="Calibri" w:cs="Times New Roman"/>
          <w:sz w:val="22"/>
          <w:lang w:eastAsia="lv-LV"/>
        </w:rPr>
        <w:t>Tabula Nr.5</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20" w:firstRow="1" w:lastRow="0" w:firstColumn="0" w:lastColumn="0" w:noHBand="0" w:noVBand="1"/>
      </w:tblPr>
      <w:tblGrid>
        <w:gridCol w:w="4006"/>
        <w:gridCol w:w="1550"/>
        <w:gridCol w:w="1404"/>
        <w:gridCol w:w="1364"/>
        <w:gridCol w:w="1164"/>
      </w:tblGrid>
      <w:tr w:rsidR="00CD08CD" w:rsidRPr="00ED227F" w14:paraId="046B051B" w14:textId="77777777" w:rsidTr="0065050C">
        <w:trPr>
          <w:trHeight w:val="420"/>
          <w:tblHeader/>
        </w:trPr>
        <w:tc>
          <w:tcPr>
            <w:tcW w:w="2117" w:type="pct"/>
            <w:shd w:val="clear" w:color="auto" w:fill="auto"/>
            <w:vAlign w:val="center"/>
            <w:hideMark/>
          </w:tcPr>
          <w:p w14:paraId="0CD979FA" w14:textId="77777777" w:rsidR="00CD08CD" w:rsidRPr="00ED227F" w:rsidRDefault="00CD08CD" w:rsidP="00CD08CD">
            <w:pPr>
              <w:spacing w:after="120" w:line="240" w:lineRule="auto"/>
              <w:ind w:firstLine="0"/>
              <w:jc w:val="left"/>
              <w:rPr>
                <w:rFonts w:eastAsia="Times New Roman" w:cs="Times New Roman"/>
                <w:b/>
                <w:bCs/>
                <w:sz w:val="22"/>
                <w:lang w:eastAsia="lv-LV"/>
              </w:rPr>
            </w:pPr>
            <w:r w:rsidRPr="00ED227F">
              <w:rPr>
                <w:rFonts w:eastAsia="Times New Roman" w:cs="Times New Roman"/>
                <w:b/>
                <w:bCs/>
                <w:sz w:val="22"/>
                <w:lang w:eastAsia="lv-LV"/>
              </w:rPr>
              <w:lastRenderedPageBreak/>
              <w:t xml:space="preserve">Drošības un apkārtējās vides kategorijas rādītāji </w:t>
            </w:r>
          </w:p>
        </w:tc>
        <w:tc>
          <w:tcPr>
            <w:tcW w:w="822" w:type="pct"/>
            <w:shd w:val="clear" w:color="auto" w:fill="auto"/>
            <w:vAlign w:val="center"/>
            <w:hideMark/>
          </w:tcPr>
          <w:p w14:paraId="0E291AF4" w14:textId="77777777" w:rsidR="00CD08CD" w:rsidRPr="00ED227F" w:rsidRDefault="00CD08CD" w:rsidP="00CD08CD">
            <w:pPr>
              <w:spacing w:after="120" w:line="240" w:lineRule="auto"/>
              <w:ind w:firstLine="0"/>
              <w:jc w:val="center"/>
              <w:rPr>
                <w:rFonts w:eastAsia="Times New Roman" w:cs="Times New Roman"/>
                <w:b/>
                <w:bCs/>
                <w:sz w:val="22"/>
                <w:lang w:eastAsia="lv-LV"/>
              </w:rPr>
            </w:pPr>
            <w:proofErr w:type="spellStart"/>
            <w:r w:rsidRPr="00ED227F">
              <w:rPr>
                <w:rFonts w:eastAsia="Times New Roman" w:cs="Times New Roman"/>
                <w:b/>
                <w:bCs/>
                <w:sz w:val="22"/>
                <w:lang w:eastAsia="lv-LV"/>
              </w:rPr>
              <w:t>LDz</w:t>
            </w:r>
            <w:proofErr w:type="spellEnd"/>
            <w:r w:rsidRPr="00ED227F">
              <w:rPr>
                <w:rFonts w:eastAsia="Times New Roman" w:cs="Times New Roman"/>
                <w:b/>
                <w:bCs/>
                <w:sz w:val="22"/>
                <w:lang w:eastAsia="lv-LV"/>
              </w:rPr>
              <w:t xml:space="preserve"> </w:t>
            </w:r>
          </w:p>
          <w:p w14:paraId="59FBBFC8" w14:textId="77777777" w:rsidR="00CD08CD" w:rsidRPr="00ED227F" w:rsidRDefault="00CD08CD" w:rsidP="00CD08CD">
            <w:pPr>
              <w:spacing w:after="120" w:line="240" w:lineRule="auto"/>
              <w:ind w:firstLine="0"/>
              <w:jc w:val="center"/>
              <w:rPr>
                <w:rFonts w:eastAsia="Times New Roman" w:cs="Times New Roman"/>
                <w:b/>
                <w:bCs/>
                <w:sz w:val="22"/>
                <w:lang w:eastAsia="lv-LV"/>
              </w:rPr>
            </w:pPr>
            <w:r w:rsidRPr="00ED227F">
              <w:rPr>
                <w:rFonts w:eastAsia="Times New Roman" w:cs="Times New Roman"/>
                <w:b/>
                <w:bCs/>
                <w:sz w:val="22"/>
                <w:lang w:eastAsia="lv-LV"/>
              </w:rPr>
              <w:t>2020.gadā</w:t>
            </w:r>
          </w:p>
        </w:tc>
        <w:tc>
          <w:tcPr>
            <w:tcW w:w="745" w:type="pct"/>
          </w:tcPr>
          <w:p w14:paraId="29F93DE4" w14:textId="77777777" w:rsidR="00CD08CD" w:rsidRPr="00ED227F" w:rsidRDefault="00CD08CD" w:rsidP="00CD08CD">
            <w:pPr>
              <w:spacing w:after="120" w:line="240" w:lineRule="auto"/>
              <w:ind w:firstLine="0"/>
              <w:jc w:val="center"/>
              <w:rPr>
                <w:rFonts w:eastAsia="Times New Roman" w:cs="Times New Roman"/>
                <w:b/>
                <w:bCs/>
                <w:sz w:val="22"/>
                <w:lang w:eastAsia="lv-LV"/>
              </w:rPr>
            </w:pPr>
          </w:p>
          <w:p w14:paraId="59C80C53" w14:textId="77777777" w:rsidR="00CD08CD" w:rsidRPr="00ED227F" w:rsidRDefault="00CD08CD" w:rsidP="00CD08CD">
            <w:pPr>
              <w:spacing w:after="120" w:line="240" w:lineRule="auto"/>
              <w:ind w:firstLine="0"/>
              <w:jc w:val="center"/>
              <w:rPr>
                <w:rFonts w:eastAsia="Times New Roman" w:cs="Times New Roman"/>
                <w:b/>
                <w:bCs/>
                <w:sz w:val="22"/>
                <w:lang w:eastAsia="lv-LV"/>
              </w:rPr>
            </w:pPr>
            <w:proofErr w:type="spellStart"/>
            <w:r w:rsidRPr="00ED227F">
              <w:rPr>
                <w:rFonts w:eastAsia="Times New Roman" w:cs="Times New Roman"/>
                <w:b/>
                <w:bCs/>
                <w:sz w:val="22"/>
                <w:lang w:eastAsia="lv-LV"/>
              </w:rPr>
              <w:t>LDz</w:t>
            </w:r>
            <w:proofErr w:type="spellEnd"/>
            <w:r w:rsidRPr="00ED227F">
              <w:rPr>
                <w:rFonts w:eastAsia="Times New Roman" w:cs="Times New Roman"/>
                <w:b/>
                <w:bCs/>
                <w:sz w:val="22"/>
                <w:lang w:eastAsia="lv-LV"/>
              </w:rPr>
              <w:t xml:space="preserve"> 2021.gadā</w:t>
            </w:r>
          </w:p>
        </w:tc>
        <w:tc>
          <w:tcPr>
            <w:tcW w:w="724" w:type="pct"/>
          </w:tcPr>
          <w:p w14:paraId="6A8DA457" w14:textId="77777777" w:rsidR="00CD08CD" w:rsidRPr="00ED227F" w:rsidRDefault="00CD08CD" w:rsidP="00CD08CD">
            <w:pPr>
              <w:spacing w:after="120" w:line="240" w:lineRule="auto"/>
              <w:ind w:firstLine="0"/>
              <w:jc w:val="center"/>
              <w:rPr>
                <w:rFonts w:eastAsia="Times New Roman" w:cs="Times New Roman"/>
                <w:b/>
                <w:bCs/>
                <w:sz w:val="22"/>
                <w:lang w:eastAsia="lv-LV"/>
              </w:rPr>
            </w:pPr>
          </w:p>
          <w:p w14:paraId="56E695CA" w14:textId="77777777" w:rsidR="00CD08CD" w:rsidRPr="00ED227F" w:rsidRDefault="00CD08CD" w:rsidP="00CD08CD">
            <w:pPr>
              <w:spacing w:after="120" w:line="240" w:lineRule="auto"/>
              <w:ind w:firstLine="0"/>
              <w:jc w:val="center"/>
              <w:rPr>
                <w:rFonts w:eastAsia="Times New Roman" w:cs="Times New Roman"/>
                <w:b/>
                <w:bCs/>
                <w:i/>
                <w:iCs/>
                <w:sz w:val="22"/>
                <w:lang w:eastAsia="lv-LV"/>
              </w:rPr>
            </w:pPr>
            <w:proofErr w:type="spellStart"/>
            <w:r w:rsidRPr="00ED227F">
              <w:rPr>
                <w:rFonts w:eastAsia="Times New Roman" w:cs="Times New Roman"/>
                <w:b/>
                <w:bCs/>
                <w:sz w:val="22"/>
                <w:lang w:eastAsia="lv-LV"/>
              </w:rPr>
              <w:t>LDz</w:t>
            </w:r>
            <w:proofErr w:type="spellEnd"/>
            <w:r w:rsidRPr="00ED227F">
              <w:rPr>
                <w:rFonts w:eastAsia="Times New Roman" w:cs="Times New Roman"/>
                <w:b/>
                <w:bCs/>
                <w:sz w:val="22"/>
                <w:lang w:eastAsia="lv-LV"/>
              </w:rPr>
              <w:t xml:space="preserve"> 2022.gadā </w:t>
            </w:r>
            <w:r w:rsidRPr="00ED227F">
              <w:rPr>
                <w:rFonts w:eastAsia="Times New Roman" w:cs="Times New Roman"/>
                <w:b/>
                <w:bCs/>
                <w:sz w:val="22"/>
                <w:lang w:eastAsia="lv-LV"/>
              </w:rPr>
              <w:br/>
            </w:r>
          </w:p>
        </w:tc>
        <w:tc>
          <w:tcPr>
            <w:tcW w:w="592" w:type="pct"/>
            <w:shd w:val="clear" w:color="auto" w:fill="auto"/>
            <w:vAlign w:val="center"/>
            <w:hideMark/>
          </w:tcPr>
          <w:p w14:paraId="670D4DB5" w14:textId="77777777" w:rsidR="00CD08CD" w:rsidRPr="00ED227F" w:rsidRDefault="00CD08CD" w:rsidP="00CD08CD">
            <w:pPr>
              <w:spacing w:after="120" w:line="240" w:lineRule="auto"/>
              <w:ind w:firstLine="0"/>
              <w:jc w:val="center"/>
              <w:rPr>
                <w:rFonts w:eastAsia="Times New Roman" w:cs="Times New Roman"/>
                <w:b/>
                <w:bCs/>
                <w:sz w:val="22"/>
                <w:lang w:eastAsia="lv-LV"/>
              </w:rPr>
            </w:pPr>
            <w:r w:rsidRPr="00ED227F">
              <w:rPr>
                <w:rFonts w:eastAsia="Times New Roman" w:cs="Times New Roman"/>
                <w:b/>
                <w:bCs/>
                <w:sz w:val="22"/>
                <w:lang w:eastAsia="lv-LV"/>
              </w:rPr>
              <w:t xml:space="preserve">Vidējais Eiropā 2020.gadā </w:t>
            </w:r>
          </w:p>
        </w:tc>
      </w:tr>
      <w:tr w:rsidR="00CD08CD" w:rsidRPr="00ED227F" w14:paraId="695D9F3D" w14:textId="77777777" w:rsidTr="0065050C">
        <w:trPr>
          <w:trHeight w:val="600"/>
        </w:trPr>
        <w:tc>
          <w:tcPr>
            <w:tcW w:w="2117" w:type="pct"/>
            <w:shd w:val="clear" w:color="auto" w:fill="auto"/>
            <w:vAlign w:val="center"/>
            <w:hideMark/>
          </w:tcPr>
          <w:p w14:paraId="18AF82F3" w14:textId="77777777" w:rsidR="00CD08CD" w:rsidRPr="00ED227F" w:rsidRDefault="00CD08CD" w:rsidP="00CD08CD">
            <w:pPr>
              <w:spacing w:after="120" w:line="240" w:lineRule="auto"/>
              <w:ind w:firstLine="0"/>
              <w:jc w:val="left"/>
              <w:rPr>
                <w:rFonts w:eastAsia="Times New Roman" w:cs="Times New Roman"/>
                <w:sz w:val="22"/>
                <w:lang w:eastAsia="lv-LV"/>
              </w:rPr>
            </w:pPr>
            <w:r w:rsidRPr="00ED227F">
              <w:rPr>
                <w:rFonts w:eastAsia="Times New Roman" w:cs="Times New Roman"/>
                <w:sz w:val="22"/>
                <w:lang w:eastAsia="lv-LV"/>
              </w:rPr>
              <w:t xml:space="preserve">Satiksmes drošības pārkāpumu (prekursoru) skaits pret vilcienu-km, </w:t>
            </w:r>
            <w:r w:rsidRPr="00ED227F">
              <w:rPr>
                <w:rFonts w:eastAsia="Times New Roman" w:cs="Times New Roman"/>
                <w:i/>
                <w:iCs/>
                <w:sz w:val="22"/>
                <w:lang w:eastAsia="lv-LV"/>
              </w:rPr>
              <w:t>KPI 12</w:t>
            </w:r>
          </w:p>
        </w:tc>
        <w:tc>
          <w:tcPr>
            <w:tcW w:w="822" w:type="pct"/>
            <w:shd w:val="clear" w:color="auto" w:fill="auto"/>
            <w:vAlign w:val="center"/>
            <w:hideMark/>
          </w:tcPr>
          <w:p w14:paraId="203F6937" w14:textId="77777777" w:rsidR="00CD08CD" w:rsidRPr="00ED227F" w:rsidRDefault="00CD08CD" w:rsidP="00CD08CD">
            <w:pPr>
              <w:spacing w:after="120" w:line="240" w:lineRule="auto"/>
              <w:ind w:firstLine="0"/>
              <w:jc w:val="center"/>
              <w:rPr>
                <w:rFonts w:eastAsia="Times New Roman" w:cs="Times New Roman"/>
                <w:sz w:val="22"/>
                <w:lang w:eastAsia="lv-LV"/>
              </w:rPr>
            </w:pPr>
            <w:r w:rsidRPr="00ED227F">
              <w:rPr>
                <w:rFonts w:eastAsia="Times New Roman" w:cs="Times New Roman"/>
                <w:sz w:val="22"/>
                <w:lang w:eastAsia="lv-LV"/>
              </w:rPr>
              <w:t>0,08</w:t>
            </w:r>
          </w:p>
        </w:tc>
        <w:tc>
          <w:tcPr>
            <w:tcW w:w="745" w:type="pct"/>
            <w:vAlign w:val="center"/>
          </w:tcPr>
          <w:p w14:paraId="3BB41AA7" w14:textId="77777777" w:rsidR="00CD08CD" w:rsidRPr="00ED227F" w:rsidRDefault="00CD08CD" w:rsidP="00CD08CD">
            <w:pPr>
              <w:spacing w:after="120" w:line="240" w:lineRule="auto"/>
              <w:ind w:firstLine="0"/>
              <w:jc w:val="center"/>
              <w:rPr>
                <w:rFonts w:eastAsia="Times New Roman" w:cs="Times New Roman"/>
                <w:sz w:val="22"/>
                <w:lang w:eastAsia="lv-LV"/>
              </w:rPr>
            </w:pPr>
            <w:r w:rsidRPr="00ED227F">
              <w:rPr>
                <w:rFonts w:eastAsia="Times New Roman" w:cs="Times New Roman"/>
                <w:sz w:val="22"/>
                <w:lang w:eastAsia="lv-LV"/>
              </w:rPr>
              <w:t>0,09</w:t>
            </w:r>
          </w:p>
        </w:tc>
        <w:tc>
          <w:tcPr>
            <w:tcW w:w="724" w:type="pct"/>
            <w:vAlign w:val="center"/>
          </w:tcPr>
          <w:p w14:paraId="076F50F0" w14:textId="77777777" w:rsidR="00CD08CD" w:rsidRPr="00ED227F" w:rsidRDefault="00CD08CD" w:rsidP="00CD08CD">
            <w:pPr>
              <w:spacing w:after="120" w:line="240" w:lineRule="auto"/>
              <w:ind w:firstLine="0"/>
              <w:jc w:val="center"/>
              <w:rPr>
                <w:rFonts w:eastAsia="Times New Roman" w:cs="Times New Roman"/>
                <w:sz w:val="22"/>
                <w:lang w:eastAsia="lv-LV"/>
              </w:rPr>
            </w:pPr>
            <w:r w:rsidRPr="00ED227F">
              <w:rPr>
                <w:rFonts w:eastAsia="Times New Roman" w:cs="Times New Roman"/>
                <w:sz w:val="22"/>
                <w:lang w:eastAsia="lv-LV"/>
              </w:rPr>
              <w:t>0</w:t>
            </w:r>
          </w:p>
        </w:tc>
        <w:tc>
          <w:tcPr>
            <w:tcW w:w="592" w:type="pct"/>
            <w:shd w:val="clear" w:color="auto" w:fill="auto"/>
            <w:vAlign w:val="center"/>
            <w:hideMark/>
          </w:tcPr>
          <w:p w14:paraId="5480B99D" w14:textId="77777777" w:rsidR="00CD08CD" w:rsidRPr="00ED227F" w:rsidRDefault="00CD08CD" w:rsidP="00CD08CD">
            <w:pPr>
              <w:spacing w:after="120" w:line="240" w:lineRule="auto"/>
              <w:ind w:firstLine="0"/>
              <w:jc w:val="center"/>
              <w:rPr>
                <w:rFonts w:eastAsia="Times New Roman" w:cs="Times New Roman"/>
                <w:sz w:val="22"/>
                <w:lang w:eastAsia="lv-LV"/>
              </w:rPr>
            </w:pPr>
            <w:r w:rsidRPr="00ED227F">
              <w:rPr>
                <w:rFonts w:eastAsia="Times New Roman" w:cs="Times New Roman"/>
                <w:sz w:val="22"/>
                <w:lang w:eastAsia="lv-LV"/>
              </w:rPr>
              <w:t>1,2</w:t>
            </w:r>
          </w:p>
        </w:tc>
      </w:tr>
      <w:tr w:rsidR="00CD08CD" w:rsidRPr="00ED227F" w14:paraId="763E7E6D" w14:textId="77777777" w:rsidTr="0065050C">
        <w:trPr>
          <w:trHeight w:val="600"/>
        </w:trPr>
        <w:tc>
          <w:tcPr>
            <w:tcW w:w="2117" w:type="pct"/>
            <w:shd w:val="clear" w:color="auto" w:fill="auto"/>
            <w:vAlign w:val="center"/>
            <w:hideMark/>
          </w:tcPr>
          <w:p w14:paraId="47B2D3E2" w14:textId="77777777" w:rsidR="00CD08CD" w:rsidRPr="00ED227F" w:rsidRDefault="00CD08CD" w:rsidP="00CD08CD">
            <w:pPr>
              <w:spacing w:after="120" w:line="240" w:lineRule="auto"/>
              <w:ind w:firstLine="0"/>
              <w:jc w:val="left"/>
              <w:rPr>
                <w:rFonts w:eastAsia="Times New Roman" w:cs="Times New Roman"/>
                <w:sz w:val="22"/>
                <w:lang w:eastAsia="lv-LV"/>
              </w:rPr>
            </w:pPr>
            <w:r w:rsidRPr="00ED227F">
              <w:rPr>
                <w:rFonts w:eastAsia="Times New Roman" w:cs="Times New Roman"/>
                <w:sz w:val="22"/>
                <w:lang w:eastAsia="lv-LV"/>
              </w:rPr>
              <w:t xml:space="preserve">Vilcienu kavējumu laiks sakarā ar drošības incidentiem uz tūkst. vilcienu-km, </w:t>
            </w:r>
            <w:r w:rsidRPr="00ED227F">
              <w:rPr>
                <w:rFonts w:eastAsia="Times New Roman" w:cs="Times New Roman"/>
                <w:i/>
                <w:iCs/>
                <w:sz w:val="22"/>
                <w:lang w:eastAsia="lv-LV"/>
              </w:rPr>
              <w:t>KPI 15</w:t>
            </w:r>
          </w:p>
        </w:tc>
        <w:tc>
          <w:tcPr>
            <w:tcW w:w="822" w:type="pct"/>
            <w:shd w:val="clear" w:color="auto" w:fill="auto"/>
            <w:vAlign w:val="center"/>
            <w:hideMark/>
          </w:tcPr>
          <w:p w14:paraId="32774E15" w14:textId="77777777" w:rsidR="00CD08CD" w:rsidRPr="00ED227F" w:rsidRDefault="00CD08CD" w:rsidP="00CD08CD">
            <w:pPr>
              <w:spacing w:after="120" w:line="240" w:lineRule="auto"/>
              <w:ind w:firstLine="0"/>
              <w:jc w:val="center"/>
              <w:rPr>
                <w:rFonts w:eastAsia="Times New Roman" w:cs="Times New Roman"/>
                <w:sz w:val="22"/>
                <w:lang w:eastAsia="lv-LV"/>
              </w:rPr>
            </w:pPr>
            <w:r w:rsidRPr="00ED227F">
              <w:rPr>
                <w:rFonts w:eastAsia="Times New Roman" w:cs="Times New Roman"/>
                <w:sz w:val="22"/>
                <w:lang w:eastAsia="lv-LV"/>
              </w:rPr>
              <w:t>0,05</w:t>
            </w:r>
          </w:p>
        </w:tc>
        <w:tc>
          <w:tcPr>
            <w:tcW w:w="745" w:type="pct"/>
            <w:vAlign w:val="center"/>
          </w:tcPr>
          <w:p w14:paraId="25FB5253" w14:textId="77777777" w:rsidR="00CD08CD" w:rsidRPr="00ED227F" w:rsidRDefault="00CD08CD" w:rsidP="00CD08CD">
            <w:pPr>
              <w:spacing w:after="120" w:line="240" w:lineRule="auto"/>
              <w:ind w:firstLine="0"/>
              <w:jc w:val="center"/>
              <w:rPr>
                <w:rFonts w:eastAsia="Times New Roman" w:cs="Times New Roman"/>
                <w:sz w:val="22"/>
                <w:lang w:eastAsia="lv-LV"/>
              </w:rPr>
            </w:pPr>
            <w:r w:rsidRPr="00ED227F">
              <w:rPr>
                <w:rFonts w:eastAsia="Times New Roman" w:cs="Times New Roman"/>
                <w:sz w:val="22"/>
                <w:lang w:eastAsia="lv-LV"/>
              </w:rPr>
              <w:t>0,14</w:t>
            </w:r>
          </w:p>
        </w:tc>
        <w:tc>
          <w:tcPr>
            <w:tcW w:w="724" w:type="pct"/>
            <w:vAlign w:val="center"/>
          </w:tcPr>
          <w:p w14:paraId="3591F3B3" w14:textId="77777777" w:rsidR="00CD08CD" w:rsidRPr="00ED227F" w:rsidRDefault="00CD08CD" w:rsidP="00CD08CD">
            <w:pPr>
              <w:spacing w:after="120" w:line="240" w:lineRule="auto"/>
              <w:ind w:firstLine="0"/>
              <w:jc w:val="center"/>
              <w:rPr>
                <w:rFonts w:eastAsia="Times New Roman" w:cs="Times New Roman"/>
                <w:sz w:val="22"/>
                <w:lang w:eastAsia="lv-LV"/>
              </w:rPr>
            </w:pPr>
            <w:r w:rsidRPr="00ED227F">
              <w:rPr>
                <w:rFonts w:eastAsia="Times New Roman" w:cs="Times New Roman"/>
                <w:sz w:val="22"/>
                <w:lang w:eastAsia="lv-LV"/>
              </w:rPr>
              <w:t>0,10*</w:t>
            </w:r>
          </w:p>
        </w:tc>
        <w:tc>
          <w:tcPr>
            <w:tcW w:w="592" w:type="pct"/>
            <w:shd w:val="clear" w:color="auto" w:fill="auto"/>
            <w:vAlign w:val="center"/>
            <w:hideMark/>
          </w:tcPr>
          <w:p w14:paraId="3B3EE0AF" w14:textId="77777777" w:rsidR="00CD08CD" w:rsidRPr="00ED227F" w:rsidRDefault="00CD08CD" w:rsidP="00CD08CD">
            <w:pPr>
              <w:spacing w:after="120" w:line="240" w:lineRule="auto"/>
              <w:ind w:firstLine="0"/>
              <w:jc w:val="center"/>
              <w:rPr>
                <w:rFonts w:eastAsia="Times New Roman" w:cs="Times New Roman"/>
                <w:sz w:val="22"/>
                <w:lang w:eastAsia="lv-LV"/>
              </w:rPr>
            </w:pPr>
            <w:r w:rsidRPr="00ED227F">
              <w:rPr>
                <w:rFonts w:eastAsia="Times New Roman" w:cs="Times New Roman"/>
                <w:sz w:val="22"/>
                <w:lang w:eastAsia="lv-LV"/>
              </w:rPr>
              <w:t>1,1</w:t>
            </w:r>
          </w:p>
        </w:tc>
      </w:tr>
      <w:tr w:rsidR="00CD08CD" w:rsidRPr="00ED227F" w14:paraId="17527B8B" w14:textId="77777777" w:rsidTr="0065050C">
        <w:trPr>
          <w:trHeight w:val="210"/>
        </w:trPr>
        <w:tc>
          <w:tcPr>
            <w:tcW w:w="2117" w:type="pct"/>
            <w:shd w:val="clear" w:color="auto" w:fill="auto"/>
            <w:noWrap/>
            <w:vAlign w:val="bottom"/>
            <w:hideMark/>
          </w:tcPr>
          <w:p w14:paraId="5685082B" w14:textId="77777777" w:rsidR="00CD08CD" w:rsidRPr="00ED227F" w:rsidRDefault="00CD08CD" w:rsidP="00CD08CD">
            <w:pPr>
              <w:spacing w:after="120" w:line="240" w:lineRule="auto"/>
              <w:ind w:firstLine="0"/>
              <w:jc w:val="left"/>
              <w:rPr>
                <w:rFonts w:eastAsia="Times New Roman" w:cs="Times New Roman"/>
                <w:b/>
                <w:bCs/>
                <w:sz w:val="22"/>
                <w:lang w:eastAsia="lv-LV"/>
              </w:rPr>
            </w:pPr>
            <w:r w:rsidRPr="00ED227F">
              <w:rPr>
                <w:rFonts w:eastAsia="Times New Roman" w:cs="Times New Roman"/>
                <w:b/>
                <w:bCs/>
                <w:sz w:val="22"/>
                <w:lang w:eastAsia="lv-LV"/>
              </w:rPr>
              <w:t xml:space="preserve">Izpildes kategorijas rādītāji </w:t>
            </w:r>
          </w:p>
        </w:tc>
        <w:tc>
          <w:tcPr>
            <w:tcW w:w="822" w:type="pct"/>
            <w:shd w:val="clear" w:color="auto" w:fill="auto"/>
            <w:noWrap/>
            <w:vAlign w:val="bottom"/>
            <w:hideMark/>
          </w:tcPr>
          <w:p w14:paraId="48973B1A" w14:textId="77777777" w:rsidR="00CD08CD" w:rsidRPr="00ED227F" w:rsidRDefault="00CD08CD" w:rsidP="00CD08CD">
            <w:pPr>
              <w:spacing w:after="120" w:line="240" w:lineRule="auto"/>
              <w:ind w:firstLine="0"/>
              <w:jc w:val="left"/>
              <w:rPr>
                <w:rFonts w:eastAsia="Times New Roman" w:cs="Times New Roman"/>
                <w:sz w:val="22"/>
                <w:lang w:eastAsia="lv-LV"/>
              </w:rPr>
            </w:pPr>
            <w:r w:rsidRPr="00ED227F">
              <w:rPr>
                <w:rFonts w:eastAsia="Times New Roman" w:cs="Times New Roman"/>
                <w:sz w:val="22"/>
                <w:lang w:eastAsia="lv-LV"/>
              </w:rPr>
              <w:t> </w:t>
            </w:r>
          </w:p>
        </w:tc>
        <w:tc>
          <w:tcPr>
            <w:tcW w:w="745" w:type="pct"/>
            <w:vAlign w:val="center"/>
          </w:tcPr>
          <w:p w14:paraId="6CC33A58" w14:textId="77777777" w:rsidR="00CD08CD" w:rsidRPr="00ED227F" w:rsidRDefault="00CD08CD" w:rsidP="00CD08CD">
            <w:pPr>
              <w:spacing w:after="120" w:line="240" w:lineRule="auto"/>
              <w:ind w:firstLine="0"/>
              <w:jc w:val="center"/>
              <w:rPr>
                <w:rFonts w:eastAsia="Times New Roman" w:cs="Times New Roman"/>
                <w:sz w:val="22"/>
                <w:lang w:eastAsia="lv-LV"/>
              </w:rPr>
            </w:pPr>
          </w:p>
        </w:tc>
        <w:tc>
          <w:tcPr>
            <w:tcW w:w="724" w:type="pct"/>
            <w:vAlign w:val="center"/>
          </w:tcPr>
          <w:p w14:paraId="18A2435F" w14:textId="77777777" w:rsidR="00CD08CD" w:rsidRPr="00ED227F" w:rsidRDefault="00CD08CD" w:rsidP="00CD08CD">
            <w:pPr>
              <w:spacing w:after="120" w:line="240" w:lineRule="auto"/>
              <w:ind w:firstLine="0"/>
              <w:jc w:val="center"/>
              <w:rPr>
                <w:rFonts w:eastAsia="Times New Roman" w:cs="Times New Roman"/>
                <w:sz w:val="22"/>
                <w:lang w:eastAsia="lv-LV"/>
              </w:rPr>
            </w:pPr>
          </w:p>
        </w:tc>
        <w:tc>
          <w:tcPr>
            <w:tcW w:w="592" w:type="pct"/>
            <w:shd w:val="clear" w:color="auto" w:fill="auto"/>
            <w:noWrap/>
            <w:vAlign w:val="bottom"/>
            <w:hideMark/>
          </w:tcPr>
          <w:p w14:paraId="23FF61AA" w14:textId="77777777" w:rsidR="00CD08CD" w:rsidRPr="00ED227F" w:rsidRDefault="00CD08CD" w:rsidP="00CD08CD">
            <w:pPr>
              <w:spacing w:after="120" w:line="240" w:lineRule="auto"/>
              <w:ind w:firstLine="0"/>
              <w:jc w:val="left"/>
              <w:rPr>
                <w:rFonts w:eastAsia="Times New Roman" w:cs="Times New Roman"/>
                <w:sz w:val="22"/>
                <w:lang w:eastAsia="lv-LV"/>
              </w:rPr>
            </w:pPr>
            <w:r w:rsidRPr="00ED227F">
              <w:rPr>
                <w:rFonts w:eastAsia="Times New Roman" w:cs="Times New Roman"/>
                <w:sz w:val="22"/>
                <w:lang w:eastAsia="lv-LV"/>
              </w:rPr>
              <w:t> </w:t>
            </w:r>
          </w:p>
        </w:tc>
      </w:tr>
      <w:tr w:rsidR="00CD08CD" w:rsidRPr="00ED227F" w14:paraId="685BF5AC" w14:textId="77777777" w:rsidTr="0065050C">
        <w:trPr>
          <w:trHeight w:val="400"/>
        </w:trPr>
        <w:tc>
          <w:tcPr>
            <w:tcW w:w="2117" w:type="pct"/>
            <w:shd w:val="clear" w:color="auto" w:fill="auto"/>
            <w:vAlign w:val="center"/>
            <w:hideMark/>
          </w:tcPr>
          <w:p w14:paraId="525A5398" w14:textId="77777777" w:rsidR="00CD08CD" w:rsidRPr="00ED227F" w:rsidRDefault="00CD08CD" w:rsidP="00CD08CD">
            <w:pPr>
              <w:spacing w:after="120" w:line="240" w:lineRule="auto"/>
              <w:ind w:firstLine="0"/>
              <w:jc w:val="left"/>
              <w:rPr>
                <w:rFonts w:eastAsia="Times New Roman" w:cs="Times New Roman"/>
                <w:sz w:val="22"/>
                <w:lang w:eastAsia="lv-LV"/>
              </w:rPr>
            </w:pPr>
            <w:r w:rsidRPr="00ED227F">
              <w:rPr>
                <w:rFonts w:eastAsia="Times New Roman" w:cs="Times New Roman"/>
                <w:sz w:val="22"/>
                <w:lang w:eastAsia="lv-LV"/>
              </w:rPr>
              <w:t xml:space="preserve">Pasažieru vilcienu punktualitāte, %,  </w:t>
            </w:r>
            <w:r w:rsidRPr="00ED227F">
              <w:rPr>
                <w:rFonts w:eastAsia="Times New Roman" w:cs="Times New Roman"/>
                <w:i/>
                <w:iCs/>
                <w:sz w:val="22"/>
                <w:lang w:eastAsia="lv-LV"/>
              </w:rPr>
              <w:t>KPI 28</w:t>
            </w:r>
          </w:p>
        </w:tc>
        <w:tc>
          <w:tcPr>
            <w:tcW w:w="822" w:type="pct"/>
            <w:shd w:val="clear" w:color="auto" w:fill="auto"/>
            <w:vAlign w:val="center"/>
            <w:hideMark/>
          </w:tcPr>
          <w:p w14:paraId="6E45CEB9" w14:textId="77777777" w:rsidR="00CD08CD" w:rsidRPr="00ED227F" w:rsidRDefault="00CD08CD" w:rsidP="00CD08CD">
            <w:pPr>
              <w:spacing w:after="120" w:line="240" w:lineRule="auto"/>
              <w:ind w:firstLine="0"/>
              <w:jc w:val="center"/>
              <w:rPr>
                <w:rFonts w:eastAsia="Times New Roman" w:cs="Times New Roman"/>
                <w:sz w:val="22"/>
                <w:lang w:eastAsia="lv-LV"/>
              </w:rPr>
            </w:pPr>
            <w:r w:rsidRPr="00ED227F">
              <w:rPr>
                <w:rFonts w:eastAsia="Times New Roman" w:cs="Times New Roman"/>
                <w:sz w:val="22"/>
                <w:lang w:eastAsia="lv-LV"/>
              </w:rPr>
              <w:t>99,4</w:t>
            </w:r>
          </w:p>
        </w:tc>
        <w:tc>
          <w:tcPr>
            <w:tcW w:w="745" w:type="pct"/>
            <w:vAlign w:val="center"/>
          </w:tcPr>
          <w:p w14:paraId="07188D9D" w14:textId="77777777" w:rsidR="00CD08CD" w:rsidRPr="00ED227F" w:rsidRDefault="00CD08CD" w:rsidP="00CD08CD">
            <w:pPr>
              <w:spacing w:after="120" w:line="240" w:lineRule="auto"/>
              <w:ind w:firstLine="0"/>
              <w:jc w:val="center"/>
              <w:rPr>
                <w:rFonts w:eastAsia="Times New Roman" w:cs="Times New Roman"/>
                <w:sz w:val="22"/>
                <w:lang w:eastAsia="lv-LV"/>
              </w:rPr>
            </w:pPr>
            <w:r w:rsidRPr="00ED227F">
              <w:rPr>
                <w:rFonts w:eastAsia="Times New Roman" w:cs="Times New Roman"/>
                <w:sz w:val="22"/>
                <w:lang w:eastAsia="lv-LV"/>
              </w:rPr>
              <w:t>98,9</w:t>
            </w:r>
          </w:p>
        </w:tc>
        <w:tc>
          <w:tcPr>
            <w:tcW w:w="724" w:type="pct"/>
            <w:vAlign w:val="center"/>
          </w:tcPr>
          <w:p w14:paraId="53FD83FF" w14:textId="77777777" w:rsidR="00CD08CD" w:rsidRPr="00ED227F" w:rsidRDefault="00CD08CD" w:rsidP="00CD08CD">
            <w:pPr>
              <w:spacing w:after="120" w:line="240" w:lineRule="auto"/>
              <w:ind w:firstLine="0"/>
              <w:jc w:val="center"/>
              <w:rPr>
                <w:rFonts w:eastAsia="Times New Roman" w:cs="Times New Roman"/>
                <w:sz w:val="22"/>
                <w:lang w:eastAsia="lv-LV"/>
              </w:rPr>
            </w:pPr>
            <w:r w:rsidRPr="00ED227F">
              <w:rPr>
                <w:rFonts w:eastAsia="Times New Roman" w:cs="Times New Roman"/>
                <w:sz w:val="22"/>
                <w:lang w:eastAsia="lv-LV"/>
              </w:rPr>
              <w:t>99,0</w:t>
            </w:r>
          </w:p>
        </w:tc>
        <w:tc>
          <w:tcPr>
            <w:tcW w:w="592" w:type="pct"/>
            <w:shd w:val="clear" w:color="auto" w:fill="auto"/>
            <w:vAlign w:val="center"/>
            <w:hideMark/>
          </w:tcPr>
          <w:p w14:paraId="3FBD9DCF" w14:textId="77777777" w:rsidR="00CD08CD" w:rsidRPr="00ED227F" w:rsidRDefault="00CD08CD" w:rsidP="00CD08CD">
            <w:pPr>
              <w:spacing w:after="120" w:line="240" w:lineRule="auto"/>
              <w:ind w:firstLine="0"/>
              <w:jc w:val="center"/>
              <w:rPr>
                <w:rFonts w:eastAsia="Times New Roman" w:cs="Times New Roman"/>
                <w:sz w:val="22"/>
                <w:lang w:eastAsia="lv-LV"/>
              </w:rPr>
            </w:pPr>
            <w:r w:rsidRPr="00ED227F">
              <w:rPr>
                <w:rFonts w:eastAsia="Times New Roman" w:cs="Times New Roman"/>
                <w:sz w:val="22"/>
                <w:lang w:eastAsia="lv-LV"/>
              </w:rPr>
              <w:t>93,0</w:t>
            </w:r>
          </w:p>
        </w:tc>
      </w:tr>
      <w:tr w:rsidR="00CD08CD" w:rsidRPr="00ED227F" w14:paraId="0F476D56" w14:textId="77777777" w:rsidTr="0065050C">
        <w:trPr>
          <w:trHeight w:val="400"/>
        </w:trPr>
        <w:tc>
          <w:tcPr>
            <w:tcW w:w="2117" w:type="pct"/>
            <w:shd w:val="clear" w:color="auto" w:fill="auto"/>
            <w:vAlign w:val="center"/>
            <w:hideMark/>
          </w:tcPr>
          <w:p w14:paraId="2AECC1C5" w14:textId="77777777" w:rsidR="00CD08CD" w:rsidRPr="00ED227F" w:rsidRDefault="00CD08CD" w:rsidP="00CD08CD">
            <w:pPr>
              <w:spacing w:after="120" w:line="240" w:lineRule="auto"/>
              <w:ind w:firstLine="0"/>
              <w:jc w:val="left"/>
              <w:rPr>
                <w:rFonts w:eastAsia="Times New Roman" w:cs="Times New Roman"/>
                <w:sz w:val="22"/>
                <w:lang w:eastAsia="lv-LV"/>
              </w:rPr>
            </w:pPr>
            <w:r w:rsidRPr="00ED227F">
              <w:rPr>
                <w:rFonts w:eastAsia="Times New Roman" w:cs="Times New Roman"/>
                <w:sz w:val="22"/>
                <w:lang w:eastAsia="lv-LV"/>
              </w:rPr>
              <w:t xml:space="preserve">Kravu vilcienu punktualitāte, %, </w:t>
            </w:r>
            <w:r w:rsidRPr="00ED227F">
              <w:rPr>
                <w:rFonts w:eastAsia="Times New Roman" w:cs="Times New Roman"/>
                <w:i/>
                <w:iCs/>
                <w:sz w:val="22"/>
                <w:lang w:eastAsia="lv-LV"/>
              </w:rPr>
              <w:t>KPI 29</w:t>
            </w:r>
          </w:p>
        </w:tc>
        <w:tc>
          <w:tcPr>
            <w:tcW w:w="822" w:type="pct"/>
            <w:shd w:val="clear" w:color="auto" w:fill="auto"/>
            <w:vAlign w:val="center"/>
            <w:hideMark/>
          </w:tcPr>
          <w:p w14:paraId="57D266D3" w14:textId="77777777" w:rsidR="00CD08CD" w:rsidRPr="00ED227F" w:rsidRDefault="00CD08CD" w:rsidP="00CD08CD">
            <w:pPr>
              <w:spacing w:after="120" w:line="240" w:lineRule="auto"/>
              <w:ind w:firstLine="0"/>
              <w:jc w:val="center"/>
              <w:rPr>
                <w:rFonts w:eastAsia="Times New Roman" w:cs="Times New Roman"/>
                <w:sz w:val="22"/>
                <w:lang w:eastAsia="lv-LV"/>
              </w:rPr>
            </w:pPr>
            <w:r w:rsidRPr="00ED227F">
              <w:rPr>
                <w:rFonts w:eastAsia="Times New Roman" w:cs="Times New Roman"/>
                <w:sz w:val="22"/>
                <w:lang w:eastAsia="lv-LV"/>
              </w:rPr>
              <w:t>89,1</w:t>
            </w:r>
          </w:p>
        </w:tc>
        <w:tc>
          <w:tcPr>
            <w:tcW w:w="745" w:type="pct"/>
            <w:vAlign w:val="center"/>
          </w:tcPr>
          <w:p w14:paraId="3DBF98B3" w14:textId="77777777" w:rsidR="00CD08CD" w:rsidRPr="00ED227F" w:rsidRDefault="00CD08CD" w:rsidP="00CD08CD">
            <w:pPr>
              <w:spacing w:after="120" w:line="240" w:lineRule="auto"/>
              <w:ind w:firstLine="0"/>
              <w:jc w:val="center"/>
              <w:rPr>
                <w:rFonts w:eastAsia="Times New Roman" w:cs="Times New Roman"/>
                <w:sz w:val="22"/>
                <w:lang w:eastAsia="lv-LV"/>
              </w:rPr>
            </w:pPr>
            <w:r w:rsidRPr="00ED227F">
              <w:rPr>
                <w:rFonts w:eastAsia="Times New Roman" w:cs="Times New Roman"/>
                <w:sz w:val="22"/>
                <w:lang w:eastAsia="lv-LV"/>
              </w:rPr>
              <w:t>88,6</w:t>
            </w:r>
          </w:p>
        </w:tc>
        <w:tc>
          <w:tcPr>
            <w:tcW w:w="724" w:type="pct"/>
            <w:vAlign w:val="center"/>
          </w:tcPr>
          <w:p w14:paraId="7A51E204" w14:textId="77777777" w:rsidR="00CD08CD" w:rsidRPr="00ED227F" w:rsidRDefault="00CD08CD" w:rsidP="00CD08CD">
            <w:pPr>
              <w:spacing w:after="120" w:line="240" w:lineRule="auto"/>
              <w:ind w:firstLine="0"/>
              <w:jc w:val="center"/>
              <w:rPr>
                <w:rFonts w:eastAsia="Times New Roman" w:cs="Times New Roman"/>
                <w:sz w:val="22"/>
                <w:lang w:eastAsia="lv-LV"/>
              </w:rPr>
            </w:pPr>
            <w:r w:rsidRPr="00ED227F">
              <w:rPr>
                <w:rFonts w:eastAsia="Times New Roman" w:cs="Times New Roman"/>
                <w:sz w:val="22"/>
                <w:lang w:eastAsia="lv-LV"/>
              </w:rPr>
              <w:t>90,2</w:t>
            </w:r>
          </w:p>
        </w:tc>
        <w:tc>
          <w:tcPr>
            <w:tcW w:w="592" w:type="pct"/>
            <w:shd w:val="clear" w:color="auto" w:fill="auto"/>
            <w:vAlign w:val="center"/>
            <w:hideMark/>
          </w:tcPr>
          <w:p w14:paraId="3258AF3C" w14:textId="77777777" w:rsidR="00CD08CD" w:rsidRPr="00ED227F" w:rsidRDefault="00CD08CD" w:rsidP="00CD08CD">
            <w:pPr>
              <w:spacing w:after="120" w:line="240" w:lineRule="auto"/>
              <w:ind w:firstLine="0"/>
              <w:jc w:val="center"/>
              <w:rPr>
                <w:rFonts w:eastAsia="Times New Roman" w:cs="Times New Roman"/>
                <w:sz w:val="22"/>
                <w:lang w:eastAsia="lv-LV"/>
              </w:rPr>
            </w:pPr>
            <w:r w:rsidRPr="00ED227F">
              <w:rPr>
                <w:rFonts w:eastAsia="Times New Roman" w:cs="Times New Roman"/>
                <w:sz w:val="22"/>
                <w:lang w:eastAsia="lv-LV"/>
              </w:rPr>
              <w:t>63,0</w:t>
            </w:r>
          </w:p>
        </w:tc>
      </w:tr>
      <w:tr w:rsidR="00CD08CD" w:rsidRPr="00ED227F" w14:paraId="4A0DC798" w14:textId="77777777" w:rsidTr="0065050C">
        <w:trPr>
          <w:trHeight w:val="210"/>
        </w:trPr>
        <w:tc>
          <w:tcPr>
            <w:tcW w:w="2117" w:type="pct"/>
            <w:shd w:val="clear" w:color="auto" w:fill="auto"/>
            <w:noWrap/>
            <w:vAlign w:val="bottom"/>
            <w:hideMark/>
          </w:tcPr>
          <w:p w14:paraId="423A3C3B" w14:textId="77777777" w:rsidR="00CD08CD" w:rsidRPr="00ED227F" w:rsidRDefault="00CD08CD" w:rsidP="00CD08CD">
            <w:pPr>
              <w:spacing w:after="120" w:line="240" w:lineRule="auto"/>
              <w:ind w:firstLine="0"/>
              <w:jc w:val="left"/>
              <w:rPr>
                <w:rFonts w:eastAsia="Times New Roman" w:cs="Times New Roman"/>
                <w:b/>
                <w:bCs/>
                <w:sz w:val="22"/>
                <w:lang w:eastAsia="lv-LV"/>
              </w:rPr>
            </w:pPr>
            <w:r w:rsidRPr="00ED227F">
              <w:rPr>
                <w:rFonts w:eastAsia="Times New Roman" w:cs="Times New Roman"/>
                <w:b/>
                <w:bCs/>
                <w:sz w:val="22"/>
                <w:lang w:eastAsia="lv-LV"/>
              </w:rPr>
              <w:t xml:space="preserve">Ražīguma kategorijas rādītāji </w:t>
            </w:r>
          </w:p>
        </w:tc>
        <w:tc>
          <w:tcPr>
            <w:tcW w:w="822" w:type="pct"/>
            <w:shd w:val="clear" w:color="auto" w:fill="auto"/>
            <w:noWrap/>
            <w:vAlign w:val="bottom"/>
            <w:hideMark/>
          </w:tcPr>
          <w:p w14:paraId="4F2581EB" w14:textId="77777777" w:rsidR="00CD08CD" w:rsidRPr="00ED227F" w:rsidRDefault="00CD08CD" w:rsidP="00CD08CD">
            <w:pPr>
              <w:spacing w:after="120" w:line="240" w:lineRule="auto"/>
              <w:ind w:firstLine="0"/>
              <w:jc w:val="left"/>
              <w:rPr>
                <w:rFonts w:eastAsia="Times New Roman" w:cs="Times New Roman"/>
                <w:b/>
                <w:bCs/>
                <w:sz w:val="22"/>
                <w:lang w:eastAsia="lv-LV"/>
              </w:rPr>
            </w:pPr>
            <w:r w:rsidRPr="00ED227F">
              <w:rPr>
                <w:rFonts w:eastAsia="Times New Roman" w:cs="Times New Roman"/>
                <w:b/>
                <w:bCs/>
                <w:sz w:val="22"/>
                <w:lang w:eastAsia="lv-LV"/>
              </w:rPr>
              <w:t> </w:t>
            </w:r>
          </w:p>
        </w:tc>
        <w:tc>
          <w:tcPr>
            <w:tcW w:w="745" w:type="pct"/>
            <w:vAlign w:val="center"/>
          </w:tcPr>
          <w:p w14:paraId="6CF5F015" w14:textId="77777777" w:rsidR="00CD08CD" w:rsidRPr="00ED227F" w:rsidRDefault="00CD08CD" w:rsidP="00CD08CD">
            <w:pPr>
              <w:spacing w:after="120" w:line="240" w:lineRule="auto"/>
              <w:ind w:firstLine="0"/>
              <w:jc w:val="center"/>
              <w:rPr>
                <w:rFonts w:eastAsia="Times New Roman" w:cs="Times New Roman"/>
                <w:b/>
                <w:bCs/>
                <w:sz w:val="22"/>
                <w:lang w:eastAsia="lv-LV"/>
              </w:rPr>
            </w:pPr>
          </w:p>
        </w:tc>
        <w:tc>
          <w:tcPr>
            <w:tcW w:w="724" w:type="pct"/>
            <w:vAlign w:val="center"/>
          </w:tcPr>
          <w:p w14:paraId="32083C0F" w14:textId="77777777" w:rsidR="00CD08CD" w:rsidRPr="00ED227F" w:rsidRDefault="00CD08CD" w:rsidP="00CD08CD">
            <w:pPr>
              <w:spacing w:after="120" w:line="240" w:lineRule="auto"/>
              <w:ind w:firstLine="0"/>
              <w:jc w:val="center"/>
              <w:rPr>
                <w:rFonts w:eastAsia="Times New Roman" w:cs="Times New Roman"/>
                <w:b/>
                <w:bCs/>
                <w:sz w:val="22"/>
                <w:lang w:eastAsia="lv-LV"/>
              </w:rPr>
            </w:pPr>
          </w:p>
        </w:tc>
        <w:tc>
          <w:tcPr>
            <w:tcW w:w="592" w:type="pct"/>
            <w:shd w:val="clear" w:color="auto" w:fill="auto"/>
            <w:noWrap/>
            <w:vAlign w:val="bottom"/>
            <w:hideMark/>
          </w:tcPr>
          <w:p w14:paraId="00F4CA9E" w14:textId="77777777" w:rsidR="00CD08CD" w:rsidRPr="00ED227F" w:rsidRDefault="00CD08CD" w:rsidP="00CD08CD">
            <w:pPr>
              <w:spacing w:after="120" w:line="240" w:lineRule="auto"/>
              <w:ind w:firstLine="0"/>
              <w:jc w:val="left"/>
              <w:rPr>
                <w:rFonts w:eastAsia="Times New Roman" w:cs="Times New Roman"/>
                <w:b/>
                <w:bCs/>
                <w:sz w:val="22"/>
                <w:lang w:eastAsia="lv-LV"/>
              </w:rPr>
            </w:pPr>
            <w:r w:rsidRPr="00ED227F">
              <w:rPr>
                <w:rFonts w:eastAsia="Times New Roman" w:cs="Times New Roman"/>
                <w:b/>
                <w:bCs/>
                <w:sz w:val="22"/>
                <w:lang w:eastAsia="lv-LV"/>
              </w:rPr>
              <w:t> </w:t>
            </w:r>
          </w:p>
        </w:tc>
      </w:tr>
      <w:tr w:rsidR="00CD08CD" w:rsidRPr="00ED227F" w14:paraId="141FF142" w14:textId="77777777" w:rsidTr="0065050C">
        <w:trPr>
          <w:trHeight w:val="600"/>
        </w:trPr>
        <w:tc>
          <w:tcPr>
            <w:tcW w:w="2117" w:type="pct"/>
            <w:shd w:val="clear" w:color="auto" w:fill="auto"/>
            <w:vAlign w:val="center"/>
            <w:hideMark/>
          </w:tcPr>
          <w:p w14:paraId="0DAEF4E7" w14:textId="77777777" w:rsidR="00CD08CD" w:rsidRPr="00ED227F" w:rsidRDefault="00CD08CD" w:rsidP="00CD08CD">
            <w:pPr>
              <w:spacing w:after="120" w:line="240" w:lineRule="auto"/>
              <w:ind w:firstLine="0"/>
              <w:jc w:val="left"/>
              <w:rPr>
                <w:rFonts w:eastAsia="Times New Roman" w:cs="Times New Roman"/>
                <w:sz w:val="22"/>
                <w:lang w:eastAsia="lv-LV"/>
              </w:rPr>
            </w:pPr>
            <w:r w:rsidRPr="00ED227F">
              <w:rPr>
                <w:rFonts w:eastAsia="Times New Roman" w:cs="Times New Roman"/>
                <w:sz w:val="22"/>
                <w:lang w:eastAsia="lv-LV"/>
              </w:rPr>
              <w:t xml:space="preserve">Sliežu ceļi ar ātruma pastāvīgiem ierobežojumiem pret kopējo galveno sliežu ceļu garumu, %,  </w:t>
            </w:r>
            <w:r w:rsidRPr="00ED227F">
              <w:rPr>
                <w:rFonts w:eastAsia="Times New Roman" w:cs="Times New Roman"/>
                <w:i/>
                <w:iCs/>
                <w:sz w:val="22"/>
                <w:lang w:eastAsia="lv-LV"/>
              </w:rPr>
              <w:t>KPI 58</w:t>
            </w:r>
          </w:p>
        </w:tc>
        <w:tc>
          <w:tcPr>
            <w:tcW w:w="822" w:type="pct"/>
            <w:shd w:val="clear" w:color="auto" w:fill="auto"/>
            <w:vAlign w:val="center"/>
            <w:hideMark/>
          </w:tcPr>
          <w:p w14:paraId="0BF60954" w14:textId="77777777" w:rsidR="00CD08CD" w:rsidRPr="00ED227F" w:rsidRDefault="00CD08CD" w:rsidP="00CD08CD">
            <w:pPr>
              <w:spacing w:after="120" w:line="240" w:lineRule="auto"/>
              <w:ind w:firstLine="0"/>
              <w:jc w:val="center"/>
              <w:rPr>
                <w:rFonts w:eastAsia="Times New Roman" w:cs="Times New Roman"/>
                <w:sz w:val="22"/>
                <w:lang w:eastAsia="lv-LV"/>
              </w:rPr>
            </w:pPr>
            <w:r w:rsidRPr="00ED227F">
              <w:rPr>
                <w:rFonts w:eastAsia="Times New Roman" w:cs="Times New Roman"/>
                <w:sz w:val="22"/>
                <w:lang w:eastAsia="lv-LV"/>
              </w:rPr>
              <w:t>0,55</w:t>
            </w:r>
          </w:p>
        </w:tc>
        <w:tc>
          <w:tcPr>
            <w:tcW w:w="745" w:type="pct"/>
            <w:vAlign w:val="center"/>
          </w:tcPr>
          <w:p w14:paraId="78D092F6" w14:textId="77777777" w:rsidR="00CD08CD" w:rsidRPr="00ED227F" w:rsidRDefault="00CD08CD" w:rsidP="00CD08CD">
            <w:pPr>
              <w:spacing w:after="120" w:line="240" w:lineRule="auto"/>
              <w:ind w:firstLine="0"/>
              <w:jc w:val="center"/>
              <w:rPr>
                <w:rFonts w:eastAsia="Times New Roman" w:cs="Times New Roman"/>
                <w:sz w:val="22"/>
                <w:lang w:eastAsia="lv-LV"/>
              </w:rPr>
            </w:pPr>
            <w:r w:rsidRPr="00ED227F">
              <w:rPr>
                <w:rFonts w:eastAsia="Times New Roman" w:cs="Times New Roman"/>
                <w:sz w:val="22"/>
                <w:lang w:eastAsia="lv-LV"/>
              </w:rPr>
              <w:t>1,13</w:t>
            </w:r>
          </w:p>
        </w:tc>
        <w:tc>
          <w:tcPr>
            <w:tcW w:w="724" w:type="pct"/>
            <w:vAlign w:val="center"/>
          </w:tcPr>
          <w:p w14:paraId="74A2D117" w14:textId="77777777" w:rsidR="00CD08CD" w:rsidRPr="00ED227F" w:rsidRDefault="00CD08CD" w:rsidP="00CD08CD">
            <w:pPr>
              <w:spacing w:after="120" w:line="240" w:lineRule="auto"/>
              <w:ind w:firstLine="0"/>
              <w:jc w:val="center"/>
              <w:rPr>
                <w:rFonts w:eastAsia="Times New Roman" w:cs="Times New Roman"/>
                <w:sz w:val="22"/>
                <w:lang w:eastAsia="lv-LV"/>
              </w:rPr>
            </w:pPr>
            <w:r w:rsidRPr="00ED227F">
              <w:rPr>
                <w:rFonts w:eastAsia="Times New Roman" w:cs="Times New Roman"/>
                <w:sz w:val="22"/>
                <w:lang w:eastAsia="lv-LV"/>
              </w:rPr>
              <w:t>1,04*</w:t>
            </w:r>
          </w:p>
        </w:tc>
        <w:tc>
          <w:tcPr>
            <w:tcW w:w="592" w:type="pct"/>
            <w:shd w:val="clear" w:color="auto" w:fill="auto"/>
            <w:vAlign w:val="center"/>
            <w:hideMark/>
          </w:tcPr>
          <w:p w14:paraId="253C4496" w14:textId="77777777" w:rsidR="00CD08CD" w:rsidRPr="00ED227F" w:rsidRDefault="00CD08CD" w:rsidP="00CD08CD">
            <w:pPr>
              <w:spacing w:after="120" w:line="240" w:lineRule="auto"/>
              <w:ind w:firstLine="0"/>
              <w:jc w:val="center"/>
              <w:rPr>
                <w:rFonts w:eastAsia="Times New Roman" w:cs="Times New Roman"/>
                <w:sz w:val="22"/>
                <w:lang w:eastAsia="lv-LV"/>
              </w:rPr>
            </w:pPr>
            <w:r w:rsidRPr="00ED227F">
              <w:rPr>
                <w:rFonts w:eastAsia="Times New Roman" w:cs="Times New Roman"/>
                <w:sz w:val="22"/>
                <w:lang w:eastAsia="lv-LV"/>
              </w:rPr>
              <w:t>4,0</w:t>
            </w:r>
          </w:p>
        </w:tc>
      </w:tr>
      <w:tr w:rsidR="00CD08CD" w:rsidRPr="00ED227F" w14:paraId="24EAB8FA" w14:textId="77777777" w:rsidTr="0065050C">
        <w:trPr>
          <w:trHeight w:val="600"/>
        </w:trPr>
        <w:tc>
          <w:tcPr>
            <w:tcW w:w="2117" w:type="pct"/>
            <w:shd w:val="clear" w:color="auto" w:fill="auto"/>
            <w:vAlign w:val="center"/>
            <w:hideMark/>
          </w:tcPr>
          <w:p w14:paraId="28771E63" w14:textId="77777777" w:rsidR="00CD08CD" w:rsidRPr="00ED227F" w:rsidRDefault="00CD08CD" w:rsidP="00CD08CD">
            <w:pPr>
              <w:spacing w:after="120" w:line="240" w:lineRule="auto"/>
              <w:ind w:firstLine="0"/>
              <w:jc w:val="left"/>
              <w:rPr>
                <w:rFonts w:eastAsia="Times New Roman" w:cs="Times New Roman"/>
                <w:sz w:val="22"/>
                <w:lang w:eastAsia="lv-LV"/>
              </w:rPr>
            </w:pPr>
            <w:r w:rsidRPr="00ED227F">
              <w:rPr>
                <w:rFonts w:eastAsia="Times New Roman" w:cs="Times New Roman"/>
                <w:sz w:val="22"/>
                <w:lang w:eastAsia="lv-LV"/>
              </w:rPr>
              <w:t xml:space="preserve">Sliežu ceļi ar ātruma īslaicīgiem ierobežojumiem pret kopējo galveno sliežu ceļu garumu, %, </w:t>
            </w:r>
            <w:r w:rsidRPr="00ED227F">
              <w:rPr>
                <w:rFonts w:eastAsia="Times New Roman" w:cs="Times New Roman"/>
                <w:i/>
                <w:iCs/>
                <w:sz w:val="22"/>
                <w:lang w:eastAsia="lv-LV"/>
              </w:rPr>
              <w:t>KPI 59</w:t>
            </w:r>
          </w:p>
        </w:tc>
        <w:tc>
          <w:tcPr>
            <w:tcW w:w="822" w:type="pct"/>
            <w:shd w:val="clear" w:color="auto" w:fill="auto"/>
            <w:vAlign w:val="center"/>
            <w:hideMark/>
          </w:tcPr>
          <w:p w14:paraId="7CD57249" w14:textId="77777777" w:rsidR="00CD08CD" w:rsidRPr="00ED227F" w:rsidRDefault="00CD08CD" w:rsidP="00CD08CD">
            <w:pPr>
              <w:spacing w:after="120" w:line="240" w:lineRule="auto"/>
              <w:ind w:firstLine="0"/>
              <w:jc w:val="center"/>
              <w:rPr>
                <w:rFonts w:eastAsia="Times New Roman" w:cs="Times New Roman"/>
                <w:sz w:val="22"/>
                <w:lang w:eastAsia="lv-LV"/>
              </w:rPr>
            </w:pPr>
            <w:r w:rsidRPr="00ED227F">
              <w:rPr>
                <w:rFonts w:eastAsia="Times New Roman" w:cs="Times New Roman"/>
                <w:sz w:val="22"/>
                <w:lang w:eastAsia="lv-LV"/>
              </w:rPr>
              <w:t>2,02</w:t>
            </w:r>
          </w:p>
        </w:tc>
        <w:tc>
          <w:tcPr>
            <w:tcW w:w="745" w:type="pct"/>
            <w:vAlign w:val="center"/>
          </w:tcPr>
          <w:p w14:paraId="238E4ECF" w14:textId="77777777" w:rsidR="00CD08CD" w:rsidRPr="00ED227F" w:rsidRDefault="00CD08CD" w:rsidP="00CD08CD">
            <w:pPr>
              <w:spacing w:after="120" w:line="240" w:lineRule="auto"/>
              <w:ind w:firstLine="0"/>
              <w:jc w:val="center"/>
              <w:rPr>
                <w:rFonts w:eastAsia="Times New Roman" w:cs="Times New Roman"/>
                <w:sz w:val="22"/>
                <w:lang w:eastAsia="lv-LV"/>
              </w:rPr>
            </w:pPr>
            <w:r w:rsidRPr="00ED227F">
              <w:rPr>
                <w:rFonts w:eastAsia="Times New Roman" w:cs="Times New Roman"/>
                <w:sz w:val="22"/>
                <w:lang w:eastAsia="lv-LV"/>
              </w:rPr>
              <w:t>1,09</w:t>
            </w:r>
          </w:p>
        </w:tc>
        <w:tc>
          <w:tcPr>
            <w:tcW w:w="724" w:type="pct"/>
            <w:vAlign w:val="center"/>
          </w:tcPr>
          <w:p w14:paraId="25723172" w14:textId="77777777" w:rsidR="00CD08CD" w:rsidRPr="00ED227F" w:rsidRDefault="00CD08CD" w:rsidP="00CD08CD">
            <w:pPr>
              <w:spacing w:after="120" w:line="240" w:lineRule="auto"/>
              <w:ind w:firstLine="0"/>
              <w:jc w:val="center"/>
              <w:rPr>
                <w:rFonts w:eastAsia="Times New Roman" w:cs="Times New Roman"/>
                <w:sz w:val="22"/>
                <w:lang w:eastAsia="lv-LV"/>
              </w:rPr>
            </w:pPr>
            <w:r w:rsidRPr="00ED227F">
              <w:rPr>
                <w:rFonts w:eastAsia="Times New Roman" w:cs="Times New Roman"/>
                <w:sz w:val="22"/>
                <w:lang w:eastAsia="lv-LV"/>
              </w:rPr>
              <w:t>0,89*</w:t>
            </w:r>
          </w:p>
        </w:tc>
        <w:tc>
          <w:tcPr>
            <w:tcW w:w="592" w:type="pct"/>
            <w:shd w:val="clear" w:color="auto" w:fill="auto"/>
            <w:vAlign w:val="center"/>
            <w:hideMark/>
          </w:tcPr>
          <w:p w14:paraId="28DF9884" w14:textId="77777777" w:rsidR="00CD08CD" w:rsidRPr="00ED227F" w:rsidRDefault="00CD08CD" w:rsidP="00CD08CD">
            <w:pPr>
              <w:spacing w:after="120" w:line="240" w:lineRule="auto"/>
              <w:ind w:firstLine="0"/>
              <w:jc w:val="center"/>
              <w:rPr>
                <w:rFonts w:eastAsia="Times New Roman" w:cs="Times New Roman"/>
                <w:sz w:val="22"/>
                <w:lang w:eastAsia="lv-LV"/>
              </w:rPr>
            </w:pPr>
            <w:r w:rsidRPr="00ED227F">
              <w:rPr>
                <w:rFonts w:eastAsia="Times New Roman" w:cs="Times New Roman"/>
                <w:sz w:val="22"/>
                <w:lang w:eastAsia="lv-LV"/>
              </w:rPr>
              <w:t>9,0</w:t>
            </w:r>
          </w:p>
        </w:tc>
      </w:tr>
    </w:tbl>
    <w:p w14:paraId="4716BD1C" w14:textId="772CBA5F" w:rsidR="00AC4945" w:rsidRPr="00ED227F" w:rsidRDefault="000A7C69" w:rsidP="00AC4B08">
      <w:pPr>
        <w:spacing w:after="120" w:line="240" w:lineRule="auto"/>
        <w:ind w:left="569" w:right="54" w:firstLine="0"/>
        <w:jc w:val="left"/>
        <w:rPr>
          <w:rFonts w:eastAsia="Calibri" w:cs="Times New Roman"/>
          <w:sz w:val="22"/>
          <w:lang w:eastAsia="lv-LV"/>
        </w:rPr>
      </w:pPr>
      <w:r w:rsidRPr="00ED227F">
        <w:rPr>
          <w:rFonts w:eastAsia="Calibri" w:cs="Times New Roman"/>
          <w:sz w:val="22"/>
          <w:lang w:eastAsia="lv-LV"/>
        </w:rPr>
        <w:t>*</w:t>
      </w:r>
      <w:r w:rsidRPr="00ED227F">
        <w:rPr>
          <w:rFonts w:eastAsia="Calibri" w:cs="Times New Roman"/>
          <w:sz w:val="22"/>
        </w:rPr>
        <w:t xml:space="preserve"> prognoze</w:t>
      </w:r>
    </w:p>
    <w:p w14:paraId="5BC70B10" w14:textId="17F903E2" w:rsidR="00CD08CD" w:rsidRPr="00ED227F" w:rsidRDefault="00CD08CD" w:rsidP="00CD08CD">
      <w:pPr>
        <w:spacing w:after="120" w:line="240" w:lineRule="auto"/>
        <w:ind w:left="569" w:right="54" w:firstLine="0"/>
        <w:jc w:val="center"/>
        <w:rPr>
          <w:rFonts w:eastAsia="Calibri" w:cs="Times New Roman"/>
          <w:sz w:val="22"/>
          <w:highlight w:val="cyan"/>
          <w:lang w:eastAsia="lv-LV"/>
        </w:rPr>
      </w:pPr>
      <w:r w:rsidRPr="00ED227F">
        <w:rPr>
          <w:rFonts w:eastAsia="Calibri" w:cs="Times New Roman"/>
          <w:sz w:val="22"/>
          <w:lang w:eastAsia="lv-LV"/>
        </w:rPr>
        <w:t>PRIME 2020.gada pārskata radītāju salīdzinājums</w:t>
      </w:r>
    </w:p>
    <w:p w14:paraId="7E004026" w14:textId="77777777" w:rsidR="00CD08CD" w:rsidRPr="00ED227F" w:rsidRDefault="00CD08CD" w:rsidP="00CD08CD">
      <w:pPr>
        <w:spacing w:after="120" w:line="240" w:lineRule="auto"/>
        <w:ind w:left="569" w:right="54" w:firstLine="0"/>
        <w:rPr>
          <w:rFonts w:eastAsia="Calibri" w:cs="Times New Roman"/>
          <w:sz w:val="22"/>
          <w:highlight w:val="cyan"/>
          <w:lang w:eastAsia="lv-LV"/>
        </w:rPr>
      </w:pPr>
    </w:p>
    <w:p w14:paraId="6AA9DBC0" w14:textId="1AF03FCE" w:rsidR="00CD08CD" w:rsidRPr="00ED227F" w:rsidRDefault="00CD08CD" w:rsidP="00CD08CD">
      <w:pPr>
        <w:spacing w:after="120" w:line="240" w:lineRule="auto"/>
        <w:ind w:right="54" w:firstLine="569"/>
        <w:rPr>
          <w:rFonts w:eastAsia="Calibri" w:cs="Times New Roman"/>
          <w:sz w:val="22"/>
          <w:lang w:eastAsia="lv-LV"/>
        </w:rPr>
      </w:pPr>
      <w:r w:rsidRPr="00ED227F">
        <w:rPr>
          <w:rFonts w:eastAsia="Calibri" w:cs="Times New Roman"/>
          <w:sz w:val="22"/>
          <w:lang w:eastAsia="lv-LV"/>
        </w:rPr>
        <w:t>Tomēr, ir arī vājā puse - zems elektrificēto līniju īpatsvars (LV – 1</w:t>
      </w:r>
      <w:r w:rsidR="00894E33" w:rsidRPr="00ED227F">
        <w:rPr>
          <w:rFonts w:eastAsia="Calibri" w:cs="Times New Roman"/>
          <w:sz w:val="22"/>
          <w:lang w:eastAsia="lv-LV"/>
        </w:rPr>
        <w:t>6</w:t>
      </w:r>
      <w:r w:rsidRPr="00ED227F">
        <w:rPr>
          <w:rFonts w:eastAsia="Calibri" w:cs="Times New Roman"/>
          <w:sz w:val="22"/>
          <w:lang w:eastAsia="lv-LV"/>
        </w:rPr>
        <w:t xml:space="preserve">%, ES vidējais – 64%). Kā arī, lai gan kopējais tīkla blīvums ir liels – tomēr kopējā dzelzceļa tīkla noslodze, izteikta vilcienu kilometros, ir par aptuveni 40% zemāka nekā vidēji Eiropā. </w:t>
      </w:r>
    </w:p>
    <w:p w14:paraId="11604EF6" w14:textId="353894D6" w:rsidR="00CD08CD" w:rsidRPr="00ED227F" w:rsidRDefault="00CD08CD" w:rsidP="00CD08CD">
      <w:pPr>
        <w:ind w:firstLine="0"/>
        <w:rPr>
          <w:rFonts w:cs="Times New Roman"/>
          <w:sz w:val="22"/>
        </w:rPr>
      </w:pPr>
      <w:r w:rsidRPr="00ED227F">
        <w:rPr>
          <w:rFonts w:cs="Times New Roman"/>
          <w:sz w:val="22"/>
        </w:rPr>
        <w:t>LDZ dzelzceļa infrastruktūrā ir elektrificēti pasažieru pārvadājumiem izmantotie iecirkņi</w:t>
      </w:r>
      <w:r w:rsidR="008B3876" w:rsidRPr="00ED227F">
        <w:rPr>
          <w:rFonts w:cs="Times New Roman"/>
          <w:sz w:val="22"/>
        </w:rPr>
        <w:t>:</w:t>
      </w:r>
    </w:p>
    <w:p w14:paraId="36C1F0A9" w14:textId="77777777" w:rsidR="00CD08CD" w:rsidRPr="00ED227F" w:rsidRDefault="00CD08CD" w:rsidP="0015359F">
      <w:pPr>
        <w:widowControl w:val="0"/>
        <w:numPr>
          <w:ilvl w:val="0"/>
          <w:numId w:val="36"/>
        </w:numPr>
        <w:autoSpaceDE w:val="0"/>
        <w:autoSpaceDN w:val="0"/>
        <w:spacing w:after="0" w:line="240" w:lineRule="auto"/>
        <w:rPr>
          <w:rFonts w:eastAsia="Arial" w:cs="Times New Roman"/>
          <w:bCs/>
          <w:sz w:val="22"/>
          <w:lang w:bidi="en-US"/>
        </w:rPr>
      </w:pPr>
      <w:r w:rsidRPr="00ED227F">
        <w:rPr>
          <w:rFonts w:eastAsia="Arial" w:cs="Times New Roman"/>
          <w:bCs/>
          <w:sz w:val="22"/>
          <w:lang w:bidi="en-US"/>
        </w:rPr>
        <w:t>Rīgas Pasažieru stacija – Jelgava;</w:t>
      </w:r>
    </w:p>
    <w:p w14:paraId="493A4D33" w14:textId="77777777" w:rsidR="00CD08CD" w:rsidRPr="00ED227F" w:rsidRDefault="00CD08CD" w:rsidP="0015359F">
      <w:pPr>
        <w:widowControl w:val="0"/>
        <w:numPr>
          <w:ilvl w:val="0"/>
          <w:numId w:val="36"/>
        </w:numPr>
        <w:autoSpaceDE w:val="0"/>
        <w:autoSpaceDN w:val="0"/>
        <w:spacing w:after="0" w:line="240" w:lineRule="auto"/>
        <w:rPr>
          <w:rFonts w:eastAsia="Arial" w:cs="Times New Roman"/>
          <w:bCs/>
          <w:sz w:val="22"/>
          <w:lang w:bidi="en-US"/>
        </w:rPr>
      </w:pPr>
      <w:r w:rsidRPr="00ED227F">
        <w:rPr>
          <w:rFonts w:eastAsia="Arial" w:cs="Times New Roman"/>
          <w:bCs/>
          <w:sz w:val="22"/>
          <w:lang w:bidi="en-US"/>
        </w:rPr>
        <w:t>Torņakalns – Tukums II;</w:t>
      </w:r>
    </w:p>
    <w:p w14:paraId="5CB07425" w14:textId="77777777" w:rsidR="00CD08CD" w:rsidRPr="00ED227F" w:rsidRDefault="00CD08CD" w:rsidP="0015359F">
      <w:pPr>
        <w:widowControl w:val="0"/>
        <w:numPr>
          <w:ilvl w:val="0"/>
          <w:numId w:val="36"/>
        </w:numPr>
        <w:autoSpaceDE w:val="0"/>
        <w:autoSpaceDN w:val="0"/>
        <w:spacing w:after="0" w:line="240" w:lineRule="auto"/>
        <w:rPr>
          <w:rFonts w:eastAsia="Arial" w:cs="Times New Roman"/>
          <w:bCs/>
          <w:sz w:val="22"/>
          <w:lang w:bidi="en-US"/>
        </w:rPr>
      </w:pPr>
      <w:r w:rsidRPr="00ED227F">
        <w:rPr>
          <w:rFonts w:eastAsia="Arial" w:cs="Times New Roman"/>
          <w:bCs/>
          <w:sz w:val="22"/>
          <w:lang w:bidi="en-US"/>
        </w:rPr>
        <w:t>Rīgas Pasažieru  stacija – Zemitāni – Skulte;</w:t>
      </w:r>
    </w:p>
    <w:p w14:paraId="78648861" w14:textId="77777777" w:rsidR="00CD08CD" w:rsidRPr="00ED227F" w:rsidRDefault="00CD08CD" w:rsidP="0015359F">
      <w:pPr>
        <w:widowControl w:val="0"/>
        <w:numPr>
          <w:ilvl w:val="0"/>
          <w:numId w:val="36"/>
        </w:numPr>
        <w:autoSpaceDE w:val="0"/>
        <w:autoSpaceDN w:val="0"/>
        <w:spacing w:after="0" w:line="240" w:lineRule="auto"/>
        <w:rPr>
          <w:rFonts w:eastAsia="Arial" w:cs="Times New Roman"/>
          <w:bCs/>
          <w:sz w:val="22"/>
          <w:lang w:bidi="en-US"/>
        </w:rPr>
      </w:pPr>
      <w:r w:rsidRPr="00ED227F">
        <w:rPr>
          <w:rFonts w:eastAsia="Arial" w:cs="Times New Roman"/>
          <w:bCs/>
          <w:sz w:val="22"/>
          <w:lang w:bidi="en-US"/>
        </w:rPr>
        <w:t>Rīgas Pasažieru stacija – Aizkraukle</w:t>
      </w:r>
    </w:p>
    <w:p w14:paraId="43D0E261" w14:textId="77777777" w:rsidR="00CD08CD" w:rsidRPr="00ED227F" w:rsidRDefault="00CD08CD" w:rsidP="0015359F">
      <w:pPr>
        <w:numPr>
          <w:ilvl w:val="0"/>
          <w:numId w:val="36"/>
        </w:numPr>
        <w:spacing w:after="0" w:line="240" w:lineRule="auto"/>
        <w:rPr>
          <w:rFonts w:eastAsiaTheme="minorEastAsia" w:cs="Times New Roman"/>
          <w:sz w:val="22"/>
        </w:rPr>
      </w:pPr>
      <w:r w:rsidRPr="00ED227F">
        <w:rPr>
          <w:rFonts w:eastAsia="MS Mincho" w:cs="Times New Roman"/>
          <w:sz w:val="22"/>
          <w:lang w:eastAsia="lv-LV"/>
        </w:rPr>
        <w:t xml:space="preserve">Zemitāni–Šķirotava. </w:t>
      </w:r>
    </w:p>
    <w:p w14:paraId="3F8987DE" w14:textId="77777777" w:rsidR="00CD08CD" w:rsidRPr="00ED227F" w:rsidRDefault="00CD08CD" w:rsidP="00CD08CD">
      <w:pPr>
        <w:spacing w:after="0" w:line="240" w:lineRule="auto"/>
        <w:ind w:firstLine="0"/>
        <w:rPr>
          <w:rFonts w:eastAsiaTheme="minorEastAsia" w:cs="Times New Roman"/>
          <w:sz w:val="22"/>
        </w:rPr>
      </w:pPr>
    </w:p>
    <w:p w14:paraId="1A2E2751" w14:textId="2025E984" w:rsidR="00CD08CD" w:rsidRPr="00ED227F" w:rsidRDefault="00CD08CD" w:rsidP="00CD08CD">
      <w:pPr>
        <w:spacing w:after="0" w:line="240" w:lineRule="auto"/>
        <w:rPr>
          <w:rFonts w:eastAsiaTheme="minorEastAsia" w:cs="Times New Roman"/>
          <w:sz w:val="22"/>
        </w:rPr>
      </w:pPr>
      <w:r w:rsidRPr="00ED227F">
        <w:rPr>
          <w:rFonts w:eastAsiaTheme="minorEastAsia" w:cs="Times New Roman"/>
          <w:sz w:val="22"/>
        </w:rPr>
        <w:t xml:space="preserve">Pašlaik daļa no staciju vilcienu kustības vadības sistēmām joprojām balstās uz releju centralizāciju, savukārt modernizētajos dzelzceļa posmos jau pašlaik ir ierīkotas mikroprocesoru centralizācijas sistēmas, un mikroprocesoru centralizācijas izmantojums tiks paplašināts un pakāpeniski ieviests visā sliežu ceļu infrastruktūrā. Ceļu posmu bloķēšana, kas regulē vilcienu kustību ceļa posmos starp stacijām, notiek pusautomātiski vai automātiski, un </w:t>
      </w:r>
      <w:proofErr w:type="spellStart"/>
      <w:r w:rsidR="000A7C69" w:rsidRPr="00ED227F">
        <w:rPr>
          <w:rFonts w:eastAsiaTheme="minorEastAsia" w:cs="Times New Roman"/>
          <w:sz w:val="22"/>
        </w:rPr>
        <w:t>LDz</w:t>
      </w:r>
      <w:proofErr w:type="spellEnd"/>
      <w:r w:rsidR="000A7C69" w:rsidRPr="00ED227F">
        <w:rPr>
          <w:rFonts w:eastAsiaTheme="minorEastAsia" w:cs="Times New Roman"/>
          <w:sz w:val="22"/>
        </w:rPr>
        <w:t xml:space="preserve"> </w:t>
      </w:r>
      <w:r w:rsidRPr="00ED227F">
        <w:rPr>
          <w:rFonts w:eastAsiaTheme="minorEastAsia" w:cs="Times New Roman"/>
          <w:sz w:val="22"/>
        </w:rPr>
        <w:t>pakāpeniski pāriet uz automātisko ceļa posmu bloķēšanu.</w:t>
      </w:r>
    </w:p>
    <w:p w14:paraId="77A715D4" w14:textId="77777777" w:rsidR="00CD08CD" w:rsidRPr="00ED227F" w:rsidRDefault="00CD08CD" w:rsidP="00CD08CD">
      <w:pPr>
        <w:spacing w:after="0" w:line="240" w:lineRule="auto"/>
        <w:ind w:firstLine="0"/>
        <w:rPr>
          <w:rFonts w:eastAsiaTheme="minorEastAsia" w:cs="Times New Roman"/>
          <w:sz w:val="22"/>
          <w:highlight w:val="green"/>
        </w:rPr>
      </w:pPr>
    </w:p>
    <w:p w14:paraId="5FFD6A30" w14:textId="2DD668E4" w:rsidR="00CD08CD" w:rsidRPr="00ED227F" w:rsidRDefault="00CD08CD" w:rsidP="00CD08CD">
      <w:pPr>
        <w:spacing w:after="0" w:line="240" w:lineRule="auto"/>
        <w:rPr>
          <w:rFonts w:eastAsiaTheme="minorEastAsia" w:cs="Times New Roman"/>
          <w:sz w:val="22"/>
        </w:rPr>
      </w:pPr>
      <w:r w:rsidRPr="00ED227F">
        <w:rPr>
          <w:rFonts w:eastAsiaTheme="minorEastAsia" w:cs="Times New Roman"/>
          <w:sz w:val="22"/>
        </w:rPr>
        <w:t xml:space="preserve">Dzelzceļa iecirkņi pašlaik ir aprīkoti ar vilcienu dispečera un stacijas radiosakariem un citiem </w:t>
      </w:r>
      <w:proofErr w:type="spellStart"/>
      <w:r w:rsidR="000A7C69" w:rsidRPr="00ED227F">
        <w:rPr>
          <w:rFonts w:eastAsiaTheme="minorEastAsia" w:cs="Times New Roman"/>
          <w:sz w:val="22"/>
        </w:rPr>
        <w:t>LDz</w:t>
      </w:r>
      <w:proofErr w:type="spellEnd"/>
      <w:r w:rsidR="000A7C69" w:rsidRPr="00ED227F">
        <w:rPr>
          <w:rFonts w:eastAsiaTheme="minorEastAsia" w:cs="Times New Roman"/>
          <w:sz w:val="22"/>
        </w:rPr>
        <w:t xml:space="preserve"> </w:t>
      </w:r>
      <w:r w:rsidRPr="00ED227F">
        <w:rPr>
          <w:rFonts w:eastAsiaTheme="minorEastAsia" w:cs="Times New Roman"/>
          <w:sz w:val="22"/>
        </w:rPr>
        <w:t xml:space="preserve">iekšējiem komunikācijas līdzekļiem. Vilcienos joprojām tiek izmantoti analogie radiosakari, kas darbojas 2,13 – 2,15 </w:t>
      </w:r>
      <w:proofErr w:type="spellStart"/>
      <w:r w:rsidRPr="00ED227F">
        <w:rPr>
          <w:rFonts w:eastAsiaTheme="minorEastAsia" w:cs="Times New Roman"/>
          <w:sz w:val="22"/>
        </w:rPr>
        <w:t>MHz</w:t>
      </w:r>
      <w:proofErr w:type="spellEnd"/>
      <w:r w:rsidRPr="00ED227F">
        <w:rPr>
          <w:rFonts w:eastAsiaTheme="minorEastAsia" w:cs="Times New Roman"/>
          <w:sz w:val="22"/>
        </w:rPr>
        <w:t xml:space="preserve"> diapazonā, savukārt stacijas radiosakari darbojas 150 </w:t>
      </w:r>
      <w:proofErr w:type="spellStart"/>
      <w:r w:rsidRPr="00ED227F">
        <w:rPr>
          <w:rFonts w:eastAsiaTheme="minorEastAsia" w:cs="Times New Roman"/>
          <w:sz w:val="22"/>
        </w:rPr>
        <w:t>MHz</w:t>
      </w:r>
      <w:proofErr w:type="spellEnd"/>
      <w:r w:rsidRPr="00ED227F">
        <w:rPr>
          <w:rFonts w:eastAsiaTheme="minorEastAsia" w:cs="Times New Roman"/>
          <w:sz w:val="22"/>
        </w:rPr>
        <w:t xml:space="preserve"> vai 450 </w:t>
      </w:r>
      <w:proofErr w:type="spellStart"/>
      <w:r w:rsidRPr="00ED227F">
        <w:rPr>
          <w:rFonts w:eastAsiaTheme="minorEastAsia" w:cs="Times New Roman"/>
          <w:sz w:val="22"/>
        </w:rPr>
        <w:t>MHz</w:t>
      </w:r>
      <w:proofErr w:type="spellEnd"/>
      <w:r w:rsidRPr="00ED227F">
        <w:rPr>
          <w:rFonts w:eastAsiaTheme="minorEastAsia" w:cs="Times New Roman"/>
          <w:sz w:val="22"/>
        </w:rPr>
        <w:t xml:space="preserve"> diapazonā. Jau 2020.gadā </w:t>
      </w:r>
      <w:proofErr w:type="spellStart"/>
      <w:r w:rsidR="000A7C69" w:rsidRPr="00ED227F">
        <w:rPr>
          <w:rFonts w:eastAsiaTheme="minorEastAsia" w:cs="Times New Roman"/>
          <w:sz w:val="22"/>
        </w:rPr>
        <w:t>LDz</w:t>
      </w:r>
      <w:proofErr w:type="spellEnd"/>
      <w:r w:rsidR="000A7C69" w:rsidRPr="00ED227F">
        <w:rPr>
          <w:rFonts w:eastAsiaTheme="minorEastAsia" w:cs="Times New Roman"/>
          <w:sz w:val="22"/>
        </w:rPr>
        <w:t xml:space="preserve"> </w:t>
      </w:r>
      <w:r w:rsidRPr="00ED227F">
        <w:rPr>
          <w:rFonts w:eastAsiaTheme="minorEastAsia" w:cs="Times New Roman"/>
          <w:sz w:val="22"/>
        </w:rPr>
        <w:t xml:space="preserve">uzsāka projektu esošās CCS SITS B klases radiosakaru sistēmas modernizācijai, lai nodrošinātu pareju no analogajiem uz ciparu sakariem, un turpmāko gadu periodā, saskaņā ar </w:t>
      </w:r>
      <w:r w:rsidR="00F724C1">
        <w:rPr>
          <w:rFonts w:eastAsiaTheme="minorEastAsia" w:cs="Times New Roman"/>
          <w:sz w:val="22"/>
        </w:rPr>
        <w:t>EK</w:t>
      </w:r>
      <w:r w:rsidRPr="00ED227F">
        <w:rPr>
          <w:rFonts w:eastAsiaTheme="minorEastAsia" w:cs="Times New Roman"/>
          <w:sz w:val="22"/>
        </w:rPr>
        <w:t xml:space="preserve"> akceptētajām izņēmumtiesībām veikt CCS SITS B klases radiosakaru sistēmas modernizāciju, plānots pilnā mērā to modernizēt. Ņemot vērā </w:t>
      </w:r>
      <w:r w:rsidR="00F724C1">
        <w:rPr>
          <w:rFonts w:eastAsiaTheme="minorEastAsia" w:cs="Times New Roman"/>
          <w:sz w:val="22"/>
        </w:rPr>
        <w:t>EK</w:t>
      </w:r>
      <w:r w:rsidRPr="00ED227F">
        <w:rPr>
          <w:rFonts w:eastAsiaTheme="minorEastAsia" w:cs="Times New Roman"/>
          <w:sz w:val="22"/>
        </w:rPr>
        <w:t xml:space="preserve"> CCS SITS noteikto par nepieciešamību pēc A klases radiosakaru sistēmu ieviešanas un plānu veikt ERMTS vadības sistēmas ieviešanu, </w:t>
      </w:r>
      <w:proofErr w:type="spellStart"/>
      <w:r w:rsidR="000A7C69" w:rsidRPr="00ED227F">
        <w:rPr>
          <w:rFonts w:eastAsiaTheme="minorEastAsia" w:cs="Times New Roman"/>
          <w:sz w:val="22"/>
        </w:rPr>
        <w:t>LDz</w:t>
      </w:r>
      <w:proofErr w:type="spellEnd"/>
      <w:r w:rsidR="000A7C69" w:rsidRPr="00ED227F">
        <w:rPr>
          <w:rFonts w:eastAsiaTheme="minorEastAsia" w:cs="Times New Roman"/>
          <w:sz w:val="22"/>
        </w:rPr>
        <w:t xml:space="preserve"> </w:t>
      </w:r>
      <w:r w:rsidRPr="00ED227F">
        <w:rPr>
          <w:rFonts w:eastAsiaTheme="minorEastAsia" w:cs="Times New Roman"/>
          <w:sz w:val="22"/>
        </w:rPr>
        <w:t>ir plānots veikt sakaru infrastruktūras attīstību izmantojot ES līdzfinansējumu, ieviešot FRMCS (CCS SITS A klases radiosakaru sistēmu).</w:t>
      </w:r>
    </w:p>
    <w:p w14:paraId="17DF9D2A" w14:textId="77777777" w:rsidR="00CD08CD" w:rsidRPr="00ED227F" w:rsidRDefault="00CD08CD" w:rsidP="00CD08CD">
      <w:pPr>
        <w:spacing w:after="0" w:line="240" w:lineRule="auto"/>
        <w:rPr>
          <w:rFonts w:eastAsiaTheme="minorEastAsia" w:cs="Times New Roman"/>
          <w:sz w:val="22"/>
        </w:rPr>
      </w:pPr>
    </w:p>
    <w:p w14:paraId="789D130B" w14:textId="0C55D366" w:rsidR="00CD08CD" w:rsidRPr="00ED227F" w:rsidRDefault="000A7C69" w:rsidP="00CD08CD">
      <w:pPr>
        <w:spacing w:after="0" w:line="240" w:lineRule="auto"/>
        <w:rPr>
          <w:rFonts w:eastAsiaTheme="minorEastAsia" w:cs="Times New Roman"/>
          <w:bCs/>
          <w:sz w:val="22"/>
        </w:rPr>
      </w:pPr>
      <w:proofErr w:type="spellStart"/>
      <w:r w:rsidRPr="00ED227F">
        <w:rPr>
          <w:rFonts w:eastAsiaTheme="minorEastAsia" w:cs="Times New Roman"/>
          <w:sz w:val="22"/>
        </w:rPr>
        <w:lastRenderedPageBreak/>
        <w:t>LDz</w:t>
      </w:r>
      <w:proofErr w:type="spellEnd"/>
      <w:r w:rsidRPr="00ED227F">
        <w:rPr>
          <w:rFonts w:eastAsiaTheme="minorEastAsia" w:cs="Times New Roman"/>
          <w:sz w:val="22"/>
        </w:rPr>
        <w:t xml:space="preserve"> </w:t>
      </w:r>
      <w:r w:rsidR="00CD08CD" w:rsidRPr="00ED227F">
        <w:rPr>
          <w:rFonts w:eastAsiaTheme="minorEastAsia" w:cs="Times New Roman"/>
          <w:sz w:val="22"/>
        </w:rPr>
        <w:t xml:space="preserve">tiek izmantotas arī dažādas vilcienu vadības </w:t>
      </w:r>
      <w:proofErr w:type="spellStart"/>
      <w:r w:rsidR="00CD08CD" w:rsidRPr="00ED227F">
        <w:rPr>
          <w:rFonts w:eastAsiaTheme="minorEastAsia" w:cs="Times New Roman"/>
          <w:sz w:val="22"/>
        </w:rPr>
        <w:t>kontrolsistēmas</w:t>
      </w:r>
      <w:proofErr w:type="spellEnd"/>
      <w:r w:rsidR="00CD08CD" w:rsidRPr="00ED227F">
        <w:rPr>
          <w:rFonts w:eastAsiaTheme="minorEastAsia" w:cs="Times New Roman"/>
          <w:sz w:val="22"/>
        </w:rPr>
        <w:t xml:space="preserve"> – ātruma mērīšanas ierīces, signalizācijas sistēmas borta ierīces, vilces vadītāja līdzekļa modrības pārbaudes ierīces, kustības ātruma un laika, bremžu sistēmas darbības un nobrauktā attāluma kontroles ierīces, radiosakaru ierīces u.c. Turpinot </w:t>
      </w:r>
      <w:proofErr w:type="spellStart"/>
      <w:r w:rsidRPr="00ED227F">
        <w:rPr>
          <w:rFonts w:eastAsiaTheme="minorEastAsia" w:cs="Times New Roman"/>
          <w:sz w:val="22"/>
        </w:rPr>
        <w:t>LDz</w:t>
      </w:r>
      <w:proofErr w:type="spellEnd"/>
      <w:r w:rsidRPr="00ED227F">
        <w:rPr>
          <w:rFonts w:eastAsiaTheme="minorEastAsia" w:cs="Times New Roman"/>
          <w:sz w:val="22"/>
        </w:rPr>
        <w:t xml:space="preserve"> </w:t>
      </w:r>
      <w:r w:rsidR="00CD08CD" w:rsidRPr="00ED227F">
        <w:rPr>
          <w:rFonts w:eastAsiaTheme="minorEastAsia" w:cs="Times New Roman"/>
          <w:sz w:val="22"/>
        </w:rPr>
        <w:t xml:space="preserve">infrastruktūras attīstību, </w:t>
      </w:r>
      <w:r w:rsidRPr="00ED227F">
        <w:rPr>
          <w:rFonts w:eastAsiaTheme="minorEastAsia" w:cs="Times New Roman"/>
          <w:sz w:val="22"/>
        </w:rPr>
        <w:t xml:space="preserve">nākotnē </w:t>
      </w:r>
      <w:r w:rsidR="00CD08CD" w:rsidRPr="00ED227F">
        <w:rPr>
          <w:rFonts w:eastAsiaTheme="minorEastAsia" w:cs="Times New Roman"/>
          <w:sz w:val="22"/>
        </w:rPr>
        <w:t>ir plānots vilcienu vadību nodrošināt</w:t>
      </w:r>
      <w:r w:rsidR="00CD08CD" w:rsidRPr="00ED227F">
        <w:rPr>
          <w:rFonts w:eastAsiaTheme="minorEastAsia" w:cs="Times New Roman"/>
          <w:bCs/>
          <w:sz w:val="22"/>
        </w:rPr>
        <w:t>, izmantojot ERMTS vadības sistēmu.</w:t>
      </w:r>
    </w:p>
    <w:p w14:paraId="1349B5CB" w14:textId="77777777" w:rsidR="00CD08CD" w:rsidRPr="00ED227F" w:rsidRDefault="00CD08CD" w:rsidP="00CD08CD">
      <w:pPr>
        <w:spacing w:after="120" w:line="240" w:lineRule="auto"/>
        <w:ind w:firstLine="0"/>
        <w:rPr>
          <w:rFonts w:cs="Times New Roman"/>
          <w:sz w:val="22"/>
        </w:rPr>
      </w:pPr>
    </w:p>
    <w:p w14:paraId="0DCFF522" w14:textId="77777777" w:rsidR="00CD08CD" w:rsidRPr="00ED227F" w:rsidRDefault="00CD08CD" w:rsidP="00A9083C">
      <w:pPr>
        <w:pStyle w:val="Heading1"/>
        <w:rPr>
          <w:rFonts w:cs="Times New Roman"/>
        </w:rPr>
      </w:pPr>
      <w:bookmarkStart w:id="31" w:name="_Toc128676915"/>
      <w:bookmarkStart w:id="32" w:name="_Toc138926008"/>
      <w:r w:rsidRPr="00ED227F">
        <w:rPr>
          <w:rFonts w:cs="Times New Roman"/>
        </w:rPr>
        <w:t>Valsts publiskās lietošanas dzelzceļa infrastruktūras uzturēšana</w:t>
      </w:r>
      <w:bookmarkEnd w:id="31"/>
      <w:bookmarkEnd w:id="32"/>
    </w:p>
    <w:p w14:paraId="7DFBC3CC" w14:textId="77777777" w:rsidR="00CD08CD" w:rsidRPr="00ED227F" w:rsidRDefault="00CD08CD" w:rsidP="00CD08CD">
      <w:pPr>
        <w:spacing w:after="120" w:line="240" w:lineRule="auto"/>
        <w:rPr>
          <w:rFonts w:cs="Times New Roman"/>
          <w:sz w:val="22"/>
        </w:rPr>
      </w:pPr>
    </w:p>
    <w:p w14:paraId="3E935246" w14:textId="77777777" w:rsidR="00CD08CD" w:rsidRPr="00ED227F" w:rsidRDefault="00CD08CD" w:rsidP="00CD08CD">
      <w:pPr>
        <w:spacing w:after="120" w:line="240" w:lineRule="auto"/>
        <w:ind w:firstLine="495"/>
        <w:rPr>
          <w:rFonts w:cs="Times New Roman"/>
          <w:sz w:val="22"/>
        </w:rPr>
      </w:pPr>
      <w:r w:rsidRPr="00ED227F">
        <w:rPr>
          <w:rFonts w:cs="Times New Roman"/>
          <w:sz w:val="22"/>
        </w:rPr>
        <w:t>Dzelzceļa infrastruktūras uzturēšana, kas ir viens no galvenajiem dzelzceļa nozares attīstības priekšnoteikumiem, tiek nodrošināta, izmantojot preventīvas un korektīvas metodes, kuras reglamentē TEN. Lielākā daļa no infrastruktūras uzturēšanas un vilcienu kustības nodrošināšanas darba apjoma ir jāveic atbilstoši tehnoloģijai un nepieciešamais darba ieguldījums nav tieši atkarīgs no infrastruktūras izmantošanas intensitātes vai vilcienu kilometru apjoma dzelzceļa tīklā, tajā skaitā, pastāvīga signalizācijas un sakaru sistēmas uzturēšana, elektrosadales, vilces apakšstaciju nepārtrauktas darbības nodrošināšana u.c. Infrastruktūras uzturēšanas darbos no infrastruktūras izmantošanas intensitātes ir atkarīgs tikai atjaunošanas darbu periodiskums.</w:t>
      </w:r>
    </w:p>
    <w:p w14:paraId="34C80B8A" w14:textId="77777777" w:rsidR="00CD08CD" w:rsidRPr="00ED227F" w:rsidRDefault="00CD08CD" w:rsidP="00CD08CD">
      <w:pPr>
        <w:spacing w:after="111" w:line="240" w:lineRule="auto"/>
        <w:ind w:firstLine="495"/>
        <w:rPr>
          <w:rFonts w:cs="Times New Roman"/>
          <w:sz w:val="22"/>
        </w:rPr>
      </w:pPr>
      <w:r w:rsidRPr="00ED227F">
        <w:rPr>
          <w:rFonts w:cs="Times New Roman"/>
          <w:sz w:val="22"/>
        </w:rPr>
        <w:t>2020. gadā (atbilstoši PRIME datiem</w:t>
      </w:r>
      <w:r w:rsidRPr="00ED227F">
        <w:rPr>
          <w:rFonts w:cs="Times New Roman"/>
          <w:sz w:val="22"/>
          <w:vertAlign w:val="superscript"/>
        </w:rPr>
        <w:footnoteReference w:id="11"/>
      </w:r>
      <w:r w:rsidRPr="00ED227F">
        <w:rPr>
          <w:rFonts w:cs="Times New Roman"/>
          <w:sz w:val="22"/>
        </w:rPr>
        <w:t xml:space="preserve">) infrastruktūras uzturēšanas izmaksas uz 1 galveno sliežu ceļu kilometru, indeksējot tās atbilstoši pirktspējas paritātei, Latvijā strauji tika samazinātas (tabula nr. 20)  un tās ir vienas no zemākajām Eiropā </w:t>
      </w:r>
    </w:p>
    <w:p w14:paraId="796F8B3D" w14:textId="77777777" w:rsidR="00CD08CD" w:rsidRPr="00ED227F" w:rsidRDefault="00CD08CD" w:rsidP="00CD08CD">
      <w:pPr>
        <w:spacing w:after="111" w:line="240" w:lineRule="auto"/>
        <w:ind w:firstLine="283"/>
        <w:contextualSpacing/>
        <w:jc w:val="right"/>
        <w:rPr>
          <w:rFonts w:cs="Times New Roman"/>
          <w:i/>
          <w:iCs/>
          <w:sz w:val="22"/>
        </w:rPr>
      </w:pPr>
      <w:r w:rsidRPr="00ED227F">
        <w:rPr>
          <w:rFonts w:cs="Times New Roman"/>
          <w:i/>
          <w:iCs/>
          <w:sz w:val="22"/>
        </w:rPr>
        <w:t xml:space="preserve">Tabula nr. 20 </w:t>
      </w:r>
    </w:p>
    <w:tbl>
      <w:tblPr>
        <w:tblStyle w:val="PlainTable2"/>
        <w:tblW w:w="95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gridCol w:w="2197"/>
        <w:gridCol w:w="2480"/>
        <w:gridCol w:w="2198"/>
      </w:tblGrid>
      <w:tr w:rsidR="00CD08CD" w:rsidRPr="00ED227F" w14:paraId="1F01069C" w14:textId="77777777" w:rsidTr="0065050C">
        <w:trPr>
          <w:cnfStyle w:val="100000000000" w:firstRow="1" w:lastRow="0" w:firstColumn="0" w:lastColumn="0" w:oddVBand="0" w:evenVBand="0" w:oddHBand="0" w:evenHBand="0" w:firstRowFirstColumn="0" w:firstRowLastColumn="0" w:lastRowFirstColumn="0" w:lastRowLastColumn="0"/>
          <w:trHeight w:val="325"/>
        </w:trPr>
        <w:tc>
          <w:tcPr>
            <w:cnfStyle w:val="001000000000" w:firstRow="0" w:lastRow="0" w:firstColumn="1" w:lastColumn="0" w:oddVBand="0" w:evenVBand="0" w:oddHBand="0" w:evenHBand="0" w:firstRowFirstColumn="0" w:firstRowLastColumn="0" w:lastRowFirstColumn="0" w:lastRowLastColumn="0"/>
            <w:tcW w:w="2694" w:type="dxa"/>
            <w:tcBorders>
              <w:bottom w:val="none" w:sz="0" w:space="0" w:color="auto"/>
            </w:tcBorders>
          </w:tcPr>
          <w:p w14:paraId="237FEF39" w14:textId="77777777" w:rsidR="00CD08CD" w:rsidRPr="00ED227F" w:rsidRDefault="00CD08CD" w:rsidP="00CD08CD">
            <w:pPr>
              <w:spacing w:after="160" w:line="259" w:lineRule="auto"/>
              <w:ind w:firstLine="283"/>
              <w:jc w:val="center"/>
              <w:rPr>
                <w:rFonts w:cs="Times New Roman"/>
                <w:sz w:val="22"/>
              </w:rPr>
            </w:pPr>
            <w:r w:rsidRPr="00ED227F">
              <w:rPr>
                <w:rFonts w:cs="Times New Roman"/>
                <w:b w:val="0"/>
                <w:bCs w:val="0"/>
                <w:sz w:val="22"/>
              </w:rPr>
              <w:t>2017.gads</w:t>
            </w:r>
          </w:p>
        </w:tc>
        <w:tc>
          <w:tcPr>
            <w:tcW w:w="2197" w:type="dxa"/>
            <w:tcBorders>
              <w:bottom w:val="none" w:sz="0" w:space="0" w:color="auto"/>
            </w:tcBorders>
          </w:tcPr>
          <w:p w14:paraId="7E0921E3" w14:textId="77777777" w:rsidR="00CD08CD" w:rsidRPr="00ED227F" w:rsidRDefault="00CD08CD" w:rsidP="00CD08CD">
            <w:pPr>
              <w:spacing w:after="160" w:line="259" w:lineRule="auto"/>
              <w:ind w:firstLine="283"/>
              <w:jc w:val="center"/>
              <w:cnfStyle w:val="100000000000" w:firstRow="1" w:lastRow="0" w:firstColumn="0" w:lastColumn="0" w:oddVBand="0" w:evenVBand="0" w:oddHBand="0" w:evenHBand="0" w:firstRowFirstColumn="0" w:firstRowLastColumn="0" w:lastRowFirstColumn="0" w:lastRowLastColumn="0"/>
              <w:rPr>
                <w:rFonts w:cs="Times New Roman"/>
                <w:sz w:val="22"/>
              </w:rPr>
            </w:pPr>
            <w:r w:rsidRPr="00ED227F">
              <w:rPr>
                <w:rFonts w:cs="Times New Roman"/>
                <w:b w:val="0"/>
                <w:bCs w:val="0"/>
                <w:sz w:val="22"/>
              </w:rPr>
              <w:t>2018.gads</w:t>
            </w:r>
          </w:p>
        </w:tc>
        <w:tc>
          <w:tcPr>
            <w:tcW w:w="2480" w:type="dxa"/>
            <w:tcBorders>
              <w:bottom w:val="none" w:sz="0" w:space="0" w:color="auto"/>
            </w:tcBorders>
          </w:tcPr>
          <w:p w14:paraId="3F660CE8" w14:textId="77777777" w:rsidR="00CD08CD" w:rsidRPr="00ED227F" w:rsidRDefault="00CD08CD" w:rsidP="00CD08CD">
            <w:pPr>
              <w:spacing w:after="160" w:line="259" w:lineRule="auto"/>
              <w:ind w:firstLine="283"/>
              <w:jc w:val="center"/>
              <w:cnfStyle w:val="100000000000" w:firstRow="1" w:lastRow="0" w:firstColumn="0" w:lastColumn="0" w:oddVBand="0" w:evenVBand="0" w:oddHBand="0" w:evenHBand="0" w:firstRowFirstColumn="0" w:firstRowLastColumn="0" w:lastRowFirstColumn="0" w:lastRowLastColumn="0"/>
              <w:rPr>
                <w:rFonts w:cs="Times New Roman"/>
                <w:sz w:val="22"/>
              </w:rPr>
            </w:pPr>
            <w:r w:rsidRPr="00ED227F">
              <w:rPr>
                <w:rFonts w:cs="Times New Roman"/>
                <w:b w:val="0"/>
                <w:bCs w:val="0"/>
                <w:sz w:val="22"/>
              </w:rPr>
              <w:t>2019.gads</w:t>
            </w:r>
          </w:p>
        </w:tc>
        <w:tc>
          <w:tcPr>
            <w:tcW w:w="2198" w:type="dxa"/>
            <w:tcBorders>
              <w:bottom w:val="none" w:sz="0" w:space="0" w:color="auto"/>
            </w:tcBorders>
          </w:tcPr>
          <w:p w14:paraId="4909FB78" w14:textId="77777777" w:rsidR="00CD08CD" w:rsidRPr="00ED227F" w:rsidRDefault="00CD08CD" w:rsidP="00CD08CD">
            <w:pPr>
              <w:spacing w:after="160" w:line="259" w:lineRule="auto"/>
              <w:ind w:firstLine="283"/>
              <w:jc w:val="center"/>
              <w:cnfStyle w:val="100000000000" w:firstRow="1" w:lastRow="0" w:firstColumn="0" w:lastColumn="0" w:oddVBand="0" w:evenVBand="0" w:oddHBand="0" w:evenHBand="0" w:firstRowFirstColumn="0" w:firstRowLastColumn="0" w:lastRowFirstColumn="0" w:lastRowLastColumn="0"/>
              <w:rPr>
                <w:rFonts w:cs="Times New Roman"/>
                <w:sz w:val="22"/>
              </w:rPr>
            </w:pPr>
            <w:r w:rsidRPr="00ED227F">
              <w:rPr>
                <w:rFonts w:cs="Times New Roman"/>
                <w:b w:val="0"/>
                <w:bCs w:val="0"/>
                <w:sz w:val="22"/>
              </w:rPr>
              <w:t>*2020.gads</w:t>
            </w:r>
          </w:p>
        </w:tc>
      </w:tr>
      <w:tr w:rsidR="00CD08CD" w:rsidRPr="00ED227F" w14:paraId="3696280E" w14:textId="77777777" w:rsidTr="0065050C">
        <w:trPr>
          <w:cnfStyle w:val="000000100000" w:firstRow="0" w:lastRow="0" w:firstColumn="0" w:lastColumn="0" w:oddVBand="0" w:evenVBand="0" w:oddHBand="1" w:evenHBand="0" w:firstRowFirstColumn="0" w:firstRowLastColumn="0" w:lastRowFirstColumn="0" w:lastRowLastColumn="0"/>
          <w:trHeight w:val="132"/>
        </w:trPr>
        <w:tc>
          <w:tcPr>
            <w:cnfStyle w:val="001000000000" w:firstRow="0" w:lastRow="0" w:firstColumn="1" w:lastColumn="0" w:oddVBand="0" w:evenVBand="0" w:oddHBand="0" w:evenHBand="0" w:firstRowFirstColumn="0" w:firstRowLastColumn="0" w:lastRowFirstColumn="0" w:lastRowLastColumn="0"/>
            <w:tcW w:w="2694" w:type="dxa"/>
            <w:tcBorders>
              <w:top w:val="none" w:sz="0" w:space="0" w:color="auto"/>
              <w:bottom w:val="none" w:sz="0" w:space="0" w:color="auto"/>
            </w:tcBorders>
          </w:tcPr>
          <w:p w14:paraId="05674440" w14:textId="77777777" w:rsidR="00CD08CD" w:rsidRPr="00ED227F" w:rsidRDefault="00CD08CD" w:rsidP="00CD08CD">
            <w:pPr>
              <w:spacing w:after="160" w:line="259" w:lineRule="auto"/>
              <w:ind w:firstLine="283"/>
              <w:jc w:val="center"/>
              <w:rPr>
                <w:rFonts w:cs="Times New Roman"/>
                <w:sz w:val="22"/>
              </w:rPr>
            </w:pPr>
            <w:r w:rsidRPr="00ED227F">
              <w:rPr>
                <w:rFonts w:cs="Times New Roman"/>
                <w:b w:val="0"/>
                <w:bCs w:val="0"/>
                <w:sz w:val="22"/>
              </w:rPr>
              <w:t>104,4</w:t>
            </w:r>
          </w:p>
        </w:tc>
        <w:tc>
          <w:tcPr>
            <w:tcW w:w="2197" w:type="dxa"/>
            <w:tcBorders>
              <w:top w:val="none" w:sz="0" w:space="0" w:color="auto"/>
              <w:bottom w:val="none" w:sz="0" w:space="0" w:color="auto"/>
            </w:tcBorders>
          </w:tcPr>
          <w:p w14:paraId="65B1F9DA" w14:textId="77777777" w:rsidR="00CD08CD" w:rsidRPr="00ED227F" w:rsidRDefault="00CD08CD" w:rsidP="00CD08CD">
            <w:pPr>
              <w:spacing w:after="160" w:line="259" w:lineRule="auto"/>
              <w:ind w:firstLine="283"/>
              <w:jc w:val="center"/>
              <w:cnfStyle w:val="000000100000" w:firstRow="0" w:lastRow="0" w:firstColumn="0" w:lastColumn="0" w:oddVBand="0" w:evenVBand="0" w:oddHBand="1" w:evenHBand="0" w:firstRowFirstColumn="0" w:firstRowLastColumn="0" w:lastRowFirstColumn="0" w:lastRowLastColumn="0"/>
              <w:rPr>
                <w:rFonts w:cs="Times New Roman"/>
                <w:sz w:val="22"/>
              </w:rPr>
            </w:pPr>
            <w:r w:rsidRPr="00ED227F">
              <w:rPr>
                <w:rFonts w:cs="Times New Roman"/>
                <w:sz w:val="22"/>
              </w:rPr>
              <w:t>106,4</w:t>
            </w:r>
          </w:p>
        </w:tc>
        <w:tc>
          <w:tcPr>
            <w:tcW w:w="2480" w:type="dxa"/>
            <w:tcBorders>
              <w:top w:val="none" w:sz="0" w:space="0" w:color="auto"/>
              <w:bottom w:val="none" w:sz="0" w:space="0" w:color="auto"/>
            </w:tcBorders>
          </w:tcPr>
          <w:p w14:paraId="77CB1FA5" w14:textId="77777777" w:rsidR="00CD08CD" w:rsidRPr="00ED227F" w:rsidRDefault="00CD08CD" w:rsidP="00CD08CD">
            <w:pPr>
              <w:spacing w:after="160" w:line="259" w:lineRule="auto"/>
              <w:ind w:firstLine="283"/>
              <w:jc w:val="center"/>
              <w:cnfStyle w:val="000000100000" w:firstRow="0" w:lastRow="0" w:firstColumn="0" w:lastColumn="0" w:oddVBand="0" w:evenVBand="0" w:oddHBand="1" w:evenHBand="0" w:firstRowFirstColumn="0" w:firstRowLastColumn="0" w:lastRowFirstColumn="0" w:lastRowLastColumn="0"/>
              <w:rPr>
                <w:rFonts w:cs="Times New Roman"/>
                <w:sz w:val="22"/>
              </w:rPr>
            </w:pPr>
            <w:r w:rsidRPr="00ED227F">
              <w:rPr>
                <w:rFonts w:cs="Times New Roman"/>
                <w:sz w:val="22"/>
              </w:rPr>
              <w:t>101,5</w:t>
            </w:r>
          </w:p>
        </w:tc>
        <w:tc>
          <w:tcPr>
            <w:tcW w:w="2198" w:type="dxa"/>
            <w:tcBorders>
              <w:top w:val="none" w:sz="0" w:space="0" w:color="auto"/>
              <w:bottom w:val="none" w:sz="0" w:space="0" w:color="auto"/>
            </w:tcBorders>
          </w:tcPr>
          <w:p w14:paraId="4689FC05" w14:textId="77777777" w:rsidR="00CD08CD" w:rsidRPr="00ED227F" w:rsidRDefault="00CD08CD" w:rsidP="00CD08CD">
            <w:pPr>
              <w:spacing w:after="160" w:line="259" w:lineRule="auto"/>
              <w:ind w:firstLine="283"/>
              <w:jc w:val="center"/>
              <w:cnfStyle w:val="000000100000" w:firstRow="0" w:lastRow="0" w:firstColumn="0" w:lastColumn="0" w:oddVBand="0" w:evenVBand="0" w:oddHBand="1" w:evenHBand="0" w:firstRowFirstColumn="0" w:firstRowLastColumn="0" w:lastRowFirstColumn="0" w:lastRowLastColumn="0"/>
              <w:rPr>
                <w:rFonts w:cs="Times New Roman"/>
                <w:sz w:val="22"/>
              </w:rPr>
            </w:pPr>
            <w:r w:rsidRPr="00ED227F">
              <w:rPr>
                <w:rFonts w:cs="Times New Roman"/>
                <w:sz w:val="22"/>
              </w:rPr>
              <w:t>61,0</w:t>
            </w:r>
          </w:p>
        </w:tc>
      </w:tr>
    </w:tbl>
    <w:p w14:paraId="398B6B91" w14:textId="77777777" w:rsidR="00CD08CD" w:rsidRPr="00ED227F" w:rsidRDefault="00CD08CD" w:rsidP="00CD08CD">
      <w:pPr>
        <w:spacing w:after="0" w:line="240" w:lineRule="auto"/>
        <w:rPr>
          <w:rFonts w:cs="Times New Roman"/>
          <w:i/>
          <w:iCs/>
          <w:sz w:val="22"/>
        </w:rPr>
      </w:pPr>
      <w:r w:rsidRPr="00ED227F">
        <w:rPr>
          <w:rFonts w:cs="Times New Roman"/>
          <w:i/>
          <w:iCs/>
          <w:sz w:val="22"/>
        </w:rPr>
        <w:t>*Sākot ar 2020.g. iekļautas izmaksas publiskās lietošanas dzelzceļa infrastruktūras uzturēšanai bez citu pakalpojumu izmaksām</w:t>
      </w:r>
    </w:p>
    <w:p w14:paraId="34AA6248" w14:textId="77777777" w:rsidR="00CD08CD" w:rsidRPr="00ED227F" w:rsidRDefault="00CD08CD" w:rsidP="00CD08CD">
      <w:pPr>
        <w:spacing w:after="111" w:line="240" w:lineRule="auto"/>
        <w:ind w:firstLine="283"/>
        <w:jc w:val="center"/>
        <w:rPr>
          <w:rFonts w:cs="Times New Roman"/>
          <w:b/>
          <w:bCs/>
          <w:sz w:val="22"/>
        </w:rPr>
      </w:pPr>
    </w:p>
    <w:p w14:paraId="07893E60" w14:textId="77777777" w:rsidR="00CD08CD" w:rsidRPr="00ED227F" w:rsidRDefault="00CD08CD" w:rsidP="00CD08CD">
      <w:pPr>
        <w:spacing w:after="111" w:line="240" w:lineRule="auto"/>
        <w:ind w:firstLine="283"/>
        <w:jc w:val="center"/>
        <w:rPr>
          <w:rFonts w:cs="Times New Roman"/>
          <w:b/>
          <w:bCs/>
          <w:i/>
          <w:iCs/>
          <w:sz w:val="22"/>
        </w:rPr>
      </w:pPr>
      <w:r w:rsidRPr="00ED227F">
        <w:rPr>
          <w:rFonts w:cs="Times New Roman"/>
          <w:b/>
          <w:bCs/>
          <w:sz w:val="22"/>
        </w:rPr>
        <w:t xml:space="preserve">LDZ infrastruktūras (galveno sliežu ceļu) uzturēšanas izmaksu dinamika </w:t>
      </w:r>
      <w:r w:rsidRPr="00ED227F">
        <w:rPr>
          <w:rFonts w:cs="Times New Roman"/>
          <w:b/>
          <w:bCs/>
          <w:i/>
          <w:iCs/>
          <w:sz w:val="22"/>
        </w:rPr>
        <w:t>(tūkst. EUR/ km)</w:t>
      </w:r>
    </w:p>
    <w:p w14:paraId="372A90AA" w14:textId="77777777" w:rsidR="00CD08CD" w:rsidRPr="00ED227F" w:rsidRDefault="00CD08CD" w:rsidP="00CD08CD">
      <w:pPr>
        <w:spacing w:after="111" w:line="240" w:lineRule="auto"/>
        <w:ind w:firstLine="283"/>
        <w:jc w:val="center"/>
        <w:rPr>
          <w:rFonts w:cs="Times New Roman"/>
          <w:b/>
          <w:bCs/>
          <w:sz w:val="22"/>
        </w:rPr>
      </w:pPr>
    </w:p>
    <w:p w14:paraId="76FC8E8A" w14:textId="1582AD33" w:rsidR="00CD08CD" w:rsidRPr="00ED227F" w:rsidRDefault="00CD08CD" w:rsidP="00CD08CD">
      <w:pPr>
        <w:spacing w:line="240" w:lineRule="auto"/>
        <w:rPr>
          <w:rFonts w:cs="Times New Roman"/>
          <w:sz w:val="22"/>
        </w:rPr>
      </w:pPr>
      <w:r w:rsidRPr="00ED227F">
        <w:rPr>
          <w:rFonts w:cs="Times New Roman"/>
          <w:sz w:val="22"/>
        </w:rPr>
        <w:t>2020. gadā Latvijā (</w:t>
      </w:r>
      <w:proofErr w:type="spellStart"/>
      <w:r w:rsidRPr="00ED227F">
        <w:rPr>
          <w:rFonts w:cs="Times New Roman"/>
          <w:sz w:val="22"/>
        </w:rPr>
        <w:t>LD</w:t>
      </w:r>
      <w:r w:rsidR="00185F31">
        <w:rPr>
          <w:rFonts w:cs="Times New Roman"/>
          <w:sz w:val="22"/>
        </w:rPr>
        <w:t>z</w:t>
      </w:r>
      <w:proofErr w:type="spellEnd"/>
      <w:r w:rsidRPr="00ED227F">
        <w:rPr>
          <w:rFonts w:cs="Times New Roman"/>
          <w:sz w:val="22"/>
        </w:rPr>
        <w:t>) infrastruktūras uzturēšanas izmaksas uz 1 km galveno sliežu ceļu garumu, indeksējot tās atbilstoši pirktspējas paritātei, bija 61,0 tūkst. EUR, Lietuvā</w:t>
      </w:r>
      <w:r w:rsidRPr="00ED227F">
        <w:rPr>
          <w:rFonts w:cs="Times New Roman"/>
          <w:b/>
          <w:bCs/>
          <w:sz w:val="22"/>
          <w:shd w:val="clear" w:color="auto" w:fill="FFFFFF"/>
        </w:rPr>
        <w:t xml:space="preserve"> (</w:t>
      </w:r>
      <w:r w:rsidRPr="00ED227F">
        <w:rPr>
          <w:rFonts w:cs="Times New Roman"/>
          <w:sz w:val="22"/>
          <w:shd w:val="clear" w:color="auto" w:fill="FFFFFF"/>
        </w:rPr>
        <w:t>LTGI – “</w:t>
      </w:r>
      <w:proofErr w:type="spellStart"/>
      <w:r w:rsidRPr="00ED227F">
        <w:rPr>
          <w:rFonts w:cs="Times New Roman"/>
          <w:sz w:val="22"/>
          <w:shd w:val="clear" w:color="auto" w:fill="FFFFFF"/>
        </w:rPr>
        <w:t>Lietuvos</w:t>
      </w:r>
      <w:proofErr w:type="spellEnd"/>
      <w:r w:rsidRPr="00ED227F">
        <w:rPr>
          <w:rFonts w:cs="Times New Roman"/>
          <w:sz w:val="22"/>
          <w:shd w:val="clear" w:color="auto" w:fill="FFFFFF"/>
        </w:rPr>
        <w:t> </w:t>
      </w:r>
      <w:proofErr w:type="spellStart"/>
      <w:r w:rsidRPr="00ED227F">
        <w:rPr>
          <w:rFonts w:cs="Times New Roman"/>
          <w:sz w:val="22"/>
          <w:shd w:val="clear" w:color="auto" w:fill="FFFFFF"/>
        </w:rPr>
        <w:t>geležinkeliai</w:t>
      </w:r>
      <w:proofErr w:type="spellEnd"/>
      <w:r w:rsidRPr="00ED227F">
        <w:rPr>
          <w:rFonts w:cs="Times New Roman"/>
          <w:sz w:val="22"/>
          <w:shd w:val="clear" w:color="auto" w:fill="FFFFFF"/>
        </w:rPr>
        <w:t>”</w:t>
      </w:r>
      <w:r w:rsidRPr="00ED227F">
        <w:rPr>
          <w:rFonts w:cs="Times New Roman"/>
          <w:sz w:val="22"/>
        </w:rPr>
        <w:t>) - 124,9 tūkst. EUR, Igaunijā (EVR</w:t>
      </w:r>
      <w:r w:rsidRPr="00ED227F">
        <w:rPr>
          <w:rFonts w:cs="Times New Roman"/>
          <w:sz w:val="22"/>
          <w:shd w:val="clear" w:color="auto" w:fill="FFFFFF"/>
        </w:rPr>
        <w:t xml:space="preserve"> – “</w:t>
      </w:r>
      <w:proofErr w:type="spellStart"/>
      <w:r w:rsidRPr="00ED227F">
        <w:rPr>
          <w:rFonts w:cs="Times New Roman"/>
          <w:sz w:val="22"/>
          <w:shd w:val="clear" w:color="auto" w:fill="FFFFFF"/>
        </w:rPr>
        <w:t>Eesti</w:t>
      </w:r>
      <w:proofErr w:type="spellEnd"/>
      <w:r w:rsidRPr="00ED227F">
        <w:rPr>
          <w:rFonts w:cs="Times New Roman"/>
          <w:sz w:val="22"/>
          <w:shd w:val="clear" w:color="auto" w:fill="FFFFFF"/>
        </w:rPr>
        <w:t xml:space="preserve"> </w:t>
      </w:r>
      <w:proofErr w:type="spellStart"/>
      <w:r w:rsidRPr="00ED227F">
        <w:rPr>
          <w:rFonts w:cs="Times New Roman"/>
          <w:sz w:val="22"/>
          <w:shd w:val="clear" w:color="auto" w:fill="FFFFFF"/>
        </w:rPr>
        <w:t>Raudtee</w:t>
      </w:r>
      <w:proofErr w:type="spellEnd"/>
      <w:r w:rsidRPr="00ED227F">
        <w:rPr>
          <w:rFonts w:cs="Times New Roman"/>
          <w:sz w:val="22"/>
          <w:shd w:val="clear" w:color="auto" w:fill="FFFFFF"/>
        </w:rPr>
        <w:t>”)</w:t>
      </w:r>
      <w:r w:rsidRPr="00ED227F">
        <w:rPr>
          <w:rFonts w:cs="Times New Roman"/>
          <w:sz w:val="22"/>
        </w:rPr>
        <w:t xml:space="preserve"> - 48,5 tūkst. EUR, bet vidēji Eiropā -107,0 tūkst. EUR (attēls nr. 21).</w:t>
      </w:r>
    </w:p>
    <w:p w14:paraId="51F53A98" w14:textId="77777777" w:rsidR="00CD08CD" w:rsidRPr="00ED227F" w:rsidRDefault="00CD08CD" w:rsidP="00CD08CD">
      <w:pPr>
        <w:spacing w:line="240" w:lineRule="auto"/>
        <w:ind w:firstLine="283"/>
        <w:jc w:val="right"/>
        <w:rPr>
          <w:rFonts w:cs="Times New Roman"/>
          <w:i/>
          <w:iCs/>
          <w:sz w:val="22"/>
        </w:rPr>
      </w:pPr>
      <w:r w:rsidRPr="00ED227F">
        <w:rPr>
          <w:rFonts w:cs="Times New Roman"/>
          <w:i/>
          <w:iCs/>
          <w:sz w:val="22"/>
        </w:rPr>
        <w:t>Attēls nr. 21</w:t>
      </w:r>
    </w:p>
    <w:p w14:paraId="47D5B9CD" w14:textId="40123F81" w:rsidR="00CD08CD" w:rsidRPr="00ED227F" w:rsidRDefault="001677EE" w:rsidP="00CD08CD">
      <w:pPr>
        <w:spacing w:line="240" w:lineRule="auto"/>
        <w:ind w:firstLine="283"/>
        <w:jc w:val="right"/>
        <w:rPr>
          <w:rFonts w:cs="Times New Roman"/>
          <w:i/>
          <w:iCs/>
          <w:sz w:val="22"/>
        </w:rPr>
      </w:pPr>
      <w:r w:rsidRPr="00ED227F">
        <w:rPr>
          <w:rFonts w:cs="Times New Roman"/>
          <w:i/>
          <w:iCs/>
          <w:noProof/>
          <w:sz w:val="22"/>
        </w:rPr>
        <w:lastRenderedPageBreak/>
        <w:drawing>
          <wp:inline distT="0" distB="0" distL="0" distR="0" wp14:anchorId="212CD7F5" wp14:editId="167C77F2">
            <wp:extent cx="5245100" cy="3473450"/>
            <wp:effectExtent l="0" t="0" r="0" b="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245100" cy="3473450"/>
                    </a:xfrm>
                    <a:prstGeom prst="rect">
                      <a:avLst/>
                    </a:prstGeom>
                    <a:noFill/>
                    <a:ln>
                      <a:noFill/>
                    </a:ln>
                  </pic:spPr>
                </pic:pic>
              </a:graphicData>
            </a:graphic>
          </wp:inline>
        </w:drawing>
      </w:r>
    </w:p>
    <w:p w14:paraId="29C270D0" w14:textId="77777777" w:rsidR="00CD08CD" w:rsidRPr="00ED227F" w:rsidRDefault="00CD08CD" w:rsidP="00382E96">
      <w:pPr>
        <w:spacing w:after="120" w:line="240" w:lineRule="auto"/>
        <w:ind w:firstLine="0"/>
        <w:rPr>
          <w:rFonts w:cs="Times New Roman"/>
          <w:sz w:val="22"/>
        </w:rPr>
      </w:pPr>
    </w:p>
    <w:p w14:paraId="236EA538" w14:textId="77777777" w:rsidR="00CD08CD" w:rsidRPr="00ED227F" w:rsidRDefault="00CD08CD" w:rsidP="00CD08CD">
      <w:pPr>
        <w:spacing w:after="120" w:line="240" w:lineRule="auto"/>
        <w:jc w:val="center"/>
        <w:rPr>
          <w:rFonts w:cs="Times New Roman"/>
          <w:sz w:val="16"/>
          <w:szCs w:val="16"/>
        </w:rPr>
      </w:pPr>
      <w:r w:rsidRPr="00ED227F">
        <w:rPr>
          <w:rFonts w:cs="Times New Roman"/>
          <w:sz w:val="16"/>
          <w:szCs w:val="16"/>
        </w:rPr>
        <w:t>ES infrastruktūras pārvaldītāju galveno sliežu ceļu uzturēšanas izmaksu salīdzinājums 2020.gadā, tūkst. EUR/ km</w:t>
      </w:r>
      <w:r w:rsidRPr="00ED227F" w:rsidDel="00F243ED">
        <w:rPr>
          <w:rFonts w:cs="Times New Roman"/>
          <w:sz w:val="16"/>
          <w:szCs w:val="16"/>
        </w:rPr>
        <w:t xml:space="preserve"> </w:t>
      </w:r>
      <w:r w:rsidRPr="00ED227F">
        <w:rPr>
          <w:rFonts w:cs="Times New Roman"/>
          <w:sz w:val="16"/>
          <w:szCs w:val="16"/>
          <w:vertAlign w:val="superscript"/>
        </w:rPr>
        <w:footnoteReference w:id="12"/>
      </w:r>
    </w:p>
    <w:p w14:paraId="66C51E06" w14:textId="77777777" w:rsidR="00CD08CD" w:rsidRPr="00ED227F" w:rsidRDefault="00CD08CD" w:rsidP="00CD08CD">
      <w:pPr>
        <w:spacing w:after="120" w:line="240" w:lineRule="auto"/>
        <w:rPr>
          <w:rFonts w:cs="Times New Roman"/>
          <w:sz w:val="22"/>
        </w:rPr>
      </w:pPr>
    </w:p>
    <w:p w14:paraId="331DAD5D" w14:textId="539BAD45" w:rsidR="00CD08CD" w:rsidRPr="00ED227F" w:rsidRDefault="00BC4C8D" w:rsidP="00CD08CD">
      <w:pPr>
        <w:spacing w:after="120" w:line="240" w:lineRule="auto"/>
        <w:ind w:right="54"/>
        <w:rPr>
          <w:rFonts w:eastAsia="Calibri" w:cs="Times New Roman"/>
          <w:sz w:val="22"/>
          <w:lang w:eastAsia="lv-LV"/>
        </w:rPr>
      </w:pPr>
      <w:proofErr w:type="spellStart"/>
      <w:r w:rsidRPr="00ED227F">
        <w:rPr>
          <w:rFonts w:eastAsia="Calibri" w:cs="Times New Roman"/>
          <w:sz w:val="22"/>
          <w:lang w:eastAsia="lv-LV"/>
        </w:rPr>
        <w:t>LDz</w:t>
      </w:r>
      <w:proofErr w:type="spellEnd"/>
      <w:r w:rsidR="00CD08CD" w:rsidRPr="00ED227F">
        <w:rPr>
          <w:rFonts w:eastAsia="Calibri" w:cs="Times New Roman"/>
          <w:sz w:val="22"/>
          <w:lang w:eastAsia="lv-LV"/>
        </w:rPr>
        <w:t>, daļēji izmantojot līdzekļus, kas saņemti no publiskās lietošanas dzelzceļa infrastruktūras izmantošanas, nodrošina finansējumu valsts pārvaldes funkciju veikšanai – Valsts dzelzceļa administrācijas, Valsts dzelzceļa tehniskās inspekcijas, Transporta nelaimes gadījumu un incidentu izmeklēšanas biroja dzelzceļa avāriju izmeklēšanas nodaļas darbībai u.c.</w:t>
      </w:r>
    </w:p>
    <w:p w14:paraId="149092D1" w14:textId="513B441C" w:rsidR="00CD08CD" w:rsidRPr="00ED227F" w:rsidRDefault="001D4CC6" w:rsidP="00CD08CD">
      <w:pPr>
        <w:spacing w:after="120" w:line="240" w:lineRule="auto"/>
        <w:ind w:right="54" w:firstLine="569"/>
        <w:rPr>
          <w:rFonts w:eastAsia="Calibri" w:cs="Times New Roman"/>
          <w:sz w:val="22"/>
          <w:lang w:eastAsia="lv-LV"/>
        </w:rPr>
      </w:pPr>
      <w:proofErr w:type="spellStart"/>
      <w:r w:rsidRPr="00ED227F">
        <w:rPr>
          <w:rFonts w:eastAsia="Calibri" w:cs="Times New Roman"/>
          <w:sz w:val="22"/>
          <w:lang w:eastAsia="lv-LV"/>
        </w:rPr>
        <w:t>LD</w:t>
      </w:r>
      <w:r>
        <w:rPr>
          <w:rFonts w:eastAsia="Calibri" w:cs="Times New Roman"/>
          <w:sz w:val="22"/>
          <w:lang w:eastAsia="lv-LV"/>
        </w:rPr>
        <w:t>z</w:t>
      </w:r>
      <w:proofErr w:type="spellEnd"/>
      <w:r w:rsidRPr="00ED227F">
        <w:rPr>
          <w:rFonts w:eastAsia="Calibri" w:cs="Times New Roman"/>
          <w:sz w:val="22"/>
          <w:lang w:eastAsia="lv-LV"/>
        </w:rPr>
        <w:t xml:space="preserve"> </w:t>
      </w:r>
      <w:r w:rsidR="00CD08CD" w:rsidRPr="00ED227F">
        <w:rPr>
          <w:rFonts w:eastAsia="Calibri" w:cs="Times New Roman"/>
          <w:sz w:val="22"/>
          <w:lang w:eastAsia="lv-LV"/>
        </w:rPr>
        <w:t>līdzfinansē kultūrvēsturiskā mantojuma objektu - Gulbenes-Alūksnes dzelzceļa līnijas uzturēšanu un pārvadājumus pa to.</w:t>
      </w:r>
    </w:p>
    <w:p w14:paraId="095D2117" w14:textId="77777777" w:rsidR="00CD08CD" w:rsidRPr="00ED227F" w:rsidRDefault="00CD08CD" w:rsidP="00CD08CD">
      <w:pPr>
        <w:spacing w:after="120" w:line="240" w:lineRule="auto"/>
        <w:ind w:right="54" w:firstLine="569"/>
        <w:rPr>
          <w:rFonts w:eastAsia="Calibri" w:cs="Times New Roman"/>
          <w:bCs/>
          <w:sz w:val="22"/>
          <w:lang w:eastAsia="lv-LV"/>
        </w:rPr>
      </w:pPr>
      <w:r w:rsidRPr="00ED227F">
        <w:rPr>
          <w:rFonts w:eastAsia="Calibri" w:cs="Times New Roman"/>
          <w:bCs/>
          <w:sz w:val="22"/>
          <w:lang w:eastAsia="lv-LV"/>
        </w:rPr>
        <w:t>Neskatoties uz darbības apstākļiem, kad pamatdarbības izmaksu struktūrā 85% ir “fiksētās” izmaksu pozīcijas, kuras nav atkarīgas no pārvadājumu apjomiem, laika periodā no 2019.gada līdz 2021.gadam, uzņēmums spēja kopējos izdevumus samazināt par 40 milj. EUR.</w:t>
      </w:r>
    </w:p>
    <w:p w14:paraId="54CB1591" w14:textId="77777777" w:rsidR="00CD08CD" w:rsidRPr="00ED227F" w:rsidRDefault="00CD08CD" w:rsidP="00CD08CD">
      <w:pPr>
        <w:spacing w:after="120" w:line="240" w:lineRule="auto"/>
        <w:ind w:firstLine="0"/>
        <w:rPr>
          <w:rFonts w:cs="Times New Roman"/>
          <w:sz w:val="22"/>
        </w:rPr>
      </w:pPr>
    </w:p>
    <w:p w14:paraId="0E074DF2" w14:textId="77777777" w:rsidR="00CD08CD" w:rsidRPr="00ED227F" w:rsidRDefault="00CD08CD" w:rsidP="00A9083C">
      <w:pPr>
        <w:pStyle w:val="Heading1"/>
        <w:rPr>
          <w:rFonts w:cs="Times New Roman"/>
        </w:rPr>
      </w:pPr>
      <w:bookmarkStart w:id="33" w:name="_Toc128676916"/>
      <w:bookmarkStart w:id="34" w:name="_Toc138926009"/>
      <w:r w:rsidRPr="00ED227F">
        <w:rPr>
          <w:rFonts w:cs="Times New Roman"/>
        </w:rPr>
        <w:t>Dzelzceļa izmantošana pasažieru un kravu pārvadājumos – situācija un prognozes</w:t>
      </w:r>
      <w:bookmarkEnd w:id="33"/>
      <w:bookmarkEnd w:id="34"/>
    </w:p>
    <w:p w14:paraId="4945F077" w14:textId="56B2B773" w:rsidR="00CD08CD" w:rsidRPr="00ED227F" w:rsidRDefault="00CD08CD" w:rsidP="00CD08CD">
      <w:pPr>
        <w:rPr>
          <w:rFonts w:cs="Times New Roman"/>
        </w:rPr>
      </w:pPr>
    </w:p>
    <w:p w14:paraId="21348B39" w14:textId="16531945" w:rsidR="008B3876" w:rsidRPr="00ED227F" w:rsidRDefault="008B3876" w:rsidP="00CD08CD">
      <w:pPr>
        <w:rPr>
          <w:rFonts w:cs="Times New Roman"/>
        </w:rPr>
      </w:pPr>
      <w:r w:rsidRPr="00ED227F">
        <w:rPr>
          <w:rFonts w:cs="Times New Roman"/>
        </w:rPr>
        <w:t xml:space="preserve">Pasažieru pārvadājumus nodrošina: AS “Pasažieru vilciens” un SIA “Gulbenes – Alūksnes bānītis”, savukārt, kravu pārvadājumus par </w:t>
      </w:r>
      <w:proofErr w:type="spellStart"/>
      <w:r w:rsidRPr="00ED227F">
        <w:rPr>
          <w:rFonts w:cs="Times New Roman"/>
        </w:rPr>
        <w:t>LDz</w:t>
      </w:r>
      <w:proofErr w:type="spellEnd"/>
      <w:r w:rsidRPr="00ED227F">
        <w:rPr>
          <w:rFonts w:cs="Times New Roman"/>
        </w:rPr>
        <w:t xml:space="preserve"> tīkla infrastruktūru veic sekojoši pārvadātāji: SIA “LDZ CARGO”; AS ”Baltijas ekspresis”; AS “BALTIJAS TRANZĪTA SERVISS”; SIA  “EURO RAIL CARGO”; AS “LTG CARGO”.  </w:t>
      </w:r>
    </w:p>
    <w:p w14:paraId="1B26DDE0" w14:textId="2E65165B" w:rsidR="00CD08CD" w:rsidRPr="00ED227F" w:rsidRDefault="0072572B" w:rsidP="00A9083C">
      <w:pPr>
        <w:pStyle w:val="Heading2"/>
        <w:rPr>
          <w:rFonts w:eastAsiaTheme="minorEastAsia" w:cs="Times New Roman"/>
        </w:rPr>
      </w:pPr>
      <w:bookmarkStart w:id="35" w:name="_Toc128676917"/>
      <w:bookmarkStart w:id="36" w:name="_Toc138926010"/>
      <w:r>
        <w:rPr>
          <w:rFonts w:eastAsiaTheme="minorEastAsia" w:cs="Times New Roman"/>
        </w:rPr>
        <w:t>6.1.</w:t>
      </w:r>
      <w:r w:rsidR="00CD08CD" w:rsidRPr="00ED227F">
        <w:rPr>
          <w:rFonts w:eastAsiaTheme="minorEastAsia" w:cs="Times New Roman"/>
        </w:rPr>
        <w:t>Pasažieru pārvadājumi un prognozes</w:t>
      </w:r>
      <w:bookmarkEnd w:id="35"/>
      <w:bookmarkEnd w:id="36"/>
    </w:p>
    <w:p w14:paraId="3D1A8948" w14:textId="77777777" w:rsidR="00CD08CD" w:rsidRPr="00ED227F" w:rsidRDefault="00CD08CD" w:rsidP="00CD08CD">
      <w:pPr>
        <w:spacing w:after="120" w:line="240" w:lineRule="auto"/>
        <w:ind w:firstLine="0"/>
        <w:rPr>
          <w:rFonts w:eastAsia="Times New Roman" w:cs="Times New Roman"/>
          <w:sz w:val="22"/>
          <w:lang w:eastAsia="lv-LV"/>
        </w:rPr>
      </w:pPr>
    </w:p>
    <w:p w14:paraId="3E115DC2" w14:textId="3D5E3DC7" w:rsidR="00CD08CD" w:rsidRPr="00ED227F" w:rsidRDefault="00CD08CD" w:rsidP="00CD08CD">
      <w:pPr>
        <w:spacing w:after="120" w:line="240" w:lineRule="auto"/>
        <w:ind w:right="54" w:firstLine="569"/>
        <w:rPr>
          <w:rFonts w:eastAsia="Calibri" w:cs="Times New Roman"/>
          <w:color w:val="000000"/>
          <w:sz w:val="22"/>
          <w:lang w:eastAsia="lv-LV"/>
        </w:rPr>
      </w:pPr>
      <w:r w:rsidRPr="00ED227F">
        <w:rPr>
          <w:rFonts w:eastAsia="Calibri" w:cs="Times New Roman"/>
          <w:color w:val="000000"/>
          <w:sz w:val="22"/>
          <w:lang w:eastAsia="lv-LV"/>
        </w:rPr>
        <w:t xml:space="preserve">Lai veicinātu iedzīvotājus izvēlēties sabiedrisko transportu, ATD kopā ar SM izstrādāja, un </w:t>
      </w:r>
      <w:r w:rsidR="00DE27A7">
        <w:rPr>
          <w:rFonts w:eastAsia="Calibri" w:cs="Times New Roman"/>
          <w:color w:val="000000"/>
          <w:sz w:val="22"/>
          <w:lang w:eastAsia="lv-LV"/>
        </w:rPr>
        <w:t>MK</w:t>
      </w:r>
      <w:r w:rsidRPr="00ED227F">
        <w:rPr>
          <w:rFonts w:eastAsia="Calibri" w:cs="Times New Roman"/>
          <w:color w:val="000000"/>
          <w:sz w:val="22"/>
          <w:lang w:eastAsia="lv-LV"/>
        </w:rPr>
        <w:t xml:space="preserve"> 2019.gadā atbalstīja informatīvo ziņojumu </w:t>
      </w:r>
      <w:r w:rsidRPr="00841121">
        <w:rPr>
          <w:rFonts w:eastAsia="Calibri" w:cs="Times New Roman"/>
          <w:i/>
          <w:iCs/>
          <w:color w:val="000000"/>
          <w:sz w:val="22"/>
          <w:lang w:eastAsia="lv-LV"/>
        </w:rPr>
        <w:t>"Par reģionālās nozīmes sabiedriskā transporta pakalpojumu attīstību 2021.-2030.gadam".</w:t>
      </w:r>
      <w:r w:rsidRPr="00ED227F">
        <w:rPr>
          <w:rFonts w:eastAsia="Calibri" w:cs="Times New Roman"/>
          <w:color w:val="000000"/>
          <w:sz w:val="22"/>
          <w:lang w:eastAsia="lv-LV"/>
        </w:rPr>
        <w:t xml:space="preserve"> Saskaņā ar informatīvo ziņojumu dzelzceļš noteikts kā transporta sistēmas </w:t>
      </w:r>
      <w:r w:rsidRPr="00ED227F">
        <w:rPr>
          <w:rFonts w:eastAsia="Calibri" w:cs="Times New Roman"/>
          <w:color w:val="000000"/>
          <w:sz w:val="22"/>
          <w:lang w:eastAsia="lv-LV"/>
        </w:rPr>
        <w:lastRenderedPageBreak/>
        <w:t>mugurkauls – maršrutos ar lielu pasažieru plūsmu pārvadājumi tiks nodrošināti ar dzelzceļa transportu, autobusi veiks pasažieru nogādāšanu līdz vilcienam.</w:t>
      </w:r>
    </w:p>
    <w:p w14:paraId="3B46A3B5" w14:textId="77777777" w:rsidR="00CD08CD" w:rsidRPr="00ED227F" w:rsidRDefault="00CD08CD" w:rsidP="00CD08CD">
      <w:pPr>
        <w:spacing w:after="120" w:line="240" w:lineRule="auto"/>
        <w:rPr>
          <w:rFonts w:eastAsia="Calibri" w:cs="Times New Roman"/>
          <w:sz w:val="22"/>
        </w:rPr>
      </w:pPr>
      <w:r w:rsidRPr="00ED227F">
        <w:rPr>
          <w:rFonts w:eastAsia="Calibri" w:cs="Times New Roman"/>
          <w:sz w:val="22"/>
        </w:rPr>
        <w:t>2021. gadā tika sagatavots pētījums “</w:t>
      </w:r>
      <w:r w:rsidRPr="00841121">
        <w:rPr>
          <w:rFonts w:eastAsia="Calibri" w:cs="Times New Roman"/>
          <w:i/>
          <w:iCs/>
          <w:sz w:val="22"/>
        </w:rPr>
        <w:t>Rīgas dzelzceļa mezgla darbības optimizācijas izpēte”</w:t>
      </w:r>
      <w:r w:rsidRPr="00ED227F">
        <w:rPr>
          <w:rFonts w:eastAsia="Calibri" w:cs="Times New Roman"/>
          <w:sz w:val="22"/>
        </w:rPr>
        <w:t xml:space="preserve">. Pētījumā ir sniegts konceptuāls redzējums pasažieru pārvadājumu pa dzelzceļu pakalpojuma attīstībai 1520 mm tīklā vidējā un ilgtermiņā, kā arī  rekomendācijas attiecībā uz pakalpojumu organizēšanu (piemēram, kustības saraksta veidošanu) un ieguldījumiem dzelzceļa infrastruktūrā un ritošajā sastāvā, kas būtu nepieciešami koncepcijas praktiskai īstenošanai. Pētījumā ir analizēta pašreizējā situācija un formulēti ieteikumi par Latvijas dzelzceļa tīkla harmonisku ilgtermiņa attīstību. Pētījuma laika ietvars aptver 30 gadus un vērtē kā Rail </w:t>
      </w:r>
      <w:proofErr w:type="spellStart"/>
      <w:r w:rsidRPr="00ED227F">
        <w:rPr>
          <w:rFonts w:eastAsia="Calibri" w:cs="Times New Roman"/>
          <w:sz w:val="22"/>
        </w:rPr>
        <w:t>Baltica</w:t>
      </w:r>
      <w:proofErr w:type="spellEnd"/>
      <w:r w:rsidRPr="00ED227F">
        <w:rPr>
          <w:rFonts w:eastAsia="Calibri" w:cs="Times New Roman"/>
          <w:sz w:val="22"/>
        </w:rPr>
        <w:t xml:space="preserve"> harmoniski iekļausies Latvijas dzelzceļa kopējā sistēmā. Tiek analizēta kopējā sasniedzamā sinerģija starp abām sistēmām un noteikti kopējie mērķi attiecībā uz mobilitātes prasībām.</w:t>
      </w:r>
    </w:p>
    <w:p w14:paraId="2003347E" w14:textId="77777777" w:rsidR="00CD08CD" w:rsidRPr="00ED227F" w:rsidRDefault="00CD08CD" w:rsidP="00CD08CD">
      <w:pPr>
        <w:spacing w:after="120" w:line="240" w:lineRule="auto"/>
        <w:ind w:right="54"/>
        <w:rPr>
          <w:rFonts w:eastAsia="Calibri" w:cs="Times New Roman"/>
          <w:color w:val="000000"/>
          <w:sz w:val="22"/>
          <w:lang w:eastAsia="lv-LV"/>
        </w:rPr>
      </w:pPr>
      <w:bookmarkStart w:id="37" w:name="_Hlk126665824"/>
      <w:bookmarkStart w:id="38" w:name="_Hlk126664239"/>
      <w:r w:rsidRPr="00ED227F">
        <w:rPr>
          <w:rFonts w:eastAsia="Calibri" w:cs="Times New Roman"/>
          <w:color w:val="000000"/>
          <w:sz w:val="22"/>
          <w:lang w:eastAsia="lv-LV"/>
        </w:rPr>
        <w:t xml:space="preserve">Analizējot dzelzceļa pārvadājumu struktūru Latvijā, līdz 2020.gadam dzelzceļa tīkla izmantošanā dominēja kravu pārvadājumi. Kopš 2020.gada šī situācija ir mainījusies un 2020.gadā pasažieru pārvadājumu daļa vilcienu kilometru izteiksmē sasniedza 58%, bet 2022.gadā jau 60,6% no kopējiem vilcienu kilometru rādītājiem dzelzceļa tīklā, attiecīgi  kravu pārvadājumiem 2022.gadā  dzelzceļa infrastruktūra tika izmantota 39,4% no kopējās tīkla izmantošanas intensitātes. </w:t>
      </w:r>
      <w:bookmarkEnd w:id="37"/>
      <w:bookmarkEnd w:id="38"/>
    </w:p>
    <w:p w14:paraId="3601822B" w14:textId="0CFD2072" w:rsidR="00CD08CD" w:rsidRPr="00ED227F" w:rsidRDefault="00CD08CD" w:rsidP="00CD08CD">
      <w:pPr>
        <w:spacing w:after="120" w:line="240" w:lineRule="auto"/>
        <w:ind w:right="54" w:firstLine="416"/>
        <w:rPr>
          <w:rFonts w:eastAsia="Calibri" w:cs="Times New Roman"/>
          <w:sz w:val="22"/>
          <w:lang w:eastAsia="lv-LV"/>
        </w:rPr>
      </w:pPr>
      <w:r w:rsidRPr="00ED227F">
        <w:rPr>
          <w:rFonts w:eastAsia="Calibri" w:cs="Times New Roman"/>
          <w:sz w:val="22"/>
          <w:lang w:eastAsia="lv-LV"/>
        </w:rPr>
        <w:t>Dzelzceļa pasažieru pārvadājumi</w:t>
      </w:r>
      <w:r w:rsidR="003C5FAA" w:rsidRPr="00ED227F">
        <w:rPr>
          <w:rFonts w:eastAsia="Calibri" w:cs="Times New Roman"/>
          <w:sz w:val="22"/>
          <w:lang w:eastAsia="lv-LV"/>
        </w:rPr>
        <w:t xml:space="preserve"> turpinās </w:t>
      </w:r>
      <w:r w:rsidRPr="00ED227F">
        <w:rPr>
          <w:rFonts w:eastAsia="Calibri" w:cs="Times New Roman"/>
          <w:sz w:val="22"/>
          <w:lang w:eastAsia="lv-LV"/>
        </w:rPr>
        <w:t>pieaugt arī nākotnē sekojošu iemeslu dēļ:</w:t>
      </w:r>
    </w:p>
    <w:p w14:paraId="72EB6E87" w14:textId="77777777" w:rsidR="00CD08CD" w:rsidRPr="00ED227F" w:rsidRDefault="00CD08CD" w:rsidP="0015359F">
      <w:pPr>
        <w:numPr>
          <w:ilvl w:val="0"/>
          <w:numId w:val="27"/>
        </w:numPr>
        <w:spacing w:after="120" w:line="240" w:lineRule="auto"/>
        <w:ind w:right="54"/>
        <w:contextualSpacing/>
        <w:rPr>
          <w:rFonts w:eastAsia="Calibri" w:cs="Times New Roman"/>
          <w:sz w:val="22"/>
        </w:rPr>
      </w:pPr>
      <w:r w:rsidRPr="00ED227F">
        <w:rPr>
          <w:rFonts w:eastAsia="Calibri" w:cs="Times New Roman"/>
          <w:sz w:val="22"/>
        </w:rPr>
        <w:t>līdz 2023. gada beigām sāks kursēt 23 jauni elektrovilcienu sastāvi un 2024. gadā vēl 9 elektrovilcienu sastāvi, kā rezultātā būtiski palielināsies ritošā sastāva piedāvājums elektrificētajā zonā;</w:t>
      </w:r>
    </w:p>
    <w:p w14:paraId="4CFC391D" w14:textId="77777777" w:rsidR="00CD08CD" w:rsidRPr="00ED227F" w:rsidRDefault="00CD08CD" w:rsidP="0015359F">
      <w:pPr>
        <w:numPr>
          <w:ilvl w:val="0"/>
          <w:numId w:val="27"/>
        </w:numPr>
        <w:spacing w:after="120" w:line="240" w:lineRule="auto"/>
        <w:ind w:right="54"/>
        <w:contextualSpacing/>
        <w:rPr>
          <w:rFonts w:eastAsia="Calibri" w:cs="Times New Roman"/>
          <w:sz w:val="22"/>
        </w:rPr>
      </w:pPr>
      <w:r w:rsidRPr="00ED227F">
        <w:rPr>
          <w:rFonts w:eastAsia="Calibri" w:cs="Times New Roman"/>
          <w:sz w:val="22"/>
        </w:rPr>
        <w:t>Līdz ar jauno elektrovilcienu iegādi, tiks ieviests regulārā intervāla grafiks, kas ne tikai palielinās reisu pieejamību, bet arī sniegs vispārēju priekšstatu, kad (vai pēc cik ilga laika) gaidāms vilciens, nemeklējot kustības sarakstu;</w:t>
      </w:r>
    </w:p>
    <w:p w14:paraId="0327E1FC" w14:textId="77777777" w:rsidR="00CD08CD" w:rsidRPr="00ED227F" w:rsidRDefault="00CD08CD" w:rsidP="0015359F">
      <w:pPr>
        <w:numPr>
          <w:ilvl w:val="0"/>
          <w:numId w:val="27"/>
        </w:numPr>
        <w:spacing w:after="120" w:line="240" w:lineRule="auto"/>
        <w:ind w:right="54"/>
        <w:contextualSpacing/>
        <w:rPr>
          <w:rFonts w:eastAsia="Calibri" w:cs="Times New Roman"/>
          <w:sz w:val="22"/>
        </w:rPr>
      </w:pPr>
      <w:r w:rsidRPr="00ED227F">
        <w:rPr>
          <w:rFonts w:eastAsia="Calibri" w:cs="Times New Roman"/>
          <w:sz w:val="22"/>
        </w:rPr>
        <w:t>Neelektrificētā zonā plānots aizvietot ritošo sastāvu ar bateriju vilcieniem. 2026.gadā papildus ir paredzēta 9 jaunu bateriju vilcienu sastāvu ekspluatācijas uzsākšana līnijā Bolderāja - Rīga - Sigulda;</w:t>
      </w:r>
    </w:p>
    <w:p w14:paraId="42CD4F20" w14:textId="09B72165" w:rsidR="00CD08CD" w:rsidRPr="00ED227F" w:rsidRDefault="00CD08CD" w:rsidP="0015359F">
      <w:pPr>
        <w:numPr>
          <w:ilvl w:val="0"/>
          <w:numId w:val="27"/>
        </w:numPr>
        <w:spacing w:after="120" w:line="240" w:lineRule="auto"/>
        <w:ind w:right="54"/>
        <w:contextualSpacing/>
        <w:rPr>
          <w:rFonts w:eastAsia="Calibri" w:cs="Times New Roman"/>
          <w:sz w:val="22"/>
        </w:rPr>
      </w:pPr>
      <w:r w:rsidRPr="00ED227F">
        <w:rPr>
          <w:rFonts w:eastAsia="Calibri" w:cs="Times New Roman"/>
          <w:sz w:val="22"/>
        </w:rPr>
        <w:t>AS “Pasažieru vilciens” pasažieru prognozes 2027.gadam paredz sasniegt līdz pat 20 miljoniem pasažieru</w:t>
      </w:r>
      <w:r w:rsidR="00465201" w:rsidRPr="00ED227F">
        <w:rPr>
          <w:rFonts w:cs="Times New Roman"/>
        </w:rPr>
        <w:t xml:space="preserve"> </w:t>
      </w:r>
      <w:r w:rsidR="00465201" w:rsidRPr="00ED227F">
        <w:rPr>
          <w:rFonts w:eastAsia="Calibri" w:cs="Times New Roman"/>
          <w:sz w:val="22"/>
        </w:rPr>
        <w:t>apgrozību</w:t>
      </w:r>
      <w:r w:rsidRPr="00ED227F">
        <w:rPr>
          <w:rFonts w:eastAsia="Calibri" w:cs="Times New Roman"/>
          <w:sz w:val="22"/>
        </w:rPr>
        <w:t xml:space="preserve"> gadā.</w:t>
      </w:r>
    </w:p>
    <w:p w14:paraId="596148E1" w14:textId="6374DC53" w:rsidR="00CD08CD" w:rsidRPr="00ED227F" w:rsidRDefault="00CD08CD" w:rsidP="0015359F">
      <w:pPr>
        <w:numPr>
          <w:ilvl w:val="0"/>
          <w:numId w:val="27"/>
        </w:numPr>
        <w:spacing w:after="120" w:line="240" w:lineRule="auto"/>
        <w:ind w:right="54"/>
        <w:contextualSpacing/>
        <w:rPr>
          <w:rFonts w:eastAsia="Calibri" w:cs="Times New Roman"/>
          <w:sz w:val="22"/>
        </w:rPr>
      </w:pPr>
      <w:r w:rsidRPr="00ED227F">
        <w:rPr>
          <w:rFonts w:eastAsia="Calibri" w:cs="Times New Roman"/>
          <w:sz w:val="22"/>
        </w:rPr>
        <w:t xml:space="preserve">Dzelzceļa pasažieru skaita pieaugumu būtiski sekmēs projekta “Rail </w:t>
      </w:r>
      <w:proofErr w:type="spellStart"/>
      <w:r w:rsidRPr="00ED227F">
        <w:rPr>
          <w:rFonts w:eastAsia="Calibri" w:cs="Times New Roman"/>
          <w:sz w:val="22"/>
        </w:rPr>
        <w:t>Baltica</w:t>
      </w:r>
      <w:proofErr w:type="spellEnd"/>
      <w:r w:rsidRPr="00ED227F">
        <w:rPr>
          <w:rFonts w:eastAsia="Calibri" w:cs="Times New Roman"/>
          <w:sz w:val="22"/>
        </w:rPr>
        <w:t xml:space="preserve">”  īstenošana, kas aptver četras </w:t>
      </w:r>
      <w:r w:rsidR="00DE27A7">
        <w:rPr>
          <w:rFonts w:eastAsia="Calibri" w:cs="Times New Roman"/>
          <w:sz w:val="22"/>
        </w:rPr>
        <w:t>ES</w:t>
      </w:r>
      <w:r w:rsidRPr="00ED227F">
        <w:rPr>
          <w:rFonts w:eastAsia="Calibri" w:cs="Times New Roman"/>
          <w:sz w:val="22"/>
        </w:rPr>
        <w:t xml:space="preserve"> valstis – Poliju, Lietuvu, Latviju un Igauniju, netieši – arī Somiju, pagarinot maršrutu ar savienojumu Tallina – Helsinki, tādējādi nodrošinot Eiropas sliežu ceļa 1435 mm platuma un esošo Latvijas dzelzceļa sliežu ceļu 1520 mm platuma savienojamību. Plānots, ka pirmajos gados pa šo dzelzceļa līniju pārvietosies vidēji 6-9 miljoni pasažieru, savukārt, 2056.gadā aptuveni 23 miljoni pasažieru. Šie pārvadājumi tiks organizēti sinerģijā </w:t>
      </w:r>
      <w:r w:rsidR="003C5FAA" w:rsidRPr="00ED227F">
        <w:rPr>
          <w:rFonts w:eastAsia="Calibri" w:cs="Times New Roman"/>
          <w:sz w:val="22"/>
        </w:rPr>
        <w:t xml:space="preserve">ar </w:t>
      </w:r>
      <w:r w:rsidRPr="00ED227F">
        <w:rPr>
          <w:rFonts w:eastAsia="Calibri" w:cs="Times New Roman"/>
          <w:sz w:val="22"/>
        </w:rPr>
        <w:t>1520</w:t>
      </w:r>
      <w:r w:rsidR="00DE27A7">
        <w:rPr>
          <w:rFonts w:eastAsia="Calibri" w:cs="Times New Roman"/>
          <w:sz w:val="22"/>
        </w:rPr>
        <w:t xml:space="preserve"> </w:t>
      </w:r>
      <w:r w:rsidRPr="00ED227F">
        <w:rPr>
          <w:rFonts w:eastAsia="Calibri" w:cs="Times New Roman"/>
          <w:sz w:val="22"/>
        </w:rPr>
        <w:t xml:space="preserve">mm platuma infrastruktūru. </w:t>
      </w:r>
      <w:r w:rsidRPr="00ED227F">
        <w:rPr>
          <w:rFonts w:cs="Times New Roman"/>
          <w:sz w:val="22"/>
        </w:rPr>
        <w:t xml:space="preserve">Rail </w:t>
      </w:r>
      <w:proofErr w:type="spellStart"/>
      <w:r w:rsidRPr="00ED227F">
        <w:rPr>
          <w:rFonts w:cs="Times New Roman"/>
          <w:sz w:val="22"/>
        </w:rPr>
        <w:t>Baltica</w:t>
      </w:r>
      <w:proofErr w:type="spellEnd"/>
      <w:r w:rsidRPr="00ED227F">
        <w:rPr>
          <w:rFonts w:cs="Times New Roman"/>
          <w:sz w:val="22"/>
        </w:rPr>
        <w:t xml:space="preserve"> vilcienu kustības plāns paredz Latvijā uzbūvēt 16 reģionālās stacijas un pieturas punktus. Ņemot vērā Rail </w:t>
      </w:r>
      <w:proofErr w:type="spellStart"/>
      <w:r w:rsidRPr="00ED227F">
        <w:rPr>
          <w:rFonts w:cs="Times New Roman"/>
          <w:sz w:val="22"/>
        </w:rPr>
        <w:t>Baltica</w:t>
      </w:r>
      <w:proofErr w:type="spellEnd"/>
      <w:r w:rsidRPr="00ED227F">
        <w:rPr>
          <w:rFonts w:cs="Times New Roman"/>
          <w:sz w:val="22"/>
        </w:rPr>
        <w:t xml:space="preserve"> attīstības plānus un Latvijas dzelzceļa staciju un pieturas punktu modernizācijas projektus, dzelzceļa stacijas Rīga, Torņkalns, </w:t>
      </w:r>
      <w:proofErr w:type="spellStart"/>
      <w:r w:rsidRPr="00ED227F">
        <w:rPr>
          <w:rFonts w:cs="Times New Roman"/>
          <w:sz w:val="22"/>
        </w:rPr>
        <w:t>Zasulauks</w:t>
      </w:r>
      <w:proofErr w:type="spellEnd"/>
      <w:r w:rsidRPr="00ED227F">
        <w:rPr>
          <w:rFonts w:cs="Times New Roman"/>
          <w:sz w:val="22"/>
        </w:rPr>
        <w:t xml:space="preserve"> un Imanta kļūs par nozīmīgiem vietējā, reģionāla un starptautiska mēroga mobilitātes punktiem. Līdzvērtīgs potenciāls ir arī Skultes, Vangažu, </w:t>
      </w:r>
      <w:proofErr w:type="spellStart"/>
      <w:r w:rsidRPr="00ED227F">
        <w:rPr>
          <w:rFonts w:cs="Times New Roman"/>
          <w:sz w:val="22"/>
        </w:rPr>
        <w:t>Jāņavārtu</w:t>
      </w:r>
      <w:proofErr w:type="spellEnd"/>
      <w:r w:rsidRPr="00ED227F">
        <w:rPr>
          <w:rFonts w:cs="Times New Roman"/>
          <w:sz w:val="22"/>
        </w:rPr>
        <w:t>, Sauriešu un Saulkalnes stacijām un pieturas punktiem. Nodrošinot pasažieru pārvadājumu sinerģiju starp abu platumu sliežu dzelzceļiem, tiks ievērojami palielinātas pasažieru pārvadājumu iespējas pa dzelzceļu gan vietējā, gan starptautiskā mērogā.</w:t>
      </w:r>
    </w:p>
    <w:p w14:paraId="0435B9CE" w14:textId="77777777" w:rsidR="00CD08CD" w:rsidRPr="00ED227F" w:rsidRDefault="00CD08CD" w:rsidP="00CD08CD">
      <w:pPr>
        <w:spacing w:after="120" w:line="240" w:lineRule="auto"/>
        <w:ind w:left="776" w:right="54" w:firstLine="0"/>
        <w:contextualSpacing/>
        <w:rPr>
          <w:rFonts w:eastAsia="Calibri" w:cs="Times New Roman"/>
          <w:sz w:val="22"/>
        </w:rPr>
      </w:pPr>
    </w:p>
    <w:p w14:paraId="1C25D40D" w14:textId="7077364E" w:rsidR="00CD08CD" w:rsidRPr="00ED227F" w:rsidRDefault="0072572B" w:rsidP="00CF470B">
      <w:pPr>
        <w:pStyle w:val="Heading2"/>
        <w:rPr>
          <w:rFonts w:eastAsiaTheme="minorEastAsia" w:cs="Times New Roman"/>
        </w:rPr>
      </w:pPr>
      <w:bookmarkStart w:id="39" w:name="_Toc128676918"/>
      <w:bookmarkStart w:id="40" w:name="_Toc138926011"/>
      <w:r>
        <w:rPr>
          <w:rFonts w:eastAsiaTheme="minorEastAsia" w:cs="Times New Roman"/>
        </w:rPr>
        <w:t>6.2.</w:t>
      </w:r>
      <w:r w:rsidR="00CD08CD" w:rsidRPr="00ED227F">
        <w:rPr>
          <w:rFonts w:eastAsiaTheme="minorEastAsia" w:cs="Times New Roman"/>
        </w:rPr>
        <w:t>Kravu pārvadājumi un prognozes</w:t>
      </w:r>
      <w:bookmarkEnd w:id="39"/>
      <w:bookmarkEnd w:id="40"/>
    </w:p>
    <w:p w14:paraId="7244C3BF" w14:textId="77777777" w:rsidR="00CD08CD" w:rsidRPr="00ED227F" w:rsidRDefault="00CD08CD" w:rsidP="00CD08CD">
      <w:pPr>
        <w:spacing w:after="120" w:line="240" w:lineRule="auto"/>
        <w:rPr>
          <w:rFonts w:cs="Times New Roman"/>
          <w:sz w:val="22"/>
        </w:rPr>
      </w:pPr>
    </w:p>
    <w:p w14:paraId="53166C19" w14:textId="77777777" w:rsidR="00CD08CD" w:rsidRPr="00ED227F" w:rsidRDefault="00CD08CD" w:rsidP="00CD08CD">
      <w:pPr>
        <w:spacing w:after="120" w:line="240" w:lineRule="auto"/>
        <w:ind w:right="54" w:firstLine="569"/>
        <w:rPr>
          <w:rFonts w:eastAsia="Calibri" w:cs="Times New Roman"/>
          <w:sz w:val="22"/>
          <w:lang w:eastAsia="lv-LV"/>
        </w:rPr>
      </w:pPr>
      <w:r w:rsidRPr="00ED227F">
        <w:rPr>
          <w:rFonts w:eastAsia="Calibri" w:cs="Times New Roman"/>
          <w:sz w:val="22"/>
          <w:lang w:eastAsia="lv-LV"/>
        </w:rPr>
        <w:t xml:space="preserve">Dzelzceļa kravu pārvadājumu apjomi ir bijuši svārstīgi, taču īpaši izteikts kritums vērojams 2019. un 2020. gadā, kad kravu apjomi samazinājušies par attiecīgi 16% un 41,9% pret iepriekšējo periodu. Samazinājums lielā mērā bija saistīts ar Krievijas lēmumu pārorientēt preču eksportu uz savām ostām. Kopš kara sākuma, kravu pārvadājumus papildus negatīvi ietekmē </w:t>
      </w:r>
      <w:proofErr w:type="spellStart"/>
      <w:r w:rsidRPr="00ED227F">
        <w:rPr>
          <w:rFonts w:eastAsia="Calibri" w:cs="Times New Roman"/>
          <w:sz w:val="22"/>
          <w:lang w:eastAsia="lv-LV"/>
        </w:rPr>
        <w:t>sektorālo</w:t>
      </w:r>
      <w:proofErr w:type="spellEnd"/>
      <w:r w:rsidRPr="00ED227F">
        <w:rPr>
          <w:rFonts w:eastAsia="Calibri" w:cs="Times New Roman"/>
          <w:sz w:val="22"/>
          <w:lang w:eastAsia="lv-LV"/>
        </w:rPr>
        <w:t xml:space="preserve"> sankciju režīms. Potenciāli ir iespējama situācija, kad sadarbība ar Krievijas un Baltkrievijas dzelzceļiem ir jāpārtrauc.</w:t>
      </w:r>
    </w:p>
    <w:p w14:paraId="1E3DE2B6" w14:textId="77777777" w:rsidR="00CD08CD" w:rsidRPr="00ED227F" w:rsidRDefault="00CD08CD" w:rsidP="00CD08CD">
      <w:pPr>
        <w:spacing w:after="120" w:line="240" w:lineRule="auto"/>
        <w:ind w:right="54" w:firstLine="569"/>
        <w:rPr>
          <w:rFonts w:eastAsia="Calibri" w:cs="Times New Roman"/>
          <w:sz w:val="22"/>
          <w:lang w:eastAsia="lv-LV"/>
        </w:rPr>
      </w:pPr>
    </w:p>
    <w:p w14:paraId="472F1B9C" w14:textId="77777777" w:rsidR="00CD08CD" w:rsidRPr="00ED227F" w:rsidRDefault="00CD08CD" w:rsidP="00CD08CD">
      <w:pPr>
        <w:spacing w:after="120" w:line="240" w:lineRule="auto"/>
        <w:ind w:left="569" w:right="54" w:firstLine="0"/>
        <w:jc w:val="right"/>
        <w:rPr>
          <w:rFonts w:eastAsia="Calibri" w:cs="Times New Roman"/>
          <w:sz w:val="22"/>
          <w:lang w:eastAsia="lv-LV"/>
        </w:rPr>
      </w:pPr>
      <w:r w:rsidRPr="00ED227F">
        <w:rPr>
          <w:rFonts w:eastAsia="Calibri" w:cs="Times New Roman"/>
          <w:sz w:val="22"/>
          <w:lang w:eastAsia="lv-LV"/>
        </w:rPr>
        <w:t>Attēls Nr. 6</w:t>
      </w:r>
    </w:p>
    <w:p w14:paraId="7543120D" w14:textId="77777777" w:rsidR="00CD08CD" w:rsidRPr="00ED227F" w:rsidRDefault="00CD08CD" w:rsidP="00CD08CD">
      <w:pPr>
        <w:spacing w:after="120" w:line="240" w:lineRule="auto"/>
        <w:ind w:left="569" w:right="54" w:firstLine="0"/>
        <w:rPr>
          <w:rFonts w:eastAsia="Calibri" w:cs="Times New Roman"/>
          <w:sz w:val="22"/>
          <w:lang w:eastAsia="lv-LV"/>
        </w:rPr>
      </w:pPr>
      <w:r w:rsidRPr="00ED227F">
        <w:rPr>
          <w:rFonts w:eastAsia="Calibri" w:cs="Times New Roman"/>
          <w:noProof/>
          <w:sz w:val="22"/>
          <w:lang w:eastAsia="lv-LV"/>
        </w:rPr>
        <w:lastRenderedPageBreak/>
        <w:drawing>
          <wp:inline distT="0" distB="0" distL="0" distR="0" wp14:anchorId="7E3E4876" wp14:editId="366EC995">
            <wp:extent cx="5524500" cy="3232150"/>
            <wp:effectExtent l="0" t="0" r="0" b="6350"/>
            <wp:docPr id="61" name="Chart 61">
              <a:extLst xmlns:a="http://schemas.openxmlformats.org/drawingml/2006/main">
                <a:ext uri="{FF2B5EF4-FFF2-40B4-BE49-F238E27FC236}">
                  <a16:creationId xmlns:a16="http://schemas.microsoft.com/office/drawing/2014/main" id="{DCA0E8AA-24E7-4AB3-A900-194781DCA34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29186985" w14:textId="77777777" w:rsidR="00CD08CD" w:rsidRPr="00ED227F" w:rsidRDefault="00CD08CD" w:rsidP="00CD08CD">
      <w:pPr>
        <w:spacing w:after="120" w:line="240" w:lineRule="auto"/>
        <w:ind w:left="569" w:right="54" w:firstLine="0"/>
        <w:jc w:val="center"/>
        <w:rPr>
          <w:rFonts w:eastAsia="Calibri" w:cs="Times New Roman"/>
          <w:sz w:val="22"/>
          <w:lang w:eastAsia="lv-LV"/>
        </w:rPr>
      </w:pPr>
      <w:r w:rsidRPr="00ED227F">
        <w:rPr>
          <w:rFonts w:eastAsia="Calibri" w:cs="Times New Roman"/>
          <w:sz w:val="22"/>
          <w:lang w:eastAsia="lv-LV"/>
        </w:rPr>
        <w:t>Dzelzceļa kravu pārvadājumi Latvijā</w:t>
      </w:r>
    </w:p>
    <w:p w14:paraId="2894E344" w14:textId="77777777" w:rsidR="00CD08CD" w:rsidRPr="00ED227F" w:rsidRDefault="00CD08CD" w:rsidP="00CD08CD">
      <w:pPr>
        <w:spacing w:after="120" w:line="240" w:lineRule="auto"/>
        <w:ind w:left="569" w:right="54" w:firstLine="0"/>
        <w:jc w:val="center"/>
        <w:rPr>
          <w:rFonts w:eastAsia="Calibri" w:cs="Times New Roman"/>
          <w:sz w:val="22"/>
          <w:lang w:eastAsia="lv-LV"/>
        </w:rPr>
      </w:pPr>
    </w:p>
    <w:p w14:paraId="72DF7A45" w14:textId="77777777" w:rsidR="00CD08CD" w:rsidRPr="00ED227F" w:rsidRDefault="00CD08CD" w:rsidP="00CD08CD">
      <w:pPr>
        <w:spacing w:after="120" w:line="240" w:lineRule="auto"/>
        <w:ind w:right="54" w:firstLine="569"/>
        <w:rPr>
          <w:rFonts w:eastAsia="Calibri" w:cs="Times New Roman"/>
          <w:sz w:val="22"/>
          <w:lang w:eastAsia="lv-LV"/>
        </w:rPr>
      </w:pPr>
      <w:r w:rsidRPr="00ED227F">
        <w:rPr>
          <w:rFonts w:eastAsia="Calibri" w:cs="Times New Roman"/>
          <w:sz w:val="22"/>
          <w:lang w:eastAsia="lv-LV"/>
        </w:rPr>
        <w:t>2021.gadā publiskās lietošanas infrastruktūra tika izmantota, lai pārvadātu 21,963 miljonu tonnu kravu, kas ir par 2,15 miljoniem tonnu jeb 8,9% mazāk nekā 2020.gadā, kad tika pārvadātas 24,113 miljoni tonnu kravu.</w:t>
      </w:r>
    </w:p>
    <w:p w14:paraId="0262AFB7" w14:textId="77777777" w:rsidR="00CD08CD" w:rsidRPr="00ED227F" w:rsidRDefault="00CD08CD" w:rsidP="00CD08CD">
      <w:pPr>
        <w:spacing w:after="120" w:line="240" w:lineRule="auto"/>
        <w:ind w:right="54" w:firstLine="569"/>
        <w:rPr>
          <w:rFonts w:eastAsia="Calibri" w:cs="Times New Roman"/>
          <w:sz w:val="22"/>
          <w:lang w:eastAsia="lv-LV"/>
        </w:rPr>
      </w:pPr>
      <w:r w:rsidRPr="00ED227F">
        <w:rPr>
          <w:rFonts w:eastAsia="Calibri" w:cs="Times New Roman"/>
          <w:sz w:val="22"/>
          <w:lang w:eastAsia="lv-LV"/>
        </w:rPr>
        <w:t>Līdzīga dinamika dzelzceļa kravu pārvadājumos vērojama arī 2022.gadā, kad kopējais pārvadāto kravu apjoms bija 21,588 miljoni tonnu tostarp starptautisko pārvadājumu apmērs veidoja 19,9 miljonus tonnu, saglabājoties pērnā gada līmenī, bet iekšzemes pārvadājumu apmērs sarucis par 14% - līdz 1,7 miljoniem tonnu.</w:t>
      </w:r>
    </w:p>
    <w:p w14:paraId="3B68D785" w14:textId="77777777" w:rsidR="00CD08CD" w:rsidRPr="00ED227F" w:rsidRDefault="00CD08CD" w:rsidP="00AC4B08">
      <w:pPr>
        <w:ind w:firstLine="0"/>
        <w:jc w:val="left"/>
        <w:rPr>
          <w:rFonts w:eastAsia="Calibri" w:cs="Times New Roman"/>
          <w:sz w:val="22"/>
          <w:lang w:eastAsia="lv-LV"/>
        </w:rPr>
      </w:pPr>
    </w:p>
    <w:p w14:paraId="4020E448" w14:textId="77777777" w:rsidR="00CD08CD" w:rsidRPr="00ED227F" w:rsidRDefault="00CD08CD" w:rsidP="00CD08CD">
      <w:pPr>
        <w:spacing w:after="120" w:line="240" w:lineRule="auto"/>
        <w:ind w:right="54" w:firstLine="0"/>
        <w:jc w:val="right"/>
        <w:rPr>
          <w:rFonts w:eastAsia="Calibri" w:cs="Times New Roman"/>
          <w:sz w:val="22"/>
          <w:lang w:eastAsia="lv-LV"/>
        </w:rPr>
      </w:pPr>
      <w:r w:rsidRPr="00ED227F">
        <w:rPr>
          <w:rFonts w:eastAsia="Calibri" w:cs="Times New Roman"/>
          <w:sz w:val="22"/>
          <w:lang w:eastAsia="lv-LV"/>
        </w:rPr>
        <w:t>Attēls Nr. 7</w:t>
      </w:r>
    </w:p>
    <w:p w14:paraId="48E26543" w14:textId="77777777" w:rsidR="00CD08CD" w:rsidRPr="00ED227F" w:rsidRDefault="00CD08CD" w:rsidP="00CD08CD">
      <w:pPr>
        <w:spacing w:after="120" w:line="240" w:lineRule="auto"/>
        <w:ind w:right="54" w:firstLine="0"/>
        <w:jc w:val="center"/>
        <w:rPr>
          <w:rFonts w:eastAsia="Calibri" w:cs="Times New Roman"/>
          <w:sz w:val="22"/>
          <w:lang w:eastAsia="lv-LV"/>
        </w:rPr>
      </w:pPr>
      <w:r w:rsidRPr="00ED227F">
        <w:rPr>
          <w:rFonts w:eastAsia="Calibri" w:cs="Times New Roman"/>
          <w:noProof/>
          <w:sz w:val="22"/>
          <w:lang w:eastAsia="lv-LV"/>
        </w:rPr>
        <w:drawing>
          <wp:inline distT="0" distB="0" distL="0" distR="0" wp14:anchorId="53383690" wp14:editId="2E921F8F">
            <wp:extent cx="6496050" cy="2743200"/>
            <wp:effectExtent l="0" t="0" r="0" b="0"/>
            <wp:docPr id="64" name="Chart 64">
              <a:extLst xmlns:a="http://schemas.openxmlformats.org/drawingml/2006/main">
                <a:ext uri="{FF2B5EF4-FFF2-40B4-BE49-F238E27FC236}">
                  <a16:creationId xmlns:a16="http://schemas.microsoft.com/office/drawing/2014/main" id="{1EC6E1EC-2A81-4C86-8560-EC2DD3EA0A2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r w:rsidRPr="00ED227F">
        <w:rPr>
          <w:rFonts w:eastAsia="Calibri" w:cs="Times New Roman"/>
          <w:sz w:val="22"/>
          <w:lang w:eastAsia="lv-LV"/>
        </w:rPr>
        <w:t xml:space="preserve"> Kravas vilcienu-km 2018. un 2022.gadā (tūkst.)</w:t>
      </w:r>
    </w:p>
    <w:p w14:paraId="3053A3A4" w14:textId="77777777" w:rsidR="00CD08CD" w:rsidRPr="00ED227F" w:rsidRDefault="00CD08CD" w:rsidP="00CD08CD">
      <w:pPr>
        <w:spacing w:after="120" w:line="240" w:lineRule="auto"/>
        <w:ind w:right="54" w:firstLine="0"/>
        <w:rPr>
          <w:rFonts w:eastAsia="Calibri" w:cs="Times New Roman"/>
          <w:sz w:val="22"/>
          <w:lang w:eastAsia="lv-LV"/>
        </w:rPr>
      </w:pPr>
    </w:p>
    <w:p w14:paraId="13B99E6D" w14:textId="77777777" w:rsidR="00CD08CD" w:rsidRPr="00ED227F" w:rsidRDefault="00CD08CD" w:rsidP="00CD08CD">
      <w:pPr>
        <w:spacing w:after="120" w:line="240" w:lineRule="auto"/>
        <w:ind w:right="54" w:firstLine="0"/>
        <w:rPr>
          <w:rFonts w:eastAsia="Calibri" w:cs="Times New Roman"/>
          <w:sz w:val="22"/>
          <w:lang w:eastAsia="lv-LV"/>
        </w:rPr>
      </w:pPr>
      <w:r w:rsidRPr="00ED227F">
        <w:rPr>
          <w:rFonts w:eastAsia="Calibri" w:cs="Times New Roman"/>
          <w:sz w:val="22"/>
          <w:lang w:eastAsia="lv-LV"/>
        </w:rPr>
        <w:tab/>
        <w:t>Atsevišķos iecirkņos ir vērojams kravu pārvadājumu apjoma pieaugums vai tikai neliels kritums.</w:t>
      </w:r>
    </w:p>
    <w:p w14:paraId="52FF78E3" w14:textId="77777777" w:rsidR="00CD08CD" w:rsidRPr="00ED227F" w:rsidRDefault="00CD08CD" w:rsidP="00CD08CD">
      <w:pPr>
        <w:spacing w:after="120" w:line="240" w:lineRule="auto"/>
        <w:ind w:right="54" w:firstLine="0"/>
        <w:jc w:val="right"/>
        <w:rPr>
          <w:rFonts w:eastAsia="Calibri" w:cs="Times New Roman"/>
          <w:sz w:val="22"/>
          <w:lang w:eastAsia="lv-LV"/>
        </w:rPr>
      </w:pPr>
      <w:r w:rsidRPr="00ED227F">
        <w:rPr>
          <w:rFonts w:eastAsia="Calibri" w:cs="Times New Roman"/>
          <w:sz w:val="22"/>
          <w:lang w:eastAsia="lv-LV"/>
        </w:rPr>
        <w:t>Tabula Nr. 6</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4"/>
        <w:gridCol w:w="1274"/>
        <w:gridCol w:w="1274"/>
        <w:gridCol w:w="1273"/>
        <w:gridCol w:w="1273"/>
      </w:tblGrid>
      <w:tr w:rsidR="00CD08CD" w:rsidRPr="00ED227F" w14:paraId="2581A556" w14:textId="77777777" w:rsidTr="0065050C">
        <w:trPr>
          <w:trHeight w:val="330"/>
        </w:trPr>
        <w:tc>
          <w:tcPr>
            <w:tcW w:w="2315" w:type="pct"/>
            <w:shd w:val="clear" w:color="000000" w:fill="FFFFFF"/>
            <w:vAlign w:val="center"/>
            <w:hideMark/>
          </w:tcPr>
          <w:p w14:paraId="2DCD8CA2" w14:textId="77777777" w:rsidR="00CD08CD" w:rsidRPr="00ED227F" w:rsidRDefault="00CD08CD" w:rsidP="00CD08CD">
            <w:pPr>
              <w:spacing w:after="120" w:line="240" w:lineRule="auto"/>
              <w:ind w:firstLine="0"/>
              <w:jc w:val="left"/>
              <w:rPr>
                <w:rFonts w:eastAsia="Times New Roman" w:cs="Times New Roman"/>
                <w:b/>
                <w:bCs/>
                <w:sz w:val="22"/>
                <w:lang w:eastAsia="lv-LV"/>
              </w:rPr>
            </w:pPr>
            <w:r w:rsidRPr="00ED227F">
              <w:rPr>
                <w:rFonts w:eastAsia="Times New Roman" w:cs="Times New Roman"/>
                <w:b/>
                <w:bCs/>
                <w:sz w:val="22"/>
                <w:lang w:eastAsia="lv-LV"/>
              </w:rPr>
              <w:lastRenderedPageBreak/>
              <w:t>Iecirknis</w:t>
            </w:r>
          </w:p>
        </w:tc>
        <w:tc>
          <w:tcPr>
            <w:tcW w:w="671" w:type="pct"/>
            <w:shd w:val="clear" w:color="000000" w:fill="FFFFFF"/>
            <w:vAlign w:val="center"/>
            <w:hideMark/>
          </w:tcPr>
          <w:p w14:paraId="4198F978" w14:textId="77777777" w:rsidR="00CD08CD" w:rsidRPr="00ED227F" w:rsidRDefault="00CD08CD" w:rsidP="00CD08CD">
            <w:pPr>
              <w:spacing w:after="120" w:line="240" w:lineRule="auto"/>
              <w:ind w:firstLine="0"/>
              <w:jc w:val="right"/>
              <w:rPr>
                <w:rFonts w:eastAsia="Times New Roman" w:cs="Times New Roman"/>
                <w:b/>
                <w:bCs/>
                <w:sz w:val="22"/>
                <w:lang w:eastAsia="lv-LV"/>
              </w:rPr>
            </w:pPr>
            <w:r w:rsidRPr="00ED227F">
              <w:rPr>
                <w:rFonts w:eastAsia="Times New Roman" w:cs="Times New Roman"/>
                <w:b/>
                <w:bCs/>
                <w:sz w:val="22"/>
                <w:lang w:eastAsia="lv-LV"/>
              </w:rPr>
              <w:t>2018.</w:t>
            </w:r>
          </w:p>
        </w:tc>
        <w:tc>
          <w:tcPr>
            <w:tcW w:w="671" w:type="pct"/>
            <w:shd w:val="clear" w:color="000000" w:fill="FFFFFF"/>
            <w:vAlign w:val="center"/>
            <w:hideMark/>
          </w:tcPr>
          <w:p w14:paraId="24A74989" w14:textId="77777777" w:rsidR="00CD08CD" w:rsidRPr="00ED227F" w:rsidRDefault="00CD08CD" w:rsidP="00CD08CD">
            <w:pPr>
              <w:spacing w:after="120" w:line="240" w:lineRule="auto"/>
              <w:ind w:firstLine="0"/>
              <w:jc w:val="right"/>
              <w:rPr>
                <w:rFonts w:eastAsia="Times New Roman" w:cs="Times New Roman"/>
                <w:b/>
                <w:bCs/>
                <w:sz w:val="22"/>
                <w:lang w:eastAsia="lv-LV"/>
              </w:rPr>
            </w:pPr>
            <w:r w:rsidRPr="00ED227F">
              <w:rPr>
                <w:rFonts w:eastAsia="Times New Roman" w:cs="Times New Roman"/>
                <w:b/>
                <w:bCs/>
                <w:sz w:val="22"/>
                <w:lang w:eastAsia="lv-LV"/>
              </w:rPr>
              <w:t>2022.</w:t>
            </w:r>
          </w:p>
        </w:tc>
        <w:tc>
          <w:tcPr>
            <w:tcW w:w="671" w:type="pct"/>
            <w:shd w:val="clear" w:color="000000" w:fill="FFFFFF"/>
            <w:vAlign w:val="center"/>
            <w:hideMark/>
          </w:tcPr>
          <w:p w14:paraId="40BCD78C" w14:textId="77777777" w:rsidR="00CD08CD" w:rsidRPr="00ED227F" w:rsidRDefault="00CD08CD" w:rsidP="00CD08CD">
            <w:pPr>
              <w:spacing w:after="120" w:line="240" w:lineRule="auto"/>
              <w:ind w:firstLine="0"/>
              <w:jc w:val="left"/>
              <w:rPr>
                <w:rFonts w:eastAsia="Times New Roman" w:cs="Times New Roman"/>
                <w:b/>
                <w:bCs/>
                <w:sz w:val="22"/>
                <w:lang w:eastAsia="lv-LV"/>
              </w:rPr>
            </w:pPr>
            <w:r w:rsidRPr="00ED227F">
              <w:rPr>
                <w:rFonts w:eastAsia="Times New Roman" w:cs="Times New Roman"/>
                <w:b/>
                <w:bCs/>
                <w:sz w:val="22"/>
                <w:lang w:eastAsia="lv-LV"/>
              </w:rPr>
              <w:t>+/-</w:t>
            </w:r>
          </w:p>
        </w:tc>
        <w:tc>
          <w:tcPr>
            <w:tcW w:w="671" w:type="pct"/>
            <w:shd w:val="clear" w:color="000000" w:fill="FFFFFF"/>
          </w:tcPr>
          <w:p w14:paraId="27A5FA57" w14:textId="77777777" w:rsidR="00CD08CD" w:rsidRPr="00ED227F" w:rsidRDefault="00CD08CD" w:rsidP="00CD08CD">
            <w:pPr>
              <w:spacing w:after="120" w:line="240" w:lineRule="auto"/>
              <w:ind w:firstLine="0"/>
              <w:jc w:val="left"/>
              <w:rPr>
                <w:rFonts w:eastAsia="Times New Roman" w:cs="Times New Roman"/>
                <w:b/>
                <w:bCs/>
                <w:sz w:val="22"/>
                <w:lang w:eastAsia="lv-LV"/>
              </w:rPr>
            </w:pPr>
            <w:r w:rsidRPr="00ED227F">
              <w:rPr>
                <w:rFonts w:eastAsia="Times New Roman" w:cs="Times New Roman"/>
                <w:b/>
                <w:bCs/>
                <w:sz w:val="22"/>
                <w:lang w:eastAsia="lv-LV"/>
              </w:rPr>
              <w:t>%</w:t>
            </w:r>
          </w:p>
        </w:tc>
      </w:tr>
      <w:tr w:rsidR="00CD08CD" w:rsidRPr="00ED227F" w14:paraId="7D4F9FA6" w14:textId="77777777" w:rsidTr="0065050C">
        <w:trPr>
          <w:trHeight w:val="330"/>
        </w:trPr>
        <w:tc>
          <w:tcPr>
            <w:tcW w:w="2315" w:type="pct"/>
            <w:shd w:val="clear" w:color="000000" w:fill="FFFFFF"/>
            <w:vAlign w:val="center"/>
            <w:hideMark/>
          </w:tcPr>
          <w:p w14:paraId="79B0A3E3" w14:textId="77777777" w:rsidR="00CD08CD" w:rsidRPr="00ED227F" w:rsidRDefault="00CD08CD" w:rsidP="00CD08CD">
            <w:pPr>
              <w:spacing w:after="120" w:line="240" w:lineRule="auto"/>
              <w:ind w:firstLine="0"/>
              <w:jc w:val="left"/>
              <w:rPr>
                <w:rFonts w:eastAsia="Times New Roman" w:cs="Times New Roman"/>
                <w:sz w:val="22"/>
                <w:lang w:eastAsia="lv-LV"/>
              </w:rPr>
            </w:pPr>
            <w:r w:rsidRPr="00ED227F">
              <w:rPr>
                <w:rFonts w:eastAsia="Times New Roman" w:cs="Times New Roman"/>
                <w:sz w:val="22"/>
                <w:lang w:eastAsia="lv-LV"/>
              </w:rPr>
              <w:t>Rēzekne – Krustpils</w:t>
            </w:r>
          </w:p>
        </w:tc>
        <w:tc>
          <w:tcPr>
            <w:tcW w:w="671" w:type="pct"/>
            <w:shd w:val="clear" w:color="000000" w:fill="FFFFFF"/>
            <w:vAlign w:val="center"/>
            <w:hideMark/>
          </w:tcPr>
          <w:p w14:paraId="088C3EE5" w14:textId="77777777" w:rsidR="00CD08CD" w:rsidRPr="00ED227F" w:rsidRDefault="00CD08CD" w:rsidP="00CD08CD">
            <w:pPr>
              <w:spacing w:after="120" w:line="240" w:lineRule="auto"/>
              <w:ind w:firstLine="0"/>
              <w:jc w:val="right"/>
              <w:rPr>
                <w:rFonts w:eastAsia="Times New Roman" w:cs="Times New Roman"/>
                <w:sz w:val="22"/>
                <w:lang w:eastAsia="lv-LV"/>
              </w:rPr>
            </w:pPr>
            <w:r w:rsidRPr="00ED227F">
              <w:rPr>
                <w:rFonts w:eastAsia="Times New Roman" w:cs="Times New Roman"/>
                <w:sz w:val="22"/>
                <w:lang w:eastAsia="lv-LV"/>
              </w:rPr>
              <w:t>3672</w:t>
            </w:r>
          </w:p>
        </w:tc>
        <w:tc>
          <w:tcPr>
            <w:tcW w:w="671" w:type="pct"/>
            <w:shd w:val="clear" w:color="000000" w:fill="FFFFFF"/>
            <w:vAlign w:val="center"/>
            <w:hideMark/>
          </w:tcPr>
          <w:p w14:paraId="07557B63" w14:textId="77777777" w:rsidR="00CD08CD" w:rsidRPr="00ED227F" w:rsidRDefault="00CD08CD" w:rsidP="00CD08CD">
            <w:pPr>
              <w:spacing w:after="120" w:line="240" w:lineRule="auto"/>
              <w:ind w:firstLine="0"/>
              <w:jc w:val="right"/>
              <w:rPr>
                <w:rFonts w:eastAsia="Times New Roman" w:cs="Times New Roman"/>
                <w:sz w:val="22"/>
                <w:lang w:eastAsia="lv-LV"/>
              </w:rPr>
            </w:pPr>
            <w:r w:rsidRPr="00ED227F">
              <w:rPr>
                <w:rFonts w:eastAsia="Times New Roman" w:cs="Times New Roman"/>
                <w:sz w:val="22"/>
                <w:lang w:eastAsia="lv-LV"/>
              </w:rPr>
              <w:t>2477</w:t>
            </w:r>
          </w:p>
        </w:tc>
        <w:tc>
          <w:tcPr>
            <w:tcW w:w="671" w:type="pct"/>
            <w:shd w:val="clear" w:color="000000" w:fill="FFFFFF"/>
            <w:vAlign w:val="center"/>
            <w:hideMark/>
          </w:tcPr>
          <w:p w14:paraId="756B2E2C" w14:textId="77777777" w:rsidR="00CD08CD" w:rsidRPr="00ED227F" w:rsidRDefault="00CD08CD" w:rsidP="00CD08CD">
            <w:pPr>
              <w:spacing w:after="120" w:line="240" w:lineRule="auto"/>
              <w:ind w:firstLine="0"/>
              <w:jc w:val="right"/>
              <w:rPr>
                <w:rFonts w:eastAsia="Times New Roman" w:cs="Times New Roman"/>
                <w:sz w:val="22"/>
                <w:lang w:eastAsia="lv-LV"/>
              </w:rPr>
            </w:pPr>
            <w:r w:rsidRPr="00ED227F">
              <w:rPr>
                <w:rFonts w:eastAsia="Times New Roman" w:cs="Times New Roman"/>
                <w:sz w:val="22"/>
                <w:lang w:eastAsia="lv-LV"/>
              </w:rPr>
              <w:t>-1195</w:t>
            </w:r>
          </w:p>
        </w:tc>
        <w:tc>
          <w:tcPr>
            <w:tcW w:w="671" w:type="pct"/>
            <w:shd w:val="clear" w:color="000000" w:fill="FFFFFF"/>
            <w:vAlign w:val="bottom"/>
          </w:tcPr>
          <w:p w14:paraId="2BD74A71" w14:textId="77777777" w:rsidR="00CD08CD" w:rsidRPr="00ED227F" w:rsidRDefault="00CD08CD" w:rsidP="00CD08CD">
            <w:pPr>
              <w:spacing w:after="120" w:line="240" w:lineRule="auto"/>
              <w:ind w:firstLine="0"/>
              <w:jc w:val="right"/>
              <w:rPr>
                <w:rFonts w:eastAsia="Times New Roman" w:cs="Times New Roman"/>
                <w:sz w:val="22"/>
                <w:lang w:eastAsia="lv-LV"/>
              </w:rPr>
            </w:pPr>
            <w:r w:rsidRPr="00ED227F">
              <w:rPr>
                <w:rFonts w:eastAsia="Calibri" w:cs="Times New Roman"/>
                <w:sz w:val="22"/>
                <w:lang w:eastAsia="lv-LV"/>
              </w:rPr>
              <w:t>67</w:t>
            </w:r>
          </w:p>
        </w:tc>
      </w:tr>
      <w:tr w:rsidR="00CD08CD" w:rsidRPr="00ED227F" w14:paraId="010BB18D" w14:textId="77777777" w:rsidTr="0065050C">
        <w:trPr>
          <w:trHeight w:val="330"/>
        </w:trPr>
        <w:tc>
          <w:tcPr>
            <w:tcW w:w="2315" w:type="pct"/>
            <w:shd w:val="clear" w:color="000000" w:fill="FFFFFF"/>
            <w:vAlign w:val="center"/>
            <w:hideMark/>
          </w:tcPr>
          <w:p w14:paraId="72AC91E5" w14:textId="77777777" w:rsidR="00CD08CD" w:rsidRPr="00ED227F" w:rsidRDefault="00CD08CD" w:rsidP="00CD08CD">
            <w:pPr>
              <w:spacing w:after="120" w:line="240" w:lineRule="auto"/>
              <w:ind w:firstLine="0"/>
              <w:jc w:val="left"/>
              <w:rPr>
                <w:rFonts w:eastAsia="Times New Roman" w:cs="Times New Roman"/>
                <w:color w:val="FF0000"/>
                <w:sz w:val="22"/>
                <w:lang w:eastAsia="lv-LV"/>
              </w:rPr>
            </w:pPr>
            <w:r w:rsidRPr="00ED227F">
              <w:rPr>
                <w:rFonts w:eastAsia="Times New Roman" w:cs="Times New Roman"/>
                <w:color w:val="FF0000"/>
                <w:sz w:val="22"/>
                <w:lang w:eastAsia="lv-LV"/>
              </w:rPr>
              <w:t>Daugavpils – Krustpils</w:t>
            </w:r>
          </w:p>
        </w:tc>
        <w:tc>
          <w:tcPr>
            <w:tcW w:w="671" w:type="pct"/>
            <w:shd w:val="clear" w:color="000000" w:fill="FFFFFF"/>
            <w:vAlign w:val="center"/>
            <w:hideMark/>
          </w:tcPr>
          <w:p w14:paraId="6166024A" w14:textId="77777777" w:rsidR="00CD08CD" w:rsidRPr="00ED227F" w:rsidRDefault="00CD08CD" w:rsidP="00CD08CD">
            <w:pPr>
              <w:spacing w:after="120" w:line="240" w:lineRule="auto"/>
              <w:ind w:firstLine="0"/>
              <w:jc w:val="right"/>
              <w:rPr>
                <w:rFonts w:eastAsia="Times New Roman" w:cs="Times New Roman"/>
                <w:color w:val="FF0000"/>
                <w:sz w:val="22"/>
                <w:lang w:eastAsia="lv-LV"/>
              </w:rPr>
            </w:pPr>
            <w:r w:rsidRPr="00ED227F">
              <w:rPr>
                <w:rFonts w:eastAsia="Times New Roman" w:cs="Times New Roman"/>
                <w:color w:val="FF0000"/>
                <w:sz w:val="22"/>
                <w:lang w:eastAsia="lv-LV"/>
              </w:rPr>
              <w:t>8268</w:t>
            </w:r>
          </w:p>
        </w:tc>
        <w:tc>
          <w:tcPr>
            <w:tcW w:w="671" w:type="pct"/>
            <w:shd w:val="clear" w:color="000000" w:fill="FFFFFF"/>
            <w:vAlign w:val="center"/>
            <w:hideMark/>
          </w:tcPr>
          <w:p w14:paraId="2172B3B7" w14:textId="77777777" w:rsidR="00CD08CD" w:rsidRPr="00ED227F" w:rsidRDefault="00CD08CD" w:rsidP="00CD08CD">
            <w:pPr>
              <w:spacing w:after="120" w:line="240" w:lineRule="auto"/>
              <w:ind w:firstLine="0"/>
              <w:jc w:val="right"/>
              <w:rPr>
                <w:rFonts w:eastAsia="Times New Roman" w:cs="Times New Roman"/>
                <w:color w:val="FF0000"/>
                <w:sz w:val="22"/>
                <w:lang w:eastAsia="lv-LV"/>
              </w:rPr>
            </w:pPr>
            <w:r w:rsidRPr="00ED227F">
              <w:rPr>
                <w:rFonts w:eastAsia="Times New Roman" w:cs="Times New Roman"/>
                <w:color w:val="FF0000"/>
                <w:sz w:val="22"/>
                <w:lang w:eastAsia="lv-LV"/>
              </w:rPr>
              <w:t>2102</w:t>
            </w:r>
          </w:p>
        </w:tc>
        <w:tc>
          <w:tcPr>
            <w:tcW w:w="671" w:type="pct"/>
            <w:shd w:val="clear" w:color="000000" w:fill="FFFFFF"/>
            <w:vAlign w:val="center"/>
            <w:hideMark/>
          </w:tcPr>
          <w:p w14:paraId="48653D5C" w14:textId="77777777" w:rsidR="00CD08CD" w:rsidRPr="00ED227F" w:rsidRDefault="00CD08CD" w:rsidP="00CD08CD">
            <w:pPr>
              <w:spacing w:after="120" w:line="240" w:lineRule="auto"/>
              <w:ind w:firstLine="0"/>
              <w:jc w:val="right"/>
              <w:rPr>
                <w:rFonts w:eastAsia="Times New Roman" w:cs="Times New Roman"/>
                <w:color w:val="FF0000"/>
                <w:sz w:val="22"/>
                <w:lang w:eastAsia="lv-LV"/>
              </w:rPr>
            </w:pPr>
            <w:r w:rsidRPr="00ED227F">
              <w:rPr>
                <w:rFonts w:eastAsia="Times New Roman" w:cs="Times New Roman"/>
                <w:color w:val="FF0000"/>
                <w:sz w:val="22"/>
                <w:lang w:eastAsia="lv-LV"/>
              </w:rPr>
              <w:t>-6166</w:t>
            </w:r>
          </w:p>
        </w:tc>
        <w:tc>
          <w:tcPr>
            <w:tcW w:w="671" w:type="pct"/>
            <w:shd w:val="clear" w:color="000000" w:fill="FFFFFF"/>
            <w:vAlign w:val="bottom"/>
          </w:tcPr>
          <w:p w14:paraId="6EEFD001" w14:textId="77777777" w:rsidR="00CD08CD" w:rsidRPr="00ED227F" w:rsidRDefault="00CD08CD" w:rsidP="00CD08CD">
            <w:pPr>
              <w:spacing w:after="120" w:line="240" w:lineRule="auto"/>
              <w:ind w:firstLine="0"/>
              <w:jc w:val="right"/>
              <w:rPr>
                <w:rFonts w:eastAsia="Times New Roman" w:cs="Times New Roman"/>
                <w:color w:val="FF0000"/>
                <w:sz w:val="22"/>
                <w:lang w:eastAsia="lv-LV"/>
              </w:rPr>
            </w:pPr>
            <w:r w:rsidRPr="00ED227F">
              <w:rPr>
                <w:rFonts w:eastAsia="Calibri" w:cs="Times New Roman"/>
                <w:color w:val="FF0000"/>
                <w:sz w:val="22"/>
                <w:lang w:eastAsia="lv-LV"/>
              </w:rPr>
              <w:t>25</w:t>
            </w:r>
          </w:p>
        </w:tc>
      </w:tr>
      <w:tr w:rsidR="00CD08CD" w:rsidRPr="00ED227F" w14:paraId="4E5D24DC" w14:textId="77777777" w:rsidTr="0065050C">
        <w:trPr>
          <w:trHeight w:val="330"/>
        </w:trPr>
        <w:tc>
          <w:tcPr>
            <w:tcW w:w="2315" w:type="pct"/>
            <w:shd w:val="clear" w:color="000000" w:fill="FFFFFF"/>
            <w:vAlign w:val="center"/>
            <w:hideMark/>
          </w:tcPr>
          <w:p w14:paraId="38A71303" w14:textId="77777777" w:rsidR="00CD08CD" w:rsidRPr="00ED227F" w:rsidRDefault="00CD08CD" w:rsidP="00CD08CD">
            <w:pPr>
              <w:spacing w:after="120" w:line="240" w:lineRule="auto"/>
              <w:ind w:firstLine="0"/>
              <w:jc w:val="left"/>
              <w:rPr>
                <w:rFonts w:eastAsia="Times New Roman" w:cs="Times New Roman"/>
                <w:color w:val="FF0000"/>
                <w:sz w:val="22"/>
                <w:lang w:eastAsia="lv-LV"/>
              </w:rPr>
            </w:pPr>
            <w:r w:rsidRPr="00ED227F">
              <w:rPr>
                <w:rFonts w:eastAsia="Times New Roman" w:cs="Times New Roman"/>
                <w:color w:val="FF0000"/>
                <w:sz w:val="22"/>
                <w:lang w:eastAsia="lv-LV"/>
              </w:rPr>
              <w:t>Jelgava – Ventspils</w:t>
            </w:r>
          </w:p>
        </w:tc>
        <w:tc>
          <w:tcPr>
            <w:tcW w:w="671" w:type="pct"/>
            <w:shd w:val="clear" w:color="000000" w:fill="FFFFFF"/>
            <w:vAlign w:val="center"/>
            <w:hideMark/>
          </w:tcPr>
          <w:p w14:paraId="7C913B0B" w14:textId="77777777" w:rsidR="00CD08CD" w:rsidRPr="00ED227F" w:rsidRDefault="00CD08CD" w:rsidP="00CD08CD">
            <w:pPr>
              <w:spacing w:after="120" w:line="240" w:lineRule="auto"/>
              <w:ind w:firstLine="0"/>
              <w:jc w:val="right"/>
              <w:rPr>
                <w:rFonts w:eastAsia="Times New Roman" w:cs="Times New Roman"/>
                <w:color w:val="FF0000"/>
                <w:sz w:val="22"/>
                <w:lang w:eastAsia="lv-LV"/>
              </w:rPr>
            </w:pPr>
            <w:r w:rsidRPr="00ED227F">
              <w:rPr>
                <w:rFonts w:eastAsia="Times New Roman" w:cs="Times New Roman"/>
                <w:color w:val="FF0000"/>
                <w:sz w:val="22"/>
                <w:lang w:eastAsia="lv-LV"/>
              </w:rPr>
              <w:t>3291</w:t>
            </w:r>
          </w:p>
        </w:tc>
        <w:tc>
          <w:tcPr>
            <w:tcW w:w="671" w:type="pct"/>
            <w:shd w:val="clear" w:color="000000" w:fill="FFFFFF"/>
            <w:vAlign w:val="center"/>
            <w:hideMark/>
          </w:tcPr>
          <w:p w14:paraId="6A93224F" w14:textId="77777777" w:rsidR="00CD08CD" w:rsidRPr="00ED227F" w:rsidRDefault="00CD08CD" w:rsidP="00CD08CD">
            <w:pPr>
              <w:spacing w:after="120" w:line="240" w:lineRule="auto"/>
              <w:ind w:firstLine="0"/>
              <w:jc w:val="right"/>
              <w:rPr>
                <w:rFonts w:eastAsia="Times New Roman" w:cs="Times New Roman"/>
                <w:color w:val="FF0000"/>
                <w:sz w:val="22"/>
                <w:lang w:eastAsia="lv-LV"/>
              </w:rPr>
            </w:pPr>
            <w:r w:rsidRPr="00ED227F">
              <w:rPr>
                <w:rFonts w:eastAsia="Times New Roman" w:cs="Times New Roman"/>
                <w:color w:val="FF0000"/>
                <w:sz w:val="22"/>
                <w:lang w:eastAsia="lv-LV"/>
              </w:rPr>
              <w:t>1536</w:t>
            </w:r>
          </w:p>
        </w:tc>
        <w:tc>
          <w:tcPr>
            <w:tcW w:w="671" w:type="pct"/>
            <w:shd w:val="clear" w:color="000000" w:fill="FFFFFF"/>
            <w:vAlign w:val="center"/>
            <w:hideMark/>
          </w:tcPr>
          <w:p w14:paraId="299820B8" w14:textId="77777777" w:rsidR="00CD08CD" w:rsidRPr="00ED227F" w:rsidRDefault="00CD08CD" w:rsidP="00CD08CD">
            <w:pPr>
              <w:spacing w:after="120" w:line="240" w:lineRule="auto"/>
              <w:ind w:firstLine="0"/>
              <w:jc w:val="right"/>
              <w:rPr>
                <w:rFonts w:eastAsia="Times New Roman" w:cs="Times New Roman"/>
                <w:color w:val="FF0000"/>
                <w:sz w:val="22"/>
                <w:lang w:eastAsia="lv-LV"/>
              </w:rPr>
            </w:pPr>
            <w:r w:rsidRPr="00ED227F">
              <w:rPr>
                <w:rFonts w:eastAsia="Times New Roman" w:cs="Times New Roman"/>
                <w:color w:val="FF0000"/>
                <w:sz w:val="22"/>
                <w:lang w:eastAsia="lv-LV"/>
              </w:rPr>
              <w:t>-1755</w:t>
            </w:r>
          </w:p>
        </w:tc>
        <w:tc>
          <w:tcPr>
            <w:tcW w:w="671" w:type="pct"/>
            <w:shd w:val="clear" w:color="000000" w:fill="FFFFFF"/>
            <w:vAlign w:val="bottom"/>
          </w:tcPr>
          <w:p w14:paraId="4C2BFB86" w14:textId="77777777" w:rsidR="00CD08CD" w:rsidRPr="00ED227F" w:rsidRDefault="00CD08CD" w:rsidP="00CD08CD">
            <w:pPr>
              <w:spacing w:after="120" w:line="240" w:lineRule="auto"/>
              <w:ind w:firstLine="0"/>
              <w:jc w:val="right"/>
              <w:rPr>
                <w:rFonts w:eastAsia="Times New Roman" w:cs="Times New Roman"/>
                <w:color w:val="FF0000"/>
                <w:sz w:val="22"/>
                <w:lang w:eastAsia="lv-LV"/>
              </w:rPr>
            </w:pPr>
            <w:r w:rsidRPr="00ED227F">
              <w:rPr>
                <w:rFonts w:eastAsia="Calibri" w:cs="Times New Roman"/>
                <w:color w:val="FF0000"/>
                <w:sz w:val="22"/>
                <w:lang w:eastAsia="lv-LV"/>
              </w:rPr>
              <w:t>47</w:t>
            </w:r>
          </w:p>
        </w:tc>
      </w:tr>
      <w:tr w:rsidR="00CD08CD" w:rsidRPr="00ED227F" w14:paraId="47813D06" w14:textId="77777777" w:rsidTr="0065050C">
        <w:trPr>
          <w:trHeight w:val="330"/>
        </w:trPr>
        <w:tc>
          <w:tcPr>
            <w:tcW w:w="2315" w:type="pct"/>
            <w:shd w:val="clear" w:color="000000" w:fill="FFFFFF"/>
            <w:vAlign w:val="center"/>
            <w:hideMark/>
          </w:tcPr>
          <w:p w14:paraId="665BFC50" w14:textId="77777777" w:rsidR="00CD08CD" w:rsidRPr="00ED227F" w:rsidRDefault="00CD08CD" w:rsidP="00CD08CD">
            <w:pPr>
              <w:spacing w:after="120" w:line="240" w:lineRule="auto"/>
              <w:ind w:firstLine="0"/>
              <w:jc w:val="left"/>
              <w:rPr>
                <w:rFonts w:eastAsia="Times New Roman" w:cs="Times New Roman"/>
                <w:sz w:val="22"/>
                <w:lang w:eastAsia="lv-LV"/>
              </w:rPr>
            </w:pPr>
            <w:r w:rsidRPr="00ED227F">
              <w:rPr>
                <w:rFonts w:eastAsia="Times New Roman" w:cs="Times New Roman"/>
                <w:sz w:val="22"/>
                <w:lang w:eastAsia="lv-LV"/>
              </w:rPr>
              <w:t>Jelgava – Liepāja</w:t>
            </w:r>
          </w:p>
        </w:tc>
        <w:tc>
          <w:tcPr>
            <w:tcW w:w="671" w:type="pct"/>
            <w:shd w:val="clear" w:color="000000" w:fill="FFFFFF"/>
            <w:vAlign w:val="center"/>
            <w:hideMark/>
          </w:tcPr>
          <w:p w14:paraId="71EB7495" w14:textId="77777777" w:rsidR="00CD08CD" w:rsidRPr="00ED227F" w:rsidRDefault="00CD08CD" w:rsidP="00CD08CD">
            <w:pPr>
              <w:spacing w:after="120" w:line="240" w:lineRule="auto"/>
              <w:ind w:firstLine="0"/>
              <w:jc w:val="right"/>
              <w:rPr>
                <w:rFonts w:eastAsia="Times New Roman" w:cs="Times New Roman"/>
                <w:sz w:val="22"/>
                <w:lang w:eastAsia="lv-LV"/>
              </w:rPr>
            </w:pPr>
            <w:r w:rsidRPr="00ED227F">
              <w:rPr>
                <w:rFonts w:eastAsia="Times New Roman" w:cs="Times New Roman"/>
                <w:sz w:val="22"/>
                <w:lang w:eastAsia="lv-LV"/>
              </w:rPr>
              <w:t>1527</w:t>
            </w:r>
          </w:p>
        </w:tc>
        <w:tc>
          <w:tcPr>
            <w:tcW w:w="671" w:type="pct"/>
            <w:shd w:val="clear" w:color="000000" w:fill="FFFFFF"/>
            <w:vAlign w:val="center"/>
            <w:hideMark/>
          </w:tcPr>
          <w:p w14:paraId="70E46B11" w14:textId="77777777" w:rsidR="00CD08CD" w:rsidRPr="00ED227F" w:rsidRDefault="00CD08CD" w:rsidP="00CD08CD">
            <w:pPr>
              <w:spacing w:after="120" w:line="240" w:lineRule="auto"/>
              <w:ind w:firstLine="0"/>
              <w:jc w:val="right"/>
              <w:rPr>
                <w:rFonts w:eastAsia="Times New Roman" w:cs="Times New Roman"/>
                <w:sz w:val="22"/>
                <w:lang w:eastAsia="lv-LV"/>
              </w:rPr>
            </w:pPr>
            <w:r w:rsidRPr="00ED227F">
              <w:rPr>
                <w:rFonts w:eastAsia="Times New Roman" w:cs="Times New Roman"/>
                <w:sz w:val="22"/>
                <w:lang w:eastAsia="lv-LV"/>
              </w:rPr>
              <w:t>1289</w:t>
            </w:r>
          </w:p>
        </w:tc>
        <w:tc>
          <w:tcPr>
            <w:tcW w:w="671" w:type="pct"/>
            <w:shd w:val="clear" w:color="000000" w:fill="FFFFFF"/>
            <w:vAlign w:val="center"/>
            <w:hideMark/>
          </w:tcPr>
          <w:p w14:paraId="05EC5D98" w14:textId="77777777" w:rsidR="00CD08CD" w:rsidRPr="00ED227F" w:rsidRDefault="00CD08CD" w:rsidP="00CD08CD">
            <w:pPr>
              <w:spacing w:after="120" w:line="240" w:lineRule="auto"/>
              <w:ind w:firstLine="0"/>
              <w:jc w:val="right"/>
              <w:rPr>
                <w:rFonts w:eastAsia="Times New Roman" w:cs="Times New Roman"/>
                <w:sz w:val="22"/>
                <w:lang w:eastAsia="lv-LV"/>
              </w:rPr>
            </w:pPr>
            <w:r w:rsidRPr="00ED227F">
              <w:rPr>
                <w:rFonts w:eastAsia="Times New Roman" w:cs="Times New Roman"/>
                <w:sz w:val="22"/>
                <w:lang w:eastAsia="lv-LV"/>
              </w:rPr>
              <w:t>-238</w:t>
            </w:r>
          </w:p>
        </w:tc>
        <w:tc>
          <w:tcPr>
            <w:tcW w:w="671" w:type="pct"/>
            <w:shd w:val="clear" w:color="000000" w:fill="FFFFFF"/>
            <w:vAlign w:val="bottom"/>
          </w:tcPr>
          <w:p w14:paraId="57CF51C8" w14:textId="77777777" w:rsidR="00CD08CD" w:rsidRPr="00ED227F" w:rsidRDefault="00CD08CD" w:rsidP="00CD08CD">
            <w:pPr>
              <w:spacing w:after="120" w:line="240" w:lineRule="auto"/>
              <w:ind w:firstLine="0"/>
              <w:jc w:val="right"/>
              <w:rPr>
                <w:rFonts w:eastAsia="Times New Roman" w:cs="Times New Roman"/>
                <w:sz w:val="22"/>
                <w:lang w:eastAsia="lv-LV"/>
              </w:rPr>
            </w:pPr>
            <w:r w:rsidRPr="00ED227F">
              <w:rPr>
                <w:rFonts w:eastAsia="Calibri" w:cs="Times New Roman"/>
                <w:sz w:val="22"/>
                <w:lang w:eastAsia="lv-LV"/>
              </w:rPr>
              <w:t>84</w:t>
            </w:r>
          </w:p>
        </w:tc>
      </w:tr>
      <w:tr w:rsidR="00CD08CD" w:rsidRPr="00ED227F" w14:paraId="7E57A68C" w14:textId="77777777" w:rsidTr="0065050C">
        <w:trPr>
          <w:trHeight w:val="330"/>
        </w:trPr>
        <w:tc>
          <w:tcPr>
            <w:tcW w:w="2315" w:type="pct"/>
            <w:shd w:val="clear" w:color="000000" w:fill="FFFFFF"/>
            <w:vAlign w:val="center"/>
            <w:hideMark/>
          </w:tcPr>
          <w:p w14:paraId="440EE114" w14:textId="77777777" w:rsidR="00CD08CD" w:rsidRPr="00ED227F" w:rsidRDefault="00CD08CD" w:rsidP="00CD08CD">
            <w:pPr>
              <w:spacing w:after="120" w:line="240" w:lineRule="auto"/>
              <w:ind w:firstLine="0"/>
              <w:jc w:val="left"/>
              <w:rPr>
                <w:rFonts w:eastAsia="Times New Roman" w:cs="Times New Roman"/>
                <w:b/>
                <w:bCs/>
                <w:color w:val="70AD47"/>
                <w:sz w:val="22"/>
                <w:lang w:eastAsia="lv-LV"/>
              </w:rPr>
            </w:pPr>
            <w:r w:rsidRPr="00ED227F">
              <w:rPr>
                <w:rFonts w:eastAsia="Times New Roman" w:cs="Times New Roman"/>
                <w:b/>
                <w:bCs/>
                <w:color w:val="70AD47"/>
                <w:sz w:val="22"/>
                <w:lang w:eastAsia="lv-LV"/>
              </w:rPr>
              <w:t>Rīga – Jelgava</w:t>
            </w:r>
          </w:p>
        </w:tc>
        <w:tc>
          <w:tcPr>
            <w:tcW w:w="671" w:type="pct"/>
            <w:shd w:val="clear" w:color="000000" w:fill="FFFFFF"/>
            <w:vAlign w:val="center"/>
            <w:hideMark/>
          </w:tcPr>
          <w:p w14:paraId="09DD8433" w14:textId="77777777" w:rsidR="00CD08CD" w:rsidRPr="00ED227F" w:rsidRDefault="00CD08CD" w:rsidP="00CD08CD">
            <w:pPr>
              <w:spacing w:after="120" w:line="240" w:lineRule="auto"/>
              <w:ind w:firstLine="0"/>
              <w:jc w:val="right"/>
              <w:rPr>
                <w:rFonts w:eastAsia="Times New Roman" w:cs="Times New Roman"/>
                <w:b/>
                <w:bCs/>
                <w:color w:val="70AD47"/>
                <w:sz w:val="22"/>
                <w:lang w:eastAsia="lv-LV"/>
              </w:rPr>
            </w:pPr>
            <w:r w:rsidRPr="00ED227F">
              <w:rPr>
                <w:rFonts w:eastAsia="Times New Roman" w:cs="Times New Roman"/>
                <w:b/>
                <w:bCs/>
                <w:color w:val="70AD47"/>
                <w:sz w:val="22"/>
                <w:lang w:eastAsia="lv-LV"/>
              </w:rPr>
              <w:t>775</w:t>
            </w:r>
          </w:p>
        </w:tc>
        <w:tc>
          <w:tcPr>
            <w:tcW w:w="671" w:type="pct"/>
            <w:shd w:val="clear" w:color="000000" w:fill="FFFFFF"/>
            <w:vAlign w:val="center"/>
            <w:hideMark/>
          </w:tcPr>
          <w:p w14:paraId="12255A64" w14:textId="77777777" w:rsidR="00CD08CD" w:rsidRPr="00ED227F" w:rsidRDefault="00CD08CD" w:rsidP="00CD08CD">
            <w:pPr>
              <w:spacing w:after="120" w:line="240" w:lineRule="auto"/>
              <w:ind w:firstLine="0"/>
              <w:jc w:val="right"/>
              <w:rPr>
                <w:rFonts w:eastAsia="Times New Roman" w:cs="Times New Roman"/>
                <w:b/>
                <w:bCs/>
                <w:color w:val="70AD47"/>
                <w:sz w:val="22"/>
                <w:lang w:eastAsia="lv-LV"/>
              </w:rPr>
            </w:pPr>
            <w:r w:rsidRPr="00ED227F">
              <w:rPr>
                <w:rFonts w:eastAsia="Times New Roman" w:cs="Times New Roman"/>
                <w:b/>
                <w:bCs/>
                <w:color w:val="70AD47"/>
                <w:sz w:val="22"/>
                <w:lang w:eastAsia="lv-LV"/>
              </w:rPr>
              <w:t>1138</w:t>
            </w:r>
          </w:p>
        </w:tc>
        <w:tc>
          <w:tcPr>
            <w:tcW w:w="671" w:type="pct"/>
            <w:shd w:val="clear" w:color="000000" w:fill="FFFFFF"/>
            <w:vAlign w:val="center"/>
            <w:hideMark/>
          </w:tcPr>
          <w:p w14:paraId="3E097B34" w14:textId="77777777" w:rsidR="00CD08CD" w:rsidRPr="00ED227F" w:rsidRDefault="00CD08CD" w:rsidP="00CD08CD">
            <w:pPr>
              <w:spacing w:after="120" w:line="240" w:lineRule="auto"/>
              <w:ind w:firstLine="0"/>
              <w:jc w:val="right"/>
              <w:rPr>
                <w:rFonts w:eastAsia="Times New Roman" w:cs="Times New Roman"/>
                <w:b/>
                <w:bCs/>
                <w:color w:val="70AD47"/>
                <w:sz w:val="22"/>
                <w:lang w:eastAsia="lv-LV"/>
              </w:rPr>
            </w:pPr>
            <w:r w:rsidRPr="00ED227F">
              <w:rPr>
                <w:rFonts w:eastAsia="Times New Roman" w:cs="Times New Roman"/>
                <w:b/>
                <w:bCs/>
                <w:color w:val="70AD47"/>
                <w:sz w:val="22"/>
                <w:lang w:eastAsia="lv-LV"/>
              </w:rPr>
              <w:t>363</w:t>
            </w:r>
          </w:p>
        </w:tc>
        <w:tc>
          <w:tcPr>
            <w:tcW w:w="671" w:type="pct"/>
            <w:shd w:val="clear" w:color="000000" w:fill="FFFFFF"/>
            <w:vAlign w:val="bottom"/>
          </w:tcPr>
          <w:p w14:paraId="0CC861AB" w14:textId="77777777" w:rsidR="00CD08CD" w:rsidRPr="00ED227F" w:rsidRDefault="00CD08CD" w:rsidP="00CD08CD">
            <w:pPr>
              <w:spacing w:after="120" w:line="240" w:lineRule="auto"/>
              <w:ind w:firstLine="0"/>
              <w:jc w:val="right"/>
              <w:rPr>
                <w:rFonts w:eastAsia="Times New Roman" w:cs="Times New Roman"/>
                <w:b/>
                <w:bCs/>
                <w:color w:val="70AD47"/>
                <w:sz w:val="22"/>
                <w:lang w:eastAsia="lv-LV"/>
              </w:rPr>
            </w:pPr>
            <w:r w:rsidRPr="00ED227F">
              <w:rPr>
                <w:rFonts w:eastAsia="Calibri" w:cs="Times New Roman"/>
                <w:color w:val="70AD47"/>
                <w:sz w:val="22"/>
                <w:lang w:eastAsia="lv-LV"/>
              </w:rPr>
              <w:t>147</w:t>
            </w:r>
          </w:p>
        </w:tc>
      </w:tr>
      <w:tr w:rsidR="00CD08CD" w:rsidRPr="00ED227F" w14:paraId="18BA3BD1" w14:textId="77777777" w:rsidTr="0065050C">
        <w:trPr>
          <w:trHeight w:val="330"/>
        </w:trPr>
        <w:tc>
          <w:tcPr>
            <w:tcW w:w="2315" w:type="pct"/>
            <w:shd w:val="clear" w:color="000000" w:fill="FFFFFF"/>
            <w:vAlign w:val="center"/>
            <w:hideMark/>
          </w:tcPr>
          <w:p w14:paraId="039D495E" w14:textId="77777777" w:rsidR="00CD08CD" w:rsidRPr="00ED227F" w:rsidRDefault="00CD08CD" w:rsidP="00CD08CD">
            <w:pPr>
              <w:spacing w:after="120" w:line="240" w:lineRule="auto"/>
              <w:ind w:firstLine="0"/>
              <w:jc w:val="left"/>
              <w:rPr>
                <w:rFonts w:eastAsia="Times New Roman" w:cs="Times New Roman"/>
                <w:color w:val="FF0000"/>
                <w:sz w:val="22"/>
                <w:lang w:eastAsia="lv-LV"/>
              </w:rPr>
            </w:pPr>
            <w:r w:rsidRPr="00ED227F">
              <w:rPr>
                <w:rFonts w:eastAsia="Times New Roman" w:cs="Times New Roman"/>
                <w:color w:val="FF0000"/>
                <w:sz w:val="22"/>
                <w:lang w:eastAsia="lv-LV"/>
              </w:rPr>
              <w:t>Rēzekne – Daugavpils</w:t>
            </w:r>
          </w:p>
        </w:tc>
        <w:tc>
          <w:tcPr>
            <w:tcW w:w="671" w:type="pct"/>
            <w:shd w:val="clear" w:color="000000" w:fill="FFFFFF"/>
            <w:vAlign w:val="center"/>
            <w:hideMark/>
          </w:tcPr>
          <w:p w14:paraId="44143C0B" w14:textId="77777777" w:rsidR="00CD08CD" w:rsidRPr="00ED227F" w:rsidRDefault="00CD08CD" w:rsidP="00CD08CD">
            <w:pPr>
              <w:spacing w:after="120" w:line="240" w:lineRule="auto"/>
              <w:ind w:firstLine="0"/>
              <w:jc w:val="right"/>
              <w:rPr>
                <w:rFonts w:eastAsia="Times New Roman" w:cs="Times New Roman"/>
                <w:color w:val="FF0000"/>
                <w:sz w:val="22"/>
                <w:lang w:eastAsia="lv-LV"/>
              </w:rPr>
            </w:pPr>
            <w:r w:rsidRPr="00ED227F">
              <w:rPr>
                <w:rFonts w:eastAsia="Times New Roman" w:cs="Times New Roman"/>
                <w:color w:val="FF0000"/>
                <w:sz w:val="22"/>
                <w:lang w:eastAsia="lv-LV"/>
              </w:rPr>
              <w:t>1400</w:t>
            </w:r>
          </w:p>
        </w:tc>
        <w:tc>
          <w:tcPr>
            <w:tcW w:w="671" w:type="pct"/>
            <w:shd w:val="clear" w:color="000000" w:fill="FFFFFF"/>
            <w:vAlign w:val="center"/>
            <w:hideMark/>
          </w:tcPr>
          <w:p w14:paraId="575041DE" w14:textId="77777777" w:rsidR="00CD08CD" w:rsidRPr="00ED227F" w:rsidRDefault="00CD08CD" w:rsidP="00CD08CD">
            <w:pPr>
              <w:spacing w:after="120" w:line="240" w:lineRule="auto"/>
              <w:ind w:firstLine="0"/>
              <w:jc w:val="right"/>
              <w:rPr>
                <w:rFonts w:eastAsia="Times New Roman" w:cs="Times New Roman"/>
                <w:color w:val="FF0000"/>
                <w:sz w:val="22"/>
                <w:lang w:eastAsia="lv-LV"/>
              </w:rPr>
            </w:pPr>
            <w:r w:rsidRPr="00ED227F">
              <w:rPr>
                <w:rFonts w:eastAsia="Times New Roman" w:cs="Times New Roman"/>
                <w:color w:val="FF0000"/>
                <w:sz w:val="22"/>
                <w:lang w:eastAsia="lv-LV"/>
              </w:rPr>
              <w:t>613</w:t>
            </w:r>
          </w:p>
        </w:tc>
        <w:tc>
          <w:tcPr>
            <w:tcW w:w="671" w:type="pct"/>
            <w:shd w:val="clear" w:color="000000" w:fill="FFFFFF"/>
            <w:vAlign w:val="center"/>
            <w:hideMark/>
          </w:tcPr>
          <w:p w14:paraId="3CFBD39D" w14:textId="77777777" w:rsidR="00CD08CD" w:rsidRPr="00ED227F" w:rsidRDefault="00CD08CD" w:rsidP="00CD08CD">
            <w:pPr>
              <w:spacing w:after="120" w:line="240" w:lineRule="auto"/>
              <w:ind w:firstLine="0"/>
              <w:jc w:val="right"/>
              <w:rPr>
                <w:rFonts w:eastAsia="Times New Roman" w:cs="Times New Roman"/>
                <w:color w:val="FF0000"/>
                <w:sz w:val="22"/>
                <w:lang w:eastAsia="lv-LV"/>
              </w:rPr>
            </w:pPr>
            <w:r w:rsidRPr="00ED227F">
              <w:rPr>
                <w:rFonts w:eastAsia="Times New Roman" w:cs="Times New Roman"/>
                <w:color w:val="FF0000"/>
                <w:sz w:val="22"/>
                <w:lang w:eastAsia="lv-LV"/>
              </w:rPr>
              <w:t>-787</w:t>
            </w:r>
          </w:p>
        </w:tc>
        <w:tc>
          <w:tcPr>
            <w:tcW w:w="671" w:type="pct"/>
            <w:shd w:val="clear" w:color="000000" w:fill="FFFFFF"/>
            <w:vAlign w:val="bottom"/>
          </w:tcPr>
          <w:p w14:paraId="23F21271" w14:textId="77777777" w:rsidR="00CD08CD" w:rsidRPr="00ED227F" w:rsidRDefault="00CD08CD" w:rsidP="00CD08CD">
            <w:pPr>
              <w:spacing w:after="120" w:line="240" w:lineRule="auto"/>
              <w:ind w:firstLine="0"/>
              <w:jc w:val="right"/>
              <w:rPr>
                <w:rFonts w:eastAsia="Times New Roman" w:cs="Times New Roman"/>
                <w:color w:val="FF0000"/>
                <w:sz w:val="22"/>
                <w:lang w:eastAsia="lv-LV"/>
              </w:rPr>
            </w:pPr>
            <w:r w:rsidRPr="00ED227F">
              <w:rPr>
                <w:rFonts w:eastAsia="Calibri" w:cs="Times New Roman"/>
                <w:color w:val="FF0000"/>
                <w:sz w:val="22"/>
                <w:lang w:eastAsia="lv-LV"/>
              </w:rPr>
              <w:t>44</w:t>
            </w:r>
          </w:p>
        </w:tc>
      </w:tr>
      <w:tr w:rsidR="00CD08CD" w:rsidRPr="00ED227F" w14:paraId="24DE10E3" w14:textId="77777777" w:rsidTr="0065050C">
        <w:trPr>
          <w:trHeight w:val="330"/>
        </w:trPr>
        <w:tc>
          <w:tcPr>
            <w:tcW w:w="2315" w:type="pct"/>
            <w:shd w:val="clear" w:color="000000" w:fill="FFFFFF"/>
            <w:vAlign w:val="center"/>
            <w:hideMark/>
          </w:tcPr>
          <w:p w14:paraId="3B956E55" w14:textId="77777777" w:rsidR="00CD08CD" w:rsidRPr="00ED227F" w:rsidRDefault="00CD08CD" w:rsidP="00CD08CD">
            <w:pPr>
              <w:spacing w:after="120" w:line="240" w:lineRule="auto"/>
              <w:ind w:firstLine="0"/>
              <w:jc w:val="left"/>
              <w:rPr>
                <w:rFonts w:eastAsia="Times New Roman" w:cs="Times New Roman"/>
                <w:sz w:val="22"/>
                <w:lang w:eastAsia="lv-LV"/>
              </w:rPr>
            </w:pPr>
            <w:r w:rsidRPr="00ED227F">
              <w:rPr>
                <w:rFonts w:eastAsia="Times New Roman" w:cs="Times New Roman"/>
                <w:sz w:val="22"/>
                <w:lang w:eastAsia="lv-LV"/>
              </w:rPr>
              <w:t>Rīga – Valga</w:t>
            </w:r>
          </w:p>
        </w:tc>
        <w:tc>
          <w:tcPr>
            <w:tcW w:w="671" w:type="pct"/>
            <w:shd w:val="clear" w:color="000000" w:fill="FFFFFF"/>
            <w:vAlign w:val="center"/>
            <w:hideMark/>
          </w:tcPr>
          <w:p w14:paraId="6EB68F90" w14:textId="77777777" w:rsidR="00CD08CD" w:rsidRPr="00ED227F" w:rsidRDefault="00CD08CD" w:rsidP="00CD08CD">
            <w:pPr>
              <w:spacing w:after="120" w:line="240" w:lineRule="auto"/>
              <w:ind w:firstLine="0"/>
              <w:jc w:val="right"/>
              <w:rPr>
                <w:rFonts w:eastAsia="Times New Roman" w:cs="Times New Roman"/>
                <w:sz w:val="22"/>
                <w:lang w:eastAsia="lv-LV"/>
              </w:rPr>
            </w:pPr>
            <w:r w:rsidRPr="00ED227F">
              <w:rPr>
                <w:rFonts w:eastAsia="Times New Roman" w:cs="Times New Roman"/>
                <w:sz w:val="22"/>
                <w:lang w:eastAsia="lv-LV"/>
              </w:rPr>
              <w:t>1173</w:t>
            </w:r>
          </w:p>
        </w:tc>
        <w:tc>
          <w:tcPr>
            <w:tcW w:w="671" w:type="pct"/>
            <w:shd w:val="clear" w:color="000000" w:fill="FFFFFF"/>
            <w:vAlign w:val="center"/>
            <w:hideMark/>
          </w:tcPr>
          <w:p w14:paraId="6CAE7B99" w14:textId="77777777" w:rsidR="00CD08CD" w:rsidRPr="00ED227F" w:rsidRDefault="00CD08CD" w:rsidP="00CD08CD">
            <w:pPr>
              <w:spacing w:after="120" w:line="240" w:lineRule="auto"/>
              <w:ind w:firstLine="0"/>
              <w:jc w:val="right"/>
              <w:rPr>
                <w:rFonts w:eastAsia="Times New Roman" w:cs="Times New Roman"/>
                <w:sz w:val="22"/>
                <w:lang w:eastAsia="lv-LV"/>
              </w:rPr>
            </w:pPr>
            <w:r w:rsidRPr="00ED227F">
              <w:rPr>
                <w:rFonts w:eastAsia="Times New Roman" w:cs="Times New Roman"/>
                <w:sz w:val="22"/>
                <w:lang w:eastAsia="lv-LV"/>
              </w:rPr>
              <w:t>667</w:t>
            </w:r>
          </w:p>
        </w:tc>
        <w:tc>
          <w:tcPr>
            <w:tcW w:w="671" w:type="pct"/>
            <w:shd w:val="clear" w:color="000000" w:fill="FFFFFF"/>
            <w:vAlign w:val="center"/>
            <w:hideMark/>
          </w:tcPr>
          <w:p w14:paraId="7CC8992F" w14:textId="77777777" w:rsidR="00CD08CD" w:rsidRPr="00ED227F" w:rsidRDefault="00CD08CD" w:rsidP="00CD08CD">
            <w:pPr>
              <w:spacing w:after="120" w:line="240" w:lineRule="auto"/>
              <w:ind w:firstLine="0"/>
              <w:jc w:val="right"/>
              <w:rPr>
                <w:rFonts w:eastAsia="Times New Roman" w:cs="Times New Roman"/>
                <w:sz w:val="22"/>
                <w:lang w:eastAsia="lv-LV"/>
              </w:rPr>
            </w:pPr>
            <w:r w:rsidRPr="00ED227F">
              <w:rPr>
                <w:rFonts w:eastAsia="Times New Roman" w:cs="Times New Roman"/>
                <w:sz w:val="22"/>
                <w:lang w:eastAsia="lv-LV"/>
              </w:rPr>
              <w:t>-506</w:t>
            </w:r>
          </w:p>
        </w:tc>
        <w:tc>
          <w:tcPr>
            <w:tcW w:w="671" w:type="pct"/>
            <w:shd w:val="clear" w:color="000000" w:fill="FFFFFF"/>
            <w:vAlign w:val="bottom"/>
          </w:tcPr>
          <w:p w14:paraId="36A9A2FA" w14:textId="77777777" w:rsidR="00CD08CD" w:rsidRPr="00ED227F" w:rsidRDefault="00CD08CD" w:rsidP="00CD08CD">
            <w:pPr>
              <w:spacing w:after="120" w:line="240" w:lineRule="auto"/>
              <w:ind w:firstLine="0"/>
              <w:jc w:val="right"/>
              <w:rPr>
                <w:rFonts w:eastAsia="Times New Roman" w:cs="Times New Roman"/>
                <w:sz w:val="22"/>
                <w:lang w:eastAsia="lv-LV"/>
              </w:rPr>
            </w:pPr>
            <w:r w:rsidRPr="00ED227F">
              <w:rPr>
                <w:rFonts w:eastAsia="Calibri" w:cs="Times New Roman"/>
                <w:sz w:val="22"/>
                <w:lang w:eastAsia="lv-LV"/>
              </w:rPr>
              <w:t>57</w:t>
            </w:r>
          </w:p>
        </w:tc>
      </w:tr>
      <w:tr w:rsidR="00CD08CD" w:rsidRPr="00ED227F" w14:paraId="3D659DD2" w14:textId="77777777" w:rsidTr="0065050C">
        <w:trPr>
          <w:trHeight w:val="330"/>
        </w:trPr>
        <w:tc>
          <w:tcPr>
            <w:tcW w:w="2315" w:type="pct"/>
            <w:shd w:val="clear" w:color="000000" w:fill="FFFFFF"/>
            <w:vAlign w:val="center"/>
            <w:hideMark/>
          </w:tcPr>
          <w:p w14:paraId="763A938D" w14:textId="77777777" w:rsidR="00CD08CD" w:rsidRPr="00ED227F" w:rsidRDefault="00CD08CD" w:rsidP="00CD08CD">
            <w:pPr>
              <w:spacing w:after="120" w:line="240" w:lineRule="auto"/>
              <w:ind w:firstLine="0"/>
              <w:jc w:val="left"/>
              <w:rPr>
                <w:rFonts w:eastAsia="Times New Roman" w:cs="Times New Roman"/>
                <w:color w:val="FF0000"/>
                <w:sz w:val="22"/>
                <w:lang w:eastAsia="lv-LV"/>
              </w:rPr>
            </w:pPr>
            <w:r w:rsidRPr="00ED227F">
              <w:rPr>
                <w:rFonts w:eastAsia="Times New Roman" w:cs="Times New Roman"/>
                <w:color w:val="FF0000"/>
                <w:sz w:val="22"/>
                <w:lang w:eastAsia="lv-LV"/>
              </w:rPr>
              <w:t>Rīga – Krustpils</w:t>
            </w:r>
          </w:p>
        </w:tc>
        <w:tc>
          <w:tcPr>
            <w:tcW w:w="671" w:type="pct"/>
            <w:shd w:val="clear" w:color="000000" w:fill="FFFFFF"/>
            <w:vAlign w:val="center"/>
            <w:hideMark/>
          </w:tcPr>
          <w:p w14:paraId="403B862D" w14:textId="77777777" w:rsidR="00CD08CD" w:rsidRPr="00ED227F" w:rsidRDefault="00CD08CD" w:rsidP="00CD08CD">
            <w:pPr>
              <w:spacing w:after="120" w:line="240" w:lineRule="auto"/>
              <w:ind w:firstLine="0"/>
              <w:jc w:val="right"/>
              <w:rPr>
                <w:rFonts w:eastAsia="Times New Roman" w:cs="Times New Roman"/>
                <w:color w:val="FF0000"/>
                <w:sz w:val="22"/>
                <w:lang w:eastAsia="lv-LV"/>
              </w:rPr>
            </w:pPr>
            <w:r w:rsidRPr="00ED227F">
              <w:rPr>
                <w:rFonts w:eastAsia="Times New Roman" w:cs="Times New Roman"/>
                <w:color w:val="FF0000"/>
                <w:sz w:val="22"/>
                <w:lang w:eastAsia="lv-LV"/>
              </w:rPr>
              <w:t>8098</w:t>
            </w:r>
          </w:p>
        </w:tc>
        <w:tc>
          <w:tcPr>
            <w:tcW w:w="671" w:type="pct"/>
            <w:shd w:val="clear" w:color="000000" w:fill="FFFFFF"/>
            <w:vAlign w:val="center"/>
            <w:hideMark/>
          </w:tcPr>
          <w:p w14:paraId="46975339" w14:textId="77777777" w:rsidR="00CD08CD" w:rsidRPr="00ED227F" w:rsidRDefault="00CD08CD" w:rsidP="00CD08CD">
            <w:pPr>
              <w:spacing w:after="120" w:line="240" w:lineRule="auto"/>
              <w:ind w:firstLine="0"/>
              <w:jc w:val="right"/>
              <w:rPr>
                <w:rFonts w:eastAsia="Times New Roman" w:cs="Times New Roman"/>
                <w:color w:val="FF0000"/>
                <w:sz w:val="22"/>
                <w:lang w:eastAsia="lv-LV"/>
              </w:rPr>
            </w:pPr>
            <w:r w:rsidRPr="00ED227F">
              <w:rPr>
                <w:rFonts w:eastAsia="Times New Roman" w:cs="Times New Roman"/>
                <w:color w:val="FF0000"/>
                <w:sz w:val="22"/>
                <w:lang w:eastAsia="lv-LV"/>
              </w:rPr>
              <w:t>2904</w:t>
            </w:r>
          </w:p>
        </w:tc>
        <w:tc>
          <w:tcPr>
            <w:tcW w:w="671" w:type="pct"/>
            <w:shd w:val="clear" w:color="000000" w:fill="FFFFFF"/>
            <w:vAlign w:val="center"/>
            <w:hideMark/>
          </w:tcPr>
          <w:p w14:paraId="36609A9C" w14:textId="77777777" w:rsidR="00CD08CD" w:rsidRPr="00ED227F" w:rsidRDefault="00CD08CD" w:rsidP="00CD08CD">
            <w:pPr>
              <w:spacing w:after="120" w:line="240" w:lineRule="auto"/>
              <w:ind w:firstLine="0"/>
              <w:jc w:val="right"/>
              <w:rPr>
                <w:rFonts w:eastAsia="Times New Roman" w:cs="Times New Roman"/>
                <w:color w:val="FF0000"/>
                <w:sz w:val="22"/>
                <w:lang w:eastAsia="lv-LV"/>
              </w:rPr>
            </w:pPr>
            <w:r w:rsidRPr="00ED227F">
              <w:rPr>
                <w:rFonts w:eastAsia="Times New Roman" w:cs="Times New Roman"/>
                <w:color w:val="FF0000"/>
                <w:sz w:val="22"/>
                <w:lang w:eastAsia="lv-LV"/>
              </w:rPr>
              <w:t>-5194</w:t>
            </w:r>
          </w:p>
        </w:tc>
        <w:tc>
          <w:tcPr>
            <w:tcW w:w="671" w:type="pct"/>
            <w:shd w:val="clear" w:color="000000" w:fill="FFFFFF"/>
            <w:vAlign w:val="bottom"/>
          </w:tcPr>
          <w:p w14:paraId="3318118A" w14:textId="77777777" w:rsidR="00CD08CD" w:rsidRPr="00ED227F" w:rsidRDefault="00CD08CD" w:rsidP="00CD08CD">
            <w:pPr>
              <w:spacing w:after="120" w:line="240" w:lineRule="auto"/>
              <w:ind w:firstLine="0"/>
              <w:jc w:val="right"/>
              <w:rPr>
                <w:rFonts w:eastAsia="Times New Roman" w:cs="Times New Roman"/>
                <w:color w:val="FF0000"/>
                <w:sz w:val="22"/>
                <w:lang w:eastAsia="lv-LV"/>
              </w:rPr>
            </w:pPr>
            <w:r w:rsidRPr="00ED227F">
              <w:rPr>
                <w:rFonts w:eastAsia="Calibri" w:cs="Times New Roman"/>
                <w:color w:val="FF0000"/>
                <w:sz w:val="22"/>
                <w:lang w:eastAsia="lv-LV"/>
              </w:rPr>
              <w:t>36</w:t>
            </w:r>
          </w:p>
        </w:tc>
      </w:tr>
      <w:tr w:rsidR="00CD08CD" w:rsidRPr="00ED227F" w14:paraId="2F1D14D6" w14:textId="77777777" w:rsidTr="0065050C">
        <w:trPr>
          <w:trHeight w:val="330"/>
        </w:trPr>
        <w:tc>
          <w:tcPr>
            <w:tcW w:w="2315" w:type="pct"/>
            <w:shd w:val="clear" w:color="000000" w:fill="FFFFFF"/>
            <w:vAlign w:val="center"/>
            <w:hideMark/>
          </w:tcPr>
          <w:p w14:paraId="7E644E16" w14:textId="77777777" w:rsidR="00CD08CD" w:rsidRPr="00ED227F" w:rsidRDefault="00CD08CD" w:rsidP="00CD08CD">
            <w:pPr>
              <w:spacing w:after="120" w:line="240" w:lineRule="auto"/>
              <w:ind w:firstLine="0"/>
              <w:jc w:val="left"/>
              <w:rPr>
                <w:rFonts w:eastAsia="Times New Roman" w:cs="Times New Roman"/>
                <w:color w:val="FF0000"/>
                <w:sz w:val="22"/>
                <w:lang w:eastAsia="lv-LV"/>
              </w:rPr>
            </w:pPr>
            <w:r w:rsidRPr="00ED227F">
              <w:rPr>
                <w:rFonts w:eastAsia="Times New Roman" w:cs="Times New Roman"/>
                <w:color w:val="FF0000"/>
                <w:sz w:val="22"/>
                <w:lang w:eastAsia="lv-LV"/>
              </w:rPr>
              <w:t>Ventspils – Jelgava</w:t>
            </w:r>
          </w:p>
        </w:tc>
        <w:tc>
          <w:tcPr>
            <w:tcW w:w="671" w:type="pct"/>
            <w:shd w:val="clear" w:color="000000" w:fill="FFFFFF"/>
            <w:vAlign w:val="center"/>
            <w:hideMark/>
          </w:tcPr>
          <w:p w14:paraId="6914A929" w14:textId="77777777" w:rsidR="00CD08CD" w:rsidRPr="00ED227F" w:rsidRDefault="00CD08CD" w:rsidP="00CD08CD">
            <w:pPr>
              <w:spacing w:after="120" w:line="240" w:lineRule="auto"/>
              <w:ind w:firstLine="0"/>
              <w:jc w:val="right"/>
              <w:rPr>
                <w:rFonts w:eastAsia="Times New Roman" w:cs="Times New Roman"/>
                <w:color w:val="FF0000"/>
                <w:sz w:val="22"/>
                <w:lang w:eastAsia="lv-LV"/>
              </w:rPr>
            </w:pPr>
            <w:r w:rsidRPr="00ED227F">
              <w:rPr>
                <w:rFonts w:eastAsia="Times New Roman" w:cs="Times New Roman"/>
                <w:color w:val="FF0000"/>
                <w:sz w:val="22"/>
                <w:lang w:eastAsia="lv-LV"/>
              </w:rPr>
              <w:t>3388</w:t>
            </w:r>
          </w:p>
        </w:tc>
        <w:tc>
          <w:tcPr>
            <w:tcW w:w="671" w:type="pct"/>
            <w:shd w:val="clear" w:color="000000" w:fill="FFFFFF"/>
            <w:vAlign w:val="center"/>
            <w:hideMark/>
          </w:tcPr>
          <w:p w14:paraId="58AA7DCF" w14:textId="77777777" w:rsidR="00CD08CD" w:rsidRPr="00ED227F" w:rsidRDefault="00CD08CD" w:rsidP="00CD08CD">
            <w:pPr>
              <w:spacing w:after="120" w:line="240" w:lineRule="auto"/>
              <w:ind w:firstLine="0"/>
              <w:jc w:val="right"/>
              <w:rPr>
                <w:rFonts w:eastAsia="Times New Roman" w:cs="Times New Roman"/>
                <w:color w:val="FF0000"/>
                <w:sz w:val="22"/>
                <w:lang w:eastAsia="lv-LV"/>
              </w:rPr>
            </w:pPr>
            <w:r w:rsidRPr="00ED227F">
              <w:rPr>
                <w:rFonts w:eastAsia="Times New Roman" w:cs="Times New Roman"/>
                <w:color w:val="FF0000"/>
                <w:sz w:val="22"/>
                <w:lang w:eastAsia="lv-LV"/>
              </w:rPr>
              <w:t>1440</w:t>
            </w:r>
          </w:p>
        </w:tc>
        <w:tc>
          <w:tcPr>
            <w:tcW w:w="671" w:type="pct"/>
            <w:shd w:val="clear" w:color="000000" w:fill="FFFFFF"/>
            <w:vAlign w:val="center"/>
            <w:hideMark/>
          </w:tcPr>
          <w:p w14:paraId="1FA947F7" w14:textId="77777777" w:rsidR="00CD08CD" w:rsidRPr="00ED227F" w:rsidRDefault="00CD08CD" w:rsidP="00CD08CD">
            <w:pPr>
              <w:spacing w:after="120" w:line="240" w:lineRule="auto"/>
              <w:ind w:firstLine="0"/>
              <w:jc w:val="right"/>
              <w:rPr>
                <w:rFonts w:eastAsia="Times New Roman" w:cs="Times New Roman"/>
                <w:color w:val="FF0000"/>
                <w:sz w:val="22"/>
                <w:lang w:eastAsia="lv-LV"/>
              </w:rPr>
            </w:pPr>
            <w:r w:rsidRPr="00ED227F">
              <w:rPr>
                <w:rFonts w:eastAsia="Times New Roman" w:cs="Times New Roman"/>
                <w:color w:val="FF0000"/>
                <w:sz w:val="22"/>
                <w:lang w:eastAsia="lv-LV"/>
              </w:rPr>
              <w:t>-1948</w:t>
            </w:r>
          </w:p>
        </w:tc>
        <w:tc>
          <w:tcPr>
            <w:tcW w:w="671" w:type="pct"/>
            <w:shd w:val="clear" w:color="000000" w:fill="FFFFFF"/>
            <w:vAlign w:val="bottom"/>
          </w:tcPr>
          <w:p w14:paraId="3C3A996F" w14:textId="77777777" w:rsidR="00CD08CD" w:rsidRPr="00ED227F" w:rsidRDefault="00CD08CD" w:rsidP="00CD08CD">
            <w:pPr>
              <w:spacing w:after="120" w:line="240" w:lineRule="auto"/>
              <w:ind w:firstLine="0"/>
              <w:jc w:val="right"/>
              <w:rPr>
                <w:rFonts w:eastAsia="Times New Roman" w:cs="Times New Roman"/>
                <w:color w:val="FF0000"/>
                <w:sz w:val="22"/>
                <w:lang w:eastAsia="lv-LV"/>
              </w:rPr>
            </w:pPr>
            <w:r w:rsidRPr="00ED227F">
              <w:rPr>
                <w:rFonts w:eastAsia="Calibri" w:cs="Times New Roman"/>
                <w:color w:val="FF0000"/>
                <w:sz w:val="22"/>
                <w:lang w:eastAsia="lv-LV"/>
              </w:rPr>
              <w:t>43</w:t>
            </w:r>
          </w:p>
        </w:tc>
      </w:tr>
      <w:tr w:rsidR="00CD08CD" w:rsidRPr="00ED227F" w14:paraId="55669CEA" w14:textId="77777777" w:rsidTr="0065050C">
        <w:trPr>
          <w:trHeight w:val="330"/>
        </w:trPr>
        <w:tc>
          <w:tcPr>
            <w:tcW w:w="2315" w:type="pct"/>
            <w:shd w:val="clear" w:color="000000" w:fill="FFFFFF"/>
            <w:vAlign w:val="center"/>
            <w:hideMark/>
          </w:tcPr>
          <w:p w14:paraId="09B52399" w14:textId="77777777" w:rsidR="00CD08CD" w:rsidRPr="00ED227F" w:rsidRDefault="00CD08CD" w:rsidP="00CD08CD">
            <w:pPr>
              <w:spacing w:after="120" w:line="240" w:lineRule="auto"/>
              <w:ind w:firstLine="0"/>
              <w:jc w:val="left"/>
              <w:rPr>
                <w:rFonts w:eastAsia="Times New Roman" w:cs="Times New Roman"/>
                <w:color w:val="FF0000"/>
                <w:sz w:val="22"/>
                <w:lang w:eastAsia="lv-LV"/>
              </w:rPr>
            </w:pPr>
            <w:r w:rsidRPr="00ED227F">
              <w:rPr>
                <w:rFonts w:eastAsia="Times New Roman" w:cs="Times New Roman"/>
                <w:color w:val="FF0000"/>
                <w:sz w:val="22"/>
                <w:lang w:eastAsia="lv-LV"/>
              </w:rPr>
              <w:t>Jelgava – Krustpils</w:t>
            </w:r>
          </w:p>
        </w:tc>
        <w:tc>
          <w:tcPr>
            <w:tcW w:w="671" w:type="pct"/>
            <w:shd w:val="clear" w:color="000000" w:fill="FFFFFF"/>
            <w:vAlign w:val="center"/>
            <w:hideMark/>
          </w:tcPr>
          <w:p w14:paraId="05234D7F" w14:textId="77777777" w:rsidR="00CD08CD" w:rsidRPr="00ED227F" w:rsidRDefault="00CD08CD" w:rsidP="00CD08CD">
            <w:pPr>
              <w:spacing w:after="120" w:line="240" w:lineRule="auto"/>
              <w:ind w:firstLine="0"/>
              <w:jc w:val="right"/>
              <w:rPr>
                <w:rFonts w:eastAsia="Times New Roman" w:cs="Times New Roman"/>
                <w:color w:val="FF0000"/>
                <w:sz w:val="22"/>
                <w:lang w:eastAsia="lv-LV"/>
              </w:rPr>
            </w:pPr>
            <w:r w:rsidRPr="00ED227F">
              <w:rPr>
                <w:rFonts w:eastAsia="Times New Roman" w:cs="Times New Roman"/>
                <w:color w:val="FF0000"/>
                <w:sz w:val="22"/>
                <w:lang w:eastAsia="lv-LV"/>
              </w:rPr>
              <w:t>3646</w:t>
            </w:r>
          </w:p>
        </w:tc>
        <w:tc>
          <w:tcPr>
            <w:tcW w:w="671" w:type="pct"/>
            <w:shd w:val="clear" w:color="000000" w:fill="FFFFFF"/>
            <w:vAlign w:val="center"/>
            <w:hideMark/>
          </w:tcPr>
          <w:p w14:paraId="3660BB5B" w14:textId="77777777" w:rsidR="00CD08CD" w:rsidRPr="00ED227F" w:rsidRDefault="00CD08CD" w:rsidP="00CD08CD">
            <w:pPr>
              <w:spacing w:after="120" w:line="240" w:lineRule="auto"/>
              <w:ind w:firstLine="0"/>
              <w:jc w:val="right"/>
              <w:rPr>
                <w:rFonts w:eastAsia="Times New Roman" w:cs="Times New Roman"/>
                <w:color w:val="FF0000"/>
                <w:sz w:val="22"/>
                <w:lang w:eastAsia="lv-LV"/>
              </w:rPr>
            </w:pPr>
            <w:r w:rsidRPr="00ED227F">
              <w:rPr>
                <w:rFonts w:eastAsia="Times New Roman" w:cs="Times New Roman"/>
                <w:color w:val="FF0000"/>
                <w:sz w:val="22"/>
                <w:lang w:eastAsia="lv-LV"/>
              </w:rPr>
              <w:t>1753</w:t>
            </w:r>
          </w:p>
        </w:tc>
        <w:tc>
          <w:tcPr>
            <w:tcW w:w="671" w:type="pct"/>
            <w:shd w:val="clear" w:color="000000" w:fill="FFFFFF"/>
            <w:vAlign w:val="center"/>
            <w:hideMark/>
          </w:tcPr>
          <w:p w14:paraId="38007112" w14:textId="77777777" w:rsidR="00CD08CD" w:rsidRPr="00ED227F" w:rsidRDefault="00CD08CD" w:rsidP="00CD08CD">
            <w:pPr>
              <w:spacing w:after="120" w:line="240" w:lineRule="auto"/>
              <w:ind w:firstLine="0"/>
              <w:jc w:val="right"/>
              <w:rPr>
                <w:rFonts w:eastAsia="Times New Roman" w:cs="Times New Roman"/>
                <w:color w:val="FF0000"/>
                <w:sz w:val="22"/>
                <w:lang w:eastAsia="lv-LV"/>
              </w:rPr>
            </w:pPr>
            <w:r w:rsidRPr="00ED227F">
              <w:rPr>
                <w:rFonts w:eastAsia="Times New Roman" w:cs="Times New Roman"/>
                <w:color w:val="FF0000"/>
                <w:sz w:val="22"/>
                <w:lang w:eastAsia="lv-LV"/>
              </w:rPr>
              <w:t>-1893</w:t>
            </w:r>
          </w:p>
        </w:tc>
        <w:tc>
          <w:tcPr>
            <w:tcW w:w="671" w:type="pct"/>
            <w:shd w:val="clear" w:color="000000" w:fill="FFFFFF"/>
            <w:vAlign w:val="bottom"/>
          </w:tcPr>
          <w:p w14:paraId="03FE7F4F" w14:textId="77777777" w:rsidR="00CD08CD" w:rsidRPr="00ED227F" w:rsidRDefault="00CD08CD" w:rsidP="00CD08CD">
            <w:pPr>
              <w:spacing w:after="120" w:line="240" w:lineRule="auto"/>
              <w:ind w:firstLine="0"/>
              <w:jc w:val="right"/>
              <w:rPr>
                <w:rFonts w:eastAsia="Times New Roman" w:cs="Times New Roman"/>
                <w:color w:val="FF0000"/>
                <w:sz w:val="22"/>
                <w:lang w:eastAsia="lv-LV"/>
              </w:rPr>
            </w:pPr>
            <w:r w:rsidRPr="00ED227F">
              <w:rPr>
                <w:rFonts w:eastAsia="Calibri" w:cs="Times New Roman"/>
                <w:color w:val="FF0000"/>
                <w:sz w:val="22"/>
                <w:lang w:eastAsia="lv-LV"/>
              </w:rPr>
              <w:t>48</w:t>
            </w:r>
          </w:p>
        </w:tc>
      </w:tr>
      <w:tr w:rsidR="00CD08CD" w:rsidRPr="00ED227F" w14:paraId="6F58A032" w14:textId="77777777" w:rsidTr="0065050C">
        <w:trPr>
          <w:trHeight w:val="330"/>
        </w:trPr>
        <w:tc>
          <w:tcPr>
            <w:tcW w:w="2315" w:type="pct"/>
            <w:shd w:val="clear" w:color="000000" w:fill="FFFFFF"/>
            <w:vAlign w:val="center"/>
            <w:hideMark/>
          </w:tcPr>
          <w:p w14:paraId="5C9EA515" w14:textId="77777777" w:rsidR="00CD08CD" w:rsidRPr="00ED227F" w:rsidRDefault="00CD08CD" w:rsidP="00CD08CD">
            <w:pPr>
              <w:spacing w:after="120" w:line="240" w:lineRule="auto"/>
              <w:ind w:firstLine="0"/>
              <w:jc w:val="left"/>
              <w:rPr>
                <w:rFonts w:eastAsia="Times New Roman" w:cs="Times New Roman"/>
                <w:sz w:val="22"/>
                <w:lang w:eastAsia="lv-LV"/>
              </w:rPr>
            </w:pPr>
            <w:r w:rsidRPr="00ED227F">
              <w:rPr>
                <w:rFonts w:eastAsia="Times New Roman" w:cs="Times New Roman"/>
                <w:sz w:val="22"/>
                <w:lang w:eastAsia="lv-LV"/>
              </w:rPr>
              <w:t>Valga – Rīga</w:t>
            </w:r>
          </w:p>
        </w:tc>
        <w:tc>
          <w:tcPr>
            <w:tcW w:w="671" w:type="pct"/>
            <w:shd w:val="clear" w:color="000000" w:fill="FFFFFF"/>
            <w:vAlign w:val="center"/>
            <w:hideMark/>
          </w:tcPr>
          <w:p w14:paraId="4D2FFBEE" w14:textId="77777777" w:rsidR="00CD08CD" w:rsidRPr="00ED227F" w:rsidRDefault="00CD08CD" w:rsidP="00CD08CD">
            <w:pPr>
              <w:spacing w:after="120" w:line="240" w:lineRule="auto"/>
              <w:ind w:firstLine="0"/>
              <w:jc w:val="right"/>
              <w:rPr>
                <w:rFonts w:eastAsia="Times New Roman" w:cs="Times New Roman"/>
                <w:sz w:val="22"/>
                <w:lang w:eastAsia="lv-LV"/>
              </w:rPr>
            </w:pPr>
            <w:r w:rsidRPr="00ED227F">
              <w:rPr>
                <w:rFonts w:eastAsia="Times New Roman" w:cs="Times New Roman"/>
                <w:sz w:val="22"/>
                <w:lang w:eastAsia="lv-LV"/>
              </w:rPr>
              <w:t>1034</w:t>
            </w:r>
          </w:p>
        </w:tc>
        <w:tc>
          <w:tcPr>
            <w:tcW w:w="671" w:type="pct"/>
            <w:shd w:val="clear" w:color="000000" w:fill="FFFFFF"/>
            <w:vAlign w:val="center"/>
            <w:hideMark/>
          </w:tcPr>
          <w:p w14:paraId="44E0C97B" w14:textId="77777777" w:rsidR="00CD08CD" w:rsidRPr="00ED227F" w:rsidRDefault="00CD08CD" w:rsidP="00CD08CD">
            <w:pPr>
              <w:spacing w:after="120" w:line="240" w:lineRule="auto"/>
              <w:ind w:firstLine="0"/>
              <w:jc w:val="right"/>
              <w:rPr>
                <w:rFonts w:eastAsia="Times New Roman" w:cs="Times New Roman"/>
                <w:sz w:val="22"/>
                <w:lang w:eastAsia="lv-LV"/>
              </w:rPr>
            </w:pPr>
            <w:r w:rsidRPr="00ED227F">
              <w:rPr>
                <w:rFonts w:eastAsia="Times New Roman" w:cs="Times New Roman"/>
                <w:sz w:val="22"/>
                <w:lang w:eastAsia="lv-LV"/>
              </w:rPr>
              <w:t>622</w:t>
            </w:r>
          </w:p>
        </w:tc>
        <w:tc>
          <w:tcPr>
            <w:tcW w:w="671" w:type="pct"/>
            <w:shd w:val="clear" w:color="000000" w:fill="FFFFFF"/>
            <w:vAlign w:val="center"/>
            <w:hideMark/>
          </w:tcPr>
          <w:p w14:paraId="7E9E3C5C" w14:textId="77777777" w:rsidR="00CD08CD" w:rsidRPr="00ED227F" w:rsidRDefault="00CD08CD" w:rsidP="00CD08CD">
            <w:pPr>
              <w:spacing w:after="120" w:line="240" w:lineRule="auto"/>
              <w:ind w:firstLine="0"/>
              <w:jc w:val="right"/>
              <w:rPr>
                <w:rFonts w:eastAsia="Times New Roman" w:cs="Times New Roman"/>
                <w:sz w:val="22"/>
                <w:lang w:eastAsia="lv-LV"/>
              </w:rPr>
            </w:pPr>
            <w:r w:rsidRPr="00ED227F">
              <w:rPr>
                <w:rFonts w:eastAsia="Times New Roman" w:cs="Times New Roman"/>
                <w:sz w:val="22"/>
                <w:lang w:eastAsia="lv-LV"/>
              </w:rPr>
              <w:t>-412</w:t>
            </w:r>
          </w:p>
        </w:tc>
        <w:tc>
          <w:tcPr>
            <w:tcW w:w="671" w:type="pct"/>
            <w:shd w:val="clear" w:color="000000" w:fill="FFFFFF"/>
            <w:vAlign w:val="bottom"/>
          </w:tcPr>
          <w:p w14:paraId="177E9CF8" w14:textId="77777777" w:rsidR="00CD08CD" w:rsidRPr="00ED227F" w:rsidRDefault="00CD08CD" w:rsidP="00CD08CD">
            <w:pPr>
              <w:spacing w:after="120" w:line="240" w:lineRule="auto"/>
              <w:ind w:firstLine="0"/>
              <w:jc w:val="right"/>
              <w:rPr>
                <w:rFonts w:eastAsia="Times New Roman" w:cs="Times New Roman"/>
                <w:sz w:val="22"/>
                <w:lang w:eastAsia="lv-LV"/>
              </w:rPr>
            </w:pPr>
            <w:r w:rsidRPr="00ED227F">
              <w:rPr>
                <w:rFonts w:eastAsia="Calibri" w:cs="Times New Roman"/>
                <w:sz w:val="22"/>
                <w:lang w:eastAsia="lv-LV"/>
              </w:rPr>
              <w:t>60</w:t>
            </w:r>
          </w:p>
        </w:tc>
      </w:tr>
      <w:tr w:rsidR="00CD08CD" w:rsidRPr="00ED227F" w14:paraId="7E93C625" w14:textId="77777777" w:rsidTr="0065050C">
        <w:trPr>
          <w:trHeight w:val="330"/>
        </w:trPr>
        <w:tc>
          <w:tcPr>
            <w:tcW w:w="2315" w:type="pct"/>
            <w:shd w:val="clear" w:color="000000" w:fill="FFFFFF"/>
            <w:vAlign w:val="center"/>
            <w:hideMark/>
          </w:tcPr>
          <w:p w14:paraId="360690A8" w14:textId="77777777" w:rsidR="00CD08CD" w:rsidRPr="00ED227F" w:rsidRDefault="00CD08CD" w:rsidP="00CD08CD">
            <w:pPr>
              <w:spacing w:after="120" w:line="240" w:lineRule="auto"/>
              <w:ind w:firstLine="0"/>
              <w:jc w:val="left"/>
              <w:rPr>
                <w:rFonts w:eastAsia="Times New Roman" w:cs="Times New Roman"/>
                <w:b/>
                <w:bCs/>
                <w:color w:val="70AD47"/>
                <w:sz w:val="22"/>
                <w:lang w:eastAsia="lv-LV"/>
              </w:rPr>
            </w:pPr>
            <w:r w:rsidRPr="00ED227F">
              <w:rPr>
                <w:rFonts w:eastAsia="Times New Roman" w:cs="Times New Roman"/>
                <w:b/>
                <w:bCs/>
                <w:color w:val="70AD47"/>
                <w:sz w:val="22"/>
                <w:lang w:eastAsia="lv-LV"/>
              </w:rPr>
              <w:t>Liepāja – Jelgava</w:t>
            </w:r>
          </w:p>
        </w:tc>
        <w:tc>
          <w:tcPr>
            <w:tcW w:w="671" w:type="pct"/>
            <w:shd w:val="clear" w:color="000000" w:fill="FFFFFF"/>
            <w:vAlign w:val="center"/>
            <w:hideMark/>
          </w:tcPr>
          <w:p w14:paraId="34E8457D" w14:textId="77777777" w:rsidR="00CD08CD" w:rsidRPr="00ED227F" w:rsidRDefault="00CD08CD" w:rsidP="00CD08CD">
            <w:pPr>
              <w:spacing w:after="120" w:line="240" w:lineRule="auto"/>
              <w:ind w:firstLine="0"/>
              <w:jc w:val="right"/>
              <w:rPr>
                <w:rFonts w:eastAsia="Times New Roman" w:cs="Times New Roman"/>
                <w:b/>
                <w:bCs/>
                <w:color w:val="70AD47"/>
                <w:sz w:val="22"/>
                <w:lang w:eastAsia="lv-LV"/>
              </w:rPr>
            </w:pPr>
            <w:r w:rsidRPr="00ED227F">
              <w:rPr>
                <w:rFonts w:eastAsia="Times New Roman" w:cs="Times New Roman"/>
                <w:b/>
                <w:bCs/>
                <w:color w:val="70AD47"/>
                <w:sz w:val="22"/>
                <w:lang w:eastAsia="lv-LV"/>
              </w:rPr>
              <w:t>1439</w:t>
            </w:r>
          </w:p>
        </w:tc>
        <w:tc>
          <w:tcPr>
            <w:tcW w:w="671" w:type="pct"/>
            <w:shd w:val="clear" w:color="000000" w:fill="FFFFFF"/>
            <w:vAlign w:val="center"/>
            <w:hideMark/>
          </w:tcPr>
          <w:p w14:paraId="4DBE98B0" w14:textId="77777777" w:rsidR="00CD08CD" w:rsidRPr="00ED227F" w:rsidRDefault="00CD08CD" w:rsidP="00CD08CD">
            <w:pPr>
              <w:spacing w:after="120" w:line="240" w:lineRule="auto"/>
              <w:ind w:firstLine="0"/>
              <w:jc w:val="right"/>
              <w:rPr>
                <w:rFonts w:eastAsia="Times New Roman" w:cs="Times New Roman"/>
                <w:b/>
                <w:bCs/>
                <w:color w:val="70AD47"/>
                <w:sz w:val="22"/>
                <w:lang w:eastAsia="lv-LV"/>
              </w:rPr>
            </w:pPr>
            <w:r w:rsidRPr="00ED227F">
              <w:rPr>
                <w:rFonts w:eastAsia="Times New Roman" w:cs="Times New Roman"/>
                <w:b/>
                <w:bCs/>
                <w:color w:val="70AD47"/>
                <w:sz w:val="22"/>
                <w:lang w:eastAsia="lv-LV"/>
              </w:rPr>
              <w:t>1246</w:t>
            </w:r>
          </w:p>
        </w:tc>
        <w:tc>
          <w:tcPr>
            <w:tcW w:w="671" w:type="pct"/>
            <w:shd w:val="clear" w:color="000000" w:fill="FFFFFF"/>
            <w:vAlign w:val="center"/>
            <w:hideMark/>
          </w:tcPr>
          <w:p w14:paraId="23F46E55" w14:textId="77777777" w:rsidR="00CD08CD" w:rsidRPr="00ED227F" w:rsidRDefault="00CD08CD" w:rsidP="00CD08CD">
            <w:pPr>
              <w:spacing w:after="120" w:line="240" w:lineRule="auto"/>
              <w:ind w:firstLine="0"/>
              <w:jc w:val="right"/>
              <w:rPr>
                <w:rFonts w:eastAsia="Times New Roman" w:cs="Times New Roman"/>
                <w:b/>
                <w:bCs/>
                <w:color w:val="70AD47"/>
                <w:sz w:val="22"/>
                <w:lang w:eastAsia="lv-LV"/>
              </w:rPr>
            </w:pPr>
            <w:r w:rsidRPr="00ED227F">
              <w:rPr>
                <w:rFonts w:eastAsia="Times New Roman" w:cs="Times New Roman"/>
                <w:b/>
                <w:bCs/>
                <w:color w:val="70AD47"/>
                <w:sz w:val="22"/>
                <w:lang w:eastAsia="lv-LV"/>
              </w:rPr>
              <w:t>-193</w:t>
            </w:r>
          </w:p>
        </w:tc>
        <w:tc>
          <w:tcPr>
            <w:tcW w:w="671" w:type="pct"/>
            <w:shd w:val="clear" w:color="000000" w:fill="FFFFFF"/>
            <w:vAlign w:val="bottom"/>
          </w:tcPr>
          <w:p w14:paraId="733976E9" w14:textId="77777777" w:rsidR="00CD08CD" w:rsidRPr="00ED227F" w:rsidRDefault="00CD08CD" w:rsidP="00CD08CD">
            <w:pPr>
              <w:spacing w:after="120" w:line="240" w:lineRule="auto"/>
              <w:ind w:firstLine="0"/>
              <w:jc w:val="right"/>
              <w:rPr>
                <w:rFonts w:eastAsia="Times New Roman" w:cs="Times New Roman"/>
                <w:b/>
                <w:bCs/>
                <w:color w:val="70AD47"/>
                <w:sz w:val="22"/>
                <w:lang w:eastAsia="lv-LV"/>
              </w:rPr>
            </w:pPr>
            <w:r w:rsidRPr="00ED227F">
              <w:rPr>
                <w:rFonts w:eastAsia="Calibri" w:cs="Times New Roman"/>
                <w:color w:val="70AD47"/>
                <w:sz w:val="22"/>
                <w:lang w:eastAsia="lv-LV"/>
              </w:rPr>
              <w:t>87</w:t>
            </w:r>
          </w:p>
        </w:tc>
      </w:tr>
      <w:tr w:rsidR="00CD08CD" w:rsidRPr="00ED227F" w14:paraId="604DEA05" w14:textId="77777777" w:rsidTr="0065050C">
        <w:trPr>
          <w:trHeight w:val="330"/>
        </w:trPr>
        <w:tc>
          <w:tcPr>
            <w:tcW w:w="2315" w:type="pct"/>
            <w:shd w:val="clear" w:color="000000" w:fill="FFFFFF"/>
            <w:vAlign w:val="center"/>
            <w:hideMark/>
          </w:tcPr>
          <w:p w14:paraId="0625833D" w14:textId="77777777" w:rsidR="00CD08CD" w:rsidRPr="00ED227F" w:rsidRDefault="00CD08CD" w:rsidP="00CD08CD">
            <w:pPr>
              <w:spacing w:after="120" w:line="240" w:lineRule="auto"/>
              <w:ind w:firstLine="0"/>
              <w:jc w:val="left"/>
              <w:rPr>
                <w:rFonts w:eastAsia="Times New Roman" w:cs="Times New Roman"/>
                <w:b/>
                <w:bCs/>
                <w:color w:val="70AD47"/>
                <w:sz w:val="22"/>
                <w:lang w:eastAsia="lv-LV"/>
              </w:rPr>
            </w:pPr>
            <w:r w:rsidRPr="00ED227F">
              <w:rPr>
                <w:rFonts w:eastAsia="Times New Roman" w:cs="Times New Roman"/>
                <w:b/>
                <w:bCs/>
                <w:color w:val="70AD47"/>
                <w:sz w:val="22"/>
                <w:lang w:eastAsia="lv-LV"/>
              </w:rPr>
              <w:t>Jelgava – Rīga</w:t>
            </w:r>
          </w:p>
        </w:tc>
        <w:tc>
          <w:tcPr>
            <w:tcW w:w="671" w:type="pct"/>
            <w:shd w:val="clear" w:color="000000" w:fill="FFFFFF"/>
            <w:vAlign w:val="center"/>
            <w:hideMark/>
          </w:tcPr>
          <w:p w14:paraId="68287022" w14:textId="77777777" w:rsidR="00CD08CD" w:rsidRPr="00ED227F" w:rsidRDefault="00CD08CD" w:rsidP="00CD08CD">
            <w:pPr>
              <w:spacing w:after="120" w:line="240" w:lineRule="auto"/>
              <w:ind w:firstLine="0"/>
              <w:jc w:val="right"/>
              <w:rPr>
                <w:rFonts w:eastAsia="Times New Roman" w:cs="Times New Roman"/>
                <w:b/>
                <w:bCs/>
                <w:color w:val="70AD47"/>
                <w:sz w:val="22"/>
                <w:lang w:eastAsia="lv-LV"/>
              </w:rPr>
            </w:pPr>
            <w:r w:rsidRPr="00ED227F">
              <w:rPr>
                <w:rFonts w:eastAsia="Times New Roman" w:cs="Times New Roman"/>
                <w:b/>
                <w:bCs/>
                <w:color w:val="70AD47"/>
                <w:sz w:val="22"/>
                <w:lang w:eastAsia="lv-LV"/>
              </w:rPr>
              <w:t>1633</w:t>
            </w:r>
          </w:p>
        </w:tc>
        <w:tc>
          <w:tcPr>
            <w:tcW w:w="671" w:type="pct"/>
            <w:shd w:val="clear" w:color="000000" w:fill="FFFFFF"/>
            <w:vAlign w:val="center"/>
            <w:hideMark/>
          </w:tcPr>
          <w:p w14:paraId="7262B24C" w14:textId="77777777" w:rsidR="00CD08CD" w:rsidRPr="00ED227F" w:rsidRDefault="00CD08CD" w:rsidP="00CD08CD">
            <w:pPr>
              <w:spacing w:after="120" w:line="240" w:lineRule="auto"/>
              <w:ind w:firstLine="0"/>
              <w:jc w:val="right"/>
              <w:rPr>
                <w:rFonts w:eastAsia="Times New Roman" w:cs="Times New Roman"/>
                <w:b/>
                <w:bCs/>
                <w:color w:val="70AD47"/>
                <w:sz w:val="22"/>
                <w:lang w:eastAsia="lv-LV"/>
              </w:rPr>
            </w:pPr>
            <w:r w:rsidRPr="00ED227F">
              <w:rPr>
                <w:rFonts w:eastAsia="Times New Roman" w:cs="Times New Roman"/>
                <w:b/>
                <w:bCs/>
                <w:color w:val="70AD47"/>
                <w:sz w:val="22"/>
                <w:lang w:eastAsia="lv-LV"/>
              </w:rPr>
              <w:t>1638</w:t>
            </w:r>
          </w:p>
        </w:tc>
        <w:tc>
          <w:tcPr>
            <w:tcW w:w="671" w:type="pct"/>
            <w:shd w:val="clear" w:color="000000" w:fill="FFFFFF"/>
            <w:vAlign w:val="center"/>
            <w:hideMark/>
          </w:tcPr>
          <w:p w14:paraId="4F5F07AB" w14:textId="77777777" w:rsidR="00CD08CD" w:rsidRPr="00ED227F" w:rsidRDefault="00CD08CD" w:rsidP="00CD08CD">
            <w:pPr>
              <w:spacing w:after="120" w:line="240" w:lineRule="auto"/>
              <w:ind w:firstLine="0"/>
              <w:jc w:val="right"/>
              <w:rPr>
                <w:rFonts w:eastAsia="Times New Roman" w:cs="Times New Roman"/>
                <w:b/>
                <w:bCs/>
                <w:color w:val="70AD47"/>
                <w:sz w:val="22"/>
                <w:lang w:eastAsia="lv-LV"/>
              </w:rPr>
            </w:pPr>
            <w:r w:rsidRPr="00ED227F">
              <w:rPr>
                <w:rFonts w:eastAsia="Times New Roman" w:cs="Times New Roman"/>
                <w:b/>
                <w:bCs/>
                <w:color w:val="70AD47"/>
                <w:sz w:val="22"/>
                <w:lang w:eastAsia="lv-LV"/>
              </w:rPr>
              <w:t>5</w:t>
            </w:r>
          </w:p>
        </w:tc>
        <w:tc>
          <w:tcPr>
            <w:tcW w:w="671" w:type="pct"/>
            <w:shd w:val="clear" w:color="000000" w:fill="FFFFFF"/>
            <w:vAlign w:val="bottom"/>
          </w:tcPr>
          <w:p w14:paraId="0BB600EB" w14:textId="77777777" w:rsidR="00CD08CD" w:rsidRPr="00ED227F" w:rsidRDefault="00CD08CD" w:rsidP="00CD08CD">
            <w:pPr>
              <w:spacing w:after="120" w:line="240" w:lineRule="auto"/>
              <w:ind w:firstLine="0"/>
              <w:jc w:val="right"/>
              <w:rPr>
                <w:rFonts w:eastAsia="Times New Roman" w:cs="Times New Roman"/>
                <w:b/>
                <w:bCs/>
                <w:color w:val="70AD47"/>
                <w:sz w:val="22"/>
                <w:lang w:eastAsia="lv-LV"/>
              </w:rPr>
            </w:pPr>
            <w:r w:rsidRPr="00ED227F">
              <w:rPr>
                <w:rFonts w:eastAsia="Calibri" w:cs="Times New Roman"/>
                <w:color w:val="70AD47"/>
                <w:sz w:val="22"/>
                <w:lang w:eastAsia="lv-LV"/>
              </w:rPr>
              <w:t>100</w:t>
            </w:r>
          </w:p>
        </w:tc>
      </w:tr>
      <w:tr w:rsidR="00CD08CD" w:rsidRPr="00ED227F" w14:paraId="071805D1" w14:textId="77777777" w:rsidTr="0065050C">
        <w:trPr>
          <w:trHeight w:val="330"/>
        </w:trPr>
        <w:tc>
          <w:tcPr>
            <w:tcW w:w="2315" w:type="pct"/>
            <w:shd w:val="clear" w:color="000000" w:fill="FFFFFF"/>
            <w:vAlign w:val="center"/>
            <w:hideMark/>
          </w:tcPr>
          <w:p w14:paraId="2817B9EE" w14:textId="77777777" w:rsidR="00CD08CD" w:rsidRPr="00ED227F" w:rsidRDefault="00CD08CD" w:rsidP="00CD08CD">
            <w:pPr>
              <w:spacing w:after="120" w:line="240" w:lineRule="auto"/>
              <w:ind w:firstLine="0"/>
              <w:jc w:val="left"/>
              <w:rPr>
                <w:rFonts w:eastAsia="Times New Roman" w:cs="Times New Roman"/>
                <w:b/>
                <w:bCs/>
                <w:color w:val="70AD47"/>
                <w:sz w:val="22"/>
                <w:lang w:eastAsia="lv-LV"/>
              </w:rPr>
            </w:pPr>
            <w:r w:rsidRPr="00ED227F">
              <w:rPr>
                <w:rFonts w:eastAsia="Times New Roman" w:cs="Times New Roman"/>
                <w:b/>
                <w:bCs/>
                <w:color w:val="70AD47"/>
                <w:sz w:val="22"/>
                <w:lang w:eastAsia="lv-LV"/>
              </w:rPr>
              <w:t>Daugavpils – Rēzekne</w:t>
            </w:r>
          </w:p>
        </w:tc>
        <w:tc>
          <w:tcPr>
            <w:tcW w:w="671" w:type="pct"/>
            <w:shd w:val="clear" w:color="000000" w:fill="FFFFFF"/>
            <w:vAlign w:val="center"/>
            <w:hideMark/>
          </w:tcPr>
          <w:p w14:paraId="31449975" w14:textId="77777777" w:rsidR="00CD08CD" w:rsidRPr="00ED227F" w:rsidRDefault="00CD08CD" w:rsidP="00CD08CD">
            <w:pPr>
              <w:spacing w:after="120" w:line="240" w:lineRule="auto"/>
              <w:ind w:firstLine="0"/>
              <w:jc w:val="right"/>
              <w:rPr>
                <w:rFonts w:eastAsia="Times New Roman" w:cs="Times New Roman"/>
                <w:b/>
                <w:bCs/>
                <w:color w:val="70AD47"/>
                <w:sz w:val="22"/>
                <w:lang w:eastAsia="lv-LV"/>
              </w:rPr>
            </w:pPr>
            <w:r w:rsidRPr="00ED227F">
              <w:rPr>
                <w:rFonts w:eastAsia="Times New Roman" w:cs="Times New Roman"/>
                <w:b/>
                <w:bCs/>
                <w:color w:val="70AD47"/>
                <w:sz w:val="22"/>
                <w:lang w:eastAsia="lv-LV"/>
              </w:rPr>
              <w:t>479</w:t>
            </w:r>
          </w:p>
        </w:tc>
        <w:tc>
          <w:tcPr>
            <w:tcW w:w="671" w:type="pct"/>
            <w:shd w:val="clear" w:color="000000" w:fill="FFFFFF"/>
            <w:vAlign w:val="center"/>
            <w:hideMark/>
          </w:tcPr>
          <w:p w14:paraId="2FBFE79C" w14:textId="77777777" w:rsidR="00CD08CD" w:rsidRPr="00ED227F" w:rsidRDefault="00CD08CD" w:rsidP="00CD08CD">
            <w:pPr>
              <w:spacing w:after="120" w:line="240" w:lineRule="auto"/>
              <w:ind w:firstLine="0"/>
              <w:jc w:val="right"/>
              <w:rPr>
                <w:rFonts w:eastAsia="Times New Roman" w:cs="Times New Roman"/>
                <w:b/>
                <w:bCs/>
                <w:color w:val="70AD47"/>
                <w:sz w:val="22"/>
                <w:lang w:eastAsia="lv-LV"/>
              </w:rPr>
            </w:pPr>
            <w:r w:rsidRPr="00ED227F">
              <w:rPr>
                <w:rFonts w:eastAsia="Times New Roman" w:cs="Times New Roman"/>
                <w:b/>
                <w:bCs/>
                <w:color w:val="70AD47"/>
                <w:sz w:val="22"/>
                <w:lang w:eastAsia="lv-LV"/>
              </w:rPr>
              <w:t>465</w:t>
            </w:r>
          </w:p>
        </w:tc>
        <w:tc>
          <w:tcPr>
            <w:tcW w:w="671" w:type="pct"/>
            <w:shd w:val="clear" w:color="000000" w:fill="FFFFFF"/>
            <w:vAlign w:val="center"/>
            <w:hideMark/>
          </w:tcPr>
          <w:p w14:paraId="702517CC" w14:textId="77777777" w:rsidR="00CD08CD" w:rsidRPr="00ED227F" w:rsidRDefault="00CD08CD" w:rsidP="00CD08CD">
            <w:pPr>
              <w:spacing w:after="120" w:line="240" w:lineRule="auto"/>
              <w:ind w:firstLine="0"/>
              <w:jc w:val="right"/>
              <w:rPr>
                <w:rFonts w:eastAsia="Times New Roman" w:cs="Times New Roman"/>
                <w:b/>
                <w:bCs/>
                <w:color w:val="70AD47"/>
                <w:sz w:val="22"/>
                <w:lang w:eastAsia="lv-LV"/>
              </w:rPr>
            </w:pPr>
            <w:r w:rsidRPr="00ED227F">
              <w:rPr>
                <w:rFonts w:eastAsia="Times New Roman" w:cs="Times New Roman"/>
                <w:b/>
                <w:bCs/>
                <w:color w:val="70AD47"/>
                <w:sz w:val="22"/>
                <w:lang w:eastAsia="lv-LV"/>
              </w:rPr>
              <w:t>-14</w:t>
            </w:r>
          </w:p>
        </w:tc>
        <w:tc>
          <w:tcPr>
            <w:tcW w:w="671" w:type="pct"/>
            <w:shd w:val="clear" w:color="000000" w:fill="FFFFFF"/>
            <w:vAlign w:val="bottom"/>
          </w:tcPr>
          <w:p w14:paraId="5A0EDBED" w14:textId="77777777" w:rsidR="00CD08CD" w:rsidRPr="00ED227F" w:rsidRDefault="00CD08CD" w:rsidP="00CD08CD">
            <w:pPr>
              <w:spacing w:after="120" w:line="240" w:lineRule="auto"/>
              <w:ind w:firstLine="0"/>
              <w:jc w:val="right"/>
              <w:rPr>
                <w:rFonts w:eastAsia="Times New Roman" w:cs="Times New Roman"/>
                <w:b/>
                <w:bCs/>
                <w:color w:val="70AD47"/>
                <w:sz w:val="22"/>
                <w:lang w:eastAsia="lv-LV"/>
              </w:rPr>
            </w:pPr>
            <w:r w:rsidRPr="00ED227F">
              <w:rPr>
                <w:rFonts w:eastAsia="Calibri" w:cs="Times New Roman"/>
                <w:color w:val="70AD47"/>
                <w:sz w:val="22"/>
                <w:lang w:eastAsia="lv-LV"/>
              </w:rPr>
              <w:t>97</w:t>
            </w:r>
          </w:p>
        </w:tc>
      </w:tr>
    </w:tbl>
    <w:p w14:paraId="3FA3D9EC" w14:textId="77777777" w:rsidR="00CD08CD" w:rsidRPr="00ED227F" w:rsidRDefault="00CD08CD" w:rsidP="00CD08CD">
      <w:pPr>
        <w:spacing w:after="120" w:line="240" w:lineRule="auto"/>
        <w:ind w:right="54" w:firstLine="0"/>
        <w:jc w:val="center"/>
        <w:rPr>
          <w:rFonts w:eastAsia="Calibri" w:cs="Times New Roman"/>
          <w:sz w:val="22"/>
          <w:lang w:eastAsia="lv-LV"/>
        </w:rPr>
      </w:pPr>
      <w:r w:rsidRPr="00ED227F">
        <w:rPr>
          <w:rFonts w:eastAsia="Times New Roman" w:cs="Times New Roman"/>
          <w:sz w:val="22"/>
          <w:lang w:eastAsia="lv-LV"/>
        </w:rPr>
        <w:t>Faktiski izmantoto vilcienu ceļu skaits 2018. un 2022. gadā (kravas vilcieni)</w:t>
      </w:r>
    </w:p>
    <w:p w14:paraId="0BEC1904" w14:textId="77777777" w:rsidR="00CD08CD" w:rsidRPr="00ED227F" w:rsidRDefault="00CD08CD" w:rsidP="00CD08CD">
      <w:pPr>
        <w:spacing w:after="120" w:line="240" w:lineRule="auto"/>
        <w:ind w:right="54" w:firstLine="0"/>
        <w:rPr>
          <w:rFonts w:eastAsia="Calibri" w:cs="Times New Roman"/>
          <w:sz w:val="22"/>
          <w:lang w:eastAsia="lv-LV"/>
        </w:rPr>
      </w:pPr>
    </w:p>
    <w:p w14:paraId="7B885F9A" w14:textId="77777777" w:rsidR="00CD08CD" w:rsidRPr="00ED227F" w:rsidRDefault="00CD08CD" w:rsidP="00CD08CD">
      <w:pPr>
        <w:spacing w:after="120" w:line="240" w:lineRule="auto"/>
        <w:ind w:right="54" w:firstLine="0"/>
        <w:rPr>
          <w:rFonts w:eastAsia="Calibri" w:cs="Times New Roman"/>
          <w:sz w:val="22"/>
          <w:lang w:eastAsia="lv-LV"/>
        </w:rPr>
      </w:pPr>
    </w:p>
    <w:p w14:paraId="2C1C79A2" w14:textId="77777777" w:rsidR="00465201" w:rsidRPr="00ED227F" w:rsidRDefault="00465201" w:rsidP="00CD08CD">
      <w:pPr>
        <w:spacing w:after="120" w:line="240" w:lineRule="auto"/>
        <w:ind w:right="54" w:firstLine="569"/>
        <w:rPr>
          <w:rFonts w:eastAsia="Calibri" w:cs="Times New Roman"/>
          <w:sz w:val="22"/>
          <w:lang w:eastAsia="lv-LV"/>
        </w:rPr>
      </w:pPr>
      <w:r w:rsidRPr="00ED227F">
        <w:rPr>
          <w:rFonts w:eastAsia="Calibri" w:cs="Times New Roman"/>
          <w:sz w:val="22"/>
          <w:lang w:eastAsia="lv-LV"/>
        </w:rPr>
        <w:t>Tranzīta kravu apmērs 2022.gadā veidoja 17,6 miljonus tonnu, kas ir pieaugums par 3% salīdzinājumā ar 2021.gadu.</w:t>
      </w:r>
    </w:p>
    <w:p w14:paraId="60415434" w14:textId="5E2AD439" w:rsidR="00CD08CD" w:rsidRPr="00ED227F" w:rsidRDefault="00CD08CD" w:rsidP="00CD08CD">
      <w:pPr>
        <w:spacing w:after="120" w:line="240" w:lineRule="auto"/>
        <w:ind w:right="54" w:firstLine="569"/>
        <w:rPr>
          <w:rFonts w:eastAsia="Calibri" w:cs="Times New Roman"/>
          <w:sz w:val="22"/>
          <w:lang w:eastAsia="lv-LV"/>
        </w:rPr>
      </w:pPr>
      <w:r w:rsidRPr="00ED227F">
        <w:rPr>
          <w:rFonts w:eastAsia="Calibri" w:cs="Times New Roman"/>
          <w:sz w:val="22"/>
          <w:lang w:eastAsia="lv-LV"/>
        </w:rPr>
        <w:t>Taču, vienlaikus jāatzīmē, ka kara ietekmē globālā mērogā kravu pārvadājumi piedzīvoja un turpina piedzīvot lielas pārmaiņas - kravu līdzšinējie ceļi nav pieejami, piemēram, tās kravas, kuras iepriekš apkalpoja Melnās jūras ostas un Krievijas ostas Somu līcī, tiek pārorientētas uz citiem tranzīta koridoriem, to vidū Latviju. Šeit būtisku lomu ieņem Vidusāzijas kravas.</w:t>
      </w:r>
    </w:p>
    <w:p w14:paraId="45483ED5" w14:textId="77777777" w:rsidR="00CD08CD" w:rsidRPr="00ED227F" w:rsidRDefault="00CD08CD" w:rsidP="00CD08CD">
      <w:pPr>
        <w:spacing w:after="120" w:line="240" w:lineRule="auto"/>
        <w:ind w:right="54" w:firstLine="569"/>
        <w:rPr>
          <w:rFonts w:eastAsia="Calibri" w:cs="Times New Roman"/>
          <w:sz w:val="22"/>
          <w:lang w:eastAsia="lv-LV"/>
        </w:rPr>
      </w:pPr>
      <w:r w:rsidRPr="00ED227F">
        <w:rPr>
          <w:rFonts w:eastAsia="Calibri" w:cs="Times New Roman"/>
          <w:sz w:val="22"/>
          <w:lang w:eastAsia="lv-LV"/>
        </w:rPr>
        <w:t xml:space="preserve">Ņemot vērā to, ka liela daļa no </w:t>
      </w:r>
      <w:proofErr w:type="spellStart"/>
      <w:r w:rsidRPr="00ED227F">
        <w:rPr>
          <w:rFonts w:eastAsia="Calibri" w:cs="Times New Roman"/>
          <w:sz w:val="22"/>
          <w:lang w:eastAsia="lv-LV"/>
        </w:rPr>
        <w:t>sektorālajām</w:t>
      </w:r>
      <w:proofErr w:type="spellEnd"/>
      <w:r w:rsidRPr="00ED227F">
        <w:rPr>
          <w:rFonts w:eastAsia="Calibri" w:cs="Times New Roman"/>
          <w:sz w:val="22"/>
          <w:lang w:eastAsia="lv-LV"/>
        </w:rPr>
        <w:t xml:space="preserve"> sankcijām (ierobežojumi attiecībā uz kravu veidiem, tajā skaitā naftas produktu un ogļu pārvadājumu ierobežojumi) stājās spēkā pakāpeniski, reālā sankciju ietekme ir parādījusies tikai sākot ar 2022.gada 2.pusgadu.</w:t>
      </w:r>
    </w:p>
    <w:p w14:paraId="7F9F5973" w14:textId="77777777" w:rsidR="00CD08CD" w:rsidRPr="00ED227F" w:rsidRDefault="00CD08CD" w:rsidP="00CD08CD">
      <w:pPr>
        <w:spacing w:after="120" w:line="240" w:lineRule="auto"/>
        <w:ind w:right="54" w:firstLine="569"/>
        <w:rPr>
          <w:rFonts w:eastAsia="Calibri" w:cs="Times New Roman"/>
          <w:sz w:val="22"/>
          <w:lang w:eastAsia="lv-LV"/>
        </w:rPr>
      </w:pPr>
      <w:r w:rsidRPr="00ED227F">
        <w:rPr>
          <w:rFonts w:eastAsia="Calibri" w:cs="Times New Roman"/>
          <w:sz w:val="22"/>
          <w:lang w:eastAsia="lv-LV"/>
        </w:rPr>
        <w:t>Karadarbība Ukrainā un tai sekojošās savstarpējās sankcijas un pārvadājumu ierobežojumi ir radījušas dzelzceļa infrastruktūras jaudas pārpalikumu atsevišķos iecirkņos.</w:t>
      </w:r>
    </w:p>
    <w:p w14:paraId="1F379C72" w14:textId="77777777" w:rsidR="00CD08CD" w:rsidRPr="00ED227F" w:rsidRDefault="00CD08CD" w:rsidP="00CD08CD">
      <w:pPr>
        <w:spacing w:after="120" w:line="240" w:lineRule="auto"/>
        <w:ind w:right="54" w:firstLine="569"/>
        <w:rPr>
          <w:rFonts w:eastAsia="Calibri" w:cs="Times New Roman"/>
          <w:sz w:val="22"/>
          <w:lang w:eastAsia="lv-LV"/>
        </w:rPr>
      </w:pPr>
      <w:r w:rsidRPr="00ED227F">
        <w:rPr>
          <w:rFonts w:eastAsia="Calibri" w:cs="Times New Roman"/>
          <w:sz w:val="22"/>
          <w:lang w:eastAsia="lv-LV"/>
        </w:rPr>
        <w:t>Infrastruktūras pārvaldītāja rīcībā nav efektīvu rīcības politikas instrumentu, kā regulēt infrastruktūras izmaksas atbilstoši jaudas pieprasījumam, jo liela daļa no izmaksām ir fiksētas. Infrastruktūras uzturēšana ir jāveic atbilstoši satiksmes drošības nosacījumiem arī pie relatīvi zemākās noslodzes.</w:t>
      </w:r>
    </w:p>
    <w:p w14:paraId="33798B12" w14:textId="77777777" w:rsidR="00CD08CD" w:rsidRPr="00ED227F" w:rsidRDefault="00CD08CD" w:rsidP="00CD08CD">
      <w:pPr>
        <w:spacing w:after="120" w:line="240" w:lineRule="auto"/>
        <w:ind w:right="54" w:firstLine="0"/>
        <w:rPr>
          <w:rFonts w:eastAsia="Calibri" w:cs="Times New Roman"/>
          <w:sz w:val="22"/>
          <w:lang w:eastAsia="lv-LV"/>
        </w:rPr>
      </w:pPr>
    </w:p>
    <w:p w14:paraId="58D8FA38" w14:textId="6723F461" w:rsidR="00CD08CD" w:rsidRPr="00ED227F" w:rsidRDefault="0072572B" w:rsidP="00CF470B">
      <w:pPr>
        <w:pStyle w:val="Heading2"/>
        <w:rPr>
          <w:rFonts w:eastAsia="Calibri Light" w:cs="Times New Roman"/>
          <w:lang w:eastAsia="lv-LV"/>
        </w:rPr>
      </w:pPr>
      <w:bookmarkStart w:id="41" w:name="_Toc123742863"/>
      <w:bookmarkStart w:id="42" w:name="_Toc124258153"/>
      <w:bookmarkStart w:id="43" w:name="_Toc127950518"/>
      <w:bookmarkStart w:id="44" w:name="_Toc128676919"/>
      <w:bookmarkStart w:id="45" w:name="_Toc138926012"/>
      <w:r>
        <w:rPr>
          <w:rFonts w:eastAsia="Calibri Light" w:cs="Times New Roman"/>
          <w:lang w:eastAsia="lv-LV"/>
        </w:rPr>
        <w:t>6.3.</w:t>
      </w:r>
      <w:r w:rsidR="00CD08CD" w:rsidRPr="00ED227F">
        <w:rPr>
          <w:rFonts w:eastAsia="Calibri Light" w:cs="Times New Roman"/>
          <w:lang w:eastAsia="lv-LV"/>
        </w:rPr>
        <w:t>Kravu pārvadājumu veidi</w:t>
      </w:r>
      <w:bookmarkEnd w:id="41"/>
      <w:bookmarkEnd w:id="42"/>
      <w:bookmarkEnd w:id="43"/>
      <w:bookmarkEnd w:id="44"/>
      <w:bookmarkEnd w:id="45"/>
      <w:r w:rsidR="00CD08CD" w:rsidRPr="00ED227F">
        <w:rPr>
          <w:rFonts w:eastAsia="Calibri Light" w:cs="Times New Roman"/>
          <w:lang w:eastAsia="lv-LV"/>
        </w:rPr>
        <w:t xml:space="preserve"> </w:t>
      </w:r>
    </w:p>
    <w:p w14:paraId="17041787" w14:textId="77777777" w:rsidR="00CD08CD" w:rsidRPr="00ED227F" w:rsidRDefault="00CD08CD" w:rsidP="00CD08CD">
      <w:pPr>
        <w:rPr>
          <w:rFonts w:cs="Times New Roman"/>
          <w:lang w:eastAsia="lv-LV"/>
        </w:rPr>
      </w:pPr>
    </w:p>
    <w:p w14:paraId="13076013" w14:textId="77777777" w:rsidR="00CD08CD" w:rsidRPr="00ED227F" w:rsidRDefault="00CD08CD" w:rsidP="00CD08CD">
      <w:pPr>
        <w:spacing w:after="120" w:line="240" w:lineRule="auto"/>
        <w:ind w:right="54"/>
        <w:rPr>
          <w:rFonts w:eastAsia="Calibri" w:cs="Times New Roman"/>
          <w:sz w:val="22"/>
          <w:lang w:eastAsia="lv-LV"/>
        </w:rPr>
      </w:pPr>
      <w:r w:rsidRPr="00ED227F">
        <w:rPr>
          <w:rFonts w:eastAsia="Calibri" w:cs="Times New Roman"/>
          <w:sz w:val="22"/>
          <w:lang w:eastAsia="lv-LV"/>
        </w:rPr>
        <w:t>Pēdējos gados dzelzceļa kravu pārvadājumos kopumā palielinājās graudu transportēšana, bet būtisks samazinājums bija vērojams naftas un naftas produktiem, kā arī akmeņogļu pārvadājumiem, ko var izskaidrot ar šo kravu plūsmu pakāpenisku pārorientēšanu uz Somijas līča un Melnās Jūras krastos izbūvēto Krievijas ostu kravu apstrādes infrastruktūru.</w:t>
      </w:r>
    </w:p>
    <w:p w14:paraId="1CFD7E10" w14:textId="77777777" w:rsidR="00CD08CD" w:rsidRPr="00ED227F" w:rsidRDefault="00CD08CD" w:rsidP="00CD08CD">
      <w:pPr>
        <w:spacing w:after="120" w:line="240" w:lineRule="auto"/>
        <w:ind w:right="54"/>
        <w:rPr>
          <w:rFonts w:eastAsia="Calibri" w:cs="Times New Roman"/>
          <w:sz w:val="22"/>
          <w:lang w:eastAsia="lv-LV"/>
        </w:rPr>
      </w:pPr>
      <w:r w:rsidRPr="00ED227F">
        <w:rPr>
          <w:rFonts w:eastAsia="Calibri" w:cs="Times New Roman"/>
          <w:sz w:val="22"/>
          <w:lang w:eastAsia="lv-LV"/>
        </w:rPr>
        <w:t xml:space="preserve">Taču 2022. gadā ieviesto sankciju un citu ietekmējošo faktoru (reputācija, jūras apdrošināšanas izmaksas, u.c.)  apstākļos šo ostu darbība ir tikusi būtiski ierobežota un ir radusies nepieciešamība pēc alternatīviem transporta koridoriem. Ir panākts, ka Latvijas transporta koridors ieņēmis galveno alternatīvo lomu Vidusāzijas valstu kravu apstrādē. Sasniegts nozīmīgs to kravu apjomu un īpatsvara pieaugums, pirmkārt, pateicoties Kazahstānas akmeņogļu pārvadājumiem, bet ne tikai.      </w:t>
      </w:r>
    </w:p>
    <w:p w14:paraId="1C1AE03C" w14:textId="77777777" w:rsidR="00CD08CD" w:rsidRPr="00ED227F" w:rsidRDefault="00CD08CD" w:rsidP="00CD08CD">
      <w:pPr>
        <w:spacing w:after="120" w:line="240" w:lineRule="auto"/>
        <w:ind w:left="569" w:right="54" w:firstLine="0"/>
        <w:rPr>
          <w:rFonts w:eastAsia="Calibri" w:cs="Times New Roman"/>
          <w:sz w:val="22"/>
          <w:lang w:eastAsia="lv-LV"/>
        </w:rPr>
      </w:pPr>
    </w:p>
    <w:p w14:paraId="4E191159" w14:textId="77777777" w:rsidR="00CD08CD" w:rsidRPr="00ED227F" w:rsidRDefault="00CD08CD" w:rsidP="00CD08CD">
      <w:pPr>
        <w:spacing w:after="120" w:line="240" w:lineRule="auto"/>
        <w:ind w:left="569" w:right="54" w:firstLine="0"/>
        <w:jc w:val="right"/>
        <w:rPr>
          <w:rFonts w:eastAsia="Calibri" w:cs="Times New Roman"/>
          <w:sz w:val="22"/>
          <w:lang w:eastAsia="lv-LV"/>
        </w:rPr>
      </w:pPr>
      <w:r w:rsidRPr="00ED227F">
        <w:rPr>
          <w:rFonts w:eastAsia="Calibri" w:cs="Times New Roman"/>
          <w:sz w:val="22"/>
          <w:lang w:eastAsia="lv-LV"/>
        </w:rPr>
        <w:t>Attēls Nr. 8</w:t>
      </w:r>
    </w:p>
    <w:p w14:paraId="32BB5BF9" w14:textId="77777777" w:rsidR="00CD08CD" w:rsidRPr="00ED227F" w:rsidRDefault="00CD08CD" w:rsidP="00CD08CD">
      <w:pPr>
        <w:spacing w:after="120" w:line="240" w:lineRule="auto"/>
        <w:ind w:left="569" w:right="54" w:firstLine="0"/>
        <w:rPr>
          <w:rFonts w:eastAsia="Calibri" w:cs="Times New Roman"/>
          <w:sz w:val="22"/>
          <w:lang w:eastAsia="lv-LV"/>
        </w:rPr>
      </w:pPr>
      <w:r w:rsidRPr="00ED227F">
        <w:rPr>
          <w:rFonts w:eastAsia="Calibri" w:cs="Times New Roman"/>
          <w:noProof/>
          <w:sz w:val="22"/>
          <w:lang w:eastAsia="lv-LV"/>
        </w:rPr>
        <w:drawing>
          <wp:inline distT="0" distB="0" distL="0" distR="0" wp14:anchorId="36D18458" wp14:editId="1ECF042E">
            <wp:extent cx="5274310" cy="2648810"/>
            <wp:effectExtent l="0" t="0" r="2540" b="18415"/>
            <wp:docPr id="65" name="Chart 65">
              <a:extLst xmlns:a="http://schemas.openxmlformats.org/drawingml/2006/main">
                <a:ext uri="{FF2B5EF4-FFF2-40B4-BE49-F238E27FC236}">
                  <a16:creationId xmlns:a16="http://schemas.microsoft.com/office/drawing/2014/main" id="{9EE09D1E-6023-4668-98C3-432795E8F20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58C434B9" w14:textId="77777777" w:rsidR="00CD08CD" w:rsidRPr="00ED227F" w:rsidRDefault="00CD08CD" w:rsidP="00CD08CD">
      <w:pPr>
        <w:spacing w:after="120" w:line="240" w:lineRule="auto"/>
        <w:ind w:left="569" w:right="54" w:firstLine="0"/>
        <w:jc w:val="center"/>
        <w:rPr>
          <w:rFonts w:eastAsia="Calibri" w:cs="Times New Roman"/>
          <w:sz w:val="22"/>
          <w:lang w:eastAsia="lv-LV"/>
        </w:rPr>
      </w:pPr>
      <w:r w:rsidRPr="00ED227F">
        <w:rPr>
          <w:rFonts w:eastAsia="Calibri" w:cs="Times New Roman"/>
          <w:sz w:val="22"/>
          <w:lang w:eastAsia="lv-LV"/>
        </w:rPr>
        <w:t>Kravu veidi 2019.-2022.gadā (</w:t>
      </w:r>
      <w:proofErr w:type="spellStart"/>
      <w:r w:rsidRPr="00ED227F">
        <w:rPr>
          <w:rFonts w:eastAsia="Calibri" w:cs="Times New Roman"/>
          <w:sz w:val="22"/>
          <w:lang w:eastAsia="lv-LV"/>
        </w:rPr>
        <w:t>tūkst.tonnu</w:t>
      </w:r>
      <w:proofErr w:type="spellEnd"/>
      <w:r w:rsidRPr="00ED227F">
        <w:rPr>
          <w:rFonts w:eastAsia="Calibri" w:cs="Times New Roman"/>
          <w:sz w:val="22"/>
          <w:lang w:eastAsia="lv-LV"/>
        </w:rPr>
        <w:t>)</w:t>
      </w:r>
    </w:p>
    <w:p w14:paraId="7A27922B" w14:textId="77777777" w:rsidR="00CD08CD" w:rsidRPr="00ED227F" w:rsidRDefault="00CD08CD" w:rsidP="00CD08CD">
      <w:pPr>
        <w:spacing w:after="120" w:line="240" w:lineRule="auto"/>
        <w:ind w:left="569" w:right="54" w:firstLine="0"/>
        <w:jc w:val="center"/>
        <w:rPr>
          <w:rFonts w:eastAsia="Calibri" w:cs="Times New Roman"/>
          <w:sz w:val="22"/>
          <w:lang w:eastAsia="lv-LV"/>
        </w:rPr>
      </w:pPr>
    </w:p>
    <w:p w14:paraId="5B1F6A37" w14:textId="77777777" w:rsidR="00CD08CD" w:rsidRPr="00ED227F" w:rsidRDefault="00CD08CD" w:rsidP="00CD08CD">
      <w:pPr>
        <w:spacing w:after="120" w:line="240" w:lineRule="auto"/>
        <w:ind w:right="54" w:firstLine="569"/>
        <w:rPr>
          <w:rFonts w:eastAsia="Calibri" w:cs="Times New Roman"/>
          <w:sz w:val="22"/>
          <w:lang w:eastAsia="lv-LV"/>
        </w:rPr>
      </w:pPr>
      <w:r w:rsidRPr="00ED227F">
        <w:rPr>
          <w:rFonts w:eastAsia="Calibri" w:cs="Times New Roman"/>
          <w:sz w:val="22"/>
          <w:lang w:eastAsia="lv-LV"/>
        </w:rPr>
        <w:t xml:space="preserve">Kopumā 2022. gadā bija vērojama tendence kravas veidu būtiskām svārstībām, atsevišķām plūsmām samazinoties vai pilnībā apstājoties (piemēram, dēļ noteiktajām sankcijām naftas produktu sauszemes tranzīts no Baltkrievijas uz Igauniju, u.c.), kā arī rodoties jaunām kravām (piemēram, akmeņogļu tranzīts uz Poliju, jēlcukuru tranzīts uz Vidusāziju, u.c.) vai palielinoties esošo kravu plūsmu papildu pārvadājumu apjomiem. Šādas svārstības ir vērojamas praktiski visās kravu grupās. Būtiski pieaudzis kravu pārvadājumu apjoms no Latvijas ostām uz Vidusāziju, kas veidojis izaicinājumus vagonu aprites tehnoloģiskajos procesos, jo līdz šim galvenokārt kravas ir sūtītas uz Latvijas ostām.      </w:t>
      </w:r>
    </w:p>
    <w:p w14:paraId="5F3A9DB7" w14:textId="3EDA6981" w:rsidR="00CD08CD" w:rsidRPr="00ED227F" w:rsidRDefault="00CD08CD" w:rsidP="00CD08CD">
      <w:pPr>
        <w:spacing w:after="120" w:line="240" w:lineRule="auto"/>
        <w:ind w:right="54" w:firstLine="569"/>
        <w:rPr>
          <w:rFonts w:eastAsia="Calibri" w:cs="Times New Roman"/>
          <w:sz w:val="22"/>
          <w:lang w:eastAsia="lv-LV"/>
        </w:rPr>
      </w:pPr>
      <w:r w:rsidRPr="00ED227F">
        <w:rPr>
          <w:rFonts w:eastAsia="Calibri" w:cs="Times New Roman"/>
          <w:sz w:val="22"/>
          <w:lang w:eastAsia="lv-LV"/>
        </w:rPr>
        <w:t xml:space="preserve">Nozīmīgi palielināts konteineru pārvadājumu apjoms, tai skaitā ar Ķīnu, Vidusāzijas valstīm. 2022.gadā kopumā pārvadāto </w:t>
      </w:r>
      <w:proofErr w:type="spellStart"/>
      <w:r w:rsidRPr="00ED227F">
        <w:rPr>
          <w:rFonts w:eastAsia="Calibri" w:cs="Times New Roman"/>
          <w:sz w:val="22"/>
          <w:lang w:eastAsia="lv-LV"/>
        </w:rPr>
        <w:t>lieltonnāžas</w:t>
      </w:r>
      <w:proofErr w:type="spellEnd"/>
      <w:r w:rsidRPr="00ED227F">
        <w:rPr>
          <w:rFonts w:eastAsia="Calibri" w:cs="Times New Roman"/>
          <w:sz w:val="22"/>
          <w:lang w:eastAsia="lv-LV"/>
        </w:rPr>
        <w:t xml:space="preserve"> konteineru skaits bija 93 118 TEU</w:t>
      </w:r>
      <w:r w:rsidR="00DE27A7" w:rsidRPr="00DE27A7">
        <w:t xml:space="preserve"> </w:t>
      </w:r>
      <w:r w:rsidR="00DE27A7" w:rsidRPr="00DE27A7">
        <w:rPr>
          <w:rFonts w:eastAsia="Calibri" w:cs="Times New Roman"/>
          <w:sz w:val="22"/>
          <w:lang w:eastAsia="lv-LV"/>
        </w:rPr>
        <w:t>konteineru vienības</w:t>
      </w:r>
      <w:r w:rsidRPr="00ED227F">
        <w:rPr>
          <w:rFonts w:eastAsia="Calibri" w:cs="Times New Roman"/>
          <w:sz w:val="22"/>
          <w:lang w:eastAsia="lv-LV"/>
        </w:rPr>
        <w:t>, kas ir par 25,0% vairāk nekā 2021.gadā, kad tika pārvadāti 74 519 TEU</w:t>
      </w:r>
      <w:r w:rsidR="00DE27A7" w:rsidRPr="00DE27A7">
        <w:t xml:space="preserve"> </w:t>
      </w:r>
      <w:r w:rsidR="00DE27A7" w:rsidRPr="00DE27A7">
        <w:rPr>
          <w:rFonts w:eastAsia="Calibri" w:cs="Times New Roman"/>
          <w:sz w:val="22"/>
          <w:lang w:eastAsia="lv-LV"/>
        </w:rPr>
        <w:t>konteineru vienības</w:t>
      </w:r>
      <w:r w:rsidRPr="00ED227F">
        <w:rPr>
          <w:rFonts w:eastAsia="Calibri" w:cs="Times New Roman"/>
          <w:sz w:val="22"/>
          <w:lang w:eastAsia="lv-LV"/>
        </w:rPr>
        <w:t xml:space="preserve">. Konteinerpārvadājumu apjomi pieauguši visās pārvadājumu grupās – iekšzemes pārvadājumos, eksporta un importa pārvadājumos un sauszemes tranzītā. </w:t>
      </w:r>
    </w:p>
    <w:p w14:paraId="66C1583C" w14:textId="77777777" w:rsidR="00CD08CD" w:rsidRPr="00ED227F" w:rsidRDefault="00CD08CD" w:rsidP="00CD08CD">
      <w:pPr>
        <w:spacing w:after="120" w:line="240" w:lineRule="auto"/>
        <w:ind w:left="10" w:right="54" w:firstLine="559"/>
        <w:rPr>
          <w:rFonts w:eastAsia="Calibri" w:cs="Times New Roman"/>
          <w:sz w:val="22"/>
          <w:lang w:eastAsia="lv-LV"/>
        </w:rPr>
      </w:pPr>
      <w:r w:rsidRPr="00ED227F">
        <w:rPr>
          <w:rFonts w:eastAsia="Calibri" w:cs="Times New Roman"/>
          <w:sz w:val="22"/>
          <w:lang w:eastAsia="lv-LV"/>
        </w:rPr>
        <w:t xml:space="preserve">Pieaugums 2022.gadā bija vērojams arī rūdas kravu pārvadājumos, proti, 2021.gadā tika pārvadātas 595 000 tonnas, bet 2022. gadā - 1 979 000 tonnas (pieaugums par 233%). Savukārt 135% pieaugums bija akmeņoglēm. </w:t>
      </w:r>
    </w:p>
    <w:p w14:paraId="2262DF13" w14:textId="77777777" w:rsidR="00CD08CD" w:rsidRPr="00ED227F" w:rsidRDefault="00CD08CD" w:rsidP="00CD08CD">
      <w:pPr>
        <w:spacing w:after="120" w:line="240" w:lineRule="auto"/>
        <w:ind w:right="54" w:firstLine="569"/>
        <w:rPr>
          <w:rFonts w:eastAsia="Calibri" w:cs="Times New Roman"/>
          <w:sz w:val="22"/>
          <w:lang w:eastAsia="lv-LV"/>
        </w:rPr>
      </w:pPr>
      <w:r w:rsidRPr="00ED227F">
        <w:rPr>
          <w:rFonts w:eastAsia="Calibri" w:cs="Times New Roman"/>
          <w:sz w:val="22"/>
          <w:lang w:eastAsia="lv-LV"/>
        </w:rPr>
        <w:t>Pārējās kravu grupās: naftas produkti, minerālmēsli, koksne, metāli salīdzinot ar 2021.gadu, bija vērojams apjomu samazinājums, galvenokārt dēļ ieviestajām sankcijām.</w:t>
      </w:r>
    </w:p>
    <w:p w14:paraId="4614973F" w14:textId="7A6AC97F" w:rsidR="00CD08CD" w:rsidRPr="00ED227F" w:rsidRDefault="008B3876" w:rsidP="00CD08CD">
      <w:pPr>
        <w:spacing w:after="120" w:line="240" w:lineRule="auto"/>
        <w:ind w:right="54" w:firstLine="569"/>
        <w:rPr>
          <w:rFonts w:eastAsia="Calibri" w:cs="Times New Roman"/>
          <w:sz w:val="22"/>
          <w:lang w:eastAsia="lv-LV"/>
        </w:rPr>
      </w:pPr>
      <w:r w:rsidRPr="00ED227F">
        <w:rPr>
          <w:rFonts w:eastAsia="Garamond" w:cs="Times New Roman"/>
          <w:sz w:val="22"/>
          <w:lang w:eastAsia="lv-LV"/>
        </w:rPr>
        <w:t>K</w:t>
      </w:r>
      <w:r w:rsidR="00CD08CD" w:rsidRPr="00ED227F">
        <w:rPr>
          <w:rFonts w:eastAsia="Calibri" w:cs="Times New Roman"/>
          <w:sz w:val="22"/>
          <w:lang w:eastAsia="lv-LV"/>
        </w:rPr>
        <w:t xml:space="preserve">opumā dzelzceļa kravu pārvadājumu “portfelis” kļuvis diversificētāks, līdz ar to mazāk atkarīgs no atsevišķu tirgus dalībnieku lēmumu ietekmes. </w:t>
      </w:r>
    </w:p>
    <w:p w14:paraId="57D7B5C9" w14:textId="77777777" w:rsidR="00CD08CD" w:rsidRPr="00ED227F" w:rsidRDefault="00CD08CD" w:rsidP="00CD08CD">
      <w:pPr>
        <w:spacing w:after="120" w:line="240" w:lineRule="auto"/>
        <w:ind w:left="569" w:right="54" w:firstLine="0"/>
        <w:jc w:val="right"/>
        <w:rPr>
          <w:rFonts w:eastAsia="Calibri" w:cs="Times New Roman"/>
          <w:sz w:val="22"/>
          <w:lang w:eastAsia="lv-LV"/>
        </w:rPr>
      </w:pPr>
      <w:r w:rsidRPr="00ED227F">
        <w:rPr>
          <w:rFonts w:eastAsia="Calibri" w:cs="Times New Roman"/>
          <w:sz w:val="22"/>
          <w:lang w:eastAsia="lv-LV"/>
        </w:rPr>
        <w:t>Attēls Nr. 9</w:t>
      </w:r>
    </w:p>
    <w:p w14:paraId="0965B9A3" w14:textId="77777777" w:rsidR="00CD08CD" w:rsidRPr="00ED227F" w:rsidRDefault="00CD08CD" w:rsidP="00CD08CD">
      <w:pPr>
        <w:spacing w:after="120" w:line="240" w:lineRule="auto"/>
        <w:ind w:left="569" w:right="54" w:firstLine="0"/>
        <w:rPr>
          <w:rFonts w:eastAsia="Calibri" w:cs="Times New Roman"/>
          <w:sz w:val="22"/>
          <w:lang w:eastAsia="lv-LV"/>
        </w:rPr>
      </w:pPr>
    </w:p>
    <w:p w14:paraId="1E8F5EFC" w14:textId="77777777" w:rsidR="00CD08CD" w:rsidRPr="00ED227F" w:rsidRDefault="00CD08CD" w:rsidP="00CD08CD">
      <w:pPr>
        <w:spacing w:after="120" w:line="240" w:lineRule="auto"/>
        <w:ind w:left="569" w:right="54" w:firstLine="0"/>
        <w:rPr>
          <w:rFonts w:eastAsia="Calibri" w:cs="Times New Roman"/>
          <w:sz w:val="22"/>
          <w:lang w:eastAsia="lv-LV"/>
        </w:rPr>
      </w:pPr>
      <w:r w:rsidRPr="00ED227F">
        <w:rPr>
          <w:rFonts w:eastAsia="Calibri" w:cs="Times New Roman"/>
          <w:noProof/>
          <w:sz w:val="22"/>
          <w:lang w:eastAsia="lv-LV"/>
        </w:rPr>
        <w:lastRenderedPageBreak/>
        <w:drawing>
          <wp:inline distT="0" distB="0" distL="0" distR="0" wp14:anchorId="06E014E2" wp14:editId="5D8DD01B">
            <wp:extent cx="5002502" cy="1784350"/>
            <wp:effectExtent l="0" t="0" r="8255" b="6350"/>
            <wp:docPr id="66" name="Picture 66"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Chart&#10;&#10;Description automatically generated"/>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043784" cy="1799075"/>
                    </a:xfrm>
                    <a:prstGeom prst="rect">
                      <a:avLst/>
                    </a:prstGeom>
                    <a:noFill/>
                    <a:ln>
                      <a:noFill/>
                    </a:ln>
                  </pic:spPr>
                </pic:pic>
              </a:graphicData>
            </a:graphic>
          </wp:inline>
        </w:drawing>
      </w:r>
      <w:r w:rsidRPr="00ED227F">
        <w:rPr>
          <w:rFonts w:eastAsia="Calibri" w:cs="Times New Roman"/>
          <w:noProof/>
          <w:sz w:val="22"/>
          <w:lang w:eastAsia="lv-LV"/>
        </w:rPr>
        <w:drawing>
          <wp:inline distT="0" distB="0" distL="0" distR="0" wp14:anchorId="247589E1" wp14:editId="4C37500F">
            <wp:extent cx="4654550" cy="1690718"/>
            <wp:effectExtent l="0" t="0" r="0" b="5080"/>
            <wp:docPr id="67" name="Picture 67"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Graphical user interface, application&#10;&#10;Description automatically generated"/>
                    <pic:cNvPicPr>
                      <a:picLocks noChangeAspect="1"/>
                    </pic:cNvPicPr>
                  </pic:nvPicPr>
                  <pic:blipFill rotWithShape="1">
                    <a:blip r:embed="rId26"/>
                    <a:srcRect l="20078" t="51756" r="25205" b="16441"/>
                    <a:stretch/>
                  </pic:blipFill>
                  <pic:spPr bwMode="auto">
                    <a:xfrm>
                      <a:off x="0" y="0"/>
                      <a:ext cx="4803031" cy="1744652"/>
                    </a:xfrm>
                    <a:prstGeom prst="rect">
                      <a:avLst/>
                    </a:prstGeom>
                    <a:ln>
                      <a:noFill/>
                    </a:ln>
                    <a:extLst>
                      <a:ext uri="{53640926-AAD7-44D8-BBD7-CCE9431645EC}">
                        <a14:shadowObscured xmlns:a14="http://schemas.microsoft.com/office/drawing/2010/main"/>
                      </a:ext>
                    </a:extLst>
                  </pic:spPr>
                </pic:pic>
              </a:graphicData>
            </a:graphic>
          </wp:inline>
        </w:drawing>
      </w:r>
    </w:p>
    <w:p w14:paraId="7D3BA8EF" w14:textId="77777777" w:rsidR="00CD08CD" w:rsidRPr="00ED227F" w:rsidRDefault="00CD08CD" w:rsidP="00CD08CD">
      <w:pPr>
        <w:spacing w:after="120" w:line="240" w:lineRule="auto"/>
        <w:ind w:left="569" w:right="54" w:firstLine="0"/>
        <w:jc w:val="center"/>
        <w:rPr>
          <w:rFonts w:eastAsia="Calibri" w:cs="Times New Roman"/>
          <w:sz w:val="22"/>
          <w:lang w:eastAsia="lv-LV"/>
        </w:rPr>
      </w:pPr>
      <w:r w:rsidRPr="00ED227F">
        <w:rPr>
          <w:rFonts w:eastAsia="Calibri" w:cs="Times New Roman"/>
          <w:sz w:val="22"/>
          <w:lang w:eastAsia="lv-LV"/>
        </w:rPr>
        <w:t>Dažādu valstu kravu apjomi (imports un sauszemes tranzīts) 2021.-2022.gadā</w:t>
      </w:r>
    </w:p>
    <w:p w14:paraId="74CCCC49" w14:textId="77777777" w:rsidR="00CD08CD" w:rsidRPr="00ED227F" w:rsidRDefault="00CD08CD" w:rsidP="00CD08CD">
      <w:pPr>
        <w:spacing w:after="120" w:line="240" w:lineRule="auto"/>
        <w:ind w:left="569" w:right="54" w:firstLine="0"/>
        <w:rPr>
          <w:rFonts w:eastAsia="Calibri" w:cs="Times New Roman"/>
          <w:sz w:val="22"/>
          <w:lang w:eastAsia="lv-LV"/>
        </w:rPr>
      </w:pPr>
    </w:p>
    <w:p w14:paraId="6FC60946" w14:textId="77777777" w:rsidR="00CD08CD" w:rsidRPr="00ED227F" w:rsidRDefault="00CD08CD" w:rsidP="00CD08CD">
      <w:pPr>
        <w:spacing w:after="120" w:line="240" w:lineRule="auto"/>
        <w:ind w:right="54" w:firstLine="569"/>
        <w:rPr>
          <w:rFonts w:eastAsia="Calibri" w:cs="Times New Roman"/>
          <w:sz w:val="22"/>
          <w:lang w:eastAsia="lv-LV"/>
        </w:rPr>
      </w:pPr>
      <w:r w:rsidRPr="00ED227F">
        <w:rPr>
          <w:rFonts w:eastAsia="Calibri" w:cs="Times New Roman"/>
          <w:sz w:val="22"/>
          <w:lang w:eastAsia="lv-LV"/>
        </w:rPr>
        <w:t>Kopš Krievijas iebrukuma Ukrainā, Krievijas kravu īpatsvars saglabājās vidēji 52% apmērā, kas bija faktiski nemainīgs salīdzinājumā ar 2021. gada periodu. </w:t>
      </w:r>
    </w:p>
    <w:p w14:paraId="1B5EACE8" w14:textId="77777777" w:rsidR="00CD08CD" w:rsidRPr="00ED227F" w:rsidRDefault="00CD08CD" w:rsidP="00CD08CD">
      <w:pPr>
        <w:spacing w:after="120" w:line="240" w:lineRule="auto"/>
        <w:ind w:right="54" w:firstLine="569"/>
        <w:rPr>
          <w:rFonts w:eastAsia="Calibri" w:cs="Times New Roman"/>
          <w:sz w:val="22"/>
          <w:lang w:eastAsia="lv-LV"/>
        </w:rPr>
      </w:pPr>
      <w:r w:rsidRPr="00ED227F">
        <w:rPr>
          <w:rFonts w:eastAsia="Calibri" w:cs="Times New Roman"/>
          <w:sz w:val="22"/>
          <w:lang w:eastAsia="lv-LV"/>
        </w:rPr>
        <w:t>Otru lielāko daļu no visām kravām 2022. gadā veidoja Kazahstānas kravas, kam sekoja Lietuvas un tikai pēc tam Baltkrievijas kravas.</w:t>
      </w:r>
    </w:p>
    <w:p w14:paraId="1A1BF81B" w14:textId="77777777" w:rsidR="00CD08CD" w:rsidRPr="00ED227F" w:rsidRDefault="00CD08CD" w:rsidP="00CD08CD">
      <w:pPr>
        <w:spacing w:after="120" w:line="240" w:lineRule="auto"/>
        <w:ind w:left="20" w:right="54" w:firstLine="549"/>
        <w:rPr>
          <w:rFonts w:eastAsia="Calibri" w:cs="Times New Roman"/>
          <w:sz w:val="22"/>
          <w:lang w:eastAsia="lv-LV"/>
        </w:rPr>
      </w:pPr>
      <w:r w:rsidRPr="00ED227F">
        <w:rPr>
          <w:rFonts w:eastAsia="Garamond" w:cs="Times New Roman"/>
          <w:sz w:val="22"/>
          <w:lang w:eastAsia="lv-LV"/>
        </w:rPr>
        <w:t>Savukārt, vērtējot saņēmējvalstu konjunktūru pa dzelzceļu pārvadātajām eksporta kravām, secinām, ka to apjomu veido ne tikai uz Krieviju, bet arī Igauniju, Lietuvu, Uzbekistānu, Kazahstānu, Baltkrieviju un Poliju nosūtītās kravas.</w:t>
      </w:r>
    </w:p>
    <w:p w14:paraId="3E09E3A6" w14:textId="77777777" w:rsidR="00CD08CD" w:rsidRPr="00ED227F" w:rsidRDefault="00CD08CD" w:rsidP="00CD08CD">
      <w:pPr>
        <w:spacing w:after="120" w:line="240" w:lineRule="auto"/>
        <w:ind w:right="54" w:firstLine="0"/>
        <w:rPr>
          <w:rFonts w:eastAsia="Calibri" w:cs="Times New Roman"/>
          <w:sz w:val="22"/>
          <w:lang w:eastAsia="lv-LV"/>
        </w:rPr>
      </w:pPr>
    </w:p>
    <w:p w14:paraId="1C6F27DB" w14:textId="67C514DE" w:rsidR="00CD08CD" w:rsidRPr="00ED227F" w:rsidRDefault="0072572B" w:rsidP="00AC4B08">
      <w:pPr>
        <w:pStyle w:val="Heading3"/>
        <w:rPr>
          <w:rFonts w:cs="Times New Roman"/>
          <w:lang w:eastAsia="lv-LV"/>
        </w:rPr>
      </w:pPr>
      <w:bookmarkStart w:id="46" w:name="_Toc123738819"/>
      <w:bookmarkStart w:id="47" w:name="_Toc123742864"/>
      <w:bookmarkStart w:id="48" w:name="_Toc124258154"/>
      <w:bookmarkStart w:id="49" w:name="_Toc127950519"/>
      <w:bookmarkStart w:id="50" w:name="_Toc138926013"/>
      <w:r>
        <w:rPr>
          <w:rFonts w:cs="Times New Roman"/>
          <w:lang w:eastAsia="lv-LV"/>
        </w:rPr>
        <w:t>6.4.</w:t>
      </w:r>
      <w:r w:rsidR="00CD08CD" w:rsidRPr="00ED227F">
        <w:rPr>
          <w:rFonts w:cs="Times New Roman"/>
          <w:lang w:eastAsia="lv-LV"/>
        </w:rPr>
        <w:t>Starptautiskie kravu pārvadājumi</w:t>
      </w:r>
      <w:bookmarkEnd w:id="46"/>
      <w:bookmarkEnd w:id="47"/>
      <w:bookmarkEnd w:id="48"/>
      <w:bookmarkEnd w:id="49"/>
      <w:bookmarkEnd w:id="50"/>
    </w:p>
    <w:p w14:paraId="6F58BA26" w14:textId="77777777" w:rsidR="00CD08CD" w:rsidRPr="00ED227F" w:rsidRDefault="00CD08CD" w:rsidP="00CD08CD">
      <w:pPr>
        <w:spacing w:after="120" w:line="240" w:lineRule="auto"/>
        <w:ind w:right="54"/>
        <w:rPr>
          <w:rFonts w:eastAsia="Calibri" w:cs="Times New Roman"/>
          <w:sz w:val="22"/>
          <w:lang w:eastAsia="lv-LV"/>
        </w:rPr>
      </w:pPr>
      <w:r w:rsidRPr="00ED227F">
        <w:rPr>
          <w:rFonts w:eastAsia="Calibri" w:cs="Times New Roman"/>
          <w:sz w:val="22"/>
          <w:lang w:eastAsia="lv-LV"/>
        </w:rPr>
        <w:t xml:space="preserve">Pateicoties Latvijas ģeogrāfiskajai atrašanās vietai, </w:t>
      </w:r>
      <w:proofErr w:type="spellStart"/>
      <w:r w:rsidRPr="00ED227F">
        <w:rPr>
          <w:rFonts w:eastAsia="Calibri" w:cs="Times New Roman"/>
          <w:sz w:val="22"/>
          <w:lang w:eastAsia="lv-LV"/>
        </w:rPr>
        <w:t>LDz</w:t>
      </w:r>
      <w:proofErr w:type="spellEnd"/>
      <w:r w:rsidRPr="00ED227F">
        <w:rPr>
          <w:rFonts w:eastAsia="Calibri" w:cs="Times New Roman"/>
          <w:sz w:val="22"/>
          <w:lang w:eastAsia="lv-LV"/>
        </w:rPr>
        <w:t xml:space="preserve"> sadarbībā ar lielākajām Latvijas ostām (Rīga, Ventspils un Liepāja) spēj nodrošināt tranzīta koridora savienojumus starp valstīm Eiropas austrumos, Āzijā un galvenajiem tranzīta mezgliem Rietumeiropā un Skandināvijas valstīs, tomēr šī transporta koridora konkurētspēju un izmantošanu būtiski ietekmē ne tikai ekonomiskie faktori, bet arī ģeopolitiskās attiecības. Tas pats attiecās uz sauszemes tranzītu - pārvadājumiem, kuros Latvijas dzelzceļa infrastruktūra tiek izmantota, lai savienotu kaimiņvalstis. </w:t>
      </w:r>
    </w:p>
    <w:p w14:paraId="39EA297C" w14:textId="77777777" w:rsidR="00CD08CD" w:rsidRPr="00ED227F" w:rsidRDefault="00CD08CD" w:rsidP="00CD08CD">
      <w:pPr>
        <w:spacing w:after="120" w:line="240" w:lineRule="auto"/>
        <w:ind w:right="54"/>
        <w:rPr>
          <w:rFonts w:eastAsia="Calibri" w:cs="Times New Roman"/>
          <w:sz w:val="22"/>
          <w:lang w:eastAsia="lv-LV"/>
        </w:rPr>
      </w:pPr>
      <w:bookmarkStart w:id="51" w:name="_Hlk126676021"/>
      <w:bookmarkStart w:id="52" w:name="_Hlk126673790"/>
      <w:r w:rsidRPr="00ED227F">
        <w:rPr>
          <w:rFonts w:eastAsia="Calibri" w:cs="Times New Roman"/>
          <w:sz w:val="22"/>
          <w:lang w:eastAsia="lv-LV"/>
        </w:rPr>
        <w:t>2022. gadā par 15,2 % pieaudzis kravu pagrozījums Latvijas ostās salīdzinājumā ar 2021. gadu. Kopējais ostu kravu apgrozījums pērn sasniedza 48,1 miljonu tonnu.</w:t>
      </w:r>
    </w:p>
    <w:p w14:paraId="67464041" w14:textId="77777777" w:rsidR="00CD08CD" w:rsidRPr="00ED227F" w:rsidRDefault="00CD08CD" w:rsidP="00CD08CD">
      <w:pPr>
        <w:spacing w:after="120" w:line="240" w:lineRule="auto"/>
        <w:ind w:right="54"/>
        <w:rPr>
          <w:rFonts w:eastAsia="Calibri" w:cs="Times New Roman"/>
          <w:sz w:val="22"/>
          <w:lang w:eastAsia="lv-LV"/>
        </w:rPr>
      </w:pPr>
      <w:r w:rsidRPr="00ED227F">
        <w:rPr>
          <w:rFonts w:eastAsia="Calibri" w:cs="Times New Roman"/>
          <w:sz w:val="22"/>
          <w:lang w:eastAsia="lv-LV"/>
        </w:rPr>
        <w:t>Kopējo ostu kravu apgrozījuma pieaugumu 2022. gadā veicināja pozitīvs kāpums ogļu, konteineru, ro-ro un kokmateriālu kravu segmentā. Ogļu kravu apgrozījums salīdzinot ar 2021.gadu pieaudzis 4,8 reizes, konteineru kravu kāpums bijis par 9,5 % lielāks, ro-ro kravu segmentā apgrozījums sasniedzis 9,9% pieaugumu, savukārt kokmateriālu kravu apgrozījums kāpis par 9,4 %.</w:t>
      </w:r>
    </w:p>
    <w:p w14:paraId="0D1BDF06" w14:textId="15353E9C" w:rsidR="00CD08CD" w:rsidRPr="00ED227F" w:rsidRDefault="00CD08CD" w:rsidP="00CD08CD">
      <w:pPr>
        <w:spacing w:after="120" w:line="240" w:lineRule="auto"/>
        <w:ind w:right="54"/>
        <w:rPr>
          <w:rFonts w:eastAsia="Calibri" w:cs="Times New Roman"/>
          <w:sz w:val="22"/>
          <w:lang w:eastAsia="lv-LV"/>
        </w:rPr>
      </w:pPr>
      <w:r w:rsidRPr="00ED227F">
        <w:rPr>
          <w:rFonts w:eastAsia="Calibri" w:cs="Times New Roman"/>
          <w:sz w:val="22"/>
          <w:lang w:eastAsia="lv-LV"/>
        </w:rPr>
        <w:t xml:space="preserve">Pateicoties tam, ka Latvijas ostām ir atbilstoša infrastruktūra ogļu uzglabāšanai un pārkraušanai, tās ir spējušas piesaistīt ogļu kravas no jauniem reģioniem – Kazahstānas, Āfrikas un citām valstīm. No 2022. gada augusta pieprasījums Eiropā pēc oglēm no citiem tirgiem ir palielinājies saistībā ar </w:t>
      </w:r>
      <w:r w:rsidR="00636AD5">
        <w:rPr>
          <w:rFonts w:eastAsia="Calibri" w:cs="Times New Roman"/>
          <w:sz w:val="22"/>
          <w:lang w:eastAsia="lv-LV"/>
        </w:rPr>
        <w:t>ES</w:t>
      </w:r>
      <w:r w:rsidRPr="00ED227F">
        <w:rPr>
          <w:rFonts w:eastAsia="Calibri" w:cs="Times New Roman"/>
          <w:sz w:val="22"/>
          <w:lang w:eastAsia="lv-LV"/>
        </w:rPr>
        <w:t xml:space="preserve"> sankcijām Krievijas ogļu importam.</w:t>
      </w:r>
    </w:p>
    <w:p w14:paraId="0147A1C1" w14:textId="77777777" w:rsidR="00CD08CD" w:rsidRPr="00ED227F" w:rsidRDefault="00CD08CD" w:rsidP="00CD08CD">
      <w:pPr>
        <w:spacing w:after="120" w:line="240" w:lineRule="auto"/>
        <w:ind w:right="54"/>
        <w:rPr>
          <w:rFonts w:eastAsia="Calibri" w:cs="Times New Roman"/>
          <w:sz w:val="22"/>
          <w:lang w:eastAsia="lv-LV"/>
        </w:rPr>
      </w:pPr>
      <w:r w:rsidRPr="00ED227F">
        <w:rPr>
          <w:rFonts w:eastAsia="Calibri" w:cs="Times New Roman"/>
          <w:sz w:val="22"/>
          <w:lang w:eastAsia="lv-LV"/>
        </w:rPr>
        <w:t xml:space="preserve">Lielākais kravu apgrozījums bijis Rīgas ostā, sasniedzot 23,5 miljonus tonnu jeb, salīdzinot ar 2021. gadu apgrozījums bija par 9,4% lielāks. Pozitīvo apgrozījuma tendenci Rīgas ostā noteica pārkrautās ogļu un konteineru kravas. Ventspils ostā kravu apgrozījums pieaudzis, pateicoties pārkrautajām naftas produktu, </w:t>
      </w:r>
      <w:r w:rsidRPr="00ED227F">
        <w:rPr>
          <w:rFonts w:eastAsia="Calibri" w:cs="Times New Roman"/>
          <w:sz w:val="22"/>
          <w:lang w:eastAsia="lv-LV"/>
        </w:rPr>
        <w:lastRenderedPageBreak/>
        <w:t>ogļu un ro-ro kravām. Kopējais apgrozījums sasniedza 14,7 miljonus tonnu, kas, salīdzinot ar 2021. gadu, ir pieaugums par 33,1%. Savukārt Liepājas ostā kravu apgrozījuma pieaugumu veicināja kāpums labības un ro-ro kravām. Liepājas osta aizvadītajā gadā sasniegusi vēsturiski lielāko apjomu, pārkraujot 7,6 miljonus tonnu kravu, kas ir pieaugums par 7,8%, salīdzinot ar 2021. gadu.</w:t>
      </w:r>
    </w:p>
    <w:p w14:paraId="341521E9" w14:textId="77777777" w:rsidR="00CD08CD" w:rsidRPr="00ED227F" w:rsidRDefault="00CD08CD" w:rsidP="00CD08CD">
      <w:pPr>
        <w:spacing w:after="120" w:line="240" w:lineRule="auto"/>
        <w:ind w:right="54"/>
        <w:rPr>
          <w:rFonts w:eastAsia="Calibri" w:cs="Times New Roman"/>
          <w:sz w:val="22"/>
          <w:lang w:eastAsia="lv-LV"/>
        </w:rPr>
      </w:pPr>
      <w:r w:rsidRPr="00ED227F">
        <w:rPr>
          <w:rFonts w:eastAsia="Calibri" w:cs="Times New Roman"/>
          <w:sz w:val="22"/>
          <w:lang w:eastAsia="lv-LV"/>
        </w:rPr>
        <w:t>Vienlaikus dzelzceļa tranzīta kravu apmērs caur ostām 2022.gadā veidoja 15,5 miljonus tonnu, kas ir par  22% vairāk nekā gadu iepriekš. Pieaugums lielākoties skaidrojams ar to, ka dzelzceļa nozare ir spējusi piesaistīt kravas no jauniem mērķa tirgiem – Kazahstānas un Uzbekistānas, kur kravu apjomi ir būtiski palielinājušies. Vairākas reizes ir pieauguši ogļu un rūdas kravu pārvadājumi.</w:t>
      </w:r>
    </w:p>
    <w:bookmarkEnd w:id="51"/>
    <w:bookmarkEnd w:id="52"/>
    <w:p w14:paraId="29C2B559" w14:textId="77777777" w:rsidR="00CD08CD" w:rsidRPr="00ED227F" w:rsidRDefault="00CD08CD" w:rsidP="00CD08CD">
      <w:pPr>
        <w:spacing w:after="120" w:line="240" w:lineRule="auto"/>
        <w:ind w:right="54" w:firstLine="0"/>
        <w:rPr>
          <w:rFonts w:eastAsia="Calibri" w:cs="Times New Roman"/>
          <w:sz w:val="22"/>
          <w:lang w:eastAsia="lv-LV"/>
        </w:rPr>
      </w:pPr>
    </w:p>
    <w:p w14:paraId="2DB3E42C" w14:textId="4D0584D1" w:rsidR="00CD08CD" w:rsidRPr="00ED227F" w:rsidRDefault="0072572B" w:rsidP="00AC4B08">
      <w:pPr>
        <w:pStyle w:val="Heading3"/>
        <w:rPr>
          <w:rFonts w:eastAsia="Calibri Light" w:cs="Times New Roman"/>
          <w:lang w:eastAsia="lv-LV"/>
        </w:rPr>
      </w:pPr>
      <w:bookmarkStart w:id="53" w:name="_Toc124258155"/>
      <w:bookmarkStart w:id="54" w:name="_Toc127950520"/>
      <w:bookmarkStart w:id="55" w:name="_Toc138926014"/>
      <w:r>
        <w:rPr>
          <w:rFonts w:cs="Times New Roman"/>
          <w:lang w:eastAsia="lv-LV"/>
        </w:rPr>
        <w:t>6.5.</w:t>
      </w:r>
      <w:r w:rsidR="00CD08CD" w:rsidRPr="00ED227F">
        <w:rPr>
          <w:rFonts w:cs="Times New Roman"/>
          <w:lang w:eastAsia="lv-LV"/>
        </w:rPr>
        <w:t>Sauszemes tranzīts</w:t>
      </w:r>
      <w:bookmarkEnd w:id="53"/>
      <w:bookmarkEnd w:id="54"/>
      <w:bookmarkEnd w:id="55"/>
      <w:r w:rsidR="00CD08CD" w:rsidRPr="00ED227F">
        <w:rPr>
          <w:rFonts w:cs="Times New Roman"/>
          <w:lang w:eastAsia="lv-LV"/>
        </w:rPr>
        <w:t xml:space="preserve"> </w:t>
      </w:r>
    </w:p>
    <w:p w14:paraId="69453D18" w14:textId="77777777" w:rsidR="00CD08CD" w:rsidRPr="00ED227F" w:rsidRDefault="00CD08CD" w:rsidP="00CD08CD">
      <w:pPr>
        <w:spacing w:after="120" w:line="240" w:lineRule="auto"/>
        <w:ind w:right="54"/>
        <w:rPr>
          <w:rFonts w:eastAsia="Calibri" w:cs="Times New Roman"/>
          <w:sz w:val="22"/>
          <w:lang w:eastAsia="lv-LV"/>
        </w:rPr>
      </w:pPr>
      <w:r w:rsidRPr="00ED227F">
        <w:rPr>
          <w:rFonts w:eastAsia="Calibri" w:cs="Times New Roman"/>
          <w:sz w:val="22"/>
          <w:lang w:eastAsia="lv-LV"/>
        </w:rPr>
        <w:t xml:space="preserve">Šis pārvadājumu veids tiek nodrošināts pa trim galvenajiem transporta koridoriem: </w:t>
      </w:r>
    </w:p>
    <w:p w14:paraId="2045A065" w14:textId="77777777" w:rsidR="00CD08CD" w:rsidRPr="00ED227F" w:rsidRDefault="00CD08CD" w:rsidP="0015359F">
      <w:pPr>
        <w:numPr>
          <w:ilvl w:val="0"/>
          <w:numId w:val="28"/>
        </w:numPr>
        <w:spacing w:after="120" w:line="240" w:lineRule="auto"/>
        <w:ind w:right="54"/>
        <w:contextualSpacing/>
        <w:rPr>
          <w:rFonts w:eastAsia="Calibri" w:cs="Times New Roman"/>
          <w:sz w:val="22"/>
        </w:rPr>
      </w:pPr>
      <w:r w:rsidRPr="00ED227F">
        <w:rPr>
          <w:rFonts w:eastAsia="Calibri" w:cs="Times New Roman"/>
          <w:sz w:val="22"/>
        </w:rPr>
        <w:t>Igaunija-Latvija-Baltkrievija (naftas produkti, minerālmēsli)</w:t>
      </w:r>
    </w:p>
    <w:p w14:paraId="2A26F63E" w14:textId="77777777" w:rsidR="00CD08CD" w:rsidRPr="00ED227F" w:rsidRDefault="00CD08CD" w:rsidP="0015359F">
      <w:pPr>
        <w:numPr>
          <w:ilvl w:val="0"/>
          <w:numId w:val="28"/>
        </w:numPr>
        <w:spacing w:after="120" w:line="240" w:lineRule="auto"/>
        <w:ind w:right="54"/>
        <w:contextualSpacing/>
        <w:rPr>
          <w:rFonts w:eastAsia="Calibri" w:cs="Times New Roman"/>
          <w:sz w:val="22"/>
        </w:rPr>
      </w:pPr>
      <w:r w:rsidRPr="00ED227F">
        <w:rPr>
          <w:rFonts w:eastAsia="Calibri" w:cs="Times New Roman"/>
          <w:sz w:val="22"/>
        </w:rPr>
        <w:t>Igaunija-Latvija-Lietuva-Eiropa/Ukraina (naftas produkti, minerālmēsli, pus-piekabes)</w:t>
      </w:r>
    </w:p>
    <w:p w14:paraId="33C1812A" w14:textId="77777777" w:rsidR="00CD08CD" w:rsidRPr="00ED227F" w:rsidRDefault="00CD08CD" w:rsidP="0015359F">
      <w:pPr>
        <w:numPr>
          <w:ilvl w:val="0"/>
          <w:numId w:val="28"/>
        </w:numPr>
        <w:spacing w:after="120" w:line="240" w:lineRule="auto"/>
        <w:ind w:right="54"/>
        <w:contextualSpacing/>
        <w:rPr>
          <w:rFonts w:eastAsia="Calibri" w:cs="Times New Roman"/>
          <w:sz w:val="22"/>
        </w:rPr>
      </w:pPr>
      <w:r w:rsidRPr="00ED227F">
        <w:rPr>
          <w:rFonts w:eastAsia="Calibri" w:cs="Times New Roman"/>
          <w:sz w:val="22"/>
        </w:rPr>
        <w:t>Krievija-Latvija-Lietuva-Kaļiņingrada (konteineri, akmeņogles)</w:t>
      </w:r>
    </w:p>
    <w:p w14:paraId="216BDCE4" w14:textId="77777777" w:rsidR="008B3876" w:rsidRPr="00ED227F" w:rsidRDefault="008B3876" w:rsidP="00CD08CD">
      <w:pPr>
        <w:spacing w:after="120" w:line="240" w:lineRule="auto"/>
        <w:ind w:right="54" w:firstLine="360"/>
        <w:rPr>
          <w:rFonts w:eastAsia="Calibri" w:cs="Times New Roman"/>
          <w:sz w:val="22"/>
          <w:lang w:eastAsia="lv-LV"/>
        </w:rPr>
      </w:pPr>
    </w:p>
    <w:p w14:paraId="2184FD87" w14:textId="6DC10864" w:rsidR="00CD08CD" w:rsidRPr="00ED227F" w:rsidRDefault="00CD08CD" w:rsidP="00CD08CD">
      <w:pPr>
        <w:spacing w:after="120" w:line="240" w:lineRule="auto"/>
        <w:ind w:right="54" w:firstLine="360"/>
        <w:rPr>
          <w:rFonts w:eastAsia="Calibri" w:cs="Times New Roman"/>
          <w:sz w:val="22"/>
          <w:lang w:eastAsia="lv-LV"/>
        </w:rPr>
      </w:pPr>
      <w:r w:rsidRPr="00ED227F">
        <w:rPr>
          <w:rFonts w:eastAsia="Calibri" w:cs="Times New Roman"/>
          <w:sz w:val="22"/>
          <w:lang w:eastAsia="lv-LV"/>
        </w:rPr>
        <w:t xml:space="preserve">Vienīgie stabilie un ģeopolitiski neietekmētie kravu apjomi ir starp trim Baltijas valstīm, pārējās būtisku lomu ieņem ārpolitika. Tomēr Baltijas valstu savstarpējos pārvadājumos ir ierobežoti pieejamie kravu apjomi. Samazinoties austrumu kravu apjomam uz Latvijas ostām, no 2020. gada tika strādāts pie sauszemes tranzīta kravu apjomu palielināšanas.  2021. gadā sauszemes tranzīta apjomi bija 21,3% no visiem Latvijas dzelzceļa kravu pārvadājumiem, 2022. gadā – 9,7% (vēsturiski ap 10%). Ieviesto sankciju rezultātā tika apturēti Baltkrievijas naftas produktu pārvadājumi uz Igauniju un būtiski samazinājušies pārvadājumi starp Kaļiņingradu.  Kopumā sauszemes tranzītā bijis 48% kritums, no 4,397 tūkst.t uz 2,094 tūkst.t.    </w:t>
      </w:r>
    </w:p>
    <w:p w14:paraId="05FEF2A6" w14:textId="77777777" w:rsidR="00CD08CD" w:rsidRPr="00ED227F" w:rsidRDefault="00CD08CD" w:rsidP="00CD08CD">
      <w:pPr>
        <w:spacing w:after="120" w:line="240" w:lineRule="auto"/>
        <w:ind w:right="54" w:firstLine="360"/>
        <w:rPr>
          <w:rFonts w:eastAsia="Calibri" w:cs="Times New Roman"/>
          <w:sz w:val="22"/>
          <w:lang w:eastAsia="lv-LV"/>
        </w:rPr>
      </w:pPr>
    </w:p>
    <w:p w14:paraId="20AF6C2D" w14:textId="252D2090" w:rsidR="00CD08CD" w:rsidRPr="00ED227F" w:rsidRDefault="0072572B" w:rsidP="00AC4B08">
      <w:pPr>
        <w:pStyle w:val="Heading3"/>
        <w:rPr>
          <w:rFonts w:cs="Times New Roman"/>
          <w:lang w:eastAsia="lv-LV"/>
        </w:rPr>
      </w:pPr>
      <w:bookmarkStart w:id="56" w:name="_Toc123738820"/>
      <w:bookmarkStart w:id="57" w:name="_Toc123742865"/>
      <w:bookmarkStart w:id="58" w:name="_Toc124258156"/>
      <w:bookmarkStart w:id="59" w:name="_Toc127950521"/>
      <w:bookmarkStart w:id="60" w:name="_Hlk125384966"/>
      <w:bookmarkStart w:id="61" w:name="_Toc138926015"/>
      <w:r>
        <w:rPr>
          <w:rFonts w:cs="Times New Roman"/>
          <w:lang w:eastAsia="lv-LV"/>
        </w:rPr>
        <w:t>6.6.</w:t>
      </w:r>
      <w:r w:rsidR="00CD08CD" w:rsidRPr="00ED227F">
        <w:rPr>
          <w:rFonts w:cs="Times New Roman"/>
          <w:lang w:eastAsia="lv-LV"/>
        </w:rPr>
        <w:t>Iekšzemes dzelzceļa kravu pārvadājumi</w:t>
      </w:r>
      <w:bookmarkEnd w:id="56"/>
      <w:bookmarkEnd w:id="57"/>
      <w:bookmarkEnd w:id="58"/>
      <w:bookmarkEnd w:id="59"/>
      <w:bookmarkEnd w:id="61"/>
    </w:p>
    <w:p w14:paraId="04D5B1B9" w14:textId="047B444A" w:rsidR="00CD08CD" w:rsidRPr="00ED227F" w:rsidRDefault="00636AD5" w:rsidP="00CD08CD">
      <w:pPr>
        <w:spacing w:after="120" w:line="240" w:lineRule="auto"/>
        <w:ind w:right="54" w:firstLine="569"/>
        <w:rPr>
          <w:rFonts w:eastAsia="Calibri" w:cs="Times New Roman"/>
          <w:sz w:val="22"/>
          <w:lang w:eastAsia="lv-LV"/>
        </w:rPr>
      </w:pPr>
      <w:proofErr w:type="spellStart"/>
      <w:r w:rsidRPr="00ED227F">
        <w:rPr>
          <w:rFonts w:eastAsia="Calibri" w:cs="Times New Roman"/>
          <w:sz w:val="22"/>
          <w:lang w:eastAsia="lv-LV"/>
        </w:rPr>
        <w:t>LD</w:t>
      </w:r>
      <w:r>
        <w:rPr>
          <w:rFonts w:eastAsia="Calibri" w:cs="Times New Roman"/>
          <w:sz w:val="22"/>
          <w:lang w:eastAsia="lv-LV"/>
        </w:rPr>
        <w:t>z</w:t>
      </w:r>
      <w:proofErr w:type="spellEnd"/>
      <w:r w:rsidRPr="00ED227F">
        <w:rPr>
          <w:rFonts w:eastAsia="Calibri" w:cs="Times New Roman"/>
          <w:sz w:val="22"/>
          <w:lang w:eastAsia="lv-LV"/>
        </w:rPr>
        <w:t xml:space="preserve"> </w:t>
      </w:r>
      <w:r w:rsidR="00CD08CD" w:rsidRPr="00ED227F">
        <w:rPr>
          <w:rFonts w:eastAsia="Calibri" w:cs="Times New Roman"/>
          <w:sz w:val="22"/>
          <w:lang w:eastAsia="lv-LV"/>
        </w:rPr>
        <w:t>iekšzemes kravu pārvadājumu apjoms vēsturiski veido salīdzinoši nelielu daļu no kopējiem dzelzceļa kravu pārvadājumiem vidēji 8% - 9% apmērā, tomēr 2021.gada iekšzemes pārvadājumu īpatsvars pieauga.</w:t>
      </w:r>
    </w:p>
    <w:p w14:paraId="150FC29A" w14:textId="77777777" w:rsidR="00CD08CD" w:rsidRPr="00ED227F" w:rsidRDefault="00CD08CD" w:rsidP="00CD08CD">
      <w:pPr>
        <w:spacing w:after="120" w:line="240" w:lineRule="auto"/>
        <w:ind w:left="569" w:right="54" w:firstLine="0"/>
        <w:jc w:val="right"/>
        <w:rPr>
          <w:rFonts w:eastAsia="Calibri" w:cs="Times New Roman"/>
          <w:sz w:val="22"/>
          <w:lang w:eastAsia="lv-LV"/>
        </w:rPr>
      </w:pPr>
      <w:r w:rsidRPr="00ED227F">
        <w:rPr>
          <w:rFonts w:eastAsia="Calibri" w:cs="Times New Roman"/>
          <w:sz w:val="22"/>
          <w:lang w:eastAsia="lv-LV"/>
        </w:rPr>
        <w:t>Tabula Nr.</w:t>
      </w:r>
      <w:r w:rsidRPr="00ED227F" w:rsidDel="00764881">
        <w:rPr>
          <w:rFonts w:eastAsia="Calibri" w:cs="Times New Roman"/>
          <w:sz w:val="22"/>
          <w:lang w:eastAsia="lv-LV"/>
        </w:rPr>
        <w:t xml:space="preserve"> </w:t>
      </w:r>
      <w:r w:rsidRPr="00ED227F">
        <w:rPr>
          <w:rFonts w:eastAsia="Calibri" w:cs="Times New Roman"/>
          <w:sz w:val="22"/>
          <w:lang w:eastAsia="lv-LV"/>
        </w:rPr>
        <w:t>7</w:t>
      </w:r>
    </w:p>
    <w:tbl>
      <w:tblPr>
        <w:tblW w:w="5000" w:type="pct"/>
        <w:tblLook w:val="04A0" w:firstRow="1" w:lastRow="0" w:firstColumn="1" w:lastColumn="0" w:noHBand="0" w:noVBand="1"/>
      </w:tblPr>
      <w:tblGrid>
        <w:gridCol w:w="2196"/>
        <w:gridCol w:w="1450"/>
        <w:gridCol w:w="1450"/>
        <w:gridCol w:w="1450"/>
        <w:gridCol w:w="1450"/>
        <w:gridCol w:w="1492"/>
      </w:tblGrid>
      <w:tr w:rsidR="00CD08CD" w:rsidRPr="00ED227F" w14:paraId="3150CB9D" w14:textId="77777777" w:rsidTr="0065050C">
        <w:trPr>
          <w:trHeight w:val="276"/>
        </w:trPr>
        <w:tc>
          <w:tcPr>
            <w:tcW w:w="115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8A950DC" w14:textId="77777777" w:rsidR="00CD08CD" w:rsidRPr="00ED227F" w:rsidRDefault="00CD08CD" w:rsidP="00CD08CD">
            <w:pPr>
              <w:spacing w:after="120" w:line="240" w:lineRule="auto"/>
              <w:ind w:left="569" w:right="54" w:firstLine="0"/>
              <w:rPr>
                <w:rFonts w:eastAsia="Calibri" w:cs="Times New Roman"/>
                <w:sz w:val="22"/>
                <w:lang w:eastAsia="lv-LV"/>
              </w:rPr>
            </w:pPr>
            <w:r w:rsidRPr="00ED227F">
              <w:rPr>
                <w:rFonts w:eastAsia="Calibri" w:cs="Times New Roman"/>
                <w:sz w:val="22"/>
                <w:lang w:eastAsia="lv-LV"/>
              </w:rPr>
              <w:t> </w:t>
            </w:r>
          </w:p>
        </w:tc>
        <w:tc>
          <w:tcPr>
            <w:tcW w:w="764" w:type="pct"/>
            <w:tcBorders>
              <w:top w:val="single" w:sz="4" w:space="0" w:color="auto"/>
              <w:left w:val="nil"/>
              <w:bottom w:val="single" w:sz="4" w:space="0" w:color="auto"/>
              <w:right w:val="single" w:sz="4" w:space="0" w:color="auto"/>
            </w:tcBorders>
            <w:shd w:val="clear" w:color="auto" w:fill="auto"/>
            <w:vAlign w:val="center"/>
            <w:hideMark/>
          </w:tcPr>
          <w:p w14:paraId="328FC344" w14:textId="77777777" w:rsidR="00CD08CD" w:rsidRPr="00ED227F" w:rsidRDefault="00CD08CD" w:rsidP="00CD08CD">
            <w:pPr>
              <w:spacing w:after="120" w:line="240" w:lineRule="auto"/>
              <w:ind w:right="54" w:firstLine="0"/>
              <w:rPr>
                <w:rFonts w:eastAsia="Calibri" w:cs="Times New Roman"/>
                <w:sz w:val="22"/>
                <w:lang w:eastAsia="lv-LV"/>
              </w:rPr>
            </w:pPr>
            <w:r w:rsidRPr="00ED227F">
              <w:rPr>
                <w:rFonts w:eastAsia="Calibri" w:cs="Times New Roman"/>
                <w:sz w:val="22"/>
                <w:lang w:eastAsia="lv-LV"/>
              </w:rPr>
              <w:t>2018. gads</w:t>
            </w:r>
          </w:p>
        </w:tc>
        <w:tc>
          <w:tcPr>
            <w:tcW w:w="764" w:type="pct"/>
            <w:tcBorders>
              <w:top w:val="single" w:sz="4" w:space="0" w:color="auto"/>
              <w:left w:val="nil"/>
              <w:bottom w:val="single" w:sz="4" w:space="0" w:color="auto"/>
              <w:right w:val="single" w:sz="4" w:space="0" w:color="auto"/>
            </w:tcBorders>
            <w:shd w:val="clear" w:color="auto" w:fill="auto"/>
            <w:vAlign w:val="center"/>
            <w:hideMark/>
          </w:tcPr>
          <w:p w14:paraId="5042DC26" w14:textId="77777777" w:rsidR="00CD08CD" w:rsidRPr="00ED227F" w:rsidRDefault="00CD08CD" w:rsidP="00CD08CD">
            <w:pPr>
              <w:spacing w:after="120" w:line="240" w:lineRule="auto"/>
              <w:ind w:left="10" w:right="54" w:hanging="10"/>
              <w:rPr>
                <w:rFonts w:eastAsia="Calibri" w:cs="Times New Roman"/>
                <w:sz w:val="22"/>
                <w:lang w:eastAsia="lv-LV"/>
              </w:rPr>
            </w:pPr>
            <w:r w:rsidRPr="00ED227F">
              <w:rPr>
                <w:rFonts w:eastAsia="Calibri" w:cs="Times New Roman"/>
                <w:sz w:val="22"/>
                <w:lang w:eastAsia="lv-LV"/>
              </w:rPr>
              <w:t>2019. gads</w:t>
            </w:r>
          </w:p>
        </w:tc>
        <w:tc>
          <w:tcPr>
            <w:tcW w:w="764" w:type="pct"/>
            <w:tcBorders>
              <w:top w:val="single" w:sz="4" w:space="0" w:color="auto"/>
              <w:left w:val="nil"/>
              <w:bottom w:val="single" w:sz="4" w:space="0" w:color="auto"/>
              <w:right w:val="single" w:sz="4" w:space="0" w:color="auto"/>
            </w:tcBorders>
            <w:shd w:val="clear" w:color="auto" w:fill="auto"/>
            <w:vAlign w:val="center"/>
            <w:hideMark/>
          </w:tcPr>
          <w:p w14:paraId="30046C7B" w14:textId="77777777" w:rsidR="00CD08CD" w:rsidRPr="00ED227F" w:rsidRDefault="00CD08CD" w:rsidP="00CD08CD">
            <w:pPr>
              <w:spacing w:after="120" w:line="240" w:lineRule="auto"/>
              <w:ind w:right="54" w:firstLine="0"/>
              <w:rPr>
                <w:rFonts w:eastAsia="Calibri" w:cs="Times New Roman"/>
                <w:sz w:val="22"/>
                <w:lang w:eastAsia="lv-LV"/>
              </w:rPr>
            </w:pPr>
            <w:r w:rsidRPr="00ED227F">
              <w:rPr>
                <w:rFonts w:eastAsia="Calibri" w:cs="Times New Roman"/>
                <w:sz w:val="22"/>
                <w:lang w:eastAsia="lv-LV"/>
              </w:rPr>
              <w:t>2020. gads</w:t>
            </w:r>
          </w:p>
        </w:tc>
        <w:tc>
          <w:tcPr>
            <w:tcW w:w="764" w:type="pct"/>
            <w:tcBorders>
              <w:top w:val="single" w:sz="4" w:space="0" w:color="auto"/>
              <w:left w:val="nil"/>
              <w:bottom w:val="single" w:sz="4" w:space="0" w:color="auto"/>
              <w:right w:val="single" w:sz="4" w:space="0" w:color="auto"/>
            </w:tcBorders>
            <w:shd w:val="clear" w:color="auto" w:fill="auto"/>
            <w:vAlign w:val="center"/>
            <w:hideMark/>
          </w:tcPr>
          <w:p w14:paraId="34C279E2" w14:textId="77777777" w:rsidR="00CD08CD" w:rsidRPr="00ED227F" w:rsidRDefault="00CD08CD" w:rsidP="00CD08CD">
            <w:pPr>
              <w:spacing w:after="120" w:line="240" w:lineRule="auto"/>
              <w:ind w:right="54" w:firstLine="0"/>
              <w:rPr>
                <w:rFonts w:eastAsia="Calibri" w:cs="Times New Roman"/>
                <w:sz w:val="22"/>
                <w:lang w:eastAsia="lv-LV"/>
              </w:rPr>
            </w:pPr>
            <w:r w:rsidRPr="00ED227F">
              <w:rPr>
                <w:rFonts w:eastAsia="Calibri" w:cs="Times New Roman"/>
                <w:sz w:val="22"/>
                <w:lang w:eastAsia="lv-LV"/>
              </w:rPr>
              <w:t>2021. gads</w:t>
            </w:r>
          </w:p>
        </w:tc>
        <w:tc>
          <w:tcPr>
            <w:tcW w:w="785" w:type="pct"/>
            <w:tcBorders>
              <w:top w:val="single" w:sz="4" w:space="0" w:color="auto"/>
              <w:left w:val="nil"/>
              <w:bottom w:val="single" w:sz="4" w:space="0" w:color="auto"/>
              <w:right w:val="single" w:sz="4" w:space="0" w:color="auto"/>
            </w:tcBorders>
            <w:shd w:val="clear" w:color="auto" w:fill="auto"/>
            <w:vAlign w:val="center"/>
            <w:hideMark/>
          </w:tcPr>
          <w:p w14:paraId="23CAACB8" w14:textId="77777777" w:rsidR="00CD08CD" w:rsidRPr="00ED227F" w:rsidRDefault="00CD08CD" w:rsidP="00CD08CD">
            <w:pPr>
              <w:spacing w:after="120" w:line="240" w:lineRule="auto"/>
              <w:ind w:right="54" w:firstLine="0"/>
              <w:rPr>
                <w:rFonts w:eastAsia="Calibri" w:cs="Times New Roman"/>
                <w:sz w:val="22"/>
                <w:lang w:eastAsia="lv-LV"/>
              </w:rPr>
            </w:pPr>
            <w:r w:rsidRPr="00ED227F">
              <w:rPr>
                <w:rFonts w:eastAsia="Calibri" w:cs="Times New Roman"/>
                <w:sz w:val="22"/>
                <w:lang w:eastAsia="lv-LV"/>
              </w:rPr>
              <w:t>2022. gads </w:t>
            </w:r>
          </w:p>
        </w:tc>
      </w:tr>
      <w:tr w:rsidR="00CD08CD" w:rsidRPr="00ED227F" w14:paraId="6665987C" w14:textId="77777777" w:rsidTr="0065050C">
        <w:trPr>
          <w:trHeight w:val="279"/>
        </w:trPr>
        <w:tc>
          <w:tcPr>
            <w:tcW w:w="1158" w:type="pct"/>
            <w:tcBorders>
              <w:top w:val="nil"/>
              <w:left w:val="single" w:sz="4" w:space="0" w:color="auto"/>
              <w:bottom w:val="single" w:sz="4" w:space="0" w:color="auto"/>
              <w:right w:val="single" w:sz="4" w:space="0" w:color="auto"/>
            </w:tcBorders>
            <w:shd w:val="clear" w:color="auto" w:fill="auto"/>
            <w:vAlign w:val="center"/>
            <w:hideMark/>
          </w:tcPr>
          <w:p w14:paraId="03A0056E" w14:textId="77777777" w:rsidR="00CD08CD" w:rsidRPr="00ED227F" w:rsidRDefault="00CD08CD" w:rsidP="00CD08CD">
            <w:pPr>
              <w:spacing w:after="120" w:line="240" w:lineRule="auto"/>
              <w:ind w:right="54" w:firstLine="0"/>
              <w:rPr>
                <w:rFonts w:eastAsia="Calibri" w:cs="Times New Roman"/>
                <w:sz w:val="22"/>
                <w:lang w:eastAsia="lv-LV"/>
              </w:rPr>
            </w:pPr>
            <w:r w:rsidRPr="00ED227F">
              <w:rPr>
                <w:rFonts w:eastAsia="Calibri" w:cs="Times New Roman"/>
                <w:sz w:val="22"/>
                <w:lang w:eastAsia="lv-LV"/>
              </w:rPr>
              <w:t>Iekšzemes pārvadājumu īpatsvars kopējos kravu pārvadājumos</w:t>
            </w:r>
          </w:p>
        </w:tc>
        <w:tc>
          <w:tcPr>
            <w:tcW w:w="764" w:type="pct"/>
            <w:tcBorders>
              <w:top w:val="nil"/>
              <w:left w:val="nil"/>
              <w:bottom w:val="single" w:sz="4" w:space="0" w:color="auto"/>
              <w:right w:val="single" w:sz="4" w:space="0" w:color="auto"/>
            </w:tcBorders>
            <w:shd w:val="clear" w:color="auto" w:fill="auto"/>
            <w:vAlign w:val="center"/>
            <w:hideMark/>
          </w:tcPr>
          <w:p w14:paraId="2CFCF3B3" w14:textId="77777777" w:rsidR="00CD08CD" w:rsidRPr="00ED227F" w:rsidRDefault="00CD08CD" w:rsidP="00CD08CD">
            <w:pPr>
              <w:spacing w:after="120" w:line="240" w:lineRule="auto"/>
              <w:ind w:left="569" w:right="54" w:firstLine="0"/>
              <w:rPr>
                <w:rFonts w:eastAsia="Calibri" w:cs="Times New Roman"/>
                <w:sz w:val="22"/>
                <w:lang w:eastAsia="lv-LV"/>
              </w:rPr>
            </w:pPr>
            <w:r w:rsidRPr="00ED227F">
              <w:rPr>
                <w:rFonts w:eastAsia="Calibri" w:cs="Times New Roman"/>
                <w:sz w:val="22"/>
                <w:lang w:eastAsia="lv-LV"/>
              </w:rPr>
              <w:t>2,8%</w:t>
            </w:r>
          </w:p>
        </w:tc>
        <w:tc>
          <w:tcPr>
            <w:tcW w:w="764" w:type="pct"/>
            <w:tcBorders>
              <w:top w:val="nil"/>
              <w:left w:val="nil"/>
              <w:bottom w:val="single" w:sz="4" w:space="0" w:color="auto"/>
              <w:right w:val="single" w:sz="4" w:space="0" w:color="auto"/>
            </w:tcBorders>
            <w:shd w:val="clear" w:color="auto" w:fill="auto"/>
            <w:vAlign w:val="center"/>
            <w:hideMark/>
          </w:tcPr>
          <w:p w14:paraId="7F1DF057" w14:textId="77777777" w:rsidR="00CD08CD" w:rsidRPr="00ED227F" w:rsidRDefault="00CD08CD" w:rsidP="00CD08CD">
            <w:pPr>
              <w:spacing w:after="120" w:line="240" w:lineRule="auto"/>
              <w:ind w:left="569" w:right="54" w:firstLine="0"/>
              <w:rPr>
                <w:rFonts w:eastAsia="Calibri" w:cs="Times New Roman"/>
                <w:sz w:val="22"/>
                <w:lang w:eastAsia="lv-LV"/>
              </w:rPr>
            </w:pPr>
            <w:r w:rsidRPr="00ED227F">
              <w:rPr>
                <w:rFonts w:eastAsia="Calibri" w:cs="Times New Roman"/>
                <w:sz w:val="22"/>
                <w:lang w:eastAsia="lv-LV"/>
              </w:rPr>
              <w:t>4,1%</w:t>
            </w:r>
          </w:p>
        </w:tc>
        <w:tc>
          <w:tcPr>
            <w:tcW w:w="764" w:type="pct"/>
            <w:tcBorders>
              <w:top w:val="nil"/>
              <w:left w:val="nil"/>
              <w:bottom w:val="single" w:sz="4" w:space="0" w:color="auto"/>
              <w:right w:val="single" w:sz="4" w:space="0" w:color="auto"/>
            </w:tcBorders>
            <w:shd w:val="clear" w:color="auto" w:fill="auto"/>
            <w:vAlign w:val="center"/>
            <w:hideMark/>
          </w:tcPr>
          <w:p w14:paraId="3A9A4366" w14:textId="77777777" w:rsidR="00CD08CD" w:rsidRPr="00ED227F" w:rsidRDefault="00CD08CD" w:rsidP="00CD08CD">
            <w:pPr>
              <w:spacing w:after="120" w:line="240" w:lineRule="auto"/>
              <w:ind w:left="569" w:right="54" w:firstLine="0"/>
              <w:rPr>
                <w:rFonts w:eastAsia="Calibri" w:cs="Times New Roman"/>
                <w:sz w:val="22"/>
                <w:lang w:eastAsia="lv-LV"/>
              </w:rPr>
            </w:pPr>
            <w:r w:rsidRPr="00ED227F">
              <w:rPr>
                <w:rFonts w:eastAsia="Calibri" w:cs="Times New Roman"/>
                <w:sz w:val="22"/>
                <w:lang w:eastAsia="lv-LV"/>
              </w:rPr>
              <w:t>8,6%</w:t>
            </w:r>
          </w:p>
        </w:tc>
        <w:tc>
          <w:tcPr>
            <w:tcW w:w="764" w:type="pct"/>
            <w:tcBorders>
              <w:top w:val="nil"/>
              <w:left w:val="nil"/>
              <w:bottom w:val="single" w:sz="4" w:space="0" w:color="auto"/>
              <w:right w:val="single" w:sz="4" w:space="0" w:color="auto"/>
            </w:tcBorders>
            <w:shd w:val="clear" w:color="auto" w:fill="auto"/>
            <w:vAlign w:val="center"/>
            <w:hideMark/>
          </w:tcPr>
          <w:p w14:paraId="4B187B64" w14:textId="77777777" w:rsidR="00CD08CD" w:rsidRPr="00ED227F" w:rsidRDefault="00CD08CD" w:rsidP="00CD08CD">
            <w:pPr>
              <w:spacing w:after="120" w:line="240" w:lineRule="auto"/>
              <w:ind w:left="569" w:right="54" w:firstLine="0"/>
              <w:rPr>
                <w:rFonts w:eastAsia="Calibri" w:cs="Times New Roman"/>
                <w:sz w:val="22"/>
                <w:lang w:eastAsia="lv-LV"/>
              </w:rPr>
            </w:pPr>
            <w:r w:rsidRPr="00ED227F">
              <w:rPr>
                <w:rFonts w:eastAsia="Calibri" w:cs="Times New Roman"/>
                <w:sz w:val="22"/>
                <w:lang w:eastAsia="lv-LV"/>
              </w:rPr>
              <w:t>9,1%</w:t>
            </w:r>
          </w:p>
        </w:tc>
        <w:tc>
          <w:tcPr>
            <w:tcW w:w="785" w:type="pct"/>
            <w:tcBorders>
              <w:top w:val="nil"/>
              <w:left w:val="nil"/>
              <w:bottom w:val="single" w:sz="4" w:space="0" w:color="auto"/>
              <w:right w:val="single" w:sz="4" w:space="0" w:color="auto"/>
            </w:tcBorders>
            <w:shd w:val="clear" w:color="auto" w:fill="auto"/>
            <w:vAlign w:val="center"/>
            <w:hideMark/>
          </w:tcPr>
          <w:p w14:paraId="05429548" w14:textId="77777777" w:rsidR="00CD08CD" w:rsidRPr="00ED227F" w:rsidRDefault="00CD08CD" w:rsidP="00CD08CD">
            <w:pPr>
              <w:spacing w:after="120" w:line="240" w:lineRule="auto"/>
              <w:ind w:left="569" w:right="54" w:firstLine="0"/>
              <w:rPr>
                <w:rFonts w:eastAsia="Calibri" w:cs="Times New Roman"/>
                <w:sz w:val="22"/>
                <w:lang w:eastAsia="lv-LV"/>
              </w:rPr>
            </w:pPr>
            <w:r w:rsidRPr="00ED227F">
              <w:rPr>
                <w:rFonts w:eastAsia="Calibri" w:cs="Times New Roman"/>
                <w:sz w:val="22"/>
                <w:lang w:eastAsia="lv-LV"/>
              </w:rPr>
              <w:t>7,9%</w:t>
            </w:r>
          </w:p>
        </w:tc>
      </w:tr>
      <w:tr w:rsidR="00CD08CD" w:rsidRPr="00ED227F" w14:paraId="740BC908" w14:textId="77777777" w:rsidTr="0065050C">
        <w:trPr>
          <w:trHeight w:val="275"/>
        </w:trPr>
        <w:tc>
          <w:tcPr>
            <w:tcW w:w="5000" w:type="pct"/>
            <w:gridSpan w:val="6"/>
            <w:tcBorders>
              <w:top w:val="nil"/>
              <w:left w:val="single" w:sz="4" w:space="0" w:color="auto"/>
              <w:bottom w:val="single" w:sz="4" w:space="0" w:color="auto"/>
              <w:right w:val="single" w:sz="4" w:space="0" w:color="auto"/>
            </w:tcBorders>
            <w:shd w:val="clear" w:color="auto" w:fill="auto"/>
            <w:vAlign w:val="center"/>
            <w:hideMark/>
          </w:tcPr>
          <w:p w14:paraId="6297C920" w14:textId="77777777" w:rsidR="00CD08CD" w:rsidRPr="00ED227F" w:rsidRDefault="00CD08CD" w:rsidP="00CD08CD">
            <w:pPr>
              <w:spacing w:after="120" w:line="240" w:lineRule="auto"/>
              <w:ind w:left="569" w:right="54" w:firstLine="0"/>
              <w:rPr>
                <w:rFonts w:eastAsia="Calibri" w:cs="Times New Roman"/>
                <w:sz w:val="22"/>
                <w:lang w:eastAsia="lv-LV"/>
              </w:rPr>
            </w:pPr>
            <w:r w:rsidRPr="00ED227F">
              <w:rPr>
                <w:rFonts w:eastAsia="Calibri" w:cs="Times New Roman"/>
                <w:sz w:val="22"/>
                <w:lang w:eastAsia="lv-LV"/>
              </w:rPr>
              <w:t>Iekšzemes kravu pārvadājumu īpatsvars pa kravu veidiem:</w:t>
            </w:r>
          </w:p>
        </w:tc>
      </w:tr>
      <w:tr w:rsidR="00CD08CD" w:rsidRPr="00ED227F" w14:paraId="694C2EDB" w14:textId="77777777" w:rsidTr="0065050C">
        <w:trPr>
          <w:trHeight w:val="148"/>
        </w:trPr>
        <w:tc>
          <w:tcPr>
            <w:tcW w:w="1158" w:type="pct"/>
            <w:tcBorders>
              <w:top w:val="nil"/>
              <w:left w:val="single" w:sz="4" w:space="0" w:color="auto"/>
              <w:bottom w:val="single" w:sz="4" w:space="0" w:color="auto"/>
              <w:right w:val="single" w:sz="4" w:space="0" w:color="auto"/>
            </w:tcBorders>
            <w:shd w:val="clear" w:color="auto" w:fill="auto"/>
            <w:vAlign w:val="center"/>
            <w:hideMark/>
          </w:tcPr>
          <w:p w14:paraId="032C3424" w14:textId="77777777" w:rsidR="00CD08CD" w:rsidRPr="00ED227F" w:rsidRDefault="00CD08CD" w:rsidP="00CD08CD">
            <w:pPr>
              <w:spacing w:after="120" w:line="240" w:lineRule="auto"/>
              <w:ind w:right="54" w:firstLine="0"/>
              <w:rPr>
                <w:rFonts w:eastAsia="Calibri" w:cs="Times New Roman"/>
                <w:sz w:val="22"/>
                <w:lang w:eastAsia="lv-LV"/>
              </w:rPr>
            </w:pPr>
            <w:r w:rsidRPr="00ED227F">
              <w:rPr>
                <w:rFonts w:eastAsia="Calibri" w:cs="Times New Roman"/>
                <w:sz w:val="22"/>
                <w:lang w:eastAsia="lv-LV"/>
              </w:rPr>
              <w:t>Graudi, graudu pārstrādes produkti, sēklas un augļi </w:t>
            </w:r>
          </w:p>
        </w:tc>
        <w:tc>
          <w:tcPr>
            <w:tcW w:w="764" w:type="pct"/>
            <w:tcBorders>
              <w:top w:val="nil"/>
              <w:left w:val="nil"/>
              <w:bottom w:val="single" w:sz="4" w:space="0" w:color="auto"/>
              <w:right w:val="single" w:sz="4" w:space="0" w:color="auto"/>
            </w:tcBorders>
            <w:shd w:val="clear" w:color="auto" w:fill="auto"/>
            <w:vAlign w:val="center"/>
            <w:hideMark/>
          </w:tcPr>
          <w:p w14:paraId="51D902D9" w14:textId="77777777" w:rsidR="00CD08CD" w:rsidRPr="00ED227F" w:rsidRDefault="00CD08CD" w:rsidP="00CD08CD">
            <w:pPr>
              <w:spacing w:after="120" w:line="240" w:lineRule="auto"/>
              <w:ind w:left="569" w:right="54" w:firstLine="0"/>
              <w:rPr>
                <w:rFonts w:eastAsia="Calibri" w:cs="Times New Roman"/>
                <w:sz w:val="22"/>
                <w:lang w:eastAsia="lv-LV"/>
              </w:rPr>
            </w:pPr>
            <w:r w:rsidRPr="00ED227F">
              <w:rPr>
                <w:rFonts w:eastAsia="Calibri" w:cs="Times New Roman"/>
                <w:sz w:val="22"/>
                <w:lang w:eastAsia="lv-LV"/>
              </w:rPr>
              <w:t>40,6%</w:t>
            </w:r>
          </w:p>
        </w:tc>
        <w:tc>
          <w:tcPr>
            <w:tcW w:w="764" w:type="pct"/>
            <w:tcBorders>
              <w:top w:val="nil"/>
              <w:left w:val="nil"/>
              <w:bottom w:val="single" w:sz="4" w:space="0" w:color="auto"/>
              <w:right w:val="single" w:sz="4" w:space="0" w:color="auto"/>
            </w:tcBorders>
            <w:shd w:val="clear" w:color="auto" w:fill="auto"/>
            <w:vAlign w:val="center"/>
            <w:hideMark/>
          </w:tcPr>
          <w:p w14:paraId="0D4F1A66" w14:textId="77777777" w:rsidR="00CD08CD" w:rsidRPr="00ED227F" w:rsidRDefault="00CD08CD" w:rsidP="00CD08CD">
            <w:pPr>
              <w:spacing w:after="120" w:line="240" w:lineRule="auto"/>
              <w:ind w:left="569" w:right="54" w:firstLine="0"/>
              <w:rPr>
                <w:rFonts w:eastAsia="Calibri" w:cs="Times New Roman"/>
                <w:sz w:val="22"/>
                <w:lang w:eastAsia="lv-LV"/>
              </w:rPr>
            </w:pPr>
            <w:r w:rsidRPr="00ED227F">
              <w:rPr>
                <w:rFonts w:eastAsia="Calibri" w:cs="Times New Roman"/>
                <w:sz w:val="22"/>
                <w:lang w:eastAsia="lv-LV"/>
              </w:rPr>
              <w:t>54,3%</w:t>
            </w:r>
          </w:p>
        </w:tc>
        <w:tc>
          <w:tcPr>
            <w:tcW w:w="764" w:type="pct"/>
            <w:tcBorders>
              <w:top w:val="nil"/>
              <w:left w:val="nil"/>
              <w:bottom w:val="single" w:sz="4" w:space="0" w:color="auto"/>
              <w:right w:val="single" w:sz="4" w:space="0" w:color="auto"/>
            </w:tcBorders>
            <w:shd w:val="clear" w:color="auto" w:fill="auto"/>
            <w:vAlign w:val="center"/>
            <w:hideMark/>
          </w:tcPr>
          <w:p w14:paraId="2EB48430" w14:textId="77777777" w:rsidR="00CD08CD" w:rsidRPr="00ED227F" w:rsidRDefault="00CD08CD" w:rsidP="00CD08CD">
            <w:pPr>
              <w:spacing w:after="120" w:line="240" w:lineRule="auto"/>
              <w:ind w:left="569" w:right="54" w:firstLine="0"/>
              <w:rPr>
                <w:rFonts w:eastAsia="Calibri" w:cs="Times New Roman"/>
                <w:sz w:val="22"/>
                <w:lang w:eastAsia="lv-LV"/>
              </w:rPr>
            </w:pPr>
            <w:r w:rsidRPr="00ED227F">
              <w:rPr>
                <w:rFonts w:eastAsia="Calibri" w:cs="Times New Roman"/>
                <w:sz w:val="22"/>
                <w:lang w:eastAsia="lv-LV"/>
              </w:rPr>
              <w:t>58,1%</w:t>
            </w:r>
          </w:p>
        </w:tc>
        <w:tc>
          <w:tcPr>
            <w:tcW w:w="764" w:type="pct"/>
            <w:tcBorders>
              <w:top w:val="nil"/>
              <w:left w:val="nil"/>
              <w:bottom w:val="single" w:sz="4" w:space="0" w:color="auto"/>
              <w:right w:val="single" w:sz="4" w:space="0" w:color="auto"/>
            </w:tcBorders>
            <w:shd w:val="clear" w:color="auto" w:fill="auto"/>
            <w:vAlign w:val="center"/>
            <w:hideMark/>
          </w:tcPr>
          <w:p w14:paraId="5E3FE3B4" w14:textId="77777777" w:rsidR="00CD08CD" w:rsidRPr="00ED227F" w:rsidRDefault="00CD08CD" w:rsidP="00CD08CD">
            <w:pPr>
              <w:spacing w:after="120" w:line="240" w:lineRule="auto"/>
              <w:ind w:left="569" w:right="54" w:firstLine="0"/>
              <w:rPr>
                <w:rFonts w:eastAsia="Calibri" w:cs="Times New Roman"/>
                <w:sz w:val="22"/>
                <w:lang w:eastAsia="lv-LV"/>
              </w:rPr>
            </w:pPr>
            <w:r w:rsidRPr="00ED227F">
              <w:rPr>
                <w:rFonts w:eastAsia="Calibri" w:cs="Times New Roman"/>
                <w:sz w:val="22"/>
                <w:lang w:eastAsia="lv-LV"/>
              </w:rPr>
              <w:t>47,7%</w:t>
            </w:r>
          </w:p>
        </w:tc>
        <w:tc>
          <w:tcPr>
            <w:tcW w:w="785" w:type="pct"/>
            <w:tcBorders>
              <w:top w:val="nil"/>
              <w:left w:val="nil"/>
              <w:bottom w:val="single" w:sz="4" w:space="0" w:color="auto"/>
              <w:right w:val="single" w:sz="4" w:space="0" w:color="auto"/>
            </w:tcBorders>
            <w:shd w:val="clear" w:color="auto" w:fill="auto"/>
            <w:vAlign w:val="center"/>
            <w:hideMark/>
          </w:tcPr>
          <w:p w14:paraId="540F480E" w14:textId="77777777" w:rsidR="00CD08CD" w:rsidRPr="00ED227F" w:rsidRDefault="00CD08CD" w:rsidP="00CD08CD">
            <w:pPr>
              <w:spacing w:after="120" w:line="240" w:lineRule="auto"/>
              <w:ind w:left="569" w:right="54" w:firstLine="0"/>
              <w:rPr>
                <w:rFonts w:eastAsia="Calibri" w:cs="Times New Roman"/>
                <w:sz w:val="22"/>
                <w:lang w:eastAsia="lv-LV"/>
              </w:rPr>
            </w:pPr>
            <w:r w:rsidRPr="00ED227F">
              <w:rPr>
                <w:rFonts w:eastAsia="Calibri" w:cs="Times New Roman"/>
                <w:sz w:val="22"/>
                <w:lang w:eastAsia="lv-LV"/>
              </w:rPr>
              <w:t>49,8%</w:t>
            </w:r>
          </w:p>
        </w:tc>
      </w:tr>
      <w:tr w:rsidR="00CD08CD" w:rsidRPr="00ED227F" w14:paraId="69DFD3DF" w14:textId="77777777" w:rsidTr="0065050C">
        <w:trPr>
          <w:trHeight w:val="276"/>
        </w:trPr>
        <w:tc>
          <w:tcPr>
            <w:tcW w:w="1158" w:type="pct"/>
            <w:tcBorders>
              <w:top w:val="nil"/>
              <w:left w:val="single" w:sz="4" w:space="0" w:color="auto"/>
              <w:bottom w:val="single" w:sz="4" w:space="0" w:color="auto"/>
              <w:right w:val="single" w:sz="4" w:space="0" w:color="auto"/>
            </w:tcBorders>
            <w:shd w:val="clear" w:color="auto" w:fill="auto"/>
            <w:vAlign w:val="center"/>
            <w:hideMark/>
          </w:tcPr>
          <w:p w14:paraId="2AAE655F" w14:textId="77777777" w:rsidR="00CD08CD" w:rsidRPr="00ED227F" w:rsidRDefault="00CD08CD" w:rsidP="00CD08CD">
            <w:pPr>
              <w:spacing w:after="120" w:line="240" w:lineRule="auto"/>
              <w:ind w:right="54" w:firstLine="0"/>
              <w:rPr>
                <w:rFonts w:eastAsia="Calibri" w:cs="Times New Roman"/>
                <w:sz w:val="22"/>
                <w:lang w:eastAsia="lv-LV"/>
              </w:rPr>
            </w:pPr>
            <w:r w:rsidRPr="00ED227F">
              <w:rPr>
                <w:rFonts w:eastAsia="Calibri" w:cs="Times New Roman"/>
                <w:sz w:val="22"/>
                <w:lang w:eastAsia="lv-LV"/>
              </w:rPr>
              <w:t>Koksne un tās izstrādājumi </w:t>
            </w:r>
          </w:p>
        </w:tc>
        <w:tc>
          <w:tcPr>
            <w:tcW w:w="764" w:type="pct"/>
            <w:tcBorders>
              <w:top w:val="nil"/>
              <w:left w:val="nil"/>
              <w:bottom w:val="single" w:sz="4" w:space="0" w:color="auto"/>
              <w:right w:val="single" w:sz="4" w:space="0" w:color="auto"/>
            </w:tcBorders>
            <w:shd w:val="clear" w:color="auto" w:fill="auto"/>
            <w:vAlign w:val="center"/>
            <w:hideMark/>
          </w:tcPr>
          <w:p w14:paraId="7F73B0DE" w14:textId="77777777" w:rsidR="00CD08CD" w:rsidRPr="00ED227F" w:rsidRDefault="00CD08CD" w:rsidP="00CD08CD">
            <w:pPr>
              <w:spacing w:after="120" w:line="240" w:lineRule="auto"/>
              <w:ind w:left="569" w:right="54" w:firstLine="0"/>
              <w:rPr>
                <w:rFonts w:eastAsia="Calibri" w:cs="Times New Roman"/>
                <w:sz w:val="22"/>
                <w:lang w:eastAsia="lv-LV"/>
              </w:rPr>
            </w:pPr>
            <w:r w:rsidRPr="00ED227F">
              <w:rPr>
                <w:rFonts w:eastAsia="Calibri" w:cs="Times New Roman"/>
                <w:sz w:val="22"/>
                <w:lang w:eastAsia="lv-LV"/>
              </w:rPr>
              <w:t>40,5%</w:t>
            </w:r>
          </w:p>
        </w:tc>
        <w:tc>
          <w:tcPr>
            <w:tcW w:w="764" w:type="pct"/>
            <w:tcBorders>
              <w:top w:val="nil"/>
              <w:left w:val="nil"/>
              <w:bottom w:val="single" w:sz="4" w:space="0" w:color="auto"/>
              <w:right w:val="single" w:sz="4" w:space="0" w:color="auto"/>
            </w:tcBorders>
            <w:shd w:val="clear" w:color="auto" w:fill="auto"/>
            <w:vAlign w:val="center"/>
            <w:hideMark/>
          </w:tcPr>
          <w:p w14:paraId="1455402B" w14:textId="77777777" w:rsidR="00CD08CD" w:rsidRPr="00ED227F" w:rsidRDefault="00CD08CD" w:rsidP="00CD08CD">
            <w:pPr>
              <w:spacing w:after="120" w:line="240" w:lineRule="auto"/>
              <w:ind w:left="569" w:right="54" w:firstLine="0"/>
              <w:rPr>
                <w:rFonts w:eastAsia="Calibri" w:cs="Times New Roman"/>
                <w:sz w:val="22"/>
                <w:lang w:eastAsia="lv-LV"/>
              </w:rPr>
            </w:pPr>
            <w:r w:rsidRPr="00ED227F">
              <w:rPr>
                <w:rFonts w:eastAsia="Calibri" w:cs="Times New Roman"/>
                <w:sz w:val="22"/>
                <w:lang w:eastAsia="lv-LV"/>
              </w:rPr>
              <w:t>33,9%</w:t>
            </w:r>
          </w:p>
        </w:tc>
        <w:tc>
          <w:tcPr>
            <w:tcW w:w="764" w:type="pct"/>
            <w:tcBorders>
              <w:top w:val="nil"/>
              <w:left w:val="nil"/>
              <w:bottom w:val="single" w:sz="4" w:space="0" w:color="auto"/>
              <w:right w:val="single" w:sz="4" w:space="0" w:color="auto"/>
            </w:tcBorders>
            <w:shd w:val="clear" w:color="auto" w:fill="auto"/>
            <w:vAlign w:val="center"/>
            <w:hideMark/>
          </w:tcPr>
          <w:p w14:paraId="258B6D7E" w14:textId="77777777" w:rsidR="00CD08CD" w:rsidRPr="00ED227F" w:rsidRDefault="00CD08CD" w:rsidP="00CD08CD">
            <w:pPr>
              <w:spacing w:after="120" w:line="240" w:lineRule="auto"/>
              <w:ind w:left="569" w:right="54" w:firstLine="0"/>
              <w:rPr>
                <w:rFonts w:eastAsia="Calibri" w:cs="Times New Roman"/>
                <w:sz w:val="22"/>
                <w:lang w:eastAsia="lv-LV"/>
              </w:rPr>
            </w:pPr>
            <w:r w:rsidRPr="00ED227F">
              <w:rPr>
                <w:rFonts w:eastAsia="Calibri" w:cs="Times New Roman"/>
                <w:sz w:val="22"/>
                <w:lang w:eastAsia="lv-LV"/>
              </w:rPr>
              <w:t>29,6%</w:t>
            </w:r>
          </w:p>
        </w:tc>
        <w:tc>
          <w:tcPr>
            <w:tcW w:w="764" w:type="pct"/>
            <w:tcBorders>
              <w:top w:val="nil"/>
              <w:left w:val="nil"/>
              <w:bottom w:val="single" w:sz="4" w:space="0" w:color="auto"/>
              <w:right w:val="single" w:sz="4" w:space="0" w:color="auto"/>
            </w:tcBorders>
            <w:shd w:val="clear" w:color="auto" w:fill="auto"/>
            <w:vAlign w:val="center"/>
            <w:hideMark/>
          </w:tcPr>
          <w:p w14:paraId="70F43344" w14:textId="77777777" w:rsidR="00CD08CD" w:rsidRPr="00ED227F" w:rsidRDefault="00CD08CD" w:rsidP="00CD08CD">
            <w:pPr>
              <w:spacing w:after="120" w:line="240" w:lineRule="auto"/>
              <w:ind w:left="569" w:right="54" w:firstLine="0"/>
              <w:rPr>
                <w:rFonts w:eastAsia="Calibri" w:cs="Times New Roman"/>
                <w:sz w:val="22"/>
                <w:lang w:eastAsia="lv-LV"/>
              </w:rPr>
            </w:pPr>
            <w:r w:rsidRPr="00ED227F">
              <w:rPr>
                <w:rFonts w:eastAsia="Calibri" w:cs="Times New Roman"/>
                <w:sz w:val="22"/>
                <w:lang w:eastAsia="lv-LV"/>
              </w:rPr>
              <w:t>32,5%</w:t>
            </w:r>
          </w:p>
        </w:tc>
        <w:tc>
          <w:tcPr>
            <w:tcW w:w="785" w:type="pct"/>
            <w:tcBorders>
              <w:top w:val="nil"/>
              <w:left w:val="nil"/>
              <w:bottom w:val="single" w:sz="4" w:space="0" w:color="auto"/>
              <w:right w:val="single" w:sz="4" w:space="0" w:color="auto"/>
            </w:tcBorders>
            <w:shd w:val="clear" w:color="auto" w:fill="auto"/>
            <w:vAlign w:val="center"/>
            <w:hideMark/>
          </w:tcPr>
          <w:p w14:paraId="635FB641" w14:textId="77777777" w:rsidR="00CD08CD" w:rsidRPr="00ED227F" w:rsidRDefault="00CD08CD" w:rsidP="00CD08CD">
            <w:pPr>
              <w:spacing w:after="120" w:line="240" w:lineRule="auto"/>
              <w:ind w:left="569" w:right="54" w:firstLine="0"/>
              <w:rPr>
                <w:rFonts w:eastAsia="Calibri" w:cs="Times New Roman"/>
                <w:sz w:val="22"/>
                <w:lang w:eastAsia="lv-LV"/>
              </w:rPr>
            </w:pPr>
            <w:r w:rsidRPr="00ED227F">
              <w:rPr>
                <w:rFonts w:eastAsia="Calibri" w:cs="Times New Roman"/>
                <w:sz w:val="22"/>
                <w:lang w:eastAsia="lv-LV"/>
              </w:rPr>
              <w:t>31,1%</w:t>
            </w:r>
          </w:p>
        </w:tc>
      </w:tr>
      <w:tr w:rsidR="00CD08CD" w:rsidRPr="00ED227F" w14:paraId="6B251AB3" w14:textId="77777777" w:rsidTr="0065050C">
        <w:trPr>
          <w:trHeight w:val="276"/>
        </w:trPr>
        <w:tc>
          <w:tcPr>
            <w:tcW w:w="1158" w:type="pct"/>
            <w:tcBorders>
              <w:top w:val="nil"/>
              <w:left w:val="single" w:sz="4" w:space="0" w:color="auto"/>
              <w:bottom w:val="single" w:sz="4" w:space="0" w:color="auto"/>
              <w:right w:val="single" w:sz="4" w:space="0" w:color="auto"/>
            </w:tcBorders>
            <w:shd w:val="clear" w:color="auto" w:fill="auto"/>
            <w:vAlign w:val="center"/>
            <w:hideMark/>
          </w:tcPr>
          <w:p w14:paraId="4AD0004E" w14:textId="77777777" w:rsidR="00CD08CD" w:rsidRPr="00ED227F" w:rsidRDefault="00CD08CD" w:rsidP="00CD08CD">
            <w:pPr>
              <w:spacing w:after="120" w:line="240" w:lineRule="auto"/>
              <w:ind w:right="54" w:firstLine="0"/>
              <w:rPr>
                <w:rFonts w:eastAsia="Calibri" w:cs="Times New Roman"/>
                <w:sz w:val="22"/>
                <w:lang w:eastAsia="lv-LV"/>
              </w:rPr>
            </w:pPr>
            <w:r w:rsidRPr="00ED227F">
              <w:rPr>
                <w:rFonts w:eastAsia="Calibri" w:cs="Times New Roman"/>
                <w:sz w:val="22"/>
                <w:lang w:eastAsia="lv-LV"/>
              </w:rPr>
              <w:t>Minerālvielas </w:t>
            </w:r>
          </w:p>
        </w:tc>
        <w:tc>
          <w:tcPr>
            <w:tcW w:w="764" w:type="pct"/>
            <w:tcBorders>
              <w:top w:val="nil"/>
              <w:left w:val="nil"/>
              <w:bottom w:val="single" w:sz="4" w:space="0" w:color="auto"/>
              <w:right w:val="single" w:sz="4" w:space="0" w:color="auto"/>
            </w:tcBorders>
            <w:shd w:val="clear" w:color="auto" w:fill="auto"/>
            <w:vAlign w:val="center"/>
            <w:hideMark/>
          </w:tcPr>
          <w:p w14:paraId="28A89890" w14:textId="77777777" w:rsidR="00CD08CD" w:rsidRPr="00ED227F" w:rsidRDefault="00CD08CD" w:rsidP="00CD08CD">
            <w:pPr>
              <w:spacing w:after="120" w:line="240" w:lineRule="auto"/>
              <w:ind w:left="569" w:right="54" w:firstLine="0"/>
              <w:rPr>
                <w:rFonts w:eastAsia="Calibri" w:cs="Times New Roman"/>
                <w:sz w:val="22"/>
                <w:lang w:eastAsia="lv-LV"/>
              </w:rPr>
            </w:pPr>
            <w:r w:rsidRPr="00ED227F">
              <w:rPr>
                <w:rFonts w:eastAsia="Calibri" w:cs="Times New Roman"/>
                <w:sz w:val="22"/>
                <w:lang w:eastAsia="lv-LV"/>
              </w:rPr>
              <w:t>2,8%</w:t>
            </w:r>
          </w:p>
        </w:tc>
        <w:tc>
          <w:tcPr>
            <w:tcW w:w="764" w:type="pct"/>
            <w:tcBorders>
              <w:top w:val="nil"/>
              <w:left w:val="nil"/>
              <w:bottom w:val="single" w:sz="4" w:space="0" w:color="auto"/>
              <w:right w:val="single" w:sz="4" w:space="0" w:color="auto"/>
            </w:tcBorders>
            <w:shd w:val="clear" w:color="auto" w:fill="auto"/>
            <w:vAlign w:val="center"/>
            <w:hideMark/>
          </w:tcPr>
          <w:p w14:paraId="66F19930" w14:textId="77777777" w:rsidR="00CD08CD" w:rsidRPr="00ED227F" w:rsidRDefault="00CD08CD" w:rsidP="00CD08CD">
            <w:pPr>
              <w:spacing w:after="120" w:line="240" w:lineRule="auto"/>
              <w:ind w:left="569" w:right="54" w:firstLine="0"/>
              <w:rPr>
                <w:rFonts w:eastAsia="Calibri" w:cs="Times New Roman"/>
                <w:sz w:val="22"/>
                <w:lang w:eastAsia="lv-LV"/>
              </w:rPr>
            </w:pPr>
            <w:r w:rsidRPr="00ED227F">
              <w:rPr>
                <w:rFonts w:eastAsia="Calibri" w:cs="Times New Roman"/>
                <w:sz w:val="22"/>
                <w:lang w:eastAsia="lv-LV"/>
              </w:rPr>
              <w:t>2,0%</w:t>
            </w:r>
          </w:p>
        </w:tc>
        <w:tc>
          <w:tcPr>
            <w:tcW w:w="764" w:type="pct"/>
            <w:tcBorders>
              <w:top w:val="nil"/>
              <w:left w:val="nil"/>
              <w:bottom w:val="single" w:sz="4" w:space="0" w:color="auto"/>
              <w:right w:val="single" w:sz="4" w:space="0" w:color="auto"/>
            </w:tcBorders>
            <w:shd w:val="clear" w:color="auto" w:fill="auto"/>
            <w:vAlign w:val="center"/>
            <w:hideMark/>
          </w:tcPr>
          <w:p w14:paraId="5D8EAE36" w14:textId="77777777" w:rsidR="00CD08CD" w:rsidRPr="00ED227F" w:rsidRDefault="00CD08CD" w:rsidP="00CD08CD">
            <w:pPr>
              <w:spacing w:after="120" w:line="240" w:lineRule="auto"/>
              <w:ind w:left="569" w:right="54" w:firstLine="0"/>
              <w:rPr>
                <w:rFonts w:eastAsia="Calibri" w:cs="Times New Roman"/>
                <w:sz w:val="22"/>
                <w:lang w:eastAsia="lv-LV"/>
              </w:rPr>
            </w:pPr>
            <w:r w:rsidRPr="00ED227F">
              <w:rPr>
                <w:rFonts w:eastAsia="Calibri" w:cs="Times New Roman"/>
                <w:sz w:val="22"/>
                <w:lang w:eastAsia="lv-LV"/>
              </w:rPr>
              <w:t>5,0%</w:t>
            </w:r>
          </w:p>
        </w:tc>
        <w:tc>
          <w:tcPr>
            <w:tcW w:w="764" w:type="pct"/>
            <w:tcBorders>
              <w:top w:val="nil"/>
              <w:left w:val="nil"/>
              <w:bottom w:val="single" w:sz="4" w:space="0" w:color="auto"/>
              <w:right w:val="single" w:sz="4" w:space="0" w:color="auto"/>
            </w:tcBorders>
            <w:shd w:val="clear" w:color="auto" w:fill="auto"/>
            <w:vAlign w:val="center"/>
            <w:hideMark/>
          </w:tcPr>
          <w:p w14:paraId="45BE3D69" w14:textId="77777777" w:rsidR="00CD08CD" w:rsidRPr="00ED227F" w:rsidRDefault="00CD08CD" w:rsidP="00CD08CD">
            <w:pPr>
              <w:spacing w:after="120" w:line="240" w:lineRule="auto"/>
              <w:ind w:left="569" w:right="54" w:firstLine="0"/>
              <w:rPr>
                <w:rFonts w:eastAsia="Calibri" w:cs="Times New Roman"/>
                <w:sz w:val="22"/>
                <w:lang w:eastAsia="lv-LV"/>
              </w:rPr>
            </w:pPr>
            <w:r w:rsidRPr="00ED227F">
              <w:rPr>
                <w:rFonts w:eastAsia="Calibri" w:cs="Times New Roman"/>
                <w:sz w:val="22"/>
                <w:lang w:eastAsia="lv-LV"/>
              </w:rPr>
              <w:t>4,8%</w:t>
            </w:r>
          </w:p>
        </w:tc>
        <w:tc>
          <w:tcPr>
            <w:tcW w:w="785" w:type="pct"/>
            <w:tcBorders>
              <w:top w:val="nil"/>
              <w:left w:val="nil"/>
              <w:bottom w:val="single" w:sz="4" w:space="0" w:color="auto"/>
              <w:right w:val="single" w:sz="4" w:space="0" w:color="auto"/>
            </w:tcBorders>
            <w:shd w:val="clear" w:color="auto" w:fill="auto"/>
            <w:vAlign w:val="center"/>
            <w:hideMark/>
          </w:tcPr>
          <w:p w14:paraId="2E46BF49" w14:textId="77777777" w:rsidR="00CD08CD" w:rsidRPr="00ED227F" w:rsidRDefault="00CD08CD" w:rsidP="00CD08CD">
            <w:pPr>
              <w:spacing w:after="120" w:line="240" w:lineRule="auto"/>
              <w:ind w:left="569" w:right="54" w:firstLine="0"/>
              <w:rPr>
                <w:rFonts w:eastAsia="Calibri" w:cs="Times New Roman"/>
                <w:sz w:val="22"/>
                <w:lang w:eastAsia="lv-LV"/>
              </w:rPr>
            </w:pPr>
            <w:r w:rsidRPr="00ED227F">
              <w:rPr>
                <w:rFonts w:eastAsia="Calibri" w:cs="Times New Roman"/>
                <w:sz w:val="22"/>
                <w:lang w:eastAsia="lv-LV"/>
              </w:rPr>
              <w:t>9,8%</w:t>
            </w:r>
          </w:p>
        </w:tc>
      </w:tr>
      <w:tr w:rsidR="00CD08CD" w:rsidRPr="00ED227F" w14:paraId="3B69C4E6" w14:textId="77777777" w:rsidTr="0065050C">
        <w:trPr>
          <w:trHeight w:val="276"/>
        </w:trPr>
        <w:tc>
          <w:tcPr>
            <w:tcW w:w="1158" w:type="pct"/>
            <w:tcBorders>
              <w:top w:val="nil"/>
              <w:left w:val="single" w:sz="4" w:space="0" w:color="auto"/>
              <w:bottom w:val="single" w:sz="4" w:space="0" w:color="auto"/>
              <w:right w:val="single" w:sz="4" w:space="0" w:color="auto"/>
            </w:tcBorders>
            <w:shd w:val="clear" w:color="auto" w:fill="auto"/>
            <w:vAlign w:val="center"/>
            <w:hideMark/>
          </w:tcPr>
          <w:p w14:paraId="097E344D" w14:textId="77777777" w:rsidR="00CD08CD" w:rsidRPr="00ED227F" w:rsidRDefault="00CD08CD" w:rsidP="00CD08CD">
            <w:pPr>
              <w:spacing w:after="120" w:line="240" w:lineRule="auto"/>
              <w:ind w:right="54" w:firstLine="0"/>
              <w:rPr>
                <w:rFonts w:eastAsia="Calibri" w:cs="Times New Roman"/>
                <w:sz w:val="22"/>
                <w:lang w:eastAsia="lv-LV"/>
              </w:rPr>
            </w:pPr>
            <w:r w:rsidRPr="00ED227F">
              <w:rPr>
                <w:rFonts w:eastAsia="Calibri" w:cs="Times New Roman"/>
                <w:sz w:val="22"/>
                <w:lang w:eastAsia="lv-LV"/>
              </w:rPr>
              <w:t>Melnie metāli </w:t>
            </w:r>
          </w:p>
        </w:tc>
        <w:tc>
          <w:tcPr>
            <w:tcW w:w="764" w:type="pct"/>
            <w:tcBorders>
              <w:top w:val="nil"/>
              <w:left w:val="nil"/>
              <w:bottom w:val="single" w:sz="4" w:space="0" w:color="auto"/>
              <w:right w:val="single" w:sz="4" w:space="0" w:color="auto"/>
            </w:tcBorders>
            <w:shd w:val="clear" w:color="auto" w:fill="auto"/>
            <w:vAlign w:val="center"/>
            <w:hideMark/>
          </w:tcPr>
          <w:p w14:paraId="49A91768" w14:textId="77777777" w:rsidR="00CD08CD" w:rsidRPr="00ED227F" w:rsidRDefault="00CD08CD" w:rsidP="00CD08CD">
            <w:pPr>
              <w:spacing w:after="120" w:line="240" w:lineRule="auto"/>
              <w:ind w:left="569" w:right="54" w:firstLine="0"/>
              <w:rPr>
                <w:rFonts w:eastAsia="Calibri" w:cs="Times New Roman"/>
                <w:sz w:val="22"/>
                <w:lang w:eastAsia="lv-LV"/>
              </w:rPr>
            </w:pPr>
            <w:r w:rsidRPr="00ED227F">
              <w:rPr>
                <w:rFonts w:eastAsia="Calibri" w:cs="Times New Roman"/>
                <w:sz w:val="22"/>
                <w:lang w:eastAsia="lv-LV"/>
              </w:rPr>
              <w:t>4,8%</w:t>
            </w:r>
          </w:p>
        </w:tc>
        <w:tc>
          <w:tcPr>
            <w:tcW w:w="764" w:type="pct"/>
            <w:tcBorders>
              <w:top w:val="nil"/>
              <w:left w:val="nil"/>
              <w:bottom w:val="single" w:sz="4" w:space="0" w:color="auto"/>
              <w:right w:val="single" w:sz="4" w:space="0" w:color="auto"/>
            </w:tcBorders>
            <w:shd w:val="clear" w:color="auto" w:fill="auto"/>
            <w:vAlign w:val="center"/>
            <w:hideMark/>
          </w:tcPr>
          <w:p w14:paraId="76F3DBC7" w14:textId="77777777" w:rsidR="00CD08CD" w:rsidRPr="00ED227F" w:rsidRDefault="00CD08CD" w:rsidP="00CD08CD">
            <w:pPr>
              <w:spacing w:after="120" w:line="240" w:lineRule="auto"/>
              <w:ind w:left="569" w:right="54" w:firstLine="0"/>
              <w:rPr>
                <w:rFonts w:eastAsia="Calibri" w:cs="Times New Roman"/>
                <w:sz w:val="22"/>
                <w:lang w:eastAsia="lv-LV"/>
              </w:rPr>
            </w:pPr>
            <w:r w:rsidRPr="00ED227F">
              <w:rPr>
                <w:rFonts w:eastAsia="Calibri" w:cs="Times New Roman"/>
                <w:sz w:val="22"/>
                <w:lang w:eastAsia="lv-LV"/>
              </w:rPr>
              <w:t>2,6%</w:t>
            </w:r>
          </w:p>
        </w:tc>
        <w:tc>
          <w:tcPr>
            <w:tcW w:w="764" w:type="pct"/>
            <w:tcBorders>
              <w:top w:val="nil"/>
              <w:left w:val="nil"/>
              <w:bottom w:val="single" w:sz="4" w:space="0" w:color="auto"/>
              <w:right w:val="single" w:sz="4" w:space="0" w:color="auto"/>
            </w:tcBorders>
            <w:shd w:val="clear" w:color="auto" w:fill="auto"/>
            <w:vAlign w:val="center"/>
            <w:hideMark/>
          </w:tcPr>
          <w:p w14:paraId="044349D2" w14:textId="77777777" w:rsidR="00CD08CD" w:rsidRPr="00ED227F" w:rsidRDefault="00CD08CD" w:rsidP="00CD08CD">
            <w:pPr>
              <w:spacing w:after="120" w:line="240" w:lineRule="auto"/>
              <w:ind w:left="569" w:right="54" w:firstLine="0"/>
              <w:rPr>
                <w:rFonts w:eastAsia="Calibri" w:cs="Times New Roman"/>
                <w:sz w:val="22"/>
                <w:lang w:eastAsia="lv-LV"/>
              </w:rPr>
            </w:pPr>
            <w:r w:rsidRPr="00ED227F">
              <w:rPr>
                <w:rFonts w:eastAsia="Calibri" w:cs="Times New Roman"/>
                <w:sz w:val="22"/>
                <w:lang w:eastAsia="lv-LV"/>
              </w:rPr>
              <w:t>3,2%</w:t>
            </w:r>
          </w:p>
        </w:tc>
        <w:tc>
          <w:tcPr>
            <w:tcW w:w="764" w:type="pct"/>
            <w:tcBorders>
              <w:top w:val="nil"/>
              <w:left w:val="nil"/>
              <w:bottom w:val="single" w:sz="4" w:space="0" w:color="auto"/>
              <w:right w:val="single" w:sz="4" w:space="0" w:color="auto"/>
            </w:tcBorders>
            <w:shd w:val="clear" w:color="auto" w:fill="auto"/>
            <w:vAlign w:val="center"/>
            <w:hideMark/>
          </w:tcPr>
          <w:p w14:paraId="2473BFC1" w14:textId="77777777" w:rsidR="00CD08CD" w:rsidRPr="00ED227F" w:rsidRDefault="00CD08CD" w:rsidP="00CD08CD">
            <w:pPr>
              <w:spacing w:after="120" w:line="240" w:lineRule="auto"/>
              <w:ind w:left="569" w:right="54" w:firstLine="0"/>
              <w:rPr>
                <w:rFonts w:eastAsia="Calibri" w:cs="Times New Roman"/>
                <w:sz w:val="22"/>
                <w:lang w:eastAsia="lv-LV"/>
              </w:rPr>
            </w:pPr>
            <w:r w:rsidRPr="00ED227F">
              <w:rPr>
                <w:rFonts w:eastAsia="Calibri" w:cs="Times New Roman"/>
                <w:sz w:val="22"/>
                <w:lang w:eastAsia="lv-LV"/>
              </w:rPr>
              <w:t>4,1%</w:t>
            </w:r>
          </w:p>
        </w:tc>
        <w:tc>
          <w:tcPr>
            <w:tcW w:w="785" w:type="pct"/>
            <w:tcBorders>
              <w:top w:val="nil"/>
              <w:left w:val="nil"/>
              <w:bottom w:val="single" w:sz="4" w:space="0" w:color="auto"/>
              <w:right w:val="single" w:sz="4" w:space="0" w:color="auto"/>
            </w:tcBorders>
            <w:shd w:val="clear" w:color="auto" w:fill="auto"/>
            <w:vAlign w:val="center"/>
            <w:hideMark/>
          </w:tcPr>
          <w:p w14:paraId="07900703" w14:textId="77777777" w:rsidR="00CD08CD" w:rsidRPr="00ED227F" w:rsidRDefault="00CD08CD" w:rsidP="00CD08CD">
            <w:pPr>
              <w:spacing w:after="120" w:line="240" w:lineRule="auto"/>
              <w:ind w:left="569" w:right="54" w:firstLine="0"/>
              <w:rPr>
                <w:rFonts w:eastAsia="Calibri" w:cs="Times New Roman"/>
                <w:sz w:val="22"/>
                <w:lang w:eastAsia="lv-LV"/>
              </w:rPr>
            </w:pPr>
            <w:r w:rsidRPr="00ED227F">
              <w:rPr>
                <w:rFonts w:eastAsia="Calibri" w:cs="Times New Roman"/>
                <w:sz w:val="22"/>
                <w:lang w:eastAsia="lv-LV"/>
              </w:rPr>
              <w:t>2,5%</w:t>
            </w:r>
          </w:p>
        </w:tc>
      </w:tr>
      <w:tr w:rsidR="00CD08CD" w:rsidRPr="00ED227F" w14:paraId="054C63F2" w14:textId="77777777" w:rsidTr="0065050C">
        <w:trPr>
          <w:trHeight w:val="276"/>
        </w:trPr>
        <w:tc>
          <w:tcPr>
            <w:tcW w:w="1158" w:type="pct"/>
            <w:tcBorders>
              <w:top w:val="nil"/>
              <w:left w:val="single" w:sz="4" w:space="0" w:color="auto"/>
              <w:bottom w:val="single" w:sz="4" w:space="0" w:color="auto"/>
              <w:right w:val="single" w:sz="4" w:space="0" w:color="auto"/>
            </w:tcBorders>
            <w:shd w:val="clear" w:color="auto" w:fill="auto"/>
            <w:vAlign w:val="center"/>
            <w:hideMark/>
          </w:tcPr>
          <w:p w14:paraId="63B377FB" w14:textId="77777777" w:rsidR="00CD08CD" w:rsidRPr="00ED227F" w:rsidRDefault="00CD08CD" w:rsidP="00CD08CD">
            <w:pPr>
              <w:spacing w:after="120" w:line="240" w:lineRule="auto"/>
              <w:ind w:right="54" w:firstLine="0"/>
              <w:rPr>
                <w:rFonts w:eastAsia="Calibri" w:cs="Times New Roman"/>
                <w:sz w:val="22"/>
                <w:lang w:eastAsia="lv-LV"/>
              </w:rPr>
            </w:pPr>
            <w:r w:rsidRPr="00ED227F">
              <w:rPr>
                <w:rFonts w:eastAsia="Calibri" w:cs="Times New Roman"/>
                <w:sz w:val="22"/>
                <w:lang w:eastAsia="lv-LV"/>
              </w:rPr>
              <w:t>Nafta un naftas produkti </w:t>
            </w:r>
          </w:p>
        </w:tc>
        <w:tc>
          <w:tcPr>
            <w:tcW w:w="764" w:type="pct"/>
            <w:tcBorders>
              <w:top w:val="nil"/>
              <w:left w:val="nil"/>
              <w:bottom w:val="single" w:sz="4" w:space="0" w:color="auto"/>
              <w:right w:val="single" w:sz="4" w:space="0" w:color="auto"/>
            </w:tcBorders>
            <w:shd w:val="clear" w:color="auto" w:fill="auto"/>
            <w:vAlign w:val="center"/>
            <w:hideMark/>
          </w:tcPr>
          <w:p w14:paraId="770EBC82" w14:textId="77777777" w:rsidR="00CD08CD" w:rsidRPr="00ED227F" w:rsidRDefault="00CD08CD" w:rsidP="00CD08CD">
            <w:pPr>
              <w:spacing w:after="120" w:line="240" w:lineRule="auto"/>
              <w:ind w:left="569" w:right="54" w:firstLine="0"/>
              <w:rPr>
                <w:rFonts w:eastAsia="Calibri" w:cs="Times New Roman"/>
                <w:sz w:val="22"/>
                <w:lang w:eastAsia="lv-LV"/>
              </w:rPr>
            </w:pPr>
            <w:r w:rsidRPr="00ED227F">
              <w:rPr>
                <w:rFonts w:eastAsia="Calibri" w:cs="Times New Roman"/>
                <w:sz w:val="22"/>
                <w:lang w:eastAsia="lv-LV"/>
              </w:rPr>
              <w:t>9,0%</w:t>
            </w:r>
          </w:p>
        </w:tc>
        <w:tc>
          <w:tcPr>
            <w:tcW w:w="764" w:type="pct"/>
            <w:tcBorders>
              <w:top w:val="nil"/>
              <w:left w:val="nil"/>
              <w:bottom w:val="single" w:sz="4" w:space="0" w:color="auto"/>
              <w:right w:val="single" w:sz="4" w:space="0" w:color="auto"/>
            </w:tcBorders>
            <w:shd w:val="clear" w:color="auto" w:fill="auto"/>
            <w:vAlign w:val="center"/>
            <w:hideMark/>
          </w:tcPr>
          <w:p w14:paraId="0B62CFC0" w14:textId="77777777" w:rsidR="00CD08CD" w:rsidRPr="00ED227F" w:rsidRDefault="00CD08CD" w:rsidP="00CD08CD">
            <w:pPr>
              <w:spacing w:after="120" w:line="240" w:lineRule="auto"/>
              <w:ind w:left="569" w:right="54" w:firstLine="0"/>
              <w:rPr>
                <w:rFonts w:eastAsia="Calibri" w:cs="Times New Roman"/>
                <w:sz w:val="22"/>
                <w:lang w:eastAsia="lv-LV"/>
              </w:rPr>
            </w:pPr>
            <w:r w:rsidRPr="00ED227F">
              <w:rPr>
                <w:rFonts w:eastAsia="Calibri" w:cs="Times New Roman"/>
                <w:sz w:val="22"/>
                <w:lang w:eastAsia="lv-LV"/>
              </w:rPr>
              <w:t>3,8%</w:t>
            </w:r>
          </w:p>
        </w:tc>
        <w:tc>
          <w:tcPr>
            <w:tcW w:w="764" w:type="pct"/>
            <w:tcBorders>
              <w:top w:val="nil"/>
              <w:left w:val="nil"/>
              <w:bottom w:val="single" w:sz="4" w:space="0" w:color="auto"/>
              <w:right w:val="single" w:sz="4" w:space="0" w:color="auto"/>
            </w:tcBorders>
            <w:shd w:val="clear" w:color="auto" w:fill="auto"/>
            <w:vAlign w:val="center"/>
            <w:hideMark/>
          </w:tcPr>
          <w:p w14:paraId="68C8AA6D" w14:textId="77777777" w:rsidR="00CD08CD" w:rsidRPr="00ED227F" w:rsidRDefault="00CD08CD" w:rsidP="00CD08CD">
            <w:pPr>
              <w:spacing w:after="120" w:line="240" w:lineRule="auto"/>
              <w:ind w:left="569" w:right="54" w:firstLine="0"/>
              <w:rPr>
                <w:rFonts w:eastAsia="Calibri" w:cs="Times New Roman"/>
                <w:sz w:val="22"/>
                <w:lang w:eastAsia="lv-LV"/>
              </w:rPr>
            </w:pPr>
            <w:r w:rsidRPr="00ED227F">
              <w:rPr>
                <w:rFonts w:eastAsia="Calibri" w:cs="Times New Roman"/>
                <w:sz w:val="22"/>
                <w:lang w:eastAsia="lv-LV"/>
              </w:rPr>
              <w:t>2,7%</w:t>
            </w:r>
          </w:p>
        </w:tc>
        <w:tc>
          <w:tcPr>
            <w:tcW w:w="764" w:type="pct"/>
            <w:tcBorders>
              <w:top w:val="nil"/>
              <w:left w:val="nil"/>
              <w:bottom w:val="single" w:sz="4" w:space="0" w:color="auto"/>
              <w:right w:val="single" w:sz="4" w:space="0" w:color="auto"/>
            </w:tcBorders>
            <w:shd w:val="clear" w:color="auto" w:fill="auto"/>
            <w:vAlign w:val="center"/>
            <w:hideMark/>
          </w:tcPr>
          <w:p w14:paraId="753F01D8" w14:textId="77777777" w:rsidR="00CD08CD" w:rsidRPr="00ED227F" w:rsidRDefault="00CD08CD" w:rsidP="00CD08CD">
            <w:pPr>
              <w:spacing w:after="120" w:line="240" w:lineRule="auto"/>
              <w:ind w:left="569" w:right="54" w:firstLine="0"/>
              <w:rPr>
                <w:rFonts w:eastAsia="Calibri" w:cs="Times New Roman"/>
                <w:sz w:val="22"/>
                <w:lang w:eastAsia="lv-LV"/>
              </w:rPr>
            </w:pPr>
            <w:r w:rsidRPr="00ED227F">
              <w:rPr>
                <w:rFonts w:eastAsia="Calibri" w:cs="Times New Roman"/>
                <w:sz w:val="22"/>
                <w:lang w:eastAsia="lv-LV"/>
              </w:rPr>
              <w:t>9,0%</w:t>
            </w:r>
          </w:p>
        </w:tc>
        <w:tc>
          <w:tcPr>
            <w:tcW w:w="785" w:type="pct"/>
            <w:tcBorders>
              <w:top w:val="nil"/>
              <w:left w:val="nil"/>
              <w:bottom w:val="single" w:sz="4" w:space="0" w:color="auto"/>
              <w:right w:val="single" w:sz="4" w:space="0" w:color="auto"/>
            </w:tcBorders>
            <w:shd w:val="clear" w:color="auto" w:fill="auto"/>
            <w:vAlign w:val="center"/>
            <w:hideMark/>
          </w:tcPr>
          <w:p w14:paraId="0D36AB0A" w14:textId="77777777" w:rsidR="00CD08CD" w:rsidRPr="00ED227F" w:rsidRDefault="00CD08CD" w:rsidP="00CD08CD">
            <w:pPr>
              <w:spacing w:after="120" w:line="240" w:lineRule="auto"/>
              <w:ind w:left="569" w:right="54" w:firstLine="0"/>
              <w:rPr>
                <w:rFonts w:eastAsia="Calibri" w:cs="Times New Roman"/>
                <w:sz w:val="22"/>
                <w:lang w:eastAsia="lv-LV"/>
              </w:rPr>
            </w:pPr>
            <w:r w:rsidRPr="00ED227F">
              <w:rPr>
                <w:rFonts w:eastAsia="Calibri" w:cs="Times New Roman"/>
                <w:sz w:val="22"/>
                <w:lang w:eastAsia="lv-LV"/>
              </w:rPr>
              <w:t>3,8%</w:t>
            </w:r>
          </w:p>
        </w:tc>
      </w:tr>
      <w:tr w:rsidR="00CD08CD" w:rsidRPr="00ED227F" w14:paraId="291C5167" w14:textId="77777777" w:rsidTr="0065050C">
        <w:trPr>
          <w:trHeight w:val="276"/>
        </w:trPr>
        <w:tc>
          <w:tcPr>
            <w:tcW w:w="1158" w:type="pct"/>
            <w:tcBorders>
              <w:top w:val="nil"/>
              <w:left w:val="single" w:sz="4" w:space="0" w:color="auto"/>
              <w:bottom w:val="single" w:sz="4" w:space="0" w:color="auto"/>
              <w:right w:val="single" w:sz="4" w:space="0" w:color="auto"/>
            </w:tcBorders>
            <w:shd w:val="clear" w:color="auto" w:fill="auto"/>
            <w:vAlign w:val="center"/>
            <w:hideMark/>
          </w:tcPr>
          <w:p w14:paraId="5EA2EF10" w14:textId="77777777" w:rsidR="00CD08CD" w:rsidRPr="00ED227F" w:rsidRDefault="00CD08CD" w:rsidP="00CD08CD">
            <w:pPr>
              <w:spacing w:after="120" w:line="240" w:lineRule="auto"/>
              <w:ind w:right="54" w:firstLine="0"/>
              <w:rPr>
                <w:rFonts w:eastAsia="Calibri" w:cs="Times New Roman"/>
                <w:sz w:val="22"/>
                <w:lang w:eastAsia="lv-LV"/>
              </w:rPr>
            </w:pPr>
            <w:r w:rsidRPr="00ED227F">
              <w:rPr>
                <w:rFonts w:eastAsia="Calibri" w:cs="Times New Roman"/>
                <w:sz w:val="22"/>
                <w:lang w:eastAsia="lv-LV"/>
              </w:rPr>
              <w:t>Akmeņogles </w:t>
            </w:r>
          </w:p>
        </w:tc>
        <w:tc>
          <w:tcPr>
            <w:tcW w:w="764" w:type="pct"/>
            <w:tcBorders>
              <w:top w:val="nil"/>
              <w:left w:val="nil"/>
              <w:bottom w:val="single" w:sz="4" w:space="0" w:color="auto"/>
              <w:right w:val="single" w:sz="4" w:space="0" w:color="auto"/>
            </w:tcBorders>
            <w:shd w:val="clear" w:color="auto" w:fill="auto"/>
            <w:vAlign w:val="center"/>
            <w:hideMark/>
          </w:tcPr>
          <w:p w14:paraId="2BBA22D6" w14:textId="77777777" w:rsidR="00CD08CD" w:rsidRPr="00ED227F" w:rsidRDefault="00CD08CD" w:rsidP="00CD08CD">
            <w:pPr>
              <w:spacing w:after="120" w:line="240" w:lineRule="auto"/>
              <w:ind w:left="569" w:right="54" w:firstLine="0"/>
              <w:rPr>
                <w:rFonts w:eastAsia="Calibri" w:cs="Times New Roman"/>
                <w:sz w:val="22"/>
                <w:lang w:eastAsia="lv-LV"/>
              </w:rPr>
            </w:pPr>
            <w:r w:rsidRPr="00ED227F">
              <w:rPr>
                <w:rFonts w:eastAsia="Calibri" w:cs="Times New Roman"/>
                <w:sz w:val="22"/>
                <w:lang w:eastAsia="lv-LV"/>
              </w:rPr>
              <w:t>0,4%</w:t>
            </w:r>
          </w:p>
        </w:tc>
        <w:tc>
          <w:tcPr>
            <w:tcW w:w="764" w:type="pct"/>
            <w:tcBorders>
              <w:top w:val="nil"/>
              <w:left w:val="nil"/>
              <w:bottom w:val="single" w:sz="4" w:space="0" w:color="auto"/>
              <w:right w:val="single" w:sz="4" w:space="0" w:color="auto"/>
            </w:tcBorders>
            <w:shd w:val="clear" w:color="auto" w:fill="auto"/>
            <w:vAlign w:val="center"/>
            <w:hideMark/>
          </w:tcPr>
          <w:p w14:paraId="1ED74668" w14:textId="77777777" w:rsidR="00CD08CD" w:rsidRPr="00ED227F" w:rsidRDefault="00CD08CD" w:rsidP="00CD08CD">
            <w:pPr>
              <w:spacing w:after="120" w:line="240" w:lineRule="auto"/>
              <w:ind w:left="569" w:right="54" w:firstLine="0"/>
              <w:rPr>
                <w:rFonts w:eastAsia="Calibri" w:cs="Times New Roman"/>
                <w:sz w:val="22"/>
                <w:lang w:eastAsia="lv-LV"/>
              </w:rPr>
            </w:pPr>
            <w:r w:rsidRPr="00ED227F">
              <w:rPr>
                <w:rFonts w:eastAsia="Calibri" w:cs="Times New Roman"/>
                <w:sz w:val="22"/>
                <w:lang w:eastAsia="lv-LV"/>
              </w:rPr>
              <w:t>1,0%</w:t>
            </w:r>
          </w:p>
        </w:tc>
        <w:tc>
          <w:tcPr>
            <w:tcW w:w="764" w:type="pct"/>
            <w:tcBorders>
              <w:top w:val="nil"/>
              <w:left w:val="nil"/>
              <w:bottom w:val="single" w:sz="4" w:space="0" w:color="auto"/>
              <w:right w:val="single" w:sz="4" w:space="0" w:color="auto"/>
            </w:tcBorders>
            <w:shd w:val="clear" w:color="auto" w:fill="auto"/>
            <w:vAlign w:val="center"/>
            <w:hideMark/>
          </w:tcPr>
          <w:p w14:paraId="43B4D561" w14:textId="77777777" w:rsidR="00CD08CD" w:rsidRPr="00ED227F" w:rsidRDefault="00CD08CD" w:rsidP="00CD08CD">
            <w:pPr>
              <w:spacing w:after="120" w:line="240" w:lineRule="auto"/>
              <w:ind w:left="569" w:right="54" w:firstLine="0"/>
              <w:rPr>
                <w:rFonts w:eastAsia="Calibri" w:cs="Times New Roman"/>
                <w:sz w:val="22"/>
                <w:lang w:eastAsia="lv-LV"/>
              </w:rPr>
            </w:pPr>
            <w:r w:rsidRPr="00ED227F">
              <w:rPr>
                <w:rFonts w:eastAsia="Calibri" w:cs="Times New Roman"/>
                <w:sz w:val="22"/>
                <w:lang w:eastAsia="lv-LV"/>
              </w:rPr>
              <w:t>- </w:t>
            </w:r>
          </w:p>
        </w:tc>
        <w:tc>
          <w:tcPr>
            <w:tcW w:w="764" w:type="pct"/>
            <w:tcBorders>
              <w:top w:val="nil"/>
              <w:left w:val="nil"/>
              <w:bottom w:val="single" w:sz="4" w:space="0" w:color="auto"/>
              <w:right w:val="single" w:sz="4" w:space="0" w:color="auto"/>
            </w:tcBorders>
            <w:shd w:val="clear" w:color="auto" w:fill="auto"/>
            <w:vAlign w:val="center"/>
            <w:hideMark/>
          </w:tcPr>
          <w:p w14:paraId="0B6ABCAA" w14:textId="77777777" w:rsidR="00CD08CD" w:rsidRPr="00ED227F" w:rsidRDefault="00CD08CD" w:rsidP="00CD08CD">
            <w:pPr>
              <w:spacing w:after="120" w:line="240" w:lineRule="auto"/>
              <w:ind w:left="569" w:right="54" w:firstLine="0"/>
              <w:rPr>
                <w:rFonts w:eastAsia="Calibri" w:cs="Times New Roman"/>
                <w:sz w:val="22"/>
                <w:lang w:eastAsia="lv-LV"/>
              </w:rPr>
            </w:pPr>
            <w:r w:rsidRPr="00ED227F">
              <w:rPr>
                <w:rFonts w:eastAsia="Calibri" w:cs="Times New Roman"/>
                <w:sz w:val="22"/>
                <w:lang w:eastAsia="lv-LV"/>
              </w:rPr>
              <w:t>-</w:t>
            </w:r>
          </w:p>
        </w:tc>
        <w:tc>
          <w:tcPr>
            <w:tcW w:w="785" w:type="pct"/>
            <w:tcBorders>
              <w:top w:val="nil"/>
              <w:left w:val="nil"/>
              <w:bottom w:val="single" w:sz="4" w:space="0" w:color="auto"/>
              <w:right w:val="single" w:sz="4" w:space="0" w:color="auto"/>
            </w:tcBorders>
            <w:shd w:val="clear" w:color="auto" w:fill="auto"/>
            <w:vAlign w:val="center"/>
            <w:hideMark/>
          </w:tcPr>
          <w:p w14:paraId="18D471BE" w14:textId="77777777" w:rsidR="00CD08CD" w:rsidRPr="00ED227F" w:rsidRDefault="00CD08CD" w:rsidP="00CD08CD">
            <w:pPr>
              <w:spacing w:after="120" w:line="240" w:lineRule="auto"/>
              <w:ind w:left="569" w:right="54" w:firstLine="0"/>
              <w:rPr>
                <w:rFonts w:eastAsia="Calibri" w:cs="Times New Roman"/>
                <w:sz w:val="22"/>
                <w:lang w:eastAsia="lv-LV"/>
              </w:rPr>
            </w:pPr>
            <w:r w:rsidRPr="00ED227F">
              <w:rPr>
                <w:rFonts w:eastAsia="Calibri" w:cs="Times New Roman"/>
                <w:sz w:val="22"/>
                <w:lang w:eastAsia="lv-LV"/>
              </w:rPr>
              <w:t>0,2%</w:t>
            </w:r>
          </w:p>
        </w:tc>
      </w:tr>
      <w:tr w:rsidR="00CD08CD" w:rsidRPr="00ED227F" w14:paraId="3787DF60" w14:textId="77777777" w:rsidTr="0065050C">
        <w:trPr>
          <w:trHeight w:val="276"/>
        </w:trPr>
        <w:tc>
          <w:tcPr>
            <w:tcW w:w="1158" w:type="pct"/>
            <w:tcBorders>
              <w:top w:val="nil"/>
              <w:left w:val="single" w:sz="4" w:space="0" w:color="auto"/>
              <w:bottom w:val="single" w:sz="4" w:space="0" w:color="auto"/>
              <w:right w:val="single" w:sz="4" w:space="0" w:color="auto"/>
            </w:tcBorders>
            <w:shd w:val="clear" w:color="auto" w:fill="auto"/>
            <w:vAlign w:val="center"/>
            <w:hideMark/>
          </w:tcPr>
          <w:p w14:paraId="3E6BABEB" w14:textId="77777777" w:rsidR="00CD08CD" w:rsidRPr="00ED227F" w:rsidRDefault="00CD08CD" w:rsidP="00CD08CD">
            <w:pPr>
              <w:spacing w:after="120" w:line="240" w:lineRule="auto"/>
              <w:ind w:right="54" w:firstLine="0"/>
              <w:rPr>
                <w:rFonts w:eastAsia="Calibri" w:cs="Times New Roman"/>
                <w:sz w:val="22"/>
                <w:lang w:eastAsia="lv-LV"/>
              </w:rPr>
            </w:pPr>
            <w:r w:rsidRPr="00ED227F">
              <w:rPr>
                <w:rFonts w:eastAsia="Calibri" w:cs="Times New Roman"/>
                <w:sz w:val="22"/>
                <w:lang w:eastAsia="lv-LV"/>
              </w:rPr>
              <w:t>Pārējās kravas </w:t>
            </w:r>
          </w:p>
        </w:tc>
        <w:tc>
          <w:tcPr>
            <w:tcW w:w="764" w:type="pct"/>
            <w:tcBorders>
              <w:top w:val="nil"/>
              <w:left w:val="nil"/>
              <w:bottom w:val="single" w:sz="4" w:space="0" w:color="auto"/>
              <w:right w:val="single" w:sz="4" w:space="0" w:color="auto"/>
            </w:tcBorders>
            <w:shd w:val="clear" w:color="auto" w:fill="auto"/>
            <w:vAlign w:val="center"/>
            <w:hideMark/>
          </w:tcPr>
          <w:p w14:paraId="43AF257F" w14:textId="77777777" w:rsidR="00CD08CD" w:rsidRPr="00ED227F" w:rsidRDefault="00CD08CD" w:rsidP="00CD08CD">
            <w:pPr>
              <w:spacing w:after="120" w:line="240" w:lineRule="auto"/>
              <w:ind w:left="569" w:right="54" w:firstLine="0"/>
              <w:rPr>
                <w:rFonts w:eastAsia="Calibri" w:cs="Times New Roman"/>
                <w:sz w:val="22"/>
                <w:lang w:eastAsia="lv-LV"/>
              </w:rPr>
            </w:pPr>
            <w:r w:rsidRPr="00ED227F">
              <w:rPr>
                <w:rFonts w:eastAsia="Calibri" w:cs="Times New Roman"/>
                <w:sz w:val="22"/>
                <w:lang w:eastAsia="lv-LV"/>
              </w:rPr>
              <w:t>1,9%</w:t>
            </w:r>
          </w:p>
        </w:tc>
        <w:tc>
          <w:tcPr>
            <w:tcW w:w="764" w:type="pct"/>
            <w:tcBorders>
              <w:top w:val="nil"/>
              <w:left w:val="nil"/>
              <w:bottom w:val="single" w:sz="4" w:space="0" w:color="auto"/>
              <w:right w:val="single" w:sz="4" w:space="0" w:color="auto"/>
            </w:tcBorders>
            <w:shd w:val="clear" w:color="auto" w:fill="auto"/>
            <w:vAlign w:val="center"/>
            <w:hideMark/>
          </w:tcPr>
          <w:p w14:paraId="313E4BC9" w14:textId="77777777" w:rsidR="00CD08CD" w:rsidRPr="00ED227F" w:rsidRDefault="00CD08CD" w:rsidP="00CD08CD">
            <w:pPr>
              <w:spacing w:after="120" w:line="240" w:lineRule="auto"/>
              <w:ind w:left="569" w:right="54" w:firstLine="0"/>
              <w:rPr>
                <w:rFonts w:eastAsia="Calibri" w:cs="Times New Roman"/>
                <w:sz w:val="22"/>
                <w:lang w:eastAsia="lv-LV"/>
              </w:rPr>
            </w:pPr>
            <w:r w:rsidRPr="00ED227F">
              <w:rPr>
                <w:rFonts w:eastAsia="Calibri" w:cs="Times New Roman"/>
                <w:sz w:val="22"/>
                <w:lang w:eastAsia="lv-LV"/>
              </w:rPr>
              <w:t>2,4%</w:t>
            </w:r>
          </w:p>
        </w:tc>
        <w:tc>
          <w:tcPr>
            <w:tcW w:w="764" w:type="pct"/>
            <w:tcBorders>
              <w:top w:val="nil"/>
              <w:left w:val="nil"/>
              <w:bottom w:val="single" w:sz="4" w:space="0" w:color="auto"/>
              <w:right w:val="single" w:sz="4" w:space="0" w:color="auto"/>
            </w:tcBorders>
            <w:shd w:val="clear" w:color="auto" w:fill="auto"/>
            <w:vAlign w:val="center"/>
            <w:hideMark/>
          </w:tcPr>
          <w:p w14:paraId="3DEE1EE8" w14:textId="77777777" w:rsidR="00CD08CD" w:rsidRPr="00ED227F" w:rsidRDefault="00CD08CD" w:rsidP="00CD08CD">
            <w:pPr>
              <w:spacing w:after="120" w:line="240" w:lineRule="auto"/>
              <w:ind w:left="569" w:right="54" w:firstLine="0"/>
              <w:rPr>
                <w:rFonts w:eastAsia="Calibri" w:cs="Times New Roman"/>
                <w:sz w:val="22"/>
                <w:lang w:eastAsia="lv-LV"/>
              </w:rPr>
            </w:pPr>
            <w:r w:rsidRPr="00ED227F">
              <w:rPr>
                <w:rFonts w:eastAsia="Calibri" w:cs="Times New Roman"/>
                <w:sz w:val="22"/>
                <w:lang w:eastAsia="lv-LV"/>
              </w:rPr>
              <w:t>1,4%</w:t>
            </w:r>
          </w:p>
        </w:tc>
        <w:tc>
          <w:tcPr>
            <w:tcW w:w="764" w:type="pct"/>
            <w:tcBorders>
              <w:top w:val="nil"/>
              <w:left w:val="nil"/>
              <w:bottom w:val="single" w:sz="4" w:space="0" w:color="auto"/>
              <w:right w:val="single" w:sz="4" w:space="0" w:color="auto"/>
            </w:tcBorders>
            <w:shd w:val="clear" w:color="auto" w:fill="auto"/>
            <w:vAlign w:val="center"/>
            <w:hideMark/>
          </w:tcPr>
          <w:p w14:paraId="73248FA8" w14:textId="77777777" w:rsidR="00CD08CD" w:rsidRPr="00ED227F" w:rsidRDefault="00CD08CD" w:rsidP="00CD08CD">
            <w:pPr>
              <w:spacing w:after="120" w:line="240" w:lineRule="auto"/>
              <w:ind w:left="569" w:right="54" w:firstLine="0"/>
              <w:rPr>
                <w:rFonts w:eastAsia="Calibri" w:cs="Times New Roman"/>
                <w:sz w:val="22"/>
                <w:lang w:eastAsia="lv-LV"/>
              </w:rPr>
            </w:pPr>
            <w:r w:rsidRPr="00ED227F">
              <w:rPr>
                <w:rFonts w:eastAsia="Calibri" w:cs="Times New Roman"/>
                <w:sz w:val="22"/>
                <w:lang w:eastAsia="lv-LV"/>
              </w:rPr>
              <w:t>1,9%</w:t>
            </w:r>
          </w:p>
        </w:tc>
        <w:tc>
          <w:tcPr>
            <w:tcW w:w="785" w:type="pct"/>
            <w:tcBorders>
              <w:top w:val="nil"/>
              <w:left w:val="nil"/>
              <w:bottom w:val="single" w:sz="4" w:space="0" w:color="auto"/>
              <w:right w:val="single" w:sz="4" w:space="0" w:color="auto"/>
            </w:tcBorders>
            <w:shd w:val="clear" w:color="auto" w:fill="auto"/>
            <w:vAlign w:val="center"/>
            <w:hideMark/>
          </w:tcPr>
          <w:p w14:paraId="5CA81704" w14:textId="77777777" w:rsidR="00CD08CD" w:rsidRPr="00ED227F" w:rsidRDefault="00CD08CD" w:rsidP="00CD08CD">
            <w:pPr>
              <w:spacing w:after="120" w:line="240" w:lineRule="auto"/>
              <w:ind w:left="569" w:right="54" w:firstLine="0"/>
              <w:rPr>
                <w:rFonts w:eastAsia="Calibri" w:cs="Times New Roman"/>
                <w:sz w:val="22"/>
                <w:lang w:eastAsia="lv-LV"/>
              </w:rPr>
            </w:pPr>
            <w:r w:rsidRPr="00ED227F">
              <w:rPr>
                <w:rFonts w:eastAsia="Calibri" w:cs="Times New Roman"/>
                <w:sz w:val="22"/>
                <w:lang w:eastAsia="lv-LV"/>
              </w:rPr>
              <w:t>2,8%</w:t>
            </w:r>
          </w:p>
        </w:tc>
      </w:tr>
    </w:tbl>
    <w:p w14:paraId="7291476E" w14:textId="77777777" w:rsidR="00CD08CD" w:rsidRPr="00ED227F" w:rsidRDefault="00CD08CD" w:rsidP="00CD08CD">
      <w:pPr>
        <w:spacing w:after="120" w:line="240" w:lineRule="auto"/>
        <w:ind w:left="569" w:right="54" w:firstLine="0"/>
        <w:jc w:val="center"/>
        <w:rPr>
          <w:rFonts w:eastAsia="Calibri" w:cs="Times New Roman"/>
          <w:sz w:val="22"/>
          <w:lang w:eastAsia="lv-LV"/>
        </w:rPr>
      </w:pPr>
      <w:r w:rsidRPr="00ED227F">
        <w:rPr>
          <w:rFonts w:eastAsia="Calibri" w:cs="Times New Roman"/>
          <w:sz w:val="22"/>
          <w:lang w:eastAsia="lv-LV"/>
        </w:rPr>
        <w:lastRenderedPageBreak/>
        <w:t xml:space="preserve">Iekšzemes dzelzceļa satiksmē pārvadāto kravu veidu īpatsvars </w:t>
      </w:r>
      <w:r w:rsidRPr="00ED227F">
        <w:rPr>
          <w:rFonts w:eastAsia="Calibri" w:cs="Times New Roman"/>
          <w:sz w:val="22"/>
          <w:vertAlign w:val="superscript"/>
          <w:lang w:eastAsia="lv-LV"/>
        </w:rPr>
        <w:footnoteReference w:id="13"/>
      </w:r>
    </w:p>
    <w:p w14:paraId="4A6E33D5" w14:textId="77777777" w:rsidR="00CD08CD" w:rsidRPr="00ED227F" w:rsidRDefault="00CD08CD" w:rsidP="00CD08CD">
      <w:pPr>
        <w:spacing w:after="120" w:line="240" w:lineRule="auto"/>
        <w:ind w:left="569" w:right="54" w:firstLine="0"/>
        <w:rPr>
          <w:rFonts w:eastAsia="Calibri" w:cs="Times New Roman"/>
          <w:sz w:val="22"/>
          <w:lang w:eastAsia="lv-LV"/>
        </w:rPr>
      </w:pPr>
    </w:p>
    <w:p w14:paraId="00C74960" w14:textId="77777777" w:rsidR="00CD08CD" w:rsidRPr="00ED227F" w:rsidRDefault="00CD08CD" w:rsidP="00CD08CD">
      <w:pPr>
        <w:spacing w:after="120" w:line="240" w:lineRule="auto"/>
        <w:ind w:right="54" w:firstLine="569"/>
        <w:rPr>
          <w:rFonts w:eastAsia="Calibri" w:cs="Times New Roman"/>
          <w:sz w:val="22"/>
          <w:lang w:eastAsia="lv-LV"/>
        </w:rPr>
      </w:pPr>
      <w:r w:rsidRPr="00ED227F">
        <w:rPr>
          <w:rFonts w:eastAsia="Calibri" w:cs="Times New Roman"/>
          <w:sz w:val="22"/>
          <w:lang w:eastAsia="lv-LV"/>
        </w:rPr>
        <w:t>Dzelzceļa iekšzemes pārvadājumos iekraušanas darbības pamatā koncentrējas Rēzekne II, Gulbenes, Dobeles un Krāslavas stacijās, savukārt izkraušana – Liepājas, Mangaļu, Ventspils un Zemitānu/Rīga – Krasta stacijās.</w:t>
      </w:r>
    </w:p>
    <w:p w14:paraId="785696ED" w14:textId="77777777" w:rsidR="00CD08CD" w:rsidRPr="00ED227F" w:rsidRDefault="00CD08CD" w:rsidP="00CD08CD">
      <w:pPr>
        <w:spacing w:after="120" w:line="240" w:lineRule="auto"/>
        <w:ind w:right="54" w:firstLine="569"/>
        <w:rPr>
          <w:rFonts w:eastAsia="Calibri" w:cs="Times New Roman"/>
          <w:sz w:val="22"/>
          <w:lang w:eastAsia="lv-LV"/>
        </w:rPr>
      </w:pPr>
      <w:r w:rsidRPr="00ED227F">
        <w:rPr>
          <w:rFonts w:eastAsia="Calibri" w:cs="Times New Roman"/>
          <w:sz w:val="22"/>
          <w:lang w:eastAsia="lv-LV"/>
        </w:rPr>
        <w:t xml:space="preserve">Iekšzemes pārvadājumos nozīmīgu konkurenci veido autopārvadājumi. </w:t>
      </w:r>
    </w:p>
    <w:p w14:paraId="2CE90500" w14:textId="77777777" w:rsidR="00CD08CD" w:rsidRPr="00ED227F" w:rsidRDefault="00CD08CD" w:rsidP="00CD08CD">
      <w:pPr>
        <w:spacing w:after="120" w:line="240" w:lineRule="auto"/>
        <w:ind w:left="569" w:right="54" w:firstLine="0"/>
        <w:jc w:val="right"/>
        <w:rPr>
          <w:rFonts w:eastAsia="Calibri" w:cs="Times New Roman"/>
          <w:sz w:val="22"/>
          <w:lang w:eastAsia="lv-LV"/>
        </w:rPr>
      </w:pPr>
      <w:r w:rsidRPr="00ED227F">
        <w:rPr>
          <w:rFonts w:eastAsia="Calibri" w:cs="Times New Roman"/>
          <w:sz w:val="22"/>
          <w:lang w:eastAsia="lv-LV"/>
        </w:rPr>
        <w:t>Tabula Nr. 8</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44"/>
        <w:gridCol w:w="1461"/>
        <w:gridCol w:w="1461"/>
        <w:gridCol w:w="1356"/>
        <w:gridCol w:w="1461"/>
        <w:gridCol w:w="1268"/>
      </w:tblGrid>
      <w:tr w:rsidR="00CD08CD" w:rsidRPr="00ED227F" w14:paraId="62D26208" w14:textId="77777777" w:rsidTr="0065050C">
        <w:trPr>
          <w:trHeight w:val="280"/>
        </w:trPr>
        <w:tc>
          <w:tcPr>
            <w:tcW w:w="2344" w:type="dxa"/>
            <w:vMerge w:val="restart"/>
            <w:hideMark/>
          </w:tcPr>
          <w:p w14:paraId="02719C9B" w14:textId="77777777" w:rsidR="00CD08CD" w:rsidRPr="00ED227F" w:rsidRDefault="00CD08CD" w:rsidP="00CD08CD">
            <w:pPr>
              <w:spacing w:after="120" w:line="240" w:lineRule="auto"/>
              <w:ind w:left="569" w:right="54" w:firstLine="0"/>
              <w:rPr>
                <w:rFonts w:eastAsia="Calibri" w:cs="Times New Roman"/>
                <w:sz w:val="22"/>
                <w:lang w:eastAsia="lv-LV"/>
              </w:rPr>
            </w:pPr>
            <w:r w:rsidRPr="00ED227F">
              <w:rPr>
                <w:rFonts w:eastAsia="Calibri" w:cs="Times New Roman"/>
                <w:sz w:val="22"/>
                <w:lang w:eastAsia="lv-LV"/>
              </w:rPr>
              <w:t>  </w:t>
            </w:r>
          </w:p>
        </w:tc>
        <w:tc>
          <w:tcPr>
            <w:tcW w:w="1461" w:type="dxa"/>
            <w:vMerge w:val="restart"/>
            <w:hideMark/>
          </w:tcPr>
          <w:p w14:paraId="5B91A459" w14:textId="77777777" w:rsidR="00CD08CD" w:rsidRPr="00ED227F" w:rsidRDefault="00CD08CD" w:rsidP="00CD08CD">
            <w:pPr>
              <w:spacing w:after="120" w:line="240" w:lineRule="auto"/>
              <w:ind w:right="54" w:firstLine="0"/>
              <w:rPr>
                <w:rFonts w:eastAsia="Calibri" w:cs="Times New Roman"/>
                <w:sz w:val="22"/>
                <w:lang w:eastAsia="lv-LV"/>
              </w:rPr>
            </w:pPr>
            <w:r w:rsidRPr="00ED227F">
              <w:rPr>
                <w:rFonts w:eastAsia="Calibri" w:cs="Times New Roman"/>
                <w:sz w:val="22"/>
                <w:lang w:eastAsia="lv-LV"/>
              </w:rPr>
              <w:t>2018. gads</w:t>
            </w:r>
          </w:p>
        </w:tc>
        <w:tc>
          <w:tcPr>
            <w:tcW w:w="1461" w:type="dxa"/>
            <w:vMerge w:val="restart"/>
            <w:hideMark/>
          </w:tcPr>
          <w:p w14:paraId="7D5AD375" w14:textId="77777777" w:rsidR="00CD08CD" w:rsidRPr="00ED227F" w:rsidRDefault="00CD08CD" w:rsidP="00CD08CD">
            <w:pPr>
              <w:spacing w:after="120" w:line="240" w:lineRule="auto"/>
              <w:ind w:right="54" w:firstLine="0"/>
              <w:rPr>
                <w:rFonts w:eastAsia="Calibri" w:cs="Times New Roman"/>
                <w:sz w:val="22"/>
                <w:lang w:eastAsia="lv-LV"/>
              </w:rPr>
            </w:pPr>
            <w:r w:rsidRPr="00ED227F">
              <w:rPr>
                <w:rFonts w:eastAsia="Calibri" w:cs="Times New Roman"/>
                <w:sz w:val="22"/>
                <w:lang w:eastAsia="lv-LV"/>
              </w:rPr>
              <w:t>2019. gads</w:t>
            </w:r>
          </w:p>
        </w:tc>
        <w:tc>
          <w:tcPr>
            <w:tcW w:w="1356" w:type="dxa"/>
            <w:vMerge w:val="restart"/>
            <w:hideMark/>
          </w:tcPr>
          <w:p w14:paraId="206F1A47" w14:textId="77777777" w:rsidR="00CD08CD" w:rsidRPr="00ED227F" w:rsidRDefault="00CD08CD" w:rsidP="00CD08CD">
            <w:pPr>
              <w:spacing w:after="120" w:line="240" w:lineRule="auto"/>
              <w:ind w:right="54" w:firstLine="0"/>
              <w:rPr>
                <w:rFonts w:eastAsia="Calibri" w:cs="Times New Roman"/>
                <w:sz w:val="22"/>
                <w:lang w:eastAsia="lv-LV"/>
              </w:rPr>
            </w:pPr>
            <w:r w:rsidRPr="00ED227F">
              <w:rPr>
                <w:rFonts w:eastAsia="Calibri" w:cs="Times New Roman"/>
                <w:sz w:val="22"/>
                <w:lang w:eastAsia="lv-LV"/>
              </w:rPr>
              <w:t>2020. gads</w:t>
            </w:r>
          </w:p>
        </w:tc>
        <w:tc>
          <w:tcPr>
            <w:tcW w:w="1461" w:type="dxa"/>
            <w:vMerge w:val="restart"/>
            <w:hideMark/>
          </w:tcPr>
          <w:p w14:paraId="614FE97C" w14:textId="77777777" w:rsidR="00CD08CD" w:rsidRPr="00ED227F" w:rsidRDefault="00CD08CD" w:rsidP="00CD08CD">
            <w:pPr>
              <w:spacing w:after="120" w:line="240" w:lineRule="auto"/>
              <w:ind w:right="54" w:firstLine="0"/>
              <w:rPr>
                <w:rFonts w:eastAsia="Calibri" w:cs="Times New Roman"/>
                <w:sz w:val="22"/>
                <w:lang w:eastAsia="lv-LV"/>
              </w:rPr>
            </w:pPr>
            <w:r w:rsidRPr="00ED227F">
              <w:rPr>
                <w:rFonts w:eastAsia="Calibri" w:cs="Times New Roman"/>
                <w:sz w:val="22"/>
                <w:lang w:eastAsia="lv-LV"/>
              </w:rPr>
              <w:t>2021. gads</w:t>
            </w:r>
          </w:p>
        </w:tc>
        <w:tc>
          <w:tcPr>
            <w:tcW w:w="1268" w:type="dxa"/>
            <w:hideMark/>
          </w:tcPr>
          <w:p w14:paraId="51BD3621" w14:textId="77777777" w:rsidR="00CD08CD" w:rsidRPr="00ED227F" w:rsidRDefault="00CD08CD" w:rsidP="00CD08CD">
            <w:pPr>
              <w:spacing w:after="120" w:line="240" w:lineRule="auto"/>
              <w:ind w:right="54" w:firstLine="0"/>
              <w:rPr>
                <w:rFonts w:eastAsia="Calibri" w:cs="Times New Roman"/>
                <w:sz w:val="22"/>
                <w:lang w:eastAsia="lv-LV"/>
              </w:rPr>
            </w:pPr>
            <w:r w:rsidRPr="00ED227F">
              <w:rPr>
                <w:rFonts w:eastAsia="Calibri" w:cs="Times New Roman"/>
                <w:sz w:val="22"/>
                <w:lang w:eastAsia="lv-LV"/>
              </w:rPr>
              <w:t>Izmaiņas % </w:t>
            </w:r>
          </w:p>
        </w:tc>
      </w:tr>
      <w:tr w:rsidR="00CD08CD" w:rsidRPr="00ED227F" w14:paraId="31C371B0" w14:textId="77777777" w:rsidTr="0065050C">
        <w:trPr>
          <w:trHeight w:val="280"/>
        </w:trPr>
        <w:tc>
          <w:tcPr>
            <w:tcW w:w="2344" w:type="dxa"/>
            <w:vMerge/>
            <w:hideMark/>
          </w:tcPr>
          <w:p w14:paraId="3C07C923" w14:textId="77777777" w:rsidR="00CD08CD" w:rsidRPr="00ED227F" w:rsidRDefault="00CD08CD" w:rsidP="00CD08CD">
            <w:pPr>
              <w:spacing w:after="120" w:line="240" w:lineRule="auto"/>
              <w:ind w:left="569" w:right="54" w:firstLine="0"/>
              <w:rPr>
                <w:rFonts w:eastAsia="Calibri" w:cs="Times New Roman"/>
                <w:sz w:val="22"/>
                <w:lang w:eastAsia="lv-LV"/>
              </w:rPr>
            </w:pPr>
          </w:p>
        </w:tc>
        <w:tc>
          <w:tcPr>
            <w:tcW w:w="1461" w:type="dxa"/>
            <w:vMerge/>
            <w:hideMark/>
          </w:tcPr>
          <w:p w14:paraId="11BC23B3" w14:textId="77777777" w:rsidR="00CD08CD" w:rsidRPr="00ED227F" w:rsidRDefault="00CD08CD" w:rsidP="00CD08CD">
            <w:pPr>
              <w:spacing w:after="120" w:line="240" w:lineRule="auto"/>
              <w:ind w:left="569" w:right="54" w:firstLine="0"/>
              <w:rPr>
                <w:rFonts w:eastAsia="Calibri" w:cs="Times New Roman"/>
                <w:sz w:val="22"/>
                <w:lang w:eastAsia="lv-LV"/>
              </w:rPr>
            </w:pPr>
          </w:p>
        </w:tc>
        <w:tc>
          <w:tcPr>
            <w:tcW w:w="1461" w:type="dxa"/>
            <w:vMerge/>
            <w:hideMark/>
          </w:tcPr>
          <w:p w14:paraId="79B257A6" w14:textId="77777777" w:rsidR="00CD08CD" w:rsidRPr="00ED227F" w:rsidRDefault="00CD08CD" w:rsidP="00CD08CD">
            <w:pPr>
              <w:spacing w:after="120" w:line="240" w:lineRule="auto"/>
              <w:ind w:left="569" w:right="54" w:firstLine="0"/>
              <w:rPr>
                <w:rFonts w:eastAsia="Calibri" w:cs="Times New Roman"/>
                <w:sz w:val="22"/>
                <w:lang w:eastAsia="lv-LV"/>
              </w:rPr>
            </w:pPr>
          </w:p>
        </w:tc>
        <w:tc>
          <w:tcPr>
            <w:tcW w:w="1356" w:type="dxa"/>
            <w:vMerge/>
            <w:hideMark/>
          </w:tcPr>
          <w:p w14:paraId="49D98266" w14:textId="77777777" w:rsidR="00CD08CD" w:rsidRPr="00ED227F" w:rsidRDefault="00CD08CD" w:rsidP="00CD08CD">
            <w:pPr>
              <w:spacing w:after="120" w:line="240" w:lineRule="auto"/>
              <w:ind w:left="569" w:right="54" w:firstLine="0"/>
              <w:rPr>
                <w:rFonts w:eastAsia="Calibri" w:cs="Times New Roman"/>
                <w:sz w:val="22"/>
                <w:lang w:eastAsia="lv-LV"/>
              </w:rPr>
            </w:pPr>
          </w:p>
        </w:tc>
        <w:tc>
          <w:tcPr>
            <w:tcW w:w="1461" w:type="dxa"/>
            <w:vMerge/>
            <w:hideMark/>
          </w:tcPr>
          <w:p w14:paraId="386C7013" w14:textId="77777777" w:rsidR="00CD08CD" w:rsidRPr="00ED227F" w:rsidRDefault="00CD08CD" w:rsidP="00CD08CD">
            <w:pPr>
              <w:spacing w:after="120" w:line="240" w:lineRule="auto"/>
              <w:ind w:left="569" w:right="54" w:firstLine="0"/>
              <w:rPr>
                <w:rFonts w:eastAsia="Calibri" w:cs="Times New Roman"/>
                <w:sz w:val="22"/>
                <w:lang w:eastAsia="lv-LV"/>
              </w:rPr>
            </w:pPr>
          </w:p>
        </w:tc>
        <w:tc>
          <w:tcPr>
            <w:tcW w:w="1268" w:type="dxa"/>
            <w:hideMark/>
          </w:tcPr>
          <w:p w14:paraId="33146DC2" w14:textId="77777777" w:rsidR="00CD08CD" w:rsidRPr="00ED227F" w:rsidRDefault="00CD08CD" w:rsidP="00CD08CD">
            <w:pPr>
              <w:spacing w:after="120" w:line="240" w:lineRule="auto"/>
              <w:ind w:right="54" w:firstLine="0"/>
              <w:rPr>
                <w:rFonts w:eastAsia="Calibri" w:cs="Times New Roman"/>
                <w:sz w:val="22"/>
                <w:lang w:eastAsia="lv-LV"/>
              </w:rPr>
            </w:pPr>
            <w:r w:rsidRPr="00ED227F">
              <w:rPr>
                <w:rFonts w:eastAsia="Calibri" w:cs="Times New Roman"/>
                <w:sz w:val="22"/>
                <w:lang w:eastAsia="lv-LV"/>
              </w:rPr>
              <w:t>2021/2020 </w:t>
            </w:r>
          </w:p>
        </w:tc>
      </w:tr>
      <w:tr w:rsidR="00CD08CD" w:rsidRPr="00ED227F" w14:paraId="1B2BC29B" w14:textId="77777777" w:rsidTr="0065050C">
        <w:trPr>
          <w:trHeight w:val="280"/>
        </w:trPr>
        <w:tc>
          <w:tcPr>
            <w:tcW w:w="2344" w:type="dxa"/>
            <w:hideMark/>
          </w:tcPr>
          <w:p w14:paraId="31ED27FB" w14:textId="77777777" w:rsidR="00CD08CD" w:rsidRPr="00ED227F" w:rsidRDefault="00CD08CD" w:rsidP="00CD08CD">
            <w:pPr>
              <w:spacing w:after="120" w:line="240" w:lineRule="auto"/>
              <w:ind w:left="569" w:right="54" w:firstLine="0"/>
              <w:rPr>
                <w:rFonts w:eastAsia="Calibri" w:cs="Times New Roman"/>
                <w:sz w:val="22"/>
                <w:lang w:eastAsia="lv-LV"/>
              </w:rPr>
            </w:pPr>
            <w:r w:rsidRPr="00ED227F">
              <w:rPr>
                <w:rFonts w:eastAsia="Calibri" w:cs="Times New Roman"/>
                <w:sz w:val="22"/>
                <w:lang w:eastAsia="lv-LV"/>
              </w:rPr>
              <w:t>Pavisam </w:t>
            </w:r>
          </w:p>
        </w:tc>
        <w:tc>
          <w:tcPr>
            <w:tcW w:w="1461" w:type="dxa"/>
            <w:hideMark/>
          </w:tcPr>
          <w:p w14:paraId="7223A71D" w14:textId="77777777" w:rsidR="00CD08CD" w:rsidRPr="00ED227F" w:rsidRDefault="00CD08CD" w:rsidP="00CD08CD">
            <w:pPr>
              <w:spacing w:after="120" w:line="240" w:lineRule="auto"/>
              <w:ind w:left="569" w:right="54" w:firstLine="0"/>
              <w:rPr>
                <w:rFonts w:eastAsia="Calibri" w:cs="Times New Roman"/>
                <w:sz w:val="22"/>
                <w:lang w:eastAsia="lv-LV"/>
              </w:rPr>
            </w:pPr>
            <w:r w:rsidRPr="00ED227F">
              <w:rPr>
                <w:rFonts w:eastAsia="Calibri" w:cs="Times New Roman"/>
                <w:sz w:val="22"/>
                <w:lang w:eastAsia="lv-LV"/>
              </w:rPr>
              <w:t>126,0 </w:t>
            </w:r>
          </w:p>
        </w:tc>
        <w:tc>
          <w:tcPr>
            <w:tcW w:w="1461" w:type="dxa"/>
            <w:hideMark/>
          </w:tcPr>
          <w:p w14:paraId="5CCF090E" w14:textId="77777777" w:rsidR="00CD08CD" w:rsidRPr="00ED227F" w:rsidRDefault="00CD08CD" w:rsidP="00CD08CD">
            <w:pPr>
              <w:spacing w:after="120" w:line="240" w:lineRule="auto"/>
              <w:ind w:left="569" w:right="54" w:firstLine="0"/>
              <w:rPr>
                <w:rFonts w:eastAsia="Calibri" w:cs="Times New Roman"/>
                <w:sz w:val="22"/>
                <w:lang w:eastAsia="lv-LV"/>
              </w:rPr>
            </w:pPr>
            <w:r w:rsidRPr="00ED227F">
              <w:rPr>
                <w:rFonts w:eastAsia="Calibri" w:cs="Times New Roman"/>
                <w:sz w:val="22"/>
                <w:lang w:eastAsia="lv-LV"/>
              </w:rPr>
              <w:t>115,3 </w:t>
            </w:r>
          </w:p>
        </w:tc>
        <w:tc>
          <w:tcPr>
            <w:tcW w:w="1356" w:type="dxa"/>
            <w:hideMark/>
          </w:tcPr>
          <w:p w14:paraId="0D9B524E" w14:textId="77777777" w:rsidR="00CD08CD" w:rsidRPr="00ED227F" w:rsidRDefault="00CD08CD" w:rsidP="00CD08CD">
            <w:pPr>
              <w:spacing w:after="120" w:line="240" w:lineRule="auto"/>
              <w:ind w:left="569" w:right="54" w:firstLine="0"/>
              <w:rPr>
                <w:rFonts w:eastAsia="Calibri" w:cs="Times New Roman"/>
                <w:sz w:val="22"/>
                <w:lang w:eastAsia="lv-LV"/>
              </w:rPr>
            </w:pPr>
            <w:r w:rsidRPr="00ED227F">
              <w:rPr>
                <w:rFonts w:eastAsia="Calibri" w:cs="Times New Roman"/>
                <w:sz w:val="22"/>
                <w:lang w:eastAsia="lv-LV"/>
              </w:rPr>
              <w:t>99,8 </w:t>
            </w:r>
          </w:p>
        </w:tc>
        <w:tc>
          <w:tcPr>
            <w:tcW w:w="1461" w:type="dxa"/>
            <w:hideMark/>
          </w:tcPr>
          <w:p w14:paraId="1AB12340" w14:textId="77777777" w:rsidR="00CD08CD" w:rsidRPr="00ED227F" w:rsidRDefault="00CD08CD" w:rsidP="00CD08CD">
            <w:pPr>
              <w:spacing w:after="120" w:line="240" w:lineRule="auto"/>
              <w:ind w:left="569" w:right="54" w:firstLine="0"/>
              <w:rPr>
                <w:rFonts w:eastAsia="Calibri" w:cs="Times New Roman"/>
                <w:sz w:val="22"/>
                <w:lang w:eastAsia="lv-LV"/>
              </w:rPr>
            </w:pPr>
            <w:r w:rsidRPr="00ED227F">
              <w:rPr>
                <w:rFonts w:eastAsia="Calibri" w:cs="Times New Roman"/>
                <w:sz w:val="22"/>
                <w:lang w:eastAsia="lv-LV"/>
              </w:rPr>
              <w:t>103,4 </w:t>
            </w:r>
          </w:p>
        </w:tc>
        <w:tc>
          <w:tcPr>
            <w:tcW w:w="1268" w:type="dxa"/>
            <w:hideMark/>
          </w:tcPr>
          <w:p w14:paraId="18A20879" w14:textId="77777777" w:rsidR="00CD08CD" w:rsidRPr="00ED227F" w:rsidRDefault="00CD08CD" w:rsidP="00CD08CD">
            <w:pPr>
              <w:spacing w:after="120" w:line="240" w:lineRule="auto"/>
              <w:ind w:right="54" w:firstLine="0"/>
              <w:rPr>
                <w:rFonts w:eastAsia="Calibri" w:cs="Times New Roman"/>
                <w:sz w:val="22"/>
                <w:lang w:eastAsia="lv-LV"/>
              </w:rPr>
            </w:pPr>
            <w:r w:rsidRPr="00ED227F">
              <w:rPr>
                <w:rFonts w:eastAsia="Calibri" w:cs="Times New Roman"/>
                <w:sz w:val="22"/>
                <w:lang w:eastAsia="lv-LV"/>
              </w:rPr>
              <w:t>3,6%</w:t>
            </w:r>
          </w:p>
        </w:tc>
      </w:tr>
      <w:tr w:rsidR="00CD08CD" w:rsidRPr="00ED227F" w14:paraId="5AFA22E3" w14:textId="77777777" w:rsidTr="0065050C">
        <w:trPr>
          <w:trHeight w:val="280"/>
        </w:trPr>
        <w:tc>
          <w:tcPr>
            <w:tcW w:w="2344" w:type="dxa"/>
            <w:hideMark/>
          </w:tcPr>
          <w:p w14:paraId="78D57412" w14:textId="77777777" w:rsidR="00CD08CD" w:rsidRPr="00ED227F" w:rsidRDefault="00CD08CD" w:rsidP="00CD08CD">
            <w:pPr>
              <w:spacing w:after="120" w:line="240" w:lineRule="auto"/>
              <w:ind w:right="54" w:firstLine="0"/>
              <w:rPr>
                <w:rFonts w:eastAsia="Calibri" w:cs="Times New Roman"/>
                <w:sz w:val="22"/>
                <w:lang w:eastAsia="lv-LV"/>
              </w:rPr>
            </w:pPr>
            <w:r w:rsidRPr="00ED227F">
              <w:rPr>
                <w:rFonts w:eastAsia="Calibri" w:cs="Times New Roman"/>
                <w:sz w:val="22"/>
                <w:lang w:eastAsia="lv-LV"/>
              </w:rPr>
              <w:t>dzelzceļa transports </w:t>
            </w:r>
          </w:p>
        </w:tc>
        <w:tc>
          <w:tcPr>
            <w:tcW w:w="1461" w:type="dxa"/>
            <w:hideMark/>
          </w:tcPr>
          <w:p w14:paraId="2FD2C67C" w14:textId="77777777" w:rsidR="00CD08CD" w:rsidRPr="00ED227F" w:rsidRDefault="00CD08CD" w:rsidP="00CD08CD">
            <w:pPr>
              <w:spacing w:after="120" w:line="240" w:lineRule="auto"/>
              <w:ind w:left="569" w:right="54" w:firstLine="0"/>
              <w:rPr>
                <w:rFonts w:eastAsia="Calibri" w:cs="Times New Roman"/>
                <w:sz w:val="22"/>
                <w:lang w:eastAsia="lv-LV"/>
              </w:rPr>
            </w:pPr>
            <w:r w:rsidRPr="00ED227F">
              <w:rPr>
                <w:rFonts w:eastAsia="Calibri" w:cs="Times New Roman"/>
                <w:sz w:val="22"/>
                <w:lang w:eastAsia="lv-LV"/>
              </w:rPr>
              <w:t>49,3 </w:t>
            </w:r>
          </w:p>
        </w:tc>
        <w:tc>
          <w:tcPr>
            <w:tcW w:w="1461" w:type="dxa"/>
            <w:hideMark/>
          </w:tcPr>
          <w:p w14:paraId="441544E9" w14:textId="77777777" w:rsidR="00CD08CD" w:rsidRPr="00ED227F" w:rsidRDefault="00CD08CD" w:rsidP="00CD08CD">
            <w:pPr>
              <w:spacing w:after="120" w:line="240" w:lineRule="auto"/>
              <w:ind w:left="569" w:right="54" w:firstLine="0"/>
              <w:rPr>
                <w:rFonts w:eastAsia="Calibri" w:cs="Times New Roman"/>
                <w:sz w:val="22"/>
                <w:lang w:eastAsia="lv-LV"/>
              </w:rPr>
            </w:pPr>
            <w:r w:rsidRPr="00ED227F">
              <w:rPr>
                <w:rFonts w:eastAsia="Calibri" w:cs="Times New Roman"/>
                <w:sz w:val="22"/>
                <w:lang w:eastAsia="lv-LV"/>
              </w:rPr>
              <w:t>41,5 </w:t>
            </w:r>
          </w:p>
        </w:tc>
        <w:tc>
          <w:tcPr>
            <w:tcW w:w="1356" w:type="dxa"/>
            <w:hideMark/>
          </w:tcPr>
          <w:p w14:paraId="7F016B84" w14:textId="77777777" w:rsidR="00CD08CD" w:rsidRPr="00ED227F" w:rsidRDefault="00CD08CD" w:rsidP="00CD08CD">
            <w:pPr>
              <w:spacing w:after="120" w:line="240" w:lineRule="auto"/>
              <w:ind w:left="569" w:right="54" w:firstLine="0"/>
              <w:rPr>
                <w:rFonts w:eastAsia="Calibri" w:cs="Times New Roman"/>
                <w:sz w:val="22"/>
                <w:lang w:eastAsia="lv-LV"/>
              </w:rPr>
            </w:pPr>
            <w:r w:rsidRPr="00ED227F">
              <w:rPr>
                <w:rFonts w:eastAsia="Calibri" w:cs="Times New Roman"/>
                <w:sz w:val="22"/>
                <w:lang w:eastAsia="lv-LV"/>
              </w:rPr>
              <w:t>24,1 </w:t>
            </w:r>
          </w:p>
        </w:tc>
        <w:tc>
          <w:tcPr>
            <w:tcW w:w="1461" w:type="dxa"/>
            <w:hideMark/>
          </w:tcPr>
          <w:p w14:paraId="7486B517" w14:textId="77777777" w:rsidR="00CD08CD" w:rsidRPr="00ED227F" w:rsidRDefault="00CD08CD" w:rsidP="00CD08CD">
            <w:pPr>
              <w:spacing w:after="120" w:line="240" w:lineRule="auto"/>
              <w:ind w:left="569" w:right="54" w:firstLine="0"/>
              <w:rPr>
                <w:rFonts w:eastAsia="Calibri" w:cs="Times New Roman"/>
                <w:sz w:val="22"/>
                <w:lang w:eastAsia="lv-LV"/>
              </w:rPr>
            </w:pPr>
            <w:r w:rsidRPr="00ED227F">
              <w:rPr>
                <w:rFonts w:eastAsia="Calibri" w:cs="Times New Roman"/>
                <w:sz w:val="22"/>
                <w:lang w:eastAsia="lv-LV"/>
              </w:rPr>
              <w:t>21,8 </w:t>
            </w:r>
          </w:p>
        </w:tc>
        <w:tc>
          <w:tcPr>
            <w:tcW w:w="1268" w:type="dxa"/>
            <w:hideMark/>
          </w:tcPr>
          <w:p w14:paraId="6EDE2339" w14:textId="77777777" w:rsidR="00CD08CD" w:rsidRPr="00ED227F" w:rsidRDefault="00CD08CD" w:rsidP="00CD08CD">
            <w:pPr>
              <w:spacing w:after="120" w:line="240" w:lineRule="auto"/>
              <w:ind w:right="54" w:firstLine="0"/>
              <w:rPr>
                <w:rFonts w:eastAsia="Calibri" w:cs="Times New Roman"/>
                <w:sz w:val="22"/>
                <w:lang w:eastAsia="lv-LV"/>
              </w:rPr>
            </w:pPr>
            <w:r w:rsidRPr="00ED227F">
              <w:rPr>
                <w:rFonts w:eastAsia="Calibri" w:cs="Times New Roman"/>
                <w:sz w:val="22"/>
                <w:lang w:eastAsia="lv-LV"/>
              </w:rPr>
              <w:t>-9,5%</w:t>
            </w:r>
          </w:p>
        </w:tc>
      </w:tr>
      <w:tr w:rsidR="00CD08CD" w:rsidRPr="00ED227F" w14:paraId="599F3079" w14:textId="77777777" w:rsidTr="0065050C">
        <w:trPr>
          <w:trHeight w:val="280"/>
        </w:trPr>
        <w:tc>
          <w:tcPr>
            <w:tcW w:w="2344" w:type="dxa"/>
            <w:hideMark/>
          </w:tcPr>
          <w:p w14:paraId="49194EEF" w14:textId="77777777" w:rsidR="00CD08CD" w:rsidRPr="00ED227F" w:rsidRDefault="00CD08CD" w:rsidP="00CD08CD">
            <w:pPr>
              <w:spacing w:after="120" w:line="240" w:lineRule="auto"/>
              <w:ind w:right="54" w:firstLine="0"/>
              <w:rPr>
                <w:rFonts w:eastAsia="Calibri" w:cs="Times New Roman"/>
                <w:sz w:val="22"/>
                <w:lang w:eastAsia="lv-LV"/>
              </w:rPr>
            </w:pPr>
            <w:r w:rsidRPr="00ED227F">
              <w:rPr>
                <w:rFonts w:eastAsia="Calibri" w:cs="Times New Roman"/>
                <w:sz w:val="22"/>
                <w:lang w:eastAsia="lv-LV"/>
              </w:rPr>
              <w:t>autotransports </w:t>
            </w:r>
          </w:p>
        </w:tc>
        <w:tc>
          <w:tcPr>
            <w:tcW w:w="1461" w:type="dxa"/>
            <w:hideMark/>
          </w:tcPr>
          <w:p w14:paraId="6AF5F2F3" w14:textId="77777777" w:rsidR="00CD08CD" w:rsidRPr="00ED227F" w:rsidRDefault="00CD08CD" w:rsidP="00CD08CD">
            <w:pPr>
              <w:spacing w:after="120" w:line="240" w:lineRule="auto"/>
              <w:ind w:left="569" w:right="54" w:firstLine="0"/>
              <w:rPr>
                <w:rFonts w:eastAsia="Calibri" w:cs="Times New Roman"/>
                <w:sz w:val="22"/>
                <w:lang w:eastAsia="lv-LV"/>
              </w:rPr>
            </w:pPr>
            <w:r w:rsidRPr="00ED227F">
              <w:rPr>
                <w:rFonts w:eastAsia="Calibri" w:cs="Times New Roman"/>
                <w:sz w:val="22"/>
                <w:lang w:eastAsia="lv-LV"/>
              </w:rPr>
              <w:t>76,7 </w:t>
            </w:r>
          </w:p>
        </w:tc>
        <w:tc>
          <w:tcPr>
            <w:tcW w:w="1461" w:type="dxa"/>
            <w:hideMark/>
          </w:tcPr>
          <w:p w14:paraId="78764318" w14:textId="77777777" w:rsidR="00CD08CD" w:rsidRPr="00ED227F" w:rsidRDefault="00CD08CD" w:rsidP="00CD08CD">
            <w:pPr>
              <w:spacing w:after="120" w:line="240" w:lineRule="auto"/>
              <w:ind w:left="569" w:right="54" w:firstLine="0"/>
              <w:rPr>
                <w:rFonts w:eastAsia="Calibri" w:cs="Times New Roman"/>
                <w:sz w:val="22"/>
                <w:lang w:eastAsia="lv-LV"/>
              </w:rPr>
            </w:pPr>
            <w:r w:rsidRPr="00ED227F">
              <w:rPr>
                <w:rFonts w:eastAsia="Calibri" w:cs="Times New Roman"/>
                <w:sz w:val="22"/>
                <w:lang w:eastAsia="lv-LV"/>
              </w:rPr>
              <w:t>73,8 </w:t>
            </w:r>
          </w:p>
        </w:tc>
        <w:tc>
          <w:tcPr>
            <w:tcW w:w="1356" w:type="dxa"/>
            <w:hideMark/>
          </w:tcPr>
          <w:p w14:paraId="6BF8E26E" w14:textId="77777777" w:rsidR="00CD08CD" w:rsidRPr="00ED227F" w:rsidRDefault="00CD08CD" w:rsidP="00CD08CD">
            <w:pPr>
              <w:spacing w:after="120" w:line="240" w:lineRule="auto"/>
              <w:ind w:left="569" w:right="54" w:firstLine="0"/>
              <w:rPr>
                <w:rFonts w:eastAsia="Calibri" w:cs="Times New Roman"/>
                <w:sz w:val="22"/>
                <w:lang w:eastAsia="lv-LV"/>
              </w:rPr>
            </w:pPr>
            <w:r w:rsidRPr="00ED227F">
              <w:rPr>
                <w:rFonts w:eastAsia="Calibri" w:cs="Times New Roman"/>
                <w:sz w:val="22"/>
                <w:lang w:eastAsia="lv-LV"/>
              </w:rPr>
              <w:t>75,7 </w:t>
            </w:r>
          </w:p>
        </w:tc>
        <w:tc>
          <w:tcPr>
            <w:tcW w:w="1461" w:type="dxa"/>
            <w:hideMark/>
          </w:tcPr>
          <w:p w14:paraId="461399C2" w14:textId="77777777" w:rsidR="00CD08CD" w:rsidRPr="00ED227F" w:rsidRDefault="00CD08CD" w:rsidP="00CD08CD">
            <w:pPr>
              <w:spacing w:after="120" w:line="240" w:lineRule="auto"/>
              <w:ind w:left="569" w:right="54" w:firstLine="0"/>
              <w:rPr>
                <w:rFonts w:eastAsia="Calibri" w:cs="Times New Roman"/>
                <w:sz w:val="22"/>
                <w:lang w:eastAsia="lv-LV"/>
              </w:rPr>
            </w:pPr>
            <w:r w:rsidRPr="00ED227F">
              <w:rPr>
                <w:rFonts w:eastAsia="Calibri" w:cs="Times New Roman"/>
                <w:sz w:val="22"/>
                <w:lang w:eastAsia="lv-LV"/>
              </w:rPr>
              <w:t>81,6 </w:t>
            </w:r>
          </w:p>
        </w:tc>
        <w:tc>
          <w:tcPr>
            <w:tcW w:w="1268" w:type="dxa"/>
            <w:hideMark/>
          </w:tcPr>
          <w:p w14:paraId="78FE94CB" w14:textId="77777777" w:rsidR="00CD08CD" w:rsidRPr="00ED227F" w:rsidRDefault="00CD08CD" w:rsidP="00CD08CD">
            <w:pPr>
              <w:spacing w:after="120" w:line="240" w:lineRule="auto"/>
              <w:ind w:right="54" w:firstLine="0"/>
              <w:rPr>
                <w:rFonts w:eastAsia="Calibri" w:cs="Times New Roman"/>
                <w:sz w:val="22"/>
                <w:lang w:eastAsia="lv-LV"/>
              </w:rPr>
            </w:pPr>
            <w:r w:rsidRPr="00ED227F">
              <w:rPr>
                <w:rFonts w:eastAsia="Calibri" w:cs="Times New Roman"/>
                <w:sz w:val="22"/>
                <w:lang w:eastAsia="lv-LV"/>
              </w:rPr>
              <w:t>7,8%</w:t>
            </w:r>
          </w:p>
        </w:tc>
      </w:tr>
    </w:tbl>
    <w:p w14:paraId="4B136E32" w14:textId="77777777" w:rsidR="00CD08CD" w:rsidRPr="00ED227F" w:rsidRDefault="00CD08CD" w:rsidP="00CD08CD">
      <w:pPr>
        <w:spacing w:after="120" w:line="240" w:lineRule="auto"/>
        <w:ind w:left="569" w:right="54" w:firstLine="0"/>
        <w:jc w:val="center"/>
        <w:rPr>
          <w:rFonts w:eastAsia="Calibri" w:cs="Times New Roman"/>
          <w:sz w:val="22"/>
          <w:lang w:eastAsia="lv-LV"/>
        </w:rPr>
      </w:pPr>
      <w:r w:rsidRPr="00ED227F">
        <w:rPr>
          <w:rFonts w:eastAsia="Calibri" w:cs="Times New Roman"/>
          <w:sz w:val="22"/>
          <w:lang w:eastAsia="lv-LV"/>
        </w:rPr>
        <w:t>Kravu pārvadājumi ar sauszemes transportu (milj.t)</w:t>
      </w:r>
    </w:p>
    <w:p w14:paraId="43773EA5" w14:textId="77777777" w:rsidR="00CD08CD" w:rsidRPr="00ED227F" w:rsidRDefault="00CD08CD" w:rsidP="00CD08CD">
      <w:pPr>
        <w:spacing w:after="120" w:line="240" w:lineRule="auto"/>
        <w:ind w:right="54" w:firstLine="569"/>
        <w:rPr>
          <w:rFonts w:eastAsia="Calibri" w:cs="Times New Roman"/>
          <w:sz w:val="22"/>
          <w:lang w:eastAsia="lv-LV"/>
        </w:rPr>
      </w:pPr>
      <w:r w:rsidRPr="00ED227F">
        <w:rPr>
          <w:rFonts w:eastAsia="Calibri" w:cs="Times New Roman"/>
          <w:sz w:val="22"/>
          <w:lang w:eastAsia="lv-LV"/>
        </w:rPr>
        <w:t xml:space="preserve">Pēdējos gados pieaug iekšzemes pārvadājumi ar autotransportu pretstatā dzelzceļa pārvadājumiem un palielinās tā īpatsvars sauszemes transporta sniedzamajos pakalpojumos. Saskaņā ar 2021. gada Centrālās statistikas pārvaldes informāciju: </w:t>
      </w:r>
    </w:p>
    <w:p w14:paraId="50AB088C" w14:textId="77777777" w:rsidR="00CD08CD" w:rsidRPr="00ED227F" w:rsidRDefault="00CD08CD" w:rsidP="0015359F">
      <w:pPr>
        <w:numPr>
          <w:ilvl w:val="0"/>
          <w:numId w:val="29"/>
        </w:numPr>
        <w:spacing w:after="120" w:line="240" w:lineRule="auto"/>
        <w:ind w:right="54"/>
        <w:contextualSpacing/>
        <w:rPr>
          <w:rFonts w:eastAsia="Calibri" w:cs="Times New Roman"/>
          <w:sz w:val="22"/>
        </w:rPr>
      </w:pPr>
      <w:r w:rsidRPr="00ED227F">
        <w:rPr>
          <w:rFonts w:eastAsia="Calibri" w:cs="Times New Roman"/>
          <w:sz w:val="22"/>
        </w:rPr>
        <w:t>iekšzemē ar dzelzceļa transportu pārvadāja 2,0 milj. tonnu kravu – par 3,3 % mazāk nekā 2020.gadā;</w:t>
      </w:r>
    </w:p>
    <w:p w14:paraId="4C73BD13" w14:textId="77777777" w:rsidR="00CD08CD" w:rsidRPr="00ED227F" w:rsidRDefault="00CD08CD" w:rsidP="0015359F">
      <w:pPr>
        <w:numPr>
          <w:ilvl w:val="0"/>
          <w:numId w:val="29"/>
        </w:numPr>
        <w:spacing w:after="120" w:line="240" w:lineRule="auto"/>
        <w:ind w:right="54"/>
        <w:contextualSpacing/>
        <w:rPr>
          <w:rFonts w:eastAsia="Calibri" w:cs="Times New Roman"/>
          <w:sz w:val="22"/>
        </w:rPr>
      </w:pPr>
      <w:r w:rsidRPr="00ED227F">
        <w:rPr>
          <w:rFonts w:eastAsia="Calibri" w:cs="Times New Roman"/>
          <w:sz w:val="22"/>
        </w:rPr>
        <w:t>iekšzemē pārvadāja 63,9 milj. tonnu kravu - par 6,6 % vairāk nekā 2020.gadā.</w:t>
      </w:r>
    </w:p>
    <w:p w14:paraId="0F29500E" w14:textId="56E3B746" w:rsidR="00CD08CD" w:rsidRPr="00ED227F" w:rsidRDefault="00CD08CD" w:rsidP="00CD08CD">
      <w:pPr>
        <w:spacing w:after="120" w:line="240" w:lineRule="auto"/>
        <w:ind w:right="54" w:firstLine="360"/>
        <w:rPr>
          <w:rFonts w:eastAsia="Calibri" w:cs="Times New Roman"/>
          <w:sz w:val="22"/>
          <w:lang w:eastAsia="lv-LV"/>
        </w:rPr>
      </w:pPr>
      <w:r w:rsidRPr="00ED227F">
        <w:rPr>
          <w:rFonts w:eastAsia="Calibri" w:cs="Times New Roman"/>
          <w:sz w:val="22"/>
          <w:lang w:eastAsia="lv-LV"/>
        </w:rPr>
        <w:t>Veicot kravu pārvadājumus ar dzelzceļu ir jārēķinās ar vairākām papildus operācijām, kā, piemēram, iekraušanas laukuma vai dzelzceļa pievedcelu nepieciešamību, kas attiecīgi sadārdzina kopējo procesu, kā rezultātā iekšzemes kravu pārvadājumos dzelzceļam ir sarežģīti konkurēt ar būtiski elastīgākajiem autotransporta pārvadājumiem</w:t>
      </w:r>
      <w:r w:rsidR="0056363F" w:rsidRPr="00ED227F">
        <w:rPr>
          <w:rFonts w:eastAsia="Calibri" w:cs="Times New Roman"/>
          <w:sz w:val="22"/>
          <w:lang w:eastAsia="lv-LV"/>
        </w:rPr>
        <w:t xml:space="preserve"> sevišķi attiecībā uz salīdzinoši nelielām kravu partijām īsos pārvadājumu maršrutos</w:t>
      </w:r>
      <w:r w:rsidRPr="00ED227F">
        <w:rPr>
          <w:rFonts w:eastAsia="Calibri" w:cs="Times New Roman"/>
          <w:sz w:val="22"/>
          <w:lang w:eastAsia="lv-LV"/>
        </w:rPr>
        <w:t>.</w:t>
      </w:r>
    </w:p>
    <w:p w14:paraId="3EF0EDDF" w14:textId="77777777" w:rsidR="00CD08CD" w:rsidRPr="00ED227F" w:rsidRDefault="00CD08CD" w:rsidP="00CD08CD">
      <w:pPr>
        <w:spacing w:after="120" w:line="240" w:lineRule="auto"/>
        <w:ind w:right="54" w:firstLine="360"/>
        <w:rPr>
          <w:rFonts w:eastAsia="Calibri" w:cs="Times New Roman"/>
          <w:sz w:val="22"/>
          <w:lang w:eastAsia="lv-LV"/>
        </w:rPr>
      </w:pPr>
      <w:r w:rsidRPr="00ED227F">
        <w:rPr>
          <w:rFonts w:eastAsia="Calibri" w:cs="Times New Roman"/>
          <w:sz w:val="22"/>
          <w:lang w:eastAsia="lv-LV"/>
        </w:rPr>
        <w:t xml:space="preserve">Dažādi pētījumi norāda uz vairākām šādas situācijas cēloņu sakarībām, tā piemēram, būtiski konkurences vides izkropļojumi, īpaši starp sauszemes transporta veidiem, kas rada neizdevīgus konkurences apstākļus dzelzceļa transportam salīdzinājumā ar autotransportu, ir saistīti ar asimetrisku un dažādu transporta infrastruktūras izmaksu kompensēšanu, piemēram, infrastruktūras uzturēšanas izmaksas, drošības izmaksas, kā arī transporta satiksmes radīto ārējo izmaksu nenovērtēšanu, kā, piemēram, vides izmaksas, negadījuma izmaksas u.c. Tas ļauj autoceļiem piesaistīt vairāk pārvadājumus un piedāvāt autopārvadātājiem zemākas transportēšanas cenas nekā dzelzceļa operatoriem, lai gan kopējās kravas vienības pārvadājuma izmaksas, ieskaitot ārējās izmaksas, ir ievērojami augstākas autotransporta gadījumā. </w:t>
      </w:r>
    </w:p>
    <w:p w14:paraId="3BE2541C" w14:textId="77777777" w:rsidR="00CD08CD" w:rsidRDefault="00CD08CD" w:rsidP="00CD08CD">
      <w:pPr>
        <w:spacing w:after="120" w:line="240" w:lineRule="auto"/>
        <w:ind w:right="54" w:firstLine="360"/>
        <w:rPr>
          <w:rFonts w:eastAsia="Calibri" w:cs="Times New Roman"/>
          <w:sz w:val="22"/>
          <w:lang w:eastAsia="lv-LV"/>
        </w:rPr>
      </w:pPr>
      <w:r w:rsidRPr="00ED227F">
        <w:rPr>
          <w:rFonts w:eastAsia="Calibri" w:cs="Times New Roman"/>
          <w:sz w:val="22"/>
          <w:lang w:eastAsia="lv-LV"/>
        </w:rPr>
        <w:t>Neskatoties uz nosacīti mazu iekšzemes dzelzceļa pārvadāto kravu apjomu Latvijā, salīdzinot ar iekšzemes autotransporta kravu pārvadājumiem, tam ir potenciāls augt. Turklāt jāmin viena no lielākajām dzelzceļa tehniskajām priekšrocībām ir tā spēja pārvadāt lielākus apjomus lielos attālumos efektīvāk par autotransportu. Vidējais kravas svars autotransporta reisā ir 19,8 tonnas, bet dzelzceļā vienā vagonā ir 56,7 tonnas. Tas nozīmē, ka viens 40 vagonu vilciens var aizvietot virs simts automašīnām.</w:t>
      </w:r>
    </w:p>
    <w:p w14:paraId="2C98809A" w14:textId="07F78661" w:rsidR="007D7F2E" w:rsidRPr="00ED227F" w:rsidRDefault="008330A0" w:rsidP="00CD08CD">
      <w:pPr>
        <w:spacing w:after="120" w:line="240" w:lineRule="auto"/>
        <w:ind w:right="54" w:firstLine="360"/>
        <w:rPr>
          <w:rFonts w:eastAsia="Calibri" w:cs="Times New Roman"/>
          <w:sz w:val="22"/>
          <w:lang w:eastAsia="lv-LV"/>
        </w:rPr>
      </w:pPr>
      <w:r w:rsidRPr="00841121">
        <w:rPr>
          <w:rFonts w:eastAsia="Calibri" w:cs="Times New Roman"/>
          <w:sz w:val="22"/>
          <w:lang w:eastAsia="lv-LV"/>
        </w:rPr>
        <w:t>Indikatīvā p</w:t>
      </w:r>
      <w:r w:rsidR="004B5533" w:rsidRPr="00792934">
        <w:rPr>
          <w:rFonts w:eastAsia="Calibri" w:cs="Times New Roman"/>
          <w:sz w:val="22"/>
          <w:lang w:eastAsia="lv-LV"/>
        </w:rPr>
        <w:t>lāna darbības</w:t>
      </w:r>
      <w:r w:rsidR="004B5533">
        <w:rPr>
          <w:rFonts w:eastAsia="Calibri" w:cs="Times New Roman"/>
          <w:sz w:val="22"/>
          <w:lang w:eastAsia="lv-LV"/>
        </w:rPr>
        <w:t xml:space="preserve"> periodā ir nepieciešams </w:t>
      </w:r>
      <w:r w:rsidR="00E463AE">
        <w:rPr>
          <w:rFonts w:eastAsia="Calibri" w:cs="Times New Roman"/>
          <w:sz w:val="22"/>
          <w:lang w:eastAsia="lv-LV"/>
        </w:rPr>
        <w:t>sadarbībā ar kravu īpašniekiem, termināļu attīstītājiem</w:t>
      </w:r>
      <w:r w:rsidR="00EC271C">
        <w:rPr>
          <w:rFonts w:eastAsia="Calibri" w:cs="Times New Roman"/>
          <w:sz w:val="22"/>
          <w:lang w:eastAsia="lv-LV"/>
        </w:rPr>
        <w:t xml:space="preserve"> veikt pasākumus un piesaistīt nepieciešamās investīcijas, lai attīstītu dzelzceļa infrastruktūru</w:t>
      </w:r>
      <w:r w:rsidR="0014243F">
        <w:rPr>
          <w:rFonts w:eastAsia="Calibri" w:cs="Times New Roman"/>
          <w:sz w:val="22"/>
          <w:lang w:eastAsia="lv-LV"/>
        </w:rPr>
        <w:t xml:space="preserve"> potenciālās</w:t>
      </w:r>
      <w:r w:rsidR="00EC271C">
        <w:rPr>
          <w:rFonts w:eastAsia="Calibri" w:cs="Times New Roman"/>
          <w:sz w:val="22"/>
          <w:lang w:eastAsia="lv-LV"/>
        </w:rPr>
        <w:t xml:space="preserve"> </w:t>
      </w:r>
      <w:r w:rsidR="0014243F">
        <w:rPr>
          <w:rFonts w:eastAsia="Calibri" w:cs="Times New Roman"/>
          <w:sz w:val="22"/>
          <w:lang w:eastAsia="lv-LV"/>
        </w:rPr>
        <w:t>kravas konsolidācijas vietās</w:t>
      </w:r>
      <w:r w:rsidR="00617849">
        <w:rPr>
          <w:rFonts w:eastAsia="Calibri" w:cs="Times New Roman"/>
          <w:sz w:val="22"/>
          <w:lang w:eastAsia="lv-LV"/>
        </w:rPr>
        <w:t xml:space="preserve">, nodrošināt </w:t>
      </w:r>
      <w:proofErr w:type="spellStart"/>
      <w:r w:rsidR="00617849">
        <w:rPr>
          <w:rFonts w:eastAsia="Calibri" w:cs="Times New Roman"/>
          <w:sz w:val="22"/>
          <w:lang w:eastAsia="lv-LV"/>
        </w:rPr>
        <w:t>pieslēgumus</w:t>
      </w:r>
      <w:proofErr w:type="spellEnd"/>
      <w:r w:rsidR="00617849">
        <w:rPr>
          <w:rFonts w:eastAsia="Calibri" w:cs="Times New Roman"/>
          <w:sz w:val="22"/>
          <w:lang w:eastAsia="lv-LV"/>
        </w:rPr>
        <w:t xml:space="preserve"> valsts publiskās lietošanas dzelzceļa infrastruktūrai.</w:t>
      </w:r>
      <w:r w:rsidR="00C54B9A">
        <w:rPr>
          <w:rFonts w:eastAsia="Calibri" w:cs="Times New Roman"/>
          <w:sz w:val="22"/>
          <w:lang w:eastAsia="lv-LV"/>
        </w:rPr>
        <w:t xml:space="preserve"> </w:t>
      </w:r>
      <w:r w:rsidR="00C319D8">
        <w:rPr>
          <w:rFonts w:eastAsia="Calibri" w:cs="Times New Roman"/>
          <w:sz w:val="22"/>
          <w:lang w:eastAsia="lv-LV"/>
        </w:rPr>
        <w:t xml:space="preserve">Mērķis </w:t>
      </w:r>
      <w:r w:rsidR="00EF75F7">
        <w:rPr>
          <w:rFonts w:eastAsia="Calibri" w:cs="Times New Roman"/>
          <w:sz w:val="22"/>
          <w:lang w:eastAsia="lv-LV"/>
        </w:rPr>
        <w:t>ir samazināt iekšzemes kravu apjomu, kas ostās tiek nogādātas izmantojot autotransportu</w:t>
      </w:r>
      <w:r w:rsidR="00FF7FE5">
        <w:rPr>
          <w:rFonts w:eastAsia="Calibri" w:cs="Times New Roman"/>
          <w:sz w:val="22"/>
          <w:lang w:eastAsia="lv-LV"/>
        </w:rPr>
        <w:t>. Piemēram, Rīgas ostā, Daugavas labajā krastā tikai apmēram 30% kravu tiek nogādāti pa dzelzceļu, lai gan ostā ir attīstīta nepieciešamā infrastruktūra.</w:t>
      </w:r>
      <w:r w:rsidR="00EC271C">
        <w:rPr>
          <w:rFonts w:eastAsia="Calibri" w:cs="Times New Roman"/>
          <w:sz w:val="22"/>
          <w:lang w:eastAsia="lv-LV"/>
        </w:rPr>
        <w:t xml:space="preserve"> </w:t>
      </w:r>
    </w:p>
    <w:bookmarkEnd w:id="60"/>
    <w:p w14:paraId="74C196AD" w14:textId="77777777" w:rsidR="00CD08CD" w:rsidRPr="00ED227F" w:rsidRDefault="00CD08CD" w:rsidP="00CD08CD">
      <w:pPr>
        <w:spacing w:after="120" w:line="240" w:lineRule="auto"/>
        <w:ind w:left="569" w:right="54" w:firstLine="0"/>
        <w:rPr>
          <w:rFonts w:eastAsia="Calibri" w:cs="Times New Roman"/>
          <w:sz w:val="22"/>
          <w:lang w:eastAsia="lv-LV"/>
        </w:rPr>
      </w:pPr>
    </w:p>
    <w:p w14:paraId="41BE6940" w14:textId="10AFED77" w:rsidR="00CD08CD" w:rsidRPr="00ED227F" w:rsidRDefault="0072572B" w:rsidP="00AC4B08">
      <w:pPr>
        <w:pStyle w:val="Heading3"/>
        <w:rPr>
          <w:rFonts w:cs="Times New Roman"/>
          <w:lang w:eastAsia="lv-LV"/>
        </w:rPr>
      </w:pPr>
      <w:bookmarkStart w:id="62" w:name="_Toc127950522"/>
      <w:bookmarkStart w:id="63" w:name="_Toc138926016"/>
      <w:r>
        <w:rPr>
          <w:rFonts w:cs="Times New Roman"/>
          <w:lang w:eastAsia="lv-LV"/>
        </w:rPr>
        <w:lastRenderedPageBreak/>
        <w:t>6.7.</w:t>
      </w:r>
      <w:r w:rsidR="00CD08CD" w:rsidRPr="00ED227F">
        <w:rPr>
          <w:rFonts w:cs="Times New Roman"/>
          <w:lang w:eastAsia="lv-LV"/>
        </w:rPr>
        <w:t>Militāro kravu  mobilitāte</w:t>
      </w:r>
      <w:bookmarkEnd w:id="62"/>
      <w:bookmarkEnd w:id="63"/>
    </w:p>
    <w:p w14:paraId="3333C95B" w14:textId="77777777" w:rsidR="0056363F" w:rsidRPr="00ED227F" w:rsidRDefault="00CD08CD" w:rsidP="00CD08CD">
      <w:pPr>
        <w:spacing w:after="120" w:line="240" w:lineRule="auto"/>
        <w:ind w:right="54" w:firstLine="569"/>
        <w:rPr>
          <w:rFonts w:eastAsia="Calibri" w:cs="Times New Roman"/>
          <w:sz w:val="22"/>
          <w:lang w:eastAsia="lv-LV"/>
        </w:rPr>
      </w:pPr>
      <w:proofErr w:type="spellStart"/>
      <w:r w:rsidRPr="00ED227F">
        <w:rPr>
          <w:rFonts w:eastAsia="Calibri" w:cs="Times New Roman"/>
          <w:sz w:val="22"/>
          <w:lang w:eastAsia="lv-LV"/>
        </w:rPr>
        <w:t>LDz</w:t>
      </w:r>
      <w:proofErr w:type="spellEnd"/>
      <w:r w:rsidRPr="00ED227F">
        <w:rPr>
          <w:rFonts w:eastAsia="Calibri" w:cs="Times New Roman"/>
          <w:sz w:val="22"/>
          <w:lang w:eastAsia="lv-LV"/>
        </w:rPr>
        <w:t xml:space="preserve"> saglabā savu lomu valsts aizsardzības sistēmā.</w:t>
      </w:r>
      <w:r w:rsidR="0056363F" w:rsidRPr="00ED227F">
        <w:rPr>
          <w:rFonts w:eastAsia="Calibri" w:cs="Times New Roman"/>
          <w:sz w:val="22"/>
          <w:lang w:eastAsia="lv-LV"/>
        </w:rPr>
        <w:t xml:space="preserve"> Karš Ukrainā vēlreiz apliecināja, ka krīzes situācijā dzelzceļš ir efektīvākais transporta veids liela apjoma pārvadājumu nodrošināšanā maksimāli īsā laika periodā.</w:t>
      </w:r>
    </w:p>
    <w:p w14:paraId="40D8A693" w14:textId="1B374A8D" w:rsidR="00CD08CD" w:rsidRPr="00ED227F" w:rsidRDefault="00CD08CD" w:rsidP="00CD08CD">
      <w:pPr>
        <w:spacing w:after="120" w:line="240" w:lineRule="auto"/>
        <w:ind w:right="54" w:firstLine="569"/>
        <w:rPr>
          <w:rFonts w:eastAsia="Calibri" w:cs="Times New Roman"/>
          <w:sz w:val="22"/>
          <w:lang w:eastAsia="lv-LV"/>
        </w:rPr>
      </w:pPr>
      <w:r w:rsidRPr="00ED227F">
        <w:rPr>
          <w:rFonts w:eastAsia="Calibri" w:cs="Times New Roman"/>
          <w:sz w:val="22"/>
          <w:lang w:eastAsia="lv-LV"/>
        </w:rPr>
        <w:t xml:space="preserve"> </w:t>
      </w:r>
      <w:proofErr w:type="spellStart"/>
      <w:r w:rsidRPr="00ED227F">
        <w:rPr>
          <w:rFonts w:eastAsia="Calibri" w:cs="Times New Roman"/>
          <w:sz w:val="22"/>
          <w:lang w:eastAsia="lv-LV"/>
        </w:rPr>
        <w:t>LDz</w:t>
      </w:r>
      <w:proofErr w:type="spellEnd"/>
      <w:r w:rsidRPr="00ED227F">
        <w:rPr>
          <w:rFonts w:eastAsia="Calibri" w:cs="Times New Roman"/>
          <w:sz w:val="22"/>
          <w:lang w:eastAsia="lv-LV"/>
        </w:rPr>
        <w:t xml:space="preserve"> koncernam ir vairāk nekā 10 gadu ilga pieredze militāro kravu pārvadājumos un tas spēj nodrošināt militārām vajadzībām atbilstošu dzelzceļa infrastruktūras un tehnikas nodrošinājumu. SIA “</w:t>
      </w:r>
      <w:proofErr w:type="spellStart"/>
      <w:r w:rsidRPr="00ED227F">
        <w:rPr>
          <w:rFonts w:eastAsia="Calibri" w:cs="Times New Roman"/>
          <w:sz w:val="22"/>
          <w:lang w:eastAsia="lv-LV"/>
        </w:rPr>
        <w:t>LDz</w:t>
      </w:r>
      <w:proofErr w:type="spellEnd"/>
      <w:r w:rsidRPr="00ED227F">
        <w:rPr>
          <w:rFonts w:eastAsia="Calibri" w:cs="Times New Roman"/>
          <w:sz w:val="22"/>
          <w:lang w:eastAsia="lv-LV"/>
        </w:rPr>
        <w:t xml:space="preserve"> Loģistika” piedāvā pilna spektra loģistikas pakalpojumus militāro kravu pārvietošanai:</w:t>
      </w:r>
    </w:p>
    <w:p w14:paraId="527B2593" w14:textId="77777777" w:rsidR="00CD08CD" w:rsidRPr="00ED227F" w:rsidRDefault="00CD08CD" w:rsidP="0015359F">
      <w:pPr>
        <w:numPr>
          <w:ilvl w:val="0"/>
          <w:numId w:val="30"/>
        </w:numPr>
        <w:spacing w:after="120" w:line="240" w:lineRule="auto"/>
        <w:ind w:right="54"/>
        <w:contextualSpacing/>
        <w:rPr>
          <w:rFonts w:eastAsia="Calibri" w:cs="Times New Roman"/>
          <w:sz w:val="22"/>
        </w:rPr>
      </w:pPr>
      <w:r w:rsidRPr="00ED227F">
        <w:rPr>
          <w:rFonts w:eastAsia="Calibri" w:cs="Times New Roman"/>
          <w:sz w:val="22"/>
        </w:rPr>
        <w:t>Mobilo ceļamkrānu nodrošinājums iekraušanas vietā;</w:t>
      </w:r>
    </w:p>
    <w:p w14:paraId="595D5FE1" w14:textId="77777777" w:rsidR="00CD08CD" w:rsidRPr="00ED227F" w:rsidRDefault="00CD08CD" w:rsidP="0015359F">
      <w:pPr>
        <w:numPr>
          <w:ilvl w:val="0"/>
          <w:numId w:val="37"/>
        </w:numPr>
        <w:spacing w:after="120" w:line="240" w:lineRule="auto"/>
        <w:ind w:right="54"/>
        <w:contextualSpacing/>
        <w:rPr>
          <w:rFonts w:eastAsia="Calibri" w:cs="Times New Roman"/>
          <w:sz w:val="22"/>
        </w:rPr>
      </w:pPr>
      <w:r w:rsidRPr="00ED227F">
        <w:rPr>
          <w:rFonts w:eastAsia="Calibri" w:cs="Times New Roman"/>
          <w:sz w:val="22"/>
        </w:rPr>
        <w:t>Kravas transportēšana no militārās bāzes ar autotransportu un piegādi uz dzelzceļa staciju;</w:t>
      </w:r>
    </w:p>
    <w:p w14:paraId="6E340EA8" w14:textId="77777777" w:rsidR="00CD08CD" w:rsidRPr="00ED227F" w:rsidRDefault="00CD08CD" w:rsidP="0015359F">
      <w:pPr>
        <w:numPr>
          <w:ilvl w:val="0"/>
          <w:numId w:val="37"/>
        </w:numPr>
        <w:spacing w:after="120" w:line="240" w:lineRule="auto"/>
        <w:ind w:right="54"/>
        <w:contextualSpacing/>
        <w:rPr>
          <w:rFonts w:eastAsia="Calibri" w:cs="Times New Roman"/>
          <w:sz w:val="22"/>
        </w:rPr>
      </w:pPr>
      <w:r w:rsidRPr="00ED227F">
        <w:rPr>
          <w:rFonts w:eastAsia="Calibri" w:cs="Times New Roman"/>
          <w:sz w:val="22"/>
        </w:rPr>
        <w:t>Dzelzceļa ritošā sastāva pakalpojumi;</w:t>
      </w:r>
    </w:p>
    <w:p w14:paraId="5E232DA7" w14:textId="77777777" w:rsidR="00CD08CD" w:rsidRPr="00ED227F" w:rsidRDefault="00CD08CD" w:rsidP="0015359F">
      <w:pPr>
        <w:numPr>
          <w:ilvl w:val="0"/>
          <w:numId w:val="37"/>
        </w:numPr>
        <w:spacing w:after="120" w:line="240" w:lineRule="auto"/>
        <w:ind w:right="54"/>
        <w:contextualSpacing/>
        <w:rPr>
          <w:rFonts w:eastAsia="Calibri" w:cs="Times New Roman"/>
          <w:sz w:val="22"/>
        </w:rPr>
      </w:pPr>
      <w:r w:rsidRPr="00ED227F">
        <w:rPr>
          <w:rFonts w:eastAsia="Calibri" w:cs="Times New Roman"/>
          <w:sz w:val="22"/>
        </w:rPr>
        <w:t>Iekraušanas un stiprināšanas darbi, materiāli;</w:t>
      </w:r>
    </w:p>
    <w:p w14:paraId="069B4BCB" w14:textId="77777777" w:rsidR="00CD08CD" w:rsidRPr="00ED227F" w:rsidRDefault="00CD08CD" w:rsidP="0015359F">
      <w:pPr>
        <w:numPr>
          <w:ilvl w:val="0"/>
          <w:numId w:val="37"/>
        </w:numPr>
        <w:spacing w:after="120" w:line="240" w:lineRule="auto"/>
        <w:ind w:right="54"/>
        <w:contextualSpacing/>
        <w:rPr>
          <w:rFonts w:eastAsia="Calibri" w:cs="Times New Roman"/>
          <w:sz w:val="22"/>
        </w:rPr>
      </w:pPr>
      <w:proofErr w:type="spellStart"/>
      <w:r w:rsidRPr="00ED227F">
        <w:rPr>
          <w:rFonts w:eastAsia="Calibri" w:cs="Times New Roman"/>
          <w:sz w:val="22"/>
        </w:rPr>
        <w:t>Negabarīta</w:t>
      </w:r>
      <w:proofErr w:type="spellEnd"/>
      <w:r w:rsidRPr="00ED227F">
        <w:rPr>
          <w:rFonts w:eastAsia="Calibri" w:cs="Times New Roman"/>
          <w:sz w:val="22"/>
        </w:rPr>
        <w:t xml:space="preserve"> tehnikas iekraušanas un stiprināšanas skiču izstrāde;</w:t>
      </w:r>
    </w:p>
    <w:p w14:paraId="0EB76259" w14:textId="77777777" w:rsidR="00CD08CD" w:rsidRPr="00ED227F" w:rsidRDefault="00CD08CD" w:rsidP="0015359F">
      <w:pPr>
        <w:numPr>
          <w:ilvl w:val="0"/>
          <w:numId w:val="37"/>
        </w:numPr>
        <w:spacing w:after="120" w:line="240" w:lineRule="auto"/>
        <w:ind w:right="54"/>
        <w:contextualSpacing/>
        <w:rPr>
          <w:rFonts w:eastAsia="Calibri" w:cs="Times New Roman"/>
          <w:sz w:val="22"/>
        </w:rPr>
      </w:pPr>
      <w:r w:rsidRPr="00ED227F">
        <w:rPr>
          <w:rFonts w:eastAsia="Calibri" w:cs="Times New Roman"/>
          <w:sz w:val="22"/>
        </w:rPr>
        <w:t>Pasažieru vagonu apsardze, kas konvojē kravu;</w:t>
      </w:r>
    </w:p>
    <w:p w14:paraId="2C449B44" w14:textId="77777777" w:rsidR="00CD08CD" w:rsidRPr="00ED227F" w:rsidRDefault="00CD08CD" w:rsidP="0015359F">
      <w:pPr>
        <w:numPr>
          <w:ilvl w:val="0"/>
          <w:numId w:val="37"/>
        </w:numPr>
        <w:spacing w:after="120" w:line="240" w:lineRule="auto"/>
        <w:ind w:right="54"/>
        <w:contextualSpacing/>
        <w:rPr>
          <w:rFonts w:eastAsia="Calibri" w:cs="Times New Roman"/>
          <w:sz w:val="22"/>
        </w:rPr>
      </w:pPr>
      <w:r w:rsidRPr="00ED227F">
        <w:rPr>
          <w:rFonts w:eastAsia="Calibri" w:cs="Times New Roman"/>
          <w:sz w:val="22"/>
        </w:rPr>
        <w:t xml:space="preserve">Specializēta vilciena formēšana; </w:t>
      </w:r>
    </w:p>
    <w:p w14:paraId="5F055C9D" w14:textId="77777777" w:rsidR="00CD08CD" w:rsidRPr="00ED227F" w:rsidRDefault="00CD08CD" w:rsidP="0015359F">
      <w:pPr>
        <w:numPr>
          <w:ilvl w:val="0"/>
          <w:numId w:val="37"/>
        </w:numPr>
        <w:spacing w:after="120" w:line="240" w:lineRule="auto"/>
        <w:ind w:right="54"/>
        <w:contextualSpacing/>
        <w:rPr>
          <w:rFonts w:eastAsia="Calibri" w:cs="Times New Roman"/>
          <w:sz w:val="22"/>
        </w:rPr>
      </w:pPr>
      <w:r w:rsidRPr="00ED227F">
        <w:rPr>
          <w:rFonts w:eastAsia="Calibri" w:cs="Times New Roman"/>
          <w:sz w:val="22"/>
        </w:rPr>
        <w:t>Kustības grafika izstrāde un saskaņošana ar citiem maršruta dalībniekiem;</w:t>
      </w:r>
    </w:p>
    <w:p w14:paraId="6BBED5DD" w14:textId="77777777" w:rsidR="00CD08CD" w:rsidRPr="00ED227F" w:rsidRDefault="00CD08CD" w:rsidP="0015359F">
      <w:pPr>
        <w:numPr>
          <w:ilvl w:val="0"/>
          <w:numId w:val="37"/>
        </w:numPr>
        <w:spacing w:after="120" w:line="240" w:lineRule="auto"/>
        <w:ind w:right="54"/>
        <w:contextualSpacing/>
        <w:rPr>
          <w:rFonts w:eastAsia="Calibri" w:cs="Times New Roman"/>
          <w:sz w:val="22"/>
        </w:rPr>
      </w:pPr>
      <w:r w:rsidRPr="00ED227F">
        <w:rPr>
          <w:rFonts w:eastAsia="Calibri" w:cs="Times New Roman"/>
          <w:sz w:val="22"/>
        </w:rPr>
        <w:t>Muitas formalitāšu un pavaddokumentu sakārtošana;</w:t>
      </w:r>
    </w:p>
    <w:p w14:paraId="131F6F88" w14:textId="77777777" w:rsidR="00CD08CD" w:rsidRPr="00ED227F" w:rsidRDefault="00CD08CD" w:rsidP="0015359F">
      <w:pPr>
        <w:numPr>
          <w:ilvl w:val="0"/>
          <w:numId w:val="37"/>
        </w:numPr>
        <w:spacing w:after="120" w:line="240" w:lineRule="auto"/>
        <w:ind w:right="54"/>
        <w:contextualSpacing/>
        <w:rPr>
          <w:rFonts w:eastAsia="Calibri" w:cs="Times New Roman"/>
          <w:sz w:val="22"/>
        </w:rPr>
      </w:pPr>
      <w:r w:rsidRPr="00ED227F">
        <w:rPr>
          <w:rFonts w:eastAsia="Calibri" w:cs="Times New Roman"/>
          <w:sz w:val="22"/>
        </w:rPr>
        <w:t>Specializēta vilciena pārvadājumi ar atsevišķu lokomotīvi;</w:t>
      </w:r>
    </w:p>
    <w:p w14:paraId="38066BC7" w14:textId="77777777" w:rsidR="00CD08CD" w:rsidRPr="00ED227F" w:rsidRDefault="00CD08CD" w:rsidP="0015359F">
      <w:pPr>
        <w:numPr>
          <w:ilvl w:val="0"/>
          <w:numId w:val="37"/>
        </w:numPr>
        <w:spacing w:after="120" w:line="240" w:lineRule="auto"/>
        <w:ind w:right="54"/>
        <w:contextualSpacing/>
        <w:rPr>
          <w:rFonts w:eastAsia="Calibri" w:cs="Times New Roman"/>
          <w:sz w:val="22"/>
        </w:rPr>
      </w:pPr>
      <w:r w:rsidRPr="00ED227F">
        <w:rPr>
          <w:rFonts w:eastAsia="Calibri" w:cs="Times New Roman"/>
          <w:sz w:val="22"/>
        </w:rPr>
        <w:t>Kravas pieņemšana gala stacijā, stiprināšanas materiālu noņemšana;</w:t>
      </w:r>
    </w:p>
    <w:p w14:paraId="6961940C" w14:textId="77777777" w:rsidR="00CD08CD" w:rsidRPr="00ED227F" w:rsidRDefault="00CD08CD" w:rsidP="0015359F">
      <w:pPr>
        <w:numPr>
          <w:ilvl w:val="0"/>
          <w:numId w:val="37"/>
        </w:numPr>
        <w:spacing w:after="120" w:line="240" w:lineRule="auto"/>
        <w:ind w:right="54"/>
        <w:contextualSpacing/>
        <w:rPr>
          <w:rFonts w:eastAsia="Calibri" w:cs="Times New Roman"/>
          <w:sz w:val="22"/>
        </w:rPr>
      </w:pPr>
      <w:r w:rsidRPr="00ED227F">
        <w:rPr>
          <w:rFonts w:eastAsia="Calibri" w:cs="Times New Roman"/>
          <w:sz w:val="22"/>
        </w:rPr>
        <w:t>Kravas izkraušana no dzelzceļa ritošā sastāva;</w:t>
      </w:r>
    </w:p>
    <w:p w14:paraId="5F7979A2" w14:textId="77777777" w:rsidR="00CD08CD" w:rsidRPr="00ED227F" w:rsidRDefault="00CD08CD" w:rsidP="0015359F">
      <w:pPr>
        <w:numPr>
          <w:ilvl w:val="0"/>
          <w:numId w:val="37"/>
        </w:numPr>
        <w:spacing w:after="120" w:line="240" w:lineRule="auto"/>
        <w:ind w:right="54"/>
        <w:contextualSpacing/>
        <w:rPr>
          <w:rFonts w:eastAsia="Calibri" w:cs="Times New Roman"/>
          <w:sz w:val="22"/>
        </w:rPr>
      </w:pPr>
      <w:r w:rsidRPr="00ED227F">
        <w:rPr>
          <w:rFonts w:eastAsia="Calibri" w:cs="Times New Roman"/>
          <w:sz w:val="22"/>
        </w:rPr>
        <w:t>Kravas tālāka piegāde.</w:t>
      </w:r>
    </w:p>
    <w:p w14:paraId="523C1D8F" w14:textId="5D9012C1" w:rsidR="00CD08CD" w:rsidRPr="00ED227F" w:rsidRDefault="00CD08CD" w:rsidP="00CD08CD">
      <w:pPr>
        <w:spacing w:after="120" w:line="240" w:lineRule="auto"/>
        <w:ind w:right="54" w:firstLine="360"/>
        <w:rPr>
          <w:rFonts w:eastAsia="Calibri" w:cs="Times New Roman"/>
          <w:sz w:val="22"/>
          <w:lang w:eastAsia="lv-LV"/>
        </w:rPr>
      </w:pPr>
    </w:p>
    <w:p w14:paraId="7B2C538C" w14:textId="5D57FBE5" w:rsidR="008B3876" w:rsidRPr="00ED227F" w:rsidRDefault="0072572B" w:rsidP="00AC4B08">
      <w:pPr>
        <w:pStyle w:val="Heading3"/>
        <w:rPr>
          <w:rFonts w:eastAsia="Calibri" w:cs="Times New Roman"/>
          <w:lang w:eastAsia="lv-LV"/>
        </w:rPr>
      </w:pPr>
      <w:bookmarkStart w:id="64" w:name="_Toc138926017"/>
      <w:r>
        <w:rPr>
          <w:rFonts w:eastAsia="Calibri" w:cs="Times New Roman"/>
          <w:lang w:eastAsia="lv-LV"/>
        </w:rPr>
        <w:t>6.8.</w:t>
      </w:r>
      <w:r w:rsidR="008B3876" w:rsidRPr="00ED227F">
        <w:rPr>
          <w:rFonts w:eastAsia="Calibri" w:cs="Times New Roman"/>
          <w:lang w:eastAsia="lv-LV"/>
        </w:rPr>
        <w:t>Prognozes</w:t>
      </w:r>
      <w:bookmarkEnd w:id="64"/>
    </w:p>
    <w:p w14:paraId="6746CB64" w14:textId="717DA57C" w:rsidR="00CD08CD" w:rsidRPr="00ED227F" w:rsidRDefault="00CD08CD" w:rsidP="00CD08CD">
      <w:pPr>
        <w:spacing w:after="120" w:line="240" w:lineRule="auto"/>
        <w:ind w:right="54" w:firstLine="360"/>
        <w:rPr>
          <w:rFonts w:eastAsia="Calibri" w:cs="Times New Roman"/>
          <w:sz w:val="22"/>
          <w:lang w:eastAsia="lv-LV"/>
        </w:rPr>
      </w:pPr>
      <w:r w:rsidRPr="00ED227F">
        <w:rPr>
          <w:rFonts w:eastAsia="Calibri" w:cs="Times New Roman"/>
          <w:sz w:val="22"/>
          <w:lang w:eastAsia="lv-LV"/>
        </w:rPr>
        <w:t xml:space="preserve">Turklāt, beidzoties kara darbībai Ukrainā, Latvijas dzelzceļam var būt svarīga loma arī Ukrainas atjaunošanā, jo Latvijas ostas un dzelzceļš var tikt izmantots  Ukrainas apgādē ar celtniecības materiāliem, precēm un citām izejvielām. Kā papildus iespēja jāvērtē </w:t>
      </w:r>
      <w:proofErr w:type="spellStart"/>
      <w:r w:rsidRPr="00ED227F">
        <w:rPr>
          <w:rFonts w:eastAsia="Calibri" w:cs="Times New Roman"/>
          <w:sz w:val="22"/>
          <w:lang w:eastAsia="lv-LV"/>
        </w:rPr>
        <w:t>LDz</w:t>
      </w:r>
      <w:proofErr w:type="spellEnd"/>
      <w:r w:rsidRPr="00ED227F">
        <w:rPr>
          <w:rFonts w:eastAsia="Calibri" w:cs="Times New Roman"/>
          <w:sz w:val="22"/>
          <w:lang w:eastAsia="lv-LV"/>
        </w:rPr>
        <w:t xml:space="preserve"> pozīcijas jaunajā ģeopolitiskajā situācijā pēc kara beigām, kur būtiska nozīme būs pieejamajām kravu pārvadājumu jaudām. Šobrīd ir grūti prognozēt kara darbības Ukrainā beigas, taču  mainoties ģeopolitiskai situācijai varētu būt liels potenciāls kravu plūsmas atjaunošanai, un iespējami pat sasniedzot </w:t>
      </w:r>
      <w:r w:rsidR="008B3876" w:rsidRPr="00ED227F">
        <w:rPr>
          <w:rFonts w:eastAsia="Calibri" w:cs="Times New Roman"/>
          <w:sz w:val="22"/>
          <w:lang w:eastAsia="lv-LV"/>
        </w:rPr>
        <w:t xml:space="preserve">29.milj.tonnu pārvadājumu apjomu. Dažādu scenāriju modelēšanas rezultāti liecina, ka šāds kravu apjoms varētu būt pietiekams, lai </w:t>
      </w:r>
      <w:proofErr w:type="spellStart"/>
      <w:r w:rsidR="008B3876" w:rsidRPr="00ED227F">
        <w:rPr>
          <w:rFonts w:eastAsia="Calibri" w:cs="Times New Roman"/>
          <w:sz w:val="22"/>
          <w:lang w:eastAsia="lv-LV"/>
        </w:rPr>
        <w:t>LDz</w:t>
      </w:r>
      <w:proofErr w:type="spellEnd"/>
      <w:r w:rsidR="008B3876" w:rsidRPr="00ED227F">
        <w:rPr>
          <w:rFonts w:eastAsia="Calibri" w:cs="Times New Roman"/>
          <w:sz w:val="22"/>
          <w:lang w:eastAsia="lv-LV"/>
        </w:rPr>
        <w:t xml:space="preserve"> spētu sabalansēt ieņēmumus ar izdevumiem un valsts līdzekļi uzņēmuma finanšu līdzsvara nodrošināšanai vairs nebūtu nepieciešami.  </w:t>
      </w:r>
    </w:p>
    <w:p w14:paraId="21F5B05E" w14:textId="77777777" w:rsidR="00CD08CD" w:rsidRPr="00ED227F" w:rsidRDefault="00CD08CD" w:rsidP="00CD08CD">
      <w:pPr>
        <w:spacing w:after="120" w:line="240" w:lineRule="auto"/>
        <w:ind w:right="54" w:firstLine="360"/>
        <w:rPr>
          <w:rFonts w:eastAsia="Calibri" w:cs="Times New Roman"/>
          <w:sz w:val="22"/>
          <w:lang w:eastAsia="lv-LV"/>
        </w:rPr>
      </w:pPr>
      <w:r w:rsidRPr="00ED227F">
        <w:rPr>
          <w:rFonts w:eastAsia="Calibri" w:cs="Times New Roman"/>
          <w:sz w:val="22"/>
          <w:lang w:eastAsia="lv-LV"/>
        </w:rPr>
        <w:t xml:space="preserve">Taču vienlaikus nav pamata prognozēt, ka kravu pārvadājumu apjoms Latvijas teritorijā, pārskatāmā nākotnē atjaunosies 2019.gada līmenī (41.5 milj. tonnas), tādēļ tiek izskatītas arvien jaunas biznesa iespējas. Pēdējos gados notiek aktīvs darbs, diversificējot kravu segmentus, piesaistot kravu pārvadājumus jau esošajos un jaunos tirgos, kā arī izstrādājot jaunus pakalpojumus. Tālāks palielinājuma potenciāls ir kravām no  Kazahstānas, kā arī Uzbekistānas un no citām valstīm, piemēram, var minēt sadarbību  ar Polijas dzelzceļu par regulāru akmeņogļu un citu kravu pārvadājumu iespēju no Latvijas ostām uz Poliju. </w:t>
      </w:r>
    </w:p>
    <w:p w14:paraId="01E46E40" w14:textId="77777777" w:rsidR="008B3876" w:rsidRPr="00ED227F" w:rsidRDefault="008B3876" w:rsidP="00382E96">
      <w:pPr>
        <w:spacing w:after="120" w:line="240" w:lineRule="auto"/>
        <w:ind w:firstLine="360"/>
        <w:rPr>
          <w:rFonts w:eastAsia="Calibri" w:cs="Times New Roman"/>
          <w:b/>
          <w:bCs/>
          <w:sz w:val="22"/>
        </w:rPr>
      </w:pPr>
      <w:r w:rsidRPr="00ED227F">
        <w:rPr>
          <w:rFonts w:eastAsia="Calibri" w:cs="Times New Roman"/>
          <w:sz w:val="22"/>
        </w:rPr>
        <w:t xml:space="preserve">Akcentējot visu triju Baltijas valstu dzelzceļu kapacitāti, kopīgiem spēkiem ir iespējams piesaistīt kravas Ziemeļu-Dienvidu savienojumā, caur Baltijas valstīm pārvadājot kravas starp Igauniju, Somiju, un Centrāleiropu, Dienvideiropu, Turciju. </w:t>
      </w:r>
      <w:r w:rsidRPr="00ED227F">
        <w:rPr>
          <w:rFonts w:eastAsia="Garamond" w:cs="Times New Roman"/>
          <w:bCs/>
          <w:sz w:val="22"/>
        </w:rPr>
        <w:t>Līdz ar to, vērtējot potenciālās izaugsmes iespējas dzelzceļa pārvadājumiem Latvijā, diversificējot dzelzceļa darbību un kravu plūsmas, ir identificēti vairāki būtiski pozitīvi faktori un iespējas:</w:t>
      </w:r>
    </w:p>
    <w:p w14:paraId="3366429A" w14:textId="77777777" w:rsidR="008B3876" w:rsidRPr="00ED227F" w:rsidRDefault="008B3876" w:rsidP="0015359F">
      <w:pPr>
        <w:numPr>
          <w:ilvl w:val="1"/>
          <w:numId w:val="38"/>
        </w:numPr>
        <w:spacing w:after="0" w:line="240" w:lineRule="auto"/>
        <w:rPr>
          <w:rFonts w:eastAsia="Garamond" w:cs="Times New Roman"/>
          <w:sz w:val="22"/>
        </w:rPr>
      </w:pPr>
      <w:r w:rsidRPr="00ED227F">
        <w:rPr>
          <w:rFonts w:eastAsia="Garamond" w:cs="Times New Roman"/>
          <w:sz w:val="22"/>
        </w:rPr>
        <w:t xml:space="preserve">Eiropas – Āzijas pieaugošā transporta loma un tranzīts uz Ziemeļeiropas un Skandināvijas tirgiem. </w:t>
      </w:r>
    </w:p>
    <w:p w14:paraId="7515CE02" w14:textId="77777777" w:rsidR="008B3876" w:rsidRPr="00ED227F" w:rsidRDefault="008B3876" w:rsidP="0015359F">
      <w:pPr>
        <w:numPr>
          <w:ilvl w:val="1"/>
          <w:numId w:val="38"/>
        </w:numPr>
        <w:spacing w:after="0" w:line="240" w:lineRule="auto"/>
        <w:rPr>
          <w:rFonts w:eastAsia="Garamond" w:cs="Times New Roman"/>
          <w:sz w:val="22"/>
        </w:rPr>
      </w:pPr>
      <w:r w:rsidRPr="00ED227F">
        <w:rPr>
          <w:rFonts w:eastAsia="Garamond" w:cs="Times New Roman"/>
          <w:sz w:val="22"/>
        </w:rPr>
        <w:t xml:space="preserve">līdz ar Eiropas un Āzijas savstarpējās tirdzniecības apjomu pieaugumu pastāv iespēja piesaistīt jaunas kravu plūsmas pārvadājumu maršrutos starp Eiropu un Ķīnu, tostarp preču tālākai nogādei uz Ziemeļeiropu. </w:t>
      </w:r>
    </w:p>
    <w:p w14:paraId="608D1F2E" w14:textId="77777777" w:rsidR="008B3876" w:rsidRPr="00ED227F" w:rsidRDefault="008B3876" w:rsidP="0015359F">
      <w:pPr>
        <w:numPr>
          <w:ilvl w:val="1"/>
          <w:numId w:val="38"/>
        </w:numPr>
        <w:spacing w:after="0" w:line="240" w:lineRule="auto"/>
        <w:rPr>
          <w:rFonts w:eastAsia="Garamond" w:cs="Times New Roman"/>
          <w:sz w:val="22"/>
        </w:rPr>
      </w:pPr>
      <w:r w:rsidRPr="00ED227F">
        <w:rPr>
          <w:rFonts w:eastAsia="Garamond" w:cs="Times New Roman"/>
          <w:sz w:val="22"/>
        </w:rPr>
        <w:t>Dziļāka integrācija vienotajā Eiropas dzelzceļa telpā un efektīvi multimodālie savienojumi (TEN-T koridors, RFC 8, potenciāli Baltijas jūras – Melnās jūras – Egejas jūras koridors u.c.);</w:t>
      </w:r>
    </w:p>
    <w:p w14:paraId="20F21CAD" w14:textId="77777777" w:rsidR="008B3876" w:rsidRPr="00ED227F" w:rsidRDefault="008B3876" w:rsidP="0015359F">
      <w:pPr>
        <w:numPr>
          <w:ilvl w:val="1"/>
          <w:numId w:val="38"/>
        </w:numPr>
        <w:spacing w:after="0" w:line="240" w:lineRule="auto"/>
        <w:rPr>
          <w:rFonts w:eastAsia="Garamond" w:cs="Times New Roman"/>
          <w:sz w:val="22"/>
        </w:rPr>
      </w:pPr>
      <w:r w:rsidRPr="00ED227F">
        <w:rPr>
          <w:rFonts w:eastAsia="Garamond" w:cs="Times New Roman"/>
          <w:sz w:val="22"/>
        </w:rPr>
        <w:t>ostu partnerība dzelzceļa pārvadājumu biznesā un labi attīstīta dzelzceļa infrastruktūra to teritorijās;</w:t>
      </w:r>
    </w:p>
    <w:p w14:paraId="0342E115" w14:textId="77777777" w:rsidR="008B3876" w:rsidRPr="00ED227F" w:rsidRDefault="008B3876" w:rsidP="0015359F">
      <w:pPr>
        <w:numPr>
          <w:ilvl w:val="1"/>
          <w:numId w:val="38"/>
        </w:numPr>
        <w:spacing w:after="0" w:line="240" w:lineRule="auto"/>
        <w:rPr>
          <w:rFonts w:eastAsia="Garamond" w:cs="Times New Roman"/>
          <w:sz w:val="22"/>
        </w:rPr>
      </w:pPr>
      <w:r w:rsidRPr="00ED227F">
        <w:rPr>
          <w:rFonts w:eastAsia="Garamond" w:cs="Times New Roman"/>
          <w:sz w:val="22"/>
        </w:rPr>
        <w:t>kopīgu attīstības projektu īstenošana, veidojot ciešāku sadarbību Baltijas valstu infrastruktūras pārvaldītāju starpā;</w:t>
      </w:r>
    </w:p>
    <w:p w14:paraId="37C19A00" w14:textId="77777777" w:rsidR="008B3876" w:rsidRPr="00ED227F" w:rsidRDefault="008B3876" w:rsidP="0015359F">
      <w:pPr>
        <w:numPr>
          <w:ilvl w:val="1"/>
          <w:numId w:val="38"/>
        </w:numPr>
        <w:spacing w:after="0" w:line="240" w:lineRule="auto"/>
        <w:rPr>
          <w:rFonts w:eastAsia="Garamond" w:cs="Times New Roman"/>
          <w:sz w:val="22"/>
        </w:rPr>
      </w:pPr>
      <w:r w:rsidRPr="00ED227F">
        <w:rPr>
          <w:rFonts w:eastAsia="Garamond" w:cs="Times New Roman"/>
          <w:sz w:val="22"/>
        </w:rPr>
        <w:lastRenderedPageBreak/>
        <w:t xml:space="preserve">1520 mm un 1435 mm sliežu platuma infrastruktūras sinerģija līdz ar Rail </w:t>
      </w:r>
      <w:proofErr w:type="spellStart"/>
      <w:r w:rsidRPr="00ED227F">
        <w:rPr>
          <w:rFonts w:eastAsia="Garamond" w:cs="Times New Roman"/>
          <w:sz w:val="22"/>
        </w:rPr>
        <w:t>Baltica</w:t>
      </w:r>
      <w:proofErr w:type="spellEnd"/>
      <w:r w:rsidRPr="00ED227F">
        <w:rPr>
          <w:rFonts w:eastAsia="Garamond" w:cs="Times New Roman"/>
          <w:sz w:val="22"/>
        </w:rPr>
        <w:t xml:space="preserve"> izbūvi un attīstību.</w:t>
      </w:r>
    </w:p>
    <w:p w14:paraId="35E6FC3B" w14:textId="77777777" w:rsidR="008B3876" w:rsidRPr="00ED227F" w:rsidRDefault="008B3876" w:rsidP="008B3876">
      <w:pPr>
        <w:spacing w:after="120" w:line="240" w:lineRule="auto"/>
        <w:ind w:right="54"/>
        <w:contextualSpacing/>
        <w:rPr>
          <w:rFonts w:eastAsia="Calibri" w:cs="Times New Roman"/>
          <w:sz w:val="22"/>
        </w:rPr>
      </w:pPr>
    </w:p>
    <w:p w14:paraId="2B084FFF" w14:textId="0C00E57C" w:rsidR="00CD08CD" w:rsidRPr="00ED227F" w:rsidRDefault="0072572B" w:rsidP="00AC4B08">
      <w:pPr>
        <w:pStyle w:val="Heading3"/>
        <w:rPr>
          <w:rFonts w:cs="Times New Roman"/>
          <w:lang w:eastAsia="lv-LV"/>
        </w:rPr>
      </w:pPr>
      <w:bookmarkStart w:id="65" w:name="_Toc127950523"/>
      <w:bookmarkStart w:id="66" w:name="_Toc138926018"/>
      <w:r>
        <w:rPr>
          <w:rFonts w:cs="Times New Roman"/>
          <w:lang w:eastAsia="lv-LV"/>
        </w:rPr>
        <w:t>6.9.</w:t>
      </w:r>
      <w:r w:rsidR="00CD08CD" w:rsidRPr="00ED227F">
        <w:rPr>
          <w:rFonts w:cs="Times New Roman"/>
          <w:lang w:eastAsia="lv-LV"/>
        </w:rPr>
        <w:t>Iekšzemes dzelzceļa kravu pārvadājumu prognozes</w:t>
      </w:r>
      <w:bookmarkEnd w:id="65"/>
      <w:bookmarkEnd w:id="66"/>
    </w:p>
    <w:p w14:paraId="78F1AFC4" w14:textId="77777777" w:rsidR="00CD08CD" w:rsidRPr="00ED227F" w:rsidRDefault="00CD08CD" w:rsidP="00CD08CD">
      <w:pPr>
        <w:spacing w:after="120" w:line="240" w:lineRule="auto"/>
        <w:ind w:right="54" w:firstLine="0"/>
        <w:rPr>
          <w:rFonts w:eastAsia="Calibri" w:cs="Times New Roman"/>
          <w:color w:val="000000"/>
          <w:sz w:val="22"/>
          <w:lang w:eastAsia="lv-LV"/>
        </w:rPr>
      </w:pPr>
    </w:p>
    <w:p w14:paraId="6AF0F301" w14:textId="6AAFCDF1" w:rsidR="00CD08CD" w:rsidRPr="00ED227F" w:rsidRDefault="00CD08CD" w:rsidP="00CD08CD">
      <w:pPr>
        <w:spacing w:after="120" w:line="240" w:lineRule="auto"/>
        <w:ind w:right="54"/>
        <w:rPr>
          <w:rFonts w:eastAsia="Calibri" w:cs="Times New Roman"/>
          <w:sz w:val="22"/>
          <w:lang w:eastAsia="lv-LV"/>
        </w:rPr>
      </w:pPr>
      <w:r w:rsidRPr="00ED227F">
        <w:rPr>
          <w:rFonts w:eastAsia="Calibri" w:cs="Times New Roman"/>
          <w:sz w:val="22"/>
          <w:lang w:eastAsia="lv-LV"/>
        </w:rPr>
        <w:t xml:space="preserve">Nozīmīgāko izaugsmi var radīt maza apjoma kravu vai saīsināto vilcienu sastāvu pārvadājumu tirgus, kas pašlaik pārvadājumos izmanto gandrīz tikai autoceļus un dzelzceļš var kļūt par nozīmīgu spēlētāju, ja tiek veidoti </w:t>
      </w:r>
      <w:proofErr w:type="spellStart"/>
      <w:r w:rsidRPr="00ED227F">
        <w:rPr>
          <w:rFonts w:eastAsia="Calibri" w:cs="Times New Roman"/>
          <w:sz w:val="22"/>
          <w:lang w:eastAsia="lv-LV"/>
        </w:rPr>
        <w:t>intermodālie</w:t>
      </w:r>
      <w:proofErr w:type="spellEnd"/>
      <w:r w:rsidRPr="00ED227F">
        <w:rPr>
          <w:rFonts w:eastAsia="Calibri" w:cs="Times New Roman"/>
          <w:sz w:val="22"/>
          <w:lang w:eastAsia="lv-LV"/>
        </w:rPr>
        <w:t xml:space="preserve"> kravu pārvadājumi un vietējie kravu loģistikas centri.</w:t>
      </w:r>
      <w:r w:rsidR="000C786F" w:rsidRPr="00ED227F">
        <w:rPr>
          <w:rFonts w:eastAsia="Calibri" w:cs="Times New Roman"/>
          <w:sz w:val="22"/>
          <w:lang w:eastAsia="lv-LV"/>
        </w:rPr>
        <w:t xml:space="preserve"> Būtisks aspekts ir nepieciešamība atslogot ielas un ceļus pilsētās, no transporta, kas tiek izmantots kravu nogādāšanai uz ostām.</w:t>
      </w:r>
    </w:p>
    <w:p w14:paraId="38A7507F" w14:textId="77777777" w:rsidR="00CD08CD" w:rsidRPr="00ED227F" w:rsidRDefault="00CD08CD" w:rsidP="00CD08CD">
      <w:pPr>
        <w:spacing w:after="120" w:line="240" w:lineRule="auto"/>
        <w:ind w:right="54"/>
        <w:rPr>
          <w:rFonts w:eastAsia="Calibri" w:cs="Times New Roman"/>
          <w:sz w:val="22"/>
          <w:lang w:eastAsia="lv-LV"/>
        </w:rPr>
      </w:pPr>
      <w:r w:rsidRPr="00ED227F">
        <w:rPr>
          <w:rFonts w:eastAsia="Calibri" w:cs="Times New Roman"/>
          <w:sz w:val="22"/>
          <w:lang w:eastAsia="lv-LV"/>
        </w:rPr>
        <w:t xml:space="preserve">Potenciālie ieguvumi sauszemes transporta veida izvēlei kravu pārvadājumiem attālumos līdz 50 km tiek izvērtēti atkarībā no pārvadājamo kravu apjoma, dzelzceļa transporta un transporta loģistikas infrastruktūras pieejamības, piegādes laika un piegādes nosacījumiem. Dzelzceļa transporta priekšrocības, galvenokārt, izpaužas lielu kravu apjomu transportēšanai multimodālajā satiksmē, tādēļ īsas distances pārvadājumos dominē elastīgāk organizētā autotransporta satiksme, ignorējot transportēšanas un ārējo faktoru radītās izmaksas preču piegādēs patērētājiem. </w:t>
      </w:r>
    </w:p>
    <w:p w14:paraId="05C7D79B" w14:textId="77777777" w:rsidR="00CD08CD" w:rsidRPr="00ED227F" w:rsidRDefault="00CD08CD" w:rsidP="00CD08CD">
      <w:pPr>
        <w:spacing w:after="120" w:line="240" w:lineRule="auto"/>
        <w:ind w:right="54" w:firstLine="569"/>
        <w:rPr>
          <w:rFonts w:eastAsia="Calibri" w:cs="Times New Roman"/>
          <w:sz w:val="22"/>
          <w:lang w:eastAsia="lv-LV"/>
        </w:rPr>
      </w:pPr>
      <w:r w:rsidRPr="00ED227F">
        <w:rPr>
          <w:rFonts w:eastAsia="Calibri" w:cs="Times New Roman"/>
          <w:sz w:val="22"/>
          <w:lang w:eastAsia="lv-LV"/>
        </w:rPr>
        <w:t xml:space="preserve">Kravu pārvadājumu attālumos virs 250 km dzelzceļa transporta izmantošanas priekšrocības izmaksu un laika patēriņa ziņā ir būtiskas lieliem kravu apjomiem, jo dzelzceļa vagona kravnesība 3 (trīs) reizes pārsniedz atbilstošus autotransporta parametrus. </w:t>
      </w:r>
    </w:p>
    <w:p w14:paraId="5EA70303" w14:textId="77777777" w:rsidR="00CD08CD" w:rsidRPr="00ED227F" w:rsidRDefault="00CD08CD" w:rsidP="00CD08CD">
      <w:pPr>
        <w:spacing w:after="120" w:line="240" w:lineRule="auto"/>
        <w:ind w:right="54" w:firstLine="569"/>
        <w:rPr>
          <w:rFonts w:eastAsia="Calibri" w:cs="Times New Roman"/>
          <w:sz w:val="22"/>
          <w:lang w:eastAsia="lv-LV"/>
        </w:rPr>
      </w:pPr>
      <w:r w:rsidRPr="00ED227F">
        <w:rPr>
          <w:rFonts w:eastAsia="Calibri" w:cs="Times New Roman"/>
          <w:sz w:val="22"/>
          <w:lang w:eastAsia="lv-LV"/>
        </w:rPr>
        <w:t>Perspektīvākās iekšzemes pārvadājumu attīstības iespējas dzelzceļa transportam ir īpaši Latgales reģionā, kur šādos pārvadājumos ir ieinteresēti:</w:t>
      </w:r>
    </w:p>
    <w:p w14:paraId="482B82A6" w14:textId="77777777" w:rsidR="00CD08CD" w:rsidRPr="00ED227F" w:rsidRDefault="00CD08CD" w:rsidP="0015359F">
      <w:pPr>
        <w:numPr>
          <w:ilvl w:val="0"/>
          <w:numId w:val="31"/>
        </w:numPr>
        <w:spacing w:after="120" w:line="240" w:lineRule="auto"/>
        <w:ind w:right="54"/>
        <w:contextualSpacing/>
        <w:rPr>
          <w:rFonts w:eastAsia="Calibri" w:cs="Times New Roman"/>
          <w:sz w:val="22"/>
        </w:rPr>
      </w:pPr>
      <w:r w:rsidRPr="00ED227F">
        <w:rPr>
          <w:rFonts w:eastAsia="Calibri" w:cs="Times New Roman"/>
          <w:sz w:val="22"/>
        </w:rPr>
        <w:t xml:space="preserve">kokmateriālu ražotāji un tirgotāji (tostarp </w:t>
      </w:r>
      <w:proofErr w:type="spellStart"/>
      <w:r w:rsidRPr="00ED227F">
        <w:rPr>
          <w:rFonts w:eastAsia="Calibri" w:cs="Times New Roman"/>
          <w:sz w:val="22"/>
        </w:rPr>
        <w:t>kokskaidu</w:t>
      </w:r>
      <w:proofErr w:type="spellEnd"/>
      <w:r w:rsidRPr="00ED227F">
        <w:rPr>
          <w:rFonts w:eastAsia="Calibri" w:cs="Times New Roman"/>
          <w:sz w:val="22"/>
        </w:rPr>
        <w:t xml:space="preserve"> granulu ražošana), kas transportē savu produkciju gan ar dzelzceļu, gan ar autotransportu;</w:t>
      </w:r>
    </w:p>
    <w:p w14:paraId="483FFE1C" w14:textId="77777777" w:rsidR="00CD08CD" w:rsidRPr="00ED227F" w:rsidRDefault="00CD08CD" w:rsidP="0015359F">
      <w:pPr>
        <w:numPr>
          <w:ilvl w:val="0"/>
          <w:numId w:val="31"/>
        </w:numPr>
        <w:spacing w:after="120" w:line="240" w:lineRule="auto"/>
        <w:ind w:right="54"/>
        <w:contextualSpacing/>
        <w:rPr>
          <w:rFonts w:eastAsia="Calibri" w:cs="Times New Roman"/>
          <w:sz w:val="22"/>
        </w:rPr>
      </w:pPr>
      <w:r w:rsidRPr="00ED227F">
        <w:rPr>
          <w:rFonts w:eastAsia="Calibri" w:cs="Times New Roman"/>
          <w:sz w:val="22"/>
        </w:rPr>
        <w:t>graudu produkcijas apstrādes uzņēmumi pārsvarā visu graudu produkcijas apjomu uz Latvijas ostām piegādā izmantojot dzelzceļa transportu</w:t>
      </w:r>
    </w:p>
    <w:p w14:paraId="5A044FE9" w14:textId="77777777" w:rsidR="00CD08CD" w:rsidRPr="00ED227F" w:rsidRDefault="00CD08CD" w:rsidP="0015359F">
      <w:pPr>
        <w:numPr>
          <w:ilvl w:val="0"/>
          <w:numId w:val="31"/>
        </w:numPr>
        <w:spacing w:after="120" w:line="240" w:lineRule="auto"/>
        <w:ind w:right="54"/>
        <w:contextualSpacing/>
        <w:rPr>
          <w:rFonts w:eastAsia="Calibri" w:cs="Times New Roman"/>
          <w:sz w:val="22"/>
        </w:rPr>
      </w:pPr>
      <w:r w:rsidRPr="00ED227F">
        <w:rPr>
          <w:rFonts w:eastAsia="Calibri" w:cs="Times New Roman"/>
          <w:sz w:val="22"/>
        </w:rPr>
        <w:t>degvielas, cietā, šķidrā un gāzveida kurināmā un līdzīgu produktu tirgotāji.</w:t>
      </w:r>
    </w:p>
    <w:p w14:paraId="727A9261" w14:textId="77777777" w:rsidR="00CD08CD" w:rsidRPr="00ED227F" w:rsidRDefault="00CD08CD" w:rsidP="00CD08CD">
      <w:pPr>
        <w:spacing w:after="120" w:line="240" w:lineRule="auto"/>
        <w:ind w:right="54"/>
        <w:rPr>
          <w:rFonts w:eastAsia="Calibri" w:cs="Times New Roman"/>
          <w:sz w:val="22"/>
          <w:lang w:eastAsia="lv-LV"/>
        </w:rPr>
      </w:pPr>
    </w:p>
    <w:p w14:paraId="634E934A" w14:textId="77777777" w:rsidR="00CD08CD" w:rsidRPr="00ED227F" w:rsidRDefault="00CD08CD" w:rsidP="00CD08CD">
      <w:pPr>
        <w:spacing w:after="120" w:line="240" w:lineRule="auto"/>
        <w:ind w:right="54"/>
        <w:rPr>
          <w:rFonts w:eastAsia="Calibri" w:cs="Times New Roman"/>
          <w:sz w:val="22"/>
          <w:lang w:eastAsia="lv-LV"/>
        </w:rPr>
      </w:pPr>
      <w:r w:rsidRPr="00ED227F">
        <w:rPr>
          <w:rFonts w:eastAsia="Calibri" w:cs="Times New Roman"/>
          <w:sz w:val="22"/>
          <w:lang w:eastAsia="lv-LV"/>
        </w:rPr>
        <w:t xml:space="preserve">Šobrīd spēkā esošie dzelzceļa pārvadājumu tarifi nodrošina pārvadājumu izmaksu segšanu, kas ir zemākas, salīdzinot ar autotransportu, tomēr ilgais pārvadājumu laiks (vagonu aprite bieži pārsniedz 6 diennaktis) un dzelzceļa pievedceļu trūkums, kas liedz veikt pārvadājumu tieši no ražotnēm, bieži izrādās noteicošais faktors transporta izvēlē. </w:t>
      </w:r>
    </w:p>
    <w:p w14:paraId="5875680E" w14:textId="77777777" w:rsidR="00CD08CD" w:rsidRPr="00ED227F" w:rsidRDefault="00CD08CD" w:rsidP="00CD08CD">
      <w:pPr>
        <w:spacing w:after="120" w:line="240" w:lineRule="auto"/>
        <w:ind w:right="54"/>
        <w:rPr>
          <w:rFonts w:eastAsia="Calibri" w:cs="Times New Roman"/>
          <w:sz w:val="22"/>
          <w:lang w:eastAsia="lv-LV"/>
        </w:rPr>
      </w:pPr>
      <w:r w:rsidRPr="00ED227F">
        <w:rPr>
          <w:rFonts w:eastAsia="Calibri" w:cs="Times New Roman"/>
          <w:sz w:val="22"/>
          <w:lang w:eastAsia="lv-LV"/>
        </w:rPr>
        <w:t>Tāpat katras konkrētās kravas pārvadāšanas potenciāls ir atkarīgs no dažādiem klientu apkalpošanas faktoriem, pārvadāšanas attāluma, uzņēmuma darbības loģistikas, nozaru specifiskām loģistikas prasībām un īpatnībām, kā arī uzņēmuma rīcībā esošās infrastruktūras un pārvadātāja piedāvāto vagonu klāsta un tehnoloģiskajām iespējām.</w:t>
      </w:r>
    </w:p>
    <w:p w14:paraId="2B25C9B0" w14:textId="77777777" w:rsidR="00CD08CD" w:rsidRPr="00ED227F" w:rsidRDefault="00CD08CD" w:rsidP="00CD08CD">
      <w:pPr>
        <w:spacing w:after="120" w:line="240" w:lineRule="auto"/>
        <w:ind w:right="54"/>
        <w:rPr>
          <w:rFonts w:eastAsia="Calibri" w:cs="Times New Roman"/>
          <w:sz w:val="22"/>
          <w:lang w:eastAsia="lv-LV"/>
        </w:rPr>
      </w:pPr>
      <w:r w:rsidRPr="00ED227F">
        <w:rPr>
          <w:rFonts w:eastAsia="Calibri" w:cs="Times New Roman"/>
          <w:sz w:val="22"/>
          <w:lang w:eastAsia="lv-LV"/>
        </w:rPr>
        <w:t>Tādēļ viens no instrumentiem iekšzemes kravu pārvadājumu veicināšanai ir pāreja no vilcienu kilometru uz vagonu kilometru rādītājiem pārvadājumu tarifa noteikšanā, iekšzemes tirgū dominējošajām neliela apjoma piegādēm.</w:t>
      </w:r>
    </w:p>
    <w:p w14:paraId="63B72E4A" w14:textId="77777777" w:rsidR="00CD08CD" w:rsidRPr="00ED227F" w:rsidRDefault="00CD08CD" w:rsidP="00CD08CD">
      <w:pPr>
        <w:spacing w:after="120" w:line="240" w:lineRule="auto"/>
        <w:ind w:right="54"/>
        <w:rPr>
          <w:rFonts w:eastAsia="Calibri" w:cs="Times New Roman"/>
          <w:sz w:val="22"/>
          <w:lang w:eastAsia="lv-LV"/>
        </w:rPr>
      </w:pPr>
      <w:r w:rsidRPr="00ED227F">
        <w:rPr>
          <w:rFonts w:eastAsia="Calibri" w:cs="Times New Roman"/>
          <w:sz w:val="22"/>
          <w:lang w:eastAsia="lv-LV"/>
        </w:rPr>
        <w:t xml:space="preserve">Iekšzemes kravu pārvadājumu apjomi varētu būt  3.8 milj. tonnām gadā, kas  ir ES iekšzemes kravu pārvadājumi, ieskaitot vilcienu satiksmi Eiropas vienotās dzelzceļa telpas ietvaros (uz Igauniju un Lietuvu).  </w:t>
      </w:r>
    </w:p>
    <w:p w14:paraId="0577C66C" w14:textId="5846A515" w:rsidR="00CD08CD" w:rsidRPr="00ED227F" w:rsidRDefault="00CD08CD" w:rsidP="00CD08CD">
      <w:pPr>
        <w:spacing w:after="120" w:line="240" w:lineRule="auto"/>
        <w:ind w:right="54"/>
        <w:rPr>
          <w:rFonts w:eastAsia="Calibri" w:cs="Times New Roman"/>
          <w:sz w:val="22"/>
          <w:lang w:eastAsia="lv-LV"/>
        </w:rPr>
      </w:pPr>
      <w:r w:rsidRPr="00ED227F">
        <w:rPr>
          <w:rFonts w:eastAsia="Calibri" w:cs="Times New Roman"/>
          <w:sz w:val="22"/>
          <w:lang w:eastAsia="lv-LV"/>
        </w:rPr>
        <w:t>Lielākā daļu šī papildus apjoma jeb 2,0 milj. tonnu, jau šobrīd ir konkurētspējīgi ar autotransportu, bet papildus līdz 0,5 milj. tonnām gadā varētu pārvadāt, ja iekšzemes kravu pārvadājumos vilcieniem maksas lielums samazinātos par vidēji 25% - 40%</w:t>
      </w:r>
      <w:r w:rsidRPr="00ED227F">
        <w:rPr>
          <w:rFonts w:eastAsia="Calibri" w:cs="Times New Roman"/>
          <w:sz w:val="22"/>
          <w:vertAlign w:val="superscript"/>
          <w:lang w:eastAsia="lv-LV"/>
        </w:rPr>
        <w:footnoteReference w:id="14"/>
      </w:r>
      <w:r w:rsidRPr="00ED227F">
        <w:rPr>
          <w:rFonts w:eastAsia="Calibri" w:cs="Times New Roman"/>
          <w:sz w:val="22"/>
          <w:lang w:eastAsia="lv-LV"/>
        </w:rPr>
        <w:t xml:space="preserve"> Infrastruktūras maksas būtu nosakāmas tiešo izmaksu līmenī, kompensējot negatīvo ietekmi uz infrastruktūras pārvaldītāja saimnieciskās darbības rezultātu, attiecīgi palielinot  finanšu līdzsvara maksājumus no valsts. </w:t>
      </w:r>
    </w:p>
    <w:p w14:paraId="5F03C22C" w14:textId="77777777" w:rsidR="00CD08CD" w:rsidRPr="00ED227F" w:rsidRDefault="00CD08CD" w:rsidP="00CD08CD">
      <w:pPr>
        <w:spacing w:after="120" w:line="240" w:lineRule="auto"/>
        <w:ind w:right="54"/>
        <w:rPr>
          <w:rFonts w:eastAsia="Calibri" w:cs="Times New Roman"/>
          <w:sz w:val="22"/>
          <w:lang w:eastAsia="lv-LV"/>
        </w:rPr>
      </w:pPr>
      <w:r w:rsidRPr="00ED227F">
        <w:rPr>
          <w:rFonts w:eastAsia="Calibri" w:cs="Times New Roman"/>
          <w:sz w:val="22"/>
          <w:lang w:eastAsia="lv-LV"/>
        </w:rPr>
        <w:t xml:space="preserve">Pastāv iespējas attīstīt ar kravu pārvadājumiem saistīto infrastruktūru, piemēram, Latgales reģionā, jo šī reģiona potenciāls varētu būt dažādu izejvielu pārvadāšana (koksne, kūdra, šķembas, smiltis un lauksaimniecības produkcija). Sekmīgai pārvadājumu attīstībai radīsies nepieciešamība savienot publisko infrastruktūru ar uzņēmumiem speciālās ekonomiskās zonas teritorijā un rūpnieciskajās zonās. </w:t>
      </w:r>
    </w:p>
    <w:p w14:paraId="2E3D00E1" w14:textId="77777777" w:rsidR="00CD08CD" w:rsidRPr="00ED227F" w:rsidRDefault="00CD08CD" w:rsidP="00CD08CD">
      <w:pPr>
        <w:spacing w:after="120" w:line="240" w:lineRule="auto"/>
        <w:ind w:right="54"/>
        <w:rPr>
          <w:rFonts w:eastAsia="Calibri" w:cs="Times New Roman"/>
          <w:sz w:val="22"/>
          <w:lang w:eastAsia="lv-LV"/>
        </w:rPr>
      </w:pPr>
      <w:r w:rsidRPr="00ED227F">
        <w:rPr>
          <w:rFonts w:eastAsia="Calibri" w:cs="Times New Roman"/>
          <w:sz w:val="22"/>
          <w:lang w:eastAsia="lv-LV"/>
        </w:rPr>
        <w:lastRenderedPageBreak/>
        <w:t xml:space="preserve">Būtiski ir nodrošināt pievedceļu attīstību, jo kravu pārvadājumu attīstībai nepieciešams dzelzceļa sliežu </w:t>
      </w:r>
      <w:proofErr w:type="spellStart"/>
      <w:r w:rsidRPr="00ED227F">
        <w:rPr>
          <w:rFonts w:eastAsia="Calibri" w:cs="Times New Roman"/>
          <w:sz w:val="22"/>
          <w:lang w:eastAsia="lv-LV"/>
        </w:rPr>
        <w:t>pieslēgums</w:t>
      </w:r>
      <w:proofErr w:type="spellEnd"/>
      <w:r w:rsidRPr="00ED227F">
        <w:rPr>
          <w:rFonts w:eastAsia="Calibri" w:cs="Times New Roman"/>
          <w:sz w:val="22"/>
          <w:lang w:eastAsia="lv-LV"/>
        </w:rPr>
        <w:t xml:space="preserve"> no publiskās dzelzceļa infrastruktūras līdz kravu īpašnieka teritorijai, kas būtiski samazina kopējās loģistikas izmaksas kravu īpašniekiem un novērš vienu izmaksu ietilpīgu loģistikas posmu (kravas piegāde no īpašnieka teritorijas līdz vilcienam, kā arī kravu pārkraušanas operācijas). Vienlaikus ieguldījumi šādas infrastruktūras attīstībā ir lieli, tāpēc var izvērtēt privātās publiskās partnerības vai citas sadarbības iespējas attīstīt komersantu pievedceļus. </w:t>
      </w:r>
    </w:p>
    <w:p w14:paraId="75578AFB" w14:textId="77777777" w:rsidR="00CD08CD" w:rsidRPr="00ED227F" w:rsidRDefault="00CD08CD" w:rsidP="00CD08CD">
      <w:pPr>
        <w:spacing w:after="120" w:line="240" w:lineRule="auto"/>
        <w:ind w:right="54"/>
        <w:rPr>
          <w:rFonts w:eastAsia="Calibri" w:cs="Times New Roman"/>
          <w:sz w:val="22"/>
          <w:lang w:eastAsia="lv-LV"/>
        </w:rPr>
      </w:pPr>
      <w:r w:rsidRPr="00ED227F">
        <w:rPr>
          <w:rFonts w:eastAsia="Calibri" w:cs="Times New Roman"/>
          <w:sz w:val="22"/>
          <w:lang w:eastAsia="lv-LV"/>
        </w:rPr>
        <w:t>Lai aktīvāk veicinātu iekšzemes pārvadājumu tirgus segmentu attīstību jānodrošina valsts atbalsta mehānismi pārvadātājiem lietotāju izmaksu samazināšanai.</w:t>
      </w:r>
    </w:p>
    <w:p w14:paraId="3A7BB7D2" w14:textId="615D9EEF" w:rsidR="00CD08CD" w:rsidRPr="00ED227F" w:rsidRDefault="00CD08CD" w:rsidP="00CD08CD">
      <w:pPr>
        <w:spacing w:after="120" w:line="240" w:lineRule="auto"/>
        <w:ind w:right="54"/>
        <w:rPr>
          <w:rFonts w:eastAsia="Calibri" w:cs="Times New Roman"/>
          <w:sz w:val="22"/>
          <w:lang w:eastAsia="lv-LV"/>
        </w:rPr>
      </w:pPr>
      <w:r w:rsidRPr="00ED227F">
        <w:rPr>
          <w:rFonts w:eastAsia="Calibri" w:cs="Times New Roman"/>
          <w:sz w:val="22"/>
          <w:lang w:eastAsia="lv-LV"/>
        </w:rPr>
        <w:t xml:space="preserve">Vienlaikus jāmin Rail </w:t>
      </w:r>
      <w:proofErr w:type="spellStart"/>
      <w:r w:rsidRPr="00ED227F">
        <w:rPr>
          <w:rFonts w:eastAsia="Calibri" w:cs="Times New Roman"/>
          <w:sz w:val="22"/>
          <w:lang w:eastAsia="lv-LV"/>
        </w:rPr>
        <w:t>Baltica</w:t>
      </w:r>
      <w:proofErr w:type="spellEnd"/>
      <w:r w:rsidRPr="00ED227F">
        <w:rPr>
          <w:rFonts w:eastAsia="Calibri" w:cs="Times New Roman"/>
          <w:sz w:val="22"/>
          <w:lang w:eastAsia="lv-LV"/>
        </w:rPr>
        <w:t xml:space="preserve"> projekta būvniecības laikā paredzētās būvmateriālu piegādes  uz būvniecības bāzēm Iecavā un Skultē. Potenciālais būvmateriālu pārvadājumu apjoms, ko varētu transportēt izmantojot esošo dzelzceļa infrastruktūru varētu būt  ~2,8 milj. tonnas.</w:t>
      </w:r>
    </w:p>
    <w:p w14:paraId="3747B7D9" w14:textId="77777777" w:rsidR="00CD08CD" w:rsidRPr="00ED227F" w:rsidRDefault="00CD08CD" w:rsidP="00CD08CD">
      <w:pPr>
        <w:spacing w:after="120" w:line="240" w:lineRule="auto"/>
        <w:ind w:right="54"/>
        <w:rPr>
          <w:rFonts w:eastAsia="Calibri" w:cs="Times New Roman"/>
          <w:sz w:val="22"/>
          <w:lang w:eastAsia="lv-LV"/>
        </w:rPr>
      </w:pPr>
    </w:p>
    <w:bookmarkStart w:id="67" w:name="_Toc127950524"/>
    <w:bookmarkStart w:id="68" w:name="_Toc138926019"/>
    <w:p w14:paraId="5564E163" w14:textId="74377ACE" w:rsidR="00CD08CD" w:rsidRPr="00ED227F" w:rsidRDefault="00CD08CD" w:rsidP="00AC4B08">
      <w:pPr>
        <w:pStyle w:val="Heading3"/>
        <w:rPr>
          <w:rFonts w:cs="Times New Roman"/>
          <w:lang w:eastAsia="lv-LV"/>
        </w:rPr>
      </w:pPr>
      <w:r w:rsidRPr="00ED227F">
        <w:rPr>
          <w:rFonts w:cs="Times New Roman"/>
          <w:noProof/>
          <w:lang w:eastAsia="lv-LV"/>
        </w:rPr>
        <mc:AlternateContent>
          <mc:Choice Requires="wps">
            <w:drawing>
              <wp:anchor distT="0" distB="0" distL="114300" distR="114300" simplePos="0" relativeHeight="251688960" behindDoc="0" locked="0" layoutInCell="1" allowOverlap="1" wp14:anchorId="010728B1" wp14:editId="0AB0CE98">
                <wp:simplePos x="0" y="0"/>
                <wp:positionH relativeFrom="column">
                  <wp:posOffset>9982200</wp:posOffset>
                </wp:positionH>
                <wp:positionV relativeFrom="paragraph">
                  <wp:posOffset>-5293360</wp:posOffset>
                </wp:positionV>
                <wp:extent cx="5144135" cy="1981200"/>
                <wp:effectExtent l="0" t="0" r="0" b="0"/>
                <wp:wrapNone/>
                <wp:docPr id="48"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144135" cy="1981200"/>
                        </a:xfrm>
                        <a:prstGeom prst="rect">
                          <a:avLst/>
                        </a:prstGeom>
                        <a:noFill/>
                        <a:ln w="9525" cap="flat" cmpd="sng" algn="ctr">
                          <a:solidFill>
                            <a:srgbClr val="B2BECA"/>
                          </a:solidFill>
                          <a:prstDash val="solid"/>
                        </a:ln>
                        <a:effectLst/>
                      </wps:spPr>
                      <wps:bodyPr rtlCol="0" anchor="t" anchorCtr="0"/>
                    </wps:wsp>
                  </a:graphicData>
                </a:graphic>
                <wp14:sizeRelH relativeFrom="page">
                  <wp14:pctWidth>0</wp14:pctWidth>
                </wp14:sizeRelH>
                <wp14:sizeRelV relativeFrom="page">
                  <wp14:pctHeight>0</wp14:pctHeight>
                </wp14:sizeRelV>
              </wp:anchor>
            </w:drawing>
          </mc:Choice>
          <mc:Fallback>
            <w:pict>
              <v:rect w14:anchorId="4A17503C" id="Rectangle 2" o:spid="_x0000_s1026" style="position:absolute;margin-left:786pt;margin-top:-416.8pt;width:405.05pt;height:156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" filled="f" strokecolor="#b2beca">
                <v:path arrowok="t"/>
              </v:rect>
            </w:pict>
          </mc:Fallback>
        </mc:AlternateContent>
      </w:r>
      <w:r w:rsidRPr="00ED227F">
        <w:rPr>
          <w:rFonts w:cs="Times New Roman"/>
          <w:noProof/>
          <w:lang w:eastAsia="lv-LV"/>
        </w:rPr>
        <mc:AlternateContent>
          <mc:Choice Requires="wps">
            <w:drawing>
              <wp:anchor distT="0" distB="0" distL="114300" distR="114300" simplePos="0" relativeHeight="251689984" behindDoc="0" locked="0" layoutInCell="1" allowOverlap="1" wp14:anchorId="3BF24ADA" wp14:editId="592E63EC">
                <wp:simplePos x="0" y="0"/>
                <wp:positionH relativeFrom="column">
                  <wp:posOffset>9982200</wp:posOffset>
                </wp:positionH>
                <wp:positionV relativeFrom="paragraph">
                  <wp:posOffset>666750</wp:posOffset>
                </wp:positionV>
                <wp:extent cx="5144135" cy="1154430"/>
                <wp:effectExtent l="0" t="0" r="0" b="7620"/>
                <wp:wrapNone/>
                <wp:docPr id="49"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144135" cy="1154430"/>
                        </a:xfrm>
                        <a:prstGeom prst="rect">
                          <a:avLst/>
                        </a:prstGeom>
                        <a:noFill/>
                        <a:ln w="9525" cap="flat" cmpd="sng" algn="ctr">
                          <a:solidFill>
                            <a:srgbClr val="B2BECA"/>
                          </a:solidFill>
                          <a:prstDash val="solid"/>
                        </a:ln>
                        <a:effectLst/>
                      </wps:spPr>
                      <wps:bodyPr rtlCol="0" anchor="t" anchorCtr="0"/>
                    </wps:wsp>
                  </a:graphicData>
                </a:graphic>
                <wp14:sizeRelH relativeFrom="page">
                  <wp14:pctWidth>0</wp14:pctWidth>
                </wp14:sizeRelH>
                <wp14:sizeRelV relativeFrom="page">
                  <wp14:pctHeight>0</wp14:pctHeight>
                </wp14:sizeRelV>
              </wp:anchor>
            </w:drawing>
          </mc:Choice>
          <mc:Fallback>
            <w:pict>
              <v:rect w14:anchorId="67961067" id="Rectangle 22" o:spid="_x0000_s1026" style="position:absolute;margin-left:786pt;margin-top:52.5pt;width:405.05pt;height:90.9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" filled="f" strokecolor="#b2beca">
                <v:path arrowok="t"/>
              </v:rect>
            </w:pict>
          </mc:Fallback>
        </mc:AlternateContent>
      </w:r>
      <w:r w:rsidRPr="00ED227F">
        <w:rPr>
          <w:rFonts w:cs="Times New Roman"/>
          <w:noProof/>
          <w:lang w:eastAsia="lv-LV"/>
        </w:rPr>
        <mc:AlternateContent>
          <mc:Choice Requires="wps">
            <w:drawing>
              <wp:anchor distT="0" distB="0" distL="114300" distR="114300" simplePos="0" relativeHeight="251691008" behindDoc="0" locked="0" layoutInCell="1" allowOverlap="1" wp14:anchorId="63BC4B45" wp14:editId="49A07D8B">
                <wp:simplePos x="0" y="0"/>
                <wp:positionH relativeFrom="column">
                  <wp:posOffset>9969500</wp:posOffset>
                </wp:positionH>
                <wp:positionV relativeFrom="paragraph">
                  <wp:posOffset>2868930</wp:posOffset>
                </wp:positionV>
                <wp:extent cx="5144770" cy="615315"/>
                <wp:effectExtent l="0" t="0" r="0" b="0"/>
                <wp:wrapNone/>
                <wp:docPr id="50"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144770" cy="615315"/>
                        </a:xfrm>
                        <a:prstGeom prst="rect">
                          <a:avLst/>
                        </a:prstGeom>
                        <a:noFill/>
                        <a:ln w="19050" cap="flat" cmpd="sng" algn="ctr">
                          <a:noFill/>
                          <a:prstDash val="solid"/>
                        </a:ln>
                        <a:effectLst/>
                      </wps:spPr>
                      <wps:txbx>
                        <w:txbxContent>
                          <w:p w14:paraId="38D25C91" w14:textId="77777777" w:rsidR="00CD08CD" w:rsidRPr="004A6981" w:rsidRDefault="00CD08CD" w:rsidP="00CD08CD">
                            <w:pPr>
                              <w:ind w:left="130"/>
                              <w:rPr>
                                <w:rFonts w:hAnsi="Calibri"/>
                                <w:color w:val="212121"/>
                                <w:kern w:val="24"/>
                                <w:szCs w:val="20"/>
                              </w:rPr>
                            </w:pPr>
                            <w:r w:rsidRPr="004A6981">
                              <w:rPr>
                                <w:rFonts w:hAnsi="Calibri"/>
                                <w:color w:val="212121"/>
                                <w:kern w:val="24"/>
                                <w:szCs w:val="20"/>
                              </w:rPr>
                              <w:t>Latvij</w:t>
                            </w:r>
                            <w:r w:rsidRPr="004A6981">
                              <w:rPr>
                                <w:rFonts w:hAnsi="Calibri"/>
                                <w:color w:val="212121"/>
                                <w:kern w:val="24"/>
                                <w:szCs w:val="20"/>
                              </w:rPr>
                              <w:t>ā</w:t>
                            </w:r>
                            <w:r w:rsidRPr="004A6981">
                              <w:rPr>
                                <w:rFonts w:hAnsi="Calibri"/>
                                <w:color w:val="212121"/>
                                <w:kern w:val="24"/>
                                <w:szCs w:val="20"/>
                              </w:rPr>
                              <w:t xml:space="preserve"> joproj</w:t>
                            </w:r>
                            <w:r w:rsidRPr="004A6981">
                              <w:rPr>
                                <w:rFonts w:hAnsi="Calibri"/>
                                <w:color w:val="212121"/>
                                <w:kern w:val="24"/>
                                <w:szCs w:val="20"/>
                              </w:rPr>
                              <w:t>ā</w:t>
                            </w:r>
                            <w:r w:rsidRPr="004A6981">
                              <w:rPr>
                                <w:rFonts w:hAnsi="Calibri"/>
                                <w:color w:val="212121"/>
                                <w:kern w:val="24"/>
                                <w:szCs w:val="20"/>
                              </w:rPr>
                              <w:t>m saglab</w:t>
                            </w:r>
                            <w:r w:rsidRPr="004A6981">
                              <w:rPr>
                                <w:rFonts w:hAnsi="Calibri"/>
                                <w:color w:val="212121"/>
                                <w:kern w:val="24"/>
                                <w:szCs w:val="20"/>
                              </w:rPr>
                              <w:t>ā</w:t>
                            </w:r>
                            <w:r w:rsidRPr="004A6981">
                              <w:rPr>
                                <w:rFonts w:hAnsi="Calibri"/>
                                <w:color w:val="212121"/>
                                <w:kern w:val="24"/>
                                <w:szCs w:val="20"/>
                              </w:rPr>
                              <w:t>jas zem</w:t>
                            </w:r>
                            <w:r w:rsidRPr="004A6981">
                              <w:rPr>
                                <w:rFonts w:hAnsi="Calibri"/>
                                <w:color w:val="212121"/>
                                <w:kern w:val="24"/>
                                <w:szCs w:val="20"/>
                              </w:rPr>
                              <w:t>ā</w:t>
                            </w:r>
                            <w:r w:rsidRPr="004A6981">
                              <w:rPr>
                                <w:rFonts w:hAnsi="Calibri"/>
                                <w:color w:val="212121"/>
                                <w:kern w:val="24"/>
                                <w:szCs w:val="20"/>
                              </w:rPr>
                              <w:t>kais iek</w:t>
                            </w:r>
                            <w:r w:rsidRPr="004A6981">
                              <w:rPr>
                                <w:rFonts w:hAnsi="Calibri"/>
                                <w:color w:val="212121"/>
                                <w:kern w:val="24"/>
                                <w:szCs w:val="20"/>
                              </w:rPr>
                              <w:t>š</w:t>
                            </w:r>
                            <w:r w:rsidRPr="004A6981">
                              <w:rPr>
                                <w:rFonts w:hAnsi="Calibri"/>
                                <w:color w:val="212121"/>
                                <w:kern w:val="24"/>
                                <w:szCs w:val="20"/>
                              </w:rPr>
                              <w:t xml:space="preserve">zemes kravu </w:t>
                            </w:r>
                            <w:r w:rsidRPr="004A6981">
                              <w:rPr>
                                <w:rFonts w:hAnsi="Calibri"/>
                                <w:color w:val="212121"/>
                                <w:kern w:val="24"/>
                                <w:szCs w:val="20"/>
                              </w:rPr>
                              <w:t>ī</w:t>
                            </w:r>
                            <w:r w:rsidRPr="004A6981">
                              <w:rPr>
                                <w:rFonts w:hAnsi="Calibri"/>
                                <w:color w:val="212121"/>
                                <w:kern w:val="24"/>
                                <w:szCs w:val="20"/>
                              </w:rPr>
                              <w:t xml:space="preserve">patsvars. </w:t>
                            </w:r>
                            <w:r w:rsidRPr="004A6981">
                              <w:rPr>
                                <w:rFonts w:hAnsi="Calibri"/>
                                <w:color w:val="212121"/>
                                <w:kern w:val="24"/>
                                <w:szCs w:val="20"/>
                              </w:rPr>
                              <w:br/>
                              <w:t>Pieaugums absol</w:t>
                            </w:r>
                            <w:r w:rsidRPr="004A6981">
                              <w:rPr>
                                <w:rFonts w:hAnsi="Calibri"/>
                                <w:color w:val="212121"/>
                                <w:kern w:val="24"/>
                                <w:szCs w:val="20"/>
                              </w:rPr>
                              <w:t>ū</w:t>
                            </w:r>
                            <w:r w:rsidRPr="004A6981">
                              <w:rPr>
                                <w:rFonts w:hAnsi="Calibri"/>
                                <w:color w:val="212121"/>
                                <w:kern w:val="24"/>
                                <w:szCs w:val="20"/>
                              </w:rPr>
                              <w:t>tos skait</w:t>
                            </w:r>
                            <w:r w:rsidRPr="004A6981">
                              <w:rPr>
                                <w:rFonts w:hAnsi="Calibri"/>
                                <w:color w:val="212121"/>
                                <w:kern w:val="24"/>
                                <w:szCs w:val="20"/>
                              </w:rPr>
                              <w:t>ļ</w:t>
                            </w:r>
                            <w:r w:rsidRPr="004A6981">
                              <w:rPr>
                                <w:rFonts w:hAnsi="Calibri"/>
                                <w:color w:val="212121"/>
                                <w:kern w:val="24"/>
                                <w:szCs w:val="20"/>
                              </w:rPr>
                              <w:t>os veicin</w:t>
                            </w:r>
                            <w:r w:rsidRPr="004A6981">
                              <w:rPr>
                                <w:rFonts w:hAnsi="Calibri"/>
                                <w:color w:val="212121"/>
                                <w:kern w:val="24"/>
                                <w:szCs w:val="20"/>
                              </w:rPr>
                              <w:t>ā</w:t>
                            </w:r>
                            <w:r w:rsidRPr="004A6981">
                              <w:rPr>
                                <w:rFonts w:hAnsi="Calibri"/>
                                <w:color w:val="212121"/>
                                <w:kern w:val="24"/>
                                <w:szCs w:val="20"/>
                              </w:rPr>
                              <w:t>tu atdevi no dzelzce</w:t>
                            </w:r>
                            <w:r w:rsidRPr="004A6981">
                              <w:rPr>
                                <w:rFonts w:hAnsi="Calibri"/>
                                <w:color w:val="212121"/>
                                <w:kern w:val="24"/>
                                <w:szCs w:val="20"/>
                              </w:rPr>
                              <w:t>ļ</w:t>
                            </w:r>
                            <w:r w:rsidRPr="004A6981">
                              <w:rPr>
                                <w:rFonts w:hAnsi="Calibri"/>
                                <w:color w:val="212121"/>
                                <w:kern w:val="24"/>
                                <w:szCs w:val="20"/>
                              </w:rPr>
                              <w:t>a infrastrukt</w:t>
                            </w:r>
                            <w:r w:rsidRPr="004A6981">
                              <w:rPr>
                                <w:rFonts w:hAnsi="Calibri"/>
                                <w:color w:val="212121"/>
                                <w:kern w:val="24"/>
                                <w:szCs w:val="20"/>
                              </w:rPr>
                              <w:t>ū</w:t>
                            </w:r>
                            <w:r w:rsidRPr="004A6981">
                              <w:rPr>
                                <w:rFonts w:hAnsi="Calibri"/>
                                <w:color w:val="212121"/>
                                <w:kern w:val="24"/>
                                <w:szCs w:val="20"/>
                              </w:rPr>
                              <w:t>ras.</w:t>
                            </w:r>
                          </w:p>
                        </w:txbxContent>
                      </wps:txbx>
                      <wps:bodyPr rtlCol="0" anchor="ctr" anchorCtr="0"/>
                    </wps:wsp>
                  </a:graphicData>
                </a:graphic>
                <wp14:sizeRelH relativeFrom="page">
                  <wp14:pctWidth>0</wp14:pctWidth>
                </wp14:sizeRelH>
                <wp14:sizeRelV relativeFrom="page">
                  <wp14:pctHeight>0</wp14:pctHeight>
                </wp14:sizeRelV>
              </wp:anchor>
            </w:drawing>
          </mc:Choice>
          <mc:Fallback>
            <w:pict>
              <v:rect w14:anchorId="63BC4B45" id="Rectangle 23" o:spid="_x0000_s1027" style="position:absolute;left:0;text-align:left;margin-left:785pt;margin-top:225.9pt;width:405.1pt;height:48.4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" filled="f" stroked="f" strokeweight="1.5pt">
                <v:textbox>
                  <w:txbxContent>
                    <w:p w14:paraId="38D25C91" w14:textId="77777777" w:rsidR="00CD08CD" w:rsidRPr="004A6981" w:rsidRDefault="00CD08CD" w:rsidP="00CD08CD">
                      <w:pPr>
                        <w:ind w:left="130"/>
                        <w:rPr>
                          <w:rFonts w:hAnsi="Calibri"/>
                          <w:color w:val="212121"/>
                          <w:kern w:val="24"/>
                          <w:szCs w:val="20"/>
                        </w:rPr>
                      </w:pPr>
                      <w:r w:rsidRPr="004A6981">
                        <w:rPr>
                          <w:rFonts w:hAnsi="Calibri"/>
                          <w:color w:val="212121"/>
                          <w:kern w:val="24"/>
                          <w:szCs w:val="20"/>
                        </w:rPr>
                        <w:t>Latvij</w:t>
                      </w:r>
                      <w:r w:rsidRPr="004A6981">
                        <w:rPr>
                          <w:rFonts w:hAnsi="Calibri"/>
                          <w:color w:val="212121"/>
                          <w:kern w:val="24"/>
                          <w:szCs w:val="20"/>
                        </w:rPr>
                        <w:t>ā</w:t>
                      </w:r>
                      <w:r w:rsidRPr="004A6981">
                        <w:rPr>
                          <w:rFonts w:hAnsi="Calibri"/>
                          <w:color w:val="212121"/>
                          <w:kern w:val="24"/>
                          <w:szCs w:val="20"/>
                        </w:rPr>
                        <w:t xml:space="preserve"> joproj</w:t>
                      </w:r>
                      <w:r w:rsidRPr="004A6981">
                        <w:rPr>
                          <w:rFonts w:hAnsi="Calibri"/>
                          <w:color w:val="212121"/>
                          <w:kern w:val="24"/>
                          <w:szCs w:val="20"/>
                        </w:rPr>
                        <w:t>ā</w:t>
                      </w:r>
                      <w:r w:rsidRPr="004A6981">
                        <w:rPr>
                          <w:rFonts w:hAnsi="Calibri"/>
                          <w:color w:val="212121"/>
                          <w:kern w:val="24"/>
                          <w:szCs w:val="20"/>
                        </w:rPr>
                        <w:t>m saglab</w:t>
                      </w:r>
                      <w:r w:rsidRPr="004A6981">
                        <w:rPr>
                          <w:rFonts w:hAnsi="Calibri"/>
                          <w:color w:val="212121"/>
                          <w:kern w:val="24"/>
                          <w:szCs w:val="20"/>
                        </w:rPr>
                        <w:t>ā</w:t>
                      </w:r>
                      <w:r w:rsidRPr="004A6981">
                        <w:rPr>
                          <w:rFonts w:hAnsi="Calibri"/>
                          <w:color w:val="212121"/>
                          <w:kern w:val="24"/>
                          <w:szCs w:val="20"/>
                        </w:rPr>
                        <w:t>jas zem</w:t>
                      </w:r>
                      <w:r w:rsidRPr="004A6981">
                        <w:rPr>
                          <w:rFonts w:hAnsi="Calibri"/>
                          <w:color w:val="212121"/>
                          <w:kern w:val="24"/>
                          <w:szCs w:val="20"/>
                        </w:rPr>
                        <w:t>ā</w:t>
                      </w:r>
                      <w:r w:rsidRPr="004A6981">
                        <w:rPr>
                          <w:rFonts w:hAnsi="Calibri"/>
                          <w:color w:val="212121"/>
                          <w:kern w:val="24"/>
                          <w:szCs w:val="20"/>
                        </w:rPr>
                        <w:t>kais iek</w:t>
                      </w:r>
                      <w:r w:rsidRPr="004A6981">
                        <w:rPr>
                          <w:rFonts w:hAnsi="Calibri"/>
                          <w:color w:val="212121"/>
                          <w:kern w:val="24"/>
                          <w:szCs w:val="20"/>
                        </w:rPr>
                        <w:t>š</w:t>
                      </w:r>
                      <w:r w:rsidRPr="004A6981">
                        <w:rPr>
                          <w:rFonts w:hAnsi="Calibri"/>
                          <w:color w:val="212121"/>
                          <w:kern w:val="24"/>
                          <w:szCs w:val="20"/>
                        </w:rPr>
                        <w:t xml:space="preserve">zemes kravu </w:t>
                      </w:r>
                      <w:r w:rsidRPr="004A6981">
                        <w:rPr>
                          <w:rFonts w:hAnsi="Calibri"/>
                          <w:color w:val="212121"/>
                          <w:kern w:val="24"/>
                          <w:szCs w:val="20"/>
                        </w:rPr>
                        <w:t>ī</w:t>
                      </w:r>
                      <w:r w:rsidRPr="004A6981">
                        <w:rPr>
                          <w:rFonts w:hAnsi="Calibri"/>
                          <w:color w:val="212121"/>
                          <w:kern w:val="24"/>
                          <w:szCs w:val="20"/>
                        </w:rPr>
                        <w:t xml:space="preserve">patsvars. </w:t>
                      </w:r>
                      <w:r w:rsidRPr="004A6981">
                        <w:rPr>
                          <w:rFonts w:hAnsi="Calibri"/>
                          <w:color w:val="212121"/>
                          <w:kern w:val="24"/>
                          <w:szCs w:val="20"/>
                        </w:rPr>
                        <w:br/>
                        <w:t>Pieaugums absol</w:t>
                      </w:r>
                      <w:r w:rsidRPr="004A6981">
                        <w:rPr>
                          <w:rFonts w:hAnsi="Calibri"/>
                          <w:color w:val="212121"/>
                          <w:kern w:val="24"/>
                          <w:szCs w:val="20"/>
                        </w:rPr>
                        <w:t>ū</w:t>
                      </w:r>
                      <w:r w:rsidRPr="004A6981">
                        <w:rPr>
                          <w:rFonts w:hAnsi="Calibri"/>
                          <w:color w:val="212121"/>
                          <w:kern w:val="24"/>
                          <w:szCs w:val="20"/>
                        </w:rPr>
                        <w:t>tos skait</w:t>
                      </w:r>
                      <w:r w:rsidRPr="004A6981">
                        <w:rPr>
                          <w:rFonts w:hAnsi="Calibri"/>
                          <w:color w:val="212121"/>
                          <w:kern w:val="24"/>
                          <w:szCs w:val="20"/>
                        </w:rPr>
                        <w:t>ļ</w:t>
                      </w:r>
                      <w:r w:rsidRPr="004A6981">
                        <w:rPr>
                          <w:rFonts w:hAnsi="Calibri"/>
                          <w:color w:val="212121"/>
                          <w:kern w:val="24"/>
                          <w:szCs w:val="20"/>
                        </w:rPr>
                        <w:t>os veicin</w:t>
                      </w:r>
                      <w:r w:rsidRPr="004A6981">
                        <w:rPr>
                          <w:rFonts w:hAnsi="Calibri"/>
                          <w:color w:val="212121"/>
                          <w:kern w:val="24"/>
                          <w:szCs w:val="20"/>
                        </w:rPr>
                        <w:t>ā</w:t>
                      </w:r>
                      <w:r w:rsidRPr="004A6981">
                        <w:rPr>
                          <w:rFonts w:hAnsi="Calibri"/>
                          <w:color w:val="212121"/>
                          <w:kern w:val="24"/>
                          <w:szCs w:val="20"/>
                        </w:rPr>
                        <w:t>tu atdevi no dzelzce</w:t>
                      </w:r>
                      <w:r w:rsidRPr="004A6981">
                        <w:rPr>
                          <w:rFonts w:hAnsi="Calibri"/>
                          <w:color w:val="212121"/>
                          <w:kern w:val="24"/>
                          <w:szCs w:val="20"/>
                        </w:rPr>
                        <w:t>ļ</w:t>
                      </w:r>
                      <w:r w:rsidRPr="004A6981">
                        <w:rPr>
                          <w:rFonts w:hAnsi="Calibri"/>
                          <w:color w:val="212121"/>
                          <w:kern w:val="24"/>
                          <w:szCs w:val="20"/>
                        </w:rPr>
                        <w:t>a infrastrukt</w:t>
                      </w:r>
                      <w:r w:rsidRPr="004A6981">
                        <w:rPr>
                          <w:rFonts w:hAnsi="Calibri"/>
                          <w:color w:val="212121"/>
                          <w:kern w:val="24"/>
                          <w:szCs w:val="20"/>
                        </w:rPr>
                        <w:t>ū</w:t>
                      </w:r>
                      <w:r w:rsidRPr="004A6981">
                        <w:rPr>
                          <w:rFonts w:hAnsi="Calibri"/>
                          <w:color w:val="212121"/>
                          <w:kern w:val="24"/>
                          <w:szCs w:val="20"/>
                        </w:rPr>
                        <w:t>ras.</w:t>
                      </w:r>
                    </w:p>
                  </w:txbxContent>
                </v:textbox>
              </v:rect>
            </w:pict>
          </mc:Fallback>
        </mc:AlternateContent>
      </w:r>
      <w:r w:rsidRPr="00ED227F">
        <w:rPr>
          <w:rFonts w:cs="Times New Roman"/>
          <w:noProof/>
          <w:lang w:eastAsia="lv-LV"/>
        </w:rPr>
        <mc:AlternateContent>
          <mc:Choice Requires="wps">
            <w:drawing>
              <wp:anchor distT="0" distB="0" distL="114300" distR="114300" simplePos="0" relativeHeight="251692032" behindDoc="0" locked="0" layoutInCell="1" allowOverlap="1" wp14:anchorId="2CFD116B" wp14:editId="0391FA23">
                <wp:simplePos x="0" y="0"/>
                <wp:positionH relativeFrom="column">
                  <wp:posOffset>9969500</wp:posOffset>
                </wp:positionH>
                <wp:positionV relativeFrom="paragraph">
                  <wp:posOffset>-6008370</wp:posOffset>
                </wp:positionV>
                <wp:extent cx="5153025" cy="360045"/>
                <wp:effectExtent l="0" t="0" r="0" b="0"/>
                <wp:wrapNone/>
                <wp:docPr id="51"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153025" cy="360045"/>
                        </a:xfrm>
                        <a:prstGeom prst="rect">
                          <a:avLst/>
                        </a:prstGeom>
                        <a:solidFill>
                          <a:srgbClr val="B2BECA">
                            <a:alpha val="89804"/>
                          </a:srgbClr>
                        </a:solidFill>
                        <a:ln w="19050" cap="flat" cmpd="sng" algn="ctr">
                          <a:noFill/>
                          <a:prstDash val="solid"/>
                        </a:ln>
                        <a:effectLst/>
                      </wps:spPr>
                      <wps:txbx>
                        <w:txbxContent>
                          <w:p w14:paraId="258E12D8" w14:textId="77777777" w:rsidR="00CD08CD" w:rsidRDefault="00CD08CD" w:rsidP="00CD08CD">
                            <w:pPr>
                              <w:ind w:left="576"/>
                              <w:jc w:val="center"/>
                              <w:rPr>
                                <w:rFonts w:hAnsi="Calibri"/>
                                <w:kern w:val="24"/>
                                <w:sz w:val="21"/>
                                <w:szCs w:val="21"/>
                              </w:rPr>
                            </w:pPr>
                            <w:r>
                              <w:rPr>
                                <w:rFonts w:hAnsi="Calibri"/>
                                <w:kern w:val="24"/>
                                <w:sz w:val="21"/>
                                <w:szCs w:val="21"/>
                              </w:rPr>
                              <w:t>Iek</w:t>
                            </w:r>
                            <w:r>
                              <w:rPr>
                                <w:rFonts w:hAnsi="Calibri"/>
                                <w:kern w:val="24"/>
                                <w:sz w:val="21"/>
                                <w:szCs w:val="21"/>
                              </w:rPr>
                              <w:t>š</w:t>
                            </w:r>
                            <w:r>
                              <w:rPr>
                                <w:rFonts w:hAnsi="Calibri"/>
                                <w:kern w:val="24"/>
                                <w:sz w:val="21"/>
                                <w:szCs w:val="21"/>
                              </w:rPr>
                              <w:t>zemes kravu p</w:t>
                            </w:r>
                            <w:r>
                              <w:rPr>
                                <w:rFonts w:hAnsi="Calibri"/>
                                <w:kern w:val="24"/>
                                <w:sz w:val="21"/>
                                <w:szCs w:val="21"/>
                              </w:rPr>
                              <w:t>ā</w:t>
                            </w:r>
                            <w:r>
                              <w:rPr>
                                <w:rFonts w:hAnsi="Calibri"/>
                                <w:kern w:val="24"/>
                                <w:sz w:val="21"/>
                                <w:szCs w:val="21"/>
                              </w:rPr>
                              <w:t>rvad</w:t>
                            </w:r>
                            <w:r>
                              <w:rPr>
                                <w:rFonts w:hAnsi="Calibri"/>
                                <w:kern w:val="24"/>
                                <w:sz w:val="21"/>
                                <w:szCs w:val="21"/>
                              </w:rPr>
                              <w:t>ā</w:t>
                            </w:r>
                            <w:r>
                              <w:rPr>
                                <w:rFonts w:hAnsi="Calibri"/>
                                <w:kern w:val="24"/>
                                <w:sz w:val="21"/>
                                <w:szCs w:val="21"/>
                              </w:rPr>
                              <w:t>jumi Latvij</w:t>
                            </w:r>
                            <w:r>
                              <w:rPr>
                                <w:rFonts w:hAnsi="Calibri"/>
                                <w:kern w:val="24"/>
                                <w:sz w:val="21"/>
                                <w:szCs w:val="21"/>
                              </w:rPr>
                              <w:t>ā</w:t>
                            </w:r>
                          </w:p>
                        </w:txbxContent>
                      </wps:txbx>
                      <wps:bodyPr lIns="144000" tIns="46800" rIns="90000" bIns="46800" rtlCol="0" anchor="ctr" anchorCtr="0"/>
                    </wps:wsp>
                  </a:graphicData>
                </a:graphic>
                <wp14:sizeRelH relativeFrom="page">
                  <wp14:pctWidth>0</wp14:pctWidth>
                </wp14:sizeRelH>
                <wp14:sizeRelV relativeFrom="page">
                  <wp14:pctHeight>0</wp14:pctHeight>
                </wp14:sizeRelV>
              </wp:anchor>
            </w:drawing>
          </mc:Choice>
          <mc:Fallback>
            <w:pict>
              <v:rect w14:anchorId="2CFD116B" id="Rectangle 20" o:spid="_x0000_s1028" style="position:absolute;left:0;text-align:left;margin-left:785pt;margin-top:-473.1pt;width:405.75pt;height:28.3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" fillcolor="#b2beca" stroked="f" strokeweight="1.5pt">
                <v:fill opacity="58853f"/>
                <v:textbox inset="4mm,1.3mm,2.5mm,1.3mm">
                  <w:txbxContent>
                    <w:p w14:paraId="258E12D8" w14:textId="77777777" w:rsidR="00CD08CD" w:rsidRDefault="00CD08CD" w:rsidP="00CD08CD">
                      <w:pPr>
                        <w:ind w:left="576"/>
                        <w:jc w:val="center"/>
                        <w:rPr>
                          <w:rFonts w:hAnsi="Calibri"/>
                          <w:kern w:val="24"/>
                          <w:sz w:val="21"/>
                          <w:szCs w:val="21"/>
                        </w:rPr>
                      </w:pPr>
                      <w:r>
                        <w:rPr>
                          <w:rFonts w:hAnsi="Calibri"/>
                          <w:kern w:val="24"/>
                          <w:sz w:val="21"/>
                          <w:szCs w:val="21"/>
                        </w:rPr>
                        <w:t>Iek</w:t>
                      </w:r>
                      <w:r>
                        <w:rPr>
                          <w:rFonts w:hAnsi="Calibri"/>
                          <w:kern w:val="24"/>
                          <w:sz w:val="21"/>
                          <w:szCs w:val="21"/>
                        </w:rPr>
                        <w:t>š</w:t>
                      </w:r>
                      <w:r>
                        <w:rPr>
                          <w:rFonts w:hAnsi="Calibri"/>
                          <w:kern w:val="24"/>
                          <w:sz w:val="21"/>
                          <w:szCs w:val="21"/>
                        </w:rPr>
                        <w:t>zemes kravu p</w:t>
                      </w:r>
                      <w:r>
                        <w:rPr>
                          <w:rFonts w:hAnsi="Calibri"/>
                          <w:kern w:val="24"/>
                          <w:sz w:val="21"/>
                          <w:szCs w:val="21"/>
                        </w:rPr>
                        <w:t>ā</w:t>
                      </w:r>
                      <w:r>
                        <w:rPr>
                          <w:rFonts w:hAnsi="Calibri"/>
                          <w:kern w:val="24"/>
                          <w:sz w:val="21"/>
                          <w:szCs w:val="21"/>
                        </w:rPr>
                        <w:t>rvad</w:t>
                      </w:r>
                      <w:r>
                        <w:rPr>
                          <w:rFonts w:hAnsi="Calibri"/>
                          <w:kern w:val="24"/>
                          <w:sz w:val="21"/>
                          <w:szCs w:val="21"/>
                        </w:rPr>
                        <w:t>ā</w:t>
                      </w:r>
                      <w:r>
                        <w:rPr>
                          <w:rFonts w:hAnsi="Calibri"/>
                          <w:kern w:val="24"/>
                          <w:sz w:val="21"/>
                          <w:szCs w:val="21"/>
                        </w:rPr>
                        <w:t>jumi Latvij</w:t>
                      </w:r>
                      <w:r>
                        <w:rPr>
                          <w:rFonts w:hAnsi="Calibri"/>
                          <w:kern w:val="24"/>
                          <w:sz w:val="21"/>
                          <w:szCs w:val="21"/>
                        </w:rPr>
                        <w:t>ā</w:t>
                      </w:r>
                    </w:p>
                  </w:txbxContent>
                </v:textbox>
              </v:rect>
            </w:pict>
          </mc:Fallback>
        </mc:AlternateContent>
      </w:r>
      <w:r w:rsidRPr="00ED227F">
        <w:rPr>
          <w:rFonts w:cs="Times New Roman"/>
          <w:noProof/>
          <w:lang w:eastAsia="lv-LV"/>
        </w:rPr>
        <mc:AlternateContent>
          <mc:Choice Requires="wps">
            <w:drawing>
              <wp:anchor distT="0" distB="0" distL="114300" distR="114300" simplePos="0" relativeHeight="251693056" behindDoc="0" locked="0" layoutInCell="1" allowOverlap="1" wp14:anchorId="1235B00A" wp14:editId="30AF2043">
                <wp:simplePos x="0" y="0"/>
                <wp:positionH relativeFrom="column">
                  <wp:posOffset>9969500</wp:posOffset>
                </wp:positionH>
                <wp:positionV relativeFrom="paragraph">
                  <wp:posOffset>-54610</wp:posOffset>
                </wp:positionV>
                <wp:extent cx="5153025" cy="360045"/>
                <wp:effectExtent l="0" t="0" r="0" b="0"/>
                <wp:wrapNone/>
                <wp:docPr id="52"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153025" cy="360045"/>
                        </a:xfrm>
                        <a:prstGeom prst="rect">
                          <a:avLst/>
                        </a:prstGeom>
                        <a:solidFill>
                          <a:srgbClr val="B2BECA">
                            <a:alpha val="89804"/>
                          </a:srgbClr>
                        </a:solidFill>
                        <a:ln w="19050" cap="flat" cmpd="sng" algn="ctr">
                          <a:noFill/>
                          <a:prstDash val="solid"/>
                        </a:ln>
                        <a:effectLst/>
                      </wps:spPr>
                      <wps:txbx>
                        <w:txbxContent>
                          <w:p w14:paraId="7E502682" w14:textId="77777777" w:rsidR="00CD08CD" w:rsidRDefault="00CD08CD" w:rsidP="00CD08CD">
                            <w:pPr>
                              <w:ind w:left="576"/>
                              <w:jc w:val="center"/>
                              <w:rPr>
                                <w:rFonts w:hAnsi="Calibri"/>
                                <w:kern w:val="24"/>
                                <w:sz w:val="21"/>
                                <w:szCs w:val="21"/>
                              </w:rPr>
                            </w:pPr>
                            <w:r>
                              <w:rPr>
                                <w:rFonts w:hAnsi="Calibri"/>
                                <w:kern w:val="24"/>
                                <w:sz w:val="21"/>
                                <w:szCs w:val="21"/>
                              </w:rPr>
                              <w:t>Iek</w:t>
                            </w:r>
                            <w:r>
                              <w:rPr>
                                <w:rFonts w:hAnsi="Calibri"/>
                                <w:kern w:val="24"/>
                                <w:sz w:val="21"/>
                                <w:szCs w:val="21"/>
                              </w:rPr>
                              <w:t>š</w:t>
                            </w:r>
                            <w:r>
                              <w:rPr>
                                <w:rFonts w:hAnsi="Calibri"/>
                                <w:kern w:val="24"/>
                                <w:sz w:val="21"/>
                                <w:szCs w:val="21"/>
                              </w:rPr>
                              <w:t>zemes kravu p</w:t>
                            </w:r>
                            <w:r>
                              <w:rPr>
                                <w:rFonts w:hAnsi="Calibri"/>
                                <w:kern w:val="24"/>
                                <w:sz w:val="21"/>
                                <w:szCs w:val="21"/>
                              </w:rPr>
                              <w:t>ā</w:t>
                            </w:r>
                            <w:r>
                              <w:rPr>
                                <w:rFonts w:hAnsi="Calibri"/>
                                <w:kern w:val="24"/>
                                <w:sz w:val="21"/>
                                <w:szCs w:val="21"/>
                              </w:rPr>
                              <w:t>rvad</w:t>
                            </w:r>
                            <w:r>
                              <w:rPr>
                                <w:rFonts w:hAnsi="Calibri"/>
                                <w:kern w:val="24"/>
                                <w:sz w:val="21"/>
                                <w:szCs w:val="21"/>
                              </w:rPr>
                              <w:t>ā</w:t>
                            </w:r>
                            <w:r>
                              <w:rPr>
                                <w:rFonts w:hAnsi="Calibri"/>
                                <w:kern w:val="24"/>
                                <w:sz w:val="21"/>
                                <w:szCs w:val="21"/>
                              </w:rPr>
                              <w:t xml:space="preserve">jumu </w:t>
                            </w:r>
                            <w:r>
                              <w:rPr>
                                <w:rFonts w:hAnsi="Calibri"/>
                                <w:kern w:val="24"/>
                                <w:sz w:val="21"/>
                                <w:szCs w:val="21"/>
                              </w:rPr>
                              <w:t>ī</w:t>
                            </w:r>
                            <w:r>
                              <w:rPr>
                                <w:rFonts w:hAnsi="Calibri"/>
                                <w:kern w:val="24"/>
                                <w:sz w:val="21"/>
                                <w:szCs w:val="21"/>
                              </w:rPr>
                              <w:t xml:space="preserve">patsvars Baltijas valstu </w:t>
                            </w:r>
                            <w:r>
                              <w:rPr>
                                <w:rFonts w:hAnsi="Calibri"/>
                                <w:kern w:val="24"/>
                                <w:sz w:val="21"/>
                                <w:szCs w:val="21"/>
                              </w:rPr>
                              <w:br/>
                              <w:t>dzelzce</w:t>
                            </w:r>
                            <w:r>
                              <w:rPr>
                                <w:rFonts w:hAnsi="Calibri"/>
                                <w:kern w:val="24"/>
                                <w:sz w:val="21"/>
                                <w:szCs w:val="21"/>
                              </w:rPr>
                              <w:t>ļ</w:t>
                            </w:r>
                            <w:r>
                              <w:rPr>
                                <w:rFonts w:hAnsi="Calibri"/>
                                <w:kern w:val="24"/>
                                <w:sz w:val="21"/>
                                <w:szCs w:val="21"/>
                              </w:rPr>
                              <w:t>a p</w:t>
                            </w:r>
                            <w:r>
                              <w:rPr>
                                <w:rFonts w:hAnsi="Calibri"/>
                                <w:kern w:val="24"/>
                                <w:sz w:val="21"/>
                                <w:szCs w:val="21"/>
                              </w:rPr>
                              <w:t>ā</w:t>
                            </w:r>
                            <w:r>
                              <w:rPr>
                                <w:rFonts w:hAnsi="Calibri"/>
                                <w:kern w:val="24"/>
                                <w:sz w:val="21"/>
                                <w:szCs w:val="21"/>
                              </w:rPr>
                              <w:t>rvad</w:t>
                            </w:r>
                            <w:r>
                              <w:rPr>
                                <w:rFonts w:hAnsi="Calibri"/>
                                <w:kern w:val="24"/>
                                <w:sz w:val="21"/>
                                <w:szCs w:val="21"/>
                              </w:rPr>
                              <w:t>ā</w:t>
                            </w:r>
                            <w:r>
                              <w:rPr>
                                <w:rFonts w:hAnsi="Calibri"/>
                                <w:kern w:val="24"/>
                                <w:sz w:val="21"/>
                                <w:szCs w:val="21"/>
                              </w:rPr>
                              <w:t xml:space="preserve">jumos </w:t>
                            </w:r>
                            <w:r>
                              <w:rPr>
                                <w:rFonts w:hAnsi="Calibri"/>
                                <w:kern w:val="24"/>
                                <w:sz w:val="21"/>
                                <w:szCs w:val="21"/>
                              </w:rPr>
                              <w:t>–</w:t>
                            </w:r>
                            <w:r>
                              <w:rPr>
                                <w:rFonts w:hAnsi="Calibri"/>
                                <w:kern w:val="24"/>
                                <w:sz w:val="21"/>
                                <w:szCs w:val="21"/>
                              </w:rPr>
                              <w:t xml:space="preserve"> 2020.g. 1. ceturksn</w:t>
                            </w:r>
                            <w:r>
                              <w:rPr>
                                <w:rFonts w:hAnsi="Calibri"/>
                                <w:kern w:val="24"/>
                                <w:sz w:val="21"/>
                                <w:szCs w:val="21"/>
                              </w:rPr>
                              <w:t>ī</w:t>
                            </w:r>
                          </w:p>
                        </w:txbxContent>
                      </wps:txbx>
                      <wps:bodyPr lIns="144000" tIns="46800" rIns="90000" bIns="46800" rtlCol="0" anchor="ctr" anchorCtr="0"/>
                    </wps:wsp>
                  </a:graphicData>
                </a:graphic>
                <wp14:sizeRelH relativeFrom="page">
                  <wp14:pctWidth>0</wp14:pctWidth>
                </wp14:sizeRelH>
                <wp14:sizeRelV relativeFrom="page">
                  <wp14:pctHeight>0</wp14:pctHeight>
                </wp14:sizeRelV>
              </wp:anchor>
            </w:drawing>
          </mc:Choice>
          <mc:Fallback>
            <w:pict>
              <v:rect w14:anchorId="1235B00A" id="_x0000_s1029" style="position:absolute;left:0;text-align:left;margin-left:785pt;margin-top:-4.3pt;width:405.75pt;height:28.3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" fillcolor="#b2beca" stroked="f" strokeweight="1.5pt">
                <v:fill opacity="58853f"/>
                <v:textbox inset="4mm,1.3mm,2.5mm,1.3mm">
                  <w:txbxContent>
                    <w:p w14:paraId="7E502682" w14:textId="77777777" w:rsidR="00CD08CD" w:rsidRDefault="00CD08CD" w:rsidP="00CD08CD">
                      <w:pPr>
                        <w:ind w:left="576"/>
                        <w:jc w:val="center"/>
                        <w:rPr>
                          <w:rFonts w:hAnsi="Calibri"/>
                          <w:kern w:val="24"/>
                          <w:sz w:val="21"/>
                          <w:szCs w:val="21"/>
                        </w:rPr>
                      </w:pPr>
                      <w:r>
                        <w:rPr>
                          <w:rFonts w:hAnsi="Calibri"/>
                          <w:kern w:val="24"/>
                          <w:sz w:val="21"/>
                          <w:szCs w:val="21"/>
                        </w:rPr>
                        <w:t>Iek</w:t>
                      </w:r>
                      <w:r>
                        <w:rPr>
                          <w:rFonts w:hAnsi="Calibri"/>
                          <w:kern w:val="24"/>
                          <w:sz w:val="21"/>
                          <w:szCs w:val="21"/>
                        </w:rPr>
                        <w:t>š</w:t>
                      </w:r>
                      <w:r>
                        <w:rPr>
                          <w:rFonts w:hAnsi="Calibri"/>
                          <w:kern w:val="24"/>
                          <w:sz w:val="21"/>
                          <w:szCs w:val="21"/>
                        </w:rPr>
                        <w:t>zemes kravu p</w:t>
                      </w:r>
                      <w:r>
                        <w:rPr>
                          <w:rFonts w:hAnsi="Calibri"/>
                          <w:kern w:val="24"/>
                          <w:sz w:val="21"/>
                          <w:szCs w:val="21"/>
                        </w:rPr>
                        <w:t>ā</w:t>
                      </w:r>
                      <w:r>
                        <w:rPr>
                          <w:rFonts w:hAnsi="Calibri"/>
                          <w:kern w:val="24"/>
                          <w:sz w:val="21"/>
                          <w:szCs w:val="21"/>
                        </w:rPr>
                        <w:t>rvad</w:t>
                      </w:r>
                      <w:r>
                        <w:rPr>
                          <w:rFonts w:hAnsi="Calibri"/>
                          <w:kern w:val="24"/>
                          <w:sz w:val="21"/>
                          <w:szCs w:val="21"/>
                        </w:rPr>
                        <w:t>ā</w:t>
                      </w:r>
                      <w:r>
                        <w:rPr>
                          <w:rFonts w:hAnsi="Calibri"/>
                          <w:kern w:val="24"/>
                          <w:sz w:val="21"/>
                          <w:szCs w:val="21"/>
                        </w:rPr>
                        <w:t xml:space="preserve">jumu </w:t>
                      </w:r>
                      <w:r>
                        <w:rPr>
                          <w:rFonts w:hAnsi="Calibri"/>
                          <w:kern w:val="24"/>
                          <w:sz w:val="21"/>
                          <w:szCs w:val="21"/>
                        </w:rPr>
                        <w:t>ī</w:t>
                      </w:r>
                      <w:r>
                        <w:rPr>
                          <w:rFonts w:hAnsi="Calibri"/>
                          <w:kern w:val="24"/>
                          <w:sz w:val="21"/>
                          <w:szCs w:val="21"/>
                        </w:rPr>
                        <w:t xml:space="preserve">patsvars Baltijas valstu </w:t>
                      </w:r>
                      <w:r>
                        <w:rPr>
                          <w:rFonts w:hAnsi="Calibri"/>
                          <w:kern w:val="24"/>
                          <w:sz w:val="21"/>
                          <w:szCs w:val="21"/>
                        </w:rPr>
                        <w:br/>
                        <w:t>dzelzce</w:t>
                      </w:r>
                      <w:r>
                        <w:rPr>
                          <w:rFonts w:hAnsi="Calibri"/>
                          <w:kern w:val="24"/>
                          <w:sz w:val="21"/>
                          <w:szCs w:val="21"/>
                        </w:rPr>
                        <w:t>ļ</w:t>
                      </w:r>
                      <w:r>
                        <w:rPr>
                          <w:rFonts w:hAnsi="Calibri"/>
                          <w:kern w:val="24"/>
                          <w:sz w:val="21"/>
                          <w:szCs w:val="21"/>
                        </w:rPr>
                        <w:t>a p</w:t>
                      </w:r>
                      <w:r>
                        <w:rPr>
                          <w:rFonts w:hAnsi="Calibri"/>
                          <w:kern w:val="24"/>
                          <w:sz w:val="21"/>
                          <w:szCs w:val="21"/>
                        </w:rPr>
                        <w:t>ā</w:t>
                      </w:r>
                      <w:r>
                        <w:rPr>
                          <w:rFonts w:hAnsi="Calibri"/>
                          <w:kern w:val="24"/>
                          <w:sz w:val="21"/>
                          <w:szCs w:val="21"/>
                        </w:rPr>
                        <w:t>rvad</w:t>
                      </w:r>
                      <w:r>
                        <w:rPr>
                          <w:rFonts w:hAnsi="Calibri"/>
                          <w:kern w:val="24"/>
                          <w:sz w:val="21"/>
                          <w:szCs w:val="21"/>
                        </w:rPr>
                        <w:t>ā</w:t>
                      </w:r>
                      <w:r>
                        <w:rPr>
                          <w:rFonts w:hAnsi="Calibri"/>
                          <w:kern w:val="24"/>
                          <w:sz w:val="21"/>
                          <w:szCs w:val="21"/>
                        </w:rPr>
                        <w:t xml:space="preserve">jumos </w:t>
                      </w:r>
                      <w:r>
                        <w:rPr>
                          <w:rFonts w:hAnsi="Calibri"/>
                          <w:kern w:val="24"/>
                          <w:sz w:val="21"/>
                          <w:szCs w:val="21"/>
                        </w:rPr>
                        <w:t>–</w:t>
                      </w:r>
                      <w:r>
                        <w:rPr>
                          <w:rFonts w:hAnsi="Calibri"/>
                          <w:kern w:val="24"/>
                          <w:sz w:val="21"/>
                          <w:szCs w:val="21"/>
                        </w:rPr>
                        <w:t xml:space="preserve"> 2020.g. 1. ceturksn</w:t>
                      </w:r>
                      <w:r>
                        <w:rPr>
                          <w:rFonts w:hAnsi="Calibri"/>
                          <w:kern w:val="24"/>
                          <w:sz w:val="21"/>
                          <w:szCs w:val="21"/>
                        </w:rPr>
                        <w:t>ī</w:t>
                      </w:r>
                    </w:p>
                  </w:txbxContent>
                </v:textbox>
              </v:rect>
            </w:pict>
          </mc:Fallback>
        </mc:AlternateContent>
      </w:r>
      <w:r w:rsidRPr="00ED227F">
        <w:rPr>
          <w:rFonts w:cs="Times New Roman"/>
          <w:noProof/>
          <w:lang w:eastAsia="lv-LV"/>
        </w:rPr>
        <mc:AlternateContent>
          <mc:Choice Requires="wpg">
            <w:drawing>
              <wp:anchor distT="0" distB="0" distL="114300" distR="114300" simplePos="0" relativeHeight="251694080" behindDoc="0" locked="0" layoutInCell="1" allowOverlap="1" wp14:anchorId="49757FC2" wp14:editId="3BB31203">
                <wp:simplePos x="0" y="0"/>
                <wp:positionH relativeFrom="column">
                  <wp:posOffset>10871200</wp:posOffset>
                </wp:positionH>
                <wp:positionV relativeFrom="paragraph">
                  <wp:posOffset>2080260</wp:posOffset>
                </wp:positionV>
                <wp:extent cx="4378325" cy="341630"/>
                <wp:effectExtent l="0" t="0" r="3175" b="0"/>
                <wp:wrapNone/>
                <wp:docPr id="54"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378325" cy="341630"/>
                          <a:chOff x="6007684" y="4405939"/>
                          <a:chExt cx="4378603" cy="341770"/>
                        </a:xfrm>
                      </wpg:grpSpPr>
                      <wps:wsp>
                        <wps:cNvPr id="56" name="Straight Connector 56"/>
                        <wps:cNvCnPr>
                          <a:cxnSpLocks/>
                        </wps:cNvCnPr>
                        <wps:spPr>
                          <a:xfrm>
                            <a:off x="6007684" y="4405939"/>
                            <a:ext cx="4378603" cy="0"/>
                          </a:xfrm>
                          <a:prstGeom prst="line">
                            <a:avLst/>
                          </a:prstGeom>
                          <a:noFill/>
                          <a:ln w="9525" cap="flat" cmpd="sng" algn="ctr">
                            <a:solidFill>
                              <a:sysClr val="window" lastClr="FFFFFF">
                                <a:lumMod val="85000"/>
                              </a:sysClr>
                            </a:solidFill>
                            <a:prstDash val="solid"/>
                            <a:tailEnd type="none"/>
                          </a:ln>
                          <a:effectLst/>
                        </wps:spPr>
                        <wps:bodyPr/>
                      </wps:wsp>
                      <wpg:grpSp>
                        <wpg:cNvPr id="57" name="Group 57"/>
                        <wpg:cNvGrpSpPr/>
                        <wpg:grpSpPr>
                          <a:xfrm>
                            <a:off x="6551364" y="4423709"/>
                            <a:ext cx="3402646" cy="324000"/>
                            <a:chOff x="6551364" y="4423709"/>
                            <a:chExt cx="3402646" cy="324000"/>
                          </a:xfrm>
                        </wpg:grpSpPr>
                        <pic:pic xmlns:pic="http://schemas.openxmlformats.org/drawingml/2006/picture">
                          <pic:nvPicPr>
                            <pic:cNvPr id="58" name="Picture 58"/>
                            <pic:cNvPicPr>
                              <a:picLocks noChangeAspect="1" noChangeArrowheads="1"/>
                            </pic:cNvPicPr>
                          </pic:nvPicPr>
                          <pic:blipFill>
                            <a:blip r:embed="rId27" cstate="print"/>
                            <a:srcRect/>
                            <a:stretch>
                              <a:fillRect/>
                            </a:stretch>
                          </pic:blipFill>
                          <pic:spPr bwMode="auto">
                            <a:xfrm>
                              <a:off x="8128871" y="4423709"/>
                              <a:ext cx="324000" cy="324000"/>
                            </a:xfrm>
                            <a:prstGeom prst="rect">
                              <a:avLst/>
                            </a:prstGeom>
                            <a:noFill/>
                          </pic:spPr>
                        </pic:pic>
                        <pic:pic xmlns:pic="http://schemas.openxmlformats.org/drawingml/2006/picture">
                          <pic:nvPicPr>
                            <pic:cNvPr id="59" name="Picture 59"/>
                            <pic:cNvPicPr>
                              <a:picLocks noChangeAspect="1" noChangeArrowheads="1"/>
                            </pic:cNvPicPr>
                          </pic:nvPicPr>
                          <pic:blipFill>
                            <a:blip r:embed="rId28" cstate="print"/>
                            <a:srcRect/>
                            <a:stretch>
                              <a:fillRect/>
                            </a:stretch>
                          </pic:blipFill>
                          <pic:spPr bwMode="auto">
                            <a:xfrm>
                              <a:off x="6551364" y="4423709"/>
                              <a:ext cx="324000" cy="324000"/>
                            </a:xfrm>
                            <a:prstGeom prst="rect">
                              <a:avLst/>
                            </a:prstGeom>
                            <a:noFill/>
                          </pic:spPr>
                        </pic:pic>
                        <pic:pic xmlns:pic="http://schemas.openxmlformats.org/drawingml/2006/picture">
                          <pic:nvPicPr>
                            <pic:cNvPr id="60" name="Picture 60"/>
                            <pic:cNvPicPr>
                              <a:picLocks noChangeAspect="1" noChangeArrowheads="1"/>
                            </pic:cNvPicPr>
                          </pic:nvPicPr>
                          <pic:blipFill>
                            <a:blip r:embed="rId29" cstate="print"/>
                            <a:srcRect/>
                            <a:stretch>
                              <a:fillRect/>
                            </a:stretch>
                          </pic:blipFill>
                          <pic:spPr bwMode="auto">
                            <a:xfrm>
                              <a:off x="9630010" y="4423709"/>
                              <a:ext cx="324000" cy="324000"/>
                            </a:xfrm>
                            <a:prstGeom prst="rect">
                              <a:avLst/>
                            </a:prstGeom>
                            <a:noFill/>
                          </pic:spPr>
                        </pic:pic>
                      </wpg:grpSp>
                    </wpg:wgp>
                  </a:graphicData>
                </a:graphic>
                <wp14:sizeRelH relativeFrom="page">
                  <wp14:pctWidth>0</wp14:pctWidth>
                </wp14:sizeRelH>
                <wp14:sizeRelV relativeFrom="page">
                  <wp14:pctHeight>0</wp14:pctHeight>
                </wp14:sizeRelV>
              </wp:anchor>
            </w:drawing>
          </mc:Choice>
          <mc:Fallback>
            <w:pict>
              <v:group w14:anchorId="61F3FC1E" id="Group 5" o:spid="_x0000_s1026" style="position:absolute;margin-left:856pt;margin-top:163.8pt;width:344.75pt;height:26.9pt;z-index:251694080" coordorigin="60076,44059" coordsize="43786,341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">
                <v:line id="Straight Connector 56" o:spid="_x0000_s1027" style="position:absolute;visibility:visible;mso-wrap-style:square" from="60076,44059" to="103862,440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" strokecolor="#d9d9d9">
                  <o:lock v:ext="edit" shapetype="f"/>
                </v:line>
                <v:group id="Group 57" o:spid="_x0000_s1028" style="position:absolute;left:65513;top:44237;width:34027;height:3240" coordorigin="65513,44237" coordsize="34026,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8" o:spid="_x0000_s1029" type="#_x0000_t75" style="position:absolute;left:81288;top:44237;width:3240;height:32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">
                    <v:imagedata r:id="rId30" o:title=""/>
                  </v:shape>
                  <v:shape id="Picture 59" o:spid="_x0000_s1030" type="#_x0000_t75" style="position:absolute;left:65513;top:44237;width:3240;height:32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">
                    <v:imagedata r:id="rId31" o:title=""/>
                  </v:shape>
                  <v:shape id="Picture 60" o:spid="_x0000_s1031" type="#_x0000_t75" style="position:absolute;left:96300;top:44237;width:3240;height:32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">
                    <v:imagedata r:id="rId32" o:title=""/>
                  </v:shape>
                </v:group>
              </v:group>
            </w:pict>
          </mc:Fallback>
        </mc:AlternateContent>
      </w:r>
      <w:r w:rsidR="0072572B">
        <w:rPr>
          <w:rFonts w:cs="Times New Roman"/>
          <w:lang w:eastAsia="lv-LV"/>
        </w:rPr>
        <w:t>6.10.</w:t>
      </w:r>
      <w:r w:rsidRPr="00ED227F">
        <w:rPr>
          <w:rFonts w:cs="Times New Roman"/>
          <w:lang w:eastAsia="lv-LV"/>
        </w:rPr>
        <w:t>Kravu pārvadājumu potenciāls Baltijā</w:t>
      </w:r>
      <w:bookmarkEnd w:id="67"/>
      <w:bookmarkEnd w:id="68"/>
    </w:p>
    <w:p w14:paraId="1A971EEF" w14:textId="77777777" w:rsidR="000A7306" w:rsidRPr="00ED227F" w:rsidRDefault="000A7306" w:rsidP="00CD08CD">
      <w:pPr>
        <w:spacing w:after="120" w:line="240" w:lineRule="auto"/>
        <w:ind w:right="54" w:firstLine="569"/>
        <w:rPr>
          <w:rFonts w:eastAsia="Calibri" w:cs="Times New Roman"/>
          <w:sz w:val="22"/>
          <w:lang w:eastAsia="lv-LV"/>
        </w:rPr>
      </w:pPr>
    </w:p>
    <w:p w14:paraId="1A277FD7" w14:textId="7C1707E7" w:rsidR="00CD08CD" w:rsidRPr="00ED227F" w:rsidRDefault="00CD08CD" w:rsidP="00CD08CD">
      <w:pPr>
        <w:spacing w:after="120" w:line="240" w:lineRule="auto"/>
        <w:ind w:right="54" w:firstLine="569"/>
        <w:rPr>
          <w:rFonts w:eastAsia="Calibri" w:cs="Times New Roman"/>
          <w:sz w:val="22"/>
          <w:lang w:eastAsia="lv-LV"/>
        </w:rPr>
      </w:pPr>
      <w:r w:rsidRPr="00ED227F">
        <w:rPr>
          <w:rFonts w:eastAsia="Calibri" w:cs="Times New Roman"/>
          <w:sz w:val="22"/>
          <w:lang w:eastAsia="lv-LV"/>
        </w:rPr>
        <w:t xml:space="preserve">Vienotā ES dzelzceļa tirgus 1520 sliežu platuma tīklos tiek veidoti specializēti kravu pārvadājumu segmenti, jo Baltijas reģionā izmantojamā ritošā sastāva tehniskie parametri un aprīkojums </w:t>
      </w:r>
      <w:r w:rsidR="003D6E92" w:rsidRPr="00ED227F">
        <w:rPr>
          <w:rFonts w:eastAsia="Calibri" w:cs="Times New Roman"/>
          <w:sz w:val="22"/>
          <w:lang w:eastAsia="lv-LV"/>
        </w:rPr>
        <w:t xml:space="preserve">bez kravas pārkraušanas </w:t>
      </w:r>
      <w:r w:rsidRPr="00ED227F">
        <w:rPr>
          <w:rFonts w:eastAsia="Calibri" w:cs="Times New Roman"/>
          <w:sz w:val="22"/>
          <w:lang w:eastAsia="lv-LV"/>
        </w:rPr>
        <w:t xml:space="preserve">nedod iespējas veikt pārvadājumus Eiropas platuma sliežu ceļu tīklā. Latvijas uzņēmumi turpina darbu pie jaunu kravu pārvadājumu attīstības iekšzemē, Baltijas valstīs un savienojot tālākus galamērķu Eiropā. </w:t>
      </w:r>
      <w:proofErr w:type="spellStart"/>
      <w:r w:rsidRPr="00ED227F">
        <w:rPr>
          <w:rFonts w:eastAsia="Calibri" w:cs="Times New Roman"/>
          <w:sz w:val="22"/>
          <w:lang w:eastAsia="lv-LV"/>
        </w:rPr>
        <w:t>LDz</w:t>
      </w:r>
      <w:proofErr w:type="spellEnd"/>
      <w:r w:rsidRPr="00ED227F">
        <w:rPr>
          <w:rFonts w:eastAsia="Calibri" w:cs="Times New Roman"/>
          <w:sz w:val="22"/>
          <w:lang w:eastAsia="lv-LV"/>
        </w:rPr>
        <w:t xml:space="preserve"> koncerna uzņēmums SIA LDZ CARGO ir saņēmis vienoto drošības sertifikātu un ir uzsācis pārvadājumus Igaunijas teritorijā. Šobrīd ir uzsākti pārtikas eļļas pārvadājumi pa dzelzceļu un 2023.gadā plānots pārvadāt aptuveni 200 tūkstošus tonnu šī produkta. </w:t>
      </w:r>
    </w:p>
    <w:p w14:paraId="78600BA8" w14:textId="77777777" w:rsidR="00CD08CD" w:rsidRPr="00ED227F" w:rsidRDefault="00CD08CD" w:rsidP="00CD08CD">
      <w:pPr>
        <w:spacing w:after="120" w:line="240" w:lineRule="auto"/>
        <w:ind w:right="54" w:firstLine="569"/>
        <w:rPr>
          <w:rFonts w:eastAsia="Calibri" w:cs="Times New Roman"/>
          <w:sz w:val="22"/>
          <w:highlight w:val="yellow"/>
          <w:lang w:eastAsia="lv-LV"/>
        </w:rPr>
      </w:pPr>
      <w:r w:rsidRPr="00ED227F">
        <w:rPr>
          <w:rFonts w:eastAsia="Calibri" w:cs="Times New Roman"/>
          <w:sz w:val="22"/>
          <w:lang w:eastAsia="lv-LV"/>
        </w:rPr>
        <w:t>Baltijas valstu dzelzceļa pārvadātāji 2018.gadā parakstīja vienošanos par “</w:t>
      </w:r>
      <w:proofErr w:type="spellStart"/>
      <w:r w:rsidRPr="00ED227F">
        <w:rPr>
          <w:rFonts w:eastAsia="Calibri" w:cs="Times New Roman"/>
          <w:sz w:val="22"/>
          <w:lang w:eastAsia="lv-LV"/>
        </w:rPr>
        <w:t>Amber</w:t>
      </w:r>
      <w:proofErr w:type="spellEnd"/>
      <w:r w:rsidRPr="00ED227F">
        <w:rPr>
          <w:rFonts w:eastAsia="Calibri" w:cs="Times New Roman"/>
          <w:sz w:val="22"/>
          <w:lang w:eastAsia="lv-LV"/>
        </w:rPr>
        <w:t xml:space="preserve"> </w:t>
      </w:r>
      <w:proofErr w:type="spellStart"/>
      <w:r w:rsidRPr="00ED227F">
        <w:rPr>
          <w:rFonts w:eastAsia="Calibri" w:cs="Times New Roman"/>
          <w:sz w:val="22"/>
          <w:lang w:eastAsia="lv-LV"/>
        </w:rPr>
        <w:t>Train</w:t>
      </w:r>
      <w:proofErr w:type="spellEnd"/>
      <w:r w:rsidRPr="00ED227F">
        <w:rPr>
          <w:rFonts w:eastAsia="Calibri" w:cs="Times New Roman"/>
          <w:sz w:val="22"/>
          <w:lang w:eastAsia="lv-LV"/>
        </w:rPr>
        <w:t xml:space="preserve">” projektu, liekot pamatu regulāriem </w:t>
      </w:r>
      <w:proofErr w:type="spellStart"/>
      <w:r w:rsidRPr="00ED227F">
        <w:rPr>
          <w:rFonts w:eastAsia="Calibri" w:cs="Times New Roman"/>
          <w:sz w:val="22"/>
          <w:lang w:eastAsia="lv-LV"/>
        </w:rPr>
        <w:t>intermodāliem</w:t>
      </w:r>
      <w:proofErr w:type="spellEnd"/>
      <w:r w:rsidRPr="00ED227F">
        <w:rPr>
          <w:rFonts w:eastAsia="Calibri" w:cs="Times New Roman"/>
          <w:sz w:val="22"/>
          <w:lang w:eastAsia="lv-LV"/>
        </w:rPr>
        <w:t xml:space="preserve"> kravu pārvadājumiem, kas savienos trīs Baltijas valstis. “</w:t>
      </w:r>
      <w:proofErr w:type="spellStart"/>
      <w:r w:rsidRPr="00ED227F">
        <w:rPr>
          <w:rFonts w:eastAsia="Calibri" w:cs="Times New Roman"/>
          <w:sz w:val="22"/>
          <w:lang w:eastAsia="lv-LV"/>
        </w:rPr>
        <w:t>Amber</w:t>
      </w:r>
      <w:proofErr w:type="spellEnd"/>
      <w:r w:rsidRPr="00ED227F">
        <w:rPr>
          <w:rFonts w:eastAsia="Calibri" w:cs="Times New Roman"/>
          <w:sz w:val="22"/>
          <w:lang w:eastAsia="lv-LV"/>
        </w:rPr>
        <w:t xml:space="preserve"> </w:t>
      </w:r>
      <w:proofErr w:type="spellStart"/>
      <w:r w:rsidRPr="00ED227F">
        <w:rPr>
          <w:rFonts w:eastAsia="Calibri" w:cs="Times New Roman"/>
          <w:sz w:val="22"/>
          <w:lang w:eastAsia="lv-LV"/>
        </w:rPr>
        <w:t>Train</w:t>
      </w:r>
      <w:proofErr w:type="spellEnd"/>
      <w:r w:rsidRPr="00ED227F">
        <w:rPr>
          <w:rFonts w:eastAsia="Calibri" w:cs="Times New Roman"/>
          <w:sz w:val="22"/>
          <w:lang w:eastAsia="lv-LV"/>
        </w:rPr>
        <w:t>” projekta vilciena testa brauciens tika veikts 2022. gadā.</w:t>
      </w:r>
    </w:p>
    <w:p w14:paraId="3BA39479" w14:textId="77777777" w:rsidR="00CD08CD" w:rsidRPr="00ED227F" w:rsidRDefault="00CD08CD" w:rsidP="00382E96">
      <w:pPr>
        <w:spacing w:after="120" w:line="240" w:lineRule="auto"/>
        <w:ind w:right="54" w:firstLine="0"/>
        <w:rPr>
          <w:rFonts w:eastAsia="Calibri" w:cs="Times New Roman"/>
          <w:sz w:val="22"/>
          <w:lang w:eastAsia="lv-LV"/>
        </w:rPr>
      </w:pPr>
    </w:p>
    <w:p w14:paraId="0D83C3D8" w14:textId="1EC4EAF6" w:rsidR="00CD08CD" w:rsidRPr="00ED227F" w:rsidRDefault="0072572B" w:rsidP="00AC4B08">
      <w:pPr>
        <w:pStyle w:val="Heading3"/>
        <w:rPr>
          <w:rFonts w:cs="Times New Roman"/>
          <w:lang w:eastAsia="lv-LV"/>
        </w:rPr>
      </w:pPr>
      <w:bookmarkStart w:id="69" w:name="_Toc127950525"/>
      <w:bookmarkStart w:id="70" w:name="_Toc138926020"/>
      <w:r>
        <w:rPr>
          <w:rFonts w:cs="Times New Roman"/>
          <w:lang w:eastAsia="lv-LV"/>
        </w:rPr>
        <w:t>6.11.</w:t>
      </w:r>
      <w:r w:rsidR="00CD08CD" w:rsidRPr="00ED227F">
        <w:rPr>
          <w:rFonts w:cs="Times New Roman"/>
          <w:lang w:eastAsia="lv-LV"/>
        </w:rPr>
        <w:t>Kravu pārvadājumu potenciāls Rietumi-Austrumi koridorā</w:t>
      </w:r>
      <w:bookmarkEnd w:id="69"/>
      <w:bookmarkEnd w:id="70"/>
    </w:p>
    <w:p w14:paraId="039B57F5" w14:textId="77777777" w:rsidR="000A7306" w:rsidRPr="00ED227F" w:rsidRDefault="000A7306" w:rsidP="00CD08CD">
      <w:pPr>
        <w:spacing w:after="120" w:line="240" w:lineRule="auto"/>
        <w:ind w:right="54" w:firstLine="569"/>
        <w:rPr>
          <w:rFonts w:eastAsia="Calibri" w:cs="Times New Roman"/>
          <w:sz w:val="22"/>
          <w:lang w:eastAsia="lv-LV"/>
        </w:rPr>
      </w:pPr>
    </w:p>
    <w:p w14:paraId="12FCFFCD" w14:textId="328A6D99" w:rsidR="00CD08CD" w:rsidRPr="00ED227F" w:rsidRDefault="00CD08CD" w:rsidP="00CD08CD">
      <w:pPr>
        <w:spacing w:after="120" w:line="240" w:lineRule="auto"/>
        <w:ind w:right="54" w:firstLine="569"/>
        <w:rPr>
          <w:rFonts w:eastAsia="Calibri" w:cs="Times New Roman"/>
          <w:sz w:val="22"/>
          <w:lang w:eastAsia="lv-LV"/>
        </w:rPr>
      </w:pPr>
      <w:r w:rsidRPr="00ED227F">
        <w:rPr>
          <w:rFonts w:eastAsia="Calibri" w:cs="Times New Roman"/>
          <w:sz w:val="22"/>
          <w:lang w:eastAsia="lv-LV"/>
        </w:rPr>
        <w:t xml:space="preserve">Turpinot 2021. gadā uzsākto darbu ar kravu piesaisti starp Latviju un Vidusāziju, iespējams palielināt esošos pārvadājumu apjomus. Vidusāzijas importa virzienā palielinot, </w:t>
      </w:r>
      <w:proofErr w:type="spellStart"/>
      <w:r w:rsidRPr="00ED227F">
        <w:rPr>
          <w:rFonts w:eastAsia="Calibri" w:cs="Times New Roman"/>
          <w:sz w:val="22"/>
          <w:lang w:eastAsia="lv-LV"/>
        </w:rPr>
        <w:t>ģenerālkravu</w:t>
      </w:r>
      <w:proofErr w:type="spellEnd"/>
      <w:r w:rsidRPr="00ED227F">
        <w:rPr>
          <w:rFonts w:eastAsia="Calibri" w:cs="Times New Roman"/>
          <w:sz w:val="22"/>
          <w:lang w:eastAsia="lv-LV"/>
        </w:rPr>
        <w:t xml:space="preserve"> (konteineri, segtie vagoni), jēlcukura, rūdu, pārvadājumiem un tālāk attīstot ķīmijas un rūdu piegādes. Eksporta virzienā turpinot dzelzs sakausējumu un citu metāla produktu tranzītu, kā arī palielinot minerālmēslu un akmeņogļu apjomus. </w:t>
      </w:r>
    </w:p>
    <w:p w14:paraId="0EEE1625" w14:textId="77777777" w:rsidR="00CD08CD" w:rsidRPr="00ED227F" w:rsidRDefault="00CD08CD" w:rsidP="00CD08CD">
      <w:pPr>
        <w:spacing w:after="120" w:line="240" w:lineRule="auto"/>
        <w:ind w:right="54" w:firstLine="569"/>
        <w:rPr>
          <w:rFonts w:eastAsia="Calibri" w:cs="Times New Roman"/>
          <w:sz w:val="22"/>
          <w:lang w:eastAsia="lv-LV"/>
        </w:rPr>
      </w:pPr>
      <w:r w:rsidRPr="00ED227F">
        <w:rPr>
          <w:rFonts w:eastAsia="Calibri" w:cs="Times New Roman"/>
          <w:sz w:val="22"/>
          <w:lang w:eastAsia="lv-LV"/>
        </w:rPr>
        <w:t xml:space="preserve">Mainoties ģeopolitiskajai situācijai iespējami Ukrainas izcelsmes graudu un metāla produkcijas eksporta pārvadājumi, kā arī apgādes un būvmateriālu importa nodrošināšana.    </w:t>
      </w:r>
    </w:p>
    <w:p w14:paraId="3D336B2B" w14:textId="77777777" w:rsidR="007000AF" w:rsidRPr="00ED227F" w:rsidRDefault="007000AF" w:rsidP="00CD08CD">
      <w:pPr>
        <w:rPr>
          <w:rFonts w:cs="Times New Roman"/>
          <w:b/>
          <w:bCs/>
          <w:lang w:eastAsia="lv-LV"/>
        </w:rPr>
      </w:pPr>
    </w:p>
    <w:p w14:paraId="5ED44588" w14:textId="260DD9FD" w:rsidR="00CD08CD" w:rsidRPr="00ED227F" w:rsidRDefault="0072572B" w:rsidP="00AC4B08">
      <w:pPr>
        <w:pStyle w:val="Heading3"/>
        <w:rPr>
          <w:rFonts w:cs="Times New Roman"/>
          <w:lang w:eastAsia="lv-LV"/>
        </w:rPr>
      </w:pPr>
      <w:bookmarkStart w:id="71" w:name="_Toc138926021"/>
      <w:r>
        <w:rPr>
          <w:rFonts w:cs="Times New Roman"/>
          <w:lang w:eastAsia="lv-LV"/>
        </w:rPr>
        <w:t>6.12.</w:t>
      </w:r>
      <w:r w:rsidR="00CD08CD" w:rsidRPr="00ED227F">
        <w:rPr>
          <w:rFonts w:cs="Times New Roman"/>
          <w:lang w:eastAsia="lv-LV"/>
        </w:rPr>
        <w:t xml:space="preserve">Rail </w:t>
      </w:r>
      <w:proofErr w:type="spellStart"/>
      <w:r w:rsidR="00CD08CD" w:rsidRPr="00ED227F">
        <w:rPr>
          <w:rFonts w:cs="Times New Roman"/>
          <w:lang w:eastAsia="lv-LV"/>
        </w:rPr>
        <w:t>Baltica</w:t>
      </w:r>
      <w:proofErr w:type="spellEnd"/>
      <w:r w:rsidR="00CD08CD" w:rsidRPr="00ED227F">
        <w:rPr>
          <w:rFonts w:cs="Times New Roman"/>
          <w:lang w:eastAsia="lv-LV"/>
        </w:rPr>
        <w:t xml:space="preserve"> projekta ietekme uz kravu pārvadājumiem</w:t>
      </w:r>
      <w:bookmarkEnd w:id="71"/>
      <w:r w:rsidR="00CD08CD" w:rsidRPr="00ED227F">
        <w:rPr>
          <w:rFonts w:cs="Times New Roman"/>
          <w:lang w:eastAsia="lv-LV"/>
        </w:rPr>
        <w:t xml:space="preserve"> </w:t>
      </w:r>
    </w:p>
    <w:p w14:paraId="40824007" w14:textId="77777777" w:rsidR="000A7306" w:rsidRPr="00ED227F" w:rsidRDefault="000A7306" w:rsidP="00CD08CD">
      <w:pPr>
        <w:spacing w:after="120" w:line="240" w:lineRule="auto"/>
        <w:ind w:right="54"/>
        <w:rPr>
          <w:rFonts w:eastAsia="Calibri" w:cs="Times New Roman"/>
          <w:sz w:val="22"/>
          <w:lang w:eastAsia="lv-LV"/>
        </w:rPr>
      </w:pPr>
    </w:p>
    <w:p w14:paraId="107C662C" w14:textId="31DA051A" w:rsidR="00CD08CD" w:rsidRPr="00ED227F" w:rsidRDefault="00CD08CD" w:rsidP="00CD08CD">
      <w:pPr>
        <w:spacing w:after="120" w:line="240" w:lineRule="auto"/>
        <w:ind w:right="54"/>
        <w:rPr>
          <w:rFonts w:eastAsia="Calibri" w:cs="Times New Roman"/>
          <w:sz w:val="22"/>
          <w:lang w:eastAsia="lv-LV"/>
        </w:rPr>
      </w:pPr>
      <w:r w:rsidRPr="00ED227F">
        <w:rPr>
          <w:rFonts w:eastAsia="Calibri" w:cs="Times New Roman"/>
          <w:sz w:val="22"/>
          <w:lang w:eastAsia="lv-LV"/>
        </w:rPr>
        <w:t xml:space="preserve">Kravu pārvadājumu segmentā Rail </w:t>
      </w:r>
      <w:proofErr w:type="spellStart"/>
      <w:r w:rsidRPr="00ED227F">
        <w:rPr>
          <w:rFonts w:eastAsia="Calibri" w:cs="Times New Roman"/>
          <w:sz w:val="22"/>
          <w:lang w:eastAsia="lv-LV"/>
        </w:rPr>
        <w:t>Baltica</w:t>
      </w:r>
      <w:proofErr w:type="spellEnd"/>
      <w:r w:rsidRPr="00ED227F">
        <w:rPr>
          <w:rFonts w:eastAsia="Calibri" w:cs="Times New Roman"/>
          <w:sz w:val="22"/>
          <w:lang w:eastAsia="lv-LV"/>
        </w:rPr>
        <w:t xml:space="preserve"> projekta realizēšana paplašina kravu piesaistes un pārvadājumu loģistikas pakalpojumu attīstīšanas iespējas Latvijā un Baltijas reģionā. Realizējot Rail </w:t>
      </w:r>
      <w:proofErr w:type="spellStart"/>
      <w:r w:rsidRPr="00ED227F">
        <w:rPr>
          <w:rFonts w:eastAsia="Calibri" w:cs="Times New Roman"/>
          <w:sz w:val="22"/>
          <w:lang w:eastAsia="lv-LV"/>
        </w:rPr>
        <w:t>Baltica</w:t>
      </w:r>
      <w:proofErr w:type="spellEnd"/>
      <w:r w:rsidRPr="00ED227F">
        <w:rPr>
          <w:rFonts w:eastAsia="Calibri" w:cs="Times New Roman"/>
          <w:sz w:val="22"/>
          <w:lang w:eastAsia="lv-LV"/>
        </w:rPr>
        <w:t xml:space="preserve">, tiks nodrošināts </w:t>
      </w:r>
      <w:r w:rsidR="003A173E">
        <w:rPr>
          <w:rFonts w:eastAsia="Calibri" w:cs="Times New Roman"/>
          <w:sz w:val="22"/>
          <w:lang w:eastAsia="lv-LV"/>
        </w:rPr>
        <w:t>ES</w:t>
      </w:r>
      <w:r w:rsidRPr="00ED227F">
        <w:rPr>
          <w:rFonts w:eastAsia="Calibri" w:cs="Times New Roman"/>
          <w:sz w:val="22"/>
          <w:lang w:eastAsia="lv-LV"/>
        </w:rPr>
        <w:t xml:space="preserve"> Ziemeļjūras - Baltijas TEN-T tīkla koridora trūkstošais </w:t>
      </w:r>
      <w:r w:rsidR="003D6E92" w:rsidRPr="00ED227F">
        <w:rPr>
          <w:rFonts w:eastAsia="Calibri" w:cs="Times New Roman"/>
          <w:sz w:val="22"/>
          <w:lang w:eastAsia="lv-LV"/>
        </w:rPr>
        <w:t xml:space="preserve">1435 mm </w:t>
      </w:r>
      <w:r w:rsidRPr="00ED227F">
        <w:rPr>
          <w:rFonts w:eastAsia="Calibri" w:cs="Times New Roman"/>
          <w:sz w:val="22"/>
          <w:lang w:eastAsia="lv-LV"/>
        </w:rPr>
        <w:t xml:space="preserve">dzelzceļa posms Baltijas valstīs, kas veicinās Latvijas iekļaušanos kopējā Eiropas dzelzceļu telpā, tādējādi palielinot arī Latvijas konkurētspēju dzelzceļa pārvadājumos. </w:t>
      </w:r>
    </w:p>
    <w:p w14:paraId="0F6871D1" w14:textId="77777777" w:rsidR="00CD08CD" w:rsidRPr="00ED227F" w:rsidRDefault="00CD08CD" w:rsidP="00CD08CD">
      <w:pPr>
        <w:spacing w:after="120" w:line="240" w:lineRule="auto"/>
        <w:ind w:right="54"/>
        <w:rPr>
          <w:rFonts w:eastAsia="Calibri" w:cs="Times New Roman"/>
          <w:sz w:val="22"/>
          <w:lang w:eastAsia="lv-LV"/>
        </w:rPr>
      </w:pPr>
      <w:r w:rsidRPr="00ED227F">
        <w:rPr>
          <w:rFonts w:eastAsia="Calibri" w:cs="Times New Roman"/>
          <w:sz w:val="22"/>
          <w:lang w:eastAsia="lv-LV"/>
        </w:rPr>
        <w:t xml:space="preserve">Šī brīža plāni paredz Salaspils </w:t>
      </w:r>
      <w:proofErr w:type="spellStart"/>
      <w:r w:rsidRPr="00ED227F">
        <w:rPr>
          <w:rFonts w:eastAsia="Calibri" w:cs="Times New Roman"/>
          <w:sz w:val="22"/>
          <w:lang w:eastAsia="lv-LV"/>
        </w:rPr>
        <w:t>intermodālā</w:t>
      </w:r>
      <w:proofErr w:type="spellEnd"/>
      <w:r w:rsidRPr="00ED227F">
        <w:rPr>
          <w:rFonts w:eastAsia="Calibri" w:cs="Times New Roman"/>
          <w:sz w:val="22"/>
          <w:lang w:eastAsia="lv-LV"/>
        </w:rPr>
        <w:t xml:space="preserve"> kravu termināļa būvniecību. Salaspils TEN-T terminālis tiek veidots kā 1520 mm dzelzceļu un 1435 mm dzelzceļu krustpunkts, vienlaikus nodrošinot saslēgumu ar valsts nozīmes autoceļiem. Terminālis darbosies kā sauszemes osta, nodrošinot kravu pieņemšanu, pārkraušanu, nosūtīšana, kā arī loģistiku. </w:t>
      </w:r>
    </w:p>
    <w:p w14:paraId="34E30B82" w14:textId="77777777" w:rsidR="00CD08CD" w:rsidRPr="00ED227F" w:rsidRDefault="00CD08CD" w:rsidP="00CD08CD">
      <w:pPr>
        <w:spacing w:after="120" w:line="240" w:lineRule="auto"/>
        <w:ind w:right="54"/>
        <w:rPr>
          <w:rFonts w:eastAsia="Calibri" w:cs="Times New Roman"/>
          <w:sz w:val="22"/>
          <w:lang w:eastAsia="lv-LV"/>
        </w:rPr>
      </w:pPr>
      <w:r w:rsidRPr="00ED227F">
        <w:rPr>
          <w:rFonts w:eastAsia="Calibri" w:cs="Times New Roman"/>
          <w:sz w:val="22"/>
          <w:lang w:eastAsia="lv-LV"/>
        </w:rPr>
        <w:t xml:space="preserve">Nākotnes kravu un satiksmes plūsmu prognožu modelis rāda, ka Rail </w:t>
      </w:r>
      <w:proofErr w:type="spellStart"/>
      <w:r w:rsidRPr="00ED227F">
        <w:rPr>
          <w:rFonts w:eastAsia="Calibri" w:cs="Times New Roman"/>
          <w:sz w:val="22"/>
          <w:lang w:eastAsia="lv-LV"/>
        </w:rPr>
        <w:t>Baltica</w:t>
      </w:r>
      <w:proofErr w:type="spellEnd"/>
      <w:r w:rsidRPr="00ED227F">
        <w:rPr>
          <w:rFonts w:eastAsia="Calibri" w:cs="Times New Roman"/>
          <w:sz w:val="22"/>
          <w:lang w:eastAsia="lv-LV"/>
        </w:rPr>
        <w:t xml:space="preserve"> </w:t>
      </w:r>
      <w:proofErr w:type="spellStart"/>
      <w:r w:rsidRPr="00ED227F">
        <w:rPr>
          <w:rFonts w:eastAsia="Calibri" w:cs="Times New Roman"/>
          <w:sz w:val="22"/>
          <w:lang w:eastAsia="lv-LV"/>
        </w:rPr>
        <w:t>intermodālais</w:t>
      </w:r>
      <w:proofErr w:type="spellEnd"/>
      <w:r w:rsidRPr="00ED227F">
        <w:rPr>
          <w:rFonts w:eastAsia="Calibri" w:cs="Times New Roman"/>
          <w:sz w:val="22"/>
          <w:lang w:eastAsia="lv-LV"/>
        </w:rPr>
        <w:t xml:space="preserve"> loģistikas centrs Salaspilī līdz 2040. gadam atkarībā no ekonomiskās izaugsmes varētu piesaistīt kravas starp 1,4 un 1,8 miljoniem tonnu gadā.</w:t>
      </w:r>
    </w:p>
    <w:p w14:paraId="053D56FE" w14:textId="77777777" w:rsidR="00CD08CD" w:rsidRPr="00ED227F" w:rsidRDefault="00CD08CD" w:rsidP="00CD08CD">
      <w:pPr>
        <w:spacing w:after="120" w:line="240" w:lineRule="auto"/>
        <w:ind w:right="54"/>
        <w:rPr>
          <w:rFonts w:eastAsia="Calibri" w:cs="Times New Roman"/>
          <w:sz w:val="22"/>
          <w:lang w:eastAsia="lv-LV"/>
        </w:rPr>
      </w:pPr>
      <w:r w:rsidRPr="00ED227F">
        <w:rPr>
          <w:rFonts w:eastAsia="Calibri" w:cs="Times New Roman"/>
          <w:sz w:val="22"/>
          <w:lang w:eastAsia="lv-LV"/>
        </w:rPr>
        <w:lastRenderedPageBreak/>
        <w:t xml:space="preserve">Lai veicinātu Latvijas transporta koridora konkurētspēju un izmantošanu, izšķiroša ir Latvijas dzelzceļa koordinētā sadarbība ar “Rail </w:t>
      </w:r>
      <w:proofErr w:type="spellStart"/>
      <w:r w:rsidRPr="00ED227F">
        <w:rPr>
          <w:rFonts w:eastAsia="Calibri" w:cs="Times New Roman"/>
          <w:sz w:val="22"/>
          <w:lang w:eastAsia="lv-LV"/>
        </w:rPr>
        <w:t>Baltica</w:t>
      </w:r>
      <w:proofErr w:type="spellEnd"/>
      <w:r w:rsidRPr="00ED227F">
        <w:rPr>
          <w:rFonts w:eastAsia="Calibri" w:cs="Times New Roman"/>
          <w:sz w:val="22"/>
          <w:lang w:eastAsia="lv-LV"/>
        </w:rPr>
        <w:t>”, nodrošinot 1520 mm un 1435 mm sliežu ceļu platuma dzelzceļa saskari un kopīgu abu dzelzceļa sistēmu integritāti, tostarp pārceļot kravas no 1435 mm sliežu platuma uz 1520 mm sliežu platumu, un otrādi.</w:t>
      </w:r>
    </w:p>
    <w:p w14:paraId="395996F8" w14:textId="77777777" w:rsidR="00CD08CD" w:rsidRPr="00ED227F" w:rsidRDefault="00CD08CD" w:rsidP="00382E96">
      <w:pPr>
        <w:spacing w:after="120" w:line="240" w:lineRule="auto"/>
        <w:ind w:firstLine="0"/>
        <w:rPr>
          <w:rFonts w:cs="Times New Roman"/>
          <w:sz w:val="22"/>
          <w:highlight w:val="yellow"/>
        </w:rPr>
      </w:pPr>
    </w:p>
    <w:p w14:paraId="3D01763F" w14:textId="5D97C495" w:rsidR="00CD08CD" w:rsidRDefault="00CD08CD" w:rsidP="0016781A">
      <w:pPr>
        <w:pStyle w:val="Heading1"/>
        <w:rPr>
          <w:rFonts w:cs="Times New Roman"/>
        </w:rPr>
      </w:pPr>
      <w:bookmarkStart w:id="72" w:name="_Toc128676920"/>
      <w:bookmarkStart w:id="73" w:name="_Toc138926022"/>
      <w:r w:rsidRPr="00ED227F">
        <w:rPr>
          <w:rFonts w:cs="Times New Roman"/>
        </w:rPr>
        <w:t>Dzelzceļa infrastruktūras jaudas optimizēšana atkarībā no pieprasītās jaudas, TEN prasībām un valsts finansējuma</w:t>
      </w:r>
      <w:bookmarkEnd w:id="72"/>
      <w:bookmarkEnd w:id="73"/>
      <w:r w:rsidRPr="00ED227F">
        <w:rPr>
          <w:rFonts w:cs="Times New Roman"/>
        </w:rPr>
        <w:t xml:space="preserve"> </w:t>
      </w:r>
    </w:p>
    <w:p w14:paraId="225D76A6" w14:textId="77777777" w:rsidR="009D68A9" w:rsidRPr="009D68A9" w:rsidRDefault="009D68A9" w:rsidP="00841121"/>
    <w:p w14:paraId="7C2213AB" w14:textId="140278AF" w:rsidR="00CD08CD" w:rsidRPr="00ED227F" w:rsidRDefault="009D68A9" w:rsidP="00CD08CD">
      <w:pPr>
        <w:spacing w:after="120" w:line="240" w:lineRule="auto"/>
        <w:rPr>
          <w:rFonts w:cs="Times New Roman"/>
          <w:sz w:val="22"/>
        </w:rPr>
      </w:pPr>
      <w:r>
        <w:rPr>
          <w:rFonts w:cs="Times New Roman"/>
          <w:sz w:val="22"/>
        </w:rPr>
        <w:t>EK</w:t>
      </w:r>
      <w:r w:rsidR="00CD08CD" w:rsidRPr="00ED227F">
        <w:rPr>
          <w:rFonts w:cs="Times New Roman"/>
          <w:sz w:val="22"/>
        </w:rPr>
        <w:t xml:space="preserve"> Dzelzceļa tirgus uzraudzības pārskatā un ziņojumā par transporta aktualitātēm</w:t>
      </w:r>
      <w:r w:rsidR="00CD08CD" w:rsidRPr="00ED227F">
        <w:rPr>
          <w:rFonts w:cs="Times New Roman"/>
          <w:sz w:val="22"/>
          <w:vertAlign w:val="superscript"/>
        </w:rPr>
        <w:footnoteReference w:id="15"/>
      </w:r>
      <w:r w:rsidR="00CD08CD" w:rsidRPr="00ED227F">
        <w:rPr>
          <w:rFonts w:cs="Times New Roman"/>
          <w:sz w:val="22"/>
        </w:rPr>
        <w:t xml:space="preserve"> ir uzsvērts Eiropas transporta tīkla attīstības trūkums un vispārējās transporta infrastruktūras nepilnības. Dzelzceļa jaudas izmantošana atsevišķās dzelzceļa līnijās ir jāpadara pievilcīgāka arī kravu pārvadājumiem, un  ir jānodrošina  optimāla infrastruktūras konfigurācija veicot attiecīgus ieguldījumus. </w:t>
      </w:r>
    </w:p>
    <w:p w14:paraId="42597D95" w14:textId="77777777" w:rsidR="00CD08CD" w:rsidRPr="00ED227F" w:rsidRDefault="00CD08CD" w:rsidP="00CD08CD">
      <w:pPr>
        <w:spacing w:after="120" w:line="240" w:lineRule="auto"/>
        <w:rPr>
          <w:rFonts w:cs="Times New Roman"/>
          <w:sz w:val="22"/>
          <w:lang w:eastAsia="lv-LV"/>
        </w:rPr>
      </w:pPr>
      <w:r w:rsidRPr="00ED227F">
        <w:rPr>
          <w:rFonts w:cs="Times New Roman"/>
          <w:sz w:val="22"/>
          <w:lang w:eastAsia="lv-LV"/>
        </w:rPr>
        <w:t>Valsts publiskās lietošanas dzelzceļa infrastruktūras uzturēšanā Latvijā ir sasniegts minimāli pieļaujamais tās apsaimniekošanas resursu un ieguldījumu “</w:t>
      </w:r>
      <w:proofErr w:type="spellStart"/>
      <w:r w:rsidRPr="00ED227F">
        <w:rPr>
          <w:rFonts w:cs="Times New Roman"/>
          <w:sz w:val="22"/>
          <w:lang w:eastAsia="lv-LV"/>
        </w:rPr>
        <w:t>robežlīmenis</w:t>
      </w:r>
      <w:proofErr w:type="spellEnd"/>
      <w:r w:rsidRPr="00ED227F">
        <w:rPr>
          <w:rFonts w:cs="Times New Roman"/>
          <w:sz w:val="22"/>
          <w:lang w:eastAsia="lv-LV"/>
        </w:rPr>
        <w:t xml:space="preserve">”, lai nodrošinātu esošās infrastruktūras funkcionalitāti un atbilstību TEN prasībām, tādēļ turpmāks resursu samazinājums dzelzceļa sistēmā būtiski ietekmēs infrastruktūras un dzelzceļa veiktspējas rādītājus. </w:t>
      </w:r>
    </w:p>
    <w:p w14:paraId="7E339DB5" w14:textId="77777777" w:rsidR="00CD08CD" w:rsidRPr="00ED227F" w:rsidRDefault="00CD08CD" w:rsidP="00CD08CD">
      <w:pPr>
        <w:spacing w:after="120" w:line="240" w:lineRule="auto"/>
        <w:rPr>
          <w:rFonts w:cs="Times New Roman"/>
          <w:sz w:val="22"/>
          <w:lang w:eastAsia="lv-LV"/>
        </w:rPr>
      </w:pPr>
      <w:r w:rsidRPr="00ED227F">
        <w:rPr>
          <w:rFonts w:cs="Times New Roman"/>
          <w:sz w:val="22"/>
          <w:lang w:eastAsia="lv-LV"/>
        </w:rPr>
        <w:t xml:space="preserve">ES tiesību akti un LR likumdošanas prasības, kas definētas transporta sistēmas attīstības plānošanas dokumentos, paredz valstiskus lēmumus par infrastruktūras kapacitātes nodrošināšanu, kā arī atbalsta un pārvaldības politikas izstrādāšanu dzelzceļa transportam ES vienotajā dzelzceļa telpā. </w:t>
      </w:r>
    </w:p>
    <w:p w14:paraId="1D362E21" w14:textId="53306FA1" w:rsidR="00CD08CD" w:rsidRPr="00ED227F" w:rsidRDefault="00CD08CD" w:rsidP="00CD08CD">
      <w:pPr>
        <w:spacing w:after="120" w:line="240" w:lineRule="auto"/>
        <w:rPr>
          <w:rFonts w:eastAsia="Calibri" w:cs="Times New Roman"/>
          <w:sz w:val="22"/>
        </w:rPr>
      </w:pPr>
      <w:r w:rsidRPr="00ED227F">
        <w:rPr>
          <w:rFonts w:cs="Times New Roman"/>
          <w:sz w:val="22"/>
          <w:shd w:val="clear" w:color="auto" w:fill="FFFFFF"/>
        </w:rPr>
        <w:t xml:space="preserve">Kopš 2020. gada </w:t>
      </w:r>
      <w:proofErr w:type="spellStart"/>
      <w:r w:rsidR="00BE690D">
        <w:rPr>
          <w:rFonts w:cs="Times New Roman"/>
          <w:sz w:val="22"/>
          <w:shd w:val="clear" w:color="auto" w:fill="FFFFFF"/>
        </w:rPr>
        <w:t>LDz</w:t>
      </w:r>
      <w:proofErr w:type="spellEnd"/>
      <w:r w:rsidRPr="00ED227F">
        <w:rPr>
          <w:rFonts w:cs="Times New Roman"/>
          <w:sz w:val="22"/>
          <w:shd w:val="clear" w:color="auto" w:fill="FFFFFF"/>
        </w:rPr>
        <w:t xml:space="preserve"> koncerna ietvaros tika veikti mērķtiecīgi pasākumi izmaksu samazināšanai un produktivitātes celšanai, pārskatot darbības tehnoloģiskos procesus un samazinot darbinieku skaitu, tādēļ i</w:t>
      </w:r>
      <w:r w:rsidRPr="00ED227F">
        <w:rPr>
          <w:rFonts w:cs="Times New Roman"/>
          <w:sz w:val="22"/>
          <w:lang w:eastAsia="lv-LV"/>
        </w:rPr>
        <w:t xml:space="preserve">espējas būtiski samazināt infrastruktūras uzturēšanas izmaksas nākotnē pastāv, vienīgi, pārskatot un samazinot </w:t>
      </w:r>
      <w:proofErr w:type="spellStart"/>
      <w:r w:rsidR="00BE690D">
        <w:rPr>
          <w:rFonts w:cs="Times New Roman"/>
          <w:sz w:val="22"/>
          <w:lang w:eastAsia="lv-LV"/>
        </w:rPr>
        <w:t>LDz</w:t>
      </w:r>
      <w:proofErr w:type="spellEnd"/>
      <w:r w:rsidRPr="00ED227F">
        <w:rPr>
          <w:rFonts w:cs="Times New Roman"/>
          <w:sz w:val="22"/>
          <w:lang w:eastAsia="lv-LV"/>
        </w:rPr>
        <w:t xml:space="preserve"> pārvaldībā esošās dzelzceļa infrastruktūras kvantitātes un kvalitātes prasības, t.sk. izrietošas no TEN. Faktiski tas nozīmē ilgtermiņa nozares transporta politikas plānošanas dokumentos apstiprināt minimāli nepieciešamos dzelzceļa transporta sistēmas darbības un attīstības mērķus, koriģējot valsts apstiprinātās transporta nozares attīstības vadlīnijas, attīstot uz komercdarbības pamatprincipiem un peļņas gūšanu balstītus dzelzceļa pārvadājumus un infrastruktūras izmantošanas pakalpojumus, </w:t>
      </w:r>
      <w:r w:rsidRPr="00ED227F">
        <w:rPr>
          <w:rFonts w:eastAsia="Times New Roman" w:cs="Times New Roman"/>
          <w:sz w:val="22"/>
        </w:rPr>
        <w:t>slēdzot atsevišķus dzelzceļa iecirkņus un/vai ierobežojot dzelzceļa infrastruktūras pieejamību, kas ir pretrunā ar ES un Latvijas politiku transporta jomā.</w:t>
      </w:r>
    </w:p>
    <w:p w14:paraId="429467C1" w14:textId="33E77FF3" w:rsidR="00CD08CD" w:rsidRPr="00ED227F" w:rsidRDefault="00CD08CD" w:rsidP="00CD08CD">
      <w:pPr>
        <w:spacing w:before="120" w:line="240" w:lineRule="auto"/>
        <w:rPr>
          <w:rFonts w:cs="Times New Roman"/>
          <w:sz w:val="22"/>
          <w:lang w:eastAsia="lv-LV"/>
        </w:rPr>
      </w:pPr>
      <w:r w:rsidRPr="00ED227F">
        <w:rPr>
          <w:rFonts w:cs="Times New Roman"/>
          <w:sz w:val="22"/>
          <w:lang w:eastAsia="lv-LV"/>
        </w:rPr>
        <w:t>Nākotnē pasažieru pārvadāšanas funkciju nodrošināšana, iekšzemes dzelzceļa pārvadājumu attīstības veicināšana, kā arī dzelzceļa infrastruktūras funkcionalitātes saglabāšana, būs dzelzceļa prioritārie mērķi, tādēļ infrastruktūras jaudu ilgtspējas saglabāšanai var tikt pieņemti valstiski lēmumi par neizmantojamo dzelzceļa infrastruktūras jaudas elementu (staciju, dzelzceļa iecirkņu, kravu un pasažieru dzelzceļa iekārtu u.c.) “</w:t>
      </w:r>
      <w:r w:rsidR="00C450CE" w:rsidRPr="00ED227F">
        <w:rPr>
          <w:rFonts w:cs="Times New Roman"/>
          <w:sz w:val="22"/>
          <w:lang w:eastAsia="lv-LV"/>
        </w:rPr>
        <w:t>konservāciju</w:t>
      </w:r>
      <w:r w:rsidRPr="00ED227F">
        <w:rPr>
          <w:rFonts w:cs="Times New Roman"/>
          <w:sz w:val="22"/>
          <w:lang w:eastAsia="lv-LV"/>
        </w:rPr>
        <w:t xml:space="preserve">”, nevis to “likvidēšanu” (demontāžu). Turklāt TEN </w:t>
      </w:r>
      <w:r w:rsidRPr="00ED227F">
        <w:rPr>
          <w:rFonts w:cs="Times New Roman"/>
          <w:sz w:val="22"/>
        </w:rPr>
        <w:t xml:space="preserve">prasībās ir jāapstiprina dzelzceļa </w:t>
      </w:r>
      <w:r w:rsidRPr="00ED227F">
        <w:rPr>
          <w:rFonts w:cs="Times New Roman"/>
          <w:sz w:val="22"/>
          <w:lang w:eastAsia="lv-LV"/>
        </w:rPr>
        <w:t>infrastruktūras jaudas elementu “</w:t>
      </w:r>
      <w:r w:rsidR="00C450CE" w:rsidRPr="00ED227F">
        <w:rPr>
          <w:rFonts w:cs="Times New Roman"/>
          <w:sz w:val="22"/>
          <w:lang w:eastAsia="lv-LV"/>
        </w:rPr>
        <w:t>konservācijas</w:t>
      </w:r>
      <w:r w:rsidRPr="00ED227F">
        <w:rPr>
          <w:rFonts w:cs="Times New Roman"/>
          <w:sz w:val="22"/>
          <w:lang w:eastAsia="lv-LV"/>
        </w:rPr>
        <w:t>” tehniskie parametri un to uzturēšanas noteikumi ilgtermiņa laika periodā.</w:t>
      </w:r>
    </w:p>
    <w:p w14:paraId="525D20B1" w14:textId="53245F40" w:rsidR="00CD08CD" w:rsidRPr="00ED227F" w:rsidRDefault="00CD08CD" w:rsidP="00CD08CD">
      <w:pPr>
        <w:spacing w:before="120" w:line="240" w:lineRule="auto"/>
        <w:rPr>
          <w:rFonts w:cs="Times New Roman"/>
          <w:sz w:val="22"/>
          <w:lang w:eastAsia="lv-LV"/>
        </w:rPr>
      </w:pPr>
      <w:r w:rsidRPr="00ED227F">
        <w:rPr>
          <w:rFonts w:cs="Times New Roman"/>
          <w:sz w:val="22"/>
          <w:lang w:eastAsia="lv-LV"/>
        </w:rPr>
        <w:t>Dzelzceļa aktīvu “</w:t>
      </w:r>
      <w:r w:rsidR="00C450CE" w:rsidRPr="00ED227F">
        <w:rPr>
          <w:rFonts w:cs="Times New Roman"/>
          <w:sz w:val="22"/>
          <w:lang w:eastAsia="lv-LV"/>
        </w:rPr>
        <w:t>konservācijas</w:t>
      </w:r>
      <w:r w:rsidRPr="00ED227F">
        <w:rPr>
          <w:rFonts w:cs="Times New Roman"/>
          <w:sz w:val="22"/>
          <w:lang w:eastAsia="lv-LV"/>
        </w:rPr>
        <w:t xml:space="preserve">” gadījumos ir jāparedz atbalsta politika iekšzemes kravu un pasažieru pārvadājumu pasūtījumu veicināšanai un vienota transporta tīkla darbības plānošanai, attīstot transporta veidu infrastruktūras un “ārējo” izmaksu kompensācijas mehānismus. </w:t>
      </w:r>
    </w:p>
    <w:p w14:paraId="59BC0E60" w14:textId="5C30780F" w:rsidR="00CD08CD" w:rsidRPr="00ED227F" w:rsidRDefault="00CD08CD" w:rsidP="00CD08CD">
      <w:pPr>
        <w:spacing w:before="120" w:line="240" w:lineRule="auto"/>
        <w:rPr>
          <w:rFonts w:cs="Times New Roman"/>
          <w:sz w:val="22"/>
        </w:rPr>
      </w:pPr>
      <w:r w:rsidRPr="00ED227F">
        <w:rPr>
          <w:rFonts w:cs="Times New Roman"/>
          <w:sz w:val="22"/>
          <w:lang w:eastAsia="lv-LV"/>
        </w:rPr>
        <w:t xml:space="preserve">Pastāvot līgumattiecībām ar valsti, ir nepieciešams apstiprināt, ka ierobežota valsts finansējuma apstākļos neizmantojamu </w:t>
      </w:r>
      <w:r w:rsidRPr="00ED227F">
        <w:rPr>
          <w:rFonts w:cs="Times New Roman"/>
          <w:sz w:val="22"/>
        </w:rPr>
        <w:t>dzelzceļa aktīvu uzturēšanai, kad nav pieņemts atbilstošs M</w:t>
      </w:r>
      <w:r w:rsidR="00B3009E">
        <w:rPr>
          <w:rFonts w:cs="Times New Roman"/>
          <w:sz w:val="22"/>
        </w:rPr>
        <w:t xml:space="preserve">MK </w:t>
      </w:r>
      <w:r w:rsidRPr="00ED227F">
        <w:rPr>
          <w:rFonts w:cs="Times New Roman"/>
          <w:sz w:val="22"/>
        </w:rPr>
        <w:t>lēmums par dzelzceļa līniju</w:t>
      </w:r>
      <w:r w:rsidR="003D6E92" w:rsidRPr="00ED227F">
        <w:rPr>
          <w:rFonts w:cs="Times New Roman"/>
          <w:sz w:val="22"/>
        </w:rPr>
        <w:t xml:space="preserve"> slēgšanu</w:t>
      </w:r>
      <w:r w:rsidRPr="00ED227F">
        <w:rPr>
          <w:rFonts w:cs="Times New Roman"/>
          <w:sz w:val="22"/>
        </w:rPr>
        <w:t xml:space="preserve"> vai citas dzelzceļa infrastruktūras likvidēšanu, </w:t>
      </w:r>
      <w:r w:rsidR="00B3009E">
        <w:rPr>
          <w:rFonts w:cs="Times New Roman"/>
          <w:sz w:val="22"/>
        </w:rPr>
        <w:t>SM</w:t>
      </w:r>
      <w:r w:rsidRPr="00ED227F">
        <w:rPr>
          <w:rFonts w:cs="Times New Roman"/>
          <w:sz w:val="22"/>
        </w:rPr>
        <w:t xml:space="preserve"> un infrastruktūras pārvaldītājs vienojas  par šādu dzelzceļa līniju uzturēšanas finansiālos nosacījumiem, kas paredz dzelzceļa infrastruktūras “</w:t>
      </w:r>
      <w:r w:rsidR="00C450CE" w:rsidRPr="00ED227F">
        <w:rPr>
          <w:rFonts w:cs="Times New Roman"/>
          <w:sz w:val="22"/>
        </w:rPr>
        <w:t>konservāciju</w:t>
      </w:r>
      <w:r w:rsidRPr="00ED227F">
        <w:rPr>
          <w:rFonts w:cs="Times New Roman"/>
          <w:sz w:val="22"/>
        </w:rPr>
        <w:t>” tās neizmantošanas gadījumā ar īpašiem noteikumiem tās darbības atjaunošanai.</w:t>
      </w:r>
    </w:p>
    <w:p w14:paraId="1E805E2E" w14:textId="4A7AD10F" w:rsidR="00CD08CD" w:rsidRPr="00ED227F" w:rsidRDefault="00CD08CD" w:rsidP="00CD08CD">
      <w:pPr>
        <w:spacing w:after="120" w:line="240" w:lineRule="auto"/>
        <w:rPr>
          <w:rFonts w:cs="Times New Roman"/>
          <w:sz w:val="22"/>
        </w:rPr>
      </w:pPr>
      <w:r w:rsidRPr="00ED227F">
        <w:rPr>
          <w:rFonts w:cs="Times New Roman"/>
          <w:sz w:val="22"/>
        </w:rPr>
        <w:t>Indikatīvā plāna 1.</w:t>
      </w:r>
      <w:r w:rsidRPr="00ED227F" w:rsidDel="00B87AFA">
        <w:rPr>
          <w:rFonts w:cs="Times New Roman"/>
          <w:sz w:val="22"/>
        </w:rPr>
        <w:t xml:space="preserve"> </w:t>
      </w:r>
      <w:r w:rsidRPr="00ED227F">
        <w:rPr>
          <w:rFonts w:cs="Times New Roman"/>
          <w:sz w:val="22"/>
        </w:rPr>
        <w:t xml:space="preserve">pielikumā ir noteikts dzelzceļa infrastruktūras jaudas apmērs, ko </w:t>
      </w:r>
      <w:proofErr w:type="spellStart"/>
      <w:r w:rsidR="00B3009E" w:rsidRPr="00ED227F">
        <w:rPr>
          <w:rFonts w:cs="Times New Roman"/>
          <w:sz w:val="22"/>
        </w:rPr>
        <w:t>LD</w:t>
      </w:r>
      <w:r w:rsidR="00B3009E">
        <w:rPr>
          <w:rFonts w:cs="Times New Roman"/>
          <w:sz w:val="22"/>
        </w:rPr>
        <w:t>z</w:t>
      </w:r>
      <w:proofErr w:type="spellEnd"/>
      <w:r w:rsidR="00B3009E" w:rsidRPr="00ED227F">
        <w:rPr>
          <w:rFonts w:cs="Times New Roman"/>
          <w:sz w:val="22"/>
        </w:rPr>
        <w:t xml:space="preserve"> </w:t>
      </w:r>
      <w:r w:rsidRPr="00ED227F">
        <w:rPr>
          <w:rFonts w:cs="Times New Roman"/>
          <w:sz w:val="22"/>
        </w:rPr>
        <w:t xml:space="preserve">ir tiesīgs samazināt līdz faktiski ikgadēji pieprasītajam jaudas apmēram, attiecīgi ierobežojot darba laiku, “konservējot” infrastruktūras objektus vai veicot citas saimnieciskas darbības, bet vienlaikus saglabājot dzelzceļa iecirkņus 1. pielikumā norādītajā apmērā. </w:t>
      </w:r>
    </w:p>
    <w:p w14:paraId="3DA9D45E" w14:textId="64B2FEB8" w:rsidR="00CD08CD" w:rsidRPr="00ED227F" w:rsidRDefault="00CD08CD" w:rsidP="00CD08CD">
      <w:pPr>
        <w:spacing w:after="120" w:line="240" w:lineRule="auto"/>
        <w:rPr>
          <w:rFonts w:cs="Times New Roman"/>
          <w:sz w:val="22"/>
        </w:rPr>
      </w:pPr>
      <w:proofErr w:type="spellStart"/>
      <w:r w:rsidRPr="00ED227F">
        <w:rPr>
          <w:rFonts w:cs="Times New Roman"/>
          <w:sz w:val="22"/>
        </w:rPr>
        <w:lastRenderedPageBreak/>
        <w:t>LD</w:t>
      </w:r>
      <w:r w:rsidR="00B3009E">
        <w:rPr>
          <w:rFonts w:cs="Times New Roman"/>
          <w:sz w:val="22"/>
        </w:rPr>
        <w:t>z</w:t>
      </w:r>
      <w:proofErr w:type="spellEnd"/>
      <w:r w:rsidRPr="00ED227F" w:rsidDel="00C92189">
        <w:rPr>
          <w:rFonts w:cs="Times New Roman"/>
          <w:sz w:val="22"/>
        </w:rPr>
        <w:t xml:space="preserve"> </w:t>
      </w:r>
      <w:r w:rsidRPr="00ED227F">
        <w:rPr>
          <w:rFonts w:cs="Times New Roman"/>
          <w:sz w:val="22"/>
        </w:rPr>
        <w:t>ir saglabājams pienākums, faktiski pieaugot infrastruktūras jaudas pieprasījumam, 6-12 mēnešu laikā palielināt infrastruktūras jaudu atbilstoši pieprasījumam un tās finansējumam, ievērojot Indikatīvajā plāna 1.pielikumā norādītos maksimāli iespējamos jaudas apmērus.</w:t>
      </w:r>
      <w:r w:rsidRPr="00ED227F" w:rsidDel="00C92189">
        <w:rPr>
          <w:rFonts w:cs="Times New Roman"/>
          <w:sz w:val="22"/>
        </w:rPr>
        <w:t xml:space="preserve"> </w:t>
      </w:r>
      <w:r w:rsidRPr="00ED227F">
        <w:rPr>
          <w:rFonts w:cs="Times New Roman"/>
          <w:sz w:val="22"/>
        </w:rPr>
        <w:t xml:space="preserve"> </w:t>
      </w:r>
    </w:p>
    <w:p w14:paraId="3744E2D4" w14:textId="41E2C39E" w:rsidR="00CD08CD" w:rsidRPr="00ED227F" w:rsidRDefault="00CD08CD" w:rsidP="00CD08CD">
      <w:pPr>
        <w:spacing w:after="120" w:line="240" w:lineRule="auto"/>
        <w:rPr>
          <w:rFonts w:cs="Times New Roman"/>
          <w:sz w:val="22"/>
        </w:rPr>
      </w:pPr>
      <w:r w:rsidRPr="00ED227F">
        <w:rPr>
          <w:rFonts w:cs="Times New Roman"/>
          <w:sz w:val="22"/>
        </w:rPr>
        <w:t xml:space="preserve">Maksas noteicēja pienākums ir apzināt pārvadātāju pieprasīto jaudas apmēru nākamajam gadam un informēt par to </w:t>
      </w:r>
      <w:proofErr w:type="spellStart"/>
      <w:r w:rsidR="00B3009E" w:rsidRPr="00ED227F">
        <w:rPr>
          <w:rFonts w:cs="Times New Roman"/>
          <w:sz w:val="22"/>
        </w:rPr>
        <w:t>LD</w:t>
      </w:r>
      <w:r w:rsidR="00B3009E">
        <w:rPr>
          <w:rFonts w:cs="Times New Roman"/>
          <w:sz w:val="22"/>
        </w:rPr>
        <w:t>z</w:t>
      </w:r>
      <w:proofErr w:type="spellEnd"/>
      <w:r w:rsidRPr="00ED227F">
        <w:rPr>
          <w:rFonts w:cs="Times New Roman"/>
          <w:sz w:val="22"/>
        </w:rPr>
        <w:t>, kā arī izstrādāt mehānismu, kas nodrošinātu pārvadātāju atbildību par pieteikto, bet neizmantoto jaudu.</w:t>
      </w:r>
    </w:p>
    <w:p w14:paraId="68BEC032" w14:textId="480B3AE9" w:rsidR="00CD08CD" w:rsidRPr="00ED227F" w:rsidRDefault="00CD08CD" w:rsidP="00CD08CD">
      <w:pPr>
        <w:spacing w:after="120" w:line="240" w:lineRule="auto"/>
        <w:rPr>
          <w:rFonts w:cs="Times New Roman"/>
          <w:sz w:val="22"/>
        </w:rPr>
      </w:pPr>
      <w:r w:rsidRPr="00ED227F" w:rsidDel="00C92189">
        <w:rPr>
          <w:rFonts w:cs="Times New Roman"/>
          <w:sz w:val="22"/>
        </w:rPr>
        <w:t xml:space="preserve">Lai nodrošinātu Latvijas ekonomikas ilgtspējīgu attīstību, </w:t>
      </w:r>
      <w:r w:rsidRPr="00ED227F">
        <w:rPr>
          <w:rFonts w:cs="Times New Roman"/>
          <w:sz w:val="22"/>
        </w:rPr>
        <w:t>valsts interesēs ir savlaicīgi pārskatīt nepieciešamos dzelzceļa infrastruktūras jaudas parametrus un TEN prasības, kas balansē ar valsts pasūtījumu dzelzceļa infrastruktūras uzturēšanai un attiecīgi valsts plānošanas dokumentos paredzēto valsts atbalstu infrastruktūrai noteiktajā apmērā. Samazinot vai “konservējot” dzelzceļa infrastruktūras jaudas ilgākam laika periodam, pakāpeniski tiek zaudētas iespējas pasažieru pārvadājumu atjaunošanai vai attīstībai bez būtiskiem valsts līdzekļu ieguldījumiem. Tādēļ ir svarīgi nodrošināt valsts dzelzceļa infrastruktūras pārvaldītāja tiesības un noteikt valsts saistības, kas regulē nozīmīgu valsts publiskās lietošanas dzelzceļa infrastruktūras aktīvu saglabāšanu ilgtermiņa laika periodā, tam paredzot ikgadēju valsts finansējumu:</w:t>
      </w:r>
    </w:p>
    <w:p w14:paraId="78E02E8E" w14:textId="143C02C1" w:rsidR="00CD08CD" w:rsidRPr="00ED227F" w:rsidRDefault="00CD08CD" w:rsidP="0015359F">
      <w:pPr>
        <w:numPr>
          <w:ilvl w:val="0"/>
          <w:numId w:val="17"/>
        </w:numPr>
        <w:spacing w:after="120" w:line="240" w:lineRule="auto"/>
        <w:rPr>
          <w:rFonts w:eastAsia="MS Mincho" w:cs="Times New Roman"/>
          <w:sz w:val="22"/>
          <w:lang w:eastAsia="lv-LV"/>
        </w:rPr>
      </w:pPr>
      <w:r w:rsidRPr="00ED227F">
        <w:rPr>
          <w:rFonts w:eastAsia="MS Mincho" w:cs="Times New Roman"/>
          <w:sz w:val="22"/>
          <w:lang w:eastAsia="lv-LV"/>
        </w:rPr>
        <w:t>pasažieru dzelzceļa infrastruktūras jaudas uzturēšanas un atjaunošanas izmaksu segšan</w:t>
      </w:r>
      <w:r w:rsidR="009A7C3B" w:rsidRPr="00ED227F">
        <w:rPr>
          <w:rFonts w:eastAsia="MS Mincho" w:cs="Times New Roman"/>
          <w:sz w:val="22"/>
          <w:lang w:eastAsia="lv-LV"/>
        </w:rPr>
        <w:t xml:space="preserve">ai </w:t>
      </w:r>
      <w:r w:rsidRPr="00ED227F">
        <w:rPr>
          <w:rFonts w:eastAsia="MS Mincho" w:cs="Times New Roman"/>
          <w:sz w:val="22"/>
          <w:lang w:eastAsia="lv-LV"/>
        </w:rPr>
        <w:t xml:space="preserve"> pilnā apjomā iekļau</w:t>
      </w:r>
      <w:r w:rsidR="009A7C3B" w:rsidRPr="00ED227F">
        <w:rPr>
          <w:rFonts w:eastAsia="MS Mincho" w:cs="Times New Roman"/>
          <w:sz w:val="22"/>
          <w:lang w:eastAsia="lv-LV"/>
        </w:rPr>
        <w:t>jot</w:t>
      </w:r>
      <w:r w:rsidRPr="00ED227F">
        <w:rPr>
          <w:rFonts w:eastAsia="MS Mincho" w:cs="Times New Roman"/>
          <w:sz w:val="22"/>
          <w:lang w:eastAsia="lv-LV"/>
        </w:rPr>
        <w:t xml:space="preserve"> valsts budžeta finansējuma plānošanā, t.sk. </w:t>
      </w:r>
      <w:r w:rsidR="009A7C3B" w:rsidRPr="00ED227F">
        <w:rPr>
          <w:rFonts w:eastAsia="MS Mincho" w:cs="Times New Roman"/>
          <w:sz w:val="22"/>
          <w:lang w:eastAsia="lv-LV"/>
        </w:rPr>
        <w:t xml:space="preserve">neizmantoto </w:t>
      </w:r>
      <w:r w:rsidRPr="00ED227F">
        <w:rPr>
          <w:rFonts w:eastAsia="MS Mincho" w:cs="Times New Roman"/>
          <w:sz w:val="22"/>
          <w:lang w:eastAsia="lv-LV"/>
        </w:rPr>
        <w:t xml:space="preserve">pasažieru staciju, dzelzceļa iecirkņu u.c. infrastruktūras izdevumu kompensēšanu;  </w:t>
      </w:r>
    </w:p>
    <w:p w14:paraId="4B66E91C" w14:textId="5D4269B2" w:rsidR="00CD08CD" w:rsidRPr="00ED227F" w:rsidRDefault="00CD08CD" w:rsidP="0015359F">
      <w:pPr>
        <w:numPr>
          <w:ilvl w:val="0"/>
          <w:numId w:val="17"/>
        </w:numPr>
        <w:spacing w:after="120" w:line="240" w:lineRule="auto"/>
        <w:rPr>
          <w:rFonts w:eastAsia="MS Mincho" w:cs="Times New Roman"/>
          <w:sz w:val="22"/>
          <w:lang w:eastAsia="lv-LV"/>
        </w:rPr>
      </w:pPr>
      <w:r w:rsidRPr="00ED227F">
        <w:rPr>
          <w:rFonts w:eastAsia="MS Mincho" w:cs="Times New Roman"/>
          <w:sz w:val="22"/>
          <w:lang w:eastAsia="lv-LV"/>
        </w:rPr>
        <w:t>attiecībā uz dzelzceļa pārvadājumos neizmantojamo kopējo infrastruktūru, nodrošināt infrastruktūras pārvaldītājam tiesības pieņemt lēmumu par jaudas ilgtermiņa “</w:t>
      </w:r>
      <w:r w:rsidR="00C450CE" w:rsidRPr="00ED227F">
        <w:rPr>
          <w:rFonts w:eastAsia="MS Mincho" w:cs="Times New Roman"/>
          <w:sz w:val="22"/>
          <w:lang w:eastAsia="lv-LV"/>
        </w:rPr>
        <w:t>konservāciju</w:t>
      </w:r>
      <w:r w:rsidRPr="00ED227F">
        <w:rPr>
          <w:rFonts w:eastAsia="MS Mincho" w:cs="Times New Roman"/>
          <w:sz w:val="22"/>
          <w:lang w:eastAsia="lv-LV"/>
        </w:rPr>
        <w:t>”, neparedzot dzelzceļa līniju slēgšanu vai pasažieru apkalpes vietu darbības pārtraukšanu, ja tas netiek veikts izņēmuma gadījumos, balstoties uz attiecīgiem Ministru kabineta pieņemtiem lēmumiem.</w:t>
      </w:r>
    </w:p>
    <w:p w14:paraId="4609A3D3" w14:textId="77777777" w:rsidR="00CD08CD" w:rsidRPr="00ED227F" w:rsidRDefault="00CD08CD" w:rsidP="00CD08CD">
      <w:pPr>
        <w:spacing w:after="120" w:line="240" w:lineRule="auto"/>
        <w:rPr>
          <w:rFonts w:cs="Times New Roman"/>
          <w:sz w:val="22"/>
          <w:highlight w:val="yellow"/>
        </w:rPr>
      </w:pPr>
    </w:p>
    <w:p w14:paraId="7ADEA885" w14:textId="77777777" w:rsidR="00CD08CD" w:rsidRPr="00ED227F" w:rsidRDefault="00CD08CD" w:rsidP="0016781A">
      <w:pPr>
        <w:pStyle w:val="Heading1"/>
        <w:rPr>
          <w:rFonts w:cs="Times New Roman"/>
        </w:rPr>
      </w:pPr>
      <w:bookmarkStart w:id="74" w:name="_Toc128676921"/>
      <w:bookmarkStart w:id="75" w:name="_Toc138926023"/>
      <w:r w:rsidRPr="00ED227F">
        <w:rPr>
          <w:rFonts w:cs="Times New Roman"/>
        </w:rPr>
        <w:t>Publiskās lietošanas dzelzceļa infrastruktūras finansēšana</w:t>
      </w:r>
      <w:bookmarkEnd w:id="74"/>
      <w:bookmarkEnd w:id="75"/>
    </w:p>
    <w:p w14:paraId="4AF3F279" w14:textId="77777777" w:rsidR="00CD08CD" w:rsidRPr="00ED227F" w:rsidRDefault="00CD08CD" w:rsidP="00AC4B08">
      <w:pPr>
        <w:rPr>
          <w:rFonts w:cs="Times New Roman"/>
        </w:rPr>
      </w:pPr>
    </w:p>
    <w:p w14:paraId="0FC4D614" w14:textId="77777777" w:rsidR="00CD08CD" w:rsidRPr="00ED227F" w:rsidRDefault="00CD08CD" w:rsidP="00CD08CD">
      <w:pPr>
        <w:spacing w:after="120" w:line="240" w:lineRule="auto"/>
        <w:rPr>
          <w:rFonts w:eastAsia="Calibri" w:cs="Times New Roman"/>
          <w:sz w:val="22"/>
          <w:lang w:eastAsia="lv-LV"/>
        </w:rPr>
      </w:pPr>
      <w:r w:rsidRPr="00ED227F">
        <w:rPr>
          <w:rFonts w:eastAsia="Calibri" w:cs="Times New Roman"/>
          <w:sz w:val="22"/>
          <w:lang w:eastAsia="lv-LV"/>
        </w:rPr>
        <w:t xml:space="preserve">LDZ kā publiskās lietošanas dzelzceļa infrastruktūras pārvaldītāja galvenais ieņēmumu avots ir pārvadātāju maksātā maksa par publiskās lietošanas dzelzceļa infrastruktūras minimālo piekļuves pakalpojumu kompleksu un piekļuvi dzelzceļa infrastruktūrai, kas savieno dzelzceļa infrastruktūru ar apkalpes vietām, kā arī ienākumi, kas saistīti ar LDZ kā apkalpes vietas operatora pakalpojumiem apkalpes vietās. Šos ieņēmumus veido gan maksājumi par pa infrastruktūru veiktajiem pasažieru pārvadājumiem, gan maksājumi par kravu pārvadājumiem. </w:t>
      </w:r>
    </w:p>
    <w:p w14:paraId="0D557324" w14:textId="01EC5AD9" w:rsidR="00CD08CD" w:rsidRPr="00ED227F" w:rsidRDefault="00CD08CD" w:rsidP="00CD08CD">
      <w:pPr>
        <w:spacing w:after="5" w:line="240" w:lineRule="auto"/>
        <w:ind w:left="10" w:right="54" w:firstLine="350"/>
        <w:rPr>
          <w:rFonts w:eastAsia="Calibri" w:cs="Times New Roman"/>
          <w:color w:val="000000"/>
          <w:sz w:val="22"/>
          <w:lang w:eastAsia="lv-LV"/>
        </w:rPr>
      </w:pPr>
      <w:bookmarkStart w:id="76" w:name="_Hlk127787376"/>
      <w:r w:rsidRPr="00ED227F">
        <w:rPr>
          <w:rFonts w:eastAsia="Calibri" w:cs="Times New Roman"/>
          <w:color w:val="000000"/>
          <w:sz w:val="22"/>
          <w:lang w:eastAsia="lv-LV"/>
        </w:rPr>
        <w:t>Saskaņā ar ES tiesību normām</w:t>
      </w:r>
      <w:r w:rsidRPr="00ED227F">
        <w:rPr>
          <w:rFonts w:eastAsia="Calibri" w:cs="Times New Roman"/>
          <w:color w:val="000000"/>
          <w:sz w:val="22"/>
          <w:vertAlign w:val="superscript"/>
          <w:lang w:eastAsia="lv-LV"/>
        </w:rPr>
        <w:footnoteReference w:id="16"/>
      </w:r>
      <w:r w:rsidRPr="00ED227F">
        <w:rPr>
          <w:rFonts w:eastAsia="Calibri" w:cs="Times New Roman"/>
          <w:color w:val="000000"/>
          <w:sz w:val="22"/>
          <w:lang w:eastAsia="lv-LV"/>
        </w:rPr>
        <w:t>, kas pārņemtas Dzelzceļa likumā</w:t>
      </w:r>
      <w:r w:rsidRPr="00ED227F">
        <w:rPr>
          <w:rFonts w:eastAsia="Calibri" w:cs="Times New Roman"/>
          <w:color w:val="000000"/>
          <w:sz w:val="22"/>
          <w:vertAlign w:val="superscript"/>
          <w:lang w:eastAsia="lv-LV"/>
        </w:rPr>
        <w:footnoteReference w:id="17"/>
      </w:r>
      <w:r w:rsidRPr="00ED227F">
        <w:rPr>
          <w:rFonts w:eastAsia="Calibri" w:cs="Times New Roman"/>
          <w:color w:val="000000"/>
          <w:sz w:val="22"/>
          <w:lang w:eastAsia="lv-LV"/>
        </w:rPr>
        <w:t xml:space="preserve">, infrastruktūras maksas ir jāveido pamatojoties uz tiešajām izmaksām, ko rada vilcienu satiksme, un tikai gadījumos, ja tirgus to pieļauj, tad tiešajām izmaksām var piemērot uzcenojumus. </w:t>
      </w:r>
      <w:r w:rsidR="009A7C3B" w:rsidRPr="00ED227F">
        <w:rPr>
          <w:rFonts w:eastAsia="Calibri" w:cs="Times New Roman"/>
          <w:color w:val="000000"/>
          <w:sz w:val="22"/>
          <w:lang w:eastAsia="lv-LV"/>
        </w:rPr>
        <w:t xml:space="preserve">Satiksmei ar trešajām valstīm ir pieļaujami lielāki uzcenojumi. </w:t>
      </w:r>
      <w:r w:rsidRPr="00ED227F">
        <w:rPr>
          <w:rFonts w:eastAsia="Calibri" w:cs="Times New Roman"/>
          <w:color w:val="000000"/>
          <w:sz w:val="22"/>
          <w:lang w:eastAsia="lv-LV"/>
        </w:rPr>
        <w:t>Tiešās izmaksas ir apmēram 20 procenti no kopējām izmaksām kuru aprēķināšanas principus regulē ES Regulas 909/2015</w:t>
      </w:r>
      <w:r w:rsidRPr="00ED227F">
        <w:rPr>
          <w:rFonts w:eastAsia="Calibri" w:cs="Times New Roman"/>
          <w:color w:val="000000"/>
          <w:sz w:val="22"/>
          <w:vertAlign w:val="superscript"/>
          <w:lang w:eastAsia="lv-LV"/>
        </w:rPr>
        <w:footnoteReference w:id="18"/>
      </w:r>
      <w:r w:rsidRPr="00ED227F">
        <w:rPr>
          <w:rFonts w:eastAsia="Calibri" w:cs="Times New Roman"/>
          <w:color w:val="000000"/>
          <w:sz w:val="22"/>
          <w:lang w:eastAsia="lv-LV"/>
        </w:rPr>
        <w:t xml:space="preserve"> prasības. </w:t>
      </w:r>
    </w:p>
    <w:p w14:paraId="7D3861B3" w14:textId="77777777" w:rsidR="00B84087" w:rsidRPr="00ED227F" w:rsidRDefault="00B84087" w:rsidP="00CD08CD">
      <w:pPr>
        <w:spacing w:after="5" w:line="240" w:lineRule="auto"/>
        <w:ind w:left="10" w:right="54" w:firstLine="350"/>
        <w:rPr>
          <w:rFonts w:eastAsia="Calibri" w:cs="Times New Roman"/>
          <w:i/>
          <w:color w:val="000000"/>
          <w:sz w:val="22"/>
          <w:lang w:eastAsia="lv-LV"/>
        </w:rPr>
      </w:pPr>
    </w:p>
    <w:p w14:paraId="222EF68F" w14:textId="4C19C12B" w:rsidR="00CD08CD" w:rsidRPr="00ED227F" w:rsidRDefault="00CD08CD" w:rsidP="00CD08CD">
      <w:pPr>
        <w:spacing w:after="5" w:line="240" w:lineRule="auto"/>
        <w:ind w:left="10" w:right="54" w:firstLine="350"/>
        <w:rPr>
          <w:rFonts w:eastAsia="Calibri" w:cs="Times New Roman"/>
          <w:color w:val="000000"/>
          <w:sz w:val="22"/>
          <w:lang w:eastAsia="lv-LV"/>
        </w:rPr>
      </w:pPr>
      <w:r w:rsidRPr="00ED227F">
        <w:rPr>
          <w:rFonts w:eastAsia="Calibri" w:cs="Times New Roman"/>
          <w:color w:val="000000"/>
          <w:sz w:val="22"/>
          <w:lang w:eastAsia="lv-LV"/>
        </w:rPr>
        <w:t xml:space="preserve">Faktiski tas nozīmē, ka piemērojot ES tiesību normas attiecībā uz infrastruktūras maksu noteikšanu, saglabājas vajadzības pēc valsts finansējuma infrastruktūras maksas kompensēšanai gan dzelzceļa pasažieru, gan kravu pārvadājumos, jo apstiprinātais maksas līmenis, kas balstīts uz tirgus dalībnieku (pārvadātāju) iespējām “tirgus spēju samaksāt”, ir zemāks par faktiskajām infrastruktūras uzturēšanas izmaksām, kas saglabāsies arī turpmāk. </w:t>
      </w:r>
    </w:p>
    <w:p w14:paraId="13146B3C" w14:textId="77777777" w:rsidR="00B84087" w:rsidRPr="00ED227F" w:rsidRDefault="00B84087" w:rsidP="00CD08CD">
      <w:pPr>
        <w:spacing w:after="5" w:line="240" w:lineRule="auto"/>
        <w:ind w:left="10" w:right="54" w:firstLine="350"/>
        <w:rPr>
          <w:rFonts w:eastAsia="Calibri" w:cs="Times New Roman"/>
          <w:color w:val="000000"/>
          <w:sz w:val="22"/>
          <w:lang w:eastAsia="lv-LV"/>
        </w:rPr>
      </w:pPr>
    </w:p>
    <w:p w14:paraId="7EB5948D" w14:textId="1162A3C2" w:rsidR="00CD08CD" w:rsidRPr="00ED227F" w:rsidRDefault="00CD08CD" w:rsidP="00CD08CD">
      <w:pPr>
        <w:spacing w:after="5" w:line="240" w:lineRule="auto"/>
        <w:ind w:left="10" w:right="54" w:firstLine="350"/>
        <w:rPr>
          <w:rFonts w:eastAsia="Calibri" w:cs="Times New Roman"/>
          <w:color w:val="000000"/>
          <w:sz w:val="22"/>
          <w:lang w:eastAsia="lv-LV"/>
        </w:rPr>
      </w:pPr>
      <w:r w:rsidRPr="00ED227F">
        <w:rPr>
          <w:rFonts w:eastAsia="Calibri" w:cs="Times New Roman"/>
          <w:color w:val="000000"/>
          <w:sz w:val="22"/>
          <w:lang w:eastAsia="lv-LV"/>
        </w:rPr>
        <w:t>Šis princips ES un Latvijas tiesību normās ir nostiprināts ar valsts pienākumu nodrošināt infrastruktūras pārvaldnieka finanšu līdzsvaru.</w:t>
      </w:r>
    </w:p>
    <w:p w14:paraId="1030FD7B" w14:textId="77777777" w:rsidR="00B84087" w:rsidRPr="00ED227F" w:rsidRDefault="00B84087" w:rsidP="00CD08CD">
      <w:pPr>
        <w:spacing w:after="5" w:line="240" w:lineRule="auto"/>
        <w:ind w:left="10" w:right="54" w:firstLine="350"/>
        <w:rPr>
          <w:rFonts w:eastAsia="Calibri" w:cs="Times New Roman"/>
          <w:color w:val="000000"/>
          <w:sz w:val="22"/>
          <w:lang w:eastAsia="lv-LV"/>
        </w:rPr>
      </w:pPr>
    </w:p>
    <w:p w14:paraId="1710E5CD" w14:textId="77777777" w:rsidR="00CD08CD" w:rsidRPr="00ED227F" w:rsidRDefault="00CD08CD" w:rsidP="00CD08CD">
      <w:pPr>
        <w:spacing w:after="120" w:line="240" w:lineRule="auto"/>
        <w:ind w:left="579" w:right="54" w:hanging="10"/>
        <w:rPr>
          <w:rFonts w:eastAsia="Calibri" w:cs="Times New Roman"/>
          <w:color w:val="000000"/>
          <w:sz w:val="22"/>
          <w:lang w:eastAsia="lv-LV"/>
        </w:rPr>
      </w:pPr>
      <w:r w:rsidRPr="00ED227F">
        <w:rPr>
          <w:rFonts w:eastAsia="Calibri" w:cs="Times New Roman"/>
          <w:color w:val="000000"/>
          <w:sz w:val="22"/>
          <w:lang w:eastAsia="lv-LV"/>
        </w:rPr>
        <w:t>Dzelzceļa infrastruktūras finansējumu veido:</w:t>
      </w:r>
    </w:p>
    <w:p w14:paraId="7E4CB79F" w14:textId="77777777" w:rsidR="00CD08CD" w:rsidRPr="00ED227F" w:rsidRDefault="00CD08CD" w:rsidP="0015359F">
      <w:pPr>
        <w:numPr>
          <w:ilvl w:val="0"/>
          <w:numId w:val="25"/>
        </w:numPr>
        <w:spacing w:after="0" w:line="240" w:lineRule="auto"/>
        <w:ind w:right="54"/>
        <w:rPr>
          <w:rFonts w:eastAsia="Calibri" w:cs="Times New Roman"/>
          <w:color w:val="000000"/>
          <w:sz w:val="22"/>
          <w:lang w:eastAsia="lv-LV"/>
        </w:rPr>
      </w:pPr>
      <w:r w:rsidRPr="00ED227F">
        <w:rPr>
          <w:rFonts w:eastAsia="Calibri" w:cs="Times New Roman"/>
          <w:color w:val="000000"/>
          <w:sz w:val="22"/>
          <w:shd w:val="clear" w:color="auto" w:fill="FFFFFF"/>
          <w:lang w:eastAsia="lv-LV"/>
        </w:rPr>
        <w:lastRenderedPageBreak/>
        <w:t>ieņēmumi no maksas par Dzelzceļa likuma (</w:t>
      </w:r>
      <w:r w:rsidRPr="00ED227F">
        <w:rPr>
          <w:rFonts w:eastAsia="Calibri" w:cs="Times New Roman"/>
          <w:i/>
          <w:iCs/>
          <w:color w:val="000000"/>
          <w:sz w:val="22"/>
          <w:shd w:val="clear" w:color="auto" w:fill="FFFFFF"/>
          <w:lang w:eastAsia="lv-LV"/>
        </w:rPr>
        <w:t>turpmāk- Dzelzceļa likums vai DZL</w:t>
      </w:r>
      <w:r w:rsidRPr="00ED227F">
        <w:rPr>
          <w:rFonts w:eastAsia="Calibri" w:cs="Times New Roman"/>
          <w:color w:val="000000"/>
          <w:sz w:val="22"/>
          <w:shd w:val="clear" w:color="auto" w:fill="FFFFFF"/>
          <w:lang w:eastAsia="lv-LV"/>
        </w:rPr>
        <w:t>) </w:t>
      </w:r>
      <w:hyperlink r:id="rId33" w:anchor="p12_1" w:history="1">
        <w:r w:rsidRPr="00ED227F">
          <w:rPr>
            <w:rFonts w:eastAsia="Calibri" w:cs="Times New Roman"/>
            <w:sz w:val="22"/>
            <w:u w:val="single"/>
            <w:shd w:val="clear" w:color="auto" w:fill="FFFFFF"/>
            <w:lang w:eastAsia="lv-LV"/>
          </w:rPr>
          <w:t>12.</w:t>
        </w:r>
        <w:r w:rsidRPr="00ED227F">
          <w:rPr>
            <w:rFonts w:eastAsia="Calibri" w:cs="Times New Roman"/>
            <w:sz w:val="22"/>
            <w:u w:val="single"/>
            <w:shd w:val="clear" w:color="auto" w:fill="FFFFFF"/>
            <w:vertAlign w:val="superscript"/>
            <w:lang w:eastAsia="lv-LV"/>
          </w:rPr>
          <w:t>1</w:t>
        </w:r>
        <w:r w:rsidRPr="00ED227F">
          <w:rPr>
            <w:rFonts w:eastAsia="Calibri" w:cs="Times New Roman"/>
            <w:sz w:val="22"/>
            <w:u w:val="single"/>
            <w:shd w:val="clear" w:color="auto" w:fill="FFFFFF"/>
            <w:lang w:eastAsia="lv-LV"/>
          </w:rPr>
          <w:t> panta</w:t>
        </w:r>
      </w:hyperlink>
      <w:r w:rsidRPr="00ED227F">
        <w:rPr>
          <w:rFonts w:eastAsia="Calibri" w:cs="Times New Roman"/>
          <w:color w:val="000000"/>
          <w:sz w:val="22"/>
          <w:shd w:val="clear" w:color="auto" w:fill="FFFFFF"/>
          <w:lang w:eastAsia="lv-LV"/>
        </w:rPr>
        <w:t> pirmajā daļā minēto minimālo piekļuves pakalpojumu kompleksa</w:t>
      </w:r>
      <w:r w:rsidRPr="00ED227F">
        <w:rPr>
          <w:rFonts w:eastAsia="Calibri" w:cs="Times New Roman"/>
          <w:color w:val="000000"/>
          <w:sz w:val="22"/>
          <w:lang w:eastAsia="lv-LV"/>
        </w:rPr>
        <w:t>;</w:t>
      </w:r>
    </w:p>
    <w:p w14:paraId="602D39E8" w14:textId="77777777" w:rsidR="00CD08CD" w:rsidRPr="00ED227F" w:rsidRDefault="00CD08CD" w:rsidP="0015359F">
      <w:pPr>
        <w:numPr>
          <w:ilvl w:val="0"/>
          <w:numId w:val="25"/>
        </w:numPr>
        <w:spacing w:after="0" w:line="240" w:lineRule="auto"/>
        <w:ind w:right="54"/>
        <w:rPr>
          <w:rFonts w:eastAsia="Calibri" w:cs="Times New Roman"/>
          <w:color w:val="000000"/>
          <w:sz w:val="22"/>
          <w:lang w:eastAsia="lv-LV"/>
        </w:rPr>
      </w:pPr>
      <w:r w:rsidRPr="00ED227F">
        <w:rPr>
          <w:rFonts w:eastAsia="Calibri" w:cs="Times New Roman"/>
          <w:color w:val="000000"/>
          <w:sz w:val="22"/>
          <w:lang w:eastAsia="lv-LV"/>
        </w:rPr>
        <w:t xml:space="preserve">ieņēmumi no tās valstij piederošās zemes iznomāšanas, uz kuras izvietota publiskās lietošanas dzelzceļa infrastruktūra (DZL </w:t>
      </w:r>
      <w:hyperlink r:id="rId34" w:anchor="p15" w:history="1">
        <w:r w:rsidRPr="00ED227F">
          <w:rPr>
            <w:rFonts w:eastAsia="Calibri Light" w:cs="Times New Roman"/>
            <w:sz w:val="22"/>
            <w:u w:val="single"/>
            <w:lang w:eastAsia="lv-LV"/>
          </w:rPr>
          <w:t>15.panta</w:t>
        </w:r>
      </w:hyperlink>
      <w:r w:rsidRPr="00ED227F">
        <w:rPr>
          <w:rFonts w:eastAsia="Calibri" w:cs="Times New Roman"/>
          <w:color w:val="000000"/>
          <w:sz w:val="22"/>
          <w:lang w:eastAsia="lv-LV"/>
        </w:rPr>
        <w:t> otrā daļa);</w:t>
      </w:r>
    </w:p>
    <w:p w14:paraId="42136FE5" w14:textId="77777777" w:rsidR="00CD08CD" w:rsidRPr="00ED227F" w:rsidRDefault="00CD08CD" w:rsidP="0015359F">
      <w:pPr>
        <w:numPr>
          <w:ilvl w:val="0"/>
          <w:numId w:val="25"/>
        </w:numPr>
        <w:spacing w:after="0" w:line="240" w:lineRule="auto"/>
        <w:ind w:right="54"/>
        <w:rPr>
          <w:rFonts w:eastAsia="Calibri" w:cs="Times New Roman"/>
          <w:color w:val="000000"/>
          <w:sz w:val="22"/>
          <w:lang w:eastAsia="lv-LV"/>
        </w:rPr>
      </w:pPr>
      <w:r w:rsidRPr="00ED227F">
        <w:rPr>
          <w:rFonts w:eastAsia="Calibri" w:cs="Times New Roman"/>
          <w:color w:val="000000"/>
          <w:sz w:val="22"/>
          <w:lang w:eastAsia="lv-LV"/>
        </w:rPr>
        <w:t>peļņa no DZL </w:t>
      </w:r>
      <w:hyperlink r:id="rId35" w:anchor="p6" w:history="1">
        <w:r w:rsidRPr="00ED227F">
          <w:rPr>
            <w:rFonts w:eastAsia="Calibri Light" w:cs="Times New Roman"/>
            <w:sz w:val="22"/>
            <w:u w:val="single"/>
            <w:lang w:eastAsia="lv-LV"/>
          </w:rPr>
          <w:t>6.pantā</w:t>
        </w:r>
      </w:hyperlink>
      <w:r w:rsidRPr="00ED227F">
        <w:rPr>
          <w:rFonts w:eastAsia="Calibri" w:cs="Times New Roman"/>
          <w:color w:val="000000"/>
          <w:sz w:val="22"/>
          <w:lang w:eastAsia="lv-LV"/>
        </w:rPr>
        <w:t> minētajam valsts publiskās lietošanas dzelzceļa infrastruktūras pārvaldītājam piederoša apkalpes vietas operatora pakalpojumiem;</w:t>
      </w:r>
    </w:p>
    <w:p w14:paraId="7EB86C45" w14:textId="77777777" w:rsidR="00CD08CD" w:rsidRPr="00ED227F" w:rsidRDefault="00CD08CD" w:rsidP="0015359F">
      <w:pPr>
        <w:numPr>
          <w:ilvl w:val="0"/>
          <w:numId w:val="25"/>
        </w:numPr>
        <w:spacing w:after="0" w:line="240" w:lineRule="auto"/>
        <w:ind w:right="54"/>
        <w:rPr>
          <w:rFonts w:eastAsia="Calibri" w:cs="Times New Roman"/>
          <w:color w:val="000000"/>
          <w:sz w:val="22"/>
          <w:lang w:eastAsia="lv-LV"/>
        </w:rPr>
      </w:pPr>
      <w:r w:rsidRPr="00ED227F">
        <w:rPr>
          <w:rFonts w:eastAsia="Calibri" w:cs="Times New Roman"/>
          <w:color w:val="000000"/>
          <w:sz w:val="22"/>
          <w:lang w:eastAsia="lv-LV"/>
        </w:rPr>
        <w:t xml:space="preserve">valsts finansējums (DZL </w:t>
      </w:r>
      <w:hyperlink r:id="rId36" w:anchor="p9" w:history="1">
        <w:r w:rsidRPr="00ED227F">
          <w:rPr>
            <w:rFonts w:eastAsia="Calibri Light" w:cs="Times New Roman"/>
            <w:sz w:val="22"/>
            <w:u w:val="single"/>
            <w:lang w:eastAsia="lv-LV"/>
          </w:rPr>
          <w:t>9.panta</w:t>
        </w:r>
      </w:hyperlink>
      <w:r w:rsidRPr="00ED227F">
        <w:rPr>
          <w:rFonts w:eastAsia="Calibri" w:cs="Times New Roman"/>
          <w:color w:val="000000"/>
          <w:sz w:val="22"/>
          <w:lang w:eastAsia="lv-LV"/>
        </w:rPr>
        <w:t> 4. un 5. daļa);</w:t>
      </w:r>
    </w:p>
    <w:p w14:paraId="041E893B" w14:textId="77777777" w:rsidR="00CD08CD" w:rsidRPr="00ED227F" w:rsidRDefault="00CD08CD" w:rsidP="0015359F">
      <w:pPr>
        <w:numPr>
          <w:ilvl w:val="0"/>
          <w:numId w:val="25"/>
        </w:numPr>
        <w:spacing w:after="0" w:line="240" w:lineRule="auto"/>
        <w:ind w:right="54"/>
        <w:rPr>
          <w:rFonts w:eastAsia="Calibri" w:cs="Times New Roman"/>
          <w:color w:val="000000"/>
          <w:sz w:val="22"/>
          <w:lang w:eastAsia="lv-LV"/>
        </w:rPr>
      </w:pPr>
      <w:r w:rsidRPr="00ED227F">
        <w:rPr>
          <w:rFonts w:eastAsia="Calibri" w:cs="Times New Roman"/>
          <w:color w:val="000000"/>
          <w:sz w:val="22"/>
          <w:lang w:eastAsia="lv-LV"/>
        </w:rPr>
        <w:t>peļņa no citas komercdarbības.</w:t>
      </w:r>
    </w:p>
    <w:p w14:paraId="22836125" w14:textId="77777777" w:rsidR="00CD08CD" w:rsidRPr="00ED227F" w:rsidRDefault="00CD08CD" w:rsidP="00CD08CD">
      <w:pPr>
        <w:spacing w:after="0" w:line="240" w:lineRule="auto"/>
        <w:ind w:left="579" w:right="54" w:hanging="10"/>
        <w:rPr>
          <w:rFonts w:eastAsia="Calibri" w:cs="Times New Roman"/>
          <w:color w:val="000000"/>
          <w:sz w:val="22"/>
          <w:lang w:eastAsia="lv-LV"/>
        </w:rPr>
      </w:pPr>
    </w:p>
    <w:p w14:paraId="25329193" w14:textId="77777777" w:rsidR="00CD08CD" w:rsidRPr="00ED227F" w:rsidRDefault="00CD08CD" w:rsidP="00CD08CD">
      <w:pPr>
        <w:spacing w:after="120" w:line="240" w:lineRule="auto"/>
        <w:ind w:right="54" w:firstLine="199"/>
        <w:rPr>
          <w:rFonts w:eastAsia="Calibri" w:cs="Times New Roman"/>
          <w:color w:val="000000"/>
          <w:sz w:val="22"/>
          <w:lang w:eastAsia="lv-LV"/>
        </w:rPr>
      </w:pPr>
      <w:r w:rsidRPr="00ED227F">
        <w:rPr>
          <w:rFonts w:eastAsia="Calibri" w:cs="Times New Roman"/>
          <w:color w:val="000000"/>
          <w:sz w:val="22"/>
          <w:lang w:eastAsia="lv-LV"/>
        </w:rPr>
        <w:t xml:space="preserve">Valsts budžeta līdzekļu iesaistei publiskās lietošanas dzelzceļa infrastruktūras pārvaldītāja finanšu līdzsvara nodrošināšanai nepieciešamā apmērā tiek izmantots 3 pakāpju publiskās lietošanas dzelzceļa infrastruktūras pārvaldītāja finanšu līdzsvara sasniegšanas mehānisms, kas izstrādāts un apstiprināts ar Ministru kabineta 2018.gada 6.novembra rīkojumu Nr.588 </w:t>
      </w:r>
      <w:r w:rsidRPr="00841121">
        <w:rPr>
          <w:rFonts w:eastAsia="Calibri" w:cs="Times New Roman"/>
          <w:i/>
          <w:iCs/>
          <w:color w:val="000000"/>
          <w:sz w:val="22"/>
          <w:lang w:eastAsia="lv-LV"/>
        </w:rPr>
        <w:t>“Par indikatīvo dzelzceļa infrastruktūras attīstības plānu 2018.-2022. gadam”</w:t>
      </w:r>
      <w:r w:rsidRPr="00ED227F">
        <w:rPr>
          <w:rFonts w:eastAsia="Calibri" w:cs="Times New Roman"/>
          <w:color w:val="000000"/>
          <w:sz w:val="22"/>
          <w:lang w:eastAsia="lv-LV"/>
        </w:rPr>
        <w:t xml:space="preserve">. </w:t>
      </w:r>
    </w:p>
    <w:p w14:paraId="200772AC" w14:textId="77777777" w:rsidR="00CD08CD" w:rsidRPr="00ED227F" w:rsidRDefault="00CD08CD" w:rsidP="00CD08CD">
      <w:pPr>
        <w:spacing w:after="120" w:line="240" w:lineRule="auto"/>
        <w:ind w:left="380" w:right="54" w:hanging="10"/>
        <w:rPr>
          <w:rFonts w:eastAsia="Calibri" w:cs="Times New Roman"/>
          <w:b/>
          <w:bCs/>
          <w:color w:val="000000"/>
          <w:sz w:val="22"/>
          <w:lang w:eastAsia="lv-LV"/>
        </w:rPr>
      </w:pPr>
      <w:r w:rsidRPr="00ED227F">
        <w:rPr>
          <w:rFonts w:eastAsia="Calibri" w:cs="Times New Roman"/>
          <w:color w:val="000000"/>
          <w:sz w:val="22"/>
          <w:lang w:eastAsia="lv-LV"/>
        </w:rPr>
        <w:t>Šāds mehānisms paredz:</w:t>
      </w:r>
    </w:p>
    <w:p w14:paraId="58C6E1C9" w14:textId="77777777" w:rsidR="00CD08CD" w:rsidRPr="00ED227F" w:rsidRDefault="00CD08CD" w:rsidP="00CD08CD">
      <w:pPr>
        <w:spacing w:after="120" w:line="240" w:lineRule="auto"/>
        <w:ind w:right="54" w:firstLine="0"/>
        <w:rPr>
          <w:rFonts w:eastAsia="Calibri" w:cs="Times New Roman"/>
          <w:color w:val="000000"/>
          <w:sz w:val="22"/>
          <w:lang w:eastAsia="lv-LV"/>
        </w:rPr>
      </w:pPr>
      <w:r w:rsidRPr="00ED227F">
        <w:rPr>
          <w:rFonts w:eastAsia="Calibri" w:cs="Times New Roman"/>
          <w:b/>
          <w:bCs/>
          <w:color w:val="000000"/>
          <w:sz w:val="22"/>
          <w:lang w:eastAsia="lv-LV"/>
        </w:rPr>
        <w:t xml:space="preserve">1.pakāpe – pārvadātāju maksātās infrastruktūras maksas, ņemot vērā tirgus spēju nosegt apstiprinātās maksas par infrastruktūras izmantošanu. </w:t>
      </w:r>
    </w:p>
    <w:p w14:paraId="60D0C9CA" w14:textId="77777777" w:rsidR="00CD08CD" w:rsidRPr="00ED227F" w:rsidRDefault="00CD08CD" w:rsidP="00CD08CD">
      <w:pPr>
        <w:spacing w:after="120" w:line="240" w:lineRule="auto"/>
        <w:ind w:right="54" w:firstLine="284"/>
        <w:rPr>
          <w:rFonts w:eastAsia="Calibri" w:cs="Times New Roman"/>
          <w:color w:val="000000"/>
          <w:sz w:val="22"/>
          <w:lang w:eastAsia="lv-LV"/>
        </w:rPr>
      </w:pPr>
      <w:r w:rsidRPr="00ED227F">
        <w:rPr>
          <w:rFonts w:eastAsia="Calibri" w:cs="Times New Roman"/>
          <w:color w:val="000000"/>
          <w:sz w:val="22"/>
          <w:lang w:eastAsia="lv-LV"/>
        </w:rPr>
        <w:t>1. pakāpe tiek izmantota, likumā noteiktā kārtībā maksas noteicējam apstiprinot infrastruktūras maksas, kas nodrošina komersantu (pārvadātāju) daļēju iesaistīšanos infrastruktūras izdevumu finansēšanā, galvenokārt, sedzot ar vilcienu kustību saistītās “tiešās” izmaksas. Finanšu līdzsvara sasniegšanai 1. pakāpes ietvaros, obligāts nosacījums ir</w:t>
      </w:r>
      <w:r w:rsidRPr="00ED227F">
        <w:rPr>
          <w:rFonts w:eastAsia="Calibri" w:cs="Times New Roman"/>
          <w:b/>
          <w:color w:val="000000"/>
          <w:sz w:val="22"/>
          <w:lang w:eastAsia="lv-LV"/>
        </w:rPr>
        <w:t xml:space="preserve"> </w:t>
      </w:r>
      <w:r w:rsidRPr="00ED227F">
        <w:rPr>
          <w:rFonts w:eastAsia="Calibri" w:cs="Times New Roman"/>
          <w:color w:val="000000"/>
          <w:sz w:val="22"/>
          <w:lang w:eastAsia="lv-LV"/>
        </w:rPr>
        <w:t>ieņēmumu no valsts pasūtījuma sabiedriskā transporta pakalpojuma sniegšanai pa dzelzceļu  un finansējumam no valsts budžeta programmas vai apakšprogrammas līdzekļiem, ir jābūt līdzsvarā ar šī tirgus segmenta pilnajām infrastruktūras uzturēšanas izmaksām.</w:t>
      </w:r>
    </w:p>
    <w:p w14:paraId="44DA2831" w14:textId="77777777" w:rsidR="00CD08CD" w:rsidRPr="00ED227F" w:rsidRDefault="00CD08CD" w:rsidP="00CD08CD">
      <w:pPr>
        <w:spacing w:after="120" w:line="240" w:lineRule="auto"/>
        <w:ind w:right="54" w:firstLine="284"/>
        <w:rPr>
          <w:rFonts w:eastAsia="Calibri" w:cs="Times New Roman"/>
          <w:b/>
          <w:bCs/>
          <w:color w:val="000000"/>
          <w:sz w:val="22"/>
          <w:lang w:eastAsia="lv-LV"/>
        </w:rPr>
      </w:pPr>
      <w:r w:rsidRPr="00ED227F">
        <w:rPr>
          <w:rFonts w:eastAsia="Calibri" w:cs="Times New Roman"/>
          <w:b/>
          <w:bCs/>
          <w:color w:val="000000"/>
          <w:sz w:val="22"/>
          <w:lang w:eastAsia="lv-LV"/>
        </w:rPr>
        <w:t xml:space="preserve">2.pakāpe - peļņas piesaiste no citiem infrastruktūras pārvaldītāja komercdarbības virzieniem. </w:t>
      </w:r>
    </w:p>
    <w:p w14:paraId="0044C987" w14:textId="04788692" w:rsidR="00CD08CD" w:rsidRPr="00ED227F" w:rsidRDefault="00CD08CD" w:rsidP="00CD08CD">
      <w:pPr>
        <w:spacing w:after="120" w:line="240" w:lineRule="auto"/>
        <w:ind w:right="54" w:firstLine="283"/>
        <w:rPr>
          <w:rFonts w:eastAsia="Calibri" w:cs="Times New Roman"/>
          <w:color w:val="000000"/>
          <w:sz w:val="22"/>
          <w:lang w:eastAsia="lv-LV"/>
        </w:rPr>
      </w:pPr>
      <w:r w:rsidRPr="00ED227F">
        <w:rPr>
          <w:rFonts w:eastAsia="Calibri" w:cs="Times New Roman"/>
          <w:color w:val="000000"/>
          <w:sz w:val="22"/>
          <w:lang w:eastAsia="lv-LV"/>
        </w:rPr>
        <w:t xml:space="preserve">2. pakāpe papildina 1. pakāpes uzdevumu nodrošināt infrastruktūras maksas stabilitāti un uzdod maksimāli izmantot infrastruktūras finansēšanā </w:t>
      </w:r>
      <w:proofErr w:type="spellStart"/>
      <w:r w:rsidRPr="00ED227F">
        <w:rPr>
          <w:rFonts w:eastAsia="Calibri" w:cs="Times New Roman"/>
          <w:color w:val="000000"/>
          <w:sz w:val="22"/>
          <w:lang w:eastAsia="lv-LV"/>
        </w:rPr>
        <w:t>LD</w:t>
      </w:r>
      <w:r w:rsidR="00870F4B">
        <w:rPr>
          <w:rFonts w:eastAsia="Calibri" w:cs="Times New Roman"/>
          <w:color w:val="000000"/>
          <w:sz w:val="22"/>
          <w:lang w:eastAsia="lv-LV"/>
        </w:rPr>
        <w:t>z</w:t>
      </w:r>
      <w:proofErr w:type="spellEnd"/>
      <w:r w:rsidRPr="00ED227F">
        <w:rPr>
          <w:rFonts w:eastAsia="Calibri" w:cs="Times New Roman"/>
          <w:color w:val="000000"/>
          <w:sz w:val="22"/>
          <w:lang w:eastAsia="lv-LV"/>
        </w:rPr>
        <w:t xml:space="preserve"> pašu finanšu līdzekļus. Galvenie finanšu avoti būtu </w:t>
      </w:r>
      <w:proofErr w:type="spellStart"/>
      <w:r w:rsidR="00870F4B" w:rsidRPr="00ED227F">
        <w:rPr>
          <w:rFonts w:eastAsia="Calibri" w:cs="Times New Roman"/>
          <w:color w:val="000000"/>
          <w:sz w:val="22"/>
          <w:lang w:eastAsia="lv-LV"/>
        </w:rPr>
        <w:t>LD</w:t>
      </w:r>
      <w:r w:rsidR="00870F4B">
        <w:rPr>
          <w:rFonts w:eastAsia="Calibri" w:cs="Times New Roman"/>
          <w:color w:val="000000"/>
          <w:sz w:val="22"/>
          <w:lang w:eastAsia="lv-LV"/>
        </w:rPr>
        <w:t>z</w:t>
      </w:r>
      <w:proofErr w:type="spellEnd"/>
      <w:r w:rsidR="00870F4B" w:rsidRPr="00ED227F">
        <w:rPr>
          <w:rFonts w:eastAsia="Calibri" w:cs="Times New Roman"/>
          <w:color w:val="000000"/>
          <w:sz w:val="22"/>
          <w:lang w:eastAsia="lv-LV"/>
        </w:rPr>
        <w:t xml:space="preserve"> </w:t>
      </w:r>
      <w:r w:rsidRPr="00ED227F">
        <w:rPr>
          <w:rFonts w:eastAsia="Calibri" w:cs="Times New Roman"/>
          <w:color w:val="000000"/>
          <w:sz w:val="22"/>
          <w:lang w:eastAsia="lv-LV"/>
        </w:rPr>
        <w:t>un meitas uzņēmumu dividendes un cita papildus saimnieciskās darbības peļņa. Dividendes ir atkarīgas no pārvadājumu ģenerētajiem ienākumiem</w:t>
      </w:r>
      <w:bookmarkStart w:id="77" w:name="_Hlk127802778"/>
      <w:r w:rsidRPr="00ED227F">
        <w:rPr>
          <w:rFonts w:eastAsia="Calibri" w:cs="Times New Roman"/>
          <w:color w:val="000000"/>
          <w:sz w:val="22"/>
          <w:lang w:eastAsia="lv-LV"/>
        </w:rPr>
        <w:t xml:space="preserve">. Lai dividenžu apjoms būtu pietiekošs finanšu līdzsvara nodrošināšanai, ir nepieciešama stabila kravu plūsma Austrumu -Rietumu kravu koridorā. Ņemot vērā sankciju režīmu, šādu kravu plūsmu tuvākajā laikā sasniegt nav iespējams. Vietējo kravu apjoms nevar aizstāt tranzīta kravu kritumu. </w:t>
      </w:r>
      <w:bookmarkEnd w:id="77"/>
    </w:p>
    <w:p w14:paraId="69F3FED5" w14:textId="77777777" w:rsidR="00CD08CD" w:rsidRPr="00ED227F" w:rsidRDefault="00CD08CD" w:rsidP="00CD08CD">
      <w:pPr>
        <w:tabs>
          <w:tab w:val="left" w:pos="993"/>
          <w:tab w:val="left" w:pos="1276"/>
        </w:tabs>
        <w:spacing w:after="120" w:line="240" w:lineRule="auto"/>
        <w:ind w:left="709" w:right="54" w:hanging="425"/>
        <w:rPr>
          <w:rFonts w:eastAsia="Calibri" w:cs="Times New Roman"/>
          <w:b/>
          <w:bCs/>
          <w:color w:val="000000"/>
          <w:sz w:val="22"/>
          <w:lang w:eastAsia="lv-LV"/>
        </w:rPr>
      </w:pPr>
      <w:r w:rsidRPr="00ED227F">
        <w:rPr>
          <w:rFonts w:eastAsia="Calibri" w:cs="Times New Roman"/>
          <w:b/>
          <w:bCs/>
          <w:color w:val="000000"/>
          <w:sz w:val="22"/>
          <w:lang w:eastAsia="lv-LV"/>
        </w:rPr>
        <w:t>3.pakāpe -</w:t>
      </w:r>
      <w:r w:rsidRPr="00ED227F">
        <w:rPr>
          <w:rFonts w:eastAsia="Calibri" w:cs="Times New Roman"/>
          <w:b/>
          <w:bCs/>
          <w:color w:val="000000"/>
          <w:sz w:val="22"/>
          <w:lang w:eastAsia="lv-LV"/>
        </w:rPr>
        <w:tab/>
        <w:t xml:space="preserve">Valsts budžeta līdzekļu iesaiste. </w:t>
      </w:r>
    </w:p>
    <w:p w14:paraId="50841376" w14:textId="0FAAB9F7" w:rsidR="00CD08CD" w:rsidRPr="00ED227F" w:rsidRDefault="00CD08CD" w:rsidP="00CD08CD">
      <w:pPr>
        <w:tabs>
          <w:tab w:val="left" w:pos="993"/>
          <w:tab w:val="left" w:pos="1276"/>
        </w:tabs>
        <w:spacing w:after="120" w:line="240" w:lineRule="auto"/>
        <w:ind w:left="10" w:right="54" w:hanging="10"/>
        <w:rPr>
          <w:rFonts w:eastAsia="+mn-ea" w:cs="Times New Roman"/>
          <w:color w:val="000000"/>
          <w:kern w:val="24"/>
          <w:sz w:val="22"/>
          <w:lang w:eastAsia="lv-LV"/>
        </w:rPr>
      </w:pPr>
      <w:r w:rsidRPr="00ED227F">
        <w:rPr>
          <w:rFonts w:eastAsia="Calibri" w:cs="Times New Roman"/>
          <w:color w:val="000000"/>
          <w:sz w:val="22"/>
          <w:lang w:eastAsia="lv-LV"/>
        </w:rPr>
        <w:tab/>
      </w:r>
      <w:r w:rsidRPr="00ED227F">
        <w:rPr>
          <w:rFonts w:eastAsia="Calibri" w:cs="Times New Roman"/>
          <w:color w:val="000000"/>
          <w:sz w:val="22"/>
          <w:lang w:eastAsia="lv-LV"/>
        </w:rPr>
        <w:tab/>
        <w:t xml:space="preserve">3. pakāpes detalizēta valsts budžeta līdzekļu nepieciešamība tiek apstiprināta </w:t>
      </w:r>
      <w:proofErr w:type="spellStart"/>
      <w:r w:rsidR="00870F4B" w:rsidRPr="00ED227F">
        <w:rPr>
          <w:rFonts w:eastAsia="Calibri" w:cs="Times New Roman"/>
          <w:color w:val="000000"/>
          <w:sz w:val="22"/>
          <w:lang w:eastAsia="lv-LV"/>
        </w:rPr>
        <w:t>LD</w:t>
      </w:r>
      <w:r w:rsidR="00870F4B">
        <w:rPr>
          <w:rFonts w:eastAsia="Calibri" w:cs="Times New Roman"/>
          <w:color w:val="000000"/>
          <w:sz w:val="22"/>
          <w:lang w:eastAsia="lv-LV"/>
        </w:rPr>
        <w:t>z</w:t>
      </w:r>
      <w:proofErr w:type="spellEnd"/>
      <w:r w:rsidR="00870F4B" w:rsidRPr="00ED227F">
        <w:rPr>
          <w:rFonts w:eastAsia="Calibri" w:cs="Times New Roman"/>
          <w:color w:val="000000"/>
          <w:sz w:val="22"/>
          <w:lang w:eastAsia="lv-LV"/>
        </w:rPr>
        <w:t xml:space="preserve"> </w:t>
      </w:r>
      <w:r w:rsidRPr="00ED227F">
        <w:rPr>
          <w:rFonts w:eastAsia="Calibri" w:cs="Times New Roman"/>
          <w:color w:val="000000"/>
          <w:sz w:val="22"/>
          <w:lang w:eastAsia="lv-LV"/>
        </w:rPr>
        <w:t xml:space="preserve">Vidējā termiņa darbības stratēģijā, kas izstrādāta balstoties uz Indikatīvo dzelzceļa infrastruktūras plānu, pamatojoties uz plānoto finanšu līdzekļu deficītu infrastruktūras uzturēšanai un atjaunošanai esošajos dzelzceļa pārvadājumu apstākļos, kā arī ievērojot dzelzceļa infrastruktūras pārvaldītāja būtisko funkciju veicēja pieņemtos lēmumus par atsevišķiem tirgus segmentiem, kur infrastruktūras maksa </w:t>
      </w:r>
      <w:r w:rsidRPr="00ED227F">
        <w:rPr>
          <w:rFonts w:eastAsia="+mn-ea" w:cs="Times New Roman"/>
          <w:color w:val="000000"/>
          <w:kern w:val="24"/>
          <w:sz w:val="22"/>
          <w:lang w:eastAsia="lv-LV"/>
        </w:rPr>
        <w:t xml:space="preserve">tiek noteikta atbilstoši “tiešajām” izmaksām vai faktiskie pārvadājumu apjomi neatbilst apstiprinātajam maksas lielumam un pārvadājumu intensitātei. </w:t>
      </w:r>
      <w:r w:rsidR="00870F4B">
        <w:rPr>
          <w:rFonts w:eastAsia="+mn-ea" w:cs="Times New Roman"/>
          <w:color w:val="000000"/>
          <w:kern w:val="24"/>
          <w:sz w:val="22"/>
          <w:lang w:eastAsia="lv-LV"/>
        </w:rPr>
        <w:t>K</w:t>
      </w:r>
      <w:r w:rsidRPr="00ED227F">
        <w:rPr>
          <w:rFonts w:eastAsia="+mn-ea" w:cs="Times New Roman"/>
          <w:color w:val="000000"/>
          <w:kern w:val="24"/>
          <w:sz w:val="22"/>
          <w:lang w:eastAsia="lv-LV"/>
        </w:rPr>
        <w:t xml:space="preserve">opš 2019. gada regulāri ir nepieciešams piesaistīt papildus neplānotus valsts budžeta līdzekļus, lai nodrošinātu finanšu līdzsvaru, ko izraisa regulārs kravu apjomu kritums. </w:t>
      </w:r>
      <w:bookmarkEnd w:id="76"/>
    </w:p>
    <w:p w14:paraId="75EB752C" w14:textId="77777777" w:rsidR="00CD08CD" w:rsidRPr="00ED227F" w:rsidRDefault="00CD08CD" w:rsidP="00CD08CD">
      <w:pPr>
        <w:spacing w:after="0" w:line="240" w:lineRule="auto"/>
        <w:ind w:firstLine="360"/>
        <w:rPr>
          <w:rFonts w:cs="Times New Roman"/>
          <w:sz w:val="22"/>
        </w:rPr>
      </w:pPr>
      <w:r w:rsidRPr="00ED227F">
        <w:rPr>
          <w:rFonts w:eastAsiaTheme="majorEastAsia" w:cs="Times New Roman"/>
          <w:bCs/>
          <w:sz w:val="22"/>
        </w:rPr>
        <w:t>Nākotnē ir svarīgi</w:t>
      </w:r>
      <w:r w:rsidRPr="00ED227F">
        <w:rPr>
          <w:rFonts w:eastAsiaTheme="majorEastAsia" w:cs="Times New Roman"/>
          <w:b/>
          <w:sz w:val="22"/>
        </w:rPr>
        <w:t xml:space="preserve"> </w:t>
      </w:r>
      <w:r w:rsidRPr="00ED227F">
        <w:rPr>
          <w:rFonts w:cs="Times New Roman"/>
          <w:sz w:val="22"/>
        </w:rPr>
        <w:t>paredzēt prioritāru dzelzceļa tirgus segmentu darbības finansēšanu un valsts ieguldījumus dzelzceļa infrastruktūras attīstībai, nodrošinot investīciju līdzfinansējumu un plānojot valsts līdzekļu sadali atsevišķi nodalāmām valsts budžeta apakšprogrammām:</w:t>
      </w:r>
    </w:p>
    <w:p w14:paraId="64FB1AFC" w14:textId="77777777" w:rsidR="00CD08CD" w:rsidRPr="00ED227F" w:rsidRDefault="00CD08CD" w:rsidP="00CD08CD">
      <w:pPr>
        <w:spacing w:after="0" w:line="240" w:lineRule="auto"/>
        <w:rPr>
          <w:rFonts w:cs="Times New Roman"/>
          <w:sz w:val="22"/>
        </w:rPr>
      </w:pPr>
    </w:p>
    <w:p w14:paraId="10471515" w14:textId="0983DF42" w:rsidR="00CD08CD" w:rsidRPr="00ED227F" w:rsidRDefault="00CD08CD" w:rsidP="0015359F">
      <w:pPr>
        <w:numPr>
          <w:ilvl w:val="0"/>
          <w:numId w:val="22"/>
        </w:numPr>
        <w:spacing w:after="120" w:line="240" w:lineRule="auto"/>
        <w:rPr>
          <w:rFonts w:eastAsia="MS Mincho" w:cs="Times New Roman"/>
          <w:sz w:val="22"/>
          <w:lang w:eastAsia="lv-LV"/>
        </w:rPr>
      </w:pPr>
      <w:r w:rsidRPr="00ED227F">
        <w:rPr>
          <w:rFonts w:eastAsia="MS Mincho" w:cs="Times New Roman"/>
          <w:b/>
          <w:bCs/>
          <w:sz w:val="22"/>
          <w:lang w:eastAsia="lv-LV"/>
        </w:rPr>
        <w:t>dzelzceļa pasažieru pārvadājumu, ko nodrošina saskaņā ar valsts pasūtījumu līgumu, infrastruktūras finansēšanai</w:t>
      </w:r>
      <w:r w:rsidRPr="00ED227F">
        <w:rPr>
          <w:rFonts w:eastAsia="MS Mincho" w:cs="Times New Roman"/>
          <w:sz w:val="22"/>
          <w:lang w:eastAsia="lv-LV"/>
        </w:rPr>
        <w:t xml:space="preserve">, kā arī dzelzceļa pasažieru pārvadājumos neizmantojamo apkalpes vietu u.c. izdevumu segšana, paredzot valsts </w:t>
      </w:r>
      <w:r w:rsidRPr="00ED227F">
        <w:rPr>
          <w:rFonts w:eastAsia="MS Mincho" w:cs="Times New Roman"/>
          <w:sz w:val="22"/>
          <w:shd w:val="clear" w:color="auto" w:fill="FFFFFF"/>
          <w:lang w:eastAsia="lv-LV"/>
        </w:rPr>
        <w:t>finansējuma piešķiršanu</w:t>
      </w:r>
      <w:r w:rsidRPr="00ED227F">
        <w:rPr>
          <w:rFonts w:eastAsia="MS Mincho" w:cs="Times New Roman"/>
          <w:sz w:val="22"/>
          <w:lang w:eastAsia="lv-LV"/>
        </w:rPr>
        <w:t xml:space="preserve"> vidēja termiņa budžeta ietvara periodam un gada budžeta plānā;</w:t>
      </w:r>
    </w:p>
    <w:p w14:paraId="120090D0" w14:textId="2318A817" w:rsidR="00CD08CD" w:rsidRPr="00ED227F" w:rsidRDefault="00CD08CD" w:rsidP="0015359F">
      <w:pPr>
        <w:numPr>
          <w:ilvl w:val="0"/>
          <w:numId w:val="22"/>
        </w:numPr>
        <w:spacing w:after="120" w:line="240" w:lineRule="auto"/>
        <w:rPr>
          <w:rFonts w:eastAsia="MS Mincho" w:cs="Times New Roman"/>
          <w:bCs/>
          <w:sz w:val="22"/>
          <w:lang w:eastAsia="lv-LV"/>
        </w:rPr>
      </w:pPr>
      <w:r w:rsidRPr="00ED227F">
        <w:rPr>
          <w:rFonts w:eastAsia="MS Mincho" w:cs="Times New Roman"/>
          <w:b/>
          <w:sz w:val="22"/>
          <w:lang w:eastAsia="lv-LV"/>
        </w:rPr>
        <w:t>dzelzceļa iekšzemes pārvadājumu infrastruktūras finansēšanai</w:t>
      </w:r>
      <w:r w:rsidRPr="00ED227F">
        <w:rPr>
          <w:rFonts w:eastAsia="MS Mincho" w:cs="Times New Roman"/>
          <w:bCs/>
          <w:sz w:val="22"/>
          <w:lang w:eastAsia="lv-LV"/>
        </w:rPr>
        <w:t xml:space="preserve">, </w:t>
      </w:r>
      <w:r w:rsidRPr="00ED227F">
        <w:rPr>
          <w:rFonts w:eastAsia="MS Mincho" w:cs="Times New Roman"/>
          <w:sz w:val="22"/>
          <w:lang w:eastAsia="lv-LV"/>
        </w:rPr>
        <w:t xml:space="preserve">ja minimālās piekļuves pakalpojumu kompleksa maksa nav līdzsvarā ar šiem tirgus segmentiem attiecinātām pilnām infrastruktūras uzturēšanas un atjaunošanas izmaksām, paredzot valsts </w:t>
      </w:r>
      <w:r w:rsidRPr="00ED227F">
        <w:rPr>
          <w:rFonts w:eastAsia="MS Mincho" w:cs="Times New Roman"/>
          <w:sz w:val="22"/>
          <w:shd w:val="clear" w:color="auto" w:fill="FFFFFF"/>
          <w:lang w:eastAsia="lv-LV"/>
        </w:rPr>
        <w:t>finansējuma piešķiršanu</w:t>
      </w:r>
      <w:r w:rsidRPr="00ED227F">
        <w:rPr>
          <w:rFonts w:eastAsia="MS Mincho" w:cs="Times New Roman"/>
          <w:sz w:val="22"/>
          <w:lang w:eastAsia="lv-LV"/>
        </w:rPr>
        <w:t xml:space="preserve"> vidēja termiņa budžeta ietvara periodam un gada budžeta plānā;</w:t>
      </w:r>
    </w:p>
    <w:p w14:paraId="3AC0284C" w14:textId="74C8BE0D" w:rsidR="00CD08CD" w:rsidRPr="00ED227F" w:rsidRDefault="00CD08CD" w:rsidP="0015359F">
      <w:pPr>
        <w:numPr>
          <w:ilvl w:val="0"/>
          <w:numId w:val="22"/>
        </w:numPr>
        <w:spacing w:after="120" w:line="240" w:lineRule="auto"/>
        <w:rPr>
          <w:rFonts w:eastAsia="MS Mincho" w:cs="Times New Roman"/>
          <w:sz w:val="22"/>
          <w:lang w:eastAsia="lv-LV"/>
        </w:rPr>
      </w:pPr>
      <w:r w:rsidRPr="00ED227F">
        <w:rPr>
          <w:rFonts w:eastAsia="MS Mincho" w:cs="Times New Roman"/>
          <w:b/>
          <w:bCs/>
          <w:sz w:val="22"/>
          <w:lang w:eastAsia="lv-LV"/>
        </w:rPr>
        <w:lastRenderedPageBreak/>
        <w:t xml:space="preserve">infrastruktūras pārvaldītāja finanšu līdzsvara nodrošināšanas finansējums, </w:t>
      </w:r>
      <w:r w:rsidRPr="00ED227F">
        <w:rPr>
          <w:rFonts w:eastAsia="MS Mincho" w:cs="Times New Roman"/>
          <w:sz w:val="22"/>
          <w:lang w:eastAsia="lv-LV"/>
        </w:rPr>
        <w:t xml:space="preserve">paredzot valsts </w:t>
      </w:r>
      <w:r w:rsidRPr="00ED227F">
        <w:rPr>
          <w:rFonts w:eastAsia="MS Mincho" w:cs="Times New Roman"/>
          <w:sz w:val="22"/>
          <w:shd w:val="clear" w:color="auto" w:fill="FFFFFF"/>
          <w:lang w:eastAsia="lv-LV"/>
        </w:rPr>
        <w:t>finansējuma piešķiršanu</w:t>
      </w:r>
      <w:r w:rsidRPr="00ED227F">
        <w:rPr>
          <w:rFonts w:eastAsia="MS Mincho" w:cs="Times New Roman"/>
          <w:sz w:val="22"/>
          <w:lang w:eastAsia="lv-LV"/>
        </w:rPr>
        <w:t xml:space="preserve"> vidēja termiņa budžeta ietvara periodam un gada budžeta plānā saskaņā ar infrastruktūras pārvaldītāja iesniegto vidēja termiņa darbības stratēģiju (peļņas un zaudējumu </w:t>
      </w:r>
      <w:r w:rsidR="00682230" w:rsidRPr="00ED227F">
        <w:rPr>
          <w:rFonts w:eastAsia="MS Mincho" w:cs="Times New Roman"/>
          <w:sz w:val="22"/>
          <w:lang w:eastAsia="lv-LV"/>
        </w:rPr>
        <w:t>aprēķins</w:t>
      </w:r>
      <w:r w:rsidRPr="00ED227F">
        <w:rPr>
          <w:rFonts w:eastAsia="MS Mincho" w:cs="Times New Roman"/>
          <w:sz w:val="22"/>
          <w:lang w:eastAsia="lv-LV"/>
        </w:rPr>
        <w:t>), koriģējot to atbilstoši tekošā gada plāna novirzēm (piemērojot tekošā gada finanšu līdzsvara kontroles mehānismu);</w:t>
      </w:r>
    </w:p>
    <w:p w14:paraId="78D6AFF1" w14:textId="77777777" w:rsidR="00CD08CD" w:rsidRPr="00ED227F" w:rsidRDefault="00CD08CD" w:rsidP="0015359F">
      <w:pPr>
        <w:numPr>
          <w:ilvl w:val="0"/>
          <w:numId w:val="22"/>
        </w:numPr>
        <w:spacing w:after="120" w:line="240" w:lineRule="auto"/>
        <w:rPr>
          <w:rFonts w:eastAsia="MS Mincho" w:cs="Times New Roman"/>
          <w:bCs/>
          <w:sz w:val="22"/>
          <w:lang w:eastAsia="lv-LV"/>
        </w:rPr>
      </w:pPr>
      <w:r w:rsidRPr="00ED227F">
        <w:rPr>
          <w:rFonts w:eastAsia="MS Mincho" w:cs="Times New Roman"/>
          <w:b/>
          <w:bCs/>
          <w:sz w:val="22"/>
          <w:lang w:eastAsia="lv-LV"/>
        </w:rPr>
        <w:t xml:space="preserve">dzelzceļa kapitālieguldījumu (investīciju) finansējums, </w:t>
      </w:r>
      <w:r w:rsidRPr="00ED227F">
        <w:rPr>
          <w:rFonts w:eastAsia="MS Mincho" w:cs="Times New Roman"/>
          <w:sz w:val="22"/>
          <w:lang w:eastAsia="lv-LV"/>
        </w:rPr>
        <w:t xml:space="preserve">paredzot </w:t>
      </w:r>
      <w:r w:rsidRPr="00ED227F">
        <w:rPr>
          <w:rFonts w:eastAsia="MS Mincho" w:cs="Times New Roman"/>
          <w:sz w:val="22"/>
          <w:shd w:val="clear" w:color="auto" w:fill="FFFFFF"/>
          <w:lang w:eastAsia="lv-LV"/>
        </w:rPr>
        <w:t>finansējuma piešķiršanu</w:t>
      </w:r>
      <w:r w:rsidRPr="00ED227F">
        <w:rPr>
          <w:rFonts w:eastAsia="MS Mincho" w:cs="Times New Roman"/>
          <w:sz w:val="22"/>
          <w:lang w:eastAsia="lv-LV"/>
        </w:rPr>
        <w:t xml:space="preserve"> Indikatīvā plānā apstiprinātām investīcijām ar valsts finansējumu.</w:t>
      </w:r>
    </w:p>
    <w:p w14:paraId="5F28A390" w14:textId="77777777" w:rsidR="00CD08CD" w:rsidRPr="00ED227F" w:rsidRDefault="00CD08CD" w:rsidP="00CD08CD">
      <w:pPr>
        <w:spacing w:before="120" w:line="240" w:lineRule="auto"/>
        <w:ind w:firstLine="360"/>
        <w:rPr>
          <w:rFonts w:cs="Times New Roman"/>
          <w:sz w:val="22"/>
        </w:rPr>
      </w:pPr>
      <w:r w:rsidRPr="00ED227F">
        <w:rPr>
          <w:rFonts w:cs="Times New Roman"/>
          <w:sz w:val="22"/>
        </w:rPr>
        <w:t xml:space="preserve">Minētais finansēšanas modelis nodrošinātu, prioritāri, dzelzceļa pasažieru pārvadājumu valsts pasūtījuma izpildi, dažādu iekšzemes transporta veidu godīgas, nediskriminējošas konkurences ievērošanu, kā arī Latvijas dzelzceļa tranzīta koridora pārvadājumu apjomu iespējamu stabilitāti un saglabājot konkurētspējīgu kravu pārvadājumu maksu Baltijas reģionā. </w:t>
      </w:r>
    </w:p>
    <w:p w14:paraId="3517C49F" w14:textId="77777777" w:rsidR="00CD08CD" w:rsidRPr="00ED227F" w:rsidRDefault="00CD08CD" w:rsidP="00CD08CD">
      <w:pPr>
        <w:shd w:val="clear" w:color="auto" w:fill="FFFFFF"/>
        <w:spacing w:after="120" w:line="240" w:lineRule="auto"/>
        <w:ind w:firstLine="360"/>
        <w:rPr>
          <w:rFonts w:eastAsia="MS Mincho" w:cs="Times New Roman"/>
          <w:sz w:val="22"/>
          <w:lang w:eastAsia="lv-LV"/>
        </w:rPr>
      </w:pPr>
      <w:r w:rsidRPr="00ED227F">
        <w:rPr>
          <w:rFonts w:eastAsia="MS Mincho" w:cs="Times New Roman"/>
          <w:sz w:val="22"/>
          <w:lang w:eastAsia="lv-LV"/>
        </w:rPr>
        <w:t>Perspektīvā publiskās lietošanas dzelzceļa infrastruktūras pārvaldītāja Finanšu līdzsvara sasniegšanas mehānisma 3. pakāpes iestāšanās gadījumos valsts finansējums, izmantojot paredzētos avansa maksājumus, var tikt nodrošināts vairākos soļos:</w:t>
      </w:r>
    </w:p>
    <w:p w14:paraId="6BDEE485" w14:textId="77777777" w:rsidR="00CD08CD" w:rsidRPr="00ED227F" w:rsidRDefault="00CD08CD" w:rsidP="0015359F">
      <w:pPr>
        <w:numPr>
          <w:ilvl w:val="0"/>
          <w:numId w:val="1"/>
        </w:numPr>
        <w:spacing w:after="120" w:line="240" w:lineRule="auto"/>
        <w:ind w:left="426"/>
        <w:rPr>
          <w:rFonts w:cs="Times New Roman"/>
          <w:sz w:val="22"/>
        </w:rPr>
      </w:pPr>
      <w:r w:rsidRPr="00ED227F">
        <w:rPr>
          <w:rFonts w:cs="Times New Roman"/>
          <w:b/>
          <w:bCs/>
          <w:sz w:val="22"/>
        </w:rPr>
        <w:t>tiek piešķirts valsts finansējuma avansa maksājums infrastruktūras izmaksu kompensēšanai iekšzemes pasažieru pārvadājumu segmentu finanšu līdzsvaram</w:t>
      </w:r>
      <w:r w:rsidRPr="00ED227F">
        <w:rPr>
          <w:rFonts w:cs="Times New Roman"/>
          <w:i/>
          <w:iCs/>
          <w:sz w:val="22"/>
        </w:rPr>
        <w:t xml:space="preserve">, </w:t>
      </w:r>
      <w:r w:rsidRPr="00ED227F">
        <w:rPr>
          <w:rFonts w:cs="Times New Roman"/>
          <w:sz w:val="22"/>
        </w:rPr>
        <w:t>saistībā ar noteiktām infrastruktūras maksām, kas aprēķināms kā starpība starp plānotajām infrastruktūras pārvaldītāja valsts publiskās lietošanas dzelzceļa infrastruktūras uzturēšanas pilnām izmaksām un maksātās pārvadātāju maksas par infrastruktūras izmantošanu;</w:t>
      </w:r>
    </w:p>
    <w:p w14:paraId="60F1BD92" w14:textId="77777777" w:rsidR="00CD08CD" w:rsidRPr="00ED227F" w:rsidRDefault="00CD08CD" w:rsidP="0015359F">
      <w:pPr>
        <w:numPr>
          <w:ilvl w:val="0"/>
          <w:numId w:val="1"/>
        </w:numPr>
        <w:spacing w:after="120" w:line="240" w:lineRule="auto"/>
        <w:ind w:left="426"/>
        <w:rPr>
          <w:rFonts w:cs="Times New Roman"/>
          <w:sz w:val="22"/>
        </w:rPr>
      </w:pPr>
      <w:r w:rsidRPr="00ED227F">
        <w:rPr>
          <w:rFonts w:cs="Times New Roman"/>
          <w:b/>
          <w:bCs/>
          <w:sz w:val="22"/>
        </w:rPr>
        <w:t>tiek piešķirts valsts finansējuma avansa maksājums infrastruktūras izmaksu kompensēšanai iekšzemes kravu pārvadājumu segmentu finanšu līdzsvaram</w:t>
      </w:r>
      <w:r w:rsidRPr="00ED227F">
        <w:rPr>
          <w:rFonts w:cs="Times New Roman"/>
          <w:i/>
          <w:iCs/>
          <w:sz w:val="22"/>
        </w:rPr>
        <w:t xml:space="preserve">, </w:t>
      </w:r>
      <w:r w:rsidRPr="00ED227F">
        <w:rPr>
          <w:rFonts w:cs="Times New Roman"/>
          <w:sz w:val="22"/>
        </w:rPr>
        <w:t>saistībā ar noteiktām infrastruktūras maksām, kas aprēķināms kā starpība starp plānotajām infrastruktūras pārvaldītāja valsts publiskās lietošanas dzelzceļa infrastruktūras uzturēšanas pilnām izmaksām un maksātās pārvadātāju maksas par infrastruktūras izmantošanu;</w:t>
      </w:r>
    </w:p>
    <w:p w14:paraId="3502829A" w14:textId="13251BB9" w:rsidR="00CD08CD" w:rsidRPr="00ED227F" w:rsidRDefault="00CD08CD" w:rsidP="0015359F">
      <w:pPr>
        <w:numPr>
          <w:ilvl w:val="0"/>
          <w:numId w:val="1"/>
        </w:numPr>
        <w:spacing w:after="120" w:line="240" w:lineRule="auto"/>
        <w:ind w:left="426"/>
        <w:rPr>
          <w:rFonts w:cs="Times New Roman"/>
          <w:sz w:val="22"/>
        </w:rPr>
      </w:pPr>
      <w:r w:rsidRPr="00ED227F">
        <w:rPr>
          <w:rFonts w:cs="Times New Roman"/>
          <w:b/>
          <w:bCs/>
          <w:sz w:val="22"/>
        </w:rPr>
        <w:t>tiek piešķirts valsts finansējuma maksājums infrastruktūras pārvaldītāja finanšu līdzsvaram</w:t>
      </w:r>
      <w:r w:rsidRPr="00ED227F">
        <w:rPr>
          <w:rFonts w:cs="Times New Roman"/>
          <w:sz w:val="22"/>
        </w:rPr>
        <w:t xml:space="preserve">, pamatojoties uz valsts līdzekļu pieprasījumu, 100 % apmērā par iepriekšējo pārskata periodu </w:t>
      </w:r>
      <w:r w:rsidR="00C602BD">
        <w:rPr>
          <w:rFonts w:cs="Times New Roman"/>
          <w:sz w:val="22"/>
        </w:rPr>
        <w:t xml:space="preserve">atlikumu </w:t>
      </w:r>
      <w:r w:rsidRPr="00ED227F">
        <w:rPr>
          <w:rFonts w:cs="Times New Roman"/>
          <w:sz w:val="22"/>
        </w:rPr>
        <w:t xml:space="preserve">un </w:t>
      </w:r>
      <w:r w:rsidR="00C602BD">
        <w:rPr>
          <w:rFonts w:cs="Times New Roman"/>
          <w:sz w:val="22"/>
        </w:rPr>
        <w:t xml:space="preserve">avansa maksājums </w:t>
      </w:r>
      <w:r w:rsidRPr="00ED227F">
        <w:rPr>
          <w:rFonts w:cs="Times New Roman"/>
          <w:sz w:val="22"/>
        </w:rPr>
        <w:t xml:space="preserve"> </w:t>
      </w:r>
      <w:r w:rsidR="00C602BD">
        <w:rPr>
          <w:rFonts w:cs="Times New Roman"/>
          <w:sz w:val="22"/>
        </w:rPr>
        <w:t xml:space="preserve">par </w:t>
      </w:r>
      <w:r w:rsidRPr="00ED227F">
        <w:rPr>
          <w:rFonts w:cs="Times New Roman"/>
          <w:sz w:val="22"/>
        </w:rPr>
        <w:t>pārskata perioda nepieciešamajiem finanšu līdzsvara līdzekļiem.</w:t>
      </w:r>
    </w:p>
    <w:p w14:paraId="3C590B63" w14:textId="77777777" w:rsidR="00CD08CD" w:rsidRPr="00ED227F" w:rsidRDefault="00CD08CD" w:rsidP="00CD08CD">
      <w:pPr>
        <w:spacing w:after="120" w:line="240" w:lineRule="auto"/>
        <w:ind w:left="66"/>
        <w:rPr>
          <w:rFonts w:cs="Times New Roman"/>
          <w:sz w:val="22"/>
        </w:rPr>
      </w:pPr>
    </w:p>
    <w:p w14:paraId="3F16ACB5" w14:textId="77777777" w:rsidR="00CD08CD" w:rsidRPr="00ED227F" w:rsidRDefault="00CD08CD" w:rsidP="00066E54">
      <w:pPr>
        <w:pStyle w:val="Heading1"/>
        <w:rPr>
          <w:rFonts w:cs="Times New Roman"/>
        </w:rPr>
      </w:pPr>
      <w:bookmarkStart w:id="78" w:name="_Toc128676922"/>
      <w:bookmarkStart w:id="79" w:name="_Toc138926024"/>
      <w:r w:rsidRPr="00ED227F">
        <w:rPr>
          <w:rFonts w:cs="Times New Roman"/>
        </w:rPr>
        <w:t>Attīstības scenāriji un valsts finansējums valsts publiskās lietošanas dzelzceļa infrastruktūras pārvaldītājam</w:t>
      </w:r>
      <w:bookmarkEnd w:id="78"/>
      <w:bookmarkEnd w:id="79"/>
      <w:r w:rsidRPr="00ED227F">
        <w:rPr>
          <w:rFonts w:cs="Times New Roman"/>
        </w:rPr>
        <w:t xml:space="preserve"> </w:t>
      </w:r>
    </w:p>
    <w:p w14:paraId="63EC6A21" w14:textId="77777777" w:rsidR="00CD08CD" w:rsidRPr="00ED227F" w:rsidRDefault="00CD08CD" w:rsidP="00CD08CD">
      <w:pPr>
        <w:spacing w:line="240" w:lineRule="auto"/>
        <w:rPr>
          <w:rFonts w:cs="Times New Roman"/>
          <w:sz w:val="22"/>
        </w:rPr>
      </w:pPr>
    </w:p>
    <w:p w14:paraId="7FB04DAD" w14:textId="77777777" w:rsidR="00CD08CD" w:rsidRPr="00ED227F" w:rsidRDefault="00CD08CD" w:rsidP="00CD08CD">
      <w:pPr>
        <w:spacing w:after="120" w:line="240" w:lineRule="auto"/>
        <w:ind w:right="54" w:firstLine="569"/>
        <w:rPr>
          <w:rFonts w:eastAsia="Calibri" w:cs="Times New Roman"/>
          <w:sz w:val="22"/>
          <w:lang w:eastAsia="lv-LV"/>
        </w:rPr>
      </w:pPr>
      <w:r w:rsidRPr="00ED227F">
        <w:rPr>
          <w:rFonts w:eastAsia="Calibri" w:cs="Times New Roman"/>
          <w:sz w:val="22"/>
          <w:lang w:eastAsia="lv-LV"/>
        </w:rPr>
        <w:t>Tieši pēc Krievijas kara sākuma Ukrainā un vēl pirms starptautisko sankciju ieviešanas un spēkā stāšanās, bija vērojama sevišķi intensīva kravu kustība, īpaši imports no Krievijas, jo, paredzot sankcijas, uzņēmumi centās strauji ievest tik daudz preču, cik iespējams. Savukārt atbilstoši sankcijām Krievijas kravu pārvadājumu apjoms pa dzelzceļa infrastruktūru Latvijā 2022.gada otrajā pusē sāk lēnām samazināties. Lai arī tas tiek daļēji aizstāts ar jaunām kravu grupām, tomēr pilnībā to kompensēt nav iespējams. Ņemot vērā, ka vēl aiz vien ir mainīgi un neprognozējami ģeopolitiskie apstākļi iespējami ir divi attīstības scenāriji.</w:t>
      </w:r>
    </w:p>
    <w:p w14:paraId="5552BC8F" w14:textId="752FE26C" w:rsidR="003910C6" w:rsidRPr="00ED227F" w:rsidRDefault="003910C6" w:rsidP="00E33BE6">
      <w:pPr>
        <w:tabs>
          <w:tab w:val="num" w:pos="851"/>
        </w:tabs>
        <w:spacing w:after="0" w:line="240" w:lineRule="auto"/>
        <w:ind w:firstLine="283"/>
        <w:rPr>
          <w:rFonts w:cs="Times New Roman"/>
          <w:sz w:val="22"/>
        </w:rPr>
      </w:pPr>
      <w:r w:rsidRPr="00ED227F">
        <w:rPr>
          <w:rFonts w:eastAsia="Times New Roman" w:cs="Times New Roman"/>
          <w:sz w:val="22"/>
        </w:rPr>
        <w:t xml:space="preserve">LDZ uzdevums ir nodrošināt valsts stratēģiskās infrastruktūras pieejamību pasažieru un kravu pārvadājumiem, kā arī pārvadājumiem krīzes situācijās (t.sk. militāriem un civiliem pārvadājumiem kara situācijās). </w:t>
      </w:r>
      <w:r w:rsidRPr="00ED227F">
        <w:rPr>
          <w:rFonts w:cs="Times New Roman"/>
          <w:sz w:val="22"/>
        </w:rPr>
        <w:t xml:space="preserve">Indikatīvais plāns dzelzceļa kravu pārvadājumu segmentā līdz 2027.gadam paredz (tabula nr. </w:t>
      </w:r>
      <w:r w:rsidR="008A2345" w:rsidRPr="00ED227F">
        <w:rPr>
          <w:rFonts w:cs="Times New Roman"/>
          <w:sz w:val="22"/>
        </w:rPr>
        <w:t>9</w:t>
      </w:r>
      <w:r w:rsidRPr="00ED227F">
        <w:rPr>
          <w:rFonts w:cs="Times New Roman"/>
          <w:sz w:val="22"/>
        </w:rPr>
        <w:t>):</w:t>
      </w:r>
    </w:p>
    <w:p w14:paraId="25EEA27A" w14:textId="77777777" w:rsidR="00E33BE6" w:rsidRPr="00ED227F" w:rsidRDefault="00E33BE6" w:rsidP="00E33BE6">
      <w:pPr>
        <w:tabs>
          <w:tab w:val="num" w:pos="851"/>
        </w:tabs>
        <w:spacing w:after="0" w:line="240" w:lineRule="auto"/>
        <w:ind w:firstLine="283"/>
        <w:rPr>
          <w:rFonts w:cs="Times New Roman"/>
          <w:sz w:val="22"/>
        </w:rPr>
      </w:pPr>
    </w:p>
    <w:p w14:paraId="6218AB9D" w14:textId="5342E1FA" w:rsidR="003910C6" w:rsidRPr="00ED227F" w:rsidRDefault="003910C6" w:rsidP="0015359F">
      <w:pPr>
        <w:pStyle w:val="ListParagraph"/>
        <w:numPr>
          <w:ilvl w:val="0"/>
          <w:numId w:val="15"/>
        </w:numPr>
        <w:spacing w:after="120" w:line="240" w:lineRule="auto"/>
        <w:ind w:left="850" w:hanging="357"/>
        <w:rPr>
          <w:sz w:val="22"/>
        </w:rPr>
      </w:pPr>
      <w:r w:rsidRPr="00ED227F">
        <w:rPr>
          <w:sz w:val="22"/>
        </w:rPr>
        <w:t>bāzes konservatīvu pārvadājumu apjomu plānošanu vidēji 16 milj. tonnu gadā</w:t>
      </w:r>
      <w:r w:rsidR="00326353">
        <w:rPr>
          <w:sz w:val="22"/>
        </w:rPr>
        <w:t>;</w:t>
      </w:r>
    </w:p>
    <w:p w14:paraId="677C94ED" w14:textId="573F6F3C" w:rsidR="003910C6" w:rsidRPr="00ED227F" w:rsidRDefault="003910C6" w:rsidP="0015359F">
      <w:pPr>
        <w:pStyle w:val="ListParagraph"/>
        <w:numPr>
          <w:ilvl w:val="0"/>
          <w:numId w:val="15"/>
        </w:numPr>
        <w:spacing w:after="120" w:line="240" w:lineRule="auto"/>
        <w:ind w:left="850" w:hanging="357"/>
        <w:rPr>
          <w:sz w:val="22"/>
        </w:rPr>
      </w:pPr>
      <w:r w:rsidRPr="00ED227F">
        <w:rPr>
          <w:sz w:val="22"/>
        </w:rPr>
        <w:t>iespējam</w:t>
      </w:r>
      <w:r w:rsidR="00E33BE6" w:rsidRPr="00ED227F">
        <w:rPr>
          <w:sz w:val="22"/>
        </w:rPr>
        <w:t>ā</w:t>
      </w:r>
      <w:r w:rsidRPr="00ED227F">
        <w:rPr>
          <w:sz w:val="22"/>
        </w:rPr>
        <w:t xml:space="preserve">s situācijas attīstību, kad dzelzceļa pārvadājumi starpvalstu noteikto sankciju ietekmē caur Baltkrievijas un Krievijas robežpunktiem tiek pārtraukti, kā rezultātā Latvijā saglabājas ES iekšzemes kravu pārvadājumi, ieskaitot vilcienu satiksmi Eiropas ekonomiskās zonas ietvaros (uz Igauniju un Lietuvu).  </w:t>
      </w:r>
    </w:p>
    <w:p w14:paraId="316A41B5" w14:textId="42794BAA" w:rsidR="003910C6" w:rsidRPr="00ED227F" w:rsidRDefault="003910C6" w:rsidP="003910C6">
      <w:pPr>
        <w:spacing w:after="120" w:line="240" w:lineRule="auto"/>
        <w:jc w:val="right"/>
        <w:rPr>
          <w:rFonts w:cs="Times New Roman"/>
          <w:i/>
          <w:iCs/>
          <w:sz w:val="22"/>
        </w:rPr>
      </w:pPr>
      <w:r w:rsidRPr="00ED227F">
        <w:rPr>
          <w:rFonts w:cs="Times New Roman"/>
          <w:i/>
          <w:iCs/>
          <w:sz w:val="22"/>
        </w:rPr>
        <w:t xml:space="preserve">Tabula nr. </w:t>
      </w:r>
      <w:r w:rsidR="008A2345" w:rsidRPr="00ED227F">
        <w:rPr>
          <w:rFonts w:cs="Times New Roman"/>
          <w:i/>
          <w:iCs/>
          <w:sz w:val="22"/>
        </w:rPr>
        <w:t>9</w:t>
      </w:r>
    </w:p>
    <w:tbl>
      <w:tblPr>
        <w:tblStyle w:val="PlainTable2"/>
        <w:tblW w:w="9498" w:type="dxa"/>
        <w:tblLook w:val="04A0" w:firstRow="1" w:lastRow="0" w:firstColumn="1" w:lastColumn="0" w:noHBand="0" w:noVBand="1"/>
      </w:tblPr>
      <w:tblGrid>
        <w:gridCol w:w="1523"/>
        <w:gridCol w:w="996"/>
        <w:gridCol w:w="997"/>
        <w:gridCol w:w="997"/>
        <w:gridCol w:w="997"/>
        <w:gridCol w:w="997"/>
        <w:gridCol w:w="997"/>
        <w:gridCol w:w="997"/>
        <w:gridCol w:w="997"/>
      </w:tblGrid>
      <w:tr w:rsidR="003910C6" w:rsidRPr="00ED227F" w14:paraId="74802AF8" w14:textId="77777777" w:rsidTr="003910C6">
        <w:trPr>
          <w:cnfStyle w:val="100000000000" w:firstRow="1" w:lastRow="0" w:firstColumn="0" w:lastColumn="0" w:oddVBand="0" w:evenVBand="0" w:oddHBand="0"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1523" w:type="dxa"/>
            <w:hideMark/>
          </w:tcPr>
          <w:p w14:paraId="54678F06" w14:textId="35D07B15" w:rsidR="003910C6" w:rsidRPr="00ED227F" w:rsidRDefault="003910C6" w:rsidP="003910C6">
            <w:pPr>
              <w:ind w:firstLine="0"/>
              <w:rPr>
                <w:rFonts w:eastAsia="Times New Roman" w:cs="Times New Roman"/>
                <w:b w:val="0"/>
                <w:bCs w:val="0"/>
                <w:sz w:val="22"/>
                <w:lang w:eastAsia="lv-LV"/>
              </w:rPr>
            </w:pPr>
            <w:r w:rsidRPr="00ED227F">
              <w:rPr>
                <w:rFonts w:eastAsia="Times New Roman" w:cs="Times New Roman"/>
                <w:szCs w:val="20"/>
                <w:lang w:eastAsia="lv-LV"/>
              </w:rPr>
              <w:t>Scenārijs</w:t>
            </w:r>
          </w:p>
        </w:tc>
        <w:tc>
          <w:tcPr>
            <w:tcW w:w="996" w:type="dxa"/>
            <w:hideMark/>
          </w:tcPr>
          <w:p w14:paraId="23E6C3F4" w14:textId="41AC733B" w:rsidR="003910C6" w:rsidRPr="00ED227F" w:rsidRDefault="003910C6" w:rsidP="003910C6">
            <w:pPr>
              <w:ind w:firstLine="0"/>
              <w:jc w:val="center"/>
              <w:cnfStyle w:val="100000000000" w:firstRow="1" w:lastRow="0" w:firstColumn="0" w:lastColumn="0" w:oddVBand="0" w:evenVBand="0" w:oddHBand="0" w:evenHBand="0" w:firstRowFirstColumn="0" w:firstRowLastColumn="0" w:lastRowFirstColumn="0" w:lastRowLastColumn="0"/>
              <w:rPr>
                <w:rFonts w:eastAsia="Times New Roman" w:cs="Times New Roman"/>
                <w:b w:val="0"/>
                <w:bCs w:val="0"/>
                <w:sz w:val="22"/>
                <w:lang w:eastAsia="lv-LV"/>
              </w:rPr>
            </w:pPr>
            <w:r w:rsidRPr="00ED227F">
              <w:rPr>
                <w:rFonts w:eastAsia="Times New Roman" w:cs="Times New Roman"/>
                <w:szCs w:val="20"/>
                <w:lang w:eastAsia="lv-LV"/>
              </w:rPr>
              <w:t>2020</w:t>
            </w:r>
          </w:p>
        </w:tc>
        <w:tc>
          <w:tcPr>
            <w:tcW w:w="997" w:type="dxa"/>
            <w:hideMark/>
          </w:tcPr>
          <w:p w14:paraId="66F83B42" w14:textId="56A33D16" w:rsidR="003910C6" w:rsidRPr="00ED227F" w:rsidRDefault="003910C6" w:rsidP="003910C6">
            <w:pPr>
              <w:ind w:firstLine="0"/>
              <w:jc w:val="center"/>
              <w:cnfStyle w:val="100000000000" w:firstRow="1" w:lastRow="0" w:firstColumn="0" w:lastColumn="0" w:oddVBand="0" w:evenVBand="0" w:oddHBand="0" w:evenHBand="0" w:firstRowFirstColumn="0" w:firstRowLastColumn="0" w:lastRowFirstColumn="0" w:lastRowLastColumn="0"/>
              <w:rPr>
                <w:rFonts w:eastAsia="Times New Roman" w:cs="Times New Roman"/>
                <w:b w:val="0"/>
                <w:bCs w:val="0"/>
                <w:sz w:val="22"/>
                <w:lang w:eastAsia="lv-LV"/>
              </w:rPr>
            </w:pPr>
            <w:r w:rsidRPr="00ED227F">
              <w:rPr>
                <w:rFonts w:eastAsia="Times New Roman" w:cs="Times New Roman"/>
                <w:szCs w:val="20"/>
                <w:lang w:eastAsia="lv-LV"/>
              </w:rPr>
              <w:t>2021</w:t>
            </w:r>
          </w:p>
        </w:tc>
        <w:tc>
          <w:tcPr>
            <w:tcW w:w="997" w:type="dxa"/>
            <w:hideMark/>
          </w:tcPr>
          <w:p w14:paraId="5C064817" w14:textId="642C027F" w:rsidR="003910C6" w:rsidRPr="00ED227F" w:rsidRDefault="003910C6" w:rsidP="003910C6">
            <w:pPr>
              <w:ind w:firstLine="0"/>
              <w:jc w:val="center"/>
              <w:cnfStyle w:val="100000000000" w:firstRow="1" w:lastRow="0" w:firstColumn="0" w:lastColumn="0" w:oddVBand="0" w:evenVBand="0" w:oddHBand="0" w:evenHBand="0" w:firstRowFirstColumn="0" w:firstRowLastColumn="0" w:lastRowFirstColumn="0" w:lastRowLastColumn="0"/>
              <w:rPr>
                <w:rFonts w:eastAsia="Times New Roman" w:cs="Times New Roman"/>
                <w:b w:val="0"/>
                <w:bCs w:val="0"/>
                <w:sz w:val="22"/>
                <w:lang w:eastAsia="lv-LV"/>
              </w:rPr>
            </w:pPr>
            <w:r w:rsidRPr="00ED227F">
              <w:rPr>
                <w:rFonts w:eastAsia="Times New Roman" w:cs="Times New Roman"/>
                <w:szCs w:val="20"/>
                <w:lang w:eastAsia="lv-LV"/>
              </w:rPr>
              <w:t>2022</w:t>
            </w:r>
          </w:p>
        </w:tc>
        <w:tc>
          <w:tcPr>
            <w:tcW w:w="997" w:type="dxa"/>
            <w:hideMark/>
          </w:tcPr>
          <w:p w14:paraId="78087085" w14:textId="549347B7" w:rsidR="003910C6" w:rsidRPr="00ED227F" w:rsidRDefault="003910C6" w:rsidP="003910C6">
            <w:pPr>
              <w:ind w:firstLine="0"/>
              <w:jc w:val="center"/>
              <w:cnfStyle w:val="100000000000" w:firstRow="1" w:lastRow="0" w:firstColumn="0" w:lastColumn="0" w:oddVBand="0" w:evenVBand="0" w:oddHBand="0" w:evenHBand="0" w:firstRowFirstColumn="0" w:firstRowLastColumn="0" w:lastRowFirstColumn="0" w:lastRowLastColumn="0"/>
              <w:rPr>
                <w:rFonts w:eastAsia="Times New Roman" w:cs="Times New Roman"/>
                <w:b w:val="0"/>
                <w:bCs w:val="0"/>
                <w:sz w:val="22"/>
                <w:lang w:eastAsia="lv-LV"/>
              </w:rPr>
            </w:pPr>
            <w:r w:rsidRPr="00ED227F">
              <w:rPr>
                <w:rFonts w:eastAsia="Times New Roman" w:cs="Times New Roman"/>
                <w:szCs w:val="20"/>
                <w:lang w:eastAsia="lv-LV"/>
              </w:rPr>
              <w:t>2023</w:t>
            </w:r>
          </w:p>
        </w:tc>
        <w:tc>
          <w:tcPr>
            <w:tcW w:w="997" w:type="dxa"/>
            <w:hideMark/>
          </w:tcPr>
          <w:p w14:paraId="76D19A2B" w14:textId="0E7FD039" w:rsidR="003910C6" w:rsidRPr="00ED227F" w:rsidRDefault="003910C6" w:rsidP="003910C6">
            <w:pPr>
              <w:ind w:firstLine="0"/>
              <w:jc w:val="center"/>
              <w:cnfStyle w:val="100000000000" w:firstRow="1" w:lastRow="0" w:firstColumn="0" w:lastColumn="0" w:oddVBand="0" w:evenVBand="0" w:oddHBand="0" w:evenHBand="0" w:firstRowFirstColumn="0" w:firstRowLastColumn="0" w:lastRowFirstColumn="0" w:lastRowLastColumn="0"/>
              <w:rPr>
                <w:rFonts w:eastAsia="Times New Roman" w:cs="Times New Roman"/>
                <w:b w:val="0"/>
                <w:bCs w:val="0"/>
                <w:sz w:val="22"/>
                <w:lang w:eastAsia="lv-LV"/>
              </w:rPr>
            </w:pPr>
            <w:r w:rsidRPr="00ED227F">
              <w:rPr>
                <w:rFonts w:eastAsia="Times New Roman" w:cs="Times New Roman"/>
                <w:szCs w:val="20"/>
                <w:lang w:eastAsia="lv-LV"/>
              </w:rPr>
              <w:t>2024</w:t>
            </w:r>
          </w:p>
        </w:tc>
        <w:tc>
          <w:tcPr>
            <w:tcW w:w="997" w:type="dxa"/>
            <w:hideMark/>
          </w:tcPr>
          <w:p w14:paraId="62146D90" w14:textId="0A67D60A" w:rsidR="003910C6" w:rsidRPr="00ED227F" w:rsidRDefault="003910C6" w:rsidP="003910C6">
            <w:pPr>
              <w:ind w:firstLine="0"/>
              <w:jc w:val="center"/>
              <w:cnfStyle w:val="100000000000" w:firstRow="1" w:lastRow="0" w:firstColumn="0" w:lastColumn="0" w:oddVBand="0" w:evenVBand="0" w:oddHBand="0" w:evenHBand="0" w:firstRowFirstColumn="0" w:firstRowLastColumn="0" w:lastRowFirstColumn="0" w:lastRowLastColumn="0"/>
              <w:rPr>
                <w:rFonts w:eastAsia="Times New Roman" w:cs="Times New Roman"/>
                <w:b w:val="0"/>
                <w:bCs w:val="0"/>
                <w:sz w:val="22"/>
                <w:lang w:eastAsia="lv-LV"/>
              </w:rPr>
            </w:pPr>
            <w:r w:rsidRPr="00ED227F">
              <w:rPr>
                <w:rFonts w:eastAsia="Times New Roman" w:cs="Times New Roman"/>
                <w:szCs w:val="20"/>
                <w:lang w:eastAsia="lv-LV"/>
              </w:rPr>
              <w:t>2025</w:t>
            </w:r>
          </w:p>
        </w:tc>
        <w:tc>
          <w:tcPr>
            <w:tcW w:w="997" w:type="dxa"/>
            <w:hideMark/>
          </w:tcPr>
          <w:p w14:paraId="44BC1696" w14:textId="0A1F8789" w:rsidR="003910C6" w:rsidRPr="00ED227F" w:rsidRDefault="003910C6" w:rsidP="003910C6">
            <w:pPr>
              <w:ind w:firstLine="0"/>
              <w:jc w:val="center"/>
              <w:cnfStyle w:val="100000000000" w:firstRow="1" w:lastRow="0" w:firstColumn="0" w:lastColumn="0" w:oddVBand="0" w:evenVBand="0" w:oddHBand="0" w:evenHBand="0" w:firstRowFirstColumn="0" w:firstRowLastColumn="0" w:lastRowFirstColumn="0" w:lastRowLastColumn="0"/>
              <w:rPr>
                <w:rFonts w:eastAsia="Times New Roman" w:cs="Times New Roman"/>
                <w:b w:val="0"/>
                <w:bCs w:val="0"/>
                <w:sz w:val="22"/>
                <w:lang w:eastAsia="lv-LV"/>
              </w:rPr>
            </w:pPr>
            <w:r w:rsidRPr="00ED227F">
              <w:rPr>
                <w:rFonts w:eastAsia="Times New Roman" w:cs="Times New Roman"/>
                <w:szCs w:val="20"/>
                <w:lang w:eastAsia="lv-LV"/>
              </w:rPr>
              <w:t>2026</w:t>
            </w:r>
          </w:p>
        </w:tc>
        <w:tc>
          <w:tcPr>
            <w:tcW w:w="997" w:type="dxa"/>
            <w:hideMark/>
          </w:tcPr>
          <w:p w14:paraId="7EBB5A32" w14:textId="58CC5FBF" w:rsidR="003910C6" w:rsidRPr="00ED227F" w:rsidRDefault="003910C6" w:rsidP="003910C6">
            <w:pPr>
              <w:ind w:firstLine="0"/>
              <w:jc w:val="center"/>
              <w:cnfStyle w:val="100000000000" w:firstRow="1" w:lastRow="0" w:firstColumn="0" w:lastColumn="0" w:oddVBand="0" w:evenVBand="0" w:oddHBand="0" w:evenHBand="0" w:firstRowFirstColumn="0" w:firstRowLastColumn="0" w:lastRowFirstColumn="0" w:lastRowLastColumn="0"/>
              <w:rPr>
                <w:rFonts w:eastAsia="Times New Roman" w:cs="Times New Roman"/>
                <w:b w:val="0"/>
                <w:bCs w:val="0"/>
                <w:sz w:val="22"/>
                <w:lang w:eastAsia="lv-LV"/>
              </w:rPr>
            </w:pPr>
            <w:r w:rsidRPr="00ED227F">
              <w:rPr>
                <w:rFonts w:eastAsia="Times New Roman" w:cs="Times New Roman"/>
                <w:szCs w:val="20"/>
                <w:lang w:eastAsia="lv-LV"/>
              </w:rPr>
              <w:t>2027</w:t>
            </w:r>
          </w:p>
        </w:tc>
      </w:tr>
      <w:tr w:rsidR="003910C6" w:rsidRPr="00ED227F" w14:paraId="44688984" w14:textId="77777777" w:rsidTr="003910C6">
        <w:trPr>
          <w:cnfStyle w:val="000000100000" w:firstRow="0" w:lastRow="0" w:firstColumn="0" w:lastColumn="0" w:oddVBand="0" w:evenVBand="0" w:oddHBand="1" w:evenHBand="0" w:firstRowFirstColumn="0" w:firstRowLastColumn="0" w:lastRowFirstColumn="0" w:lastRowLastColumn="0"/>
          <w:trHeight w:val="440"/>
        </w:trPr>
        <w:tc>
          <w:tcPr>
            <w:cnfStyle w:val="001000000000" w:firstRow="0" w:lastRow="0" w:firstColumn="1" w:lastColumn="0" w:oddVBand="0" w:evenVBand="0" w:oddHBand="0" w:evenHBand="0" w:firstRowFirstColumn="0" w:firstRowLastColumn="0" w:lastRowFirstColumn="0" w:lastRowLastColumn="0"/>
            <w:tcW w:w="1523" w:type="dxa"/>
            <w:hideMark/>
          </w:tcPr>
          <w:p w14:paraId="73FD6134" w14:textId="1CD88D31" w:rsidR="003910C6" w:rsidRPr="00ED227F" w:rsidRDefault="003910C6" w:rsidP="003910C6">
            <w:pPr>
              <w:ind w:firstLine="0"/>
              <w:jc w:val="left"/>
              <w:rPr>
                <w:rFonts w:eastAsia="Times New Roman" w:cs="Times New Roman"/>
                <w:sz w:val="22"/>
                <w:lang w:eastAsia="lv-LV"/>
              </w:rPr>
            </w:pPr>
            <w:r w:rsidRPr="00ED227F">
              <w:rPr>
                <w:rFonts w:eastAsia="Times New Roman" w:cs="Times New Roman"/>
                <w:szCs w:val="20"/>
                <w:lang w:eastAsia="lv-LV"/>
              </w:rPr>
              <w:t>Bāzes</w:t>
            </w:r>
          </w:p>
        </w:tc>
        <w:tc>
          <w:tcPr>
            <w:tcW w:w="996" w:type="dxa"/>
            <w:hideMark/>
          </w:tcPr>
          <w:p w14:paraId="5A87047F" w14:textId="28263B2B" w:rsidR="003910C6" w:rsidRPr="00ED227F" w:rsidRDefault="003910C6" w:rsidP="003910C6">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2"/>
                <w:lang w:eastAsia="lv-LV"/>
              </w:rPr>
            </w:pPr>
            <w:r w:rsidRPr="00ED227F">
              <w:rPr>
                <w:rFonts w:eastAsia="Times New Roman" w:cs="Times New Roman"/>
                <w:szCs w:val="20"/>
                <w:lang w:eastAsia="lv-LV"/>
              </w:rPr>
              <w:t>24,1</w:t>
            </w:r>
          </w:p>
        </w:tc>
        <w:tc>
          <w:tcPr>
            <w:tcW w:w="997" w:type="dxa"/>
            <w:hideMark/>
          </w:tcPr>
          <w:p w14:paraId="08C458AD" w14:textId="10243195" w:rsidR="003910C6" w:rsidRPr="00ED227F" w:rsidRDefault="003910C6" w:rsidP="003910C6">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2"/>
                <w:lang w:eastAsia="lv-LV"/>
              </w:rPr>
            </w:pPr>
            <w:r w:rsidRPr="00ED227F">
              <w:rPr>
                <w:rFonts w:eastAsia="Times New Roman" w:cs="Times New Roman"/>
                <w:szCs w:val="20"/>
                <w:lang w:eastAsia="lv-LV"/>
              </w:rPr>
              <w:t>22,0</w:t>
            </w:r>
          </w:p>
        </w:tc>
        <w:tc>
          <w:tcPr>
            <w:tcW w:w="997" w:type="dxa"/>
            <w:hideMark/>
          </w:tcPr>
          <w:p w14:paraId="6F8AA4D5" w14:textId="1C2BDF3E" w:rsidR="003910C6" w:rsidRPr="00ED227F" w:rsidRDefault="003910C6" w:rsidP="003910C6">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2"/>
                <w:lang w:eastAsia="lv-LV"/>
              </w:rPr>
            </w:pPr>
            <w:r w:rsidRPr="00ED227F">
              <w:rPr>
                <w:rFonts w:eastAsia="Times New Roman" w:cs="Times New Roman"/>
                <w:szCs w:val="20"/>
                <w:lang w:eastAsia="lv-LV"/>
              </w:rPr>
              <w:t>21,8</w:t>
            </w:r>
          </w:p>
        </w:tc>
        <w:tc>
          <w:tcPr>
            <w:tcW w:w="997" w:type="dxa"/>
            <w:hideMark/>
          </w:tcPr>
          <w:p w14:paraId="34E2843A" w14:textId="1CA482B4" w:rsidR="003910C6" w:rsidRPr="00ED227F" w:rsidRDefault="003910C6" w:rsidP="003910C6">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2"/>
                <w:lang w:eastAsia="lv-LV"/>
              </w:rPr>
            </w:pPr>
            <w:r w:rsidRPr="00ED227F">
              <w:rPr>
                <w:rFonts w:eastAsia="Times New Roman" w:cs="Times New Roman"/>
                <w:szCs w:val="20"/>
                <w:lang w:eastAsia="lv-LV"/>
              </w:rPr>
              <w:t>16,0</w:t>
            </w:r>
          </w:p>
        </w:tc>
        <w:tc>
          <w:tcPr>
            <w:tcW w:w="997" w:type="dxa"/>
            <w:hideMark/>
          </w:tcPr>
          <w:p w14:paraId="70F780DB" w14:textId="4DEFC58A" w:rsidR="003910C6" w:rsidRPr="00ED227F" w:rsidRDefault="003910C6" w:rsidP="003910C6">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2"/>
                <w:lang w:eastAsia="lv-LV"/>
              </w:rPr>
            </w:pPr>
            <w:r w:rsidRPr="00ED227F">
              <w:rPr>
                <w:rFonts w:eastAsia="Times New Roman" w:cs="Times New Roman"/>
                <w:szCs w:val="20"/>
                <w:lang w:eastAsia="lv-LV"/>
              </w:rPr>
              <w:t>16,0</w:t>
            </w:r>
          </w:p>
        </w:tc>
        <w:tc>
          <w:tcPr>
            <w:tcW w:w="997" w:type="dxa"/>
            <w:hideMark/>
          </w:tcPr>
          <w:p w14:paraId="62173EF4" w14:textId="2389BE32" w:rsidR="003910C6" w:rsidRPr="00ED227F" w:rsidRDefault="003910C6" w:rsidP="003910C6">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2"/>
                <w:lang w:eastAsia="lv-LV"/>
              </w:rPr>
            </w:pPr>
            <w:r w:rsidRPr="00ED227F">
              <w:rPr>
                <w:rFonts w:eastAsia="Times New Roman" w:cs="Times New Roman"/>
                <w:szCs w:val="20"/>
                <w:lang w:eastAsia="lv-LV"/>
              </w:rPr>
              <w:t>16,0</w:t>
            </w:r>
          </w:p>
        </w:tc>
        <w:tc>
          <w:tcPr>
            <w:tcW w:w="997" w:type="dxa"/>
            <w:hideMark/>
          </w:tcPr>
          <w:p w14:paraId="30D6F7F9" w14:textId="4FB10343" w:rsidR="003910C6" w:rsidRPr="00ED227F" w:rsidRDefault="003910C6" w:rsidP="003910C6">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2"/>
                <w:lang w:eastAsia="lv-LV"/>
              </w:rPr>
            </w:pPr>
            <w:r w:rsidRPr="00ED227F">
              <w:rPr>
                <w:rFonts w:eastAsia="Times New Roman" w:cs="Times New Roman"/>
                <w:szCs w:val="20"/>
                <w:lang w:eastAsia="lv-LV"/>
              </w:rPr>
              <w:t>16,0</w:t>
            </w:r>
          </w:p>
        </w:tc>
        <w:tc>
          <w:tcPr>
            <w:tcW w:w="997" w:type="dxa"/>
            <w:hideMark/>
          </w:tcPr>
          <w:p w14:paraId="41F3E36C" w14:textId="59B63F9E" w:rsidR="003910C6" w:rsidRPr="00ED227F" w:rsidRDefault="003910C6" w:rsidP="003910C6">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2"/>
                <w:lang w:eastAsia="lv-LV"/>
              </w:rPr>
            </w:pPr>
            <w:r w:rsidRPr="00ED227F">
              <w:rPr>
                <w:rFonts w:eastAsia="Times New Roman" w:cs="Times New Roman"/>
                <w:szCs w:val="20"/>
                <w:lang w:eastAsia="lv-LV"/>
              </w:rPr>
              <w:t>16,6</w:t>
            </w:r>
          </w:p>
        </w:tc>
      </w:tr>
      <w:tr w:rsidR="003910C6" w:rsidRPr="00ED227F" w14:paraId="53AF5753" w14:textId="77777777" w:rsidTr="003910C6">
        <w:trPr>
          <w:trHeight w:val="370"/>
        </w:trPr>
        <w:tc>
          <w:tcPr>
            <w:cnfStyle w:val="001000000000" w:firstRow="0" w:lastRow="0" w:firstColumn="1" w:lastColumn="0" w:oddVBand="0" w:evenVBand="0" w:oddHBand="0" w:evenHBand="0" w:firstRowFirstColumn="0" w:firstRowLastColumn="0" w:lastRowFirstColumn="0" w:lastRowLastColumn="0"/>
            <w:tcW w:w="1523" w:type="dxa"/>
            <w:hideMark/>
          </w:tcPr>
          <w:p w14:paraId="79705A47" w14:textId="1709F56E" w:rsidR="003910C6" w:rsidRPr="00ED227F" w:rsidRDefault="003910C6" w:rsidP="003910C6">
            <w:pPr>
              <w:ind w:firstLine="0"/>
              <w:jc w:val="left"/>
              <w:rPr>
                <w:rFonts w:eastAsia="Times New Roman" w:cs="Times New Roman"/>
                <w:sz w:val="22"/>
                <w:lang w:eastAsia="lv-LV"/>
              </w:rPr>
            </w:pPr>
            <w:r w:rsidRPr="00ED227F">
              <w:rPr>
                <w:rFonts w:eastAsia="Times New Roman" w:cs="Times New Roman"/>
                <w:szCs w:val="20"/>
                <w:lang w:eastAsia="lv-LV"/>
              </w:rPr>
              <w:lastRenderedPageBreak/>
              <w:t>Iespējamais</w:t>
            </w:r>
          </w:p>
        </w:tc>
        <w:tc>
          <w:tcPr>
            <w:tcW w:w="996" w:type="dxa"/>
            <w:hideMark/>
          </w:tcPr>
          <w:p w14:paraId="66444103" w14:textId="44C09745" w:rsidR="003910C6" w:rsidRPr="00ED227F" w:rsidRDefault="003910C6" w:rsidP="003910C6">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2"/>
                <w:lang w:eastAsia="lv-LV"/>
              </w:rPr>
            </w:pPr>
            <w:r w:rsidRPr="00ED227F">
              <w:rPr>
                <w:rFonts w:eastAsia="Times New Roman" w:cs="Times New Roman"/>
                <w:szCs w:val="20"/>
                <w:lang w:eastAsia="lv-LV"/>
              </w:rPr>
              <w:t>24,1</w:t>
            </w:r>
          </w:p>
        </w:tc>
        <w:tc>
          <w:tcPr>
            <w:tcW w:w="997" w:type="dxa"/>
            <w:hideMark/>
          </w:tcPr>
          <w:p w14:paraId="637F0D98" w14:textId="39F737BA" w:rsidR="003910C6" w:rsidRPr="00ED227F" w:rsidRDefault="003910C6" w:rsidP="003910C6">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2"/>
                <w:lang w:eastAsia="lv-LV"/>
              </w:rPr>
            </w:pPr>
            <w:r w:rsidRPr="00ED227F">
              <w:rPr>
                <w:rFonts w:eastAsia="Times New Roman" w:cs="Times New Roman"/>
                <w:szCs w:val="20"/>
                <w:lang w:eastAsia="lv-LV"/>
              </w:rPr>
              <w:t>22,0</w:t>
            </w:r>
          </w:p>
        </w:tc>
        <w:tc>
          <w:tcPr>
            <w:tcW w:w="997" w:type="dxa"/>
            <w:hideMark/>
          </w:tcPr>
          <w:p w14:paraId="1C396394" w14:textId="126984F6" w:rsidR="003910C6" w:rsidRPr="00ED227F" w:rsidRDefault="003910C6" w:rsidP="003910C6">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2"/>
                <w:lang w:eastAsia="lv-LV"/>
              </w:rPr>
            </w:pPr>
            <w:r w:rsidRPr="00ED227F">
              <w:rPr>
                <w:rFonts w:eastAsia="Times New Roman" w:cs="Times New Roman"/>
                <w:szCs w:val="20"/>
                <w:lang w:eastAsia="lv-LV"/>
              </w:rPr>
              <w:t>21,8</w:t>
            </w:r>
          </w:p>
        </w:tc>
        <w:tc>
          <w:tcPr>
            <w:tcW w:w="997" w:type="dxa"/>
            <w:hideMark/>
          </w:tcPr>
          <w:p w14:paraId="60ADD2B2" w14:textId="2E346BA5" w:rsidR="003910C6" w:rsidRPr="00ED227F" w:rsidRDefault="003910C6" w:rsidP="003910C6">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2"/>
                <w:lang w:eastAsia="lv-LV"/>
              </w:rPr>
            </w:pPr>
            <w:r w:rsidRPr="00ED227F">
              <w:rPr>
                <w:rFonts w:eastAsia="Times New Roman" w:cs="Times New Roman"/>
                <w:szCs w:val="20"/>
                <w:lang w:eastAsia="lv-LV"/>
              </w:rPr>
              <w:t>3,8</w:t>
            </w:r>
          </w:p>
        </w:tc>
        <w:tc>
          <w:tcPr>
            <w:tcW w:w="997" w:type="dxa"/>
            <w:hideMark/>
          </w:tcPr>
          <w:p w14:paraId="0778DDC5" w14:textId="564C680F" w:rsidR="003910C6" w:rsidRPr="00ED227F" w:rsidRDefault="003910C6" w:rsidP="003910C6">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2"/>
                <w:lang w:eastAsia="lv-LV"/>
              </w:rPr>
            </w:pPr>
            <w:r w:rsidRPr="00ED227F">
              <w:rPr>
                <w:rFonts w:eastAsia="Times New Roman" w:cs="Times New Roman"/>
                <w:szCs w:val="20"/>
                <w:lang w:eastAsia="lv-LV"/>
              </w:rPr>
              <w:t>3,8</w:t>
            </w:r>
          </w:p>
        </w:tc>
        <w:tc>
          <w:tcPr>
            <w:tcW w:w="997" w:type="dxa"/>
            <w:hideMark/>
          </w:tcPr>
          <w:p w14:paraId="42E07FA5" w14:textId="42589213" w:rsidR="003910C6" w:rsidRPr="00ED227F" w:rsidRDefault="008A2345" w:rsidP="003910C6">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2"/>
                <w:lang w:eastAsia="lv-LV"/>
              </w:rPr>
            </w:pPr>
            <w:r w:rsidRPr="00ED227F">
              <w:rPr>
                <w:rFonts w:eastAsia="Times New Roman" w:cs="Times New Roman"/>
                <w:szCs w:val="20"/>
                <w:lang w:eastAsia="lv-LV"/>
              </w:rPr>
              <w:t>3,8</w:t>
            </w:r>
          </w:p>
        </w:tc>
        <w:tc>
          <w:tcPr>
            <w:tcW w:w="997" w:type="dxa"/>
            <w:hideMark/>
          </w:tcPr>
          <w:p w14:paraId="398DB5CF" w14:textId="5AE8AA28" w:rsidR="003910C6" w:rsidRPr="00ED227F" w:rsidRDefault="008A2345" w:rsidP="003910C6">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2"/>
                <w:lang w:eastAsia="lv-LV"/>
              </w:rPr>
            </w:pPr>
            <w:r w:rsidRPr="00ED227F">
              <w:rPr>
                <w:rFonts w:eastAsia="Times New Roman" w:cs="Times New Roman"/>
                <w:szCs w:val="20"/>
                <w:lang w:eastAsia="lv-LV"/>
              </w:rPr>
              <w:t>3,8</w:t>
            </w:r>
          </w:p>
        </w:tc>
        <w:tc>
          <w:tcPr>
            <w:tcW w:w="997" w:type="dxa"/>
            <w:hideMark/>
          </w:tcPr>
          <w:p w14:paraId="0C848A03" w14:textId="2AD4B6C5" w:rsidR="003910C6" w:rsidRPr="00ED227F" w:rsidRDefault="008A2345" w:rsidP="003910C6">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2"/>
                <w:lang w:eastAsia="lv-LV"/>
              </w:rPr>
            </w:pPr>
            <w:r w:rsidRPr="00ED227F">
              <w:rPr>
                <w:rFonts w:eastAsia="Times New Roman" w:cs="Times New Roman"/>
                <w:szCs w:val="20"/>
                <w:lang w:eastAsia="lv-LV"/>
              </w:rPr>
              <w:t>3,8</w:t>
            </w:r>
          </w:p>
        </w:tc>
      </w:tr>
    </w:tbl>
    <w:p w14:paraId="08B5FAE0" w14:textId="77777777" w:rsidR="003910C6" w:rsidRPr="00ED227F" w:rsidRDefault="003910C6" w:rsidP="003910C6">
      <w:pPr>
        <w:pStyle w:val="pf0"/>
        <w:spacing w:before="0" w:beforeAutospacing="0" w:after="0" w:afterAutospacing="0"/>
        <w:jc w:val="center"/>
        <w:rPr>
          <w:sz w:val="22"/>
          <w:szCs w:val="22"/>
        </w:rPr>
      </w:pPr>
      <w:r w:rsidRPr="00ED227F">
        <w:rPr>
          <w:b/>
          <w:bCs/>
          <w:sz w:val="22"/>
          <w:szCs w:val="22"/>
        </w:rPr>
        <w:t>Indikatīvā plāna kravu pārvadājumu scenāriji un pārvadājumu apjoms (milj. t)</w:t>
      </w:r>
    </w:p>
    <w:p w14:paraId="29A0CFF3" w14:textId="26A7E03B" w:rsidR="00CD08CD" w:rsidRPr="00ED227F" w:rsidRDefault="00CD08CD" w:rsidP="00CD08CD">
      <w:pPr>
        <w:spacing w:after="120" w:line="240" w:lineRule="auto"/>
        <w:ind w:right="54" w:firstLine="569"/>
        <w:rPr>
          <w:rFonts w:eastAsia="Calibri" w:cs="Times New Roman"/>
          <w:sz w:val="22"/>
          <w:lang w:eastAsia="lv-LV"/>
        </w:rPr>
      </w:pPr>
    </w:p>
    <w:p w14:paraId="1151F973" w14:textId="77777777" w:rsidR="003910C6" w:rsidRPr="00ED227F" w:rsidRDefault="003910C6" w:rsidP="00CD08CD">
      <w:pPr>
        <w:spacing w:after="120" w:line="240" w:lineRule="auto"/>
        <w:ind w:right="54" w:firstLine="569"/>
        <w:rPr>
          <w:rFonts w:eastAsia="Calibri" w:cs="Times New Roman"/>
          <w:sz w:val="22"/>
          <w:lang w:eastAsia="lv-LV"/>
        </w:rPr>
      </w:pPr>
    </w:p>
    <w:p w14:paraId="1956588C" w14:textId="77777777" w:rsidR="00CD08CD" w:rsidRPr="00ED227F" w:rsidRDefault="00CD08CD" w:rsidP="00CD08CD">
      <w:pPr>
        <w:spacing w:after="120" w:line="240" w:lineRule="auto"/>
        <w:ind w:left="569" w:right="54" w:firstLine="0"/>
        <w:rPr>
          <w:rFonts w:eastAsia="Calibri" w:cs="Times New Roman"/>
          <w:b/>
          <w:bCs/>
          <w:sz w:val="22"/>
          <w:lang w:eastAsia="lv-LV"/>
        </w:rPr>
      </w:pPr>
      <w:r w:rsidRPr="00ED227F">
        <w:rPr>
          <w:rFonts w:eastAsia="Calibri" w:cs="Times New Roman"/>
          <w:b/>
          <w:bCs/>
          <w:sz w:val="22"/>
          <w:lang w:eastAsia="lv-LV"/>
        </w:rPr>
        <w:t xml:space="preserve">1. scenārijs (bāzes) </w:t>
      </w:r>
    </w:p>
    <w:p w14:paraId="208FC056" w14:textId="1E885254" w:rsidR="00CD08CD" w:rsidRPr="00ED227F" w:rsidRDefault="00CD08CD" w:rsidP="00CD08CD">
      <w:pPr>
        <w:spacing w:after="120" w:line="240" w:lineRule="auto"/>
        <w:ind w:right="54" w:firstLine="569"/>
        <w:rPr>
          <w:rFonts w:eastAsia="Arial" w:cs="Times New Roman"/>
          <w:color w:val="000000"/>
          <w:sz w:val="22"/>
          <w:lang w:eastAsia="lv-LV"/>
        </w:rPr>
      </w:pPr>
      <w:r w:rsidRPr="00ED227F">
        <w:rPr>
          <w:rFonts w:eastAsia="Times New Roman" w:cs="Times New Roman"/>
          <w:color w:val="000000"/>
          <w:sz w:val="22"/>
          <w:lang w:eastAsia="lv-LV"/>
        </w:rPr>
        <w:t xml:space="preserve">Ņemot vērā to, ka liela daļa no </w:t>
      </w:r>
      <w:proofErr w:type="spellStart"/>
      <w:r w:rsidRPr="00ED227F">
        <w:rPr>
          <w:rFonts w:eastAsia="Times New Roman" w:cs="Times New Roman"/>
          <w:color w:val="000000"/>
          <w:sz w:val="22"/>
          <w:lang w:eastAsia="lv-LV"/>
        </w:rPr>
        <w:t>sektorālajām</w:t>
      </w:r>
      <w:proofErr w:type="spellEnd"/>
      <w:r w:rsidRPr="00ED227F">
        <w:rPr>
          <w:rFonts w:eastAsia="Times New Roman" w:cs="Times New Roman"/>
          <w:color w:val="000000"/>
          <w:sz w:val="22"/>
          <w:lang w:eastAsia="lv-LV"/>
        </w:rPr>
        <w:t xml:space="preserve"> sankcijām (ierobežojumi attiecībā uz kravu veidiem, tajā skaitā naftas produktu un ogļu pārvadājumu ierobežojumi) stājās spēkā pakāpeniski, reālā sankciju ietekme uz </w:t>
      </w:r>
      <w:proofErr w:type="spellStart"/>
      <w:r w:rsidRPr="00ED227F">
        <w:rPr>
          <w:rFonts w:eastAsia="Times New Roman" w:cs="Times New Roman"/>
          <w:color w:val="000000"/>
          <w:sz w:val="22"/>
          <w:lang w:eastAsia="lv-LV"/>
        </w:rPr>
        <w:t>LDz</w:t>
      </w:r>
      <w:proofErr w:type="spellEnd"/>
      <w:r w:rsidRPr="00ED227F">
        <w:rPr>
          <w:rFonts w:eastAsia="Times New Roman" w:cs="Times New Roman"/>
          <w:color w:val="000000"/>
          <w:sz w:val="22"/>
          <w:lang w:eastAsia="lv-LV"/>
        </w:rPr>
        <w:t xml:space="preserve"> ir parādījusies tikai sākot ar 2022.gada 2.pusgadu, kā rezultātā saglabājoties šobrīd noteiktajiem pārvadājumu ierobežojumiem, kravu pārvadājumu apjoms bāzes konservatīvā scenārijā plānots</w:t>
      </w:r>
      <w:r w:rsidR="009C6B92" w:rsidRPr="00ED227F">
        <w:rPr>
          <w:rFonts w:eastAsia="Times New Roman" w:cs="Times New Roman"/>
          <w:color w:val="000000"/>
          <w:sz w:val="22"/>
          <w:lang w:eastAsia="lv-LV"/>
        </w:rPr>
        <w:t xml:space="preserve"> </w:t>
      </w:r>
      <w:r w:rsidRPr="00ED227F">
        <w:rPr>
          <w:rFonts w:eastAsia="Times New Roman" w:cs="Times New Roman"/>
          <w:color w:val="000000"/>
          <w:sz w:val="22"/>
          <w:lang w:eastAsia="lv-LV"/>
        </w:rPr>
        <w:t>16 milj. tonnu apmērā, ieskaitot iekšzemes pārvadājumus.</w:t>
      </w:r>
      <w:r w:rsidRPr="00ED227F">
        <w:rPr>
          <w:rFonts w:eastAsia="Calibri" w:cs="Times New Roman"/>
          <w:sz w:val="22"/>
          <w:lang w:eastAsia="lv-LV"/>
        </w:rPr>
        <w:t xml:space="preserve">  Minētā scenārija realizēšanās gadījumā  dzelzceļa infrastruktūra un kravu apstrādes kapacitāte tiek saglabāta.</w:t>
      </w:r>
    </w:p>
    <w:p w14:paraId="45D2760A" w14:textId="77777777" w:rsidR="00CD08CD" w:rsidRPr="00ED227F" w:rsidRDefault="00CD08CD" w:rsidP="00CD08CD">
      <w:pPr>
        <w:spacing w:after="120" w:line="240" w:lineRule="auto"/>
        <w:ind w:right="54" w:firstLine="569"/>
        <w:rPr>
          <w:rFonts w:eastAsia="Calibri" w:cs="Times New Roman"/>
          <w:sz w:val="22"/>
          <w:lang w:eastAsia="lv-LV"/>
        </w:rPr>
      </w:pPr>
      <w:r w:rsidRPr="00ED227F">
        <w:rPr>
          <w:rFonts w:eastAsia="Calibri" w:cs="Times New Roman"/>
          <w:sz w:val="22"/>
          <w:lang w:eastAsia="lv-LV"/>
        </w:rPr>
        <w:t>Šī scenārija rezultātā tiktu saglabāta dzelzceļa infrastruktūra, kas ir nepieciešama pasažieru pārvadājumu pakalpojumam esošajā līmenī ar attīstības iespējām, un kravu apstrādes kapacitāte.</w:t>
      </w:r>
    </w:p>
    <w:p w14:paraId="36072C75" w14:textId="77777777" w:rsidR="00CD08CD" w:rsidRPr="00ED227F" w:rsidRDefault="00CD08CD" w:rsidP="00CD08CD">
      <w:pPr>
        <w:spacing w:after="120" w:line="240" w:lineRule="auto"/>
        <w:ind w:right="54" w:firstLine="569"/>
        <w:rPr>
          <w:rFonts w:eastAsia="Calibri" w:cs="Times New Roman"/>
          <w:sz w:val="22"/>
          <w:lang w:eastAsia="lv-LV"/>
        </w:rPr>
      </w:pPr>
      <w:r w:rsidRPr="00ED227F">
        <w:rPr>
          <w:rFonts w:eastAsia="Calibri" w:cs="Times New Roman"/>
          <w:sz w:val="22"/>
          <w:lang w:eastAsia="lv-LV"/>
        </w:rPr>
        <w:t xml:space="preserve">Šis scenārijs ir konservatīvs, bet ticams. </w:t>
      </w:r>
    </w:p>
    <w:p w14:paraId="4C4161A4" w14:textId="77777777" w:rsidR="00CD08CD" w:rsidRPr="00ED227F" w:rsidRDefault="00CD08CD" w:rsidP="00CD08CD">
      <w:pPr>
        <w:spacing w:after="120" w:line="240" w:lineRule="auto"/>
        <w:ind w:right="54" w:firstLine="569"/>
        <w:rPr>
          <w:rFonts w:eastAsia="Calibri" w:cs="Times New Roman"/>
          <w:sz w:val="22"/>
          <w:lang w:eastAsia="lv-LV"/>
        </w:rPr>
      </w:pPr>
    </w:p>
    <w:p w14:paraId="034BA1F4" w14:textId="7ED24CD1" w:rsidR="00CD08CD" w:rsidRPr="00ED227F" w:rsidRDefault="00CD08CD" w:rsidP="00CD08CD">
      <w:pPr>
        <w:spacing w:after="120" w:line="240" w:lineRule="auto"/>
        <w:ind w:right="54" w:firstLine="569"/>
        <w:rPr>
          <w:rFonts w:eastAsia="Calibri" w:cs="Times New Roman"/>
          <w:b/>
          <w:bCs/>
          <w:sz w:val="22"/>
          <w:lang w:eastAsia="lv-LV"/>
        </w:rPr>
      </w:pPr>
      <w:r w:rsidRPr="00ED227F">
        <w:rPr>
          <w:rFonts w:eastAsia="Calibri" w:cs="Times New Roman"/>
          <w:b/>
          <w:bCs/>
          <w:sz w:val="22"/>
          <w:lang w:eastAsia="lv-LV"/>
        </w:rPr>
        <w:t>2. scenārijs (iespējamais)</w:t>
      </w:r>
    </w:p>
    <w:p w14:paraId="0790CB29" w14:textId="77777777" w:rsidR="00CD08CD" w:rsidRPr="00ED227F" w:rsidRDefault="00CD08CD" w:rsidP="00CD08CD">
      <w:pPr>
        <w:spacing w:after="120" w:line="240" w:lineRule="auto"/>
        <w:ind w:right="54" w:firstLine="567"/>
        <w:rPr>
          <w:rFonts w:eastAsia="Calibri" w:cs="Times New Roman"/>
          <w:sz w:val="22"/>
        </w:rPr>
      </w:pPr>
      <w:r w:rsidRPr="00ED227F">
        <w:rPr>
          <w:rFonts w:eastAsia="Calibri" w:cs="Times New Roman"/>
          <w:sz w:val="22"/>
          <w:lang w:eastAsia="lv-LV"/>
        </w:rPr>
        <w:t xml:space="preserve">2. scenārijs - sankciju rezultātā tiek apturēta dzelzceļa satiksme ar Krieviju un Baltkrieviju, dzelzceļa infrastruktūra tiek saglabāta daļēji un kravu apstrādes kapacitāte tiek samazināta. Šī scenārija realizēšanās gadījumā, </w:t>
      </w:r>
      <w:r w:rsidRPr="00ED227F">
        <w:rPr>
          <w:rFonts w:eastAsia="Calibri" w:cs="Times New Roman"/>
          <w:sz w:val="22"/>
        </w:rPr>
        <w:t xml:space="preserve"> saglabājoties ES iekšzemes kravu pārvadājumiem, ieskaitot vilcienu satiksmi Eiropas ekonomiskās zonas ietvaros (uz Igauniju un Lietuvu), </w:t>
      </w:r>
      <w:r w:rsidRPr="00ED227F">
        <w:rPr>
          <w:rFonts w:eastAsia="Calibri" w:cs="Times New Roman"/>
          <w:sz w:val="22"/>
          <w:lang w:eastAsia="lv-LV"/>
        </w:rPr>
        <w:t>vidēji  gadā tiek plānoti  3,8 milj. tonnu kravu pārvadājumi.</w:t>
      </w:r>
      <w:r w:rsidRPr="00ED227F">
        <w:rPr>
          <w:rFonts w:eastAsia="Calibri" w:cs="Times New Roman"/>
          <w:sz w:val="22"/>
        </w:rPr>
        <w:t xml:space="preserve"> </w:t>
      </w:r>
    </w:p>
    <w:p w14:paraId="58CE9C3E" w14:textId="77777777" w:rsidR="00CD08CD" w:rsidRPr="00ED227F" w:rsidRDefault="00CD08CD" w:rsidP="00CD08CD">
      <w:pPr>
        <w:spacing w:after="120" w:line="240" w:lineRule="auto"/>
        <w:ind w:right="54" w:firstLine="569"/>
        <w:rPr>
          <w:rFonts w:eastAsia="Calibri" w:cs="Times New Roman"/>
          <w:sz w:val="22"/>
          <w:lang w:eastAsia="lv-LV"/>
        </w:rPr>
      </w:pPr>
      <w:r w:rsidRPr="00ED227F">
        <w:rPr>
          <w:rFonts w:eastAsia="Calibri" w:cs="Times New Roman"/>
          <w:sz w:val="22"/>
          <w:lang w:eastAsia="lv-LV"/>
        </w:rPr>
        <w:t>Šis scenārijs ir iespējams, taču ar varbūtību neiestāties.</w:t>
      </w:r>
    </w:p>
    <w:p w14:paraId="67251C7E" w14:textId="069A7F7D" w:rsidR="00D6672F" w:rsidRDefault="00CD08CD" w:rsidP="00CD08CD">
      <w:pPr>
        <w:spacing w:after="120" w:line="240" w:lineRule="auto"/>
        <w:ind w:right="54" w:firstLine="569"/>
        <w:rPr>
          <w:rFonts w:eastAsia="Calibri" w:cs="Times New Roman"/>
          <w:sz w:val="22"/>
          <w:lang w:eastAsia="lv-LV"/>
        </w:rPr>
      </w:pPr>
      <w:r w:rsidRPr="00ED227F">
        <w:rPr>
          <w:rFonts w:eastAsia="Calibri" w:cs="Times New Roman"/>
          <w:sz w:val="22"/>
          <w:lang w:eastAsia="lv-LV"/>
        </w:rPr>
        <w:t>Šī scenārija rezultātā tiktu samazināta dzelzceļa infrastruktūras kapacitāte, slēdzot atsevišķus iecirkņus un samazinot dzelzceļa mezglos pieejamo jaudu, kā rezultātā  tranzīta kravu apstrādes potenciāls tranzīta apkalpošanas vajadzībām tiktu zaudēts un tā atjaunošanas iespējas un izmaksas, primāri dzelzceļa speciālistu trūkuma dēļ, ir grūti prognozējamas. Satiksmes atjaunošana aizņemtu vairākus gadus, tomēr šāds scenārijs ir jāskata kontekstā ar visu tranzīta nozari, jo ir saistīts arī ar ostu darbības samazinājumu un negatīvu ietekmi uz tautsaimniecību kopumā. Šajā scenārijā gandrīz visas dzelzceļa infrastruktūras uzturēšanas izmaksas būtu jāsedz no valsts budžeta.</w:t>
      </w:r>
      <w:r w:rsidR="00D06555">
        <w:rPr>
          <w:rFonts w:eastAsia="Calibri" w:cs="Times New Roman"/>
          <w:sz w:val="22"/>
          <w:lang w:eastAsia="lv-LV"/>
        </w:rPr>
        <w:t xml:space="preserve"> </w:t>
      </w:r>
      <w:r w:rsidR="00D06555" w:rsidRPr="006114FF">
        <w:rPr>
          <w:rFonts w:eastAsia="Calibri" w:cs="Times New Roman"/>
          <w:sz w:val="22"/>
          <w:lang w:eastAsia="lv-LV"/>
        </w:rPr>
        <w:t xml:space="preserve">Šis scenārijs detalizēti tika </w:t>
      </w:r>
      <w:r w:rsidR="00410E7E" w:rsidRPr="006114FF">
        <w:rPr>
          <w:rFonts w:eastAsia="Calibri" w:cs="Times New Roman"/>
          <w:sz w:val="22"/>
          <w:lang w:eastAsia="lv-LV"/>
        </w:rPr>
        <w:t xml:space="preserve">aprakstīts </w:t>
      </w:r>
      <w:r w:rsidR="00EC1B36" w:rsidRPr="006114FF">
        <w:rPr>
          <w:rFonts w:eastAsia="Calibri" w:cs="Times New Roman"/>
          <w:sz w:val="22"/>
          <w:lang w:eastAsia="lv-LV"/>
        </w:rPr>
        <w:t xml:space="preserve">informatīvajā ziņojumā </w:t>
      </w:r>
      <w:r w:rsidR="00EC1B36" w:rsidRPr="00841121">
        <w:rPr>
          <w:rFonts w:cs="Times New Roman"/>
          <w:sz w:val="22"/>
          <w:shd w:val="clear" w:color="auto" w:fill="FFFFFF"/>
        </w:rPr>
        <w:t>"Par valsts akciju sabiedrības "Latvijas dzelzceļš" turpmākās darbības nodrošināšanu"</w:t>
      </w:r>
      <w:r w:rsidR="006114FF" w:rsidRPr="00BE690D">
        <w:rPr>
          <w:rFonts w:eastAsia="Calibri" w:cs="Times New Roman"/>
          <w:sz w:val="22"/>
          <w:lang w:eastAsia="lv-LV"/>
        </w:rPr>
        <w:t xml:space="preserve"> (</w:t>
      </w:r>
      <w:r w:rsidR="00326353">
        <w:rPr>
          <w:rFonts w:eastAsia="Calibri" w:cs="Times New Roman"/>
          <w:sz w:val="22"/>
          <w:lang w:eastAsia="lv-LV"/>
        </w:rPr>
        <w:t>2022. gada 9. augusts</w:t>
      </w:r>
      <w:r w:rsidR="007B1165" w:rsidRPr="00BE690D">
        <w:rPr>
          <w:rFonts w:eastAsia="Calibri" w:cs="Times New Roman"/>
          <w:sz w:val="22"/>
          <w:lang w:eastAsia="lv-LV"/>
        </w:rPr>
        <w:t xml:space="preserve"> sēdes protokols Nr.39, </w:t>
      </w:r>
      <w:r w:rsidR="00491D34" w:rsidRPr="00BE690D">
        <w:rPr>
          <w:rFonts w:eastAsia="Calibri" w:cs="Times New Roman"/>
          <w:sz w:val="22"/>
          <w:lang w:eastAsia="lv-LV"/>
        </w:rPr>
        <w:t>82. paragrāfs)</w:t>
      </w:r>
      <w:r w:rsidR="00D6672F" w:rsidRPr="00BE690D">
        <w:rPr>
          <w:rFonts w:eastAsia="Calibri" w:cs="Times New Roman"/>
          <w:sz w:val="22"/>
          <w:lang w:eastAsia="lv-LV"/>
        </w:rPr>
        <w:t>.</w:t>
      </w:r>
    </w:p>
    <w:p w14:paraId="11CDE46D" w14:textId="77777777" w:rsidR="00D6672F" w:rsidRPr="000D514B" w:rsidRDefault="00D6672F" w:rsidP="00D6672F">
      <w:pPr>
        <w:spacing w:line="240" w:lineRule="auto"/>
        <w:ind w:firstLine="283"/>
        <w:rPr>
          <w:rFonts w:cs="Times New Roman"/>
          <w:sz w:val="22"/>
        </w:rPr>
      </w:pPr>
      <w:r w:rsidRPr="000D514B">
        <w:rPr>
          <w:rFonts w:cs="Times New Roman"/>
          <w:sz w:val="22"/>
        </w:rPr>
        <w:t xml:space="preserve">Ievērojot faktu, ka </w:t>
      </w:r>
      <w:proofErr w:type="spellStart"/>
      <w:r w:rsidRPr="000D514B">
        <w:rPr>
          <w:rFonts w:cs="Times New Roman"/>
          <w:sz w:val="22"/>
        </w:rPr>
        <w:t>LDz</w:t>
      </w:r>
      <w:proofErr w:type="spellEnd"/>
      <w:r w:rsidRPr="000D514B">
        <w:rPr>
          <w:rFonts w:cs="Times New Roman"/>
          <w:sz w:val="22"/>
        </w:rPr>
        <w:t xml:space="preserve"> ir publiskās lietošanas dzelzceļa infrastruktūras pārvaldītājs un infrastruktūras pārvaldītāja izmaksu specifika saistīta ar nozīmīgu fiksēto izmaksu īpatsvaru, kas </w:t>
      </w:r>
      <w:proofErr w:type="spellStart"/>
      <w:r w:rsidRPr="000D514B">
        <w:rPr>
          <w:rFonts w:cs="Times New Roman"/>
          <w:sz w:val="22"/>
        </w:rPr>
        <w:t>LDz</w:t>
      </w:r>
      <w:proofErr w:type="spellEnd"/>
      <w:r w:rsidRPr="000D514B">
        <w:rPr>
          <w:rFonts w:cs="Times New Roman"/>
          <w:sz w:val="22"/>
        </w:rPr>
        <w:t xml:space="preserve"> gadījumā sastāda aptuveni 85-90% no visām pamatdarbības izmaksām, pārvadājumu apjomu samazinājums nav tieši un nozīmīgi saistīts ar </w:t>
      </w:r>
      <w:proofErr w:type="spellStart"/>
      <w:r w:rsidRPr="000D514B">
        <w:rPr>
          <w:rFonts w:cs="Times New Roman"/>
          <w:sz w:val="22"/>
        </w:rPr>
        <w:t>LDz</w:t>
      </w:r>
      <w:proofErr w:type="spellEnd"/>
      <w:r w:rsidRPr="000D514B">
        <w:rPr>
          <w:rFonts w:cs="Times New Roman"/>
          <w:sz w:val="22"/>
        </w:rPr>
        <w:t xml:space="preserve"> izmaksu bāzes samazinājumu.</w:t>
      </w:r>
    </w:p>
    <w:p w14:paraId="5EB6D380" w14:textId="755D0BB3" w:rsidR="00D6672F" w:rsidRPr="000D514B" w:rsidRDefault="00D6672F" w:rsidP="00D6672F">
      <w:pPr>
        <w:spacing w:line="240" w:lineRule="auto"/>
        <w:ind w:firstLine="283"/>
        <w:rPr>
          <w:rFonts w:cs="Times New Roman"/>
          <w:sz w:val="22"/>
        </w:rPr>
      </w:pPr>
      <w:r w:rsidRPr="000D514B">
        <w:rPr>
          <w:rFonts w:cs="Times New Roman"/>
          <w:sz w:val="22"/>
        </w:rPr>
        <w:t xml:space="preserve">Šāda scenārija iestāšanās gadījumā, </w:t>
      </w:r>
      <w:proofErr w:type="spellStart"/>
      <w:r w:rsidRPr="000D514B">
        <w:rPr>
          <w:rFonts w:cs="Times New Roman"/>
          <w:sz w:val="22"/>
        </w:rPr>
        <w:t>LDz</w:t>
      </w:r>
      <w:proofErr w:type="spellEnd"/>
      <w:r w:rsidRPr="000D514B">
        <w:rPr>
          <w:rFonts w:cs="Times New Roman"/>
          <w:sz w:val="22"/>
        </w:rPr>
        <w:t xml:space="preserve"> pamatdarbības izmaksas </w:t>
      </w:r>
      <w:r w:rsidR="00A22799" w:rsidRPr="000D514B">
        <w:rPr>
          <w:rFonts w:cs="Times New Roman"/>
          <w:sz w:val="22"/>
        </w:rPr>
        <w:t>saglabāsies nemainīgi augstas</w:t>
      </w:r>
      <w:r w:rsidRPr="000D514B">
        <w:rPr>
          <w:rFonts w:cs="Times New Roman"/>
          <w:sz w:val="22"/>
        </w:rPr>
        <w:t>, t.sk. 5 245 tūkst. EUR atlaišanas pabalstu izmaksas.</w:t>
      </w:r>
    </w:p>
    <w:p w14:paraId="653D6477" w14:textId="77777777" w:rsidR="00D6672F" w:rsidRPr="000D514B" w:rsidRDefault="00D6672F" w:rsidP="00D6672F">
      <w:pPr>
        <w:spacing w:line="240" w:lineRule="auto"/>
        <w:ind w:firstLine="283"/>
        <w:rPr>
          <w:rFonts w:cs="Times New Roman"/>
          <w:sz w:val="22"/>
        </w:rPr>
      </w:pPr>
      <w:r w:rsidRPr="000D514B">
        <w:rPr>
          <w:rFonts w:cs="Times New Roman"/>
          <w:sz w:val="22"/>
        </w:rPr>
        <w:t xml:space="preserve">Atbilstoši </w:t>
      </w:r>
      <w:proofErr w:type="spellStart"/>
      <w:r w:rsidRPr="000D514B">
        <w:rPr>
          <w:rFonts w:cs="Times New Roman"/>
          <w:sz w:val="22"/>
        </w:rPr>
        <w:t>LDz</w:t>
      </w:r>
      <w:proofErr w:type="spellEnd"/>
      <w:r w:rsidRPr="000D514B">
        <w:rPr>
          <w:rFonts w:cs="Times New Roman"/>
          <w:sz w:val="22"/>
        </w:rPr>
        <w:t xml:space="preserve"> sākotnējiem aprēķiniem, optimizācijai varētu būt pakļauti 616 darbinieki, no kuriem:</w:t>
      </w:r>
    </w:p>
    <w:p w14:paraId="7F441559" w14:textId="77777777" w:rsidR="00D6672F" w:rsidRPr="000D514B" w:rsidRDefault="00D6672F" w:rsidP="00D6672F">
      <w:pPr>
        <w:pStyle w:val="ListParagraph"/>
        <w:numPr>
          <w:ilvl w:val="0"/>
          <w:numId w:val="45"/>
        </w:numPr>
        <w:spacing w:after="0" w:line="240" w:lineRule="auto"/>
        <w:ind w:left="709" w:hanging="283"/>
        <w:contextualSpacing w:val="0"/>
        <w:rPr>
          <w:sz w:val="22"/>
        </w:rPr>
      </w:pPr>
      <w:r w:rsidRPr="000D514B">
        <w:rPr>
          <w:sz w:val="22"/>
        </w:rPr>
        <w:t>206 vagonu tehniskās apskates punktu darbinieki;</w:t>
      </w:r>
    </w:p>
    <w:p w14:paraId="71F3FBA7" w14:textId="77777777" w:rsidR="00D6672F" w:rsidRPr="000D514B" w:rsidRDefault="00D6672F" w:rsidP="00D6672F">
      <w:pPr>
        <w:pStyle w:val="ListParagraph"/>
        <w:numPr>
          <w:ilvl w:val="0"/>
          <w:numId w:val="45"/>
        </w:numPr>
        <w:spacing w:after="0" w:line="240" w:lineRule="auto"/>
        <w:ind w:left="709" w:hanging="283"/>
        <w:contextualSpacing w:val="0"/>
        <w:rPr>
          <w:sz w:val="22"/>
        </w:rPr>
      </w:pPr>
      <w:r w:rsidRPr="000D514B">
        <w:rPr>
          <w:sz w:val="22"/>
        </w:rPr>
        <w:t>256 sliežu ceļu remonta un ekspluatācijas darbinieki, t.sk. ugunsdrošības un glābšanas vienības (pieeja balstīta uz to, ka samazinoties pārvadājumu apjomam samazinās iecirkņu intensitāte un nepieciešamais darbinieku skaits);</w:t>
      </w:r>
    </w:p>
    <w:p w14:paraId="380A2D7B" w14:textId="77777777" w:rsidR="00D6672F" w:rsidRPr="000D514B" w:rsidRDefault="00D6672F" w:rsidP="00D6672F">
      <w:pPr>
        <w:pStyle w:val="ListParagraph"/>
        <w:numPr>
          <w:ilvl w:val="0"/>
          <w:numId w:val="45"/>
        </w:numPr>
        <w:spacing w:after="0" w:line="240" w:lineRule="auto"/>
        <w:ind w:left="709" w:hanging="283"/>
        <w:contextualSpacing w:val="0"/>
        <w:rPr>
          <w:sz w:val="22"/>
        </w:rPr>
      </w:pPr>
      <w:r w:rsidRPr="000D514B">
        <w:rPr>
          <w:sz w:val="22"/>
        </w:rPr>
        <w:t>103 šķirošanas un komplektēšanas pakalpojumu nodrošināšanā iesaistītie darbinieki un līnijas staciju darbības nodrošināšanā iesaistītie darbinieki (pārskatot darba režīmu).</w:t>
      </w:r>
    </w:p>
    <w:p w14:paraId="797F8C3D" w14:textId="77777777" w:rsidR="00D6672F" w:rsidRPr="000D514B" w:rsidRDefault="00D6672F" w:rsidP="00D6672F">
      <w:pPr>
        <w:pStyle w:val="ListParagraph"/>
        <w:numPr>
          <w:ilvl w:val="0"/>
          <w:numId w:val="45"/>
        </w:numPr>
        <w:spacing w:after="0" w:line="240" w:lineRule="auto"/>
        <w:ind w:left="709" w:hanging="283"/>
        <w:contextualSpacing w:val="0"/>
        <w:rPr>
          <w:sz w:val="22"/>
        </w:rPr>
      </w:pPr>
      <w:r w:rsidRPr="000D514B">
        <w:rPr>
          <w:sz w:val="22"/>
        </w:rPr>
        <w:t>51 darbinieks, kuru darba apjoms samazinās, ievērojot pārvadājumu intensitātes izmaiņas.</w:t>
      </w:r>
    </w:p>
    <w:p w14:paraId="2D340815" w14:textId="77777777" w:rsidR="00D6672F" w:rsidRPr="000D514B" w:rsidRDefault="00D6672F" w:rsidP="00D6672F">
      <w:pPr>
        <w:spacing w:line="240" w:lineRule="auto"/>
        <w:ind w:firstLine="283"/>
        <w:rPr>
          <w:rFonts w:cs="Times New Roman"/>
          <w:sz w:val="22"/>
        </w:rPr>
      </w:pPr>
    </w:p>
    <w:p w14:paraId="4026D449" w14:textId="6546359F" w:rsidR="00D6672F" w:rsidRPr="000D514B" w:rsidRDefault="00D6672F" w:rsidP="00D6672F">
      <w:pPr>
        <w:spacing w:line="240" w:lineRule="auto"/>
        <w:ind w:firstLine="283"/>
        <w:rPr>
          <w:rFonts w:cs="Times New Roman"/>
          <w:sz w:val="22"/>
        </w:rPr>
      </w:pPr>
      <w:r w:rsidRPr="000D514B">
        <w:rPr>
          <w:rFonts w:cs="Times New Roman"/>
          <w:sz w:val="22"/>
        </w:rPr>
        <w:t>Esošais optimizācijai pakļauto darbinieku skaits un sadalījums ir indikatīvs, un tiks  precizēts scenārija iestāšanās gadījumā. Minēto darbinieku atbrīvošana varētu tikt realizēta pēc konkrēta rīcības plāna/tehnoloģiju un darba režīma izmaiņu apstiprināšanas un kolektīvās atlaišanas procedūras ierosināšanas.</w:t>
      </w:r>
    </w:p>
    <w:p w14:paraId="3161FE16" w14:textId="77777777" w:rsidR="00D6672F" w:rsidRPr="000D514B" w:rsidRDefault="00D6672F" w:rsidP="00D6672F">
      <w:pPr>
        <w:spacing w:line="240" w:lineRule="auto"/>
        <w:ind w:firstLine="283"/>
        <w:rPr>
          <w:rFonts w:cs="Times New Roman"/>
          <w:sz w:val="22"/>
        </w:rPr>
      </w:pPr>
      <w:r w:rsidRPr="000D514B">
        <w:rPr>
          <w:rFonts w:cs="Times New Roman"/>
          <w:sz w:val="22"/>
        </w:rPr>
        <w:lastRenderedPageBreak/>
        <w:t xml:space="preserve">Ievērojot to, ka infrastruktūras uzturēšanā iesaistītie darbinieki ir speciāli apmācīti un kvalificēti, šādu darbinieku atbrīvošanai jābūt izsvērtai arī no ilgtermiņa perspektīvas viedokļa, jo </w:t>
      </w:r>
      <w:r w:rsidRPr="000D514B">
        <w:rPr>
          <w:rFonts w:cs="Times New Roman"/>
          <w:b/>
          <w:bCs/>
          <w:sz w:val="22"/>
        </w:rPr>
        <w:t>jaunu darbinieku piesaistīšana situācijas stabilizācijas/ pārvadājumu atjaunošanas gadījumā būtu sarežģīts un ilgs process</w:t>
      </w:r>
      <w:r w:rsidRPr="000D514B">
        <w:rPr>
          <w:rFonts w:cs="Times New Roman"/>
          <w:sz w:val="22"/>
        </w:rPr>
        <w:t>, kas no uzņēmuma viedokļa prasītu gan papildus līdzekļus darbinieku atlīdzībai, gan izmaksas darbinieku apmācībai.</w:t>
      </w:r>
    </w:p>
    <w:p w14:paraId="71613133" w14:textId="77777777" w:rsidR="00D6672F" w:rsidRPr="000D514B" w:rsidRDefault="00D6672F" w:rsidP="00D6672F">
      <w:pPr>
        <w:spacing w:line="240" w:lineRule="auto"/>
        <w:ind w:firstLine="283"/>
        <w:rPr>
          <w:rFonts w:cs="Times New Roman"/>
          <w:sz w:val="22"/>
        </w:rPr>
      </w:pPr>
      <w:r w:rsidRPr="000D514B">
        <w:rPr>
          <w:rFonts w:cs="Times New Roman"/>
          <w:sz w:val="22"/>
        </w:rPr>
        <w:t>Pie nosacījuma, ka dzelzceļa infrastruktūra tiek saglabāta esošajā apmērā, citu izmaksu samazinājums iespējams tikai uz mainīgo izmaksu rēķina, kas tiešā veidā ir atkarīgs no pārvadājumu apjoma (t.sk. manevru/ vilces pakalpojuma izmantošana, tehnikas remonti, materiālu izmaksas).</w:t>
      </w:r>
    </w:p>
    <w:p w14:paraId="1DC0AC57" w14:textId="77777777" w:rsidR="00BD6923" w:rsidRPr="00ED227F" w:rsidRDefault="00BD6923" w:rsidP="00CD08CD">
      <w:pPr>
        <w:spacing w:after="120" w:line="240" w:lineRule="auto"/>
        <w:ind w:right="54" w:firstLine="569"/>
        <w:rPr>
          <w:rFonts w:eastAsia="Calibri" w:cs="Times New Roman"/>
          <w:sz w:val="22"/>
          <w:lang w:eastAsia="lv-LV"/>
        </w:rPr>
      </w:pPr>
    </w:p>
    <w:p w14:paraId="36CCE0E2" w14:textId="0A06A4BA" w:rsidR="00CD08CD" w:rsidRPr="00ED227F" w:rsidRDefault="00CD08CD" w:rsidP="00CD08CD">
      <w:pPr>
        <w:spacing w:after="120" w:line="240" w:lineRule="auto"/>
        <w:ind w:right="54"/>
        <w:rPr>
          <w:rFonts w:eastAsia="Calibri" w:cs="Times New Roman"/>
          <w:sz w:val="22"/>
          <w:lang w:eastAsia="lv-LV"/>
        </w:rPr>
      </w:pPr>
      <w:r w:rsidRPr="00ED227F">
        <w:rPr>
          <w:rFonts w:eastAsia="Calibri" w:cs="Times New Roman"/>
          <w:b/>
          <w:bCs/>
          <w:sz w:val="22"/>
          <w:lang w:eastAsia="lv-LV"/>
        </w:rPr>
        <w:t>Pieņemot par bāzi 1.scenāriju</w:t>
      </w:r>
      <w:r w:rsidRPr="00ED227F">
        <w:rPr>
          <w:rFonts w:eastAsia="Calibri" w:cs="Times New Roman"/>
          <w:sz w:val="22"/>
          <w:lang w:eastAsia="lv-LV"/>
        </w:rPr>
        <w:t xml:space="preserve">, finanšu prognozes norāda uz nepieciešamību pēc valsts līdzekļiem finanšu līdzsvara nodrošināšanai </w:t>
      </w:r>
      <w:bookmarkStart w:id="80" w:name="_Hlk129851752"/>
      <w:bookmarkStart w:id="81" w:name="_Hlk129793747"/>
      <w:r w:rsidRPr="00ED227F">
        <w:rPr>
          <w:rFonts w:eastAsia="Calibri" w:cs="Times New Roman"/>
          <w:sz w:val="22"/>
          <w:lang w:eastAsia="lv-LV"/>
        </w:rPr>
        <w:t>2023.-2027. periodā apmērā no 57,3</w:t>
      </w:r>
      <w:r w:rsidR="00B42ADF" w:rsidRPr="00ED227F">
        <w:rPr>
          <w:rFonts w:eastAsia="Calibri" w:cs="Times New Roman"/>
          <w:sz w:val="22"/>
          <w:lang w:eastAsia="lv-LV"/>
        </w:rPr>
        <w:t>5</w:t>
      </w:r>
      <w:r w:rsidRPr="00ED227F">
        <w:rPr>
          <w:rFonts w:eastAsia="Calibri" w:cs="Times New Roman"/>
          <w:sz w:val="22"/>
          <w:lang w:eastAsia="lv-LV"/>
        </w:rPr>
        <w:t xml:space="preserve"> milj. EUR </w:t>
      </w:r>
      <w:r w:rsidR="00B42ADF" w:rsidRPr="00ED227F">
        <w:rPr>
          <w:rFonts w:eastAsia="Calibri" w:cs="Times New Roman"/>
          <w:sz w:val="22"/>
          <w:lang w:eastAsia="lv-LV"/>
        </w:rPr>
        <w:t xml:space="preserve">2023. gadā līdz </w:t>
      </w:r>
      <w:r w:rsidR="00E233E2">
        <w:rPr>
          <w:rFonts w:eastAsia="Calibri" w:cs="Times New Roman"/>
          <w:sz w:val="22"/>
          <w:lang w:eastAsia="lv-LV"/>
        </w:rPr>
        <w:t>54,14</w:t>
      </w:r>
      <w:r w:rsidR="00B42ADF" w:rsidRPr="00ED227F">
        <w:rPr>
          <w:rFonts w:eastAsia="Calibri" w:cs="Times New Roman"/>
          <w:sz w:val="22"/>
          <w:lang w:eastAsia="lv-LV"/>
        </w:rPr>
        <w:t xml:space="preserve"> milj. EUR 2027. gadā</w:t>
      </w:r>
      <w:r w:rsidR="00EE1D8C" w:rsidRPr="00ED227F">
        <w:rPr>
          <w:rFonts w:eastAsia="Calibri" w:cs="Times New Roman"/>
          <w:sz w:val="22"/>
          <w:lang w:eastAsia="lv-LV"/>
        </w:rPr>
        <w:t xml:space="preserve"> </w:t>
      </w:r>
      <w:bookmarkEnd w:id="80"/>
      <w:r w:rsidR="00EE1D8C" w:rsidRPr="00ED227F">
        <w:rPr>
          <w:rFonts w:eastAsia="Calibri" w:cs="Times New Roman"/>
          <w:sz w:val="22"/>
          <w:lang w:eastAsia="lv-LV"/>
        </w:rPr>
        <w:t>(tabula nr. 1</w:t>
      </w:r>
      <w:r w:rsidR="00E233E2">
        <w:rPr>
          <w:rFonts w:eastAsia="Calibri" w:cs="Times New Roman"/>
          <w:sz w:val="22"/>
          <w:lang w:eastAsia="lv-LV"/>
        </w:rPr>
        <w:t>0</w:t>
      </w:r>
      <w:r w:rsidR="00EE1D8C" w:rsidRPr="00ED227F">
        <w:rPr>
          <w:rFonts w:eastAsia="Calibri" w:cs="Times New Roman"/>
          <w:sz w:val="22"/>
          <w:lang w:eastAsia="lv-LV"/>
        </w:rPr>
        <w:t>)</w:t>
      </w:r>
      <w:r w:rsidR="00B42ADF" w:rsidRPr="00ED227F">
        <w:rPr>
          <w:rFonts w:eastAsia="Calibri" w:cs="Times New Roman"/>
          <w:sz w:val="22"/>
          <w:lang w:eastAsia="lv-LV"/>
        </w:rPr>
        <w:t>, ko tiešā veidā ietekmēs arī dzelzceļu pārvadājumu attīstības scenārija izpilde ar plānoto kravu pārvadājumu saglabāšanos dzelzceļa tīklā (tabula nr. 11)</w:t>
      </w:r>
      <w:r w:rsidRPr="00ED227F">
        <w:rPr>
          <w:rFonts w:eastAsia="Calibri" w:cs="Times New Roman"/>
          <w:sz w:val="22"/>
          <w:lang w:eastAsia="lv-LV"/>
        </w:rPr>
        <w:t xml:space="preserve">. </w:t>
      </w:r>
      <w:bookmarkEnd w:id="81"/>
      <w:r w:rsidRPr="00ED227F">
        <w:rPr>
          <w:rFonts w:eastAsia="Calibri" w:cs="Times New Roman"/>
          <w:sz w:val="22"/>
          <w:lang w:eastAsia="lv-LV"/>
        </w:rPr>
        <w:t>Šīs prognozes ņem vērā gan sagaidāmo tranzīta kravu pārvadājumu dinamiku, gan globālās situācijas ietekmi ar augstu inflāciju un energoresursu izmaksām.</w:t>
      </w:r>
    </w:p>
    <w:p w14:paraId="6CDC07C1" w14:textId="5A5433EB" w:rsidR="00CD08CD" w:rsidRPr="00ED227F" w:rsidRDefault="00CD08CD" w:rsidP="00CD08CD">
      <w:pPr>
        <w:spacing w:after="120" w:line="240" w:lineRule="auto"/>
        <w:ind w:firstLine="0"/>
        <w:jc w:val="right"/>
        <w:rPr>
          <w:rFonts w:eastAsia="Calibri" w:cs="Times New Roman"/>
          <w:noProof/>
          <w:color w:val="44546A"/>
          <w:sz w:val="22"/>
        </w:rPr>
      </w:pPr>
      <w:r w:rsidRPr="00ED227F">
        <w:rPr>
          <w:rFonts w:eastAsia="Calibri" w:cs="Times New Roman"/>
          <w:noProof/>
          <w:color w:val="44546A"/>
          <w:sz w:val="22"/>
        </w:rPr>
        <w:t>Tabula Nr. 1</w:t>
      </w:r>
      <w:r w:rsidR="00EE1D8C" w:rsidRPr="00ED227F">
        <w:rPr>
          <w:rFonts w:eastAsia="Calibri" w:cs="Times New Roman"/>
          <w:noProof/>
          <w:color w:val="44546A"/>
          <w:sz w:val="22"/>
        </w:rPr>
        <w:t>0</w:t>
      </w:r>
    </w:p>
    <w:tbl>
      <w:tblPr>
        <w:tblW w:w="9702" w:type="dxa"/>
        <w:tblLook w:val="04A0" w:firstRow="1" w:lastRow="0" w:firstColumn="1" w:lastColumn="0" w:noHBand="0" w:noVBand="1"/>
      </w:tblPr>
      <w:tblGrid>
        <w:gridCol w:w="3544"/>
        <w:gridCol w:w="1134"/>
        <w:gridCol w:w="1418"/>
        <w:gridCol w:w="1417"/>
        <w:gridCol w:w="1067"/>
        <w:gridCol w:w="1059"/>
        <w:gridCol w:w="63"/>
      </w:tblGrid>
      <w:tr w:rsidR="004B6EDA" w:rsidRPr="00ED227F" w14:paraId="611CED87" w14:textId="77777777" w:rsidTr="004B6EDA">
        <w:trPr>
          <w:gridAfter w:val="1"/>
          <w:wAfter w:w="63" w:type="dxa"/>
          <w:trHeight w:val="110"/>
        </w:trPr>
        <w:tc>
          <w:tcPr>
            <w:tcW w:w="3544" w:type="dxa"/>
            <w:tcBorders>
              <w:top w:val="nil"/>
              <w:left w:val="nil"/>
              <w:bottom w:val="single" w:sz="8" w:space="0" w:color="000000"/>
              <w:right w:val="nil"/>
            </w:tcBorders>
            <w:shd w:val="clear" w:color="auto" w:fill="auto"/>
            <w:tcMar>
              <w:top w:w="15" w:type="dxa"/>
              <w:left w:w="94" w:type="dxa"/>
              <w:bottom w:w="0" w:type="dxa"/>
              <w:right w:w="94" w:type="dxa"/>
            </w:tcMar>
            <w:vAlign w:val="center"/>
          </w:tcPr>
          <w:p w14:paraId="50226628" w14:textId="77777777" w:rsidR="004B6EDA" w:rsidRPr="00ED227F" w:rsidRDefault="004B6EDA" w:rsidP="00CD08CD">
            <w:pPr>
              <w:spacing w:after="120" w:line="240" w:lineRule="auto"/>
              <w:ind w:firstLine="0"/>
              <w:jc w:val="left"/>
              <w:rPr>
                <w:rFonts w:eastAsia="Times New Roman" w:cs="Times New Roman"/>
                <w:color w:val="000000"/>
                <w:sz w:val="22"/>
                <w:lang w:eastAsia="lv-LV"/>
              </w:rPr>
            </w:pPr>
          </w:p>
        </w:tc>
        <w:tc>
          <w:tcPr>
            <w:tcW w:w="6095" w:type="dxa"/>
            <w:gridSpan w:val="5"/>
            <w:tcBorders>
              <w:top w:val="nil"/>
              <w:left w:val="nil"/>
              <w:bottom w:val="single" w:sz="8" w:space="0" w:color="000000"/>
              <w:right w:val="nil"/>
            </w:tcBorders>
            <w:shd w:val="clear" w:color="auto" w:fill="auto"/>
            <w:tcMar>
              <w:top w:w="15" w:type="dxa"/>
              <w:left w:w="94" w:type="dxa"/>
              <w:bottom w:w="0" w:type="dxa"/>
              <w:right w:w="94" w:type="dxa"/>
            </w:tcMar>
            <w:vAlign w:val="center"/>
          </w:tcPr>
          <w:p w14:paraId="28730F41" w14:textId="77777777" w:rsidR="004B6EDA" w:rsidRPr="00ED227F" w:rsidRDefault="004B6EDA" w:rsidP="00CD08CD">
            <w:pPr>
              <w:spacing w:after="120" w:line="240" w:lineRule="auto"/>
              <w:ind w:firstLine="0"/>
              <w:jc w:val="center"/>
              <w:rPr>
                <w:rFonts w:eastAsia="Times New Roman" w:cs="Times New Roman"/>
                <w:color w:val="000000"/>
                <w:sz w:val="22"/>
                <w:lang w:eastAsia="lv-LV"/>
              </w:rPr>
            </w:pPr>
            <w:r w:rsidRPr="00ED227F">
              <w:rPr>
                <w:rFonts w:eastAsia="Times New Roman" w:cs="Times New Roman"/>
                <w:color w:val="000000"/>
                <w:sz w:val="22"/>
                <w:lang w:eastAsia="lv-LV"/>
              </w:rPr>
              <w:t>Prognoze</w:t>
            </w:r>
            <w:r w:rsidRPr="00ED227F">
              <w:rPr>
                <w:rFonts w:eastAsia="Times New Roman" w:cs="Times New Roman"/>
                <w:color w:val="000000"/>
                <w:sz w:val="22"/>
                <w:vertAlign w:val="superscript"/>
                <w:lang w:eastAsia="lv-LV"/>
              </w:rPr>
              <w:footnoteReference w:id="19"/>
            </w:r>
          </w:p>
        </w:tc>
      </w:tr>
      <w:tr w:rsidR="004B6EDA" w:rsidRPr="00ED227F" w14:paraId="10292F46" w14:textId="77777777" w:rsidTr="004B6EDA">
        <w:trPr>
          <w:gridAfter w:val="1"/>
          <w:wAfter w:w="63" w:type="dxa"/>
          <w:trHeight w:val="111"/>
        </w:trPr>
        <w:tc>
          <w:tcPr>
            <w:tcW w:w="3544" w:type="dxa"/>
            <w:tcBorders>
              <w:top w:val="single" w:sz="8" w:space="0" w:color="000000"/>
              <w:left w:val="nil"/>
              <w:bottom w:val="single" w:sz="8" w:space="0" w:color="000000"/>
              <w:right w:val="nil"/>
            </w:tcBorders>
            <w:shd w:val="clear" w:color="auto" w:fill="auto"/>
            <w:tcMar>
              <w:top w:w="15" w:type="dxa"/>
              <w:left w:w="94" w:type="dxa"/>
              <w:bottom w:w="0" w:type="dxa"/>
              <w:right w:w="94" w:type="dxa"/>
            </w:tcMar>
            <w:vAlign w:val="center"/>
          </w:tcPr>
          <w:p w14:paraId="2DD147BC" w14:textId="77777777" w:rsidR="004B6EDA" w:rsidRPr="00ED227F" w:rsidRDefault="004B6EDA" w:rsidP="00CD08CD">
            <w:pPr>
              <w:spacing w:after="120" w:line="240" w:lineRule="auto"/>
              <w:ind w:firstLine="0"/>
              <w:jc w:val="left"/>
              <w:rPr>
                <w:rFonts w:eastAsia="Times New Roman" w:cs="Times New Roman"/>
                <w:color w:val="000000"/>
                <w:sz w:val="22"/>
                <w:lang w:eastAsia="lv-LV"/>
              </w:rPr>
            </w:pPr>
            <w:r w:rsidRPr="00ED227F">
              <w:rPr>
                <w:rFonts w:eastAsia="Times New Roman" w:cs="Times New Roman"/>
                <w:color w:val="000000"/>
                <w:sz w:val="22"/>
                <w:lang w:eastAsia="lv-LV"/>
              </w:rPr>
              <w:t> </w:t>
            </w:r>
          </w:p>
        </w:tc>
        <w:tc>
          <w:tcPr>
            <w:tcW w:w="1134" w:type="dxa"/>
            <w:tcBorders>
              <w:top w:val="single" w:sz="8" w:space="0" w:color="000000"/>
              <w:left w:val="nil"/>
              <w:bottom w:val="single" w:sz="8" w:space="0" w:color="000000"/>
              <w:right w:val="nil"/>
            </w:tcBorders>
            <w:shd w:val="clear" w:color="auto" w:fill="auto"/>
            <w:tcMar>
              <w:top w:w="15" w:type="dxa"/>
              <w:left w:w="94" w:type="dxa"/>
              <w:bottom w:w="0" w:type="dxa"/>
              <w:right w:w="94" w:type="dxa"/>
            </w:tcMar>
            <w:vAlign w:val="center"/>
          </w:tcPr>
          <w:p w14:paraId="0074219A" w14:textId="77777777" w:rsidR="004B6EDA" w:rsidRPr="00ED227F" w:rsidRDefault="004B6EDA" w:rsidP="00CD08CD">
            <w:pPr>
              <w:spacing w:after="120" w:line="240" w:lineRule="auto"/>
              <w:ind w:firstLine="0"/>
              <w:jc w:val="center"/>
              <w:rPr>
                <w:rFonts w:eastAsia="Times New Roman" w:cs="Times New Roman"/>
                <w:color w:val="000000"/>
                <w:sz w:val="22"/>
                <w:lang w:eastAsia="lv-LV"/>
              </w:rPr>
            </w:pPr>
            <w:r w:rsidRPr="00ED227F">
              <w:rPr>
                <w:rFonts w:eastAsia="Times New Roman" w:cs="Times New Roman"/>
                <w:b/>
                <w:bCs/>
                <w:color w:val="000000"/>
                <w:sz w:val="22"/>
                <w:lang w:eastAsia="lv-LV"/>
              </w:rPr>
              <w:t>2023 budžets</w:t>
            </w:r>
          </w:p>
        </w:tc>
        <w:tc>
          <w:tcPr>
            <w:tcW w:w="1418" w:type="dxa"/>
            <w:tcBorders>
              <w:top w:val="single" w:sz="8" w:space="0" w:color="000000"/>
              <w:left w:val="nil"/>
              <w:bottom w:val="single" w:sz="8" w:space="0" w:color="000000"/>
              <w:right w:val="nil"/>
            </w:tcBorders>
            <w:shd w:val="clear" w:color="auto" w:fill="auto"/>
            <w:tcMar>
              <w:top w:w="15" w:type="dxa"/>
              <w:left w:w="94" w:type="dxa"/>
              <w:bottom w:w="0" w:type="dxa"/>
              <w:right w:w="94" w:type="dxa"/>
            </w:tcMar>
            <w:vAlign w:val="center"/>
          </w:tcPr>
          <w:p w14:paraId="0239C6F9" w14:textId="77777777" w:rsidR="004B6EDA" w:rsidRPr="00ED227F" w:rsidRDefault="004B6EDA" w:rsidP="00CD08CD">
            <w:pPr>
              <w:spacing w:after="120" w:line="240" w:lineRule="auto"/>
              <w:ind w:firstLine="0"/>
              <w:jc w:val="center"/>
              <w:rPr>
                <w:rFonts w:eastAsia="Times New Roman" w:cs="Times New Roman"/>
                <w:color w:val="000000"/>
                <w:sz w:val="22"/>
                <w:lang w:eastAsia="lv-LV"/>
              </w:rPr>
            </w:pPr>
            <w:r w:rsidRPr="00ED227F">
              <w:rPr>
                <w:rFonts w:eastAsia="Times New Roman" w:cs="Times New Roman"/>
                <w:b/>
                <w:bCs/>
                <w:color w:val="000000"/>
                <w:sz w:val="22"/>
                <w:lang w:eastAsia="lv-LV"/>
              </w:rPr>
              <w:t>2024</w:t>
            </w:r>
          </w:p>
        </w:tc>
        <w:tc>
          <w:tcPr>
            <w:tcW w:w="1417" w:type="dxa"/>
            <w:tcBorders>
              <w:top w:val="single" w:sz="8" w:space="0" w:color="000000"/>
              <w:left w:val="nil"/>
              <w:bottom w:val="single" w:sz="8" w:space="0" w:color="000000"/>
              <w:right w:val="nil"/>
            </w:tcBorders>
            <w:shd w:val="clear" w:color="auto" w:fill="auto"/>
            <w:tcMar>
              <w:top w:w="15" w:type="dxa"/>
              <w:left w:w="94" w:type="dxa"/>
              <w:bottom w:w="0" w:type="dxa"/>
              <w:right w:w="94" w:type="dxa"/>
            </w:tcMar>
            <w:vAlign w:val="center"/>
          </w:tcPr>
          <w:p w14:paraId="7D92F082" w14:textId="77777777" w:rsidR="004B6EDA" w:rsidRPr="00ED227F" w:rsidRDefault="004B6EDA" w:rsidP="00CD08CD">
            <w:pPr>
              <w:spacing w:after="120" w:line="240" w:lineRule="auto"/>
              <w:ind w:firstLine="0"/>
              <w:jc w:val="center"/>
              <w:rPr>
                <w:rFonts w:eastAsia="Times New Roman" w:cs="Times New Roman"/>
                <w:color w:val="000000"/>
                <w:sz w:val="22"/>
                <w:lang w:eastAsia="lv-LV"/>
              </w:rPr>
            </w:pPr>
            <w:r w:rsidRPr="00ED227F">
              <w:rPr>
                <w:rFonts w:eastAsia="Times New Roman" w:cs="Times New Roman"/>
                <w:b/>
                <w:bCs/>
                <w:color w:val="000000"/>
                <w:sz w:val="22"/>
                <w:lang w:eastAsia="lv-LV"/>
              </w:rPr>
              <w:t>2025</w:t>
            </w:r>
          </w:p>
        </w:tc>
        <w:tc>
          <w:tcPr>
            <w:tcW w:w="1067" w:type="dxa"/>
            <w:tcBorders>
              <w:top w:val="single" w:sz="8" w:space="0" w:color="000000"/>
              <w:left w:val="nil"/>
              <w:bottom w:val="single" w:sz="8" w:space="0" w:color="000000"/>
              <w:right w:val="nil"/>
            </w:tcBorders>
            <w:shd w:val="clear" w:color="auto" w:fill="auto"/>
            <w:tcMar>
              <w:top w:w="15" w:type="dxa"/>
              <w:left w:w="94" w:type="dxa"/>
              <w:bottom w:w="0" w:type="dxa"/>
              <w:right w:w="94" w:type="dxa"/>
            </w:tcMar>
            <w:vAlign w:val="center"/>
          </w:tcPr>
          <w:p w14:paraId="09219D75" w14:textId="77777777" w:rsidR="004B6EDA" w:rsidRPr="00ED227F" w:rsidRDefault="004B6EDA" w:rsidP="00CD08CD">
            <w:pPr>
              <w:spacing w:after="120" w:line="240" w:lineRule="auto"/>
              <w:ind w:firstLine="0"/>
              <w:jc w:val="center"/>
              <w:rPr>
                <w:rFonts w:eastAsia="Times New Roman" w:cs="Times New Roman"/>
                <w:color w:val="000000"/>
                <w:sz w:val="22"/>
                <w:lang w:eastAsia="lv-LV"/>
              </w:rPr>
            </w:pPr>
            <w:r w:rsidRPr="00ED227F">
              <w:rPr>
                <w:rFonts w:eastAsia="Times New Roman" w:cs="Times New Roman"/>
                <w:b/>
                <w:bCs/>
                <w:color w:val="000000"/>
                <w:sz w:val="22"/>
                <w:lang w:eastAsia="lv-LV"/>
              </w:rPr>
              <w:t>2026</w:t>
            </w:r>
          </w:p>
        </w:tc>
        <w:tc>
          <w:tcPr>
            <w:tcW w:w="1059" w:type="dxa"/>
            <w:tcBorders>
              <w:top w:val="single" w:sz="8" w:space="0" w:color="000000"/>
              <w:left w:val="nil"/>
              <w:bottom w:val="single" w:sz="8" w:space="0" w:color="000000"/>
              <w:right w:val="nil"/>
            </w:tcBorders>
            <w:shd w:val="clear" w:color="auto" w:fill="auto"/>
            <w:tcMar>
              <w:top w:w="15" w:type="dxa"/>
              <w:left w:w="94" w:type="dxa"/>
              <w:bottom w:w="0" w:type="dxa"/>
              <w:right w:w="94" w:type="dxa"/>
            </w:tcMar>
            <w:vAlign w:val="center"/>
          </w:tcPr>
          <w:p w14:paraId="69A23DC9" w14:textId="77777777" w:rsidR="004B6EDA" w:rsidRPr="00ED227F" w:rsidRDefault="004B6EDA" w:rsidP="00CD08CD">
            <w:pPr>
              <w:spacing w:after="120" w:line="240" w:lineRule="auto"/>
              <w:ind w:firstLine="0"/>
              <w:jc w:val="center"/>
              <w:rPr>
                <w:rFonts w:eastAsia="Times New Roman" w:cs="Times New Roman"/>
                <w:color w:val="000000"/>
                <w:sz w:val="22"/>
                <w:lang w:eastAsia="lv-LV"/>
              </w:rPr>
            </w:pPr>
            <w:r w:rsidRPr="00ED227F">
              <w:rPr>
                <w:rFonts w:eastAsia="Times New Roman" w:cs="Times New Roman"/>
                <w:b/>
                <w:bCs/>
                <w:color w:val="000000"/>
                <w:sz w:val="22"/>
                <w:lang w:eastAsia="lv-LV"/>
              </w:rPr>
              <w:t>2027</w:t>
            </w:r>
          </w:p>
        </w:tc>
      </w:tr>
      <w:tr w:rsidR="004B6EDA" w:rsidRPr="00ED227F" w14:paraId="3EEB5D98" w14:textId="77777777" w:rsidTr="004B6EDA">
        <w:trPr>
          <w:gridAfter w:val="1"/>
          <w:wAfter w:w="63" w:type="dxa"/>
          <w:trHeight w:val="110"/>
        </w:trPr>
        <w:tc>
          <w:tcPr>
            <w:tcW w:w="3544" w:type="dxa"/>
            <w:tcBorders>
              <w:top w:val="single" w:sz="8" w:space="0" w:color="000000"/>
              <w:left w:val="nil"/>
              <w:bottom w:val="single" w:sz="8" w:space="0" w:color="000000"/>
              <w:right w:val="nil"/>
            </w:tcBorders>
            <w:shd w:val="clear" w:color="auto" w:fill="auto"/>
            <w:tcMar>
              <w:top w:w="15" w:type="dxa"/>
              <w:left w:w="94" w:type="dxa"/>
              <w:bottom w:w="0" w:type="dxa"/>
              <w:right w:w="94" w:type="dxa"/>
            </w:tcMar>
            <w:vAlign w:val="center"/>
          </w:tcPr>
          <w:p w14:paraId="17074F72" w14:textId="77777777" w:rsidR="004B6EDA" w:rsidRPr="00ED227F" w:rsidRDefault="004B6EDA" w:rsidP="00CD08CD">
            <w:pPr>
              <w:spacing w:after="120" w:line="240" w:lineRule="auto"/>
              <w:ind w:firstLine="0"/>
              <w:jc w:val="left"/>
              <w:rPr>
                <w:rFonts w:eastAsia="Times New Roman" w:cs="Times New Roman"/>
                <w:color w:val="000000"/>
                <w:sz w:val="22"/>
                <w:lang w:eastAsia="lv-LV"/>
              </w:rPr>
            </w:pPr>
            <w:r w:rsidRPr="00ED227F">
              <w:rPr>
                <w:rFonts w:eastAsia="Times New Roman" w:cs="Times New Roman"/>
                <w:b/>
                <w:bCs/>
                <w:color w:val="000000"/>
                <w:sz w:val="22"/>
                <w:lang w:eastAsia="lv-LV"/>
              </w:rPr>
              <w:t>Pamatdarbības ieņēmumi:</w:t>
            </w:r>
          </w:p>
        </w:tc>
        <w:tc>
          <w:tcPr>
            <w:tcW w:w="1134" w:type="dxa"/>
            <w:tcBorders>
              <w:top w:val="single" w:sz="8" w:space="0" w:color="000000"/>
              <w:left w:val="nil"/>
              <w:bottom w:val="single" w:sz="8" w:space="0" w:color="000000"/>
              <w:right w:val="nil"/>
            </w:tcBorders>
            <w:shd w:val="clear" w:color="auto" w:fill="auto"/>
            <w:tcMar>
              <w:top w:w="15" w:type="dxa"/>
              <w:left w:w="94" w:type="dxa"/>
              <w:bottom w:w="0" w:type="dxa"/>
              <w:right w:w="94" w:type="dxa"/>
            </w:tcMar>
            <w:vAlign w:val="center"/>
          </w:tcPr>
          <w:p w14:paraId="501ED931" w14:textId="77777777" w:rsidR="004B6EDA" w:rsidRPr="00ED227F" w:rsidRDefault="004B6EDA" w:rsidP="00CD08CD">
            <w:pPr>
              <w:spacing w:after="120" w:line="240" w:lineRule="auto"/>
              <w:ind w:firstLine="0"/>
              <w:jc w:val="right"/>
              <w:rPr>
                <w:rFonts w:eastAsia="Times New Roman" w:cs="Times New Roman"/>
                <w:color w:val="000000"/>
                <w:sz w:val="22"/>
                <w:lang w:eastAsia="lv-LV"/>
              </w:rPr>
            </w:pPr>
            <w:r w:rsidRPr="00ED227F">
              <w:rPr>
                <w:rFonts w:eastAsia="Times New Roman" w:cs="Times New Roman"/>
                <w:color w:val="000000"/>
                <w:sz w:val="22"/>
                <w:lang w:eastAsia="lv-LV"/>
              </w:rPr>
              <w:t>198 051</w:t>
            </w:r>
          </w:p>
        </w:tc>
        <w:tc>
          <w:tcPr>
            <w:tcW w:w="1418" w:type="dxa"/>
            <w:tcBorders>
              <w:top w:val="single" w:sz="8" w:space="0" w:color="000000"/>
              <w:left w:val="nil"/>
              <w:bottom w:val="single" w:sz="8" w:space="0" w:color="000000"/>
              <w:right w:val="nil"/>
            </w:tcBorders>
            <w:shd w:val="clear" w:color="auto" w:fill="auto"/>
            <w:tcMar>
              <w:top w:w="15" w:type="dxa"/>
              <w:left w:w="94" w:type="dxa"/>
              <w:bottom w:w="0" w:type="dxa"/>
              <w:right w:w="94" w:type="dxa"/>
            </w:tcMar>
            <w:vAlign w:val="center"/>
          </w:tcPr>
          <w:p w14:paraId="4A7F0E5B" w14:textId="77777777" w:rsidR="004B6EDA" w:rsidRPr="00ED227F" w:rsidRDefault="004B6EDA" w:rsidP="00CD08CD">
            <w:pPr>
              <w:spacing w:after="120" w:line="240" w:lineRule="auto"/>
              <w:ind w:firstLine="0"/>
              <w:jc w:val="right"/>
              <w:rPr>
                <w:rFonts w:eastAsia="Times New Roman" w:cs="Times New Roman"/>
                <w:color w:val="000000"/>
                <w:sz w:val="22"/>
                <w:lang w:eastAsia="lv-LV"/>
              </w:rPr>
            </w:pPr>
            <w:r w:rsidRPr="00ED227F">
              <w:rPr>
                <w:rFonts w:eastAsia="Times New Roman" w:cs="Times New Roman"/>
                <w:color w:val="000000"/>
                <w:sz w:val="22"/>
                <w:lang w:eastAsia="lv-LV"/>
              </w:rPr>
              <w:t>205 852</w:t>
            </w:r>
          </w:p>
        </w:tc>
        <w:tc>
          <w:tcPr>
            <w:tcW w:w="1417" w:type="dxa"/>
            <w:tcBorders>
              <w:top w:val="single" w:sz="8" w:space="0" w:color="000000"/>
              <w:left w:val="nil"/>
              <w:bottom w:val="single" w:sz="8" w:space="0" w:color="000000"/>
              <w:right w:val="nil"/>
            </w:tcBorders>
            <w:shd w:val="clear" w:color="auto" w:fill="auto"/>
            <w:tcMar>
              <w:top w:w="15" w:type="dxa"/>
              <w:left w:w="94" w:type="dxa"/>
              <w:bottom w:w="0" w:type="dxa"/>
              <w:right w:w="94" w:type="dxa"/>
            </w:tcMar>
            <w:vAlign w:val="center"/>
          </w:tcPr>
          <w:p w14:paraId="0756A5EF" w14:textId="77777777" w:rsidR="004B6EDA" w:rsidRPr="00ED227F" w:rsidRDefault="004B6EDA" w:rsidP="00CD08CD">
            <w:pPr>
              <w:spacing w:after="120" w:line="240" w:lineRule="auto"/>
              <w:ind w:firstLine="0"/>
              <w:jc w:val="right"/>
              <w:rPr>
                <w:rFonts w:eastAsia="Times New Roman" w:cs="Times New Roman"/>
                <w:color w:val="000000"/>
                <w:sz w:val="22"/>
                <w:lang w:eastAsia="lv-LV"/>
              </w:rPr>
            </w:pPr>
            <w:r w:rsidRPr="00ED227F">
              <w:rPr>
                <w:rFonts w:eastAsia="Times New Roman" w:cs="Times New Roman"/>
                <w:color w:val="000000"/>
                <w:sz w:val="22"/>
                <w:lang w:eastAsia="lv-LV"/>
              </w:rPr>
              <w:t>212 126</w:t>
            </w:r>
          </w:p>
        </w:tc>
        <w:tc>
          <w:tcPr>
            <w:tcW w:w="1067" w:type="dxa"/>
            <w:tcBorders>
              <w:top w:val="single" w:sz="8" w:space="0" w:color="000000"/>
              <w:left w:val="nil"/>
              <w:bottom w:val="single" w:sz="8" w:space="0" w:color="000000"/>
              <w:right w:val="nil"/>
            </w:tcBorders>
            <w:shd w:val="clear" w:color="auto" w:fill="auto"/>
            <w:tcMar>
              <w:top w:w="15" w:type="dxa"/>
              <w:left w:w="94" w:type="dxa"/>
              <w:bottom w:w="0" w:type="dxa"/>
              <w:right w:w="94" w:type="dxa"/>
            </w:tcMar>
            <w:vAlign w:val="center"/>
          </w:tcPr>
          <w:p w14:paraId="22287261" w14:textId="77777777" w:rsidR="004B6EDA" w:rsidRPr="00ED227F" w:rsidRDefault="004B6EDA" w:rsidP="00CD08CD">
            <w:pPr>
              <w:spacing w:after="120" w:line="240" w:lineRule="auto"/>
              <w:ind w:firstLine="0"/>
              <w:jc w:val="right"/>
              <w:rPr>
                <w:rFonts w:eastAsia="Times New Roman" w:cs="Times New Roman"/>
                <w:color w:val="000000"/>
                <w:sz w:val="22"/>
                <w:lang w:eastAsia="lv-LV"/>
              </w:rPr>
            </w:pPr>
            <w:r w:rsidRPr="00ED227F">
              <w:rPr>
                <w:rFonts w:eastAsia="Times New Roman" w:cs="Times New Roman"/>
                <w:color w:val="000000"/>
                <w:sz w:val="22"/>
                <w:lang w:eastAsia="lv-LV"/>
              </w:rPr>
              <w:t>216 828</w:t>
            </w:r>
          </w:p>
        </w:tc>
        <w:tc>
          <w:tcPr>
            <w:tcW w:w="1059" w:type="dxa"/>
            <w:tcBorders>
              <w:top w:val="single" w:sz="8" w:space="0" w:color="000000"/>
              <w:left w:val="nil"/>
              <w:bottom w:val="single" w:sz="8" w:space="0" w:color="000000"/>
              <w:right w:val="nil"/>
            </w:tcBorders>
            <w:shd w:val="clear" w:color="auto" w:fill="auto"/>
            <w:tcMar>
              <w:top w:w="15" w:type="dxa"/>
              <w:left w:w="94" w:type="dxa"/>
              <w:bottom w:w="0" w:type="dxa"/>
              <w:right w:w="94" w:type="dxa"/>
            </w:tcMar>
            <w:vAlign w:val="center"/>
          </w:tcPr>
          <w:p w14:paraId="04B8C1B1" w14:textId="77777777" w:rsidR="004B6EDA" w:rsidRPr="00ED227F" w:rsidRDefault="004B6EDA" w:rsidP="00CD08CD">
            <w:pPr>
              <w:spacing w:after="120" w:line="240" w:lineRule="auto"/>
              <w:ind w:firstLine="0"/>
              <w:jc w:val="right"/>
              <w:rPr>
                <w:rFonts w:eastAsia="Times New Roman" w:cs="Times New Roman"/>
                <w:color w:val="000000"/>
                <w:sz w:val="22"/>
                <w:lang w:eastAsia="lv-LV"/>
              </w:rPr>
            </w:pPr>
            <w:r w:rsidRPr="00ED227F">
              <w:rPr>
                <w:rFonts w:eastAsia="Times New Roman" w:cs="Times New Roman"/>
                <w:color w:val="000000"/>
                <w:sz w:val="22"/>
                <w:lang w:eastAsia="lv-LV"/>
              </w:rPr>
              <w:t>223 224</w:t>
            </w:r>
          </w:p>
        </w:tc>
      </w:tr>
      <w:tr w:rsidR="004B6EDA" w:rsidRPr="00ED227F" w14:paraId="7357F99F" w14:textId="77777777" w:rsidTr="004B6EDA">
        <w:trPr>
          <w:gridAfter w:val="1"/>
          <w:wAfter w:w="63" w:type="dxa"/>
          <w:trHeight w:val="110"/>
        </w:trPr>
        <w:tc>
          <w:tcPr>
            <w:tcW w:w="3544" w:type="dxa"/>
            <w:tcBorders>
              <w:top w:val="single" w:sz="8" w:space="0" w:color="000000"/>
              <w:left w:val="nil"/>
              <w:bottom w:val="single" w:sz="8" w:space="0" w:color="808080"/>
              <w:right w:val="nil"/>
            </w:tcBorders>
            <w:shd w:val="clear" w:color="auto" w:fill="auto"/>
            <w:tcMar>
              <w:top w:w="15" w:type="dxa"/>
              <w:left w:w="94" w:type="dxa"/>
              <w:bottom w:w="0" w:type="dxa"/>
              <w:right w:w="94" w:type="dxa"/>
            </w:tcMar>
            <w:vAlign w:val="center"/>
          </w:tcPr>
          <w:p w14:paraId="66727632" w14:textId="070233E7" w:rsidR="004B6EDA" w:rsidRPr="00ED227F" w:rsidRDefault="004B6EDA" w:rsidP="00CD08CD">
            <w:pPr>
              <w:spacing w:after="120" w:line="240" w:lineRule="auto"/>
              <w:ind w:firstLine="0"/>
              <w:jc w:val="left"/>
              <w:rPr>
                <w:rFonts w:eastAsia="Times New Roman" w:cs="Times New Roman"/>
                <w:color w:val="000000"/>
                <w:sz w:val="22"/>
                <w:lang w:eastAsia="lv-LV"/>
              </w:rPr>
            </w:pPr>
          </w:p>
        </w:tc>
        <w:tc>
          <w:tcPr>
            <w:tcW w:w="1134" w:type="dxa"/>
            <w:tcBorders>
              <w:top w:val="single" w:sz="8" w:space="0" w:color="000000"/>
              <w:left w:val="nil"/>
              <w:bottom w:val="single" w:sz="8" w:space="0" w:color="808080"/>
              <w:right w:val="nil"/>
            </w:tcBorders>
            <w:shd w:val="clear" w:color="auto" w:fill="auto"/>
            <w:tcMar>
              <w:top w:w="15" w:type="dxa"/>
              <w:left w:w="94" w:type="dxa"/>
              <w:bottom w:w="0" w:type="dxa"/>
              <w:right w:w="94" w:type="dxa"/>
            </w:tcMar>
            <w:vAlign w:val="center"/>
          </w:tcPr>
          <w:p w14:paraId="72B6E7F0" w14:textId="7A8DDFE2" w:rsidR="004B6EDA" w:rsidRPr="00ED227F" w:rsidRDefault="004B6EDA" w:rsidP="00CD08CD">
            <w:pPr>
              <w:spacing w:after="120" w:line="240" w:lineRule="auto"/>
              <w:ind w:firstLine="0"/>
              <w:jc w:val="right"/>
              <w:rPr>
                <w:rFonts w:eastAsia="Times New Roman" w:cs="Times New Roman"/>
                <w:color w:val="000000"/>
                <w:sz w:val="22"/>
                <w:lang w:eastAsia="lv-LV"/>
              </w:rPr>
            </w:pPr>
          </w:p>
        </w:tc>
        <w:tc>
          <w:tcPr>
            <w:tcW w:w="1418" w:type="dxa"/>
            <w:tcBorders>
              <w:top w:val="single" w:sz="8" w:space="0" w:color="000000"/>
              <w:left w:val="nil"/>
              <w:bottom w:val="single" w:sz="8" w:space="0" w:color="808080"/>
              <w:right w:val="nil"/>
            </w:tcBorders>
            <w:shd w:val="clear" w:color="auto" w:fill="auto"/>
            <w:tcMar>
              <w:top w:w="15" w:type="dxa"/>
              <w:left w:w="94" w:type="dxa"/>
              <w:bottom w:w="0" w:type="dxa"/>
              <w:right w:w="94" w:type="dxa"/>
            </w:tcMar>
            <w:vAlign w:val="center"/>
          </w:tcPr>
          <w:p w14:paraId="6DECC6BD" w14:textId="2FD2DF6F" w:rsidR="004B6EDA" w:rsidRPr="00ED227F" w:rsidRDefault="004B6EDA" w:rsidP="00CD08CD">
            <w:pPr>
              <w:spacing w:after="120" w:line="240" w:lineRule="auto"/>
              <w:ind w:firstLine="0"/>
              <w:jc w:val="right"/>
              <w:rPr>
                <w:rFonts w:eastAsia="Times New Roman" w:cs="Times New Roman"/>
                <w:color w:val="000000"/>
                <w:sz w:val="22"/>
                <w:lang w:eastAsia="lv-LV"/>
              </w:rPr>
            </w:pPr>
          </w:p>
        </w:tc>
        <w:tc>
          <w:tcPr>
            <w:tcW w:w="1417" w:type="dxa"/>
            <w:tcBorders>
              <w:top w:val="single" w:sz="8" w:space="0" w:color="000000"/>
              <w:left w:val="nil"/>
              <w:bottom w:val="single" w:sz="8" w:space="0" w:color="808080"/>
              <w:right w:val="nil"/>
            </w:tcBorders>
            <w:shd w:val="clear" w:color="auto" w:fill="auto"/>
            <w:tcMar>
              <w:top w:w="15" w:type="dxa"/>
              <w:left w:w="94" w:type="dxa"/>
              <w:bottom w:w="0" w:type="dxa"/>
              <w:right w:w="94" w:type="dxa"/>
            </w:tcMar>
            <w:vAlign w:val="center"/>
          </w:tcPr>
          <w:p w14:paraId="2F9137DF" w14:textId="47D26264" w:rsidR="004B6EDA" w:rsidRPr="00ED227F" w:rsidRDefault="004B6EDA" w:rsidP="00CD08CD">
            <w:pPr>
              <w:spacing w:after="120" w:line="240" w:lineRule="auto"/>
              <w:ind w:firstLine="0"/>
              <w:jc w:val="right"/>
              <w:rPr>
                <w:rFonts w:eastAsia="Times New Roman" w:cs="Times New Roman"/>
                <w:color w:val="000000"/>
                <w:sz w:val="22"/>
                <w:lang w:eastAsia="lv-LV"/>
              </w:rPr>
            </w:pPr>
          </w:p>
        </w:tc>
        <w:tc>
          <w:tcPr>
            <w:tcW w:w="1067" w:type="dxa"/>
            <w:tcBorders>
              <w:top w:val="single" w:sz="8" w:space="0" w:color="000000"/>
              <w:left w:val="nil"/>
              <w:bottom w:val="single" w:sz="8" w:space="0" w:color="808080"/>
              <w:right w:val="nil"/>
            </w:tcBorders>
            <w:shd w:val="clear" w:color="auto" w:fill="auto"/>
            <w:tcMar>
              <w:top w:w="15" w:type="dxa"/>
              <w:left w:w="94" w:type="dxa"/>
              <w:bottom w:w="0" w:type="dxa"/>
              <w:right w:w="94" w:type="dxa"/>
            </w:tcMar>
            <w:vAlign w:val="center"/>
          </w:tcPr>
          <w:p w14:paraId="71193F8C" w14:textId="6D157197" w:rsidR="004B6EDA" w:rsidRPr="00ED227F" w:rsidRDefault="004B6EDA" w:rsidP="00CD08CD">
            <w:pPr>
              <w:spacing w:after="120" w:line="240" w:lineRule="auto"/>
              <w:ind w:firstLine="0"/>
              <w:jc w:val="right"/>
              <w:rPr>
                <w:rFonts w:eastAsia="Times New Roman" w:cs="Times New Roman"/>
                <w:color w:val="000000"/>
                <w:sz w:val="22"/>
                <w:lang w:eastAsia="lv-LV"/>
              </w:rPr>
            </w:pPr>
          </w:p>
        </w:tc>
        <w:tc>
          <w:tcPr>
            <w:tcW w:w="1059" w:type="dxa"/>
            <w:tcBorders>
              <w:top w:val="single" w:sz="8" w:space="0" w:color="000000"/>
              <w:left w:val="nil"/>
              <w:bottom w:val="single" w:sz="8" w:space="0" w:color="808080"/>
              <w:right w:val="nil"/>
            </w:tcBorders>
            <w:shd w:val="clear" w:color="auto" w:fill="auto"/>
            <w:tcMar>
              <w:top w:w="15" w:type="dxa"/>
              <w:left w:w="94" w:type="dxa"/>
              <w:bottom w:w="0" w:type="dxa"/>
              <w:right w:w="94" w:type="dxa"/>
            </w:tcMar>
            <w:vAlign w:val="center"/>
          </w:tcPr>
          <w:p w14:paraId="70A7E062" w14:textId="6AB390D5" w:rsidR="004B6EDA" w:rsidRPr="00ED227F" w:rsidRDefault="004B6EDA" w:rsidP="00CD08CD">
            <w:pPr>
              <w:spacing w:after="120" w:line="240" w:lineRule="auto"/>
              <w:ind w:firstLine="0"/>
              <w:jc w:val="right"/>
              <w:rPr>
                <w:rFonts w:eastAsia="Times New Roman" w:cs="Times New Roman"/>
                <w:color w:val="000000"/>
                <w:sz w:val="22"/>
                <w:lang w:eastAsia="lv-LV"/>
              </w:rPr>
            </w:pPr>
          </w:p>
        </w:tc>
      </w:tr>
      <w:tr w:rsidR="004B6EDA" w:rsidRPr="004B6EDA" w14:paraId="511B3DE6" w14:textId="77777777" w:rsidTr="004B6EDA">
        <w:trPr>
          <w:gridAfter w:val="1"/>
          <w:wAfter w:w="63" w:type="dxa"/>
          <w:trHeight w:val="141"/>
        </w:trPr>
        <w:tc>
          <w:tcPr>
            <w:tcW w:w="3544" w:type="dxa"/>
            <w:tcBorders>
              <w:top w:val="single" w:sz="8" w:space="0" w:color="808080"/>
              <w:left w:val="nil"/>
              <w:bottom w:val="single" w:sz="8" w:space="0" w:color="808080"/>
              <w:right w:val="nil"/>
            </w:tcBorders>
            <w:shd w:val="clear" w:color="auto" w:fill="auto"/>
            <w:tcMar>
              <w:top w:w="15" w:type="dxa"/>
              <w:left w:w="94" w:type="dxa"/>
              <w:bottom w:w="0" w:type="dxa"/>
              <w:right w:w="94" w:type="dxa"/>
            </w:tcMar>
            <w:vAlign w:val="center"/>
          </w:tcPr>
          <w:p w14:paraId="111049DE" w14:textId="77777777" w:rsidR="004B6EDA" w:rsidRPr="00ED227F" w:rsidRDefault="004B6EDA" w:rsidP="001A7586">
            <w:pPr>
              <w:spacing w:after="120" w:line="240" w:lineRule="auto"/>
              <w:ind w:firstLine="0"/>
              <w:jc w:val="left"/>
              <w:rPr>
                <w:rFonts w:eastAsia="Times New Roman" w:cs="Times New Roman"/>
                <w:color w:val="000000"/>
                <w:sz w:val="22"/>
                <w:lang w:eastAsia="lv-LV"/>
              </w:rPr>
            </w:pPr>
            <w:r w:rsidRPr="00ED227F">
              <w:rPr>
                <w:rFonts w:eastAsia="Times New Roman" w:cs="Times New Roman"/>
                <w:color w:val="000000"/>
                <w:sz w:val="22"/>
                <w:lang w:eastAsia="lv-LV"/>
              </w:rPr>
              <w:t>t.sk. valsts līdzekļi finanšu līdzsvara nodrošināšanai</w:t>
            </w:r>
          </w:p>
        </w:tc>
        <w:tc>
          <w:tcPr>
            <w:tcW w:w="1134" w:type="dxa"/>
            <w:tcBorders>
              <w:top w:val="single" w:sz="8" w:space="0" w:color="808080"/>
              <w:left w:val="nil"/>
              <w:bottom w:val="single" w:sz="8" w:space="0" w:color="808080"/>
              <w:right w:val="nil"/>
            </w:tcBorders>
            <w:shd w:val="clear" w:color="auto" w:fill="auto"/>
            <w:tcMar>
              <w:top w:w="15" w:type="dxa"/>
              <w:left w:w="94" w:type="dxa"/>
              <w:bottom w:w="0" w:type="dxa"/>
              <w:right w:w="94" w:type="dxa"/>
            </w:tcMar>
            <w:vAlign w:val="center"/>
          </w:tcPr>
          <w:p w14:paraId="3015085E" w14:textId="77777777" w:rsidR="004B6EDA" w:rsidRPr="00ED227F" w:rsidRDefault="004B6EDA" w:rsidP="001A7586">
            <w:pPr>
              <w:spacing w:after="120" w:line="240" w:lineRule="auto"/>
              <w:ind w:firstLine="0"/>
              <w:jc w:val="right"/>
              <w:rPr>
                <w:rFonts w:eastAsia="Times New Roman" w:cs="Times New Roman"/>
                <w:color w:val="000000"/>
                <w:sz w:val="22"/>
                <w:lang w:eastAsia="lv-LV"/>
              </w:rPr>
            </w:pPr>
            <w:r w:rsidRPr="00ED227F">
              <w:rPr>
                <w:rFonts w:eastAsia="Times New Roman" w:cs="Times New Roman"/>
                <w:color w:val="000000"/>
                <w:sz w:val="22"/>
                <w:lang w:eastAsia="lv-LV"/>
              </w:rPr>
              <w:t>57 354</w:t>
            </w:r>
          </w:p>
        </w:tc>
        <w:tc>
          <w:tcPr>
            <w:tcW w:w="1418" w:type="dxa"/>
            <w:tcBorders>
              <w:top w:val="single" w:sz="8" w:space="0" w:color="808080"/>
              <w:left w:val="nil"/>
              <w:bottom w:val="single" w:sz="8" w:space="0" w:color="808080"/>
              <w:right w:val="nil"/>
            </w:tcBorders>
            <w:shd w:val="clear" w:color="auto" w:fill="auto"/>
            <w:tcMar>
              <w:top w:w="15" w:type="dxa"/>
              <w:left w:w="94" w:type="dxa"/>
              <w:bottom w:w="0" w:type="dxa"/>
              <w:right w:w="94" w:type="dxa"/>
            </w:tcMar>
            <w:vAlign w:val="bottom"/>
          </w:tcPr>
          <w:p w14:paraId="31EECCC0" w14:textId="05C839A3" w:rsidR="004B6EDA" w:rsidRPr="001A7586" w:rsidRDefault="004B6EDA" w:rsidP="001A7586">
            <w:pPr>
              <w:spacing w:after="120" w:line="240" w:lineRule="auto"/>
              <w:ind w:firstLine="0"/>
              <w:jc w:val="right"/>
              <w:rPr>
                <w:rFonts w:eastAsia="Times New Roman" w:cs="Times New Roman"/>
                <w:color w:val="000000"/>
                <w:sz w:val="22"/>
                <w:lang w:eastAsia="lv-LV"/>
              </w:rPr>
            </w:pPr>
            <w:r w:rsidRPr="001A7586">
              <w:rPr>
                <w:rFonts w:cs="Times New Roman"/>
                <w:sz w:val="22"/>
              </w:rPr>
              <w:t>46 155</w:t>
            </w:r>
          </w:p>
        </w:tc>
        <w:tc>
          <w:tcPr>
            <w:tcW w:w="1417" w:type="dxa"/>
            <w:tcBorders>
              <w:top w:val="single" w:sz="8" w:space="0" w:color="808080"/>
              <w:left w:val="nil"/>
              <w:bottom w:val="single" w:sz="8" w:space="0" w:color="808080"/>
              <w:right w:val="nil"/>
            </w:tcBorders>
            <w:shd w:val="clear" w:color="auto" w:fill="auto"/>
            <w:tcMar>
              <w:top w:w="15" w:type="dxa"/>
              <w:left w:w="94" w:type="dxa"/>
              <w:bottom w:w="0" w:type="dxa"/>
              <w:right w:w="94" w:type="dxa"/>
            </w:tcMar>
            <w:vAlign w:val="bottom"/>
          </w:tcPr>
          <w:p w14:paraId="3131A9FB" w14:textId="6D57D829" w:rsidR="004B6EDA" w:rsidRPr="001A7586" w:rsidRDefault="004B6EDA" w:rsidP="001A7586">
            <w:pPr>
              <w:spacing w:after="120" w:line="240" w:lineRule="auto"/>
              <w:ind w:firstLine="0"/>
              <w:jc w:val="right"/>
              <w:rPr>
                <w:rFonts w:eastAsia="Times New Roman" w:cs="Times New Roman"/>
                <w:color w:val="000000"/>
                <w:sz w:val="22"/>
                <w:lang w:eastAsia="lv-LV"/>
              </w:rPr>
            </w:pPr>
            <w:r w:rsidRPr="001A7586">
              <w:rPr>
                <w:rFonts w:cs="Times New Roman"/>
                <w:sz w:val="22"/>
              </w:rPr>
              <w:t>47 941</w:t>
            </w:r>
          </w:p>
        </w:tc>
        <w:tc>
          <w:tcPr>
            <w:tcW w:w="1067" w:type="dxa"/>
            <w:tcBorders>
              <w:top w:val="single" w:sz="8" w:space="0" w:color="808080"/>
              <w:left w:val="nil"/>
              <w:bottom w:val="single" w:sz="8" w:space="0" w:color="808080"/>
              <w:right w:val="nil"/>
            </w:tcBorders>
            <w:shd w:val="clear" w:color="auto" w:fill="auto"/>
            <w:tcMar>
              <w:top w:w="15" w:type="dxa"/>
              <w:left w:w="94" w:type="dxa"/>
              <w:bottom w:w="0" w:type="dxa"/>
              <w:right w:w="94" w:type="dxa"/>
            </w:tcMar>
            <w:vAlign w:val="bottom"/>
          </w:tcPr>
          <w:p w14:paraId="5952DFEB" w14:textId="5E0C94B4" w:rsidR="004B6EDA" w:rsidRPr="001A7586" w:rsidRDefault="004B6EDA" w:rsidP="001A7586">
            <w:pPr>
              <w:spacing w:after="120" w:line="240" w:lineRule="auto"/>
              <w:ind w:firstLine="0"/>
              <w:jc w:val="right"/>
              <w:rPr>
                <w:rFonts w:eastAsia="Times New Roman" w:cs="Times New Roman"/>
                <w:color w:val="000000"/>
                <w:sz w:val="22"/>
                <w:lang w:eastAsia="lv-LV"/>
              </w:rPr>
            </w:pPr>
            <w:r w:rsidRPr="001A7586">
              <w:rPr>
                <w:rFonts w:cs="Times New Roman"/>
                <w:sz w:val="22"/>
              </w:rPr>
              <w:t>50 082</w:t>
            </w:r>
          </w:p>
        </w:tc>
        <w:tc>
          <w:tcPr>
            <w:tcW w:w="1059" w:type="dxa"/>
            <w:tcBorders>
              <w:top w:val="single" w:sz="8" w:space="0" w:color="808080"/>
              <w:left w:val="nil"/>
              <w:bottom w:val="single" w:sz="8" w:space="0" w:color="808080"/>
              <w:right w:val="nil"/>
            </w:tcBorders>
            <w:shd w:val="clear" w:color="auto" w:fill="auto"/>
            <w:tcMar>
              <w:top w:w="15" w:type="dxa"/>
              <w:left w:w="94" w:type="dxa"/>
              <w:bottom w:w="0" w:type="dxa"/>
              <w:right w:w="94" w:type="dxa"/>
            </w:tcMar>
            <w:vAlign w:val="bottom"/>
          </w:tcPr>
          <w:p w14:paraId="5B651D20" w14:textId="23B1A851" w:rsidR="004B6EDA" w:rsidRPr="001A7586" w:rsidRDefault="004B6EDA" w:rsidP="001A7586">
            <w:pPr>
              <w:spacing w:after="120" w:line="240" w:lineRule="auto"/>
              <w:ind w:firstLine="0"/>
              <w:jc w:val="right"/>
              <w:rPr>
                <w:rFonts w:eastAsia="Times New Roman" w:cs="Times New Roman"/>
                <w:color w:val="000000"/>
                <w:sz w:val="22"/>
                <w:lang w:eastAsia="lv-LV"/>
              </w:rPr>
            </w:pPr>
            <w:r w:rsidRPr="001A7586">
              <w:rPr>
                <w:rFonts w:cs="Times New Roman"/>
                <w:sz w:val="22"/>
              </w:rPr>
              <w:t>54 144</w:t>
            </w:r>
          </w:p>
        </w:tc>
      </w:tr>
      <w:tr w:rsidR="004B6EDA" w:rsidRPr="00ED227F" w14:paraId="0A7A2F7E" w14:textId="77777777" w:rsidTr="004B6EDA">
        <w:trPr>
          <w:gridAfter w:val="1"/>
          <w:wAfter w:w="63" w:type="dxa"/>
          <w:trHeight w:val="110"/>
        </w:trPr>
        <w:tc>
          <w:tcPr>
            <w:tcW w:w="3544" w:type="dxa"/>
            <w:tcBorders>
              <w:top w:val="single" w:sz="8" w:space="0" w:color="808080"/>
              <w:left w:val="nil"/>
              <w:bottom w:val="single" w:sz="8" w:space="0" w:color="808080"/>
              <w:right w:val="nil"/>
            </w:tcBorders>
            <w:shd w:val="clear" w:color="auto" w:fill="auto"/>
            <w:tcMar>
              <w:top w:w="15" w:type="dxa"/>
              <w:left w:w="94" w:type="dxa"/>
              <w:bottom w:w="0" w:type="dxa"/>
              <w:right w:w="94" w:type="dxa"/>
            </w:tcMar>
            <w:vAlign w:val="center"/>
          </w:tcPr>
          <w:p w14:paraId="1D228243" w14:textId="77777777" w:rsidR="004B6EDA" w:rsidRPr="00ED227F" w:rsidRDefault="004B6EDA" w:rsidP="00CD08CD">
            <w:pPr>
              <w:spacing w:after="120" w:line="240" w:lineRule="auto"/>
              <w:ind w:firstLine="0"/>
              <w:jc w:val="left"/>
              <w:rPr>
                <w:rFonts w:eastAsia="Times New Roman" w:cs="Times New Roman"/>
                <w:color w:val="000000"/>
                <w:sz w:val="22"/>
                <w:lang w:eastAsia="lv-LV"/>
              </w:rPr>
            </w:pPr>
            <w:r w:rsidRPr="00ED227F">
              <w:rPr>
                <w:rFonts w:eastAsia="Times New Roman" w:cs="Times New Roman"/>
                <w:b/>
                <w:bCs/>
                <w:color w:val="000000"/>
                <w:sz w:val="22"/>
                <w:lang w:eastAsia="lv-LV"/>
              </w:rPr>
              <w:t xml:space="preserve"> Pamatdarbības izmaksas</w:t>
            </w:r>
          </w:p>
        </w:tc>
        <w:tc>
          <w:tcPr>
            <w:tcW w:w="1134" w:type="dxa"/>
            <w:tcBorders>
              <w:top w:val="single" w:sz="8" w:space="0" w:color="808080"/>
              <w:left w:val="nil"/>
              <w:bottom w:val="single" w:sz="8" w:space="0" w:color="808080"/>
              <w:right w:val="nil"/>
            </w:tcBorders>
            <w:shd w:val="clear" w:color="auto" w:fill="auto"/>
            <w:tcMar>
              <w:top w:w="15" w:type="dxa"/>
              <w:left w:w="94" w:type="dxa"/>
              <w:bottom w:w="0" w:type="dxa"/>
              <w:right w:w="94" w:type="dxa"/>
            </w:tcMar>
            <w:vAlign w:val="center"/>
          </w:tcPr>
          <w:p w14:paraId="2F7FA5B2" w14:textId="77777777" w:rsidR="004B6EDA" w:rsidRPr="00ED227F" w:rsidRDefault="004B6EDA" w:rsidP="00CD08CD">
            <w:pPr>
              <w:spacing w:after="120" w:line="240" w:lineRule="auto"/>
              <w:ind w:firstLine="0"/>
              <w:jc w:val="right"/>
              <w:rPr>
                <w:rFonts w:eastAsia="Times New Roman" w:cs="Times New Roman"/>
                <w:color w:val="000000"/>
                <w:sz w:val="22"/>
                <w:lang w:eastAsia="lv-LV"/>
              </w:rPr>
            </w:pPr>
            <w:r w:rsidRPr="00ED227F">
              <w:rPr>
                <w:rFonts w:eastAsia="Times New Roman" w:cs="Times New Roman"/>
                <w:color w:val="000000"/>
                <w:sz w:val="22"/>
                <w:lang w:eastAsia="lv-LV"/>
              </w:rPr>
              <w:t>168 507</w:t>
            </w:r>
          </w:p>
        </w:tc>
        <w:tc>
          <w:tcPr>
            <w:tcW w:w="1418" w:type="dxa"/>
            <w:tcBorders>
              <w:top w:val="single" w:sz="8" w:space="0" w:color="808080"/>
              <w:left w:val="nil"/>
              <w:bottom w:val="single" w:sz="8" w:space="0" w:color="808080"/>
              <w:right w:val="nil"/>
            </w:tcBorders>
            <w:shd w:val="clear" w:color="auto" w:fill="auto"/>
            <w:tcMar>
              <w:top w:w="15" w:type="dxa"/>
              <w:left w:w="94" w:type="dxa"/>
              <w:bottom w:w="0" w:type="dxa"/>
              <w:right w:w="94" w:type="dxa"/>
            </w:tcMar>
            <w:vAlign w:val="center"/>
          </w:tcPr>
          <w:p w14:paraId="4F046CDD" w14:textId="77777777" w:rsidR="004B6EDA" w:rsidRPr="00ED227F" w:rsidRDefault="004B6EDA" w:rsidP="00CD08CD">
            <w:pPr>
              <w:spacing w:after="120" w:line="240" w:lineRule="auto"/>
              <w:ind w:firstLine="0"/>
              <w:jc w:val="right"/>
              <w:rPr>
                <w:rFonts w:eastAsia="Times New Roman" w:cs="Times New Roman"/>
                <w:color w:val="000000"/>
                <w:sz w:val="22"/>
                <w:lang w:eastAsia="lv-LV"/>
              </w:rPr>
            </w:pPr>
            <w:r w:rsidRPr="00ED227F">
              <w:rPr>
                <w:rFonts w:eastAsia="Times New Roman" w:cs="Times New Roman"/>
                <w:color w:val="000000"/>
                <w:sz w:val="22"/>
                <w:lang w:eastAsia="lv-LV"/>
              </w:rPr>
              <w:t>170 467</w:t>
            </w:r>
          </w:p>
        </w:tc>
        <w:tc>
          <w:tcPr>
            <w:tcW w:w="1417" w:type="dxa"/>
            <w:tcBorders>
              <w:top w:val="single" w:sz="8" w:space="0" w:color="808080"/>
              <w:left w:val="nil"/>
              <w:bottom w:val="single" w:sz="8" w:space="0" w:color="808080"/>
              <w:right w:val="nil"/>
            </w:tcBorders>
            <w:shd w:val="clear" w:color="auto" w:fill="auto"/>
            <w:tcMar>
              <w:top w:w="15" w:type="dxa"/>
              <w:left w:w="94" w:type="dxa"/>
              <w:bottom w:w="0" w:type="dxa"/>
              <w:right w:w="94" w:type="dxa"/>
            </w:tcMar>
            <w:vAlign w:val="center"/>
          </w:tcPr>
          <w:p w14:paraId="77D133E5" w14:textId="77777777" w:rsidR="004B6EDA" w:rsidRPr="00ED227F" w:rsidRDefault="004B6EDA" w:rsidP="00CD08CD">
            <w:pPr>
              <w:spacing w:after="120" w:line="240" w:lineRule="auto"/>
              <w:ind w:firstLine="0"/>
              <w:jc w:val="right"/>
              <w:rPr>
                <w:rFonts w:eastAsia="Times New Roman" w:cs="Times New Roman"/>
                <w:color w:val="000000"/>
                <w:sz w:val="22"/>
                <w:lang w:eastAsia="lv-LV"/>
              </w:rPr>
            </w:pPr>
            <w:r w:rsidRPr="00ED227F">
              <w:rPr>
                <w:rFonts w:eastAsia="Times New Roman" w:cs="Times New Roman"/>
                <w:color w:val="000000"/>
                <w:sz w:val="22"/>
                <w:lang w:eastAsia="lv-LV"/>
              </w:rPr>
              <w:t>177 176</w:t>
            </w:r>
          </w:p>
        </w:tc>
        <w:tc>
          <w:tcPr>
            <w:tcW w:w="1067" w:type="dxa"/>
            <w:tcBorders>
              <w:top w:val="single" w:sz="8" w:space="0" w:color="808080"/>
              <w:left w:val="nil"/>
              <w:bottom w:val="single" w:sz="8" w:space="0" w:color="808080"/>
              <w:right w:val="nil"/>
            </w:tcBorders>
            <w:shd w:val="clear" w:color="auto" w:fill="auto"/>
            <w:tcMar>
              <w:top w:w="15" w:type="dxa"/>
              <w:left w:w="94" w:type="dxa"/>
              <w:bottom w:w="0" w:type="dxa"/>
              <w:right w:w="94" w:type="dxa"/>
            </w:tcMar>
            <w:vAlign w:val="center"/>
          </w:tcPr>
          <w:p w14:paraId="2FC0E1B0" w14:textId="77777777" w:rsidR="004B6EDA" w:rsidRPr="00ED227F" w:rsidRDefault="004B6EDA" w:rsidP="00CD08CD">
            <w:pPr>
              <w:spacing w:after="120" w:line="240" w:lineRule="auto"/>
              <w:ind w:firstLine="0"/>
              <w:jc w:val="right"/>
              <w:rPr>
                <w:rFonts w:eastAsia="Times New Roman" w:cs="Times New Roman"/>
                <w:color w:val="000000"/>
                <w:sz w:val="22"/>
                <w:lang w:eastAsia="lv-LV"/>
              </w:rPr>
            </w:pPr>
            <w:r w:rsidRPr="00ED227F">
              <w:rPr>
                <w:rFonts w:eastAsia="Times New Roman" w:cs="Times New Roman"/>
                <w:color w:val="000000"/>
                <w:sz w:val="22"/>
                <w:lang w:eastAsia="lv-LV"/>
              </w:rPr>
              <w:t>183 034</w:t>
            </w:r>
          </w:p>
        </w:tc>
        <w:tc>
          <w:tcPr>
            <w:tcW w:w="1059" w:type="dxa"/>
            <w:tcBorders>
              <w:top w:val="single" w:sz="8" w:space="0" w:color="808080"/>
              <w:left w:val="nil"/>
              <w:bottom w:val="single" w:sz="8" w:space="0" w:color="808080"/>
              <w:right w:val="nil"/>
            </w:tcBorders>
            <w:shd w:val="clear" w:color="auto" w:fill="auto"/>
            <w:tcMar>
              <w:top w:w="15" w:type="dxa"/>
              <w:left w:w="94" w:type="dxa"/>
              <w:bottom w:w="0" w:type="dxa"/>
              <w:right w:w="94" w:type="dxa"/>
            </w:tcMar>
            <w:vAlign w:val="center"/>
          </w:tcPr>
          <w:p w14:paraId="159EDC68" w14:textId="77777777" w:rsidR="004B6EDA" w:rsidRPr="00ED227F" w:rsidRDefault="004B6EDA" w:rsidP="00CD08CD">
            <w:pPr>
              <w:spacing w:after="120" w:line="240" w:lineRule="auto"/>
              <w:ind w:firstLine="0"/>
              <w:jc w:val="right"/>
              <w:rPr>
                <w:rFonts w:eastAsia="Times New Roman" w:cs="Times New Roman"/>
                <w:color w:val="000000"/>
                <w:sz w:val="22"/>
                <w:lang w:eastAsia="lv-LV"/>
              </w:rPr>
            </w:pPr>
            <w:r w:rsidRPr="00ED227F">
              <w:rPr>
                <w:rFonts w:eastAsia="Times New Roman" w:cs="Times New Roman"/>
                <w:color w:val="000000"/>
                <w:sz w:val="22"/>
                <w:lang w:eastAsia="lv-LV"/>
              </w:rPr>
              <w:t>189 106</w:t>
            </w:r>
          </w:p>
        </w:tc>
      </w:tr>
      <w:tr w:rsidR="004B6EDA" w:rsidRPr="00ED227F" w14:paraId="4FD6D480" w14:textId="77777777" w:rsidTr="004B6EDA">
        <w:trPr>
          <w:gridAfter w:val="1"/>
          <w:wAfter w:w="63" w:type="dxa"/>
          <w:trHeight w:val="110"/>
        </w:trPr>
        <w:tc>
          <w:tcPr>
            <w:tcW w:w="3544" w:type="dxa"/>
            <w:tcBorders>
              <w:top w:val="single" w:sz="8" w:space="0" w:color="808080"/>
              <w:left w:val="nil"/>
              <w:bottom w:val="single" w:sz="8" w:space="0" w:color="808080"/>
              <w:right w:val="nil"/>
            </w:tcBorders>
            <w:shd w:val="clear" w:color="auto" w:fill="auto"/>
            <w:tcMar>
              <w:top w:w="15" w:type="dxa"/>
              <w:left w:w="94" w:type="dxa"/>
              <w:bottom w:w="0" w:type="dxa"/>
              <w:right w:w="94" w:type="dxa"/>
            </w:tcMar>
            <w:vAlign w:val="center"/>
          </w:tcPr>
          <w:p w14:paraId="0C7CA09C" w14:textId="77777777" w:rsidR="004B6EDA" w:rsidRPr="00ED227F" w:rsidRDefault="004B6EDA" w:rsidP="00CD08CD">
            <w:pPr>
              <w:spacing w:after="120" w:line="240" w:lineRule="auto"/>
              <w:ind w:firstLine="0"/>
              <w:jc w:val="left"/>
              <w:rPr>
                <w:rFonts w:eastAsia="Times New Roman" w:cs="Times New Roman"/>
                <w:color w:val="000000"/>
                <w:sz w:val="22"/>
                <w:lang w:eastAsia="lv-LV"/>
              </w:rPr>
            </w:pPr>
            <w:r w:rsidRPr="00ED227F">
              <w:rPr>
                <w:rFonts w:eastAsia="Times New Roman" w:cs="Times New Roman"/>
                <w:b/>
                <w:bCs/>
                <w:color w:val="000000"/>
                <w:sz w:val="22"/>
                <w:lang w:eastAsia="lv-LV"/>
              </w:rPr>
              <w:t xml:space="preserve"> Pamatdarbības rezultāts</w:t>
            </w:r>
          </w:p>
        </w:tc>
        <w:tc>
          <w:tcPr>
            <w:tcW w:w="1134" w:type="dxa"/>
            <w:tcBorders>
              <w:top w:val="single" w:sz="8" w:space="0" w:color="808080"/>
              <w:left w:val="nil"/>
              <w:bottom w:val="single" w:sz="8" w:space="0" w:color="808080"/>
              <w:right w:val="nil"/>
            </w:tcBorders>
            <w:shd w:val="clear" w:color="auto" w:fill="auto"/>
            <w:tcMar>
              <w:top w:w="15" w:type="dxa"/>
              <w:left w:w="94" w:type="dxa"/>
              <w:bottom w:w="0" w:type="dxa"/>
              <w:right w:w="94" w:type="dxa"/>
            </w:tcMar>
            <w:vAlign w:val="center"/>
          </w:tcPr>
          <w:p w14:paraId="039DB648" w14:textId="77777777" w:rsidR="004B6EDA" w:rsidRPr="00ED227F" w:rsidRDefault="004B6EDA" w:rsidP="00CD08CD">
            <w:pPr>
              <w:spacing w:after="120" w:line="240" w:lineRule="auto"/>
              <w:ind w:firstLine="0"/>
              <w:jc w:val="right"/>
              <w:rPr>
                <w:rFonts w:eastAsia="Times New Roman" w:cs="Times New Roman"/>
                <w:color w:val="000000"/>
                <w:sz w:val="22"/>
                <w:lang w:eastAsia="lv-LV"/>
              </w:rPr>
            </w:pPr>
            <w:r w:rsidRPr="00ED227F">
              <w:rPr>
                <w:rFonts w:eastAsia="Times New Roman" w:cs="Times New Roman"/>
                <w:color w:val="000000"/>
                <w:sz w:val="22"/>
                <w:lang w:eastAsia="lv-LV"/>
              </w:rPr>
              <w:t>29 544</w:t>
            </w:r>
          </w:p>
        </w:tc>
        <w:tc>
          <w:tcPr>
            <w:tcW w:w="1418" w:type="dxa"/>
            <w:tcBorders>
              <w:top w:val="single" w:sz="8" w:space="0" w:color="808080"/>
              <w:left w:val="nil"/>
              <w:bottom w:val="single" w:sz="8" w:space="0" w:color="808080"/>
              <w:right w:val="nil"/>
            </w:tcBorders>
            <w:shd w:val="clear" w:color="auto" w:fill="auto"/>
            <w:tcMar>
              <w:top w:w="15" w:type="dxa"/>
              <w:left w:w="94" w:type="dxa"/>
              <w:bottom w:w="0" w:type="dxa"/>
              <w:right w:w="94" w:type="dxa"/>
            </w:tcMar>
            <w:vAlign w:val="center"/>
          </w:tcPr>
          <w:p w14:paraId="5466902B" w14:textId="77777777" w:rsidR="004B6EDA" w:rsidRPr="00ED227F" w:rsidRDefault="004B6EDA" w:rsidP="00CD08CD">
            <w:pPr>
              <w:spacing w:after="120" w:line="240" w:lineRule="auto"/>
              <w:ind w:firstLine="0"/>
              <w:jc w:val="right"/>
              <w:rPr>
                <w:rFonts w:eastAsia="Times New Roman" w:cs="Times New Roman"/>
                <w:color w:val="000000"/>
                <w:sz w:val="22"/>
                <w:lang w:eastAsia="lv-LV"/>
              </w:rPr>
            </w:pPr>
            <w:r w:rsidRPr="00ED227F">
              <w:rPr>
                <w:rFonts w:eastAsia="Times New Roman" w:cs="Times New Roman"/>
                <w:color w:val="000000"/>
                <w:sz w:val="22"/>
                <w:lang w:eastAsia="lv-LV"/>
              </w:rPr>
              <w:t>35 385</w:t>
            </w:r>
          </w:p>
        </w:tc>
        <w:tc>
          <w:tcPr>
            <w:tcW w:w="1417" w:type="dxa"/>
            <w:tcBorders>
              <w:top w:val="single" w:sz="8" w:space="0" w:color="808080"/>
              <w:left w:val="nil"/>
              <w:bottom w:val="single" w:sz="8" w:space="0" w:color="808080"/>
              <w:right w:val="nil"/>
            </w:tcBorders>
            <w:shd w:val="clear" w:color="auto" w:fill="auto"/>
            <w:tcMar>
              <w:top w:w="15" w:type="dxa"/>
              <w:left w:w="94" w:type="dxa"/>
              <w:bottom w:w="0" w:type="dxa"/>
              <w:right w:w="94" w:type="dxa"/>
            </w:tcMar>
            <w:vAlign w:val="center"/>
          </w:tcPr>
          <w:p w14:paraId="7DB59B4F" w14:textId="77777777" w:rsidR="004B6EDA" w:rsidRPr="00ED227F" w:rsidRDefault="004B6EDA" w:rsidP="00CD08CD">
            <w:pPr>
              <w:spacing w:after="120" w:line="240" w:lineRule="auto"/>
              <w:ind w:firstLine="0"/>
              <w:jc w:val="right"/>
              <w:rPr>
                <w:rFonts w:eastAsia="Times New Roman" w:cs="Times New Roman"/>
                <w:color w:val="000000"/>
                <w:sz w:val="22"/>
                <w:lang w:eastAsia="lv-LV"/>
              </w:rPr>
            </w:pPr>
            <w:r w:rsidRPr="00ED227F">
              <w:rPr>
                <w:rFonts w:eastAsia="Times New Roman" w:cs="Times New Roman"/>
                <w:color w:val="000000"/>
                <w:sz w:val="22"/>
                <w:lang w:eastAsia="lv-LV"/>
              </w:rPr>
              <w:t>34 950</w:t>
            </w:r>
          </w:p>
        </w:tc>
        <w:tc>
          <w:tcPr>
            <w:tcW w:w="1067" w:type="dxa"/>
            <w:tcBorders>
              <w:top w:val="single" w:sz="8" w:space="0" w:color="808080"/>
              <w:left w:val="nil"/>
              <w:bottom w:val="single" w:sz="8" w:space="0" w:color="808080"/>
              <w:right w:val="nil"/>
            </w:tcBorders>
            <w:shd w:val="clear" w:color="auto" w:fill="auto"/>
            <w:tcMar>
              <w:top w:w="15" w:type="dxa"/>
              <w:left w:w="94" w:type="dxa"/>
              <w:bottom w:w="0" w:type="dxa"/>
              <w:right w:w="94" w:type="dxa"/>
            </w:tcMar>
            <w:vAlign w:val="center"/>
          </w:tcPr>
          <w:p w14:paraId="3B140FCC" w14:textId="77777777" w:rsidR="004B6EDA" w:rsidRPr="00ED227F" w:rsidRDefault="004B6EDA" w:rsidP="00CD08CD">
            <w:pPr>
              <w:spacing w:after="120" w:line="240" w:lineRule="auto"/>
              <w:ind w:firstLine="0"/>
              <w:jc w:val="right"/>
              <w:rPr>
                <w:rFonts w:eastAsia="Times New Roman" w:cs="Times New Roman"/>
                <w:color w:val="000000"/>
                <w:sz w:val="22"/>
                <w:lang w:eastAsia="lv-LV"/>
              </w:rPr>
            </w:pPr>
            <w:r w:rsidRPr="00ED227F">
              <w:rPr>
                <w:rFonts w:eastAsia="Times New Roman" w:cs="Times New Roman"/>
                <w:color w:val="000000"/>
                <w:sz w:val="22"/>
                <w:lang w:eastAsia="lv-LV"/>
              </w:rPr>
              <w:t>33 794</w:t>
            </w:r>
          </w:p>
        </w:tc>
        <w:tc>
          <w:tcPr>
            <w:tcW w:w="1059" w:type="dxa"/>
            <w:tcBorders>
              <w:top w:val="single" w:sz="8" w:space="0" w:color="808080"/>
              <w:left w:val="nil"/>
              <w:bottom w:val="single" w:sz="8" w:space="0" w:color="808080"/>
              <w:right w:val="nil"/>
            </w:tcBorders>
            <w:shd w:val="clear" w:color="auto" w:fill="auto"/>
            <w:tcMar>
              <w:top w:w="15" w:type="dxa"/>
              <w:left w:w="94" w:type="dxa"/>
              <w:bottom w:w="0" w:type="dxa"/>
              <w:right w:w="94" w:type="dxa"/>
            </w:tcMar>
            <w:vAlign w:val="center"/>
          </w:tcPr>
          <w:p w14:paraId="0BAEE6BF" w14:textId="77777777" w:rsidR="004B6EDA" w:rsidRPr="00ED227F" w:rsidRDefault="004B6EDA" w:rsidP="00CD08CD">
            <w:pPr>
              <w:spacing w:after="120" w:line="240" w:lineRule="auto"/>
              <w:ind w:firstLine="0"/>
              <w:jc w:val="right"/>
              <w:rPr>
                <w:rFonts w:eastAsia="Times New Roman" w:cs="Times New Roman"/>
                <w:color w:val="000000"/>
                <w:sz w:val="22"/>
                <w:lang w:eastAsia="lv-LV"/>
              </w:rPr>
            </w:pPr>
            <w:r w:rsidRPr="00ED227F">
              <w:rPr>
                <w:rFonts w:eastAsia="Times New Roman" w:cs="Times New Roman"/>
                <w:color w:val="000000"/>
                <w:sz w:val="22"/>
                <w:lang w:eastAsia="lv-LV"/>
              </w:rPr>
              <w:t>34 118</w:t>
            </w:r>
          </w:p>
        </w:tc>
      </w:tr>
      <w:tr w:rsidR="004B6EDA" w:rsidRPr="00ED227F" w14:paraId="27218E25" w14:textId="77777777" w:rsidTr="004B6EDA">
        <w:trPr>
          <w:gridAfter w:val="1"/>
          <w:wAfter w:w="63" w:type="dxa"/>
          <w:trHeight w:val="110"/>
        </w:trPr>
        <w:tc>
          <w:tcPr>
            <w:tcW w:w="3544" w:type="dxa"/>
            <w:tcBorders>
              <w:top w:val="single" w:sz="8" w:space="0" w:color="808080"/>
              <w:left w:val="nil"/>
              <w:bottom w:val="single" w:sz="8" w:space="0" w:color="808080"/>
              <w:right w:val="nil"/>
            </w:tcBorders>
            <w:shd w:val="clear" w:color="auto" w:fill="auto"/>
            <w:tcMar>
              <w:top w:w="15" w:type="dxa"/>
              <w:left w:w="94" w:type="dxa"/>
              <w:bottom w:w="0" w:type="dxa"/>
              <w:right w:w="94" w:type="dxa"/>
            </w:tcMar>
            <w:vAlign w:val="center"/>
          </w:tcPr>
          <w:p w14:paraId="7FA3054B" w14:textId="77777777" w:rsidR="004B6EDA" w:rsidRPr="00ED227F" w:rsidRDefault="004B6EDA" w:rsidP="00CD08CD">
            <w:pPr>
              <w:spacing w:after="120" w:line="240" w:lineRule="auto"/>
              <w:ind w:firstLine="0"/>
              <w:jc w:val="left"/>
              <w:rPr>
                <w:rFonts w:eastAsia="Times New Roman" w:cs="Times New Roman"/>
                <w:color w:val="000000"/>
                <w:sz w:val="22"/>
                <w:lang w:eastAsia="lv-LV"/>
              </w:rPr>
            </w:pPr>
            <w:r w:rsidRPr="00ED227F">
              <w:rPr>
                <w:rFonts w:eastAsia="Times New Roman" w:cs="Times New Roman"/>
                <w:color w:val="000000"/>
                <w:sz w:val="22"/>
                <w:lang w:eastAsia="lv-LV"/>
              </w:rPr>
              <w:t>Pārējās saimnieciskās darbības peļņa (t.sk. 2022.g. Ieņēmumi no ieguldījumu vērtības samazinājuma korekcijas)</w:t>
            </w:r>
          </w:p>
        </w:tc>
        <w:tc>
          <w:tcPr>
            <w:tcW w:w="1134" w:type="dxa"/>
            <w:tcBorders>
              <w:top w:val="single" w:sz="8" w:space="0" w:color="808080"/>
              <w:left w:val="nil"/>
              <w:bottom w:val="single" w:sz="8" w:space="0" w:color="808080"/>
              <w:right w:val="nil"/>
            </w:tcBorders>
            <w:shd w:val="clear" w:color="auto" w:fill="auto"/>
            <w:tcMar>
              <w:top w:w="15" w:type="dxa"/>
              <w:left w:w="94" w:type="dxa"/>
              <w:bottom w:w="0" w:type="dxa"/>
              <w:right w:w="94" w:type="dxa"/>
            </w:tcMar>
            <w:vAlign w:val="center"/>
          </w:tcPr>
          <w:p w14:paraId="3FAFFE3D" w14:textId="77777777" w:rsidR="004B6EDA" w:rsidRPr="00ED227F" w:rsidRDefault="004B6EDA" w:rsidP="00CD08CD">
            <w:pPr>
              <w:spacing w:after="120" w:line="240" w:lineRule="auto"/>
              <w:ind w:firstLine="0"/>
              <w:jc w:val="right"/>
              <w:rPr>
                <w:rFonts w:eastAsia="Times New Roman" w:cs="Times New Roman"/>
                <w:color w:val="000000"/>
                <w:sz w:val="22"/>
                <w:lang w:eastAsia="lv-LV"/>
              </w:rPr>
            </w:pPr>
            <w:r w:rsidRPr="00ED227F">
              <w:rPr>
                <w:rFonts w:eastAsia="Times New Roman" w:cs="Times New Roman"/>
                <w:color w:val="000000"/>
                <w:sz w:val="22"/>
                <w:lang w:eastAsia="lv-LV"/>
              </w:rPr>
              <w:t>-1 141</w:t>
            </w:r>
          </w:p>
        </w:tc>
        <w:tc>
          <w:tcPr>
            <w:tcW w:w="1418" w:type="dxa"/>
            <w:tcBorders>
              <w:top w:val="single" w:sz="8" w:space="0" w:color="808080"/>
              <w:left w:val="nil"/>
              <w:bottom w:val="single" w:sz="8" w:space="0" w:color="808080"/>
              <w:right w:val="nil"/>
            </w:tcBorders>
            <w:shd w:val="clear" w:color="auto" w:fill="auto"/>
            <w:tcMar>
              <w:top w:w="15" w:type="dxa"/>
              <w:left w:w="94" w:type="dxa"/>
              <w:bottom w:w="0" w:type="dxa"/>
              <w:right w:w="94" w:type="dxa"/>
            </w:tcMar>
            <w:vAlign w:val="center"/>
          </w:tcPr>
          <w:p w14:paraId="5DB94E0A" w14:textId="77777777" w:rsidR="004B6EDA" w:rsidRPr="00ED227F" w:rsidRDefault="004B6EDA" w:rsidP="00CD08CD">
            <w:pPr>
              <w:spacing w:after="120" w:line="240" w:lineRule="auto"/>
              <w:ind w:firstLine="0"/>
              <w:jc w:val="right"/>
              <w:rPr>
                <w:rFonts w:eastAsia="Times New Roman" w:cs="Times New Roman"/>
                <w:color w:val="000000"/>
                <w:sz w:val="22"/>
                <w:lang w:eastAsia="lv-LV"/>
              </w:rPr>
            </w:pPr>
            <w:r w:rsidRPr="00ED227F">
              <w:rPr>
                <w:rFonts w:eastAsia="Times New Roman" w:cs="Times New Roman"/>
                <w:color w:val="000000"/>
                <w:sz w:val="22"/>
                <w:lang w:eastAsia="lv-LV"/>
              </w:rPr>
              <w:t>490</w:t>
            </w:r>
          </w:p>
        </w:tc>
        <w:tc>
          <w:tcPr>
            <w:tcW w:w="1417" w:type="dxa"/>
            <w:tcBorders>
              <w:top w:val="single" w:sz="8" w:space="0" w:color="808080"/>
              <w:left w:val="nil"/>
              <w:bottom w:val="single" w:sz="8" w:space="0" w:color="808080"/>
              <w:right w:val="nil"/>
            </w:tcBorders>
            <w:shd w:val="clear" w:color="auto" w:fill="auto"/>
            <w:tcMar>
              <w:top w:w="15" w:type="dxa"/>
              <w:left w:w="94" w:type="dxa"/>
              <w:bottom w:w="0" w:type="dxa"/>
              <w:right w:w="94" w:type="dxa"/>
            </w:tcMar>
            <w:vAlign w:val="center"/>
          </w:tcPr>
          <w:p w14:paraId="28F3B458" w14:textId="77777777" w:rsidR="004B6EDA" w:rsidRPr="00ED227F" w:rsidRDefault="004B6EDA" w:rsidP="00CD08CD">
            <w:pPr>
              <w:spacing w:after="120" w:line="240" w:lineRule="auto"/>
              <w:ind w:firstLine="0"/>
              <w:jc w:val="right"/>
              <w:rPr>
                <w:rFonts w:eastAsia="Times New Roman" w:cs="Times New Roman"/>
                <w:color w:val="000000"/>
                <w:sz w:val="22"/>
                <w:lang w:eastAsia="lv-LV"/>
              </w:rPr>
            </w:pPr>
            <w:r w:rsidRPr="00ED227F">
              <w:rPr>
                <w:rFonts w:eastAsia="Times New Roman" w:cs="Times New Roman"/>
                <w:color w:val="000000"/>
                <w:sz w:val="22"/>
                <w:lang w:eastAsia="lv-LV"/>
              </w:rPr>
              <w:t>335</w:t>
            </w:r>
          </w:p>
        </w:tc>
        <w:tc>
          <w:tcPr>
            <w:tcW w:w="1067" w:type="dxa"/>
            <w:tcBorders>
              <w:top w:val="single" w:sz="8" w:space="0" w:color="808080"/>
              <w:left w:val="nil"/>
              <w:bottom w:val="single" w:sz="8" w:space="0" w:color="808080"/>
              <w:right w:val="nil"/>
            </w:tcBorders>
            <w:shd w:val="clear" w:color="auto" w:fill="auto"/>
            <w:tcMar>
              <w:top w:w="15" w:type="dxa"/>
              <w:left w:w="94" w:type="dxa"/>
              <w:bottom w:w="0" w:type="dxa"/>
              <w:right w:w="94" w:type="dxa"/>
            </w:tcMar>
            <w:vAlign w:val="center"/>
          </w:tcPr>
          <w:p w14:paraId="285A5E39" w14:textId="77777777" w:rsidR="004B6EDA" w:rsidRPr="00ED227F" w:rsidRDefault="004B6EDA" w:rsidP="00CD08CD">
            <w:pPr>
              <w:spacing w:after="120" w:line="240" w:lineRule="auto"/>
              <w:ind w:firstLine="0"/>
              <w:jc w:val="right"/>
              <w:rPr>
                <w:rFonts w:eastAsia="Times New Roman" w:cs="Times New Roman"/>
                <w:color w:val="000000"/>
                <w:sz w:val="22"/>
                <w:lang w:eastAsia="lv-LV"/>
              </w:rPr>
            </w:pPr>
            <w:r w:rsidRPr="00ED227F">
              <w:rPr>
                <w:rFonts w:eastAsia="Times New Roman" w:cs="Times New Roman"/>
                <w:color w:val="000000"/>
                <w:sz w:val="22"/>
                <w:lang w:eastAsia="lv-LV"/>
              </w:rPr>
              <w:t>216</w:t>
            </w:r>
          </w:p>
        </w:tc>
        <w:tc>
          <w:tcPr>
            <w:tcW w:w="1059" w:type="dxa"/>
            <w:tcBorders>
              <w:top w:val="single" w:sz="8" w:space="0" w:color="808080"/>
              <w:left w:val="nil"/>
              <w:bottom w:val="single" w:sz="8" w:space="0" w:color="808080"/>
              <w:right w:val="nil"/>
            </w:tcBorders>
            <w:shd w:val="clear" w:color="auto" w:fill="auto"/>
            <w:tcMar>
              <w:top w:w="15" w:type="dxa"/>
              <w:left w:w="94" w:type="dxa"/>
              <w:bottom w:w="0" w:type="dxa"/>
              <w:right w:w="94" w:type="dxa"/>
            </w:tcMar>
            <w:vAlign w:val="center"/>
          </w:tcPr>
          <w:p w14:paraId="2DDD8AC6" w14:textId="77777777" w:rsidR="004B6EDA" w:rsidRPr="00ED227F" w:rsidRDefault="004B6EDA" w:rsidP="00CD08CD">
            <w:pPr>
              <w:spacing w:after="120" w:line="240" w:lineRule="auto"/>
              <w:ind w:firstLine="0"/>
              <w:jc w:val="right"/>
              <w:rPr>
                <w:rFonts w:eastAsia="Times New Roman" w:cs="Times New Roman"/>
                <w:color w:val="000000"/>
                <w:sz w:val="22"/>
                <w:lang w:eastAsia="lv-LV"/>
              </w:rPr>
            </w:pPr>
            <w:r w:rsidRPr="00ED227F">
              <w:rPr>
                <w:rFonts w:eastAsia="Times New Roman" w:cs="Times New Roman"/>
                <w:color w:val="000000"/>
                <w:sz w:val="22"/>
                <w:lang w:eastAsia="lv-LV"/>
              </w:rPr>
              <w:t>125</w:t>
            </w:r>
          </w:p>
        </w:tc>
      </w:tr>
      <w:tr w:rsidR="004B6EDA" w:rsidRPr="00ED227F" w14:paraId="2B6408F7" w14:textId="77777777" w:rsidTr="004B6EDA">
        <w:trPr>
          <w:gridAfter w:val="1"/>
          <w:wAfter w:w="63" w:type="dxa"/>
          <w:trHeight w:val="110"/>
        </w:trPr>
        <w:tc>
          <w:tcPr>
            <w:tcW w:w="3544" w:type="dxa"/>
            <w:tcBorders>
              <w:top w:val="single" w:sz="8" w:space="0" w:color="808080"/>
              <w:left w:val="nil"/>
              <w:bottom w:val="single" w:sz="8" w:space="0" w:color="808080"/>
              <w:right w:val="nil"/>
            </w:tcBorders>
            <w:shd w:val="clear" w:color="auto" w:fill="auto"/>
            <w:tcMar>
              <w:top w:w="15" w:type="dxa"/>
              <w:left w:w="94" w:type="dxa"/>
              <w:bottom w:w="0" w:type="dxa"/>
              <w:right w:w="94" w:type="dxa"/>
            </w:tcMar>
            <w:vAlign w:val="center"/>
          </w:tcPr>
          <w:p w14:paraId="4D56EE78" w14:textId="77777777" w:rsidR="004B6EDA" w:rsidRPr="00ED227F" w:rsidRDefault="004B6EDA" w:rsidP="00CD08CD">
            <w:pPr>
              <w:spacing w:after="120" w:line="240" w:lineRule="auto"/>
              <w:ind w:firstLine="0"/>
              <w:jc w:val="left"/>
              <w:rPr>
                <w:rFonts w:eastAsia="Times New Roman" w:cs="Times New Roman"/>
                <w:color w:val="000000"/>
                <w:sz w:val="22"/>
                <w:lang w:eastAsia="lv-LV"/>
              </w:rPr>
            </w:pPr>
            <w:r w:rsidRPr="00ED227F">
              <w:rPr>
                <w:rFonts w:eastAsia="Times New Roman" w:cs="Times New Roman"/>
                <w:color w:val="000000"/>
                <w:sz w:val="22"/>
                <w:lang w:eastAsia="lv-LV"/>
              </w:rPr>
              <w:t>Ieņēmumi no finansiālas darbības</w:t>
            </w:r>
          </w:p>
        </w:tc>
        <w:tc>
          <w:tcPr>
            <w:tcW w:w="1134" w:type="dxa"/>
            <w:tcBorders>
              <w:top w:val="single" w:sz="8" w:space="0" w:color="808080"/>
              <w:left w:val="nil"/>
              <w:bottom w:val="single" w:sz="8" w:space="0" w:color="808080"/>
              <w:right w:val="nil"/>
            </w:tcBorders>
            <w:shd w:val="clear" w:color="auto" w:fill="auto"/>
            <w:tcMar>
              <w:top w:w="15" w:type="dxa"/>
              <w:left w:w="94" w:type="dxa"/>
              <w:bottom w:w="0" w:type="dxa"/>
              <w:right w:w="94" w:type="dxa"/>
            </w:tcMar>
            <w:vAlign w:val="center"/>
          </w:tcPr>
          <w:p w14:paraId="0053451B" w14:textId="77777777" w:rsidR="004B6EDA" w:rsidRPr="00ED227F" w:rsidRDefault="004B6EDA" w:rsidP="00CD08CD">
            <w:pPr>
              <w:spacing w:after="120" w:line="240" w:lineRule="auto"/>
              <w:ind w:firstLine="0"/>
              <w:jc w:val="right"/>
              <w:rPr>
                <w:rFonts w:eastAsia="Times New Roman" w:cs="Times New Roman"/>
                <w:color w:val="000000"/>
                <w:sz w:val="22"/>
                <w:lang w:eastAsia="lv-LV"/>
              </w:rPr>
            </w:pPr>
            <w:r w:rsidRPr="00ED227F">
              <w:rPr>
                <w:rFonts w:eastAsia="Times New Roman" w:cs="Times New Roman"/>
                <w:color w:val="000000"/>
                <w:sz w:val="22"/>
                <w:lang w:eastAsia="lv-LV"/>
              </w:rPr>
              <w:t>687</w:t>
            </w:r>
          </w:p>
        </w:tc>
        <w:tc>
          <w:tcPr>
            <w:tcW w:w="1418" w:type="dxa"/>
            <w:tcBorders>
              <w:top w:val="single" w:sz="8" w:space="0" w:color="808080"/>
              <w:left w:val="nil"/>
              <w:bottom w:val="single" w:sz="8" w:space="0" w:color="808080"/>
              <w:right w:val="nil"/>
            </w:tcBorders>
            <w:shd w:val="clear" w:color="auto" w:fill="auto"/>
            <w:tcMar>
              <w:top w:w="15" w:type="dxa"/>
              <w:left w:w="94" w:type="dxa"/>
              <w:bottom w:w="0" w:type="dxa"/>
              <w:right w:w="94" w:type="dxa"/>
            </w:tcMar>
            <w:vAlign w:val="center"/>
          </w:tcPr>
          <w:p w14:paraId="158ED156" w14:textId="77777777" w:rsidR="004B6EDA" w:rsidRPr="00ED227F" w:rsidRDefault="004B6EDA" w:rsidP="00CD08CD">
            <w:pPr>
              <w:spacing w:after="120" w:line="240" w:lineRule="auto"/>
              <w:ind w:firstLine="0"/>
              <w:jc w:val="right"/>
              <w:rPr>
                <w:rFonts w:eastAsia="Times New Roman" w:cs="Times New Roman"/>
                <w:color w:val="000000"/>
                <w:sz w:val="22"/>
                <w:lang w:eastAsia="lv-LV"/>
              </w:rPr>
            </w:pPr>
            <w:r w:rsidRPr="00ED227F">
              <w:rPr>
                <w:rFonts w:eastAsia="Times New Roman" w:cs="Times New Roman"/>
                <w:color w:val="000000"/>
                <w:sz w:val="22"/>
                <w:lang w:eastAsia="lv-LV"/>
              </w:rPr>
              <w:t>540</w:t>
            </w:r>
          </w:p>
        </w:tc>
        <w:tc>
          <w:tcPr>
            <w:tcW w:w="1417" w:type="dxa"/>
            <w:tcBorders>
              <w:top w:val="single" w:sz="8" w:space="0" w:color="808080"/>
              <w:left w:val="nil"/>
              <w:bottom w:val="single" w:sz="8" w:space="0" w:color="808080"/>
              <w:right w:val="nil"/>
            </w:tcBorders>
            <w:shd w:val="clear" w:color="auto" w:fill="auto"/>
            <w:tcMar>
              <w:top w:w="15" w:type="dxa"/>
              <w:left w:w="94" w:type="dxa"/>
              <w:bottom w:w="0" w:type="dxa"/>
              <w:right w:w="94" w:type="dxa"/>
            </w:tcMar>
            <w:vAlign w:val="center"/>
          </w:tcPr>
          <w:p w14:paraId="23019062" w14:textId="77777777" w:rsidR="004B6EDA" w:rsidRPr="00ED227F" w:rsidRDefault="004B6EDA" w:rsidP="00CD08CD">
            <w:pPr>
              <w:spacing w:after="120" w:line="240" w:lineRule="auto"/>
              <w:ind w:firstLine="0"/>
              <w:jc w:val="right"/>
              <w:rPr>
                <w:rFonts w:eastAsia="Times New Roman" w:cs="Times New Roman"/>
                <w:color w:val="000000"/>
                <w:sz w:val="22"/>
                <w:lang w:eastAsia="lv-LV"/>
              </w:rPr>
            </w:pPr>
            <w:r w:rsidRPr="00ED227F">
              <w:rPr>
                <w:rFonts w:eastAsia="Times New Roman" w:cs="Times New Roman"/>
                <w:color w:val="000000"/>
                <w:sz w:val="22"/>
                <w:lang w:eastAsia="lv-LV"/>
              </w:rPr>
              <w:t>384</w:t>
            </w:r>
          </w:p>
        </w:tc>
        <w:tc>
          <w:tcPr>
            <w:tcW w:w="1067" w:type="dxa"/>
            <w:tcBorders>
              <w:top w:val="single" w:sz="8" w:space="0" w:color="808080"/>
              <w:left w:val="nil"/>
              <w:bottom w:val="single" w:sz="8" w:space="0" w:color="808080"/>
              <w:right w:val="nil"/>
            </w:tcBorders>
            <w:shd w:val="clear" w:color="auto" w:fill="auto"/>
            <w:tcMar>
              <w:top w:w="15" w:type="dxa"/>
              <w:left w:w="94" w:type="dxa"/>
              <w:bottom w:w="0" w:type="dxa"/>
              <w:right w:w="94" w:type="dxa"/>
            </w:tcMar>
            <w:vAlign w:val="center"/>
          </w:tcPr>
          <w:p w14:paraId="0E0CD408" w14:textId="77777777" w:rsidR="004B6EDA" w:rsidRPr="00ED227F" w:rsidRDefault="004B6EDA" w:rsidP="00CD08CD">
            <w:pPr>
              <w:spacing w:after="120" w:line="240" w:lineRule="auto"/>
              <w:ind w:firstLine="0"/>
              <w:jc w:val="right"/>
              <w:rPr>
                <w:rFonts w:eastAsia="Times New Roman" w:cs="Times New Roman"/>
                <w:color w:val="000000"/>
                <w:sz w:val="22"/>
                <w:lang w:eastAsia="lv-LV"/>
              </w:rPr>
            </w:pPr>
            <w:r w:rsidRPr="00ED227F">
              <w:rPr>
                <w:rFonts w:eastAsia="Times New Roman" w:cs="Times New Roman"/>
                <w:color w:val="000000"/>
                <w:sz w:val="22"/>
                <w:lang w:eastAsia="lv-LV"/>
              </w:rPr>
              <w:t>244</w:t>
            </w:r>
          </w:p>
        </w:tc>
        <w:tc>
          <w:tcPr>
            <w:tcW w:w="1059" w:type="dxa"/>
            <w:tcBorders>
              <w:top w:val="single" w:sz="8" w:space="0" w:color="808080"/>
              <w:left w:val="nil"/>
              <w:bottom w:val="single" w:sz="8" w:space="0" w:color="808080"/>
              <w:right w:val="nil"/>
            </w:tcBorders>
            <w:shd w:val="clear" w:color="auto" w:fill="auto"/>
            <w:tcMar>
              <w:top w:w="15" w:type="dxa"/>
              <w:left w:w="94" w:type="dxa"/>
              <w:bottom w:w="0" w:type="dxa"/>
              <w:right w:w="94" w:type="dxa"/>
            </w:tcMar>
            <w:vAlign w:val="center"/>
          </w:tcPr>
          <w:p w14:paraId="1D2EE716" w14:textId="77777777" w:rsidR="004B6EDA" w:rsidRPr="00ED227F" w:rsidRDefault="004B6EDA" w:rsidP="00CD08CD">
            <w:pPr>
              <w:spacing w:after="120" w:line="240" w:lineRule="auto"/>
              <w:ind w:firstLine="0"/>
              <w:jc w:val="right"/>
              <w:rPr>
                <w:rFonts w:eastAsia="Times New Roman" w:cs="Times New Roman"/>
                <w:color w:val="000000"/>
                <w:sz w:val="22"/>
                <w:lang w:eastAsia="lv-LV"/>
              </w:rPr>
            </w:pPr>
            <w:r w:rsidRPr="00ED227F">
              <w:rPr>
                <w:rFonts w:eastAsia="Times New Roman" w:cs="Times New Roman"/>
                <w:color w:val="000000"/>
                <w:sz w:val="22"/>
                <w:lang w:eastAsia="lv-LV"/>
              </w:rPr>
              <w:t>172</w:t>
            </w:r>
          </w:p>
        </w:tc>
      </w:tr>
      <w:tr w:rsidR="004B6EDA" w:rsidRPr="00ED227F" w14:paraId="4D1FD19C" w14:textId="77777777" w:rsidTr="004B6EDA">
        <w:trPr>
          <w:gridAfter w:val="1"/>
          <w:wAfter w:w="63" w:type="dxa"/>
          <w:trHeight w:val="110"/>
        </w:trPr>
        <w:tc>
          <w:tcPr>
            <w:tcW w:w="3544" w:type="dxa"/>
            <w:tcBorders>
              <w:top w:val="single" w:sz="8" w:space="0" w:color="808080"/>
              <w:left w:val="nil"/>
              <w:bottom w:val="single" w:sz="8" w:space="0" w:color="808080"/>
              <w:right w:val="nil"/>
            </w:tcBorders>
            <w:shd w:val="clear" w:color="auto" w:fill="auto"/>
            <w:tcMar>
              <w:top w:w="15" w:type="dxa"/>
              <w:left w:w="94" w:type="dxa"/>
              <w:bottom w:w="0" w:type="dxa"/>
              <w:right w:w="94" w:type="dxa"/>
            </w:tcMar>
            <w:vAlign w:val="center"/>
          </w:tcPr>
          <w:p w14:paraId="37B8BAA1" w14:textId="77777777" w:rsidR="004B6EDA" w:rsidRPr="00ED227F" w:rsidRDefault="004B6EDA" w:rsidP="00CD08CD">
            <w:pPr>
              <w:spacing w:after="120" w:line="240" w:lineRule="auto"/>
              <w:ind w:firstLine="0"/>
              <w:jc w:val="left"/>
              <w:rPr>
                <w:rFonts w:eastAsia="Times New Roman" w:cs="Times New Roman"/>
                <w:color w:val="000000"/>
                <w:sz w:val="22"/>
                <w:lang w:eastAsia="lv-LV"/>
              </w:rPr>
            </w:pPr>
            <w:r w:rsidRPr="00ED227F">
              <w:rPr>
                <w:rFonts w:eastAsia="Times New Roman" w:cs="Times New Roman"/>
                <w:color w:val="000000"/>
                <w:sz w:val="22"/>
                <w:lang w:eastAsia="lv-LV"/>
              </w:rPr>
              <w:t>Dividendes no atkarīgām sabiedrībām</w:t>
            </w:r>
          </w:p>
        </w:tc>
        <w:tc>
          <w:tcPr>
            <w:tcW w:w="1134" w:type="dxa"/>
            <w:tcBorders>
              <w:top w:val="single" w:sz="8" w:space="0" w:color="808080"/>
              <w:left w:val="nil"/>
              <w:bottom w:val="single" w:sz="8" w:space="0" w:color="808080"/>
              <w:right w:val="nil"/>
            </w:tcBorders>
            <w:shd w:val="clear" w:color="auto" w:fill="auto"/>
            <w:tcMar>
              <w:top w:w="15" w:type="dxa"/>
              <w:left w:w="94" w:type="dxa"/>
              <w:bottom w:w="0" w:type="dxa"/>
              <w:right w:w="94" w:type="dxa"/>
            </w:tcMar>
            <w:vAlign w:val="center"/>
          </w:tcPr>
          <w:p w14:paraId="5D8A1278" w14:textId="77777777" w:rsidR="004B6EDA" w:rsidRPr="00ED227F" w:rsidRDefault="004B6EDA" w:rsidP="00CD08CD">
            <w:pPr>
              <w:spacing w:after="120" w:line="240" w:lineRule="auto"/>
              <w:ind w:firstLine="0"/>
              <w:jc w:val="right"/>
              <w:rPr>
                <w:rFonts w:eastAsia="Times New Roman" w:cs="Times New Roman"/>
                <w:color w:val="000000"/>
                <w:sz w:val="22"/>
                <w:lang w:eastAsia="lv-LV"/>
              </w:rPr>
            </w:pPr>
            <w:r w:rsidRPr="00ED227F">
              <w:rPr>
                <w:rFonts w:eastAsia="Times New Roman" w:cs="Times New Roman"/>
                <w:color w:val="000000"/>
                <w:sz w:val="22"/>
                <w:lang w:eastAsia="lv-LV"/>
              </w:rPr>
              <w:t>2 443</w:t>
            </w:r>
          </w:p>
        </w:tc>
        <w:tc>
          <w:tcPr>
            <w:tcW w:w="1418" w:type="dxa"/>
            <w:tcBorders>
              <w:top w:val="single" w:sz="8" w:space="0" w:color="808080"/>
              <w:left w:val="nil"/>
              <w:bottom w:val="single" w:sz="8" w:space="0" w:color="808080"/>
              <w:right w:val="nil"/>
            </w:tcBorders>
            <w:shd w:val="clear" w:color="auto" w:fill="auto"/>
            <w:tcMar>
              <w:top w:w="15" w:type="dxa"/>
              <w:left w:w="94" w:type="dxa"/>
              <w:bottom w:w="0" w:type="dxa"/>
              <w:right w:w="94" w:type="dxa"/>
            </w:tcMar>
            <w:vAlign w:val="center"/>
          </w:tcPr>
          <w:p w14:paraId="14F369DA" w14:textId="77777777" w:rsidR="004B6EDA" w:rsidRPr="00ED227F" w:rsidRDefault="004B6EDA" w:rsidP="00CD08CD">
            <w:pPr>
              <w:spacing w:after="120" w:line="240" w:lineRule="auto"/>
              <w:ind w:firstLine="0"/>
              <w:jc w:val="right"/>
              <w:rPr>
                <w:rFonts w:eastAsia="Times New Roman" w:cs="Times New Roman"/>
                <w:color w:val="000000"/>
                <w:sz w:val="22"/>
                <w:lang w:eastAsia="lv-LV"/>
              </w:rPr>
            </w:pPr>
            <w:r w:rsidRPr="00ED227F">
              <w:rPr>
                <w:rFonts w:eastAsia="Times New Roman" w:cs="Times New Roman"/>
                <w:color w:val="000000"/>
                <w:sz w:val="22"/>
                <w:lang w:eastAsia="lv-LV"/>
              </w:rPr>
              <w:t>1 654</w:t>
            </w:r>
          </w:p>
        </w:tc>
        <w:tc>
          <w:tcPr>
            <w:tcW w:w="1417" w:type="dxa"/>
            <w:tcBorders>
              <w:top w:val="single" w:sz="8" w:space="0" w:color="808080"/>
              <w:left w:val="nil"/>
              <w:bottom w:val="single" w:sz="8" w:space="0" w:color="808080"/>
              <w:right w:val="nil"/>
            </w:tcBorders>
            <w:shd w:val="clear" w:color="auto" w:fill="auto"/>
            <w:tcMar>
              <w:top w:w="15" w:type="dxa"/>
              <w:left w:w="94" w:type="dxa"/>
              <w:bottom w:w="0" w:type="dxa"/>
              <w:right w:w="94" w:type="dxa"/>
            </w:tcMar>
            <w:vAlign w:val="center"/>
          </w:tcPr>
          <w:p w14:paraId="59308505" w14:textId="77777777" w:rsidR="004B6EDA" w:rsidRPr="00ED227F" w:rsidRDefault="004B6EDA" w:rsidP="00CD08CD">
            <w:pPr>
              <w:spacing w:after="120" w:line="240" w:lineRule="auto"/>
              <w:ind w:firstLine="0"/>
              <w:jc w:val="right"/>
              <w:rPr>
                <w:rFonts w:eastAsia="Times New Roman" w:cs="Times New Roman"/>
                <w:color w:val="000000"/>
                <w:sz w:val="22"/>
                <w:lang w:eastAsia="lv-LV"/>
              </w:rPr>
            </w:pPr>
            <w:r w:rsidRPr="00ED227F">
              <w:rPr>
                <w:rFonts w:eastAsia="Times New Roman" w:cs="Times New Roman"/>
                <w:color w:val="000000"/>
                <w:sz w:val="22"/>
                <w:lang w:eastAsia="lv-LV"/>
              </w:rPr>
              <w:t>2 013</w:t>
            </w:r>
          </w:p>
        </w:tc>
        <w:tc>
          <w:tcPr>
            <w:tcW w:w="1067" w:type="dxa"/>
            <w:tcBorders>
              <w:top w:val="single" w:sz="8" w:space="0" w:color="808080"/>
              <w:left w:val="nil"/>
              <w:bottom w:val="single" w:sz="8" w:space="0" w:color="808080"/>
              <w:right w:val="nil"/>
            </w:tcBorders>
            <w:shd w:val="clear" w:color="auto" w:fill="auto"/>
            <w:tcMar>
              <w:top w:w="15" w:type="dxa"/>
              <w:left w:w="94" w:type="dxa"/>
              <w:bottom w:w="0" w:type="dxa"/>
              <w:right w:w="94" w:type="dxa"/>
            </w:tcMar>
            <w:vAlign w:val="center"/>
          </w:tcPr>
          <w:p w14:paraId="356BECD4" w14:textId="77777777" w:rsidR="004B6EDA" w:rsidRPr="00ED227F" w:rsidRDefault="004B6EDA" w:rsidP="00CD08CD">
            <w:pPr>
              <w:spacing w:after="120" w:line="240" w:lineRule="auto"/>
              <w:ind w:firstLine="0"/>
              <w:jc w:val="right"/>
              <w:rPr>
                <w:rFonts w:eastAsia="Times New Roman" w:cs="Times New Roman"/>
                <w:color w:val="000000"/>
                <w:sz w:val="22"/>
                <w:lang w:eastAsia="lv-LV"/>
              </w:rPr>
            </w:pPr>
            <w:r w:rsidRPr="00ED227F">
              <w:rPr>
                <w:rFonts w:eastAsia="Times New Roman" w:cs="Times New Roman"/>
                <w:color w:val="000000"/>
                <w:sz w:val="22"/>
                <w:lang w:eastAsia="lv-LV"/>
              </w:rPr>
              <w:t>2 074</w:t>
            </w:r>
          </w:p>
        </w:tc>
        <w:tc>
          <w:tcPr>
            <w:tcW w:w="1059" w:type="dxa"/>
            <w:tcBorders>
              <w:top w:val="single" w:sz="8" w:space="0" w:color="808080"/>
              <w:left w:val="nil"/>
              <w:bottom w:val="single" w:sz="8" w:space="0" w:color="808080"/>
              <w:right w:val="nil"/>
            </w:tcBorders>
            <w:shd w:val="clear" w:color="auto" w:fill="auto"/>
            <w:tcMar>
              <w:top w:w="15" w:type="dxa"/>
              <w:left w:w="94" w:type="dxa"/>
              <w:bottom w:w="0" w:type="dxa"/>
              <w:right w:w="94" w:type="dxa"/>
            </w:tcMar>
            <w:vAlign w:val="center"/>
          </w:tcPr>
          <w:p w14:paraId="08695CF5" w14:textId="77777777" w:rsidR="004B6EDA" w:rsidRPr="00ED227F" w:rsidRDefault="004B6EDA" w:rsidP="00CD08CD">
            <w:pPr>
              <w:spacing w:after="120" w:line="240" w:lineRule="auto"/>
              <w:ind w:firstLine="0"/>
              <w:jc w:val="right"/>
              <w:rPr>
                <w:rFonts w:eastAsia="Times New Roman" w:cs="Times New Roman"/>
                <w:color w:val="000000"/>
                <w:sz w:val="22"/>
                <w:lang w:eastAsia="lv-LV"/>
              </w:rPr>
            </w:pPr>
            <w:r w:rsidRPr="00ED227F">
              <w:rPr>
                <w:rFonts w:eastAsia="Times New Roman" w:cs="Times New Roman"/>
                <w:color w:val="000000"/>
                <w:sz w:val="22"/>
                <w:lang w:eastAsia="lv-LV"/>
              </w:rPr>
              <w:t>2 136</w:t>
            </w:r>
          </w:p>
        </w:tc>
      </w:tr>
      <w:tr w:rsidR="004B6EDA" w:rsidRPr="00ED227F" w14:paraId="18CDB754" w14:textId="77777777" w:rsidTr="004B6EDA">
        <w:trPr>
          <w:gridAfter w:val="1"/>
          <w:wAfter w:w="63" w:type="dxa"/>
          <w:trHeight w:val="110"/>
        </w:trPr>
        <w:tc>
          <w:tcPr>
            <w:tcW w:w="3544" w:type="dxa"/>
            <w:tcBorders>
              <w:top w:val="single" w:sz="8" w:space="0" w:color="808080"/>
              <w:left w:val="nil"/>
              <w:bottom w:val="single" w:sz="8" w:space="0" w:color="808080"/>
              <w:right w:val="nil"/>
            </w:tcBorders>
            <w:shd w:val="clear" w:color="auto" w:fill="auto"/>
            <w:tcMar>
              <w:top w:w="15" w:type="dxa"/>
              <w:left w:w="94" w:type="dxa"/>
              <w:bottom w:w="0" w:type="dxa"/>
              <w:right w:w="94" w:type="dxa"/>
            </w:tcMar>
            <w:vAlign w:val="center"/>
          </w:tcPr>
          <w:p w14:paraId="58B926C3" w14:textId="77777777" w:rsidR="004B6EDA" w:rsidRPr="00ED227F" w:rsidRDefault="004B6EDA" w:rsidP="00CD08CD">
            <w:pPr>
              <w:spacing w:after="120" w:line="240" w:lineRule="auto"/>
              <w:ind w:firstLine="0"/>
              <w:jc w:val="left"/>
              <w:rPr>
                <w:rFonts w:eastAsia="Times New Roman" w:cs="Times New Roman"/>
                <w:color w:val="000000"/>
                <w:sz w:val="22"/>
                <w:lang w:eastAsia="lv-LV"/>
              </w:rPr>
            </w:pPr>
            <w:r w:rsidRPr="00ED227F">
              <w:rPr>
                <w:rFonts w:eastAsia="Times New Roman" w:cs="Times New Roman"/>
                <w:b/>
                <w:bCs/>
                <w:color w:val="000000"/>
                <w:sz w:val="22"/>
                <w:lang w:eastAsia="lv-LV"/>
              </w:rPr>
              <w:t xml:space="preserve">EBITDA </w:t>
            </w:r>
          </w:p>
        </w:tc>
        <w:tc>
          <w:tcPr>
            <w:tcW w:w="1134" w:type="dxa"/>
            <w:tcBorders>
              <w:top w:val="single" w:sz="8" w:space="0" w:color="808080"/>
              <w:left w:val="nil"/>
              <w:bottom w:val="single" w:sz="8" w:space="0" w:color="808080"/>
              <w:right w:val="nil"/>
            </w:tcBorders>
            <w:shd w:val="clear" w:color="auto" w:fill="auto"/>
            <w:tcMar>
              <w:top w:w="15" w:type="dxa"/>
              <w:left w:w="94" w:type="dxa"/>
              <w:bottom w:w="0" w:type="dxa"/>
              <w:right w:w="94" w:type="dxa"/>
            </w:tcMar>
            <w:vAlign w:val="center"/>
          </w:tcPr>
          <w:p w14:paraId="6C5D26D2" w14:textId="77777777" w:rsidR="004B6EDA" w:rsidRPr="00ED227F" w:rsidRDefault="004B6EDA" w:rsidP="00CD08CD">
            <w:pPr>
              <w:spacing w:after="120" w:line="240" w:lineRule="auto"/>
              <w:ind w:firstLine="0"/>
              <w:jc w:val="right"/>
              <w:rPr>
                <w:rFonts w:eastAsia="Times New Roman" w:cs="Times New Roman"/>
                <w:color w:val="000000"/>
                <w:sz w:val="22"/>
                <w:lang w:eastAsia="lv-LV"/>
              </w:rPr>
            </w:pPr>
            <w:r w:rsidRPr="00ED227F">
              <w:rPr>
                <w:rFonts w:eastAsia="Times New Roman" w:cs="Times New Roman"/>
                <w:color w:val="000000"/>
                <w:sz w:val="22"/>
                <w:lang w:eastAsia="lv-LV"/>
              </w:rPr>
              <w:t>31 533</w:t>
            </w:r>
          </w:p>
        </w:tc>
        <w:tc>
          <w:tcPr>
            <w:tcW w:w="1418" w:type="dxa"/>
            <w:tcBorders>
              <w:top w:val="single" w:sz="8" w:space="0" w:color="808080"/>
              <w:left w:val="nil"/>
              <w:bottom w:val="single" w:sz="8" w:space="0" w:color="808080"/>
              <w:right w:val="nil"/>
            </w:tcBorders>
            <w:shd w:val="clear" w:color="auto" w:fill="auto"/>
            <w:tcMar>
              <w:top w:w="15" w:type="dxa"/>
              <w:left w:w="94" w:type="dxa"/>
              <w:bottom w:w="0" w:type="dxa"/>
              <w:right w:w="94" w:type="dxa"/>
            </w:tcMar>
            <w:vAlign w:val="center"/>
          </w:tcPr>
          <w:p w14:paraId="4CA73721" w14:textId="77777777" w:rsidR="004B6EDA" w:rsidRPr="00ED227F" w:rsidRDefault="004B6EDA" w:rsidP="00CD08CD">
            <w:pPr>
              <w:spacing w:after="120" w:line="240" w:lineRule="auto"/>
              <w:ind w:firstLine="0"/>
              <w:jc w:val="right"/>
              <w:rPr>
                <w:rFonts w:eastAsia="Times New Roman" w:cs="Times New Roman"/>
                <w:color w:val="000000"/>
                <w:sz w:val="22"/>
                <w:lang w:eastAsia="lv-LV"/>
              </w:rPr>
            </w:pPr>
            <w:r w:rsidRPr="00ED227F">
              <w:rPr>
                <w:rFonts w:eastAsia="Times New Roman" w:cs="Times New Roman"/>
                <w:color w:val="000000"/>
                <w:sz w:val="22"/>
                <w:lang w:eastAsia="lv-LV"/>
              </w:rPr>
              <w:t>38 069</w:t>
            </w:r>
          </w:p>
        </w:tc>
        <w:tc>
          <w:tcPr>
            <w:tcW w:w="1417" w:type="dxa"/>
            <w:tcBorders>
              <w:top w:val="single" w:sz="8" w:space="0" w:color="808080"/>
              <w:left w:val="nil"/>
              <w:bottom w:val="single" w:sz="8" w:space="0" w:color="808080"/>
              <w:right w:val="nil"/>
            </w:tcBorders>
            <w:shd w:val="clear" w:color="auto" w:fill="auto"/>
            <w:tcMar>
              <w:top w:w="15" w:type="dxa"/>
              <w:left w:w="94" w:type="dxa"/>
              <w:bottom w:w="0" w:type="dxa"/>
              <w:right w:w="94" w:type="dxa"/>
            </w:tcMar>
            <w:vAlign w:val="center"/>
          </w:tcPr>
          <w:p w14:paraId="45FADC1B" w14:textId="77777777" w:rsidR="004B6EDA" w:rsidRPr="00ED227F" w:rsidRDefault="004B6EDA" w:rsidP="00CD08CD">
            <w:pPr>
              <w:spacing w:after="120" w:line="240" w:lineRule="auto"/>
              <w:ind w:firstLine="0"/>
              <w:jc w:val="right"/>
              <w:rPr>
                <w:rFonts w:eastAsia="Times New Roman" w:cs="Times New Roman"/>
                <w:color w:val="000000"/>
                <w:sz w:val="22"/>
                <w:lang w:eastAsia="lv-LV"/>
              </w:rPr>
            </w:pPr>
            <w:r w:rsidRPr="00ED227F">
              <w:rPr>
                <w:rFonts w:eastAsia="Times New Roman" w:cs="Times New Roman"/>
                <w:color w:val="000000"/>
                <w:sz w:val="22"/>
                <w:lang w:eastAsia="lv-LV"/>
              </w:rPr>
              <w:t>37 683</w:t>
            </w:r>
          </w:p>
        </w:tc>
        <w:tc>
          <w:tcPr>
            <w:tcW w:w="1067" w:type="dxa"/>
            <w:tcBorders>
              <w:top w:val="single" w:sz="8" w:space="0" w:color="808080"/>
              <w:left w:val="nil"/>
              <w:bottom w:val="single" w:sz="8" w:space="0" w:color="808080"/>
              <w:right w:val="nil"/>
            </w:tcBorders>
            <w:shd w:val="clear" w:color="auto" w:fill="auto"/>
            <w:tcMar>
              <w:top w:w="15" w:type="dxa"/>
              <w:left w:w="94" w:type="dxa"/>
              <w:bottom w:w="0" w:type="dxa"/>
              <w:right w:w="94" w:type="dxa"/>
            </w:tcMar>
            <w:vAlign w:val="center"/>
          </w:tcPr>
          <w:p w14:paraId="43DADFF6" w14:textId="77777777" w:rsidR="004B6EDA" w:rsidRPr="00ED227F" w:rsidRDefault="004B6EDA" w:rsidP="00CD08CD">
            <w:pPr>
              <w:spacing w:after="120" w:line="240" w:lineRule="auto"/>
              <w:ind w:firstLine="0"/>
              <w:jc w:val="right"/>
              <w:rPr>
                <w:rFonts w:eastAsia="Times New Roman" w:cs="Times New Roman"/>
                <w:color w:val="000000"/>
                <w:sz w:val="22"/>
                <w:lang w:eastAsia="lv-LV"/>
              </w:rPr>
            </w:pPr>
            <w:r w:rsidRPr="00ED227F">
              <w:rPr>
                <w:rFonts w:eastAsia="Times New Roman" w:cs="Times New Roman"/>
                <w:color w:val="000000"/>
                <w:sz w:val="22"/>
                <w:lang w:eastAsia="lv-LV"/>
              </w:rPr>
              <w:t>36 328</w:t>
            </w:r>
          </w:p>
        </w:tc>
        <w:tc>
          <w:tcPr>
            <w:tcW w:w="1059" w:type="dxa"/>
            <w:tcBorders>
              <w:top w:val="single" w:sz="8" w:space="0" w:color="808080"/>
              <w:left w:val="nil"/>
              <w:bottom w:val="single" w:sz="8" w:space="0" w:color="808080"/>
              <w:right w:val="nil"/>
            </w:tcBorders>
            <w:shd w:val="clear" w:color="auto" w:fill="auto"/>
            <w:tcMar>
              <w:top w:w="15" w:type="dxa"/>
              <w:left w:w="94" w:type="dxa"/>
              <w:bottom w:w="0" w:type="dxa"/>
              <w:right w:w="94" w:type="dxa"/>
            </w:tcMar>
            <w:vAlign w:val="center"/>
          </w:tcPr>
          <w:p w14:paraId="3ECEA647" w14:textId="77777777" w:rsidR="004B6EDA" w:rsidRPr="00ED227F" w:rsidRDefault="004B6EDA" w:rsidP="00CD08CD">
            <w:pPr>
              <w:spacing w:after="120" w:line="240" w:lineRule="auto"/>
              <w:ind w:firstLine="0"/>
              <w:jc w:val="right"/>
              <w:rPr>
                <w:rFonts w:eastAsia="Times New Roman" w:cs="Times New Roman"/>
                <w:color w:val="000000"/>
                <w:sz w:val="22"/>
                <w:lang w:eastAsia="lv-LV"/>
              </w:rPr>
            </w:pPr>
            <w:r w:rsidRPr="00ED227F">
              <w:rPr>
                <w:rFonts w:eastAsia="Times New Roman" w:cs="Times New Roman"/>
                <w:color w:val="000000"/>
                <w:sz w:val="22"/>
                <w:lang w:eastAsia="lv-LV"/>
              </w:rPr>
              <w:t>36 550</w:t>
            </w:r>
          </w:p>
        </w:tc>
      </w:tr>
      <w:tr w:rsidR="004B6EDA" w:rsidRPr="00ED227F" w14:paraId="4A434218" w14:textId="77777777" w:rsidTr="004B6EDA">
        <w:trPr>
          <w:gridAfter w:val="1"/>
          <w:wAfter w:w="63" w:type="dxa"/>
          <w:trHeight w:val="110"/>
        </w:trPr>
        <w:tc>
          <w:tcPr>
            <w:tcW w:w="3544" w:type="dxa"/>
            <w:tcBorders>
              <w:top w:val="single" w:sz="8" w:space="0" w:color="808080"/>
              <w:left w:val="nil"/>
              <w:bottom w:val="single" w:sz="8" w:space="0" w:color="808080"/>
              <w:right w:val="nil"/>
            </w:tcBorders>
            <w:shd w:val="clear" w:color="auto" w:fill="auto"/>
            <w:tcMar>
              <w:top w:w="15" w:type="dxa"/>
              <w:left w:w="94" w:type="dxa"/>
              <w:bottom w:w="0" w:type="dxa"/>
              <w:right w:w="94" w:type="dxa"/>
            </w:tcMar>
            <w:vAlign w:val="center"/>
          </w:tcPr>
          <w:p w14:paraId="26FEDA93" w14:textId="77777777" w:rsidR="004B6EDA" w:rsidRPr="00ED227F" w:rsidRDefault="004B6EDA" w:rsidP="00CD08CD">
            <w:pPr>
              <w:spacing w:after="120" w:line="240" w:lineRule="auto"/>
              <w:ind w:firstLine="0"/>
              <w:jc w:val="left"/>
              <w:rPr>
                <w:rFonts w:eastAsia="Times New Roman" w:cs="Times New Roman"/>
                <w:color w:val="000000"/>
                <w:sz w:val="22"/>
                <w:lang w:eastAsia="lv-LV"/>
              </w:rPr>
            </w:pPr>
            <w:r w:rsidRPr="00ED227F">
              <w:rPr>
                <w:rFonts w:eastAsia="Times New Roman" w:cs="Times New Roman"/>
                <w:color w:val="000000"/>
                <w:sz w:val="22"/>
                <w:lang w:eastAsia="lv-LV"/>
              </w:rPr>
              <w:t xml:space="preserve">Pamatlīdzekļu nolietojums </w:t>
            </w:r>
          </w:p>
        </w:tc>
        <w:tc>
          <w:tcPr>
            <w:tcW w:w="1134" w:type="dxa"/>
            <w:tcBorders>
              <w:top w:val="single" w:sz="8" w:space="0" w:color="808080"/>
              <w:left w:val="nil"/>
              <w:bottom w:val="single" w:sz="8" w:space="0" w:color="808080"/>
              <w:right w:val="nil"/>
            </w:tcBorders>
            <w:shd w:val="clear" w:color="auto" w:fill="auto"/>
            <w:tcMar>
              <w:top w:w="15" w:type="dxa"/>
              <w:left w:w="94" w:type="dxa"/>
              <w:bottom w:w="0" w:type="dxa"/>
              <w:right w:w="94" w:type="dxa"/>
            </w:tcMar>
            <w:vAlign w:val="center"/>
          </w:tcPr>
          <w:p w14:paraId="0A05DED1" w14:textId="77777777" w:rsidR="004B6EDA" w:rsidRPr="00ED227F" w:rsidRDefault="004B6EDA" w:rsidP="00CD08CD">
            <w:pPr>
              <w:spacing w:after="120" w:line="240" w:lineRule="auto"/>
              <w:ind w:firstLine="0"/>
              <w:jc w:val="right"/>
              <w:rPr>
                <w:rFonts w:eastAsia="Times New Roman" w:cs="Times New Roman"/>
                <w:color w:val="000000"/>
                <w:sz w:val="22"/>
                <w:lang w:eastAsia="lv-LV"/>
              </w:rPr>
            </w:pPr>
            <w:r w:rsidRPr="00ED227F">
              <w:rPr>
                <w:rFonts w:eastAsia="Times New Roman" w:cs="Times New Roman"/>
                <w:color w:val="000000"/>
                <w:sz w:val="22"/>
                <w:lang w:eastAsia="lv-LV"/>
              </w:rPr>
              <w:t>26 947</w:t>
            </w:r>
          </w:p>
        </w:tc>
        <w:tc>
          <w:tcPr>
            <w:tcW w:w="1418" w:type="dxa"/>
            <w:tcBorders>
              <w:top w:val="single" w:sz="8" w:space="0" w:color="808080"/>
              <w:left w:val="nil"/>
              <w:bottom w:val="single" w:sz="8" w:space="0" w:color="808080"/>
              <w:right w:val="nil"/>
            </w:tcBorders>
            <w:shd w:val="clear" w:color="auto" w:fill="auto"/>
            <w:tcMar>
              <w:top w:w="15" w:type="dxa"/>
              <w:left w:w="94" w:type="dxa"/>
              <w:bottom w:w="0" w:type="dxa"/>
              <w:right w:w="94" w:type="dxa"/>
            </w:tcMar>
            <w:vAlign w:val="center"/>
          </w:tcPr>
          <w:p w14:paraId="1E41BEF6" w14:textId="77777777" w:rsidR="004B6EDA" w:rsidRPr="00ED227F" w:rsidRDefault="004B6EDA" w:rsidP="00CD08CD">
            <w:pPr>
              <w:spacing w:after="120" w:line="240" w:lineRule="auto"/>
              <w:ind w:firstLine="0"/>
              <w:jc w:val="right"/>
              <w:rPr>
                <w:rFonts w:eastAsia="Times New Roman" w:cs="Times New Roman"/>
                <w:color w:val="000000"/>
                <w:sz w:val="22"/>
                <w:lang w:eastAsia="lv-LV"/>
              </w:rPr>
            </w:pPr>
            <w:r w:rsidRPr="00ED227F">
              <w:rPr>
                <w:rFonts w:eastAsia="Times New Roman" w:cs="Times New Roman"/>
                <w:color w:val="000000"/>
                <w:sz w:val="22"/>
                <w:lang w:eastAsia="lv-LV"/>
              </w:rPr>
              <w:t>33 077</w:t>
            </w:r>
          </w:p>
        </w:tc>
        <w:tc>
          <w:tcPr>
            <w:tcW w:w="1417" w:type="dxa"/>
            <w:tcBorders>
              <w:top w:val="single" w:sz="8" w:space="0" w:color="808080"/>
              <w:left w:val="nil"/>
              <w:bottom w:val="single" w:sz="8" w:space="0" w:color="808080"/>
              <w:right w:val="nil"/>
            </w:tcBorders>
            <w:shd w:val="clear" w:color="auto" w:fill="auto"/>
            <w:tcMar>
              <w:top w:w="15" w:type="dxa"/>
              <w:left w:w="94" w:type="dxa"/>
              <w:bottom w:w="0" w:type="dxa"/>
              <w:right w:w="94" w:type="dxa"/>
            </w:tcMar>
            <w:vAlign w:val="center"/>
          </w:tcPr>
          <w:p w14:paraId="5B479E56" w14:textId="77777777" w:rsidR="004B6EDA" w:rsidRPr="00ED227F" w:rsidRDefault="004B6EDA" w:rsidP="00CD08CD">
            <w:pPr>
              <w:spacing w:after="120" w:line="240" w:lineRule="auto"/>
              <w:ind w:firstLine="0"/>
              <w:jc w:val="right"/>
              <w:rPr>
                <w:rFonts w:eastAsia="Times New Roman" w:cs="Times New Roman"/>
                <w:color w:val="000000"/>
                <w:sz w:val="22"/>
                <w:lang w:eastAsia="lv-LV"/>
              </w:rPr>
            </w:pPr>
            <w:r w:rsidRPr="00ED227F">
              <w:rPr>
                <w:rFonts w:eastAsia="Times New Roman" w:cs="Times New Roman"/>
                <w:color w:val="000000"/>
                <w:sz w:val="22"/>
                <w:lang w:eastAsia="lv-LV"/>
              </w:rPr>
              <w:t>31 723</w:t>
            </w:r>
          </w:p>
        </w:tc>
        <w:tc>
          <w:tcPr>
            <w:tcW w:w="1067" w:type="dxa"/>
            <w:tcBorders>
              <w:top w:val="single" w:sz="8" w:space="0" w:color="808080"/>
              <w:left w:val="nil"/>
              <w:bottom w:val="single" w:sz="8" w:space="0" w:color="808080"/>
              <w:right w:val="nil"/>
            </w:tcBorders>
            <w:shd w:val="clear" w:color="auto" w:fill="auto"/>
            <w:tcMar>
              <w:top w:w="15" w:type="dxa"/>
              <w:left w:w="94" w:type="dxa"/>
              <w:bottom w:w="0" w:type="dxa"/>
              <w:right w:w="94" w:type="dxa"/>
            </w:tcMar>
            <w:vAlign w:val="center"/>
          </w:tcPr>
          <w:p w14:paraId="65922135" w14:textId="77777777" w:rsidR="004B6EDA" w:rsidRPr="00ED227F" w:rsidRDefault="004B6EDA" w:rsidP="00CD08CD">
            <w:pPr>
              <w:spacing w:after="120" w:line="240" w:lineRule="auto"/>
              <w:ind w:firstLine="0"/>
              <w:jc w:val="right"/>
              <w:rPr>
                <w:rFonts w:eastAsia="Times New Roman" w:cs="Times New Roman"/>
                <w:color w:val="000000"/>
                <w:sz w:val="22"/>
                <w:lang w:eastAsia="lv-LV"/>
              </w:rPr>
            </w:pPr>
            <w:r w:rsidRPr="00ED227F">
              <w:rPr>
                <w:rFonts w:eastAsia="Times New Roman" w:cs="Times New Roman"/>
                <w:color w:val="000000"/>
                <w:sz w:val="22"/>
                <w:lang w:eastAsia="lv-LV"/>
              </w:rPr>
              <w:t>30 924</w:t>
            </w:r>
          </w:p>
        </w:tc>
        <w:tc>
          <w:tcPr>
            <w:tcW w:w="1059" w:type="dxa"/>
            <w:tcBorders>
              <w:top w:val="single" w:sz="8" w:space="0" w:color="808080"/>
              <w:left w:val="nil"/>
              <w:bottom w:val="single" w:sz="8" w:space="0" w:color="808080"/>
              <w:right w:val="nil"/>
            </w:tcBorders>
            <w:shd w:val="clear" w:color="auto" w:fill="auto"/>
            <w:tcMar>
              <w:top w:w="15" w:type="dxa"/>
              <w:left w:w="94" w:type="dxa"/>
              <w:bottom w:w="0" w:type="dxa"/>
              <w:right w:w="94" w:type="dxa"/>
            </w:tcMar>
            <w:vAlign w:val="center"/>
          </w:tcPr>
          <w:p w14:paraId="3210D189" w14:textId="77777777" w:rsidR="004B6EDA" w:rsidRPr="00ED227F" w:rsidRDefault="004B6EDA" w:rsidP="00CD08CD">
            <w:pPr>
              <w:spacing w:after="120" w:line="240" w:lineRule="auto"/>
              <w:ind w:firstLine="0"/>
              <w:jc w:val="right"/>
              <w:rPr>
                <w:rFonts w:eastAsia="Times New Roman" w:cs="Times New Roman"/>
                <w:color w:val="000000"/>
                <w:sz w:val="22"/>
                <w:lang w:eastAsia="lv-LV"/>
              </w:rPr>
            </w:pPr>
            <w:r w:rsidRPr="00ED227F">
              <w:rPr>
                <w:rFonts w:eastAsia="Times New Roman" w:cs="Times New Roman"/>
                <w:color w:val="000000"/>
                <w:sz w:val="22"/>
                <w:lang w:eastAsia="lv-LV"/>
              </w:rPr>
              <w:t>31 045</w:t>
            </w:r>
          </w:p>
        </w:tc>
      </w:tr>
      <w:tr w:rsidR="004B6EDA" w:rsidRPr="00ED227F" w14:paraId="4054EC5F" w14:textId="77777777" w:rsidTr="004B6EDA">
        <w:trPr>
          <w:gridAfter w:val="1"/>
          <w:wAfter w:w="63" w:type="dxa"/>
          <w:trHeight w:val="110"/>
        </w:trPr>
        <w:tc>
          <w:tcPr>
            <w:tcW w:w="3544" w:type="dxa"/>
            <w:tcBorders>
              <w:top w:val="single" w:sz="8" w:space="0" w:color="808080"/>
              <w:left w:val="nil"/>
              <w:bottom w:val="single" w:sz="8" w:space="0" w:color="808080"/>
              <w:right w:val="nil"/>
            </w:tcBorders>
            <w:shd w:val="clear" w:color="auto" w:fill="auto"/>
            <w:tcMar>
              <w:top w:w="15" w:type="dxa"/>
              <w:left w:w="94" w:type="dxa"/>
              <w:bottom w:w="0" w:type="dxa"/>
              <w:right w:w="94" w:type="dxa"/>
            </w:tcMar>
            <w:vAlign w:val="center"/>
          </w:tcPr>
          <w:p w14:paraId="114B7DF2" w14:textId="77777777" w:rsidR="004B6EDA" w:rsidRPr="00ED227F" w:rsidRDefault="004B6EDA" w:rsidP="00CD08CD">
            <w:pPr>
              <w:spacing w:after="120" w:line="240" w:lineRule="auto"/>
              <w:ind w:firstLine="0"/>
              <w:jc w:val="left"/>
              <w:rPr>
                <w:rFonts w:eastAsia="Times New Roman" w:cs="Times New Roman"/>
                <w:color w:val="000000"/>
                <w:sz w:val="22"/>
                <w:lang w:eastAsia="lv-LV"/>
              </w:rPr>
            </w:pPr>
            <w:r w:rsidRPr="00ED227F">
              <w:rPr>
                <w:rFonts w:eastAsia="Times New Roman" w:cs="Times New Roman"/>
                <w:b/>
                <w:bCs/>
                <w:color w:val="000000"/>
                <w:sz w:val="22"/>
                <w:lang w:eastAsia="lv-LV"/>
              </w:rPr>
              <w:t>Pamatdarbības peļņa/zaudējumi</w:t>
            </w:r>
          </w:p>
        </w:tc>
        <w:tc>
          <w:tcPr>
            <w:tcW w:w="1134" w:type="dxa"/>
            <w:tcBorders>
              <w:top w:val="single" w:sz="8" w:space="0" w:color="808080"/>
              <w:left w:val="nil"/>
              <w:bottom w:val="single" w:sz="8" w:space="0" w:color="808080"/>
              <w:right w:val="nil"/>
            </w:tcBorders>
            <w:shd w:val="clear" w:color="auto" w:fill="auto"/>
            <w:tcMar>
              <w:top w:w="15" w:type="dxa"/>
              <w:left w:w="94" w:type="dxa"/>
              <w:bottom w:w="0" w:type="dxa"/>
              <w:right w:w="94" w:type="dxa"/>
            </w:tcMar>
            <w:vAlign w:val="center"/>
          </w:tcPr>
          <w:p w14:paraId="52B352C9" w14:textId="77777777" w:rsidR="004B6EDA" w:rsidRPr="00ED227F" w:rsidRDefault="004B6EDA" w:rsidP="00CD08CD">
            <w:pPr>
              <w:spacing w:after="120" w:line="240" w:lineRule="auto"/>
              <w:ind w:firstLine="0"/>
              <w:jc w:val="right"/>
              <w:rPr>
                <w:rFonts w:eastAsia="Times New Roman" w:cs="Times New Roman"/>
                <w:color w:val="000000"/>
                <w:sz w:val="22"/>
                <w:lang w:eastAsia="lv-LV"/>
              </w:rPr>
            </w:pPr>
            <w:r w:rsidRPr="00ED227F">
              <w:rPr>
                <w:rFonts w:eastAsia="Times New Roman" w:cs="Times New Roman"/>
                <w:color w:val="000000"/>
                <w:sz w:val="22"/>
                <w:lang w:eastAsia="lv-LV"/>
              </w:rPr>
              <w:t>4 586</w:t>
            </w:r>
          </w:p>
        </w:tc>
        <w:tc>
          <w:tcPr>
            <w:tcW w:w="1418" w:type="dxa"/>
            <w:tcBorders>
              <w:top w:val="single" w:sz="8" w:space="0" w:color="808080"/>
              <w:left w:val="nil"/>
              <w:bottom w:val="single" w:sz="8" w:space="0" w:color="808080"/>
              <w:right w:val="nil"/>
            </w:tcBorders>
            <w:shd w:val="clear" w:color="auto" w:fill="auto"/>
            <w:tcMar>
              <w:top w:w="15" w:type="dxa"/>
              <w:left w:w="94" w:type="dxa"/>
              <w:bottom w:w="0" w:type="dxa"/>
              <w:right w:w="94" w:type="dxa"/>
            </w:tcMar>
            <w:vAlign w:val="center"/>
          </w:tcPr>
          <w:p w14:paraId="447BC16F" w14:textId="77777777" w:rsidR="004B6EDA" w:rsidRPr="00ED227F" w:rsidRDefault="004B6EDA" w:rsidP="00CD08CD">
            <w:pPr>
              <w:spacing w:after="120" w:line="240" w:lineRule="auto"/>
              <w:ind w:firstLine="0"/>
              <w:jc w:val="right"/>
              <w:rPr>
                <w:rFonts w:eastAsia="Times New Roman" w:cs="Times New Roman"/>
                <w:color w:val="000000"/>
                <w:sz w:val="22"/>
                <w:lang w:eastAsia="lv-LV"/>
              </w:rPr>
            </w:pPr>
            <w:r w:rsidRPr="00ED227F">
              <w:rPr>
                <w:rFonts w:eastAsia="Times New Roman" w:cs="Times New Roman"/>
                <w:color w:val="000000"/>
                <w:sz w:val="22"/>
                <w:lang w:eastAsia="lv-LV"/>
              </w:rPr>
              <w:t>4 992</w:t>
            </w:r>
          </w:p>
        </w:tc>
        <w:tc>
          <w:tcPr>
            <w:tcW w:w="1417" w:type="dxa"/>
            <w:tcBorders>
              <w:top w:val="single" w:sz="8" w:space="0" w:color="808080"/>
              <w:left w:val="nil"/>
              <w:bottom w:val="single" w:sz="8" w:space="0" w:color="808080"/>
              <w:right w:val="nil"/>
            </w:tcBorders>
            <w:shd w:val="clear" w:color="auto" w:fill="auto"/>
            <w:tcMar>
              <w:top w:w="15" w:type="dxa"/>
              <w:left w:w="94" w:type="dxa"/>
              <w:bottom w:w="0" w:type="dxa"/>
              <w:right w:w="94" w:type="dxa"/>
            </w:tcMar>
            <w:vAlign w:val="center"/>
          </w:tcPr>
          <w:p w14:paraId="5AB8A60D" w14:textId="77777777" w:rsidR="004B6EDA" w:rsidRPr="00ED227F" w:rsidRDefault="004B6EDA" w:rsidP="00CD08CD">
            <w:pPr>
              <w:spacing w:after="120" w:line="240" w:lineRule="auto"/>
              <w:ind w:firstLine="0"/>
              <w:jc w:val="right"/>
              <w:rPr>
                <w:rFonts w:eastAsia="Times New Roman" w:cs="Times New Roman"/>
                <w:color w:val="000000"/>
                <w:sz w:val="22"/>
                <w:lang w:eastAsia="lv-LV"/>
              </w:rPr>
            </w:pPr>
            <w:r w:rsidRPr="00ED227F">
              <w:rPr>
                <w:rFonts w:eastAsia="Times New Roman" w:cs="Times New Roman"/>
                <w:color w:val="000000"/>
                <w:sz w:val="22"/>
                <w:lang w:eastAsia="lv-LV"/>
              </w:rPr>
              <w:t>5 960</w:t>
            </w:r>
          </w:p>
        </w:tc>
        <w:tc>
          <w:tcPr>
            <w:tcW w:w="1067" w:type="dxa"/>
            <w:tcBorders>
              <w:top w:val="single" w:sz="8" w:space="0" w:color="808080"/>
              <w:left w:val="nil"/>
              <w:bottom w:val="single" w:sz="8" w:space="0" w:color="808080"/>
              <w:right w:val="nil"/>
            </w:tcBorders>
            <w:shd w:val="clear" w:color="auto" w:fill="auto"/>
            <w:tcMar>
              <w:top w:w="15" w:type="dxa"/>
              <w:left w:w="94" w:type="dxa"/>
              <w:bottom w:w="0" w:type="dxa"/>
              <w:right w:w="94" w:type="dxa"/>
            </w:tcMar>
            <w:vAlign w:val="center"/>
          </w:tcPr>
          <w:p w14:paraId="78C71BAF" w14:textId="77777777" w:rsidR="004B6EDA" w:rsidRPr="00ED227F" w:rsidRDefault="004B6EDA" w:rsidP="00CD08CD">
            <w:pPr>
              <w:spacing w:after="120" w:line="240" w:lineRule="auto"/>
              <w:ind w:firstLine="0"/>
              <w:jc w:val="right"/>
              <w:rPr>
                <w:rFonts w:eastAsia="Times New Roman" w:cs="Times New Roman"/>
                <w:color w:val="000000"/>
                <w:sz w:val="22"/>
                <w:lang w:eastAsia="lv-LV"/>
              </w:rPr>
            </w:pPr>
            <w:r w:rsidRPr="00ED227F">
              <w:rPr>
                <w:rFonts w:eastAsia="Times New Roman" w:cs="Times New Roman"/>
                <w:color w:val="000000"/>
                <w:sz w:val="22"/>
                <w:lang w:eastAsia="lv-LV"/>
              </w:rPr>
              <w:t>5 403</w:t>
            </w:r>
          </w:p>
        </w:tc>
        <w:tc>
          <w:tcPr>
            <w:tcW w:w="1059" w:type="dxa"/>
            <w:tcBorders>
              <w:top w:val="single" w:sz="8" w:space="0" w:color="808080"/>
              <w:left w:val="nil"/>
              <w:bottom w:val="single" w:sz="8" w:space="0" w:color="808080"/>
              <w:right w:val="nil"/>
            </w:tcBorders>
            <w:shd w:val="clear" w:color="auto" w:fill="auto"/>
            <w:tcMar>
              <w:top w:w="15" w:type="dxa"/>
              <w:left w:w="94" w:type="dxa"/>
              <w:bottom w:w="0" w:type="dxa"/>
              <w:right w:w="94" w:type="dxa"/>
            </w:tcMar>
            <w:vAlign w:val="center"/>
          </w:tcPr>
          <w:p w14:paraId="097DF60C" w14:textId="77777777" w:rsidR="004B6EDA" w:rsidRPr="00ED227F" w:rsidRDefault="004B6EDA" w:rsidP="00CD08CD">
            <w:pPr>
              <w:spacing w:after="120" w:line="240" w:lineRule="auto"/>
              <w:ind w:firstLine="0"/>
              <w:jc w:val="right"/>
              <w:rPr>
                <w:rFonts w:eastAsia="Times New Roman" w:cs="Times New Roman"/>
                <w:color w:val="000000"/>
                <w:sz w:val="22"/>
                <w:lang w:eastAsia="lv-LV"/>
              </w:rPr>
            </w:pPr>
            <w:r w:rsidRPr="00ED227F">
              <w:rPr>
                <w:rFonts w:eastAsia="Times New Roman" w:cs="Times New Roman"/>
                <w:color w:val="000000"/>
                <w:sz w:val="22"/>
                <w:lang w:eastAsia="lv-LV"/>
              </w:rPr>
              <w:t>5 506</w:t>
            </w:r>
          </w:p>
        </w:tc>
      </w:tr>
      <w:tr w:rsidR="004B6EDA" w:rsidRPr="00ED227F" w14:paraId="7E62FCEF" w14:textId="77777777" w:rsidTr="004B6EDA">
        <w:trPr>
          <w:gridAfter w:val="1"/>
          <w:wAfter w:w="63" w:type="dxa"/>
          <w:trHeight w:val="110"/>
        </w:trPr>
        <w:tc>
          <w:tcPr>
            <w:tcW w:w="3544" w:type="dxa"/>
            <w:tcBorders>
              <w:top w:val="single" w:sz="8" w:space="0" w:color="808080"/>
              <w:left w:val="nil"/>
              <w:bottom w:val="single" w:sz="8" w:space="0" w:color="808080"/>
              <w:right w:val="nil"/>
            </w:tcBorders>
            <w:shd w:val="clear" w:color="auto" w:fill="auto"/>
            <w:tcMar>
              <w:top w:w="15" w:type="dxa"/>
              <w:left w:w="94" w:type="dxa"/>
              <w:bottom w:w="0" w:type="dxa"/>
              <w:right w:w="94" w:type="dxa"/>
            </w:tcMar>
            <w:vAlign w:val="center"/>
          </w:tcPr>
          <w:p w14:paraId="14FCD354" w14:textId="77777777" w:rsidR="004B6EDA" w:rsidRPr="00ED227F" w:rsidRDefault="004B6EDA" w:rsidP="00CD08CD">
            <w:pPr>
              <w:spacing w:after="120" w:line="240" w:lineRule="auto"/>
              <w:ind w:firstLine="0"/>
              <w:jc w:val="left"/>
              <w:rPr>
                <w:rFonts w:eastAsia="Times New Roman" w:cs="Times New Roman"/>
                <w:color w:val="000000"/>
                <w:sz w:val="22"/>
                <w:lang w:eastAsia="lv-LV"/>
              </w:rPr>
            </w:pPr>
            <w:r w:rsidRPr="00ED227F">
              <w:rPr>
                <w:rFonts w:eastAsia="Times New Roman" w:cs="Times New Roman"/>
                <w:color w:val="000000"/>
                <w:sz w:val="22"/>
                <w:lang w:eastAsia="lv-LV"/>
              </w:rPr>
              <w:t xml:space="preserve">Procentu maksājumi </w:t>
            </w:r>
          </w:p>
        </w:tc>
        <w:tc>
          <w:tcPr>
            <w:tcW w:w="1134" w:type="dxa"/>
            <w:tcBorders>
              <w:top w:val="single" w:sz="8" w:space="0" w:color="808080"/>
              <w:left w:val="nil"/>
              <w:bottom w:val="single" w:sz="8" w:space="0" w:color="808080"/>
              <w:right w:val="nil"/>
            </w:tcBorders>
            <w:shd w:val="clear" w:color="auto" w:fill="auto"/>
            <w:tcMar>
              <w:top w:w="15" w:type="dxa"/>
              <w:left w:w="94" w:type="dxa"/>
              <w:bottom w:w="0" w:type="dxa"/>
              <w:right w:w="94" w:type="dxa"/>
            </w:tcMar>
            <w:vAlign w:val="center"/>
          </w:tcPr>
          <w:p w14:paraId="445B881E" w14:textId="77777777" w:rsidR="004B6EDA" w:rsidRPr="00ED227F" w:rsidRDefault="004B6EDA" w:rsidP="00CD08CD">
            <w:pPr>
              <w:spacing w:after="120" w:line="240" w:lineRule="auto"/>
              <w:ind w:firstLine="0"/>
              <w:jc w:val="right"/>
              <w:rPr>
                <w:rFonts w:eastAsia="Times New Roman" w:cs="Times New Roman"/>
                <w:color w:val="000000"/>
                <w:sz w:val="22"/>
                <w:lang w:eastAsia="lv-LV"/>
              </w:rPr>
            </w:pPr>
            <w:r w:rsidRPr="00ED227F">
              <w:rPr>
                <w:rFonts w:eastAsia="Times New Roman" w:cs="Times New Roman"/>
                <w:color w:val="000000"/>
                <w:sz w:val="22"/>
                <w:lang w:eastAsia="lv-LV"/>
              </w:rPr>
              <w:t>4 586</w:t>
            </w:r>
          </w:p>
        </w:tc>
        <w:tc>
          <w:tcPr>
            <w:tcW w:w="1418" w:type="dxa"/>
            <w:tcBorders>
              <w:top w:val="single" w:sz="8" w:space="0" w:color="808080"/>
              <w:left w:val="nil"/>
              <w:bottom w:val="single" w:sz="8" w:space="0" w:color="808080"/>
              <w:right w:val="nil"/>
            </w:tcBorders>
            <w:shd w:val="clear" w:color="auto" w:fill="auto"/>
            <w:tcMar>
              <w:top w:w="15" w:type="dxa"/>
              <w:left w:w="94" w:type="dxa"/>
              <w:bottom w:w="0" w:type="dxa"/>
              <w:right w:w="94" w:type="dxa"/>
            </w:tcMar>
            <w:vAlign w:val="center"/>
          </w:tcPr>
          <w:p w14:paraId="0681B9FF" w14:textId="77777777" w:rsidR="004B6EDA" w:rsidRPr="00ED227F" w:rsidRDefault="004B6EDA" w:rsidP="00CD08CD">
            <w:pPr>
              <w:spacing w:after="120" w:line="240" w:lineRule="auto"/>
              <w:ind w:firstLine="0"/>
              <w:jc w:val="right"/>
              <w:rPr>
                <w:rFonts w:eastAsia="Times New Roman" w:cs="Times New Roman"/>
                <w:color w:val="000000"/>
                <w:sz w:val="22"/>
                <w:lang w:eastAsia="lv-LV"/>
              </w:rPr>
            </w:pPr>
            <w:r w:rsidRPr="00ED227F">
              <w:rPr>
                <w:rFonts w:eastAsia="Times New Roman" w:cs="Times New Roman"/>
                <w:color w:val="000000"/>
                <w:sz w:val="22"/>
                <w:lang w:eastAsia="lv-LV"/>
              </w:rPr>
              <w:t>4 992</w:t>
            </w:r>
          </w:p>
        </w:tc>
        <w:tc>
          <w:tcPr>
            <w:tcW w:w="1417" w:type="dxa"/>
            <w:tcBorders>
              <w:top w:val="single" w:sz="8" w:space="0" w:color="808080"/>
              <w:left w:val="nil"/>
              <w:bottom w:val="single" w:sz="8" w:space="0" w:color="808080"/>
              <w:right w:val="nil"/>
            </w:tcBorders>
            <w:shd w:val="clear" w:color="auto" w:fill="auto"/>
            <w:tcMar>
              <w:top w:w="15" w:type="dxa"/>
              <w:left w:w="94" w:type="dxa"/>
              <w:bottom w:w="0" w:type="dxa"/>
              <w:right w:w="94" w:type="dxa"/>
            </w:tcMar>
            <w:vAlign w:val="center"/>
          </w:tcPr>
          <w:p w14:paraId="39C92FF9" w14:textId="77777777" w:rsidR="004B6EDA" w:rsidRPr="00ED227F" w:rsidRDefault="004B6EDA" w:rsidP="00CD08CD">
            <w:pPr>
              <w:spacing w:after="120" w:line="240" w:lineRule="auto"/>
              <w:ind w:firstLine="0"/>
              <w:jc w:val="right"/>
              <w:rPr>
                <w:rFonts w:eastAsia="Times New Roman" w:cs="Times New Roman"/>
                <w:color w:val="000000"/>
                <w:sz w:val="22"/>
                <w:lang w:eastAsia="lv-LV"/>
              </w:rPr>
            </w:pPr>
            <w:r w:rsidRPr="00ED227F">
              <w:rPr>
                <w:rFonts w:eastAsia="Times New Roman" w:cs="Times New Roman"/>
                <w:color w:val="000000"/>
                <w:sz w:val="22"/>
                <w:lang w:eastAsia="lv-LV"/>
              </w:rPr>
              <w:t>5 960</w:t>
            </w:r>
          </w:p>
        </w:tc>
        <w:tc>
          <w:tcPr>
            <w:tcW w:w="1067" w:type="dxa"/>
            <w:tcBorders>
              <w:top w:val="single" w:sz="8" w:space="0" w:color="808080"/>
              <w:left w:val="nil"/>
              <w:bottom w:val="single" w:sz="8" w:space="0" w:color="808080"/>
              <w:right w:val="nil"/>
            </w:tcBorders>
            <w:shd w:val="clear" w:color="auto" w:fill="auto"/>
            <w:tcMar>
              <w:top w:w="15" w:type="dxa"/>
              <w:left w:w="94" w:type="dxa"/>
              <w:bottom w:w="0" w:type="dxa"/>
              <w:right w:w="94" w:type="dxa"/>
            </w:tcMar>
            <w:vAlign w:val="center"/>
          </w:tcPr>
          <w:p w14:paraId="7642301B" w14:textId="77777777" w:rsidR="004B6EDA" w:rsidRPr="00ED227F" w:rsidRDefault="004B6EDA" w:rsidP="00CD08CD">
            <w:pPr>
              <w:spacing w:after="120" w:line="240" w:lineRule="auto"/>
              <w:ind w:firstLine="0"/>
              <w:jc w:val="right"/>
              <w:rPr>
                <w:rFonts w:eastAsia="Times New Roman" w:cs="Times New Roman"/>
                <w:color w:val="000000"/>
                <w:sz w:val="22"/>
                <w:lang w:eastAsia="lv-LV"/>
              </w:rPr>
            </w:pPr>
            <w:r w:rsidRPr="00ED227F">
              <w:rPr>
                <w:rFonts w:eastAsia="Times New Roman" w:cs="Times New Roman"/>
                <w:color w:val="000000"/>
                <w:sz w:val="22"/>
                <w:lang w:eastAsia="lv-LV"/>
              </w:rPr>
              <w:t>5 403</w:t>
            </w:r>
          </w:p>
        </w:tc>
        <w:tc>
          <w:tcPr>
            <w:tcW w:w="1059" w:type="dxa"/>
            <w:tcBorders>
              <w:top w:val="single" w:sz="8" w:space="0" w:color="808080"/>
              <w:left w:val="nil"/>
              <w:bottom w:val="single" w:sz="8" w:space="0" w:color="808080"/>
              <w:right w:val="nil"/>
            </w:tcBorders>
            <w:shd w:val="clear" w:color="auto" w:fill="auto"/>
            <w:tcMar>
              <w:top w:w="15" w:type="dxa"/>
              <w:left w:w="94" w:type="dxa"/>
              <w:bottom w:w="0" w:type="dxa"/>
              <w:right w:w="94" w:type="dxa"/>
            </w:tcMar>
            <w:vAlign w:val="center"/>
          </w:tcPr>
          <w:p w14:paraId="643C750A" w14:textId="77777777" w:rsidR="004B6EDA" w:rsidRPr="00ED227F" w:rsidRDefault="004B6EDA" w:rsidP="00CD08CD">
            <w:pPr>
              <w:spacing w:after="120" w:line="240" w:lineRule="auto"/>
              <w:ind w:firstLine="0"/>
              <w:jc w:val="right"/>
              <w:rPr>
                <w:rFonts w:eastAsia="Times New Roman" w:cs="Times New Roman"/>
                <w:color w:val="000000"/>
                <w:sz w:val="22"/>
                <w:lang w:eastAsia="lv-LV"/>
              </w:rPr>
            </w:pPr>
            <w:r w:rsidRPr="00ED227F">
              <w:rPr>
                <w:rFonts w:eastAsia="Times New Roman" w:cs="Times New Roman"/>
                <w:color w:val="000000"/>
                <w:sz w:val="22"/>
                <w:lang w:eastAsia="lv-LV"/>
              </w:rPr>
              <w:t>5 506</w:t>
            </w:r>
          </w:p>
        </w:tc>
      </w:tr>
      <w:tr w:rsidR="004B6EDA" w:rsidRPr="00ED227F" w14:paraId="2AB3ADFC" w14:textId="77777777" w:rsidTr="004B6EDA">
        <w:trPr>
          <w:gridAfter w:val="1"/>
          <w:wAfter w:w="63" w:type="dxa"/>
          <w:trHeight w:val="110"/>
        </w:trPr>
        <w:tc>
          <w:tcPr>
            <w:tcW w:w="3544" w:type="dxa"/>
            <w:tcBorders>
              <w:top w:val="single" w:sz="8" w:space="0" w:color="808080"/>
              <w:left w:val="nil"/>
              <w:bottom w:val="single" w:sz="8" w:space="0" w:color="808080"/>
              <w:right w:val="nil"/>
            </w:tcBorders>
            <w:shd w:val="clear" w:color="auto" w:fill="auto"/>
            <w:tcMar>
              <w:top w:w="15" w:type="dxa"/>
              <w:left w:w="94" w:type="dxa"/>
              <w:bottom w:w="0" w:type="dxa"/>
              <w:right w:w="94" w:type="dxa"/>
            </w:tcMar>
            <w:vAlign w:val="center"/>
          </w:tcPr>
          <w:p w14:paraId="368E6A24" w14:textId="77777777" w:rsidR="004B6EDA" w:rsidRPr="00ED227F" w:rsidRDefault="004B6EDA" w:rsidP="00CD08CD">
            <w:pPr>
              <w:spacing w:after="120" w:line="240" w:lineRule="auto"/>
              <w:ind w:firstLine="0"/>
              <w:jc w:val="left"/>
              <w:rPr>
                <w:rFonts w:eastAsia="Times New Roman" w:cs="Times New Roman"/>
                <w:color w:val="000000"/>
                <w:sz w:val="22"/>
                <w:lang w:eastAsia="lv-LV"/>
              </w:rPr>
            </w:pPr>
            <w:r w:rsidRPr="00ED227F">
              <w:rPr>
                <w:rFonts w:eastAsia="Times New Roman" w:cs="Times New Roman"/>
                <w:b/>
                <w:bCs/>
                <w:color w:val="000000"/>
                <w:sz w:val="22"/>
                <w:lang w:eastAsia="lv-LV"/>
              </w:rPr>
              <w:t xml:space="preserve">Peļņa/zaudējumi pirms nodokļiem </w:t>
            </w:r>
          </w:p>
        </w:tc>
        <w:tc>
          <w:tcPr>
            <w:tcW w:w="1134" w:type="dxa"/>
            <w:tcBorders>
              <w:top w:val="single" w:sz="8" w:space="0" w:color="808080"/>
              <w:left w:val="nil"/>
              <w:bottom w:val="single" w:sz="8" w:space="0" w:color="808080"/>
              <w:right w:val="nil"/>
            </w:tcBorders>
            <w:shd w:val="clear" w:color="auto" w:fill="auto"/>
            <w:tcMar>
              <w:top w:w="15" w:type="dxa"/>
              <w:left w:w="94" w:type="dxa"/>
              <w:bottom w:w="0" w:type="dxa"/>
              <w:right w:w="94" w:type="dxa"/>
            </w:tcMar>
            <w:vAlign w:val="center"/>
          </w:tcPr>
          <w:p w14:paraId="33AAE4FA" w14:textId="77777777" w:rsidR="004B6EDA" w:rsidRPr="00ED227F" w:rsidRDefault="004B6EDA" w:rsidP="00CD08CD">
            <w:pPr>
              <w:spacing w:after="120" w:line="240" w:lineRule="auto"/>
              <w:ind w:firstLine="0"/>
              <w:jc w:val="right"/>
              <w:rPr>
                <w:rFonts w:eastAsia="Times New Roman" w:cs="Times New Roman"/>
                <w:color w:val="000000"/>
                <w:sz w:val="22"/>
                <w:lang w:eastAsia="lv-LV"/>
              </w:rPr>
            </w:pPr>
            <w:r w:rsidRPr="00ED227F">
              <w:rPr>
                <w:rFonts w:eastAsia="Times New Roman" w:cs="Times New Roman"/>
                <w:color w:val="000000"/>
                <w:sz w:val="22"/>
                <w:lang w:eastAsia="lv-LV"/>
              </w:rPr>
              <w:t>0</w:t>
            </w:r>
          </w:p>
        </w:tc>
        <w:tc>
          <w:tcPr>
            <w:tcW w:w="1418" w:type="dxa"/>
            <w:tcBorders>
              <w:top w:val="single" w:sz="8" w:space="0" w:color="808080"/>
              <w:left w:val="nil"/>
              <w:bottom w:val="single" w:sz="8" w:space="0" w:color="808080"/>
              <w:right w:val="nil"/>
            </w:tcBorders>
            <w:shd w:val="clear" w:color="auto" w:fill="auto"/>
            <w:tcMar>
              <w:top w:w="15" w:type="dxa"/>
              <w:left w:w="94" w:type="dxa"/>
              <w:bottom w:w="0" w:type="dxa"/>
              <w:right w:w="94" w:type="dxa"/>
            </w:tcMar>
            <w:vAlign w:val="center"/>
          </w:tcPr>
          <w:p w14:paraId="3E1F2C01" w14:textId="77777777" w:rsidR="004B6EDA" w:rsidRPr="00ED227F" w:rsidRDefault="004B6EDA" w:rsidP="00CD08CD">
            <w:pPr>
              <w:spacing w:after="120" w:line="240" w:lineRule="auto"/>
              <w:ind w:firstLine="0"/>
              <w:jc w:val="right"/>
              <w:rPr>
                <w:rFonts w:eastAsia="Times New Roman" w:cs="Times New Roman"/>
                <w:color w:val="000000"/>
                <w:sz w:val="22"/>
                <w:lang w:eastAsia="lv-LV"/>
              </w:rPr>
            </w:pPr>
            <w:r w:rsidRPr="00ED227F">
              <w:rPr>
                <w:rFonts w:eastAsia="Times New Roman" w:cs="Times New Roman"/>
                <w:color w:val="000000"/>
                <w:sz w:val="22"/>
                <w:lang w:eastAsia="lv-LV"/>
              </w:rPr>
              <w:t>0</w:t>
            </w:r>
          </w:p>
        </w:tc>
        <w:tc>
          <w:tcPr>
            <w:tcW w:w="1417" w:type="dxa"/>
            <w:tcBorders>
              <w:top w:val="single" w:sz="8" w:space="0" w:color="808080"/>
              <w:left w:val="nil"/>
              <w:bottom w:val="single" w:sz="8" w:space="0" w:color="808080"/>
              <w:right w:val="nil"/>
            </w:tcBorders>
            <w:shd w:val="clear" w:color="auto" w:fill="auto"/>
            <w:tcMar>
              <w:top w:w="15" w:type="dxa"/>
              <w:left w:w="94" w:type="dxa"/>
              <w:bottom w:w="0" w:type="dxa"/>
              <w:right w:w="94" w:type="dxa"/>
            </w:tcMar>
            <w:vAlign w:val="center"/>
          </w:tcPr>
          <w:p w14:paraId="4CE7EC64" w14:textId="77777777" w:rsidR="004B6EDA" w:rsidRPr="00ED227F" w:rsidRDefault="004B6EDA" w:rsidP="00CD08CD">
            <w:pPr>
              <w:spacing w:after="120" w:line="240" w:lineRule="auto"/>
              <w:ind w:firstLine="0"/>
              <w:jc w:val="right"/>
              <w:rPr>
                <w:rFonts w:eastAsia="Times New Roman" w:cs="Times New Roman"/>
                <w:color w:val="000000"/>
                <w:sz w:val="22"/>
                <w:lang w:eastAsia="lv-LV"/>
              </w:rPr>
            </w:pPr>
            <w:r w:rsidRPr="00ED227F">
              <w:rPr>
                <w:rFonts w:eastAsia="Times New Roman" w:cs="Times New Roman"/>
                <w:color w:val="000000"/>
                <w:sz w:val="22"/>
                <w:lang w:eastAsia="lv-LV"/>
              </w:rPr>
              <w:t>0</w:t>
            </w:r>
          </w:p>
        </w:tc>
        <w:tc>
          <w:tcPr>
            <w:tcW w:w="1067" w:type="dxa"/>
            <w:tcBorders>
              <w:top w:val="single" w:sz="8" w:space="0" w:color="808080"/>
              <w:left w:val="nil"/>
              <w:bottom w:val="single" w:sz="8" w:space="0" w:color="808080"/>
              <w:right w:val="nil"/>
            </w:tcBorders>
            <w:shd w:val="clear" w:color="auto" w:fill="auto"/>
            <w:tcMar>
              <w:top w:w="15" w:type="dxa"/>
              <w:left w:w="94" w:type="dxa"/>
              <w:bottom w:w="0" w:type="dxa"/>
              <w:right w:w="94" w:type="dxa"/>
            </w:tcMar>
            <w:vAlign w:val="center"/>
          </w:tcPr>
          <w:p w14:paraId="7864A3D9" w14:textId="77777777" w:rsidR="004B6EDA" w:rsidRPr="00ED227F" w:rsidRDefault="004B6EDA" w:rsidP="00CD08CD">
            <w:pPr>
              <w:spacing w:after="120" w:line="240" w:lineRule="auto"/>
              <w:ind w:firstLine="0"/>
              <w:jc w:val="right"/>
              <w:rPr>
                <w:rFonts w:eastAsia="Times New Roman" w:cs="Times New Roman"/>
                <w:color w:val="000000"/>
                <w:sz w:val="22"/>
                <w:lang w:eastAsia="lv-LV"/>
              </w:rPr>
            </w:pPr>
            <w:r w:rsidRPr="00ED227F">
              <w:rPr>
                <w:rFonts w:eastAsia="Times New Roman" w:cs="Times New Roman"/>
                <w:color w:val="000000"/>
                <w:sz w:val="22"/>
                <w:lang w:eastAsia="lv-LV"/>
              </w:rPr>
              <w:t>0</w:t>
            </w:r>
          </w:p>
        </w:tc>
        <w:tc>
          <w:tcPr>
            <w:tcW w:w="1059" w:type="dxa"/>
            <w:tcBorders>
              <w:top w:val="single" w:sz="8" w:space="0" w:color="808080"/>
              <w:left w:val="nil"/>
              <w:bottom w:val="single" w:sz="8" w:space="0" w:color="808080"/>
              <w:right w:val="nil"/>
            </w:tcBorders>
            <w:shd w:val="clear" w:color="auto" w:fill="auto"/>
            <w:tcMar>
              <w:top w:w="15" w:type="dxa"/>
              <w:left w:w="94" w:type="dxa"/>
              <w:bottom w:w="0" w:type="dxa"/>
              <w:right w:w="94" w:type="dxa"/>
            </w:tcMar>
            <w:vAlign w:val="center"/>
          </w:tcPr>
          <w:p w14:paraId="47EEAEC6" w14:textId="77777777" w:rsidR="004B6EDA" w:rsidRPr="00ED227F" w:rsidRDefault="004B6EDA" w:rsidP="00CD08CD">
            <w:pPr>
              <w:spacing w:after="120" w:line="240" w:lineRule="auto"/>
              <w:ind w:firstLine="0"/>
              <w:jc w:val="right"/>
              <w:rPr>
                <w:rFonts w:eastAsia="Times New Roman" w:cs="Times New Roman"/>
                <w:color w:val="000000"/>
                <w:sz w:val="22"/>
                <w:lang w:eastAsia="lv-LV"/>
              </w:rPr>
            </w:pPr>
            <w:r w:rsidRPr="00ED227F">
              <w:rPr>
                <w:rFonts w:eastAsia="Times New Roman" w:cs="Times New Roman"/>
                <w:color w:val="000000"/>
                <w:sz w:val="22"/>
                <w:lang w:eastAsia="lv-LV"/>
              </w:rPr>
              <w:t>0</w:t>
            </w:r>
          </w:p>
        </w:tc>
      </w:tr>
      <w:tr w:rsidR="004B6EDA" w:rsidRPr="00ED227F" w14:paraId="0F3CC878" w14:textId="77777777" w:rsidTr="004B6EDA">
        <w:trPr>
          <w:gridAfter w:val="1"/>
          <w:wAfter w:w="63" w:type="dxa"/>
          <w:trHeight w:val="110"/>
        </w:trPr>
        <w:tc>
          <w:tcPr>
            <w:tcW w:w="3544" w:type="dxa"/>
            <w:tcBorders>
              <w:top w:val="single" w:sz="8" w:space="0" w:color="808080"/>
              <w:left w:val="nil"/>
              <w:bottom w:val="single" w:sz="8" w:space="0" w:color="808080"/>
              <w:right w:val="nil"/>
            </w:tcBorders>
            <w:shd w:val="clear" w:color="auto" w:fill="auto"/>
            <w:tcMar>
              <w:top w:w="15" w:type="dxa"/>
              <w:left w:w="94" w:type="dxa"/>
              <w:bottom w:w="0" w:type="dxa"/>
              <w:right w:w="94" w:type="dxa"/>
            </w:tcMar>
            <w:vAlign w:val="center"/>
          </w:tcPr>
          <w:p w14:paraId="4A265E09" w14:textId="70817C87" w:rsidR="004B6EDA" w:rsidRPr="00ED227F" w:rsidRDefault="004B6EDA" w:rsidP="00CD08CD">
            <w:pPr>
              <w:spacing w:after="120" w:line="240" w:lineRule="auto"/>
              <w:ind w:firstLine="0"/>
              <w:jc w:val="left"/>
              <w:rPr>
                <w:rFonts w:eastAsia="Times New Roman" w:cs="Times New Roman"/>
                <w:b/>
                <w:bCs/>
                <w:color w:val="000000"/>
                <w:sz w:val="22"/>
                <w:lang w:eastAsia="lv-LV"/>
              </w:rPr>
            </w:pPr>
            <w:r w:rsidRPr="00ED227F">
              <w:rPr>
                <w:rFonts w:eastAsia="Times New Roman" w:cs="Times New Roman"/>
                <w:b/>
                <w:bCs/>
                <w:color w:val="000000"/>
                <w:sz w:val="22"/>
                <w:lang w:eastAsia="lv-LV"/>
              </w:rPr>
              <w:t>Tajā skaitā:</w:t>
            </w:r>
          </w:p>
        </w:tc>
        <w:tc>
          <w:tcPr>
            <w:tcW w:w="1134" w:type="dxa"/>
            <w:tcBorders>
              <w:top w:val="single" w:sz="8" w:space="0" w:color="808080"/>
              <w:left w:val="nil"/>
              <w:bottom w:val="single" w:sz="8" w:space="0" w:color="808080"/>
              <w:right w:val="nil"/>
            </w:tcBorders>
            <w:shd w:val="clear" w:color="auto" w:fill="auto"/>
            <w:tcMar>
              <w:top w:w="15" w:type="dxa"/>
              <w:left w:w="94" w:type="dxa"/>
              <w:bottom w:w="0" w:type="dxa"/>
              <w:right w:w="94" w:type="dxa"/>
            </w:tcMar>
            <w:vAlign w:val="center"/>
          </w:tcPr>
          <w:p w14:paraId="36E72924" w14:textId="77777777" w:rsidR="004B6EDA" w:rsidRPr="00ED227F" w:rsidRDefault="004B6EDA" w:rsidP="00CD08CD">
            <w:pPr>
              <w:spacing w:after="120" w:line="240" w:lineRule="auto"/>
              <w:ind w:firstLine="0"/>
              <w:jc w:val="right"/>
              <w:rPr>
                <w:rFonts w:eastAsia="Times New Roman" w:cs="Times New Roman"/>
                <w:color w:val="000000"/>
                <w:sz w:val="22"/>
                <w:lang w:eastAsia="lv-LV"/>
              </w:rPr>
            </w:pPr>
          </w:p>
        </w:tc>
        <w:tc>
          <w:tcPr>
            <w:tcW w:w="1418" w:type="dxa"/>
            <w:tcBorders>
              <w:top w:val="single" w:sz="8" w:space="0" w:color="808080"/>
              <w:left w:val="nil"/>
              <w:bottom w:val="single" w:sz="8" w:space="0" w:color="808080"/>
              <w:right w:val="nil"/>
            </w:tcBorders>
            <w:shd w:val="clear" w:color="auto" w:fill="auto"/>
            <w:tcMar>
              <w:top w:w="15" w:type="dxa"/>
              <w:left w:w="94" w:type="dxa"/>
              <w:bottom w:w="0" w:type="dxa"/>
              <w:right w:w="94" w:type="dxa"/>
            </w:tcMar>
            <w:vAlign w:val="center"/>
          </w:tcPr>
          <w:p w14:paraId="5D2211A2" w14:textId="77777777" w:rsidR="004B6EDA" w:rsidRPr="00ED227F" w:rsidRDefault="004B6EDA" w:rsidP="00CD08CD">
            <w:pPr>
              <w:spacing w:after="120" w:line="240" w:lineRule="auto"/>
              <w:ind w:firstLine="0"/>
              <w:jc w:val="right"/>
              <w:rPr>
                <w:rFonts w:eastAsia="Times New Roman" w:cs="Times New Roman"/>
                <w:color w:val="000000"/>
                <w:sz w:val="22"/>
                <w:lang w:eastAsia="lv-LV"/>
              </w:rPr>
            </w:pPr>
          </w:p>
        </w:tc>
        <w:tc>
          <w:tcPr>
            <w:tcW w:w="1417" w:type="dxa"/>
            <w:tcBorders>
              <w:top w:val="single" w:sz="8" w:space="0" w:color="808080"/>
              <w:left w:val="nil"/>
              <w:bottom w:val="single" w:sz="8" w:space="0" w:color="808080"/>
              <w:right w:val="nil"/>
            </w:tcBorders>
            <w:shd w:val="clear" w:color="auto" w:fill="auto"/>
            <w:tcMar>
              <w:top w:w="15" w:type="dxa"/>
              <w:left w:w="94" w:type="dxa"/>
              <w:bottom w:w="0" w:type="dxa"/>
              <w:right w:w="94" w:type="dxa"/>
            </w:tcMar>
            <w:vAlign w:val="center"/>
          </w:tcPr>
          <w:p w14:paraId="7F0B5F98" w14:textId="77777777" w:rsidR="004B6EDA" w:rsidRPr="00ED227F" w:rsidRDefault="004B6EDA" w:rsidP="00CD08CD">
            <w:pPr>
              <w:spacing w:after="120" w:line="240" w:lineRule="auto"/>
              <w:ind w:firstLine="0"/>
              <w:jc w:val="right"/>
              <w:rPr>
                <w:rFonts w:eastAsia="Times New Roman" w:cs="Times New Roman"/>
                <w:color w:val="000000"/>
                <w:sz w:val="22"/>
                <w:lang w:eastAsia="lv-LV"/>
              </w:rPr>
            </w:pPr>
          </w:p>
        </w:tc>
        <w:tc>
          <w:tcPr>
            <w:tcW w:w="1067" w:type="dxa"/>
            <w:tcBorders>
              <w:top w:val="single" w:sz="8" w:space="0" w:color="808080"/>
              <w:left w:val="nil"/>
              <w:bottom w:val="single" w:sz="8" w:space="0" w:color="808080"/>
              <w:right w:val="nil"/>
            </w:tcBorders>
            <w:shd w:val="clear" w:color="auto" w:fill="auto"/>
            <w:tcMar>
              <w:top w:w="15" w:type="dxa"/>
              <w:left w:w="94" w:type="dxa"/>
              <w:bottom w:w="0" w:type="dxa"/>
              <w:right w:w="94" w:type="dxa"/>
            </w:tcMar>
            <w:vAlign w:val="center"/>
          </w:tcPr>
          <w:p w14:paraId="725F5210" w14:textId="77777777" w:rsidR="004B6EDA" w:rsidRPr="00ED227F" w:rsidRDefault="004B6EDA" w:rsidP="00CD08CD">
            <w:pPr>
              <w:spacing w:after="120" w:line="240" w:lineRule="auto"/>
              <w:ind w:firstLine="0"/>
              <w:jc w:val="right"/>
              <w:rPr>
                <w:rFonts w:eastAsia="Times New Roman" w:cs="Times New Roman"/>
                <w:color w:val="000000"/>
                <w:sz w:val="22"/>
                <w:lang w:eastAsia="lv-LV"/>
              </w:rPr>
            </w:pPr>
          </w:p>
        </w:tc>
        <w:tc>
          <w:tcPr>
            <w:tcW w:w="1059" w:type="dxa"/>
            <w:tcBorders>
              <w:top w:val="single" w:sz="8" w:space="0" w:color="808080"/>
              <w:left w:val="nil"/>
              <w:bottom w:val="single" w:sz="8" w:space="0" w:color="808080"/>
              <w:right w:val="nil"/>
            </w:tcBorders>
            <w:shd w:val="clear" w:color="auto" w:fill="auto"/>
            <w:tcMar>
              <w:top w:w="15" w:type="dxa"/>
              <w:left w:w="94" w:type="dxa"/>
              <w:bottom w:w="0" w:type="dxa"/>
              <w:right w:w="94" w:type="dxa"/>
            </w:tcMar>
            <w:vAlign w:val="center"/>
          </w:tcPr>
          <w:p w14:paraId="4DDC15CA" w14:textId="77777777" w:rsidR="004B6EDA" w:rsidRPr="00ED227F" w:rsidRDefault="004B6EDA" w:rsidP="00CD08CD">
            <w:pPr>
              <w:spacing w:after="120" w:line="240" w:lineRule="auto"/>
              <w:ind w:firstLine="0"/>
              <w:jc w:val="right"/>
              <w:rPr>
                <w:rFonts w:eastAsia="Times New Roman" w:cs="Times New Roman"/>
                <w:color w:val="000000"/>
                <w:sz w:val="22"/>
                <w:lang w:eastAsia="lv-LV"/>
              </w:rPr>
            </w:pPr>
          </w:p>
        </w:tc>
      </w:tr>
      <w:tr w:rsidR="004B6EDA" w:rsidRPr="004B6EDA" w14:paraId="56C7DFBD" w14:textId="77777777" w:rsidTr="004B6EDA">
        <w:trPr>
          <w:gridAfter w:val="1"/>
          <w:wAfter w:w="63" w:type="dxa"/>
          <w:trHeight w:val="110"/>
        </w:trPr>
        <w:tc>
          <w:tcPr>
            <w:tcW w:w="3544" w:type="dxa"/>
            <w:tcBorders>
              <w:top w:val="single" w:sz="8" w:space="0" w:color="808080"/>
              <w:left w:val="nil"/>
              <w:bottom w:val="single" w:sz="8" w:space="0" w:color="808080"/>
              <w:right w:val="nil"/>
            </w:tcBorders>
            <w:shd w:val="clear" w:color="auto" w:fill="auto"/>
            <w:tcMar>
              <w:top w:w="15" w:type="dxa"/>
              <w:left w:w="94" w:type="dxa"/>
              <w:bottom w:w="0" w:type="dxa"/>
              <w:right w:w="94" w:type="dxa"/>
            </w:tcMar>
            <w:vAlign w:val="center"/>
          </w:tcPr>
          <w:p w14:paraId="42D6732E" w14:textId="6CD08EFE" w:rsidR="004B6EDA" w:rsidRPr="00ED227F" w:rsidRDefault="004B6EDA" w:rsidP="004B6EDA">
            <w:pPr>
              <w:spacing w:after="120" w:line="240" w:lineRule="auto"/>
              <w:ind w:firstLine="0"/>
              <w:jc w:val="left"/>
              <w:rPr>
                <w:rFonts w:eastAsia="Times New Roman" w:cs="Times New Roman"/>
                <w:b/>
                <w:bCs/>
                <w:color w:val="000000"/>
                <w:sz w:val="22"/>
                <w:lang w:eastAsia="lv-LV"/>
              </w:rPr>
            </w:pPr>
            <w:r>
              <w:rPr>
                <w:rFonts w:ascii="Arial Narrow" w:hAnsi="Arial Narrow" w:cs="Arial"/>
                <w:b/>
                <w:bCs/>
                <w:sz w:val="20"/>
                <w:szCs w:val="20"/>
              </w:rPr>
              <w:t>*Kopējais valsts finansējums LDZ pamatdarbības ieņēmumos, t.sk.</w:t>
            </w:r>
          </w:p>
        </w:tc>
        <w:tc>
          <w:tcPr>
            <w:tcW w:w="1134" w:type="dxa"/>
            <w:tcBorders>
              <w:top w:val="single" w:sz="8" w:space="0" w:color="808080"/>
              <w:left w:val="nil"/>
              <w:bottom w:val="single" w:sz="8" w:space="0" w:color="808080"/>
              <w:right w:val="nil"/>
            </w:tcBorders>
            <w:shd w:val="clear" w:color="auto" w:fill="auto"/>
            <w:tcMar>
              <w:top w:w="15" w:type="dxa"/>
              <w:left w:w="94" w:type="dxa"/>
              <w:bottom w:w="0" w:type="dxa"/>
              <w:right w:w="94" w:type="dxa"/>
            </w:tcMar>
            <w:vAlign w:val="bottom"/>
          </w:tcPr>
          <w:p w14:paraId="773141C4" w14:textId="50498404" w:rsidR="004B6EDA" w:rsidRPr="004B6EDA" w:rsidRDefault="004B6EDA" w:rsidP="004B6EDA">
            <w:pPr>
              <w:spacing w:after="120" w:line="240" w:lineRule="auto"/>
              <w:ind w:firstLine="0"/>
              <w:jc w:val="right"/>
              <w:rPr>
                <w:rFonts w:eastAsia="Times New Roman" w:cs="Times New Roman"/>
                <w:color w:val="FF0000"/>
                <w:sz w:val="22"/>
                <w:lang w:eastAsia="lv-LV"/>
              </w:rPr>
            </w:pPr>
            <w:r w:rsidRPr="004B6EDA">
              <w:rPr>
                <w:rFonts w:cs="Times New Roman"/>
                <w:b/>
                <w:bCs/>
                <w:color w:val="FF0000"/>
                <w:sz w:val="22"/>
              </w:rPr>
              <w:t>102 542</w:t>
            </w:r>
          </w:p>
        </w:tc>
        <w:tc>
          <w:tcPr>
            <w:tcW w:w="1418" w:type="dxa"/>
            <w:tcBorders>
              <w:top w:val="single" w:sz="8" w:space="0" w:color="808080"/>
              <w:left w:val="nil"/>
              <w:bottom w:val="single" w:sz="8" w:space="0" w:color="808080"/>
              <w:right w:val="nil"/>
            </w:tcBorders>
            <w:shd w:val="clear" w:color="auto" w:fill="auto"/>
            <w:tcMar>
              <w:top w:w="15" w:type="dxa"/>
              <w:left w:w="94" w:type="dxa"/>
              <w:bottom w:w="0" w:type="dxa"/>
              <w:right w:w="94" w:type="dxa"/>
            </w:tcMar>
            <w:vAlign w:val="bottom"/>
          </w:tcPr>
          <w:p w14:paraId="37B4F4D7" w14:textId="39D7BE51" w:rsidR="004B6EDA" w:rsidRPr="004B6EDA" w:rsidRDefault="004B6EDA" w:rsidP="004B6EDA">
            <w:pPr>
              <w:spacing w:after="120" w:line="240" w:lineRule="auto"/>
              <w:ind w:firstLine="0"/>
              <w:jc w:val="right"/>
              <w:rPr>
                <w:rFonts w:eastAsia="Times New Roman" w:cs="Times New Roman"/>
                <w:color w:val="FF0000"/>
                <w:sz w:val="22"/>
                <w:lang w:eastAsia="lv-LV"/>
              </w:rPr>
            </w:pPr>
            <w:r w:rsidRPr="004B6EDA">
              <w:rPr>
                <w:rFonts w:cs="Times New Roman"/>
                <w:b/>
                <w:bCs/>
                <w:color w:val="FF0000"/>
                <w:sz w:val="22"/>
              </w:rPr>
              <w:t>112 779</w:t>
            </w:r>
          </w:p>
        </w:tc>
        <w:tc>
          <w:tcPr>
            <w:tcW w:w="1417" w:type="dxa"/>
            <w:tcBorders>
              <w:top w:val="single" w:sz="8" w:space="0" w:color="808080"/>
              <w:left w:val="nil"/>
              <w:bottom w:val="single" w:sz="8" w:space="0" w:color="808080"/>
              <w:right w:val="nil"/>
            </w:tcBorders>
            <w:shd w:val="clear" w:color="auto" w:fill="auto"/>
            <w:tcMar>
              <w:top w:w="15" w:type="dxa"/>
              <w:left w:w="94" w:type="dxa"/>
              <w:bottom w:w="0" w:type="dxa"/>
              <w:right w:w="94" w:type="dxa"/>
            </w:tcMar>
            <w:vAlign w:val="bottom"/>
          </w:tcPr>
          <w:p w14:paraId="3421A0AA" w14:textId="1A52312C" w:rsidR="004B6EDA" w:rsidRPr="004B6EDA" w:rsidRDefault="004B6EDA" w:rsidP="004B6EDA">
            <w:pPr>
              <w:spacing w:after="120" w:line="240" w:lineRule="auto"/>
              <w:ind w:firstLine="0"/>
              <w:jc w:val="right"/>
              <w:rPr>
                <w:rFonts w:eastAsia="Times New Roman" w:cs="Times New Roman"/>
                <w:color w:val="FF0000"/>
                <w:sz w:val="22"/>
                <w:lang w:eastAsia="lv-LV"/>
              </w:rPr>
            </w:pPr>
            <w:r w:rsidRPr="004B6EDA">
              <w:rPr>
                <w:rFonts w:cs="Times New Roman"/>
                <w:b/>
                <w:bCs/>
                <w:color w:val="FF0000"/>
                <w:sz w:val="22"/>
              </w:rPr>
              <w:t>115 669</w:t>
            </w:r>
          </w:p>
        </w:tc>
        <w:tc>
          <w:tcPr>
            <w:tcW w:w="1067" w:type="dxa"/>
            <w:tcBorders>
              <w:top w:val="single" w:sz="8" w:space="0" w:color="808080"/>
              <w:left w:val="nil"/>
              <w:bottom w:val="single" w:sz="8" w:space="0" w:color="808080"/>
              <w:right w:val="nil"/>
            </w:tcBorders>
            <w:shd w:val="clear" w:color="auto" w:fill="auto"/>
            <w:tcMar>
              <w:top w:w="15" w:type="dxa"/>
              <w:left w:w="94" w:type="dxa"/>
              <w:bottom w:w="0" w:type="dxa"/>
              <w:right w:w="94" w:type="dxa"/>
            </w:tcMar>
            <w:vAlign w:val="bottom"/>
          </w:tcPr>
          <w:p w14:paraId="091D7B51" w14:textId="3A4DC69F" w:rsidR="004B6EDA" w:rsidRPr="004B6EDA" w:rsidRDefault="004B6EDA" w:rsidP="004B6EDA">
            <w:pPr>
              <w:spacing w:after="120" w:line="240" w:lineRule="auto"/>
              <w:ind w:firstLine="0"/>
              <w:jc w:val="right"/>
              <w:rPr>
                <w:rFonts w:eastAsia="Times New Roman" w:cs="Times New Roman"/>
                <w:color w:val="FF0000"/>
                <w:sz w:val="22"/>
                <w:lang w:eastAsia="lv-LV"/>
              </w:rPr>
            </w:pPr>
            <w:r w:rsidRPr="004B6EDA">
              <w:rPr>
                <w:rFonts w:cs="Times New Roman"/>
                <w:b/>
                <w:bCs/>
                <w:color w:val="FF0000"/>
                <w:sz w:val="22"/>
              </w:rPr>
              <w:t>118 112</w:t>
            </w:r>
          </w:p>
        </w:tc>
        <w:tc>
          <w:tcPr>
            <w:tcW w:w="1059" w:type="dxa"/>
            <w:tcBorders>
              <w:top w:val="single" w:sz="8" w:space="0" w:color="808080"/>
              <w:left w:val="nil"/>
              <w:bottom w:val="single" w:sz="8" w:space="0" w:color="808080"/>
              <w:right w:val="nil"/>
            </w:tcBorders>
            <w:shd w:val="clear" w:color="auto" w:fill="auto"/>
            <w:tcMar>
              <w:top w:w="15" w:type="dxa"/>
              <w:left w:w="94" w:type="dxa"/>
              <w:bottom w:w="0" w:type="dxa"/>
              <w:right w:w="94" w:type="dxa"/>
            </w:tcMar>
            <w:vAlign w:val="bottom"/>
          </w:tcPr>
          <w:p w14:paraId="4B1098EF" w14:textId="3EC97D77" w:rsidR="004B6EDA" w:rsidRPr="004B6EDA" w:rsidRDefault="004B6EDA" w:rsidP="004B6EDA">
            <w:pPr>
              <w:spacing w:after="120" w:line="240" w:lineRule="auto"/>
              <w:ind w:firstLine="0"/>
              <w:jc w:val="right"/>
              <w:rPr>
                <w:rFonts w:eastAsia="Times New Roman" w:cs="Times New Roman"/>
                <w:color w:val="FF0000"/>
                <w:sz w:val="22"/>
                <w:lang w:eastAsia="lv-LV"/>
              </w:rPr>
            </w:pPr>
            <w:r w:rsidRPr="004B6EDA">
              <w:rPr>
                <w:rFonts w:cs="Times New Roman"/>
                <w:b/>
                <w:bCs/>
                <w:color w:val="FF0000"/>
                <w:sz w:val="22"/>
              </w:rPr>
              <w:t>122 203</w:t>
            </w:r>
          </w:p>
        </w:tc>
      </w:tr>
      <w:tr w:rsidR="004B6EDA" w:rsidRPr="004B6EDA" w14:paraId="5E742DDE" w14:textId="77777777" w:rsidTr="004B6EDA">
        <w:trPr>
          <w:gridAfter w:val="1"/>
          <w:wAfter w:w="63" w:type="dxa"/>
          <w:trHeight w:val="110"/>
        </w:trPr>
        <w:tc>
          <w:tcPr>
            <w:tcW w:w="3544" w:type="dxa"/>
            <w:tcBorders>
              <w:top w:val="single" w:sz="8" w:space="0" w:color="808080"/>
              <w:left w:val="nil"/>
              <w:bottom w:val="single" w:sz="8" w:space="0" w:color="808080"/>
              <w:right w:val="nil"/>
            </w:tcBorders>
            <w:shd w:val="clear" w:color="auto" w:fill="auto"/>
            <w:tcMar>
              <w:top w:w="15" w:type="dxa"/>
              <w:left w:w="94" w:type="dxa"/>
              <w:bottom w:w="0" w:type="dxa"/>
              <w:right w:w="94" w:type="dxa"/>
            </w:tcMar>
            <w:vAlign w:val="center"/>
          </w:tcPr>
          <w:p w14:paraId="465651A3" w14:textId="03A5F6B3" w:rsidR="004B6EDA" w:rsidRPr="0099087A" w:rsidRDefault="004B6EDA" w:rsidP="004B6EDA">
            <w:pPr>
              <w:spacing w:after="120" w:line="240" w:lineRule="auto"/>
              <w:ind w:firstLine="0"/>
              <w:jc w:val="left"/>
              <w:rPr>
                <w:rFonts w:ascii="Arial Narrow" w:eastAsia="Times New Roman" w:hAnsi="Arial Narrow"/>
                <w:b/>
                <w:bCs/>
                <w:color w:val="000000"/>
                <w:sz w:val="20"/>
                <w:szCs w:val="20"/>
              </w:rPr>
            </w:pPr>
            <w:r w:rsidRPr="0099087A">
              <w:rPr>
                <w:rFonts w:ascii="Arial Narrow" w:eastAsia="Times New Roman" w:hAnsi="Arial Narrow"/>
                <w:b/>
                <w:bCs/>
                <w:color w:val="000000"/>
                <w:sz w:val="20"/>
                <w:szCs w:val="20"/>
              </w:rPr>
              <w:t>Infrastruktūras pārvaldītāja finansēšanai</w:t>
            </w:r>
          </w:p>
        </w:tc>
        <w:tc>
          <w:tcPr>
            <w:tcW w:w="1134" w:type="dxa"/>
            <w:tcBorders>
              <w:top w:val="single" w:sz="8" w:space="0" w:color="808080"/>
              <w:left w:val="nil"/>
              <w:bottom w:val="single" w:sz="8" w:space="0" w:color="808080"/>
              <w:right w:val="nil"/>
            </w:tcBorders>
            <w:shd w:val="clear" w:color="auto" w:fill="auto"/>
            <w:tcMar>
              <w:top w:w="15" w:type="dxa"/>
              <w:left w:w="94" w:type="dxa"/>
              <w:bottom w:w="0" w:type="dxa"/>
              <w:right w:w="94" w:type="dxa"/>
            </w:tcMar>
            <w:vAlign w:val="bottom"/>
          </w:tcPr>
          <w:p w14:paraId="60212C80" w14:textId="10F5D85E" w:rsidR="004B6EDA" w:rsidRPr="004B6EDA" w:rsidRDefault="004B6EDA" w:rsidP="004B6EDA">
            <w:pPr>
              <w:spacing w:after="120" w:line="240" w:lineRule="auto"/>
              <w:ind w:firstLine="0"/>
              <w:jc w:val="right"/>
              <w:rPr>
                <w:rFonts w:eastAsia="Times New Roman" w:cs="Times New Roman"/>
                <w:color w:val="FF0000"/>
                <w:sz w:val="22"/>
                <w:lang w:eastAsia="lv-LV"/>
              </w:rPr>
            </w:pPr>
            <w:r w:rsidRPr="004B6EDA">
              <w:rPr>
                <w:rFonts w:cs="Times New Roman"/>
                <w:b/>
                <w:bCs/>
                <w:color w:val="FF0000"/>
                <w:sz w:val="22"/>
              </w:rPr>
              <w:t>94 100</w:t>
            </w:r>
          </w:p>
        </w:tc>
        <w:tc>
          <w:tcPr>
            <w:tcW w:w="1418" w:type="dxa"/>
            <w:tcBorders>
              <w:top w:val="single" w:sz="8" w:space="0" w:color="808080"/>
              <w:left w:val="nil"/>
              <w:bottom w:val="single" w:sz="8" w:space="0" w:color="808080"/>
              <w:right w:val="nil"/>
            </w:tcBorders>
            <w:shd w:val="clear" w:color="auto" w:fill="auto"/>
            <w:tcMar>
              <w:top w:w="15" w:type="dxa"/>
              <w:left w:w="94" w:type="dxa"/>
              <w:bottom w:w="0" w:type="dxa"/>
              <w:right w:w="94" w:type="dxa"/>
            </w:tcMar>
            <w:vAlign w:val="bottom"/>
          </w:tcPr>
          <w:p w14:paraId="73B51F03" w14:textId="427A4F7C" w:rsidR="004B6EDA" w:rsidRPr="004B6EDA" w:rsidRDefault="004B6EDA" w:rsidP="004B6EDA">
            <w:pPr>
              <w:spacing w:after="120" w:line="240" w:lineRule="auto"/>
              <w:ind w:firstLine="0"/>
              <w:jc w:val="right"/>
              <w:rPr>
                <w:rFonts w:eastAsia="Times New Roman" w:cs="Times New Roman"/>
                <w:color w:val="FF0000"/>
                <w:sz w:val="22"/>
                <w:lang w:eastAsia="lv-LV"/>
              </w:rPr>
            </w:pPr>
            <w:r w:rsidRPr="004B6EDA">
              <w:rPr>
                <w:rFonts w:cs="Times New Roman"/>
                <w:b/>
                <w:bCs/>
                <w:color w:val="FF0000"/>
                <w:sz w:val="22"/>
              </w:rPr>
              <w:t>100 952</w:t>
            </w:r>
          </w:p>
        </w:tc>
        <w:tc>
          <w:tcPr>
            <w:tcW w:w="1417" w:type="dxa"/>
            <w:tcBorders>
              <w:top w:val="single" w:sz="8" w:space="0" w:color="808080"/>
              <w:left w:val="nil"/>
              <w:bottom w:val="single" w:sz="8" w:space="0" w:color="808080"/>
              <w:right w:val="nil"/>
            </w:tcBorders>
            <w:shd w:val="clear" w:color="auto" w:fill="auto"/>
            <w:tcMar>
              <w:top w:w="15" w:type="dxa"/>
              <w:left w:w="94" w:type="dxa"/>
              <w:bottom w:w="0" w:type="dxa"/>
              <w:right w:w="94" w:type="dxa"/>
            </w:tcMar>
            <w:vAlign w:val="bottom"/>
          </w:tcPr>
          <w:p w14:paraId="0673A13E" w14:textId="694830DF" w:rsidR="004B6EDA" w:rsidRPr="004B6EDA" w:rsidRDefault="004B6EDA" w:rsidP="004B6EDA">
            <w:pPr>
              <w:spacing w:after="120" w:line="240" w:lineRule="auto"/>
              <w:ind w:firstLine="0"/>
              <w:jc w:val="right"/>
              <w:rPr>
                <w:rFonts w:eastAsia="Times New Roman" w:cs="Times New Roman"/>
                <w:color w:val="FF0000"/>
                <w:sz w:val="22"/>
                <w:lang w:eastAsia="lv-LV"/>
              </w:rPr>
            </w:pPr>
            <w:r w:rsidRPr="004B6EDA">
              <w:rPr>
                <w:rFonts w:cs="Times New Roman"/>
                <w:b/>
                <w:bCs/>
                <w:color w:val="FF0000"/>
                <w:sz w:val="22"/>
              </w:rPr>
              <w:t>102 738</w:t>
            </w:r>
          </w:p>
        </w:tc>
        <w:tc>
          <w:tcPr>
            <w:tcW w:w="1067" w:type="dxa"/>
            <w:tcBorders>
              <w:top w:val="single" w:sz="8" w:space="0" w:color="808080"/>
              <w:left w:val="nil"/>
              <w:bottom w:val="single" w:sz="8" w:space="0" w:color="808080"/>
              <w:right w:val="nil"/>
            </w:tcBorders>
            <w:shd w:val="clear" w:color="auto" w:fill="auto"/>
            <w:tcMar>
              <w:top w:w="15" w:type="dxa"/>
              <w:left w:w="94" w:type="dxa"/>
              <w:bottom w:w="0" w:type="dxa"/>
              <w:right w:w="94" w:type="dxa"/>
            </w:tcMar>
            <w:vAlign w:val="bottom"/>
          </w:tcPr>
          <w:p w14:paraId="1CFD7169" w14:textId="1187B946" w:rsidR="004B6EDA" w:rsidRPr="004B6EDA" w:rsidRDefault="004B6EDA" w:rsidP="004B6EDA">
            <w:pPr>
              <w:spacing w:after="120" w:line="240" w:lineRule="auto"/>
              <w:ind w:firstLine="0"/>
              <w:jc w:val="right"/>
              <w:rPr>
                <w:rFonts w:eastAsia="Times New Roman" w:cs="Times New Roman"/>
                <w:color w:val="FF0000"/>
                <w:sz w:val="22"/>
                <w:lang w:eastAsia="lv-LV"/>
              </w:rPr>
            </w:pPr>
            <w:r w:rsidRPr="004B6EDA">
              <w:rPr>
                <w:rFonts w:cs="Times New Roman"/>
                <w:b/>
                <w:bCs/>
                <w:color w:val="FF0000"/>
                <w:sz w:val="22"/>
              </w:rPr>
              <w:t>104 878</w:t>
            </w:r>
          </w:p>
        </w:tc>
        <w:tc>
          <w:tcPr>
            <w:tcW w:w="1059" w:type="dxa"/>
            <w:tcBorders>
              <w:top w:val="single" w:sz="8" w:space="0" w:color="808080"/>
              <w:left w:val="nil"/>
              <w:bottom w:val="single" w:sz="8" w:space="0" w:color="808080"/>
              <w:right w:val="nil"/>
            </w:tcBorders>
            <w:shd w:val="clear" w:color="auto" w:fill="auto"/>
            <w:tcMar>
              <w:top w:w="15" w:type="dxa"/>
              <w:left w:w="94" w:type="dxa"/>
              <w:bottom w:w="0" w:type="dxa"/>
              <w:right w:w="94" w:type="dxa"/>
            </w:tcMar>
            <w:vAlign w:val="bottom"/>
          </w:tcPr>
          <w:p w14:paraId="41F4913A" w14:textId="1EDB793D" w:rsidR="004B6EDA" w:rsidRPr="004B6EDA" w:rsidRDefault="004B6EDA" w:rsidP="004B6EDA">
            <w:pPr>
              <w:spacing w:after="120" w:line="240" w:lineRule="auto"/>
              <w:ind w:firstLine="0"/>
              <w:jc w:val="right"/>
              <w:rPr>
                <w:rFonts w:eastAsia="Times New Roman" w:cs="Times New Roman"/>
                <w:color w:val="FF0000"/>
                <w:sz w:val="22"/>
                <w:lang w:eastAsia="lv-LV"/>
              </w:rPr>
            </w:pPr>
            <w:r w:rsidRPr="004B6EDA">
              <w:rPr>
                <w:rFonts w:cs="Times New Roman"/>
                <w:b/>
                <w:bCs/>
                <w:color w:val="FF0000"/>
                <w:sz w:val="22"/>
              </w:rPr>
              <w:t>108 940</w:t>
            </w:r>
          </w:p>
        </w:tc>
      </w:tr>
      <w:tr w:rsidR="004B6EDA" w:rsidRPr="00ED227F" w14:paraId="14908291" w14:textId="77777777" w:rsidTr="004B6EDA">
        <w:trPr>
          <w:trHeight w:val="110"/>
        </w:trPr>
        <w:tc>
          <w:tcPr>
            <w:tcW w:w="3544" w:type="dxa"/>
            <w:tcBorders>
              <w:top w:val="single" w:sz="8" w:space="0" w:color="808080"/>
              <w:left w:val="nil"/>
              <w:bottom w:val="single" w:sz="8" w:space="0" w:color="808080"/>
              <w:right w:val="nil"/>
            </w:tcBorders>
            <w:shd w:val="clear" w:color="auto" w:fill="auto"/>
            <w:tcMar>
              <w:top w:w="15" w:type="dxa"/>
              <w:left w:w="94" w:type="dxa"/>
              <w:bottom w:w="0" w:type="dxa"/>
              <w:right w:w="94" w:type="dxa"/>
            </w:tcMar>
            <w:vAlign w:val="center"/>
          </w:tcPr>
          <w:p w14:paraId="5A01AD7B" w14:textId="39B6FFC3" w:rsidR="004B6EDA" w:rsidRPr="00ED227F" w:rsidRDefault="004B6EDA" w:rsidP="004B6EDA">
            <w:pPr>
              <w:pStyle w:val="ListParagraph"/>
              <w:spacing w:after="120" w:line="240" w:lineRule="auto"/>
              <w:ind w:left="0" w:firstLine="0"/>
              <w:jc w:val="left"/>
              <w:rPr>
                <w:rFonts w:eastAsia="Times New Roman"/>
                <w:b/>
                <w:bCs/>
                <w:color w:val="000000"/>
                <w:sz w:val="22"/>
              </w:rPr>
            </w:pPr>
            <w:r>
              <w:rPr>
                <w:rFonts w:ascii="Arial Narrow" w:hAnsi="Arial Narrow" w:cs="Arial"/>
                <w:i/>
                <w:iCs/>
                <w:sz w:val="20"/>
                <w:szCs w:val="20"/>
              </w:rPr>
              <w:lastRenderedPageBreak/>
              <w:t xml:space="preserve">Valsts dotācijas pasažieru infrastruktūras uzturēšanai </w:t>
            </w:r>
          </w:p>
        </w:tc>
        <w:tc>
          <w:tcPr>
            <w:tcW w:w="1134" w:type="dxa"/>
            <w:tcBorders>
              <w:top w:val="single" w:sz="8" w:space="0" w:color="808080"/>
              <w:left w:val="nil"/>
              <w:bottom w:val="single" w:sz="8" w:space="0" w:color="808080"/>
              <w:right w:val="nil"/>
            </w:tcBorders>
            <w:shd w:val="clear" w:color="auto" w:fill="auto"/>
            <w:tcMar>
              <w:top w:w="15" w:type="dxa"/>
              <w:left w:w="94" w:type="dxa"/>
              <w:bottom w:w="0" w:type="dxa"/>
              <w:right w:w="94" w:type="dxa"/>
            </w:tcMar>
            <w:vAlign w:val="bottom"/>
          </w:tcPr>
          <w:p w14:paraId="16B0726A" w14:textId="3CCE2A46" w:rsidR="004B6EDA" w:rsidRPr="004B6EDA" w:rsidRDefault="004B6EDA" w:rsidP="004B6EDA">
            <w:pPr>
              <w:spacing w:after="120" w:line="240" w:lineRule="auto"/>
              <w:ind w:firstLine="0"/>
              <w:jc w:val="right"/>
              <w:rPr>
                <w:rFonts w:eastAsia="Times New Roman" w:cs="Times New Roman"/>
                <w:color w:val="FF0000"/>
                <w:sz w:val="22"/>
                <w:lang w:eastAsia="lv-LV"/>
              </w:rPr>
            </w:pPr>
            <w:r w:rsidRPr="004B6EDA">
              <w:rPr>
                <w:rFonts w:cs="Times New Roman"/>
                <w:color w:val="FF0000"/>
                <w:sz w:val="22"/>
              </w:rPr>
              <w:t>36 746</w:t>
            </w:r>
          </w:p>
        </w:tc>
        <w:tc>
          <w:tcPr>
            <w:tcW w:w="1418" w:type="dxa"/>
            <w:tcBorders>
              <w:top w:val="single" w:sz="8" w:space="0" w:color="808080"/>
              <w:left w:val="nil"/>
              <w:bottom w:val="single" w:sz="8" w:space="0" w:color="808080"/>
              <w:right w:val="nil"/>
            </w:tcBorders>
            <w:shd w:val="clear" w:color="auto" w:fill="auto"/>
            <w:tcMar>
              <w:top w:w="15" w:type="dxa"/>
              <w:left w:w="94" w:type="dxa"/>
              <w:bottom w:w="0" w:type="dxa"/>
              <w:right w:w="94" w:type="dxa"/>
            </w:tcMar>
            <w:vAlign w:val="bottom"/>
          </w:tcPr>
          <w:p w14:paraId="0A21FCC4" w14:textId="306E53FC" w:rsidR="004B6EDA" w:rsidRPr="004B6EDA" w:rsidRDefault="004B6EDA" w:rsidP="004B6EDA">
            <w:pPr>
              <w:spacing w:after="120" w:line="240" w:lineRule="auto"/>
              <w:ind w:firstLine="0"/>
              <w:jc w:val="right"/>
              <w:rPr>
                <w:rFonts w:eastAsia="Times New Roman" w:cs="Times New Roman"/>
                <w:color w:val="FF0000"/>
                <w:sz w:val="22"/>
                <w:lang w:eastAsia="lv-LV"/>
              </w:rPr>
            </w:pPr>
            <w:r w:rsidRPr="004B6EDA">
              <w:rPr>
                <w:rFonts w:cs="Times New Roman"/>
                <w:color w:val="FF0000"/>
                <w:sz w:val="22"/>
              </w:rPr>
              <w:t>54 796</w:t>
            </w:r>
          </w:p>
        </w:tc>
        <w:tc>
          <w:tcPr>
            <w:tcW w:w="1417" w:type="dxa"/>
            <w:tcBorders>
              <w:top w:val="single" w:sz="8" w:space="0" w:color="808080"/>
              <w:left w:val="nil"/>
              <w:bottom w:val="single" w:sz="8" w:space="0" w:color="808080"/>
              <w:right w:val="nil"/>
            </w:tcBorders>
            <w:shd w:val="clear" w:color="auto" w:fill="auto"/>
            <w:tcMar>
              <w:top w:w="15" w:type="dxa"/>
              <w:left w:w="94" w:type="dxa"/>
              <w:bottom w:w="0" w:type="dxa"/>
              <w:right w:w="94" w:type="dxa"/>
            </w:tcMar>
            <w:vAlign w:val="bottom"/>
          </w:tcPr>
          <w:p w14:paraId="54EA9DC7" w14:textId="639F3F12" w:rsidR="004B6EDA" w:rsidRPr="004B6EDA" w:rsidRDefault="004B6EDA" w:rsidP="004B6EDA">
            <w:pPr>
              <w:spacing w:after="120" w:line="240" w:lineRule="auto"/>
              <w:ind w:firstLine="0"/>
              <w:jc w:val="right"/>
              <w:rPr>
                <w:rFonts w:eastAsia="Times New Roman" w:cs="Times New Roman"/>
                <w:color w:val="FF0000"/>
                <w:sz w:val="22"/>
                <w:lang w:eastAsia="lv-LV"/>
              </w:rPr>
            </w:pPr>
            <w:r w:rsidRPr="004B6EDA">
              <w:rPr>
                <w:rFonts w:cs="Times New Roman"/>
                <w:color w:val="FF0000"/>
                <w:sz w:val="22"/>
              </w:rPr>
              <w:t>54 796</w:t>
            </w:r>
          </w:p>
        </w:tc>
        <w:tc>
          <w:tcPr>
            <w:tcW w:w="1067" w:type="dxa"/>
            <w:tcBorders>
              <w:top w:val="single" w:sz="8" w:space="0" w:color="808080"/>
              <w:left w:val="nil"/>
              <w:bottom w:val="single" w:sz="8" w:space="0" w:color="808080"/>
              <w:right w:val="nil"/>
            </w:tcBorders>
            <w:shd w:val="clear" w:color="auto" w:fill="auto"/>
            <w:tcMar>
              <w:top w:w="15" w:type="dxa"/>
              <w:left w:w="94" w:type="dxa"/>
              <w:bottom w:w="0" w:type="dxa"/>
              <w:right w:w="94" w:type="dxa"/>
            </w:tcMar>
            <w:vAlign w:val="bottom"/>
          </w:tcPr>
          <w:p w14:paraId="47B3CC6F" w14:textId="0B8191FB" w:rsidR="004B6EDA" w:rsidRPr="004B6EDA" w:rsidRDefault="004B6EDA" w:rsidP="004B6EDA">
            <w:pPr>
              <w:spacing w:after="120" w:line="240" w:lineRule="auto"/>
              <w:ind w:firstLine="0"/>
              <w:jc w:val="right"/>
              <w:rPr>
                <w:rFonts w:eastAsia="Times New Roman" w:cs="Times New Roman"/>
                <w:color w:val="FF0000"/>
                <w:sz w:val="22"/>
                <w:lang w:eastAsia="lv-LV"/>
              </w:rPr>
            </w:pPr>
            <w:r w:rsidRPr="004B6EDA">
              <w:rPr>
                <w:rFonts w:cs="Times New Roman"/>
                <w:color w:val="FF0000"/>
                <w:sz w:val="22"/>
              </w:rPr>
              <w:t>54 796</w:t>
            </w:r>
          </w:p>
        </w:tc>
        <w:tc>
          <w:tcPr>
            <w:tcW w:w="1122" w:type="dxa"/>
            <w:gridSpan w:val="2"/>
            <w:tcBorders>
              <w:top w:val="single" w:sz="8" w:space="0" w:color="808080"/>
              <w:left w:val="nil"/>
              <w:bottom w:val="single" w:sz="8" w:space="0" w:color="808080"/>
              <w:right w:val="nil"/>
            </w:tcBorders>
            <w:shd w:val="clear" w:color="auto" w:fill="auto"/>
            <w:tcMar>
              <w:top w:w="15" w:type="dxa"/>
              <w:left w:w="94" w:type="dxa"/>
              <w:bottom w:w="0" w:type="dxa"/>
              <w:right w:w="94" w:type="dxa"/>
            </w:tcMar>
            <w:vAlign w:val="bottom"/>
          </w:tcPr>
          <w:p w14:paraId="57B6A2CD" w14:textId="52DE9C08" w:rsidR="004B6EDA" w:rsidRPr="004B6EDA" w:rsidRDefault="004B6EDA" w:rsidP="004B6EDA">
            <w:pPr>
              <w:spacing w:after="120" w:line="240" w:lineRule="auto"/>
              <w:ind w:firstLine="0"/>
              <w:jc w:val="right"/>
              <w:rPr>
                <w:rFonts w:eastAsia="Times New Roman" w:cs="Times New Roman"/>
                <w:color w:val="FF0000"/>
                <w:sz w:val="22"/>
                <w:lang w:eastAsia="lv-LV"/>
              </w:rPr>
            </w:pPr>
            <w:r w:rsidRPr="004B6EDA">
              <w:rPr>
                <w:rFonts w:cs="Times New Roman"/>
                <w:color w:val="FF0000"/>
                <w:sz w:val="22"/>
              </w:rPr>
              <w:t>54 796</w:t>
            </w:r>
          </w:p>
        </w:tc>
      </w:tr>
      <w:tr w:rsidR="004B6EDA" w:rsidRPr="00ED227F" w14:paraId="1E3C0E60" w14:textId="77777777" w:rsidTr="004B6EDA">
        <w:trPr>
          <w:trHeight w:val="110"/>
        </w:trPr>
        <w:tc>
          <w:tcPr>
            <w:tcW w:w="3544" w:type="dxa"/>
            <w:tcBorders>
              <w:top w:val="single" w:sz="8" w:space="0" w:color="808080"/>
              <w:left w:val="nil"/>
              <w:bottom w:val="single" w:sz="8" w:space="0" w:color="808080"/>
              <w:right w:val="nil"/>
            </w:tcBorders>
            <w:shd w:val="clear" w:color="auto" w:fill="auto"/>
            <w:tcMar>
              <w:top w:w="15" w:type="dxa"/>
              <w:left w:w="94" w:type="dxa"/>
              <w:bottom w:w="0" w:type="dxa"/>
              <w:right w:w="94" w:type="dxa"/>
            </w:tcMar>
            <w:vAlign w:val="center"/>
          </w:tcPr>
          <w:p w14:paraId="5AB3C2F7" w14:textId="2C57F98C" w:rsidR="004B6EDA" w:rsidRPr="00ED227F" w:rsidRDefault="004B6EDA" w:rsidP="004B6EDA">
            <w:pPr>
              <w:pStyle w:val="ListParagraph"/>
              <w:spacing w:after="120" w:line="240" w:lineRule="auto"/>
              <w:ind w:left="0" w:firstLine="0"/>
              <w:jc w:val="left"/>
              <w:rPr>
                <w:rFonts w:eastAsia="Times New Roman"/>
                <w:b/>
                <w:bCs/>
                <w:color w:val="000000"/>
                <w:sz w:val="22"/>
              </w:rPr>
            </w:pPr>
            <w:r>
              <w:rPr>
                <w:rFonts w:ascii="Arial Narrow" w:hAnsi="Arial Narrow" w:cs="Arial"/>
                <w:i/>
                <w:iCs/>
                <w:sz w:val="20"/>
                <w:szCs w:val="20"/>
              </w:rPr>
              <w:t>Valsts dotācijas finanšu līdzsvaram</w:t>
            </w:r>
          </w:p>
        </w:tc>
        <w:tc>
          <w:tcPr>
            <w:tcW w:w="1134" w:type="dxa"/>
            <w:tcBorders>
              <w:top w:val="single" w:sz="8" w:space="0" w:color="808080"/>
              <w:left w:val="nil"/>
              <w:bottom w:val="single" w:sz="8" w:space="0" w:color="808080"/>
              <w:right w:val="nil"/>
            </w:tcBorders>
            <w:shd w:val="clear" w:color="auto" w:fill="auto"/>
            <w:tcMar>
              <w:top w:w="15" w:type="dxa"/>
              <w:left w:w="94" w:type="dxa"/>
              <w:bottom w:w="0" w:type="dxa"/>
              <w:right w:w="94" w:type="dxa"/>
            </w:tcMar>
            <w:vAlign w:val="bottom"/>
          </w:tcPr>
          <w:p w14:paraId="103A18E5" w14:textId="56646200" w:rsidR="004B6EDA" w:rsidRPr="004B6EDA" w:rsidRDefault="004B6EDA" w:rsidP="004B6EDA">
            <w:pPr>
              <w:spacing w:after="120" w:line="240" w:lineRule="auto"/>
              <w:ind w:firstLine="0"/>
              <w:jc w:val="right"/>
              <w:rPr>
                <w:rFonts w:eastAsia="Times New Roman" w:cs="Times New Roman"/>
                <w:color w:val="FF0000"/>
                <w:sz w:val="22"/>
                <w:lang w:eastAsia="lv-LV"/>
              </w:rPr>
            </w:pPr>
            <w:r w:rsidRPr="004B6EDA">
              <w:rPr>
                <w:rFonts w:cs="Times New Roman"/>
                <w:color w:val="FF0000"/>
                <w:sz w:val="22"/>
              </w:rPr>
              <w:t>57 354</w:t>
            </w:r>
          </w:p>
        </w:tc>
        <w:tc>
          <w:tcPr>
            <w:tcW w:w="1418" w:type="dxa"/>
            <w:tcBorders>
              <w:top w:val="single" w:sz="8" w:space="0" w:color="808080"/>
              <w:left w:val="nil"/>
              <w:bottom w:val="single" w:sz="8" w:space="0" w:color="808080"/>
              <w:right w:val="nil"/>
            </w:tcBorders>
            <w:shd w:val="clear" w:color="auto" w:fill="auto"/>
            <w:tcMar>
              <w:top w:w="15" w:type="dxa"/>
              <w:left w:w="94" w:type="dxa"/>
              <w:bottom w:w="0" w:type="dxa"/>
              <w:right w:w="94" w:type="dxa"/>
            </w:tcMar>
            <w:vAlign w:val="bottom"/>
          </w:tcPr>
          <w:p w14:paraId="1FD9B0E8" w14:textId="695DAC90" w:rsidR="004B6EDA" w:rsidRPr="004B6EDA" w:rsidRDefault="004B6EDA" w:rsidP="004B6EDA">
            <w:pPr>
              <w:spacing w:after="120" w:line="240" w:lineRule="auto"/>
              <w:ind w:firstLine="0"/>
              <w:jc w:val="right"/>
              <w:rPr>
                <w:rFonts w:eastAsia="Times New Roman" w:cs="Times New Roman"/>
                <w:color w:val="FF0000"/>
                <w:sz w:val="22"/>
                <w:lang w:eastAsia="lv-LV"/>
              </w:rPr>
            </w:pPr>
            <w:r w:rsidRPr="004B6EDA">
              <w:rPr>
                <w:rFonts w:cs="Times New Roman"/>
                <w:color w:val="FF0000"/>
                <w:sz w:val="22"/>
              </w:rPr>
              <w:t>46 155</w:t>
            </w:r>
          </w:p>
        </w:tc>
        <w:tc>
          <w:tcPr>
            <w:tcW w:w="1417" w:type="dxa"/>
            <w:tcBorders>
              <w:top w:val="single" w:sz="8" w:space="0" w:color="808080"/>
              <w:left w:val="nil"/>
              <w:bottom w:val="single" w:sz="8" w:space="0" w:color="808080"/>
              <w:right w:val="nil"/>
            </w:tcBorders>
            <w:shd w:val="clear" w:color="auto" w:fill="auto"/>
            <w:tcMar>
              <w:top w:w="15" w:type="dxa"/>
              <w:left w:w="94" w:type="dxa"/>
              <w:bottom w:w="0" w:type="dxa"/>
              <w:right w:w="94" w:type="dxa"/>
            </w:tcMar>
            <w:vAlign w:val="bottom"/>
          </w:tcPr>
          <w:p w14:paraId="7D647218" w14:textId="4EAC2F93" w:rsidR="004B6EDA" w:rsidRPr="004B6EDA" w:rsidRDefault="004B6EDA" w:rsidP="004B6EDA">
            <w:pPr>
              <w:spacing w:after="120" w:line="240" w:lineRule="auto"/>
              <w:ind w:firstLine="0"/>
              <w:jc w:val="right"/>
              <w:rPr>
                <w:rFonts w:eastAsia="Times New Roman" w:cs="Times New Roman"/>
                <w:color w:val="FF0000"/>
                <w:sz w:val="22"/>
                <w:lang w:eastAsia="lv-LV"/>
              </w:rPr>
            </w:pPr>
            <w:r w:rsidRPr="004B6EDA">
              <w:rPr>
                <w:rFonts w:cs="Times New Roman"/>
                <w:color w:val="FF0000"/>
                <w:sz w:val="22"/>
              </w:rPr>
              <w:t>47 941</w:t>
            </w:r>
          </w:p>
        </w:tc>
        <w:tc>
          <w:tcPr>
            <w:tcW w:w="1067" w:type="dxa"/>
            <w:tcBorders>
              <w:top w:val="single" w:sz="8" w:space="0" w:color="808080"/>
              <w:left w:val="nil"/>
              <w:bottom w:val="single" w:sz="8" w:space="0" w:color="808080"/>
              <w:right w:val="nil"/>
            </w:tcBorders>
            <w:shd w:val="clear" w:color="auto" w:fill="auto"/>
            <w:tcMar>
              <w:top w:w="15" w:type="dxa"/>
              <w:left w:w="94" w:type="dxa"/>
              <w:bottom w:w="0" w:type="dxa"/>
              <w:right w:w="94" w:type="dxa"/>
            </w:tcMar>
            <w:vAlign w:val="bottom"/>
          </w:tcPr>
          <w:p w14:paraId="1179FD4E" w14:textId="18A444DB" w:rsidR="004B6EDA" w:rsidRPr="004B6EDA" w:rsidRDefault="004B6EDA" w:rsidP="004B6EDA">
            <w:pPr>
              <w:spacing w:after="120" w:line="240" w:lineRule="auto"/>
              <w:ind w:firstLine="0"/>
              <w:jc w:val="right"/>
              <w:rPr>
                <w:rFonts w:eastAsia="Times New Roman" w:cs="Times New Roman"/>
                <w:color w:val="FF0000"/>
                <w:sz w:val="22"/>
                <w:lang w:eastAsia="lv-LV"/>
              </w:rPr>
            </w:pPr>
            <w:r w:rsidRPr="004B6EDA">
              <w:rPr>
                <w:rFonts w:cs="Times New Roman"/>
                <w:color w:val="FF0000"/>
                <w:sz w:val="22"/>
              </w:rPr>
              <w:t>50 082</w:t>
            </w:r>
          </w:p>
        </w:tc>
        <w:tc>
          <w:tcPr>
            <w:tcW w:w="1122" w:type="dxa"/>
            <w:gridSpan w:val="2"/>
            <w:tcBorders>
              <w:top w:val="single" w:sz="8" w:space="0" w:color="808080"/>
              <w:left w:val="nil"/>
              <w:bottom w:val="single" w:sz="8" w:space="0" w:color="808080"/>
              <w:right w:val="nil"/>
            </w:tcBorders>
            <w:shd w:val="clear" w:color="auto" w:fill="auto"/>
            <w:tcMar>
              <w:top w:w="15" w:type="dxa"/>
              <w:left w:w="94" w:type="dxa"/>
              <w:bottom w:w="0" w:type="dxa"/>
              <w:right w:w="94" w:type="dxa"/>
            </w:tcMar>
            <w:vAlign w:val="bottom"/>
          </w:tcPr>
          <w:p w14:paraId="0FF7531C" w14:textId="16AE2984" w:rsidR="004B6EDA" w:rsidRPr="004B6EDA" w:rsidRDefault="004B6EDA" w:rsidP="004B6EDA">
            <w:pPr>
              <w:spacing w:after="120" w:line="240" w:lineRule="auto"/>
              <w:ind w:firstLine="0"/>
              <w:jc w:val="right"/>
              <w:rPr>
                <w:rFonts w:eastAsia="Times New Roman" w:cs="Times New Roman"/>
                <w:color w:val="FF0000"/>
                <w:sz w:val="22"/>
                <w:lang w:eastAsia="lv-LV"/>
              </w:rPr>
            </w:pPr>
            <w:r w:rsidRPr="004B6EDA">
              <w:rPr>
                <w:rFonts w:cs="Times New Roman"/>
                <w:color w:val="FF0000"/>
                <w:sz w:val="22"/>
              </w:rPr>
              <w:t>54 144</w:t>
            </w:r>
          </w:p>
        </w:tc>
      </w:tr>
      <w:tr w:rsidR="004B6EDA" w:rsidRPr="00ED227F" w14:paraId="1EC1F763" w14:textId="77777777" w:rsidTr="004B6EDA">
        <w:trPr>
          <w:trHeight w:val="110"/>
        </w:trPr>
        <w:tc>
          <w:tcPr>
            <w:tcW w:w="3544" w:type="dxa"/>
            <w:tcBorders>
              <w:top w:val="single" w:sz="8" w:space="0" w:color="808080"/>
              <w:left w:val="nil"/>
              <w:bottom w:val="single" w:sz="8" w:space="0" w:color="808080"/>
              <w:right w:val="nil"/>
            </w:tcBorders>
            <w:shd w:val="clear" w:color="auto" w:fill="auto"/>
            <w:tcMar>
              <w:top w:w="15" w:type="dxa"/>
              <w:left w:w="94" w:type="dxa"/>
              <w:bottom w:w="0" w:type="dxa"/>
              <w:right w:w="94" w:type="dxa"/>
            </w:tcMar>
            <w:vAlign w:val="center"/>
          </w:tcPr>
          <w:p w14:paraId="4641F2C1" w14:textId="269251BC" w:rsidR="004B6EDA" w:rsidRPr="00ED227F" w:rsidRDefault="004B6EDA" w:rsidP="004B6EDA">
            <w:pPr>
              <w:pStyle w:val="ListParagraph"/>
              <w:spacing w:after="120" w:line="240" w:lineRule="auto"/>
              <w:ind w:left="0" w:firstLine="0"/>
              <w:jc w:val="left"/>
              <w:rPr>
                <w:rFonts w:eastAsia="Times New Roman"/>
                <w:b/>
                <w:bCs/>
                <w:color w:val="000000"/>
                <w:sz w:val="22"/>
              </w:rPr>
            </w:pPr>
            <w:r>
              <w:rPr>
                <w:rFonts w:ascii="Arial Narrow" w:hAnsi="Arial Narrow" w:cs="Arial"/>
                <w:b/>
                <w:bCs/>
                <w:i/>
                <w:iCs/>
                <w:sz w:val="20"/>
                <w:szCs w:val="20"/>
              </w:rPr>
              <w:t>Pasažieru pārvadātāju finansēšanai</w:t>
            </w:r>
          </w:p>
        </w:tc>
        <w:tc>
          <w:tcPr>
            <w:tcW w:w="1134" w:type="dxa"/>
            <w:tcBorders>
              <w:top w:val="single" w:sz="8" w:space="0" w:color="808080"/>
              <w:left w:val="nil"/>
              <w:bottom w:val="single" w:sz="8" w:space="0" w:color="808080"/>
              <w:right w:val="nil"/>
            </w:tcBorders>
            <w:shd w:val="clear" w:color="auto" w:fill="auto"/>
            <w:tcMar>
              <w:top w:w="15" w:type="dxa"/>
              <w:left w:w="94" w:type="dxa"/>
              <w:bottom w:w="0" w:type="dxa"/>
              <w:right w:w="94" w:type="dxa"/>
            </w:tcMar>
            <w:vAlign w:val="bottom"/>
          </w:tcPr>
          <w:p w14:paraId="1412B50F" w14:textId="41D331C5" w:rsidR="004B6EDA" w:rsidRPr="004B6EDA" w:rsidRDefault="004B6EDA" w:rsidP="004B6EDA">
            <w:pPr>
              <w:spacing w:after="120" w:line="240" w:lineRule="auto"/>
              <w:ind w:firstLine="0"/>
              <w:jc w:val="right"/>
              <w:rPr>
                <w:rFonts w:eastAsia="Times New Roman" w:cs="Times New Roman"/>
                <w:color w:val="FF0000"/>
                <w:sz w:val="22"/>
                <w:lang w:eastAsia="lv-LV"/>
              </w:rPr>
            </w:pPr>
            <w:r w:rsidRPr="004B6EDA">
              <w:rPr>
                <w:rFonts w:cs="Times New Roman"/>
                <w:b/>
                <w:bCs/>
                <w:color w:val="FF0000"/>
                <w:sz w:val="22"/>
              </w:rPr>
              <w:t>8 442</w:t>
            </w:r>
          </w:p>
        </w:tc>
        <w:tc>
          <w:tcPr>
            <w:tcW w:w="1418" w:type="dxa"/>
            <w:tcBorders>
              <w:top w:val="single" w:sz="8" w:space="0" w:color="808080"/>
              <w:left w:val="nil"/>
              <w:bottom w:val="single" w:sz="8" w:space="0" w:color="808080"/>
              <w:right w:val="nil"/>
            </w:tcBorders>
            <w:shd w:val="clear" w:color="auto" w:fill="auto"/>
            <w:tcMar>
              <w:top w:w="15" w:type="dxa"/>
              <w:left w:w="94" w:type="dxa"/>
              <w:bottom w:w="0" w:type="dxa"/>
              <w:right w:w="94" w:type="dxa"/>
            </w:tcMar>
            <w:vAlign w:val="bottom"/>
          </w:tcPr>
          <w:p w14:paraId="2CB8AB3C" w14:textId="6F0C0742" w:rsidR="004B6EDA" w:rsidRPr="004B6EDA" w:rsidRDefault="004B6EDA" w:rsidP="004B6EDA">
            <w:pPr>
              <w:spacing w:after="120" w:line="240" w:lineRule="auto"/>
              <w:ind w:firstLine="0"/>
              <w:jc w:val="right"/>
              <w:rPr>
                <w:rFonts w:eastAsia="Times New Roman" w:cs="Times New Roman"/>
                <w:color w:val="FF0000"/>
                <w:sz w:val="22"/>
                <w:lang w:eastAsia="lv-LV"/>
              </w:rPr>
            </w:pPr>
            <w:r w:rsidRPr="004B6EDA">
              <w:rPr>
                <w:rFonts w:cs="Times New Roman"/>
                <w:b/>
                <w:bCs/>
                <w:color w:val="FF0000"/>
                <w:sz w:val="22"/>
              </w:rPr>
              <w:t>11 827</w:t>
            </w:r>
          </w:p>
        </w:tc>
        <w:tc>
          <w:tcPr>
            <w:tcW w:w="1417" w:type="dxa"/>
            <w:tcBorders>
              <w:top w:val="single" w:sz="8" w:space="0" w:color="808080"/>
              <w:left w:val="nil"/>
              <w:bottom w:val="single" w:sz="8" w:space="0" w:color="808080"/>
              <w:right w:val="nil"/>
            </w:tcBorders>
            <w:shd w:val="clear" w:color="auto" w:fill="auto"/>
            <w:tcMar>
              <w:top w:w="15" w:type="dxa"/>
              <w:left w:w="94" w:type="dxa"/>
              <w:bottom w:w="0" w:type="dxa"/>
              <w:right w:w="94" w:type="dxa"/>
            </w:tcMar>
            <w:vAlign w:val="bottom"/>
          </w:tcPr>
          <w:p w14:paraId="438DEBC5" w14:textId="2060A5E9" w:rsidR="004B6EDA" w:rsidRPr="004B6EDA" w:rsidRDefault="004B6EDA" w:rsidP="004B6EDA">
            <w:pPr>
              <w:spacing w:after="120" w:line="240" w:lineRule="auto"/>
              <w:ind w:firstLine="0"/>
              <w:jc w:val="right"/>
              <w:rPr>
                <w:rFonts w:eastAsia="Times New Roman" w:cs="Times New Roman"/>
                <w:color w:val="FF0000"/>
                <w:sz w:val="22"/>
                <w:lang w:eastAsia="lv-LV"/>
              </w:rPr>
            </w:pPr>
            <w:r w:rsidRPr="004B6EDA">
              <w:rPr>
                <w:rFonts w:cs="Times New Roman"/>
                <w:b/>
                <w:bCs/>
                <w:color w:val="FF0000"/>
                <w:sz w:val="22"/>
              </w:rPr>
              <w:t>12 931</w:t>
            </w:r>
          </w:p>
        </w:tc>
        <w:tc>
          <w:tcPr>
            <w:tcW w:w="1067" w:type="dxa"/>
            <w:tcBorders>
              <w:top w:val="single" w:sz="8" w:space="0" w:color="808080"/>
              <w:left w:val="nil"/>
              <w:bottom w:val="single" w:sz="8" w:space="0" w:color="808080"/>
              <w:right w:val="nil"/>
            </w:tcBorders>
            <w:shd w:val="clear" w:color="auto" w:fill="auto"/>
            <w:tcMar>
              <w:top w:w="15" w:type="dxa"/>
              <w:left w:w="94" w:type="dxa"/>
              <w:bottom w:w="0" w:type="dxa"/>
              <w:right w:w="94" w:type="dxa"/>
            </w:tcMar>
            <w:vAlign w:val="bottom"/>
          </w:tcPr>
          <w:p w14:paraId="369ACFA4" w14:textId="7221D4C7" w:rsidR="004B6EDA" w:rsidRPr="004B6EDA" w:rsidRDefault="004B6EDA" w:rsidP="004B6EDA">
            <w:pPr>
              <w:spacing w:after="120" w:line="240" w:lineRule="auto"/>
              <w:ind w:firstLine="0"/>
              <w:jc w:val="right"/>
              <w:rPr>
                <w:rFonts w:eastAsia="Times New Roman" w:cs="Times New Roman"/>
                <w:color w:val="FF0000"/>
                <w:sz w:val="22"/>
                <w:lang w:eastAsia="lv-LV"/>
              </w:rPr>
            </w:pPr>
            <w:r w:rsidRPr="004B6EDA">
              <w:rPr>
                <w:rFonts w:cs="Times New Roman"/>
                <w:b/>
                <w:bCs/>
                <w:color w:val="FF0000"/>
                <w:sz w:val="22"/>
              </w:rPr>
              <w:t>13 234</w:t>
            </w:r>
          </w:p>
        </w:tc>
        <w:tc>
          <w:tcPr>
            <w:tcW w:w="1122" w:type="dxa"/>
            <w:gridSpan w:val="2"/>
            <w:tcBorders>
              <w:top w:val="single" w:sz="8" w:space="0" w:color="808080"/>
              <w:left w:val="nil"/>
              <w:bottom w:val="single" w:sz="8" w:space="0" w:color="808080"/>
              <w:right w:val="nil"/>
            </w:tcBorders>
            <w:shd w:val="clear" w:color="auto" w:fill="auto"/>
            <w:tcMar>
              <w:top w:w="15" w:type="dxa"/>
              <w:left w:w="94" w:type="dxa"/>
              <w:bottom w:w="0" w:type="dxa"/>
              <w:right w:w="94" w:type="dxa"/>
            </w:tcMar>
            <w:vAlign w:val="bottom"/>
          </w:tcPr>
          <w:p w14:paraId="6C1C8FB5" w14:textId="15FF028C" w:rsidR="004B6EDA" w:rsidRPr="004B6EDA" w:rsidRDefault="004B6EDA" w:rsidP="004B6EDA">
            <w:pPr>
              <w:spacing w:after="120" w:line="240" w:lineRule="auto"/>
              <w:ind w:firstLine="0"/>
              <w:jc w:val="right"/>
              <w:rPr>
                <w:rFonts w:eastAsia="Times New Roman" w:cs="Times New Roman"/>
                <w:color w:val="FF0000"/>
                <w:sz w:val="22"/>
                <w:lang w:eastAsia="lv-LV"/>
              </w:rPr>
            </w:pPr>
            <w:r w:rsidRPr="004B6EDA">
              <w:rPr>
                <w:rFonts w:cs="Times New Roman"/>
                <w:b/>
                <w:bCs/>
                <w:color w:val="FF0000"/>
                <w:sz w:val="22"/>
              </w:rPr>
              <w:t>13 263</w:t>
            </w:r>
          </w:p>
        </w:tc>
      </w:tr>
      <w:tr w:rsidR="004B6EDA" w:rsidRPr="00ED227F" w14:paraId="45EB98E1" w14:textId="77777777" w:rsidTr="004B6EDA">
        <w:trPr>
          <w:trHeight w:val="110"/>
        </w:trPr>
        <w:tc>
          <w:tcPr>
            <w:tcW w:w="3544" w:type="dxa"/>
            <w:tcBorders>
              <w:top w:val="single" w:sz="8" w:space="0" w:color="808080"/>
              <w:left w:val="nil"/>
              <w:bottom w:val="single" w:sz="8" w:space="0" w:color="808080"/>
              <w:right w:val="nil"/>
            </w:tcBorders>
            <w:shd w:val="clear" w:color="auto" w:fill="auto"/>
            <w:tcMar>
              <w:top w:w="15" w:type="dxa"/>
              <w:left w:w="94" w:type="dxa"/>
              <w:bottom w:w="0" w:type="dxa"/>
              <w:right w:w="94" w:type="dxa"/>
            </w:tcMar>
            <w:vAlign w:val="center"/>
          </w:tcPr>
          <w:p w14:paraId="50549E52" w14:textId="2475B75C" w:rsidR="004B6EDA" w:rsidRPr="00ED227F" w:rsidRDefault="004B6EDA" w:rsidP="004B6EDA">
            <w:pPr>
              <w:pStyle w:val="ListParagraph"/>
              <w:spacing w:after="120" w:line="240" w:lineRule="auto"/>
              <w:ind w:left="0" w:firstLine="0"/>
              <w:jc w:val="left"/>
              <w:rPr>
                <w:rFonts w:eastAsia="Times New Roman"/>
                <w:b/>
                <w:bCs/>
                <w:color w:val="000000"/>
                <w:sz w:val="22"/>
              </w:rPr>
            </w:pPr>
            <w:r>
              <w:rPr>
                <w:rFonts w:ascii="Arial Narrow" w:hAnsi="Arial Narrow" w:cs="Arial"/>
                <w:i/>
                <w:iCs/>
                <w:sz w:val="20"/>
                <w:szCs w:val="20"/>
              </w:rPr>
              <w:t>Pasažieru pārvadātāju maksa par minimālo piekļuves pakalpojumu kompleksu</w:t>
            </w:r>
          </w:p>
        </w:tc>
        <w:tc>
          <w:tcPr>
            <w:tcW w:w="1134" w:type="dxa"/>
            <w:tcBorders>
              <w:top w:val="single" w:sz="8" w:space="0" w:color="808080"/>
              <w:left w:val="nil"/>
              <w:bottom w:val="single" w:sz="8" w:space="0" w:color="808080"/>
              <w:right w:val="nil"/>
            </w:tcBorders>
            <w:shd w:val="clear" w:color="auto" w:fill="auto"/>
            <w:tcMar>
              <w:top w:w="15" w:type="dxa"/>
              <w:left w:w="94" w:type="dxa"/>
              <w:bottom w:w="0" w:type="dxa"/>
              <w:right w:w="94" w:type="dxa"/>
            </w:tcMar>
            <w:vAlign w:val="bottom"/>
          </w:tcPr>
          <w:p w14:paraId="1CB6C9D8" w14:textId="7D4FA33F" w:rsidR="004B6EDA" w:rsidRPr="004B6EDA" w:rsidRDefault="004B6EDA" w:rsidP="004B6EDA">
            <w:pPr>
              <w:spacing w:after="120" w:line="240" w:lineRule="auto"/>
              <w:ind w:firstLine="0"/>
              <w:jc w:val="right"/>
              <w:rPr>
                <w:rFonts w:eastAsia="Times New Roman" w:cs="Times New Roman"/>
                <w:color w:val="FF0000"/>
                <w:sz w:val="22"/>
                <w:lang w:eastAsia="lv-LV"/>
              </w:rPr>
            </w:pPr>
            <w:r w:rsidRPr="004B6EDA">
              <w:rPr>
                <w:rFonts w:cs="Times New Roman"/>
                <w:color w:val="FF0000"/>
                <w:sz w:val="22"/>
              </w:rPr>
              <w:t>7 353</w:t>
            </w:r>
          </w:p>
        </w:tc>
        <w:tc>
          <w:tcPr>
            <w:tcW w:w="1418" w:type="dxa"/>
            <w:tcBorders>
              <w:top w:val="single" w:sz="8" w:space="0" w:color="808080"/>
              <w:left w:val="nil"/>
              <w:bottom w:val="single" w:sz="8" w:space="0" w:color="808080"/>
              <w:right w:val="nil"/>
            </w:tcBorders>
            <w:shd w:val="clear" w:color="auto" w:fill="auto"/>
            <w:tcMar>
              <w:top w:w="15" w:type="dxa"/>
              <w:left w:w="94" w:type="dxa"/>
              <w:bottom w:w="0" w:type="dxa"/>
              <w:right w:w="94" w:type="dxa"/>
            </w:tcMar>
            <w:vAlign w:val="bottom"/>
          </w:tcPr>
          <w:p w14:paraId="2B6A1406" w14:textId="1450FB4B" w:rsidR="004B6EDA" w:rsidRPr="004B6EDA" w:rsidRDefault="004B6EDA" w:rsidP="004B6EDA">
            <w:pPr>
              <w:spacing w:after="120" w:line="240" w:lineRule="auto"/>
              <w:ind w:firstLine="0"/>
              <w:jc w:val="right"/>
              <w:rPr>
                <w:rFonts w:eastAsia="Times New Roman" w:cs="Times New Roman"/>
                <w:color w:val="FF0000"/>
                <w:sz w:val="22"/>
                <w:lang w:eastAsia="lv-LV"/>
              </w:rPr>
            </w:pPr>
            <w:r w:rsidRPr="004B6EDA">
              <w:rPr>
                <w:rFonts w:cs="Times New Roman"/>
                <w:color w:val="FF0000"/>
                <w:sz w:val="22"/>
              </w:rPr>
              <w:t>10 736</w:t>
            </w:r>
          </w:p>
        </w:tc>
        <w:tc>
          <w:tcPr>
            <w:tcW w:w="1417" w:type="dxa"/>
            <w:tcBorders>
              <w:top w:val="single" w:sz="8" w:space="0" w:color="808080"/>
              <w:left w:val="nil"/>
              <w:bottom w:val="single" w:sz="8" w:space="0" w:color="808080"/>
              <w:right w:val="nil"/>
            </w:tcBorders>
            <w:shd w:val="clear" w:color="auto" w:fill="auto"/>
            <w:tcMar>
              <w:top w:w="15" w:type="dxa"/>
              <w:left w:w="94" w:type="dxa"/>
              <w:bottom w:w="0" w:type="dxa"/>
              <w:right w:w="94" w:type="dxa"/>
            </w:tcMar>
            <w:vAlign w:val="bottom"/>
          </w:tcPr>
          <w:p w14:paraId="1F8EF8A2" w14:textId="038F802D" w:rsidR="004B6EDA" w:rsidRPr="004B6EDA" w:rsidRDefault="004B6EDA" w:rsidP="004B6EDA">
            <w:pPr>
              <w:spacing w:after="120" w:line="240" w:lineRule="auto"/>
              <w:ind w:firstLine="0"/>
              <w:jc w:val="right"/>
              <w:rPr>
                <w:rFonts w:eastAsia="Times New Roman" w:cs="Times New Roman"/>
                <w:color w:val="FF0000"/>
                <w:sz w:val="22"/>
                <w:lang w:eastAsia="lv-LV"/>
              </w:rPr>
            </w:pPr>
            <w:r w:rsidRPr="004B6EDA">
              <w:rPr>
                <w:rFonts w:cs="Times New Roman"/>
                <w:color w:val="FF0000"/>
                <w:sz w:val="22"/>
              </w:rPr>
              <w:t>11 814</w:t>
            </w:r>
          </w:p>
        </w:tc>
        <w:tc>
          <w:tcPr>
            <w:tcW w:w="1067" w:type="dxa"/>
            <w:tcBorders>
              <w:top w:val="single" w:sz="8" w:space="0" w:color="808080"/>
              <w:left w:val="nil"/>
              <w:bottom w:val="single" w:sz="8" w:space="0" w:color="808080"/>
              <w:right w:val="nil"/>
            </w:tcBorders>
            <w:shd w:val="clear" w:color="auto" w:fill="auto"/>
            <w:tcMar>
              <w:top w:w="15" w:type="dxa"/>
              <w:left w:w="94" w:type="dxa"/>
              <w:bottom w:w="0" w:type="dxa"/>
              <w:right w:w="94" w:type="dxa"/>
            </w:tcMar>
            <w:vAlign w:val="bottom"/>
          </w:tcPr>
          <w:p w14:paraId="4AE51925" w14:textId="0EE3AEB4" w:rsidR="004B6EDA" w:rsidRPr="004B6EDA" w:rsidRDefault="004B6EDA" w:rsidP="004B6EDA">
            <w:pPr>
              <w:spacing w:after="120" w:line="240" w:lineRule="auto"/>
              <w:ind w:firstLine="0"/>
              <w:jc w:val="right"/>
              <w:rPr>
                <w:rFonts w:eastAsia="Times New Roman" w:cs="Times New Roman"/>
                <w:color w:val="FF0000"/>
                <w:sz w:val="22"/>
                <w:lang w:eastAsia="lv-LV"/>
              </w:rPr>
            </w:pPr>
            <w:r w:rsidRPr="004B6EDA">
              <w:rPr>
                <w:rFonts w:cs="Times New Roman"/>
                <w:color w:val="FF0000"/>
                <w:sz w:val="22"/>
              </w:rPr>
              <w:t>12 089</w:t>
            </w:r>
          </w:p>
        </w:tc>
        <w:tc>
          <w:tcPr>
            <w:tcW w:w="1122" w:type="dxa"/>
            <w:gridSpan w:val="2"/>
            <w:tcBorders>
              <w:top w:val="single" w:sz="8" w:space="0" w:color="808080"/>
              <w:left w:val="nil"/>
              <w:bottom w:val="single" w:sz="8" w:space="0" w:color="808080"/>
              <w:right w:val="nil"/>
            </w:tcBorders>
            <w:shd w:val="clear" w:color="auto" w:fill="auto"/>
            <w:tcMar>
              <w:top w:w="15" w:type="dxa"/>
              <w:left w:w="94" w:type="dxa"/>
              <w:bottom w:w="0" w:type="dxa"/>
              <w:right w:w="94" w:type="dxa"/>
            </w:tcMar>
            <w:vAlign w:val="bottom"/>
          </w:tcPr>
          <w:p w14:paraId="5202866B" w14:textId="77E46E89" w:rsidR="004B6EDA" w:rsidRPr="004B6EDA" w:rsidRDefault="004B6EDA" w:rsidP="004B6EDA">
            <w:pPr>
              <w:spacing w:after="120" w:line="240" w:lineRule="auto"/>
              <w:ind w:firstLine="0"/>
              <w:jc w:val="right"/>
              <w:rPr>
                <w:rFonts w:eastAsia="Times New Roman" w:cs="Times New Roman"/>
                <w:color w:val="FF0000"/>
                <w:sz w:val="22"/>
                <w:lang w:eastAsia="lv-LV"/>
              </w:rPr>
            </w:pPr>
            <w:r w:rsidRPr="004B6EDA">
              <w:rPr>
                <w:rFonts w:cs="Times New Roman"/>
                <w:color w:val="FF0000"/>
                <w:sz w:val="22"/>
              </w:rPr>
              <w:t>12 091</w:t>
            </w:r>
          </w:p>
        </w:tc>
      </w:tr>
      <w:tr w:rsidR="004B6EDA" w:rsidRPr="00ED227F" w14:paraId="3AE10B85" w14:textId="77777777" w:rsidTr="004B6EDA">
        <w:trPr>
          <w:trHeight w:val="110"/>
        </w:trPr>
        <w:tc>
          <w:tcPr>
            <w:tcW w:w="3544" w:type="dxa"/>
            <w:tcBorders>
              <w:top w:val="single" w:sz="8" w:space="0" w:color="808080"/>
              <w:left w:val="nil"/>
              <w:bottom w:val="nil"/>
              <w:right w:val="nil"/>
            </w:tcBorders>
            <w:shd w:val="clear" w:color="auto" w:fill="auto"/>
            <w:tcMar>
              <w:top w:w="15" w:type="dxa"/>
              <w:left w:w="94" w:type="dxa"/>
              <w:bottom w:w="0" w:type="dxa"/>
              <w:right w:w="94" w:type="dxa"/>
            </w:tcMar>
            <w:vAlign w:val="center"/>
          </w:tcPr>
          <w:p w14:paraId="18146D2C" w14:textId="3164B782" w:rsidR="004B6EDA" w:rsidRPr="00ED227F" w:rsidRDefault="004B6EDA" w:rsidP="004B6EDA">
            <w:pPr>
              <w:pStyle w:val="ListParagraph"/>
              <w:spacing w:after="120" w:line="240" w:lineRule="auto"/>
              <w:ind w:left="0" w:firstLine="0"/>
              <w:jc w:val="left"/>
              <w:rPr>
                <w:rFonts w:eastAsia="Times New Roman"/>
                <w:b/>
                <w:bCs/>
                <w:color w:val="000000"/>
                <w:sz w:val="22"/>
              </w:rPr>
            </w:pPr>
            <w:r>
              <w:rPr>
                <w:rFonts w:ascii="Arial Narrow" w:hAnsi="Arial Narrow" w:cs="Arial"/>
                <w:i/>
                <w:iCs/>
                <w:sz w:val="20"/>
                <w:szCs w:val="20"/>
              </w:rPr>
              <w:t>Pasažieru pārvadātāju maksa par apkalpes vietu pakalpojumiem</w:t>
            </w:r>
          </w:p>
        </w:tc>
        <w:tc>
          <w:tcPr>
            <w:tcW w:w="1134" w:type="dxa"/>
            <w:tcBorders>
              <w:top w:val="single" w:sz="8" w:space="0" w:color="808080"/>
              <w:left w:val="nil"/>
              <w:bottom w:val="nil"/>
              <w:right w:val="nil"/>
            </w:tcBorders>
            <w:shd w:val="clear" w:color="auto" w:fill="auto"/>
            <w:tcMar>
              <w:top w:w="15" w:type="dxa"/>
              <w:left w:w="94" w:type="dxa"/>
              <w:bottom w:w="0" w:type="dxa"/>
              <w:right w:w="94" w:type="dxa"/>
            </w:tcMar>
            <w:vAlign w:val="bottom"/>
          </w:tcPr>
          <w:p w14:paraId="20D0517E" w14:textId="4859BE08" w:rsidR="004B6EDA" w:rsidRPr="004B6EDA" w:rsidRDefault="004B6EDA" w:rsidP="004B6EDA">
            <w:pPr>
              <w:spacing w:after="120" w:line="240" w:lineRule="auto"/>
              <w:ind w:firstLine="0"/>
              <w:jc w:val="right"/>
              <w:rPr>
                <w:rFonts w:eastAsia="Times New Roman" w:cs="Times New Roman"/>
                <w:color w:val="FF0000"/>
                <w:sz w:val="22"/>
                <w:lang w:eastAsia="lv-LV"/>
              </w:rPr>
            </w:pPr>
            <w:r w:rsidRPr="004B6EDA">
              <w:rPr>
                <w:rFonts w:cs="Times New Roman"/>
                <w:color w:val="FF0000"/>
                <w:sz w:val="22"/>
              </w:rPr>
              <w:t>1 089</w:t>
            </w:r>
          </w:p>
        </w:tc>
        <w:tc>
          <w:tcPr>
            <w:tcW w:w="1418" w:type="dxa"/>
            <w:tcBorders>
              <w:top w:val="single" w:sz="8" w:space="0" w:color="808080"/>
              <w:left w:val="nil"/>
              <w:bottom w:val="nil"/>
              <w:right w:val="nil"/>
            </w:tcBorders>
            <w:shd w:val="clear" w:color="auto" w:fill="auto"/>
            <w:tcMar>
              <w:top w:w="15" w:type="dxa"/>
              <w:left w:w="94" w:type="dxa"/>
              <w:bottom w:w="0" w:type="dxa"/>
              <w:right w:w="94" w:type="dxa"/>
            </w:tcMar>
            <w:vAlign w:val="bottom"/>
          </w:tcPr>
          <w:p w14:paraId="72D323E4" w14:textId="565D9FD8" w:rsidR="004B6EDA" w:rsidRPr="004B6EDA" w:rsidRDefault="004B6EDA" w:rsidP="004B6EDA">
            <w:pPr>
              <w:spacing w:after="120" w:line="240" w:lineRule="auto"/>
              <w:ind w:firstLine="0"/>
              <w:jc w:val="right"/>
              <w:rPr>
                <w:rFonts w:eastAsia="Times New Roman" w:cs="Times New Roman"/>
                <w:color w:val="FF0000"/>
                <w:sz w:val="22"/>
                <w:lang w:eastAsia="lv-LV"/>
              </w:rPr>
            </w:pPr>
            <w:r w:rsidRPr="004B6EDA">
              <w:rPr>
                <w:rFonts w:cs="Times New Roman"/>
                <w:color w:val="FF0000"/>
                <w:sz w:val="22"/>
              </w:rPr>
              <w:t>1 092</w:t>
            </w:r>
          </w:p>
        </w:tc>
        <w:tc>
          <w:tcPr>
            <w:tcW w:w="1417" w:type="dxa"/>
            <w:tcBorders>
              <w:top w:val="single" w:sz="8" w:space="0" w:color="808080"/>
              <w:left w:val="nil"/>
              <w:bottom w:val="nil"/>
              <w:right w:val="nil"/>
            </w:tcBorders>
            <w:shd w:val="clear" w:color="auto" w:fill="auto"/>
            <w:tcMar>
              <w:top w:w="15" w:type="dxa"/>
              <w:left w:w="94" w:type="dxa"/>
              <w:bottom w:w="0" w:type="dxa"/>
              <w:right w:w="94" w:type="dxa"/>
            </w:tcMar>
            <w:vAlign w:val="bottom"/>
          </w:tcPr>
          <w:p w14:paraId="2914C8DB" w14:textId="3F8439D4" w:rsidR="004B6EDA" w:rsidRPr="004B6EDA" w:rsidRDefault="004B6EDA" w:rsidP="004B6EDA">
            <w:pPr>
              <w:spacing w:after="120" w:line="240" w:lineRule="auto"/>
              <w:ind w:firstLine="0"/>
              <w:jc w:val="right"/>
              <w:rPr>
                <w:rFonts w:eastAsia="Times New Roman" w:cs="Times New Roman"/>
                <w:color w:val="FF0000"/>
                <w:sz w:val="22"/>
                <w:lang w:eastAsia="lv-LV"/>
              </w:rPr>
            </w:pPr>
            <w:r w:rsidRPr="004B6EDA">
              <w:rPr>
                <w:rFonts w:cs="Times New Roman"/>
                <w:color w:val="FF0000"/>
                <w:sz w:val="22"/>
              </w:rPr>
              <w:t>1 118</w:t>
            </w:r>
          </w:p>
        </w:tc>
        <w:tc>
          <w:tcPr>
            <w:tcW w:w="1067" w:type="dxa"/>
            <w:tcBorders>
              <w:top w:val="single" w:sz="8" w:space="0" w:color="808080"/>
              <w:left w:val="nil"/>
              <w:bottom w:val="nil"/>
              <w:right w:val="nil"/>
            </w:tcBorders>
            <w:shd w:val="clear" w:color="auto" w:fill="auto"/>
            <w:tcMar>
              <w:top w:w="15" w:type="dxa"/>
              <w:left w:w="94" w:type="dxa"/>
              <w:bottom w:w="0" w:type="dxa"/>
              <w:right w:w="94" w:type="dxa"/>
            </w:tcMar>
            <w:vAlign w:val="bottom"/>
          </w:tcPr>
          <w:p w14:paraId="1D6A4A1C" w14:textId="1DE7E84B" w:rsidR="004B6EDA" w:rsidRPr="004B6EDA" w:rsidRDefault="004B6EDA" w:rsidP="004B6EDA">
            <w:pPr>
              <w:spacing w:after="120" w:line="240" w:lineRule="auto"/>
              <w:ind w:firstLine="0"/>
              <w:jc w:val="right"/>
              <w:rPr>
                <w:rFonts w:eastAsia="Times New Roman" w:cs="Times New Roman"/>
                <w:color w:val="FF0000"/>
                <w:sz w:val="22"/>
                <w:lang w:eastAsia="lv-LV"/>
              </w:rPr>
            </w:pPr>
            <w:r w:rsidRPr="004B6EDA">
              <w:rPr>
                <w:rFonts w:cs="Times New Roman"/>
                <w:color w:val="FF0000"/>
                <w:sz w:val="22"/>
              </w:rPr>
              <w:t>1 145</w:t>
            </w:r>
          </w:p>
        </w:tc>
        <w:tc>
          <w:tcPr>
            <w:tcW w:w="1122" w:type="dxa"/>
            <w:gridSpan w:val="2"/>
            <w:tcBorders>
              <w:top w:val="single" w:sz="8" w:space="0" w:color="808080"/>
              <w:left w:val="nil"/>
              <w:bottom w:val="nil"/>
              <w:right w:val="nil"/>
            </w:tcBorders>
            <w:shd w:val="clear" w:color="auto" w:fill="auto"/>
            <w:tcMar>
              <w:top w:w="15" w:type="dxa"/>
              <w:left w:w="94" w:type="dxa"/>
              <w:bottom w:w="0" w:type="dxa"/>
              <w:right w:w="94" w:type="dxa"/>
            </w:tcMar>
            <w:vAlign w:val="bottom"/>
          </w:tcPr>
          <w:p w14:paraId="11A9D1C4" w14:textId="4C02A9EB" w:rsidR="004B6EDA" w:rsidRPr="004B6EDA" w:rsidRDefault="004B6EDA" w:rsidP="004B6EDA">
            <w:pPr>
              <w:spacing w:after="120" w:line="240" w:lineRule="auto"/>
              <w:ind w:firstLine="0"/>
              <w:jc w:val="right"/>
              <w:rPr>
                <w:rFonts w:eastAsia="Times New Roman" w:cs="Times New Roman"/>
                <w:color w:val="FF0000"/>
                <w:sz w:val="22"/>
                <w:lang w:eastAsia="lv-LV"/>
              </w:rPr>
            </w:pPr>
            <w:r w:rsidRPr="004B6EDA">
              <w:rPr>
                <w:rFonts w:cs="Times New Roman"/>
                <w:color w:val="FF0000"/>
                <w:sz w:val="22"/>
              </w:rPr>
              <w:t>1 172</w:t>
            </w:r>
          </w:p>
        </w:tc>
      </w:tr>
    </w:tbl>
    <w:p w14:paraId="13B66D63" w14:textId="542FE4C5" w:rsidR="00602346" w:rsidRPr="00ED227F" w:rsidRDefault="003557C5" w:rsidP="003557C5">
      <w:pPr>
        <w:spacing w:after="120" w:line="240" w:lineRule="auto"/>
        <w:ind w:firstLine="0"/>
        <w:rPr>
          <w:rFonts w:eastAsia="Times New Roman" w:cs="Times New Roman"/>
          <w:i/>
          <w:iCs/>
          <w:color w:val="000000"/>
          <w:sz w:val="20"/>
          <w:szCs w:val="20"/>
          <w:lang w:eastAsia="lv-LV"/>
        </w:rPr>
      </w:pPr>
      <w:r w:rsidRPr="00ED227F">
        <w:rPr>
          <w:rFonts w:eastAsia="Times New Roman" w:cs="Times New Roman"/>
          <w:i/>
          <w:iCs/>
          <w:color w:val="000000"/>
          <w:sz w:val="20"/>
          <w:szCs w:val="20"/>
        </w:rPr>
        <w:t xml:space="preserve">*Valsts finansējuma pozīciju atšifrējums sniegts </w:t>
      </w:r>
      <w:r w:rsidR="00AE66AF" w:rsidRPr="00ED227F">
        <w:rPr>
          <w:rFonts w:eastAsia="Times New Roman" w:cs="Times New Roman"/>
          <w:i/>
          <w:iCs/>
          <w:color w:val="000000"/>
          <w:sz w:val="20"/>
          <w:szCs w:val="20"/>
        </w:rPr>
        <w:t>11</w:t>
      </w:r>
      <w:r w:rsidRPr="00ED227F">
        <w:rPr>
          <w:rFonts w:eastAsia="Times New Roman" w:cs="Times New Roman"/>
          <w:i/>
          <w:iCs/>
          <w:color w:val="000000"/>
          <w:sz w:val="20"/>
          <w:szCs w:val="20"/>
        </w:rPr>
        <w:t xml:space="preserve">. tabulā </w:t>
      </w:r>
    </w:p>
    <w:p w14:paraId="2A1088A6" w14:textId="1CD43308" w:rsidR="00CD08CD" w:rsidRPr="00ED227F" w:rsidRDefault="00CD08CD" w:rsidP="00CD08CD">
      <w:pPr>
        <w:spacing w:after="120" w:line="240" w:lineRule="auto"/>
        <w:ind w:firstLine="0"/>
        <w:jc w:val="center"/>
        <w:rPr>
          <w:rFonts w:eastAsia="Times New Roman" w:cs="Times New Roman"/>
          <w:i/>
          <w:iCs/>
          <w:color w:val="000000"/>
          <w:sz w:val="22"/>
          <w:lang w:eastAsia="lv-LV"/>
        </w:rPr>
      </w:pPr>
      <w:proofErr w:type="spellStart"/>
      <w:r w:rsidRPr="00ED227F">
        <w:rPr>
          <w:rFonts w:eastAsia="Times New Roman" w:cs="Times New Roman"/>
          <w:i/>
          <w:iCs/>
          <w:color w:val="000000"/>
          <w:sz w:val="22"/>
          <w:lang w:eastAsia="lv-LV"/>
        </w:rPr>
        <w:t>LDz</w:t>
      </w:r>
      <w:proofErr w:type="spellEnd"/>
      <w:r w:rsidRPr="00ED227F">
        <w:rPr>
          <w:rFonts w:eastAsia="Times New Roman" w:cs="Times New Roman"/>
          <w:i/>
          <w:iCs/>
          <w:color w:val="000000"/>
          <w:sz w:val="22"/>
          <w:lang w:eastAsia="lv-LV"/>
        </w:rPr>
        <w:t xml:space="preserve"> koncerna finanšu prognozes 2022.g.-2027.g.</w:t>
      </w:r>
    </w:p>
    <w:p w14:paraId="57570A77" w14:textId="77777777" w:rsidR="00CD08CD" w:rsidRPr="00ED227F" w:rsidRDefault="00CD08CD" w:rsidP="00CD08CD">
      <w:pPr>
        <w:spacing w:after="120" w:line="240" w:lineRule="auto"/>
        <w:ind w:right="54"/>
        <w:rPr>
          <w:rFonts w:eastAsia="Calibri" w:cs="Times New Roman"/>
          <w:sz w:val="22"/>
          <w:lang w:eastAsia="lv-LV"/>
        </w:rPr>
      </w:pPr>
    </w:p>
    <w:p w14:paraId="5123F779" w14:textId="4C6830B5" w:rsidR="00CD08CD" w:rsidRPr="00ED227F" w:rsidRDefault="00CD08CD" w:rsidP="00CD08CD">
      <w:pPr>
        <w:spacing w:line="240" w:lineRule="auto"/>
        <w:rPr>
          <w:rFonts w:cs="Times New Roman"/>
          <w:sz w:val="22"/>
        </w:rPr>
      </w:pPr>
      <w:r w:rsidRPr="00ED227F">
        <w:rPr>
          <w:rFonts w:cs="Times New Roman"/>
          <w:sz w:val="22"/>
        </w:rPr>
        <w:t>Dzelzceļa</w:t>
      </w:r>
      <w:r w:rsidR="00AE66AF" w:rsidRPr="00ED227F">
        <w:rPr>
          <w:rFonts w:cs="Times New Roman"/>
          <w:sz w:val="22"/>
        </w:rPr>
        <w:t xml:space="preserve"> </w:t>
      </w:r>
      <w:r w:rsidRPr="00ED227F">
        <w:rPr>
          <w:rFonts w:cs="Times New Roman"/>
          <w:sz w:val="22"/>
        </w:rPr>
        <w:t xml:space="preserve"> transporta </w:t>
      </w:r>
      <w:r w:rsidR="0033758D" w:rsidRPr="00ED227F">
        <w:rPr>
          <w:rFonts w:cs="Times New Roman"/>
          <w:sz w:val="22"/>
        </w:rPr>
        <w:t xml:space="preserve">infrastruktūras </w:t>
      </w:r>
      <w:r w:rsidRPr="00ED227F">
        <w:rPr>
          <w:rFonts w:cs="Times New Roman"/>
          <w:sz w:val="22"/>
        </w:rPr>
        <w:t xml:space="preserve">saglabāšanai un jaunu pārvadājumu tirgus segmentu attīstībai ir nepieciešams nodrošināt valsts līdzekļus: </w:t>
      </w:r>
    </w:p>
    <w:p w14:paraId="6BD9CE3F" w14:textId="77777777" w:rsidR="00CD08CD" w:rsidRPr="00ED227F" w:rsidRDefault="00CD08CD" w:rsidP="0015359F">
      <w:pPr>
        <w:numPr>
          <w:ilvl w:val="0"/>
          <w:numId w:val="19"/>
        </w:numPr>
        <w:spacing w:after="200" w:line="240" w:lineRule="auto"/>
        <w:ind w:left="426"/>
        <w:contextualSpacing/>
        <w:rPr>
          <w:rFonts w:eastAsia="MS Mincho" w:cs="Times New Roman"/>
          <w:sz w:val="22"/>
          <w:lang w:eastAsia="lv-LV"/>
        </w:rPr>
      </w:pPr>
      <w:r w:rsidRPr="00ED227F">
        <w:rPr>
          <w:rFonts w:eastAsia="MS Mincho" w:cs="Times New Roman"/>
          <w:sz w:val="22"/>
          <w:lang w:eastAsia="lv-LV"/>
        </w:rPr>
        <w:t xml:space="preserve">dzelzceļa tirgus segmenta </w:t>
      </w:r>
      <w:r w:rsidRPr="00ED227F">
        <w:rPr>
          <w:rFonts w:eastAsia="MS Mincho" w:cs="Times New Roman"/>
          <w:i/>
          <w:sz w:val="22"/>
          <w:lang w:eastAsia="lv-LV"/>
        </w:rPr>
        <w:t>“</w:t>
      </w:r>
      <w:r w:rsidRPr="00ED227F">
        <w:rPr>
          <w:rFonts w:eastAsia="MS Mincho" w:cs="Times New Roman"/>
          <w:iCs/>
          <w:sz w:val="22"/>
          <w:lang w:eastAsia="lv-LV"/>
        </w:rPr>
        <w:t>p</w:t>
      </w:r>
      <w:r w:rsidRPr="00ED227F">
        <w:rPr>
          <w:rFonts w:eastAsia="MS Mincho" w:cs="Times New Roman"/>
          <w:sz w:val="22"/>
          <w:lang w:eastAsia="lv-LV"/>
        </w:rPr>
        <w:t>asažieru pārvadājumu pakalpojumi, ko sniedz saistībā ar sabiedrisko pakalpojumu līgumu” infrastruktūras izmaksu segšanai, lai saglabātos maksas noteicēja apstiprinātā infrastruktūras maksa “tiešo” izmaksu līmenī, t.i. nepiemērojot maksai uzcenojumus, un tiktu veicināta dzelzceļa transporta cenas konkurētspēja ar autotransporta pārvadājumiem valsts pasūtījumos;</w:t>
      </w:r>
    </w:p>
    <w:p w14:paraId="1DCA394E" w14:textId="77777777" w:rsidR="00CD08CD" w:rsidRPr="00ED227F" w:rsidRDefault="00CD08CD" w:rsidP="00CD08CD">
      <w:pPr>
        <w:spacing w:after="200" w:line="240" w:lineRule="auto"/>
        <w:ind w:left="426"/>
        <w:contextualSpacing/>
        <w:rPr>
          <w:rFonts w:eastAsia="MS Mincho" w:cs="Times New Roman"/>
          <w:sz w:val="22"/>
          <w:lang w:eastAsia="lv-LV"/>
        </w:rPr>
      </w:pPr>
    </w:p>
    <w:p w14:paraId="720526E5" w14:textId="46FDBFCE" w:rsidR="00CD08CD" w:rsidRPr="00ED227F" w:rsidRDefault="00CD08CD" w:rsidP="0015359F">
      <w:pPr>
        <w:numPr>
          <w:ilvl w:val="0"/>
          <w:numId w:val="19"/>
        </w:numPr>
        <w:spacing w:after="200" w:line="240" w:lineRule="auto"/>
        <w:ind w:left="426"/>
        <w:contextualSpacing/>
        <w:rPr>
          <w:rFonts w:eastAsia="MS Mincho" w:cs="Times New Roman"/>
          <w:sz w:val="22"/>
          <w:lang w:eastAsia="lv-LV"/>
        </w:rPr>
      </w:pPr>
      <w:r w:rsidRPr="00ED227F">
        <w:rPr>
          <w:rFonts w:eastAsia="MS Mincho" w:cs="Times New Roman"/>
          <w:sz w:val="22"/>
          <w:lang w:eastAsia="lv-LV"/>
        </w:rPr>
        <w:t>dzelzceļa kravu pārvadājumu tirgus segmentu darbības saglabāšanai, kad ieņēmumi no infrastruktūras maksām</w:t>
      </w:r>
      <w:r w:rsidR="0033758D" w:rsidRPr="00ED227F">
        <w:rPr>
          <w:rFonts w:eastAsia="MS Mincho" w:cs="Times New Roman"/>
          <w:sz w:val="22"/>
          <w:lang w:eastAsia="lv-LV"/>
        </w:rPr>
        <w:t>, kas noteiktas pamatojoties uz tiešu izmaksu principa,</w:t>
      </w:r>
      <w:r w:rsidRPr="00ED227F">
        <w:rPr>
          <w:rFonts w:eastAsia="MS Mincho" w:cs="Times New Roman"/>
          <w:sz w:val="22"/>
          <w:lang w:eastAsia="lv-LV"/>
        </w:rPr>
        <w:t xml:space="preserve"> nesedz faktiskos kravu pārvadājumu infrastruktūras izdevumus, kā rezultātā infrastruktūras pārvaldītājam veidojas finanšu iztrūkums, ir nepieciešami valsts līdzekļi finanšu līdzsvara nodrošināšanai, kas dod iespējas saglabāt nosacīti zemas un ilgtspējīgas infrastruktūras maksas un veicināt prioritāro kravu pārvadājumu tirgus segmentu attīstību iekšzemes vai ES starpvalstu vilcienu satiksmē. </w:t>
      </w:r>
    </w:p>
    <w:p w14:paraId="292837F5" w14:textId="0286BF18" w:rsidR="00730B64" w:rsidRPr="00ED227F" w:rsidRDefault="00730B64" w:rsidP="005A4C7D">
      <w:pPr>
        <w:pStyle w:val="Heading1"/>
        <w:rPr>
          <w:rFonts w:cs="Times New Roman"/>
        </w:rPr>
      </w:pPr>
      <w:bookmarkStart w:id="82" w:name="_Toc138926025"/>
      <w:r w:rsidRPr="00ED227F">
        <w:rPr>
          <w:rFonts w:cs="Times New Roman"/>
        </w:rPr>
        <w:t>Valsts finansējums valsts publiskās lietošanas dzelzceļa infrastruktūras pārvaldītājam</w:t>
      </w:r>
      <w:bookmarkEnd w:id="82"/>
      <w:r w:rsidRPr="00ED227F">
        <w:rPr>
          <w:rFonts w:cs="Times New Roman"/>
        </w:rPr>
        <w:t xml:space="preserve"> </w:t>
      </w:r>
    </w:p>
    <w:p w14:paraId="06F773B8" w14:textId="77777777" w:rsidR="00730B64" w:rsidRPr="00ED227F" w:rsidRDefault="00730B64" w:rsidP="00730B64">
      <w:pPr>
        <w:spacing w:line="240" w:lineRule="auto"/>
        <w:rPr>
          <w:rFonts w:cs="Times New Roman"/>
          <w:i/>
          <w:iCs/>
        </w:rPr>
      </w:pPr>
    </w:p>
    <w:p w14:paraId="5E1F18C8" w14:textId="43324237" w:rsidR="00730B64" w:rsidRPr="00ED227F" w:rsidRDefault="001E6492" w:rsidP="005A4C7D">
      <w:pPr>
        <w:pStyle w:val="Heading2"/>
        <w:rPr>
          <w:rFonts w:cs="Times New Roman"/>
        </w:rPr>
      </w:pPr>
      <w:bookmarkStart w:id="83" w:name="_Toc138926026"/>
      <w:r>
        <w:rPr>
          <w:rFonts w:cs="Times New Roman"/>
        </w:rPr>
        <w:t>10.1.</w:t>
      </w:r>
      <w:r w:rsidR="00730B64" w:rsidRPr="00ED227F">
        <w:rPr>
          <w:rFonts w:cs="Times New Roman"/>
        </w:rPr>
        <w:t>Infrastruktūras pārvaldītāja finanšu līdzsvara nodrošināšana</w:t>
      </w:r>
      <w:bookmarkEnd w:id="83"/>
      <w:r w:rsidR="00730B64" w:rsidRPr="00ED227F">
        <w:rPr>
          <w:rFonts w:cs="Times New Roman"/>
        </w:rPr>
        <w:t xml:space="preserve"> </w:t>
      </w:r>
    </w:p>
    <w:p w14:paraId="6A06A0AC" w14:textId="77777777" w:rsidR="00730B64" w:rsidRPr="00ED227F" w:rsidRDefault="00730B64" w:rsidP="00730B64">
      <w:pPr>
        <w:pStyle w:val="ListParagraph"/>
        <w:spacing w:after="0" w:line="240" w:lineRule="auto"/>
        <w:ind w:left="0"/>
        <w:rPr>
          <w:shd w:val="clear" w:color="auto" w:fill="FFFFFF"/>
        </w:rPr>
      </w:pPr>
    </w:p>
    <w:p w14:paraId="1B4ED588" w14:textId="045C3556" w:rsidR="00730B64" w:rsidRPr="00ED227F" w:rsidRDefault="00730B64" w:rsidP="00730B64">
      <w:pPr>
        <w:spacing w:after="0" w:line="240" w:lineRule="auto"/>
        <w:rPr>
          <w:rFonts w:cs="Times New Roman"/>
          <w:sz w:val="22"/>
        </w:rPr>
      </w:pPr>
      <w:r w:rsidRPr="00ED227F">
        <w:rPr>
          <w:rFonts w:cs="Times New Roman"/>
          <w:sz w:val="22"/>
        </w:rPr>
        <w:t xml:space="preserve">Valsts budžeta finansējuma pārdale satiksmes nozarei un papildus finansējuma piešķiršana turpmākajos plānošanas periodos būs galvenais nosacījums dzelzceļa pasažieru un kravu pārvadājumu nodrošināšanai Latvijas dzelzceļa tīklā, jo pretējā gadījumā tiks apdraudēta valsts </w:t>
      </w:r>
      <w:r w:rsidR="0033758D" w:rsidRPr="00ED227F">
        <w:rPr>
          <w:rFonts w:cs="Times New Roman"/>
          <w:sz w:val="22"/>
        </w:rPr>
        <w:t xml:space="preserve">pasūtījuma pasažieru </w:t>
      </w:r>
      <w:r w:rsidRPr="00ED227F">
        <w:rPr>
          <w:rFonts w:cs="Times New Roman"/>
          <w:sz w:val="22"/>
        </w:rPr>
        <w:t>sabiedrisk</w:t>
      </w:r>
      <w:r w:rsidR="0033758D" w:rsidRPr="00ED227F">
        <w:rPr>
          <w:rFonts w:cs="Times New Roman"/>
          <w:sz w:val="22"/>
        </w:rPr>
        <w:t>ā transporta</w:t>
      </w:r>
      <w:r w:rsidRPr="00ED227F">
        <w:rPr>
          <w:rFonts w:cs="Times New Roman"/>
          <w:sz w:val="22"/>
        </w:rPr>
        <w:t xml:space="preserve"> pārvadājumu izpilde. </w:t>
      </w:r>
    </w:p>
    <w:p w14:paraId="3A627D3A" w14:textId="77777777" w:rsidR="00730B64" w:rsidRPr="00ED227F" w:rsidRDefault="00730B64" w:rsidP="00730B64">
      <w:pPr>
        <w:spacing w:after="0" w:line="240" w:lineRule="auto"/>
        <w:rPr>
          <w:rFonts w:cs="Times New Roman"/>
          <w:sz w:val="22"/>
        </w:rPr>
      </w:pPr>
    </w:p>
    <w:p w14:paraId="468475AF" w14:textId="7019963B" w:rsidR="00730B64" w:rsidRPr="00ED227F" w:rsidRDefault="00760DE3" w:rsidP="00730B64">
      <w:pPr>
        <w:spacing w:after="0" w:line="240" w:lineRule="auto"/>
        <w:rPr>
          <w:rFonts w:cs="Times New Roman"/>
          <w:sz w:val="22"/>
        </w:rPr>
      </w:pPr>
      <w:r w:rsidRPr="00ED227F">
        <w:rPr>
          <w:rFonts w:cs="Times New Roman"/>
          <w:sz w:val="22"/>
        </w:rPr>
        <w:t>I</w:t>
      </w:r>
      <w:r w:rsidR="00730B64" w:rsidRPr="00ED227F">
        <w:rPr>
          <w:rFonts w:cs="Times New Roman"/>
          <w:sz w:val="22"/>
        </w:rPr>
        <w:t>nfrastruktūras pārvaldītāja finanšu līdzsvars tiek noteikts balstoties uz saskaņā ar „</w:t>
      </w:r>
      <w:r w:rsidR="00730B64" w:rsidRPr="00ED227F">
        <w:rPr>
          <w:rFonts w:cs="Times New Roman"/>
          <w:bCs/>
          <w:sz w:val="22"/>
          <w:shd w:val="clear" w:color="auto" w:fill="FFFFFF"/>
        </w:rPr>
        <w:t xml:space="preserve">Gada pārskatu un </w:t>
      </w:r>
      <w:hyperlink r:id="rId37" w:tgtFrame="_blank" w:history="1">
        <w:r w:rsidR="00730B64" w:rsidRPr="00ED227F">
          <w:rPr>
            <w:rStyle w:val="Hyperlink"/>
            <w:rFonts w:cs="Times New Roman"/>
            <w:bCs/>
            <w:color w:val="auto"/>
            <w:sz w:val="22"/>
            <w:u w:val="none"/>
            <w:shd w:val="clear" w:color="auto" w:fill="FFFFFF"/>
          </w:rPr>
          <w:t>konsolidēto gada pārskatu likums</w:t>
        </w:r>
      </w:hyperlink>
      <w:r w:rsidR="00730B64" w:rsidRPr="00ED227F">
        <w:rPr>
          <w:rFonts w:cs="Times New Roman"/>
          <w:sz w:val="22"/>
        </w:rPr>
        <w:t xml:space="preserve">” prasībām izstrādātā un auditētā </w:t>
      </w:r>
      <w:proofErr w:type="spellStart"/>
      <w:r w:rsidR="00DF2E37">
        <w:rPr>
          <w:rFonts w:cs="Times New Roman"/>
          <w:sz w:val="22"/>
        </w:rPr>
        <w:t>LDz</w:t>
      </w:r>
      <w:proofErr w:type="spellEnd"/>
      <w:r w:rsidR="00730B64" w:rsidRPr="00ED227F">
        <w:rPr>
          <w:rFonts w:cs="Times New Roman"/>
          <w:sz w:val="22"/>
        </w:rPr>
        <w:t xml:space="preserve"> gada pārskatā iekļautās apvienoto ienākumu pārskata formas finanšu pozīcijā „Pārskata gada peļņa vai zaudējumi” norādītās peļņas vai zaudējumu rezultātu. </w:t>
      </w:r>
    </w:p>
    <w:p w14:paraId="2E18C7C5" w14:textId="20A53BA3" w:rsidR="00730B64" w:rsidRPr="00ED227F" w:rsidRDefault="00730B64" w:rsidP="00730B64">
      <w:pPr>
        <w:shd w:val="clear" w:color="auto" w:fill="FFFFFF"/>
        <w:spacing w:after="0" w:line="240" w:lineRule="auto"/>
        <w:rPr>
          <w:rFonts w:cs="Times New Roman"/>
          <w:sz w:val="22"/>
        </w:rPr>
      </w:pPr>
      <w:r w:rsidRPr="00ED227F">
        <w:rPr>
          <w:rFonts w:cs="Times New Roman"/>
          <w:sz w:val="22"/>
        </w:rPr>
        <w:t xml:space="preserve">Ievērojot ārējo normatīvo dokumentu izmaiņas, sākot ar 2020.gadu </w:t>
      </w:r>
      <w:proofErr w:type="spellStart"/>
      <w:r w:rsidR="00DF2E37">
        <w:rPr>
          <w:rFonts w:cs="Times New Roman"/>
          <w:sz w:val="22"/>
        </w:rPr>
        <w:t>LDz</w:t>
      </w:r>
      <w:proofErr w:type="spellEnd"/>
      <w:r w:rsidRPr="00ED227F">
        <w:rPr>
          <w:rFonts w:cs="Times New Roman"/>
          <w:sz w:val="22"/>
        </w:rPr>
        <w:t xml:space="preserve"> saimnieciskās darbības nodrošināšanai bija nepieciešams valsts budžeta līdzfinansējums finanšu līdzsvara nodrošināšanai, kas 2020. gadā veidoja  22,5milj. EUR,  2021. gadā – 30,7milj. EUR bet 2022. gadā plānots 24</w:t>
      </w:r>
      <w:r w:rsidR="00232291" w:rsidRPr="00ED227F">
        <w:rPr>
          <w:rFonts w:cs="Times New Roman"/>
          <w:sz w:val="22"/>
        </w:rPr>
        <w:t>,4</w:t>
      </w:r>
      <w:r w:rsidRPr="00ED227F">
        <w:rPr>
          <w:rFonts w:cs="Times New Roman"/>
          <w:sz w:val="22"/>
        </w:rPr>
        <w:t xml:space="preserve"> </w:t>
      </w:r>
      <w:r w:rsidR="00232291" w:rsidRPr="00ED227F">
        <w:rPr>
          <w:rFonts w:cs="Times New Roman"/>
          <w:sz w:val="22"/>
        </w:rPr>
        <w:t>milj</w:t>
      </w:r>
      <w:r w:rsidRPr="00ED227F">
        <w:rPr>
          <w:rFonts w:cs="Times New Roman"/>
          <w:sz w:val="22"/>
        </w:rPr>
        <w:t xml:space="preserve">. EUR apmērā. </w:t>
      </w:r>
    </w:p>
    <w:p w14:paraId="570E64DC" w14:textId="7DEDACC2" w:rsidR="00B42ADF" w:rsidRPr="00ED227F" w:rsidRDefault="00730B64" w:rsidP="00730B64">
      <w:pPr>
        <w:shd w:val="clear" w:color="auto" w:fill="FFFFFF"/>
        <w:spacing w:after="0" w:line="240" w:lineRule="auto"/>
        <w:rPr>
          <w:rFonts w:cs="Times New Roman"/>
          <w:sz w:val="22"/>
        </w:rPr>
      </w:pPr>
      <w:r w:rsidRPr="00ED227F">
        <w:rPr>
          <w:rFonts w:cs="Times New Roman"/>
          <w:sz w:val="22"/>
        </w:rPr>
        <w:t xml:space="preserve">Izmaiņas finanšu līdzsvaram un finansējuma pieprasījuma apmērā ir saistītas gan ar dzelzceļa pārvadājumu apjoma svārstībām, gan ievērojot faktu, ka 2020.gadā no </w:t>
      </w:r>
      <w:proofErr w:type="spellStart"/>
      <w:r w:rsidR="00DF2E37">
        <w:rPr>
          <w:rFonts w:cs="Times New Roman"/>
          <w:sz w:val="22"/>
        </w:rPr>
        <w:t>LDz</w:t>
      </w:r>
      <w:proofErr w:type="spellEnd"/>
      <w:r w:rsidRPr="00ED227F">
        <w:rPr>
          <w:rFonts w:cs="Times New Roman"/>
          <w:sz w:val="22"/>
        </w:rPr>
        <w:t xml:space="preserve"> koncerna sabiedrībām tika saņemtas dividendes 19,2 milj. EUR apmērā saskaņā ar 3 pakāpju finansēšanas mehānisma nosacījumiem, savukārt 2021.gadā meitas sabiedrību dividenžu apmērs bija 44 tūkst. EUR, bet 2022. gadā </w:t>
      </w:r>
      <w:r w:rsidR="008E2E0F" w:rsidRPr="00ED227F">
        <w:rPr>
          <w:rFonts w:cs="Times New Roman"/>
          <w:sz w:val="22"/>
        </w:rPr>
        <w:t xml:space="preserve">4,5 </w:t>
      </w:r>
      <w:proofErr w:type="spellStart"/>
      <w:r w:rsidR="008E2E0F" w:rsidRPr="00ED227F">
        <w:rPr>
          <w:rFonts w:cs="Times New Roman"/>
          <w:sz w:val="22"/>
        </w:rPr>
        <w:t>milj.EUR</w:t>
      </w:r>
      <w:proofErr w:type="spellEnd"/>
      <w:r w:rsidRPr="00ED227F">
        <w:rPr>
          <w:rFonts w:cs="Times New Roman"/>
          <w:sz w:val="22"/>
        </w:rPr>
        <w:t xml:space="preserve">. </w:t>
      </w:r>
    </w:p>
    <w:p w14:paraId="6F51F0FA" w14:textId="220998CC" w:rsidR="00730B64" w:rsidRPr="00ED227F" w:rsidRDefault="00DF2E37" w:rsidP="00730B64">
      <w:pPr>
        <w:shd w:val="clear" w:color="auto" w:fill="FFFFFF"/>
        <w:spacing w:after="0" w:line="240" w:lineRule="auto"/>
        <w:rPr>
          <w:rFonts w:cs="Times New Roman"/>
          <w:sz w:val="22"/>
        </w:rPr>
      </w:pPr>
      <w:proofErr w:type="spellStart"/>
      <w:r>
        <w:rPr>
          <w:rFonts w:cs="Times New Roman"/>
          <w:sz w:val="22"/>
        </w:rPr>
        <w:t>LDz</w:t>
      </w:r>
      <w:proofErr w:type="spellEnd"/>
      <w:r w:rsidR="00730B64" w:rsidRPr="00ED227F">
        <w:rPr>
          <w:rFonts w:cs="Times New Roman"/>
          <w:sz w:val="22"/>
        </w:rPr>
        <w:t xml:space="preserve"> Koncerna atkarīgo sabiedrību peļņas izņemšana un tās novirzīšana dzelzceļa infrastruktūras izdevumu segšanai rada nevienlīdzīgas konkurences nosacījumus ar citiem nozares uzņēmumiem, k</w:t>
      </w:r>
      <w:r w:rsidR="00E1554B" w:rsidRPr="00ED227F">
        <w:rPr>
          <w:rFonts w:cs="Times New Roman"/>
          <w:sz w:val="22"/>
        </w:rPr>
        <w:t xml:space="preserve">ā rezultātā </w:t>
      </w:r>
      <w:r w:rsidR="00730B64" w:rsidRPr="00ED227F">
        <w:rPr>
          <w:rFonts w:cs="Times New Roman"/>
          <w:sz w:val="22"/>
        </w:rPr>
        <w:t xml:space="preserve">uzņēmuma peļņu </w:t>
      </w:r>
      <w:r w:rsidR="00E1554B" w:rsidRPr="00ED227F">
        <w:rPr>
          <w:rFonts w:cs="Times New Roman"/>
          <w:sz w:val="22"/>
        </w:rPr>
        <w:t>ne</w:t>
      </w:r>
      <w:r w:rsidR="00730B64" w:rsidRPr="00ED227F">
        <w:rPr>
          <w:rFonts w:cs="Times New Roman"/>
          <w:sz w:val="22"/>
        </w:rPr>
        <w:t>var novirzīt ražošanas aktīvu modernizēšanai un sniedzamo pakalpojumu attīstībai.</w:t>
      </w:r>
    </w:p>
    <w:p w14:paraId="58AF369B" w14:textId="65378992" w:rsidR="005D1AE0" w:rsidRDefault="00730B64" w:rsidP="00730B64">
      <w:pPr>
        <w:spacing w:after="0" w:line="240" w:lineRule="auto"/>
        <w:rPr>
          <w:rFonts w:cs="Times New Roman"/>
          <w:sz w:val="22"/>
        </w:rPr>
      </w:pPr>
      <w:r w:rsidRPr="00ED227F">
        <w:rPr>
          <w:rFonts w:cs="Times New Roman"/>
          <w:bCs/>
          <w:sz w:val="22"/>
        </w:rPr>
        <w:lastRenderedPageBreak/>
        <w:t xml:space="preserve">Turpmākajos gados </w:t>
      </w:r>
      <w:proofErr w:type="spellStart"/>
      <w:r w:rsidR="00DF2E37">
        <w:rPr>
          <w:rFonts w:cs="Times New Roman"/>
          <w:bCs/>
          <w:sz w:val="22"/>
        </w:rPr>
        <w:t>LDz</w:t>
      </w:r>
      <w:proofErr w:type="spellEnd"/>
      <w:r w:rsidRPr="00ED227F">
        <w:rPr>
          <w:rFonts w:cs="Times New Roman"/>
          <w:bCs/>
          <w:sz w:val="22"/>
        </w:rPr>
        <w:t xml:space="preserve"> finanšu līdzsvara </w:t>
      </w:r>
      <w:r w:rsidRPr="00ED227F">
        <w:rPr>
          <w:rFonts w:cs="Times New Roman"/>
          <w:sz w:val="22"/>
        </w:rPr>
        <w:t>pieprasījums</w:t>
      </w:r>
      <w:r w:rsidR="008741BE" w:rsidRPr="00ED227F">
        <w:rPr>
          <w:rFonts w:cs="Times New Roman"/>
          <w:sz w:val="22"/>
        </w:rPr>
        <w:t>,</w:t>
      </w:r>
      <w:r w:rsidRPr="00ED227F">
        <w:rPr>
          <w:rFonts w:cs="Times New Roman"/>
          <w:sz w:val="22"/>
        </w:rPr>
        <w:t xml:space="preserve"> </w:t>
      </w:r>
      <w:r w:rsidR="008741BE" w:rsidRPr="00ED227F">
        <w:rPr>
          <w:rFonts w:cs="Times New Roman"/>
          <w:sz w:val="22"/>
        </w:rPr>
        <w:t xml:space="preserve">nodrošinot dzelzceļa infrastruktūras </w:t>
      </w:r>
      <w:r w:rsidR="00F006D4" w:rsidRPr="00ED227F">
        <w:rPr>
          <w:rFonts w:cs="Times New Roman"/>
          <w:sz w:val="22"/>
        </w:rPr>
        <w:t xml:space="preserve">pakalpojumu sniegšanu </w:t>
      </w:r>
      <w:r w:rsidR="008741BE" w:rsidRPr="00ED227F">
        <w:rPr>
          <w:rFonts w:cs="Times New Roman"/>
          <w:sz w:val="22"/>
        </w:rPr>
        <w:t xml:space="preserve">pārvadājumu bāzes scenārija ietvaros, </w:t>
      </w:r>
      <w:r w:rsidRPr="00ED227F">
        <w:rPr>
          <w:rFonts w:cs="Times New Roman"/>
          <w:sz w:val="22"/>
        </w:rPr>
        <w:t>plānots no 57,4 milj. EUR 2023.</w:t>
      </w:r>
      <w:r w:rsidR="00E1554B" w:rsidRPr="00ED227F">
        <w:rPr>
          <w:rFonts w:cs="Times New Roman"/>
          <w:sz w:val="22"/>
        </w:rPr>
        <w:t xml:space="preserve"> </w:t>
      </w:r>
      <w:r w:rsidRPr="00ED227F">
        <w:rPr>
          <w:rFonts w:cs="Times New Roman"/>
          <w:sz w:val="22"/>
        </w:rPr>
        <w:t>gadā līdz 5</w:t>
      </w:r>
      <w:r w:rsidR="004B6EDA">
        <w:rPr>
          <w:rFonts w:cs="Times New Roman"/>
          <w:sz w:val="22"/>
        </w:rPr>
        <w:t>4</w:t>
      </w:r>
      <w:r w:rsidRPr="00ED227F">
        <w:rPr>
          <w:rFonts w:cs="Times New Roman"/>
          <w:sz w:val="22"/>
        </w:rPr>
        <w:t>,</w:t>
      </w:r>
      <w:r w:rsidR="004B6EDA">
        <w:rPr>
          <w:rFonts w:cs="Times New Roman"/>
          <w:sz w:val="22"/>
        </w:rPr>
        <w:t>14</w:t>
      </w:r>
      <w:r w:rsidRPr="00ED227F">
        <w:rPr>
          <w:rFonts w:cs="Times New Roman"/>
          <w:sz w:val="22"/>
        </w:rPr>
        <w:t xml:space="preserve"> milj. EUR 2027. gadā (tabula nr. </w:t>
      </w:r>
      <w:r w:rsidR="008741BE" w:rsidRPr="00ED227F">
        <w:rPr>
          <w:rFonts w:cs="Times New Roman"/>
          <w:sz w:val="22"/>
        </w:rPr>
        <w:t>1</w:t>
      </w:r>
      <w:r w:rsidR="00E233E2">
        <w:rPr>
          <w:rFonts w:cs="Times New Roman"/>
          <w:sz w:val="22"/>
        </w:rPr>
        <w:t>0</w:t>
      </w:r>
      <w:r w:rsidRPr="00ED227F">
        <w:rPr>
          <w:rFonts w:cs="Times New Roman"/>
          <w:sz w:val="22"/>
        </w:rPr>
        <w:t>)</w:t>
      </w:r>
      <w:r w:rsidR="00E233E2">
        <w:rPr>
          <w:rFonts w:cs="Times New Roman"/>
          <w:sz w:val="22"/>
        </w:rPr>
        <w:t xml:space="preserve">, bet ikgadējie valsts budžeta naudas plūsmas maksājumi, ievērojot finanšu līdzsvara nodrošināšanas prasības, ir nepieciešami vidēji no 51,26 </w:t>
      </w:r>
      <w:r w:rsidR="00E233E2" w:rsidRPr="00ED227F">
        <w:rPr>
          <w:rFonts w:cs="Times New Roman"/>
          <w:sz w:val="22"/>
        </w:rPr>
        <w:t>milj. EUR</w:t>
      </w:r>
      <w:r w:rsidR="00E233E2">
        <w:rPr>
          <w:rFonts w:cs="Times New Roman"/>
          <w:sz w:val="22"/>
        </w:rPr>
        <w:t xml:space="preserve"> </w:t>
      </w:r>
      <w:r w:rsidR="006E5EF1">
        <w:rPr>
          <w:rFonts w:cs="Times New Roman"/>
          <w:sz w:val="22"/>
        </w:rPr>
        <w:t xml:space="preserve">2023. gadā </w:t>
      </w:r>
      <w:r w:rsidR="00E233E2">
        <w:rPr>
          <w:rFonts w:cs="Times New Roman"/>
          <w:sz w:val="22"/>
        </w:rPr>
        <w:t>līdz 5</w:t>
      </w:r>
      <w:r w:rsidR="006E5EF1">
        <w:rPr>
          <w:rFonts w:cs="Times New Roman"/>
          <w:sz w:val="22"/>
        </w:rPr>
        <w:t>2</w:t>
      </w:r>
      <w:r w:rsidR="00E233E2">
        <w:rPr>
          <w:rFonts w:cs="Times New Roman"/>
          <w:sz w:val="22"/>
        </w:rPr>
        <w:t>,</w:t>
      </w:r>
      <w:r w:rsidR="006E5EF1">
        <w:rPr>
          <w:rFonts w:cs="Times New Roman"/>
          <w:sz w:val="22"/>
        </w:rPr>
        <w:t>11</w:t>
      </w:r>
      <w:r w:rsidR="00E233E2">
        <w:rPr>
          <w:rFonts w:cs="Times New Roman"/>
          <w:sz w:val="22"/>
        </w:rPr>
        <w:t xml:space="preserve"> </w:t>
      </w:r>
      <w:r w:rsidR="00E233E2" w:rsidRPr="00ED227F">
        <w:rPr>
          <w:rFonts w:cs="Times New Roman"/>
          <w:sz w:val="22"/>
        </w:rPr>
        <w:t>milj. EUR</w:t>
      </w:r>
      <w:r w:rsidR="00E233E2">
        <w:rPr>
          <w:rFonts w:cs="Times New Roman"/>
          <w:sz w:val="22"/>
        </w:rPr>
        <w:t xml:space="preserve"> </w:t>
      </w:r>
      <w:r w:rsidR="006E5EF1">
        <w:rPr>
          <w:rFonts w:cs="Times New Roman"/>
          <w:sz w:val="22"/>
        </w:rPr>
        <w:t xml:space="preserve">2027. </w:t>
      </w:r>
      <w:r w:rsidR="00E233E2">
        <w:rPr>
          <w:rFonts w:cs="Times New Roman"/>
          <w:sz w:val="22"/>
        </w:rPr>
        <w:t>gadā (tabula nr.11)</w:t>
      </w:r>
      <w:r w:rsidRPr="00ED227F">
        <w:rPr>
          <w:rFonts w:cs="Times New Roman"/>
          <w:sz w:val="22"/>
        </w:rPr>
        <w:t xml:space="preserve">. </w:t>
      </w:r>
    </w:p>
    <w:p w14:paraId="70D2145D" w14:textId="77777777" w:rsidR="005D1AE0" w:rsidRDefault="005D1AE0" w:rsidP="00730B64">
      <w:pPr>
        <w:spacing w:after="0" w:line="240" w:lineRule="auto"/>
        <w:rPr>
          <w:rFonts w:cs="Times New Roman"/>
          <w:sz w:val="22"/>
        </w:rPr>
      </w:pPr>
    </w:p>
    <w:p w14:paraId="53EE5469" w14:textId="77777777" w:rsidR="005D1AE0" w:rsidRDefault="005D1AE0" w:rsidP="005D1AE0">
      <w:pPr>
        <w:spacing w:after="0" w:line="240" w:lineRule="auto"/>
        <w:rPr>
          <w:rFonts w:cs="Times New Roman"/>
          <w:sz w:val="22"/>
        </w:rPr>
      </w:pPr>
      <w:r w:rsidRPr="005D1AE0">
        <w:rPr>
          <w:rFonts w:cs="Times New Roman"/>
          <w:sz w:val="22"/>
        </w:rPr>
        <w:t>Sakarā ar iekšzemes pasažieru vilcienu intervālu grafika ieviešanu un kustības intensitātes palielināšanos par vidēji 20% – 25% nākošajā pārskata periodā, kā arī dzelzceļa pasažieru pārvadājumiem, ko veic balstoties uz valsts pārvadājumu pasūtījuma līgumu, nepieciešamās jaudas pieprasījuma pieaugumu līdz vidēji 65% - 70% no kopējās izmantojamās tīkla kapacitātes, būs nepieciešams palielināt budžeta apakšprogrammas 31.04.00. finansējumu dzelzceļa pasažieru pārvadājumos izmantojamās infrastruktūras izdevumu segšanai infrastruktūras pārvaldītājam, kuri netiek iekļauti infrastruktūras maksā, kā arī pasažieru pārvadātājam infrastruktūras maksas kompensēšanai palielinātiem pārvadājumu apjomiem.</w:t>
      </w:r>
    </w:p>
    <w:p w14:paraId="64BF9FFA" w14:textId="44B3FFF9" w:rsidR="00154B77" w:rsidRPr="00A54FDF" w:rsidRDefault="00154B77" w:rsidP="005D1AE0">
      <w:pPr>
        <w:spacing w:after="0" w:line="240" w:lineRule="auto"/>
        <w:rPr>
          <w:rFonts w:cs="Times New Roman"/>
          <w:sz w:val="22"/>
        </w:rPr>
      </w:pPr>
      <w:r w:rsidRPr="00A54FDF">
        <w:rPr>
          <w:rFonts w:cs="Times New Roman"/>
          <w:sz w:val="22"/>
        </w:rPr>
        <w:t>Va</w:t>
      </w:r>
      <w:r w:rsidR="00556097" w:rsidRPr="00A54FDF">
        <w:rPr>
          <w:rFonts w:cs="Times New Roman"/>
          <w:sz w:val="22"/>
        </w:rPr>
        <w:t xml:space="preserve">lsts budžeta </w:t>
      </w:r>
      <w:r w:rsidR="00C9550B" w:rsidRPr="000D514B">
        <w:rPr>
          <w:sz w:val="22"/>
        </w:rPr>
        <w:t>apakšprogramma  31.04.00. “Finansējums dzelzceļa publiskai infrastruktūrai”</w:t>
      </w:r>
      <w:r w:rsidR="000C314D" w:rsidRPr="000D514B">
        <w:rPr>
          <w:sz w:val="22"/>
        </w:rPr>
        <w:t xml:space="preserve"> tiek izmantota</w:t>
      </w:r>
      <w:r w:rsidR="006E4EB8" w:rsidRPr="00A54FDF">
        <w:rPr>
          <w:rFonts w:cs="Times New Roman"/>
          <w:sz w:val="22"/>
        </w:rPr>
        <w:t xml:space="preserve"> </w:t>
      </w:r>
      <w:r w:rsidR="006E4EB8" w:rsidRPr="000D514B">
        <w:rPr>
          <w:sz w:val="22"/>
        </w:rPr>
        <w:t xml:space="preserve">pilno izmaksu nodrošināšanai publiskās lietošanas dzelzceļa infrastruktūras pārvaldītājam, kas ietver neattiecināmās izmaksas </w:t>
      </w:r>
      <w:r w:rsidR="00612A0B">
        <w:rPr>
          <w:sz w:val="22"/>
        </w:rPr>
        <w:t>R</w:t>
      </w:r>
      <w:r w:rsidR="006E4EB8" w:rsidRPr="000D514B">
        <w:rPr>
          <w:sz w:val="22"/>
        </w:rPr>
        <w:t>egulas ES 2015/909” 4. panta izpratnē, tai skaitā, bet ne tikai, fiksētās dzelzceļa infrastruktūras (tai skaitā pasažieru platformu) uzturēšanas un atjaunošanas izmaksas, kā arī izmaksas par vilcienu kustības vadību, ietverot signalizēšanu, regulēšanu, dispečera pakalpojumus un saziņu, kā arī informācijas sniegšanu par vilcienu kustību, kas rodas neatkarīgi no vilcienu kustības intensitātes un nepieciešamas vilcienu kustības nodrošināšanai, bet kas nav iekļautas maksā par minimālo piekļuves pakalpojumu kompleksu.</w:t>
      </w:r>
    </w:p>
    <w:p w14:paraId="6AD1449B" w14:textId="77777777" w:rsidR="00B57787" w:rsidRPr="005D1AE0" w:rsidRDefault="00B57787" w:rsidP="005D1AE0">
      <w:pPr>
        <w:spacing w:after="0" w:line="240" w:lineRule="auto"/>
        <w:rPr>
          <w:rFonts w:cs="Times New Roman"/>
          <w:sz w:val="22"/>
        </w:rPr>
      </w:pPr>
    </w:p>
    <w:p w14:paraId="7C2AE751" w14:textId="486FCB33" w:rsidR="005D1AE0" w:rsidRPr="005D1AE0" w:rsidRDefault="005D1AE0" w:rsidP="005D1AE0">
      <w:pPr>
        <w:spacing w:after="0" w:line="240" w:lineRule="auto"/>
        <w:rPr>
          <w:rFonts w:cs="Times New Roman"/>
          <w:sz w:val="22"/>
        </w:rPr>
      </w:pPr>
      <w:r w:rsidRPr="005D1AE0">
        <w:rPr>
          <w:rFonts w:cs="Times New Roman"/>
          <w:sz w:val="22"/>
        </w:rPr>
        <w:t>Ar AS “</w:t>
      </w:r>
      <w:proofErr w:type="spellStart"/>
      <w:r w:rsidRPr="005D1AE0">
        <w:rPr>
          <w:rFonts w:cs="Times New Roman"/>
          <w:sz w:val="22"/>
        </w:rPr>
        <w:t>LatRailNet</w:t>
      </w:r>
      <w:proofErr w:type="spellEnd"/>
      <w:r w:rsidRPr="005D1AE0">
        <w:rPr>
          <w:rFonts w:cs="Times New Roman"/>
          <w:sz w:val="22"/>
        </w:rPr>
        <w:t>” 05.01.2023. valdes lēmumu Nr.JALP-1.3/1-2023 (prot. Nr.JALP-1.2/1-2023) tika apstiprināti “Grozījumi AS "</w:t>
      </w:r>
      <w:proofErr w:type="spellStart"/>
      <w:r w:rsidRPr="005D1AE0">
        <w:rPr>
          <w:rFonts w:cs="Times New Roman"/>
          <w:sz w:val="22"/>
        </w:rPr>
        <w:t>LatRailNet</w:t>
      </w:r>
      <w:proofErr w:type="spellEnd"/>
      <w:r w:rsidRPr="005D1AE0">
        <w:rPr>
          <w:rFonts w:cs="Times New Roman"/>
          <w:sz w:val="22"/>
        </w:rPr>
        <w:t xml:space="preserve">" 2017.gada 30. jūnija noteikumos Nr.JALP-7.6/02-2017 "Maksas iekasēšanas shēma"”, kas paredz dzelzceļa pārvadājumiem izmantojamās sliežu ceļu infrastruktūras uzturēšanas un atjaunošanas izmaksu sadalīšanu dzelzceļa tirgus segmentiem balstīt uz vienotiem pasažieru un kravu pārvadājumus raksturojošiem darbības rādītājiem (vilcienu kilometriem), kas faktiski tiek izmantoti arī </w:t>
      </w:r>
      <w:proofErr w:type="spellStart"/>
      <w:r w:rsidR="00DF2E37">
        <w:rPr>
          <w:rFonts w:cs="Times New Roman"/>
          <w:sz w:val="22"/>
        </w:rPr>
        <w:t>LDz</w:t>
      </w:r>
      <w:proofErr w:type="spellEnd"/>
      <w:r w:rsidRPr="005D1AE0">
        <w:rPr>
          <w:rFonts w:cs="Times New Roman"/>
          <w:sz w:val="22"/>
        </w:rPr>
        <w:t xml:space="preserve"> pārvaldībā esošās valsts publiskās lietošanas dzelzceļa infrastruktūras izdevumu plānošanai. </w:t>
      </w:r>
    </w:p>
    <w:p w14:paraId="20A141FC" w14:textId="4EEE2A83" w:rsidR="005D1AE0" w:rsidRDefault="005D1AE0" w:rsidP="005D1AE0">
      <w:pPr>
        <w:spacing w:after="0" w:line="240" w:lineRule="auto"/>
        <w:rPr>
          <w:rFonts w:cs="Times New Roman"/>
          <w:sz w:val="22"/>
        </w:rPr>
      </w:pPr>
      <w:r w:rsidRPr="005D1AE0">
        <w:rPr>
          <w:rFonts w:cs="Times New Roman"/>
          <w:sz w:val="22"/>
        </w:rPr>
        <w:t xml:space="preserve">Izmaiņas valsts līdzekļu plānošanā pasažieru infrastruktūras finansēšanai ir nepieciešamas publiskās lietošanas dzelzceļa infrastruktūras jaudas saglabāšanai un pasažieru pārvadājumu valsts pasūtījuma izpildei apstākļos, kad pasažieru pārvadātājiem tiek apstiprināta “tiešajās izmaksās” balstīta infrastruktūras maksa un samazinās citi dzelzceļa pārvadājumu segmenti, bet kopējā </w:t>
      </w:r>
      <w:r w:rsidR="00691629">
        <w:rPr>
          <w:rFonts w:cs="Times New Roman"/>
          <w:sz w:val="22"/>
        </w:rPr>
        <w:t xml:space="preserve">plānotā </w:t>
      </w:r>
      <w:r w:rsidRPr="005D1AE0">
        <w:rPr>
          <w:rFonts w:cs="Times New Roman"/>
          <w:sz w:val="22"/>
        </w:rPr>
        <w:t>infrastruktūras izmaksu bāze saglabā</w:t>
      </w:r>
      <w:r w:rsidR="00691629">
        <w:rPr>
          <w:rFonts w:cs="Times New Roman"/>
          <w:sz w:val="22"/>
        </w:rPr>
        <w:t>sies</w:t>
      </w:r>
      <w:r w:rsidRPr="005D1AE0">
        <w:rPr>
          <w:rFonts w:cs="Times New Roman"/>
          <w:sz w:val="22"/>
        </w:rPr>
        <w:t xml:space="preserve">. </w:t>
      </w:r>
    </w:p>
    <w:p w14:paraId="4E6FFC31" w14:textId="03D331E8" w:rsidR="00F70C85" w:rsidRDefault="00486CAA" w:rsidP="00486CAA">
      <w:pPr>
        <w:spacing w:after="0" w:line="240" w:lineRule="auto"/>
        <w:rPr>
          <w:rFonts w:cs="Times New Roman"/>
          <w:sz w:val="22"/>
        </w:rPr>
      </w:pPr>
      <w:r w:rsidRPr="00486CAA">
        <w:rPr>
          <w:rFonts w:cs="Times New Roman"/>
          <w:sz w:val="22"/>
        </w:rPr>
        <w:t>Pēc AS “</w:t>
      </w:r>
      <w:proofErr w:type="spellStart"/>
      <w:r w:rsidRPr="00486CAA">
        <w:rPr>
          <w:rFonts w:cs="Times New Roman"/>
          <w:sz w:val="22"/>
        </w:rPr>
        <w:t>LatRailNet</w:t>
      </w:r>
      <w:proofErr w:type="spellEnd"/>
      <w:r w:rsidRPr="00486CAA">
        <w:rPr>
          <w:rFonts w:cs="Times New Roman"/>
          <w:sz w:val="22"/>
        </w:rPr>
        <w:t>” lēmuma par jaunas infrastruktūras maksas noteikšanu no 2024.</w:t>
      </w:r>
      <w:r w:rsidR="004D505F">
        <w:rPr>
          <w:rFonts w:cs="Times New Roman"/>
          <w:sz w:val="22"/>
        </w:rPr>
        <w:t xml:space="preserve"> gada 1.janvāra</w:t>
      </w:r>
      <w:r w:rsidRPr="00486CAA">
        <w:rPr>
          <w:rFonts w:cs="Times New Roman"/>
          <w:sz w:val="22"/>
        </w:rPr>
        <w:t xml:space="preserve"> valsts finansējuma sadal</w:t>
      </w:r>
      <w:r w:rsidR="00F70C85">
        <w:rPr>
          <w:rFonts w:cs="Times New Roman"/>
          <w:sz w:val="22"/>
        </w:rPr>
        <w:t>e</w:t>
      </w:r>
      <w:r w:rsidRPr="00486CAA">
        <w:rPr>
          <w:rFonts w:cs="Times New Roman"/>
          <w:sz w:val="22"/>
        </w:rPr>
        <w:t xml:space="preserve"> starp pasažieru pārvadātāju infrastruktūras maksas kompensēšanu, </w:t>
      </w:r>
      <w:r w:rsidR="00F70C85" w:rsidRPr="00486CAA">
        <w:rPr>
          <w:rFonts w:cs="Times New Roman"/>
          <w:sz w:val="22"/>
        </w:rPr>
        <w:t xml:space="preserve">infrastruktūras pārvaldītāja </w:t>
      </w:r>
      <w:r w:rsidRPr="00486CAA">
        <w:rPr>
          <w:rFonts w:cs="Times New Roman"/>
          <w:sz w:val="22"/>
        </w:rPr>
        <w:t>dzelzceļa infrastruktūras uzturēšana izdevumu segšanu</w:t>
      </w:r>
      <w:r w:rsidR="00F70C85">
        <w:rPr>
          <w:rFonts w:cs="Times New Roman"/>
          <w:sz w:val="22"/>
        </w:rPr>
        <w:t xml:space="preserve">, kā arī </w:t>
      </w:r>
      <w:r w:rsidRPr="00486CAA">
        <w:rPr>
          <w:rFonts w:cs="Times New Roman"/>
          <w:sz w:val="22"/>
        </w:rPr>
        <w:t>finanšu līdzsvara nodrošināšanu var mainīties atkarībā no maksas noteicēja apstiprinātās infrastruktūras maksas lieluma pasažieru un kravu tirgus segmentiem, tomēr kopējais nepieciešamais valsts finansējuma apmērs 2023.g – 2026. g</w:t>
      </w:r>
      <w:r w:rsidR="00F70C85">
        <w:rPr>
          <w:rFonts w:cs="Times New Roman"/>
          <w:sz w:val="22"/>
        </w:rPr>
        <w:t>.</w:t>
      </w:r>
      <w:r w:rsidRPr="00486CAA">
        <w:rPr>
          <w:rFonts w:cs="Times New Roman"/>
          <w:sz w:val="22"/>
        </w:rPr>
        <w:t xml:space="preserve"> periodam</w:t>
      </w:r>
      <w:r w:rsidR="00F70C85">
        <w:rPr>
          <w:rFonts w:cs="Times New Roman"/>
          <w:sz w:val="22"/>
        </w:rPr>
        <w:t>,</w:t>
      </w:r>
      <w:r w:rsidRPr="00486CAA">
        <w:rPr>
          <w:rFonts w:cs="Times New Roman"/>
          <w:sz w:val="22"/>
        </w:rPr>
        <w:t xml:space="preserve"> </w:t>
      </w:r>
      <w:r w:rsidR="00F70C85" w:rsidRPr="005D1AE0">
        <w:rPr>
          <w:rFonts w:cs="Times New Roman"/>
          <w:sz w:val="22"/>
        </w:rPr>
        <w:t xml:space="preserve">kas </w:t>
      </w:r>
      <w:r w:rsidR="00F70C85">
        <w:rPr>
          <w:rFonts w:cs="Times New Roman"/>
          <w:sz w:val="22"/>
        </w:rPr>
        <w:t xml:space="preserve">paredzēts </w:t>
      </w:r>
      <w:r w:rsidR="00F70C85" w:rsidRPr="00486CAA">
        <w:rPr>
          <w:rFonts w:cs="Times New Roman"/>
          <w:sz w:val="22"/>
        </w:rPr>
        <w:t>infrastruktūras pārvaldītāja</w:t>
      </w:r>
      <w:r w:rsidR="00F70C85" w:rsidRPr="005D1AE0">
        <w:rPr>
          <w:rFonts w:cs="Times New Roman"/>
          <w:sz w:val="22"/>
        </w:rPr>
        <w:t xml:space="preserve"> </w:t>
      </w:r>
      <w:r w:rsidR="00F70C85">
        <w:rPr>
          <w:rFonts w:cs="Times New Roman"/>
          <w:sz w:val="22"/>
        </w:rPr>
        <w:t xml:space="preserve">pamatdarbības ieņēmumos </w:t>
      </w:r>
      <w:r w:rsidR="00F70C85" w:rsidRPr="005D1AE0">
        <w:rPr>
          <w:rFonts w:cs="Times New Roman"/>
          <w:sz w:val="22"/>
        </w:rPr>
        <w:t>ilgtermiņa darbības plānošanas dokumentos un vadības ziņojumā (Informatīvais ziņojums „Par valsts akciju sabiedrības "Latvijas dzelzceļš" turpmāko darbību”)</w:t>
      </w:r>
      <w:r w:rsidR="00F70C85">
        <w:rPr>
          <w:rFonts w:cs="Times New Roman"/>
          <w:sz w:val="22"/>
        </w:rPr>
        <w:t xml:space="preserve">, </w:t>
      </w:r>
      <w:r w:rsidRPr="00486CAA">
        <w:rPr>
          <w:rFonts w:cs="Times New Roman"/>
          <w:sz w:val="22"/>
        </w:rPr>
        <w:t>saglabāsies ziņojumā norādītajos apmēros</w:t>
      </w:r>
      <w:r w:rsidR="00F70C85">
        <w:rPr>
          <w:rFonts w:cs="Times New Roman"/>
          <w:sz w:val="22"/>
        </w:rPr>
        <w:t xml:space="preserve"> vidēji no 102 542 tūkst. EUR līdz 122 203 tūkst. EUR gadā (tabula nr.10).</w:t>
      </w:r>
    </w:p>
    <w:p w14:paraId="3D09E520" w14:textId="77777777" w:rsidR="00F70C85" w:rsidRDefault="00F70C85" w:rsidP="00486CAA">
      <w:pPr>
        <w:spacing w:after="0" w:line="240" w:lineRule="auto"/>
        <w:rPr>
          <w:rFonts w:cs="Times New Roman"/>
          <w:sz w:val="22"/>
        </w:rPr>
      </w:pPr>
    </w:p>
    <w:p w14:paraId="3596AA05" w14:textId="6E5C3201" w:rsidR="00730B64" w:rsidRPr="00ED227F" w:rsidRDefault="00730B64" w:rsidP="00730B64">
      <w:pPr>
        <w:spacing w:after="0" w:line="240" w:lineRule="auto"/>
        <w:rPr>
          <w:rFonts w:cs="Times New Roman"/>
          <w:bCs/>
          <w:sz w:val="22"/>
        </w:rPr>
      </w:pPr>
      <w:r w:rsidRPr="00ED227F">
        <w:rPr>
          <w:rFonts w:cs="Times New Roman"/>
          <w:sz w:val="22"/>
        </w:rPr>
        <w:t>Valsts līdzekļu pieprasījums pieaugs, galvenokārt, saistībā ar noteiktiem valsts publiskās lietošanas dzelzceļa infrastruktūras jaudas saglabāšanas nosacījumiem, kuru izpildi būtiski ietekmēs kravu pārvadājumu samazināšanās un pasažieru pārvadājumu valsts pasūtījuma izpildes nepieciešamība.</w:t>
      </w:r>
    </w:p>
    <w:p w14:paraId="629D0BC2" w14:textId="751CEF69" w:rsidR="00730B64" w:rsidRPr="00ED227F" w:rsidRDefault="00E73CEA" w:rsidP="00730B64">
      <w:pPr>
        <w:spacing w:after="0" w:line="240" w:lineRule="auto"/>
        <w:rPr>
          <w:rFonts w:cs="Times New Roman"/>
          <w:bCs/>
          <w:sz w:val="22"/>
        </w:rPr>
      </w:pPr>
      <w:proofErr w:type="spellStart"/>
      <w:r>
        <w:rPr>
          <w:rFonts w:cs="Times New Roman"/>
          <w:sz w:val="22"/>
        </w:rPr>
        <w:t>LDz</w:t>
      </w:r>
      <w:proofErr w:type="spellEnd"/>
      <w:r w:rsidR="00730B64" w:rsidRPr="00ED227F">
        <w:rPr>
          <w:rFonts w:cs="Times New Roman"/>
          <w:sz w:val="22"/>
        </w:rPr>
        <w:t xml:space="preserve"> finanšu līdzsvara uzraudzība tiek veikta ievērojot Satiksmes ministrijas 05.10.2020. apstiprinātos noteikumus Nr.01-02/16 “Publiskās lietošanas</w:t>
      </w:r>
      <w:r w:rsidR="00730B64" w:rsidRPr="00ED227F">
        <w:rPr>
          <w:rFonts w:cs="Times New Roman"/>
          <w:bCs/>
          <w:sz w:val="22"/>
        </w:rPr>
        <w:t xml:space="preserve"> dzelzceļa infrastruktūras pārvaldītāja finanšu līdzsvara īstenošanas uzraudzības kārtība” prasības</w:t>
      </w:r>
      <w:r w:rsidR="00730B64" w:rsidRPr="00ED227F">
        <w:rPr>
          <w:rFonts w:cs="Times New Roman"/>
          <w:sz w:val="22"/>
        </w:rPr>
        <w:t xml:space="preserve">, </w:t>
      </w:r>
      <w:r w:rsidR="00730B64" w:rsidRPr="00ED227F">
        <w:rPr>
          <w:rFonts w:cs="Times New Roman"/>
          <w:bCs/>
          <w:sz w:val="22"/>
        </w:rPr>
        <w:t xml:space="preserve">reizi ceturksnī iesniedzot </w:t>
      </w:r>
      <w:r w:rsidR="004019F0">
        <w:rPr>
          <w:rFonts w:cs="Times New Roman"/>
          <w:bCs/>
          <w:sz w:val="22"/>
        </w:rPr>
        <w:t>SM</w:t>
      </w:r>
      <w:r w:rsidR="00730B64" w:rsidRPr="00ED227F">
        <w:rPr>
          <w:rFonts w:cs="Times New Roman"/>
          <w:bCs/>
          <w:sz w:val="22"/>
        </w:rPr>
        <w:t xml:space="preserve"> atskaiti </w:t>
      </w:r>
      <w:proofErr w:type="spellStart"/>
      <w:r w:rsidR="004019F0">
        <w:rPr>
          <w:rFonts w:cs="Times New Roman"/>
          <w:bCs/>
          <w:sz w:val="22"/>
        </w:rPr>
        <w:t>LDz</w:t>
      </w:r>
      <w:proofErr w:type="spellEnd"/>
      <w:r w:rsidR="00730B64" w:rsidRPr="00ED227F">
        <w:rPr>
          <w:rFonts w:cs="Times New Roman"/>
          <w:bCs/>
          <w:sz w:val="22"/>
        </w:rPr>
        <w:t xml:space="preserve"> kā publiskās lietošanas dzelzceļa infrastruktūras pārvaldītāja atskaite finanšu līdzsvara īstenošanai”.</w:t>
      </w:r>
    </w:p>
    <w:p w14:paraId="494EEB7D" w14:textId="721982FC" w:rsidR="00730B64" w:rsidRDefault="004019F0" w:rsidP="00730B64">
      <w:pPr>
        <w:spacing w:after="0" w:line="240" w:lineRule="auto"/>
        <w:rPr>
          <w:rFonts w:cs="Times New Roman"/>
          <w:sz w:val="22"/>
        </w:rPr>
      </w:pPr>
      <w:proofErr w:type="spellStart"/>
      <w:r>
        <w:rPr>
          <w:rFonts w:eastAsia="Calibri" w:cs="Times New Roman"/>
          <w:sz w:val="22"/>
        </w:rPr>
        <w:t>LDz</w:t>
      </w:r>
      <w:proofErr w:type="spellEnd"/>
      <w:r w:rsidR="006414BF">
        <w:rPr>
          <w:rFonts w:eastAsia="Calibri" w:cs="Times New Roman"/>
          <w:sz w:val="22"/>
        </w:rPr>
        <w:t xml:space="preserve"> </w:t>
      </w:r>
      <w:r w:rsidR="006E5EF1">
        <w:rPr>
          <w:rFonts w:eastAsia="Calibri" w:cs="Times New Roman"/>
          <w:sz w:val="22"/>
        </w:rPr>
        <w:t xml:space="preserve">saņemto “tiešo" </w:t>
      </w:r>
      <w:r w:rsidR="005960E7">
        <w:rPr>
          <w:rFonts w:eastAsia="Calibri" w:cs="Times New Roman"/>
          <w:sz w:val="22"/>
        </w:rPr>
        <w:t xml:space="preserve">budžeta </w:t>
      </w:r>
      <w:r w:rsidR="006414BF">
        <w:rPr>
          <w:rFonts w:eastAsia="Calibri" w:cs="Times New Roman"/>
          <w:sz w:val="22"/>
        </w:rPr>
        <w:t xml:space="preserve">finansējumu pārskata </w:t>
      </w:r>
      <w:r w:rsidR="005960E7">
        <w:rPr>
          <w:rFonts w:eastAsia="Calibri" w:cs="Times New Roman"/>
          <w:sz w:val="22"/>
        </w:rPr>
        <w:t xml:space="preserve">gada </w:t>
      </w:r>
      <w:r w:rsidR="006414BF">
        <w:rPr>
          <w:rFonts w:eastAsia="Calibri" w:cs="Times New Roman"/>
          <w:sz w:val="22"/>
        </w:rPr>
        <w:t xml:space="preserve">periodā veido </w:t>
      </w:r>
      <w:r w:rsidR="006414BF" w:rsidRPr="006414BF">
        <w:rPr>
          <w:rFonts w:eastAsia="Calibri" w:cs="Times New Roman"/>
          <w:sz w:val="22"/>
        </w:rPr>
        <w:t>finanšu līdzsvara maksājum</w:t>
      </w:r>
      <w:r w:rsidR="006414BF">
        <w:rPr>
          <w:rFonts w:eastAsia="Calibri" w:cs="Times New Roman"/>
          <w:sz w:val="22"/>
        </w:rPr>
        <w:t>i</w:t>
      </w:r>
      <w:r w:rsidR="006414BF" w:rsidRPr="006414BF">
        <w:rPr>
          <w:rFonts w:eastAsia="Calibri" w:cs="Times New Roman"/>
          <w:sz w:val="22"/>
        </w:rPr>
        <w:t xml:space="preserve">, kas sastāv no iepriekšējā </w:t>
      </w:r>
      <w:r w:rsidR="006414BF">
        <w:rPr>
          <w:rFonts w:eastAsia="Calibri" w:cs="Times New Roman"/>
          <w:sz w:val="22"/>
        </w:rPr>
        <w:t xml:space="preserve">pārskata </w:t>
      </w:r>
      <w:r w:rsidR="006414BF" w:rsidRPr="006414BF">
        <w:rPr>
          <w:rFonts w:eastAsia="Calibri" w:cs="Times New Roman"/>
          <w:sz w:val="22"/>
        </w:rPr>
        <w:t xml:space="preserve">gada finanšu līdzsvara </w:t>
      </w:r>
      <w:r w:rsidR="005960E7">
        <w:rPr>
          <w:rFonts w:eastAsia="Calibri" w:cs="Times New Roman"/>
          <w:sz w:val="22"/>
        </w:rPr>
        <w:t xml:space="preserve">maksājuma </w:t>
      </w:r>
      <w:r w:rsidR="006414BF">
        <w:rPr>
          <w:rFonts w:eastAsia="Calibri" w:cs="Times New Roman"/>
          <w:sz w:val="22"/>
        </w:rPr>
        <w:t xml:space="preserve">(atlikuma) </w:t>
      </w:r>
      <w:r w:rsidR="006414BF" w:rsidRPr="006414BF">
        <w:rPr>
          <w:rFonts w:eastAsia="Calibri" w:cs="Times New Roman"/>
          <w:sz w:val="22"/>
        </w:rPr>
        <w:t>un tekošā perioda avansa maksājuma summas, kā arī valsts finansējum</w:t>
      </w:r>
      <w:r w:rsidR="006414BF">
        <w:rPr>
          <w:rFonts w:eastAsia="Calibri" w:cs="Times New Roman"/>
          <w:sz w:val="22"/>
        </w:rPr>
        <w:t>a</w:t>
      </w:r>
      <w:r w:rsidR="006414BF" w:rsidRPr="006414BF">
        <w:rPr>
          <w:rFonts w:eastAsia="Calibri" w:cs="Times New Roman"/>
          <w:sz w:val="22"/>
        </w:rPr>
        <w:t xml:space="preserve"> pasažieru </w:t>
      </w:r>
      <w:r w:rsidR="006414BF">
        <w:rPr>
          <w:rFonts w:eastAsia="Calibri" w:cs="Times New Roman"/>
          <w:sz w:val="22"/>
        </w:rPr>
        <w:t xml:space="preserve">dzelzceļa </w:t>
      </w:r>
      <w:r w:rsidR="006414BF" w:rsidRPr="006414BF">
        <w:rPr>
          <w:rFonts w:eastAsia="Calibri" w:cs="Times New Roman"/>
          <w:sz w:val="22"/>
        </w:rPr>
        <w:t>infrastruktūras izdevumu segšanai</w:t>
      </w:r>
      <w:r w:rsidR="005960E7">
        <w:rPr>
          <w:rFonts w:eastAsia="Calibri" w:cs="Times New Roman"/>
          <w:sz w:val="22"/>
        </w:rPr>
        <w:t>.</w:t>
      </w:r>
    </w:p>
    <w:p w14:paraId="714E0B9A" w14:textId="77777777" w:rsidR="006414BF" w:rsidRPr="00ED227F" w:rsidRDefault="006414BF" w:rsidP="00730B64">
      <w:pPr>
        <w:spacing w:after="0" w:line="240" w:lineRule="auto"/>
        <w:rPr>
          <w:rFonts w:cs="Times New Roman"/>
          <w:sz w:val="22"/>
        </w:rPr>
      </w:pPr>
    </w:p>
    <w:p w14:paraId="73ACFE23" w14:textId="6F91C587" w:rsidR="00730B64" w:rsidRPr="00ED227F" w:rsidRDefault="00730B64" w:rsidP="00730B64">
      <w:pPr>
        <w:spacing w:after="120" w:line="240" w:lineRule="auto"/>
        <w:jc w:val="right"/>
        <w:rPr>
          <w:rFonts w:cs="Times New Roman"/>
          <w:i/>
          <w:iCs/>
        </w:rPr>
      </w:pPr>
      <w:r w:rsidRPr="00ED227F">
        <w:rPr>
          <w:rFonts w:cs="Times New Roman"/>
          <w:i/>
          <w:iCs/>
        </w:rPr>
        <w:t>Tabula nr.</w:t>
      </w:r>
      <w:r w:rsidR="00602346" w:rsidRPr="00ED227F">
        <w:rPr>
          <w:rFonts w:cs="Times New Roman"/>
          <w:i/>
          <w:iCs/>
        </w:rPr>
        <w:t>1</w:t>
      </w:r>
      <w:r w:rsidR="00EE1D8C" w:rsidRPr="000D514B">
        <w:rPr>
          <w:rFonts w:cs="Times New Roman"/>
          <w:i/>
          <w:iCs/>
        </w:rPr>
        <w:t>1</w:t>
      </w:r>
    </w:p>
    <w:tbl>
      <w:tblPr>
        <w:tblW w:w="9432" w:type="dxa"/>
        <w:tblLook w:val="04A0" w:firstRow="1" w:lastRow="0" w:firstColumn="1" w:lastColumn="0" w:noHBand="0" w:noVBand="1"/>
      </w:tblPr>
      <w:tblGrid>
        <w:gridCol w:w="4248"/>
        <w:gridCol w:w="1036"/>
        <w:gridCol w:w="1037"/>
        <w:gridCol w:w="1037"/>
        <w:gridCol w:w="1037"/>
        <w:gridCol w:w="1037"/>
      </w:tblGrid>
      <w:tr w:rsidR="00760DE3" w:rsidRPr="00ED227F" w14:paraId="18B81755" w14:textId="77777777" w:rsidTr="004F2079">
        <w:trPr>
          <w:trHeight w:val="280"/>
        </w:trPr>
        <w:tc>
          <w:tcPr>
            <w:tcW w:w="424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442B097" w14:textId="36ACA705" w:rsidR="00760DE3" w:rsidRPr="00D70B44" w:rsidRDefault="00760DE3" w:rsidP="00232291">
            <w:pPr>
              <w:spacing w:after="0" w:line="240" w:lineRule="auto"/>
              <w:ind w:firstLine="0"/>
              <w:jc w:val="left"/>
              <w:rPr>
                <w:rFonts w:eastAsia="Times New Roman" w:cs="Times New Roman"/>
                <w:sz w:val="18"/>
                <w:szCs w:val="18"/>
                <w:lang w:eastAsia="lv-LV"/>
              </w:rPr>
            </w:pPr>
            <w:r w:rsidRPr="00D70B44">
              <w:rPr>
                <w:rFonts w:eastAsia="Times New Roman" w:cs="Times New Roman"/>
                <w:sz w:val="18"/>
                <w:szCs w:val="18"/>
                <w:lang w:eastAsia="lv-LV"/>
              </w:rPr>
              <w:t>Valsts budžeta līdzekļi</w:t>
            </w:r>
          </w:p>
        </w:tc>
        <w:tc>
          <w:tcPr>
            <w:tcW w:w="1036" w:type="dxa"/>
            <w:tcBorders>
              <w:top w:val="single" w:sz="4" w:space="0" w:color="auto"/>
              <w:left w:val="nil"/>
              <w:bottom w:val="single" w:sz="4" w:space="0" w:color="auto"/>
              <w:right w:val="single" w:sz="4" w:space="0" w:color="auto"/>
            </w:tcBorders>
            <w:shd w:val="clear" w:color="auto" w:fill="auto"/>
            <w:noWrap/>
            <w:vAlign w:val="center"/>
            <w:hideMark/>
          </w:tcPr>
          <w:p w14:paraId="4D7D5B1C" w14:textId="3D4E514E" w:rsidR="00760DE3" w:rsidRPr="00D70B44" w:rsidRDefault="00760DE3" w:rsidP="00232291">
            <w:pPr>
              <w:spacing w:after="0" w:line="240" w:lineRule="auto"/>
              <w:ind w:firstLine="0"/>
              <w:jc w:val="center"/>
              <w:rPr>
                <w:rFonts w:eastAsia="Times New Roman" w:cs="Times New Roman"/>
                <w:sz w:val="18"/>
                <w:szCs w:val="18"/>
                <w:lang w:eastAsia="lv-LV"/>
              </w:rPr>
            </w:pPr>
            <w:r w:rsidRPr="00D70B44">
              <w:rPr>
                <w:rFonts w:eastAsia="Times New Roman" w:cs="Times New Roman"/>
                <w:sz w:val="18"/>
                <w:szCs w:val="18"/>
                <w:lang w:eastAsia="lv-LV"/>
              </w:rPr>
              <w:t>2023.g.</w:t>
            </w:r>
          </w:p>
        </w:tc>
        <w:tc>
          <w:tcPr>
            <w:tcW w:w="1037" w:type="dxa"/>
            <w:tcBorders>
              <w:top w:val="single" w:sz="4" w:space="0" w:color="auto"/>
              <w:left w:val="nil"/>
              <w:bottom w:val="single" w:sz="4" w:space="0" w:color="auto"/>
              <w:right w:val="single" w:sz="4" w:space="0" w:color="auto"/>
            </w:tcBorders>
            <w:shd w:val="clear" w:color="auto" w:fill="auto"/>
            <w:noWrap/>
            <w:vAlign w:val="center"/>
            <w:hideMark/>
          </w:tcPr>
          <w:p w14:paraId="5D1D1B3C" w14:textId="77777777" w:rsidR="00760DE3" w:rsidRPr="00D70B44" w:rsidRDefault="00760DE3" w:rsidP="00232291">
            <w:pPr>
              <w:spacing w:after="0" w:line="240" w:lineRule="auto"/>
              <w:ind w:firstLine="0"/>
              <w:jc w:val="center"/>
              <w:rPr>
                <w:rFonts w:eastAsia="Times New Roman" w:cs="Times New Roman"/>
                <w:sz w:val="18"/>
                <w:szCs w:val="18"/>
                <w:lang w:eastAsia="lv-LV"/>
              </w:rPr>
            </w:pPr>
            <w:r w:rsidRPr="00D70B44">
              <w:rPr>
                <w:rFonts w:eastAsia="Times New Roman" w:cs="Times New Roman"/>
                <w:sz w:val="18"/>
                <w:szCs w:val="18"/>
                <w:lang w:eastAsia="lv-LV"/>
              </w:rPr>
              <w:t>2024.g.</w:t>
            </w:r>
          </w:p>
        </w:tc>
        <w:tc>
          <w:tcPr>
            <w:tcW w:w="1037" w:type="dxa"/>
            <w:tcBorders>
              <w:top w:val="single" w:sz="4" w:space="0" w:color="auto"/>
              <w:left w:val="nil"/>
              <w:bottom w:val="single" w:sz="4" w:space="0" w:color="auto"/>
              <w:right w:val="single" w:sz="4" w:space="0" w:color="auto"/>
            </w:tcBorders>
            <w:shd w:val="clear" w:color="auto" w:fill="auto"/>
            <w:noWrap/>
            <w:vAlign w:val="center"/>
            <w:hideMark/>
          </w:tcPr>
          <w:p w14:paraId="40AAB360" w14:textId="77777777" w:rsidR="00760DE3" w:rsidRPr="00D70B44" w:rsidRDefault="00760DE3" w:rsidP="00232291">
            <w:pPr>
              <w:spacing w:after="0" w:line="240" w:lineRule="auto"/>
              <w:ind w:firstLine="0"/>
              <w:jc w:val="center"/>
              <w:rPr>
                <w:rFonts w:eastAsia="Times New Roman" w:cs="Times New Roman"/>
                <w:sz w:val="18"/>
                <w:szCs w:val="18"/>
                <w:lang w:eastAsia="lv-LV"/>
              </w:rPr>
            </w:pPr>
            <w:r w:rsidRPr="00D70B44">
              <w:rPr>
                <w:rFonts w:eastAsia="Times New Roman" w:cs="Times New Roman"/>
                <w:sz w:val="18"/>
                <w:szCs w:val="18"/>
                <w:lang w:eastAsia="lv-LV"/>
              </w:rPr>
              <w:t>2025.g.</w:t>
            </w:r>
          </w:p>
        </w:tc>
        <w:tc>
          <w:tcPr>
            <w:tcW w:w="1037" w:type="dxa"/>
            <w:tcBorders>
              <w:top w:val="single" w:sz="4" w:space="0" w:color="auto"/>
              <w:left w:val="nil"/>
              <w:bottom w:val="single" w:sz="4" w:space="0" w:color="auto"/>
              <w:right w:val="single" w:sz="4" w:space="0" w:color="auto"/>
            </w:tcBorders>
            <w:shd w:val="clear" w:color="auto" w:fill="auto"/>
            <w:noWrap/>
            <w:vAlign w:val="center"/>
            <w:hideMark/>
          </w:tcPr>
          <w:p w14:paraId="6FB036E6" w14:textId="77777777" w:rsidR="00760DE3" w:rsidRPr="00D70B44" w:rsidRDefault="00760DE3" w:rsidP="00232291">
            <w:pPr>
              <w:spacing w:after="0" w:line="240" w:lineRule="auto"/>
              <w:ind w:firstLine="0"/>
              <w:jc w:val="center"/>
              <w:rPr>
                <w:rFonts w:eastAsia="Times New Roman" w:cs="Times New Roman"/>
                <w:sz w:val="18"/>
                <w:szCs w:val="18"/>
                <w:lang w:eastAsia="lv-LV"/>
              </w:rPr>
            </w:pPr>
            <w:r w:rsidRPr="00D70B44">
              <w:rPr>
                <w:rFonts w:eastAsia="Times New Roman" w:cs="Times New Roman"/>
                <w:sz w:val="18"/>
                <w:szCs w:val="18"/>
                <w:lang w:eastAsia="lv-LV"/>
              </w:rPr>
              <w:t>2026.g.</w:t>
            </w:r>
          </w:p>
        </w:tc>
        <w:tc>
          <w:tcPr>
            <w:tcW w:w="1037" w:type="dxa"/>
            <w:tcBorders>
              <w:top w:val="single" w:sz="4" w:space="0" w:color="auto"/>
              <w:left w:val="nil"/>
              <w:bottom w:val="single" w:sz="4" w:space="0" w:color="auto"/>
              <w:right w:val="single" w:sz="4" w:space="0" w:color="auto"/>
            </w:tcBorders>
            <w:shd w:val="clear" w:color="auto" w:fill="auto"/>
            <w:vAlign w:val="center"/>
            <w:hideMark/>
          </w:tcPr>
          <w:p w14:paraId="56370B44" w14:textId="77777777" w:rsidR="00760DE3" w:rsidRPr="00D70B44" w:rsidRDefault="00760DE3" w:rsidP="00232291">
            <w:pPr>
              <w:spacing w:after="0" w:line="240" w:lineRule="auto"/>
              <w:ind w:firstLine="0"/>
              <w:jc w:val="center"/>
              <w:rPr>
                <w:rFonts w:eastAsia="Times New Roman" w:cs="Times New Roman"/>
                <w:sz w:val="18"/>
                <w:szCs w:val="18"/>
                <w:lang w:eastAsia="lv-LV"/>
              </w:rPr>
            </w:pPr>
            <w:r w:rsidRPr="00D70B44">
              <w:rPr>
                <w:rFonts w:eastAsia="Times New Roman" w:cs="Times New Roman"/>
                <w:sz w:val="18"/>
                <w:szCs w:val="18"/>
                <w:lang w:eastAsia="lv-LV"/>
              </w:rPr>
              <w:t>2027.g.</w:t>
            </w:r>
          </w:p>
        </w:tc>
      </w:tr>
      <w:tr w:rsidR="006E5EF1" w:rsidRPr="00ED227F" w14:paraId="27BF24A9" w14:textId="77777777" w:rsidTr="006E5EF1">
        <w:trPr>
          <w:trHeight w:val="690"/>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6963D35F" w14:textId="72AAEAD6" w:rsidR="006E5EF1" w:rsidRPr="006E5EF1" w:rsidRDefault="00BF3126" w:rsidP="006E5EF1">
            <w:pPr>
              <w:spacing w:after="0" w:line="240" w:lineRule="auto"/>
              <w:ind w:firstLine="0"/>
              <w:jc w:val="left"/>
              <w:rPr>
                <w:rFonts w:eastAsia="Times New Roman" w:cs="Times New Roman"/>
                <w:b/>
                <w:bCs/>
                <w:sz w:val="18"/>
                <w:szCs w:val="18"/>
                <w:lang w:eastAsia="lv-LV"/>
              </w:rPr>
            </w:pPr>
            <w:r>
              <w:rPr>
                <w:b/>
                <w:bCs/>
                <w:color w:val="000000"/>
                <w:sz w:val="18"/>
                <w:szCs w:val="18"/>
                <w:lang w:eastAsia="lv-LV"/>
              </w:rPr>
              <w:lastRenderedPageBreak/>
              <w:t>1. Valsts budžeta finansējums VAS “Latvijas dzelzceļš” dzelzceļa infrastruktūras uzturēšanai pasažieru pārvadājumiem, t.sk.</w:t>
            </w:r>
          </w:p>
        </w:tc>
        <w:tc>
          <w:tcPr>
            <w:tcW w:w="1036" w:type="dxa"/>
            <w:tcBorders>
              <w:top w:val="nil"/>
              <w:left w:val="nil"/>
              <w:bottom w:val="single" w:sz="4" w:space="0" w:color="auto"/>
              <w:right w:val="single" w:sz="4" w:space="0" w:color="auto"/>
            </w:tcBorders>
            <w:shd w:val="clear" w:color="auto" w:fill="auto"/>
            <w:noWrap/>
            <w:vAlign w:val="bottom"/>
            <w:hideMark/>
          </w:tcPr>
          <w:p w14:paraId="35B0C5E5" w14:textId="2C4C32DE" w:rsidR="006E5EF1" w:rsidRPr="005B77FD" w:rsidRDefault="006E5EF1" w:rsidP="006E5EF1">
            <w:pPr>
              <w:spacing w:after="0" w:line="240" w:lineRule="auto"/>
              <w:ind w:firstLine="0"/>
              <w:jc w:val="center"/>
              <w:rPr>
                <w:rFonts w:eastAsia="Times New Roman" w:cs="Times New Roman"/>
                <w:b/>
                <w:bCs/>
                <w:sz w:val="18"/>
                <w:szCs w:val="18"/>
                <w:lang w:eastAsia="lv-LV"/>
              </w:rPr>
            </w:pPr>
            <w:r w:rsidRPr="005B77FD">
              <w:rPr>
                <w:rFonts w:ascii="Arial Narrow" w:hAnsi="Arial Narrow" w:cs="Arial"/>
                <w:b/>
                <w:bCs/>
                <w:sz w:val="20"/>
                <w:szCs w:val="20"/>
              </w:rPr>
              <w:t>36 746</w:t>
            </w:r>
          </w:p>
        </w:tc>
        <w:tc>
          <w:tcPr>
            <w:tcW w:w="1037" w:type="dxa"/>
            <w:tcBorders>
              <w:top w:val="nil"/>
              <w:left w:val="nil"/>
              <w:bottom w:val="single" w:sz="4" w:space="0" w:color="auto"/>
              <w:right w:val="single" w:sz="4" w:space="0" w:color="auto"/>
            </w:tcBorders>
            <w:shd w:val="clear" w:color="auto" w:fill="auto"/>
            <w:noWrap/>
            <w:vAlign w:val="bottom"/>
            <w:hideMark/>
          </w:tcPr>
          <w:p w14:paraId="59A4A89F" w14:textId="02484B30" w:rsidR="006E5EF1" w:rsidRPr="005B77FD" w:rsidRDefault="006E5EF1" w:rsidP="006E5EF1">
            <w:pPr>
              <w:spacing w:after="0" w:line="240" w:lineRule="auto"/>
              <w:ind w:firstLine="0"/>
              <w:jc w:val="center"/>
              <w:rPr>
                <w:rFonts w:eastAsia="Times New Roman" w:cs="Times New Roman"/>
                <w:b/>
                <w:bCs/>
                <w:sz w:val="18"/>
                <w:szCs w:val="18"/>
                <w:lang w:eastAsia="lv-LV"/>
              </w:rPr>
            </w:pPr>
            <w:r w:rsidRPr="005B77FD">
              <w:rPr>
                <w:rFonts w:ascii="Arial Narrow" w:hAnsi="Arial Narrow" w:cs="Arial"/>
                <w:b/>
                <w:bCs/>
                <w:sz w:val="20"/>
                <w:szCs w:val="20"/>
              </w:rPr>
              <w:t>54 796</w:t>
            </w:r>
          </w:p>
        </w:tc>
        <w:tc>
          <w:tcPr>
            <w:tcW w:w="1037" w:type="dxa"/>
            <w:tcBorders>
              <w:top w:val="nil"/>
              <w:left w:val="nil"/>
              <w:bottom w:val="single" w:sz="4" w:space="0" w:color="auto"/>
              <w:right w:val="single" w:sz="4" w:space="0" w:color="auto"/>
            </w:tcBorders>
            <w:shd w:val="clear" w:color="auto" w:fill="auto"/>
            <w:noWrap/>
            <w:vAlign w:val="bottom"/>
            <w:hideMark/>
          </w:tcPr>
          <w:p w14:paraId="1CE5D213" w14:textId="2A79306E" w:rsidR="006E5EF1" w:rsidRPr="005B77FD" w:rsidRDefault="006E5EF1" w:rsidP="006E5EF1">
            <w:pPr>
              <w:spacing w:after="0" w:line="240" w:lineRule="auto"/>
              <w:ind w:firstLine="0"/>
              <w:jc w:val="center"/>
              <w:rPr>
                <w:rFonts w:eastAsia="Times New Roman" w:cs="Times New Roman"/>
                <w:b/>
                <w:bCs/>
                <w:sz w:val="18"/>
                <w:szCs w:val="18"/>
                <w:lang w:eastAsia="lv-LV"/>
              </w:rPr>
            </w:pPr>
            <w:r w:rsidRPr="005B77FD">
              <w:rPr>
                <w:rFonts w:ascii="Arial Narrow" w:hAnsi="Arial Narrow" w:cs="Arial"/>
                <w:b/>
                <w:bCs/>
                <w:sz w:val="20"/>
                <w:szCs w:val="20"/>
              </w:rPr>
              <w:t>54 796</w:t>
            </w:r>
          </w:p>
        </w:tc>
        <w:tc>
          <w:tcPr>
            <w:tcW w:w="1037" w:type="dxa"/>
            <w:tcBorders>
              <w:top w:val="nil"/>
              <w:left w:val="nil"/>
              <w:bottom w:val="single" w:sz="4" w:space="0" w:color="auto"/>
              <w:right w:val="single" w:sz="4" w:space="0" w:color="auto"/>
            </w:tcBorders>
            <w:shd w:val="clear" w:color="auto" w:fill="auto"/>
            <w:noWrap/>
            <w:vAlign w:val="bottom"/>
            <w:hideMark/>
          </w:tcPr>
          <w:p w14:paraId="37B8F579" w14:textId="0643A417" w:rsidR="006E5EF1" w:rsidRPr="005B77FD" w:rsidRDefault="006E5EF1" w:rsidP="006E5EF1">
            <w:pPr>
              <w:spacing w:after="0" w:line="240" w:lineRule="auto"/>
              <w:ind w:firstLine="0"/>
              <w:jc w:val="center"/>
              <w:rPr>
                <w:rFonts w:eastAsia="Times New Roman" w:cs="Times New Roman"/>
                <w:b/>
                <w:bCs/>
                <w:sz w:val="18"/>
                <w:szCs w:val="18"/>
                <w:lang w:eastAsia="lv-LV"/>
              </w:rPr>
            </w:pPr>
            <w:r w:rsidRPr="005B77FD">
              <w:rPr>
                <w:rFonts w:ascii="Arial Narrow" w:hAnsi="Arial Narrow" w:cs="Arial"/>
                <w:b/>
                <w:bCs/>
                <w:sz w:val="20"/>
                <w:szCs w:val="20"/>
              </w:rPr>
              <w:t>54 796</w:t>
            </w:r>
          </w:p>
        </w:tc>
        <w:tc>
          <w:tcPr>
            <w:tcW w:w="1037" w:type="dxa"/>
            <w:tcBorders>
              <w:top w:val="nil"/>
              <w:left w:val="nil"/>
              <w:bottom w:val="single" w:sz="4" w:space="0" w:color="auto"/>
              <w:right w:val="single" w:sz="4" w:space="0" w:color="auto"/>
            </w:tcBorders>
            <w:shd w:val="clear" w:color="auto" w:fill="auto"/>
            <w:noWrap/>
            <w:vAlign w:val="bottom"/>
            <w:hideMark/>
          </w:tcPr>
          <w:p w14:paraId="4DAE033D" w14:textId="6BFAAC57" w:rsidR="006E5EF1" w:rsidRPr="005B77FD" w:rsidRDefault="006E5EF1" w:rsidP="006E5EF1">
            <w:pPr>
              <w:spacing w:after="0" w:line="240" w:lineRule="auto"/>
              <w:ind w:firstLine="0"/>
              <w:jc w:val="center"/>
              <w:rPr>
                <w:rFonts w:eastAsia="Times New Roman" w:cs="Times New Roman"/>
                <w:b/>
                <w:bCs/>
                <w:sz w:val="18"/>
                <w:szCs w:val="18"/>
                <w:lang w:eastAsia="lv-LV"/>
              </w:rPr>
            </w:pPr>
            <w:r w:rsidRPr="005B77FD">
              <w:rPr>
                <w:rFonts w:ascii="Arial Narrow" w:hAnsi="Arial Narrow" w:cs="Arial"/>
                <w:b/>
                <w:bCs/>
                <w:sz w:val="20"/>
                <w:szCs w:val="20"/>
              </w:rPr>
              <w:t>54 796</w:t>
            </w:r>
          </w:p>
        </w:tc>
      </w:tr>
      <w:tr w:rsidR="00EF6332" w:rsidRPr="00ED227F" w14:paraId="1DFED772" w14:textId="77777777" w:rsidTr="000D514B">
        <w:trPr>
          <w:trHeight w:val="690"/>
        </w:trPr>
        <w:tc>
          <w:tcPr>
            <w:tcW w:w="4248" w:type="dxa"/>
            <w:tcBorders>
              <w:top w:val="nil"/>
              <w:left w:val="single" w:sz="4" w:space="0" w:color="auto"/>
              <w:bottom w:val="single" w:sz="4" w:space="0" w:color="auto"/>
              <w:right w:val="single" w:sz="4" w:space="0" w:color="auto"/>
            </w:tcBorders>
            <w:shd w:val="clear" w:color="auto" w:fill="auto"/>
            <w:vAlign w:val="center"/>
          </w:tcPr>
          <w:p w14:paraId="075F85F9" w14:textId="6515317A" w:rsidR="00EF6332" w:rsidRPr="006E5EF1" w:rsidRDefault="00EF6332" w:rsidP="00EF6332">
            <w:pPr>
              <w:spacing w:after="0" w:line="240" w:lineRule="auto"/>
              <w:ind w:firstLine="0"/>
              <w:jc w:val="left"/>
              <w:rPr>
                <w:rFonts w:eastAsia="Times New Roman" w:cs="Times New Roman"/>
                <w:b/>
                <w:bCs/>
                <w:sz w:val="18"/>
                <w:szCs w:val="18"/>
                <w:lang w:eastAsia="lv-LV"/>
              </w:rPr>
            </w:pPr>
            <w:r>
              <w:rPr>
                <w:rFonts w:ascii="Arial Narrow" w:hAnsi="Arial Narrow"/>
                <w:i/>
                <w:iCs/>
                <w:color w:val="000000"/>
                <w:sz w:val="18"/>
                <w:szCs w:val="18"/>
                <w:lang w:eastAsia="lv-LV"/>
              </w:rPr>
              <w:t>1.1. VAS “Latvijas dzelzceļš” vidēja termiņa valsts budžeta finansējums dotācijām dzelzceļa infrastruktūras uzturēšanai pasažieru pārvadājumu nodrošināšanai</w:t>
            </w:r>
          </w:p>
        </w:tc>
        <w:tc>
          <w:tcPr>
            <w:tcW w:w="1036" w:type="dxa"/>
            <w:tcBorders>
              <w:top w:val="nil"/>
              <w:left w:val="nil"/>
              <w:bottom w:val="single" w:sz="8" w:space="0" w:color="auto"/>
              <w:right w:val="nil"/>
            </w:tcBorders>
            <w:noWrap/>
            <w:vAlign w:val="center"/>
          </w:tcPr>
          <w:p w14:paraId="76A3500F" w14:textId="26786292" w:rsidR="00EF6332" w:rsidRPr="005B77FD" w:rsidRDefault="00EF6332" w:rsidP="00EF6332">
            <w:pPr>
              <w:spacing w:after="0" w:line="240" w:lineRule="auto"/>
              <w:ind w:firstLine="0"/>
              <w:jc w:val="center"/>
              <w:rPr>
                <w:rFonts w:ascii="Arial Narrow" w:hAnsi="Arial Narrow" w:cs="Arial"/>
                <w:b/>
                <w:bCs/>
                <w:sz w:val="20"/>
                <w:szCs w:val="20"/>
              </w:rPr>
            </w:pPr>
            <w:r w:rsidRPr="005B77FD">
              <w:rPr>
                <w:rFonts w:ascii="Arial Narrow" w:hAnsi="Arial Narrow"/>
                <w:i/>
                <w:iCs/>
                <w:sz w:val="20"/>
                <w:szCs w:val="20"/>
                <w:lang w:eastAsia="lv-LV"/>
              </w:rPr>
              <w:t>35 832</w:t>
            </w:r>
          </w:p>
        </w:tc>
        <w:tc>
          <w:tcPr>
            <w:tcW w:w="1037" w:type="dxa"/>
            <w:tcBorders>
              <w:top w:val="nil"/>
              <w:left w:val="single" w:sz="8" w:space="0" w:color="auto"/>
              <w:bottom w:val="single" w:sz="8" w:space="0" w:color="auto"/>
              <w:right w:val="single" w:sz="8" w:space="0" w:color="auto"/>
            </w:tcBorders>
            <w:noWrap/>
            <w:vAlign w:val="center"/>
          </w:tcPr>
          <w:p w14:paraId="72434EE6" w14:textId="736A49C9" w:rsidR="00EF6332" w:rsidRPr="005B77FD" w:rsidRDefault="00EF6332" w:rsidP="00EF6332">
            <w:pPr>
              <w:spacing w:after="0" w:line="240" w:lineRule="auto"/>
              <w:ind w:firstLine="0"/>
              <w:jc w:val="center"/>
              <w:rPr>
                <w:rFonts w:ascii="Arial Narrow" w:hAnsi="Arial Narrow" w:cs="Arial"/>
                <w:b/>
                <w:bCs/>
                <w:sz w:val="20"/>
                <w:szCs w:val="20"/>
              </w:rPr>
            </w:pPr>
            <w:r w:rsidRPr="005B77FD">
              <w:rPr>
                <w:rFonts w:ascii="Arial Narrow" w:hAnsi="Arial Narrow"/>
                <w:i/>
                <w:iCs/>
                <w:sz w:val="20"/>
                <w:szCs w:val="20"/>
                <w:lang w:eastAsia="lv-LV"/>
              </w:rPr>
              <w:t>35 832</w:t>
            </w:r>
          </w:p>
        </w:tc>
        <w:tc>
          <w:tcPr>
            <w:tcW w:w="1037" w:type="dxa"/>
            <w:tcBorders>
              <w:top w:val="nil"/>
              <w:left w:val="nil"/>
              <w:bottom w:val="single" w:sz="8" w:space="0" w:color="auto"/>
              <w:right w:val="nil"/>
            </w:tcBorders>
            <w:noWrap/>
            <w:vAlign w:val="center"/>
          </w:tcPr>
          <w:p w14:paraId="1B36CCB6" w14:textId="4F9DA08D" w:rsidR="00EF6332" w:rsidRPr="005B77FD" w:rsidRDefault="00EF6332" w:rsidP="00EF6332">
            <w:pPr>
              <w:spacing w:after="0" w:line="240" w:lineRule="auto"/>
              <w:ind w:firstLine="0"/>
              <w:jc w:val="center"/>
              <w:rPr>
                <w:rFonts w:ascii="Arial Narrow" w:hAnsi="Arial Narrow" w:cs="Arial"/>
                <w:b/>
                <w:bCs/>
                <w:sz w:val="20"/>
                <w:szCs w:val="20"/>
              </w:rPr>
            </w:pPr>
            <w:r w:rsidRPr="005B77FD">
              <w:rPr>
                <w:rFonts w:ascii="Arial Narrow" w:hAnsi="Arial Narrow"/>
                <w:i/>
                <w:iCs/>
                <w:sz w:val="20"/>
                <w:szCs w:val="20"/>
                <w:lang w:eastAsia="lv-LV"/>
              </w:rPr>
              <w:t>35 832</w:t>
            </w:r>
          </w:p>
        </w:tc>
        <w:tc>
          <w:tcPr>
            <w:tcW w:w="1037" w:type="dxa"/>
            <w:tcBorders>
              <w:top w:val="nil"/>
              <w:left w:val="single" w:sz="8" w:space="0" w:color="auto"/>
              <w:bottom w:val="single" w:sz="8" w:space="0" w:color="auto"/>
              <w:right w:val="single" w:sz="8" w:space="0" w:color="auto"/>
            </w:tcBorders>
            <w:noWrap/>
            <w:vAlign w:val="center"/>
          </w:tcPr>
          <w:p w14:paraId="20581F09" w14:textId="6D2516DD" w:rsidR="00EF6332" w:rsidRPr="005B77FD" w:rsidRDefault="00EF6332" w:rsidP="00EF6332">
            <w:pPr>
              <w:spacing w:after="0" w:line="240" w:lineRule="auto"/>
              <w:ind w:firstLine="0"/>
              <w:jc w:val="center"/>
              <w:rPr>
                <w:rFonts w:ascii="Arial Narrow" w:hAnsi="Arial Narrow" w:cs="Arial"/>
                <w:b/>
                <w:bCs/>
                <w:sz w:val="20"/>
                <w:szCs w:val="20"/>
              </w:rPr>
            </w:pPr>
            <w:r w:rsidRPr="005B77FD">
              <w:rPr>
                <w:rFonts w:ascii="Arial Narrow" w:hAnsi="Arial Narrow"/>
                <w:i/>
                <w:iCs/>
                <w:sz w:val="20"/>
                <w:szCs w:val="20"/>
                <w:lang w:eastAsia="lv-LV"/>
              </w:rPr>
              <w:t>35 832</w:t>
            </w:r>
          </w:p>
        </w:tc>
        <w:tc>
          <w:tcPr>
            <w:tcW w:w="1037" w:type="dxa"/>
            <w:tcBorders>
              <w:top w:val="nil"/>
              <w:left w:val="nil"/>
              <w:bottom w:val="single" w:sz="8" w:space="0" w:color="auto"/>
              <w:right w:val="single" w:sz="8" w:space="0" w:color="auto"/>
            </w:tcBorders>
            <w:noWrap/>
            <w:vAlign w:val="center"/>
          </w:tcPr>
          <w:p w14:paraId="6FAB6998" w14:textId="42EB0DBA" w:rsidR="00EF6332" w:rsidRPr="005B77FD" w:rsidRDefault="00EF6332" w:rsidP="00EF6332">
            <w:pPr>
              <w:spacing w:after="0" w:line="240" w:lineRule="auto"/>
              <w:ind w:firstLine="0"/>
              <w:jc w:val="center"/>
              <w:rPr>
                <w:rFonts w:ascii="Arial Narrow" w:hAnsi="Arial Narrow" w:cs="Arial"/>
                <w:b/>
                <w:bCs/>
                <w:sz w:val="20"/>
                <w:szCs w:val="20"/>
              </w:rPr>
            </w:pPr>
            <w:r w:rsidRPr="005B77FD">
              <w:rPr>
                <w:rFonts w:ascii="Arial Narrow" w:hAnsi="Arial Narrow"/>
                <w:i/>
                <w:iCs/>
                <w:sz w:val="20"/>
                <w:szCs w:val="20"/>
                <w:lang w:eastAsia="lv-LV"/>
              </w:rPr>
              <w:t>35 832</w:t>
            </w:r>
          </w:p>
        </w:tc>
      </w:tr>
      <w:tr w:rsidR="00EF6332" w:rsidRPr="00ED227F" w14:paraId="17BD6C04" w14:textId="77777777" w:rsidTr="000D514B">
        <w:trPr>
          <w:trHeight w:val="690"/>
        </w:trPr>
        <w:tc>
          <w:tcPr>
            <w:tcW w:w="4248" w:type="dxa"/>
            <w:tcBorders>
              <w:top w:val="nil"/>
              <w:left w:val="single" w:sz="4" w:space="0" w:color="auto"/>
              <w:bottom w:val="single" w:sz="4" w:space="0" w:color="auto"/>
              <w:right w:val="single" w:sz="4" w:space="0" w:color="auto"/>
            </w:tcBorders>
            <w:shd w:val="clear" w:color="auto" w:fill="auto"/>
            <w:vAlign w:val="center"/>
          </w:tcPr>
          <w:p w14:paraId="308E697F" w14:textId="3F21C569" w:rsidR="00EF6332" w:rsidRPr="006E5EF1" w:rsidRDefault="00EF6332" w:rsidP="00EF6332">
            <w:pPr>
              <w:spacing w:after="0" w:line="240" w:lineRule="auto"/>
              <w:ind w:firstLine="0"/>
              <w:jc w:val="left"/>
              <w:rPr>
                <w:rFonts w:eastAsia="Times New Roman" w:cs="Times New Roman"/>
                <w:b/>
                <w:bCs/>
                <w:sz w:val="18"/>
                <w:szCs w:val="18"/>
                <w:lang w:eastAsia="lv-LV"/>
              </w:rPr>
            </w:pPr>
            <w:r>
              <w:rPr>
                <w:rFonts w:ascii="Arial Narrow" w:hAnsi="Arial Narrow"/>
                <w:i/>
                <w:iCs/>
                <w:color w:val="000000"/>
                <w:sz w:val="18"/>
                <w:szCs w:val="18"/>
                <w:lang w:eastAsia="lv-LV"/>
              </w:rPr>
              <w:t>1.2. Papildus nepieciešamais VAS “Latvijas dzelzceļš” finansējums dotācijām dzelzceļa infrastruktūras uzturēšanai pasažieru pārvadājumu nodrošināšanai</w:t>
            </w:r>
          </w:p>
        </w:tc>
        <w:tc>
          <w:tcPr>
            <w:tcW w:w="1036" w:type="dxa"/>
            <w:tcBorders>
              <w:top w:val="nil"/>
              <w:left w:val="nil"/>
              <w:bottom w:val="single" w:sz="8" w:space="0" w:color="auto"/>
              <w:right w:val="nil"/>
            </w:tcBorders>
            <w:noWrap/>
            <w:vAlign w:val="center"/>
          </w:tcPr>
          <w:p w14:paraId="6271EF4C" w14:textId="60F511C1" w:rsidR="00EF6332" w:rsidRPr="005B77FD" w:rsidRDefault="00EF6332" w:rsidP="00EF6332">
            <w:pPr>
              <w:spacing w:after="0" w:line="240" w:lineRule="auto"/>
              <w:ind w:firstLine="0"/>
              <w:jc w:val="center"/>
              <w:rPr>
                <w:rFonts w:ascii="Arial Narrow" w:hAnsi="Arial Narrow" w:cs="Arial"/>
                <w:b/>
                <w:bCs/>
                <w:sz w:val="20"/>
                <w:szCs w:val="20"/>
              </w:rPr>
            </w:pPr>
            <w:r w:rsidRPr="005B77FD">
              <w:rPr>
                <w:rFonts w:ascii="Arial Narrow" w:hAnsi="Arial Narrow"/>
                <w:i/>
                <w:iCs/>
                <w:sz w:val="20"/>
                <w:szCs w:val="20"/>
                <w:lang w:eastAsia="lv-LV"/>
              </w:rPr>
              <w:t>914</w:t>
            </w:r>
          </w:p>
        </w:tc>
        <w:tc>
          <w:tcPr>
            <w:tcW w:w="1037" w:type="dxa"/>
            <w:tcBorders>
              <w:top w:val="nil"/>
              <w:left w:val="single" w:sz="8" w:space="0" w:color="auto"/>
              <w:bottom w:val="single" w:sz="8" w:space="0" w:color="auto"/>
              <w:right w:val="single" w:sz="8" w:space="0" w:color="auto"/>
            </w:tcBorders>
            <w:noWrap/>
            <w:vAlign w:val="center"/>
          </w:tcPr>
          <w:p w14:paraId="47F61F5C" w14:textId="34B6F19B" w:rsidR="00EF6332" w:rsidRPr="005B77FD" w:rsidRDefault="00EF6332" w:rsidP="00EF6332">
            <w:pPr>
              <w:spacing w:after="0" w:line="240" w:lineRule="auto"/>
              <w:ind w:firstLine="0"/>
              <w:jc w:val="center"/>
              <w:rPr>
                <w:rFonts w:ascii="Arial Narrow" w:hAnsi="Arial Narrow" w:cs="Arial"/>
                <w:b/>
                <w:bCs/>
                <w:sz w:val="20"/>
                <w:szCs w:val="20"/>
              </w:rPr>
            </w:pPr>
            <w:r w:rsidRPr="005B77FD">
              <w:rPr>
                <w:rFonts w:ascii="Arial Narrow" w:hAnsi="Arial Narrow"/>
                <w:i/>
                <w:iCs/>
                <w:sz w:val="20"/>
                <w:szCs w:val="20"/>
                <w:lang w:eastAsia="lv-LV"/>
              </w:rPr>
              <w:t>18 964</w:t>
            </w:r>
          </w:p>
        </w:tc>
        <w:tc>
          <w:tcPr>
            <w:tcW w:w="1037" w:type="dxa"/>
            <w:tcBorders>
              <w:top w:val="nil"/>
              <w:left w:val="nil"/>
              <w:bottom w:val="single" w:sz="8" w:space="0" w:color="auto"/>
              <w:right w:val="nil"/>
            </w:tcBorders>
            <w:noWrap/>
            <w:vAlign w:val="center"/>
          </w:tcPr>
          <w:p w14:paraId="481DE3B7" w14:textId="695F8EA3" w:rsidR="00EF6332" w:rsidRPr="005B77FD" w:rsidRDefault="00EF6332" w:rsidP="00EF6332">
            <w:pPr>
              <w:spacing w:after="0" w:line="240" w:lineRule="auto"/>
              <w:ind w:firstLine="0"/>
              <w:jc w:val="center"/>
              <w:rPr>
                <w:rFonts w:ascii="Arial Narrow" w:hAnsi="Arial Narrow" w:cs="Arial"/>
                <w:b/>
                <w:bCs/>
                <w:sz w:val="20"/>
                <w:szCs w:val="20"/>
              </w:rPr>
            </w:pPr>
            <w:r w:rsidRPr="005B77FD">
              <w:rPr>
                <w:rFonts w:ascii="Arial Narrow" w:hAnsi="Arial Narrow"/>
                <w:i/>
                <w:iCs/>
                <w:sz w:val="20"/>
                <w:szCs w:val="20"/>
                <w:lang w:eastAsia="lv-LV"/>
              </w:rPr>
              <w:t>18 964</w:t>
            </w:r>
          </w:p>
        </w:tc>
        <w:tc>
          <w:tcPr>
            <w:tcW w:w="1037" w:type="dxa"/>
            <w:tcBorders>
              <w:top w:val="nil"/>
              <w:left w:val="single" w:sz="8" w:space="0" w:color="auto"/>
              <w:bottom w:val="single" w:sz="8" w:space="0" w:color="auto"/>
              <w:right w:val="single" w:sz="8" w:space="0" w:color="auto"/>
            </w:tcBorders>
            <w:noWrap/>
            <w:vAlign w:val="center"/>
          </w:tcPr>
          <w:p w14:paraId="3DB5AE69" w14:textId="11F0006C" w:rsidR="00EF6332" w:rsidRPr="005B77FD" w:rsidRDefault="00EF6332" w:rsidP="00EF6332">
            <w:pPr>
              <w:spacing w:after="0" w:line="240" w:lineRule="auto"/>
              <w:ind w:firstLine="0"/>
              <w:jc w:val="center"/>
              <w:rPr>
                <w:rFonts w:ascii="Arial Narrow" w:hAnsi="Arial Narrow" w:cs="Arial"/>
                <w:b/>
                <w:bCs/>
                <w:sz w:val="20"/>
                <w:szCs w:val="20"/>
              </w:rPr>
            </w:pPr>
            <w:r w:rsidRPr="005B77FD">
              <w:rPr>
                <w:rFonts w:ascii="Arial Narrow" w:hAnsi="Arial Narrow"/>
                <w:i/>
                <w:iCs/>
                <w:sz w:val="20"/>
                <w:szCs w:val="20"/>
                <w:lang w:eastAsia="lv-LV"/>
              </w:rPr>
              <w:t>18 964</w:t>
            </w:r>
          </w:p>
        </w:tc>
        <w:tc>
          <w:tcPr>
            <w:tcW w:w="1037" w:type="dxa"/>
            <w:tcBorders>
              <w:top w:val="nil"/>
              <w:left w:val="nil"/>
              <w:bottom w:val="single" w:sz="8" w:space="0" w:color="auto"/>
              <w:right w:val="single" w:sz="8" w:space="0" w:color="auto"/>
            </w:tcBorders>
            <w:noWrap/>
            <w:vAlign w:val="center"/>
          </w:tcPr>
          <w:p w14:paraId="7DF0BE31" w14:textId="3F4CF6B7" w:rsidR="00EF6332" w:rsidRPr="005B77FD" w:rsidRDefault="00EF6332" w:rsidP="00EF6332">
            <w:pPr>
              <w:spacing w:after="0" w:line="240" w:lineRule="auto"/>
              <w:ind w:firstLine="0"/>
              <w:jc w:val="center"/>
              <w:rPr>
                <w:rFonts w:ascii="Arial Narrow" w:hAnsi="Arial Narrow" w:cs="Arial"/>
                <w:b/>
                <w:bCs/>
                <w:sz w:val="20"/>
                <w:szCs w:val="20"/>
              </w:rPr>
            </w:pPr>
            <w:r w:rsidRPr="005B77FD">
              <w:rPr>
                <w:rFonts w:ascii="Arial Narrow" w:hAnsi="Arial Narrow"/>
                <w:i/>
                <w:iCs/>
                <w:sz w:val="20"/>
                <w:szCs w:val="20"/>
                <w:lang w:eastAsia="lv-LV"/>
              </w:rPr>
              <w:t>18 964</w:t>
            </w:r>
          </w:p>
        </w:tc>
      </w:tr>
      <w:tr w:rsidR="00EF6332" w:rsidRPr="00ED227F" w14:paraId="6928A1F1" w14:textId="77777777" w:rsidTr="004F2079">
        <w:trPr>
          <w:trHeight w:val="460"/>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6AEE37A4" w14:textId="668D7670" w:rsidR="00EF6332" w:rsidRPr="006E5EF1" w:rsidRDefault="00DC3590" w:rsidP="00EF6332">
            <w:pPr>
              <w:spacing w:after="0" w:line="240" w:lineRule="auto"/>
              <w:ind w:firstLine="0"/>
              <w:jc w:val="left"/>
              <w:rPr>
                <w:rFonts w:eastAsia="Times New Roman" w:cs="Times New Roman"/>
                <w:b/>
                <w:bCs/>
                <w:sz w:val="18"/>
                <w:szCs w:val="18"/>
                <w:lang w:eastAsia="lv-LV"/>
              </w:rPr>
            </w:pPr>
            <w:r>
              <w:rPr>
                <w:rFonts w:eastAsia="Times New Roman" w:cs="Times New Roman"/>
                <w:b/>
                <w:bCs/>
                <w:sz w:val="18"/>
                <w:szCs w:val="18"/>
                <w:lang w:eastAsia="lv-LV"/>
              </w:rPr>
              <w:t>2</w:t>
            </w:r>
            <w:r w:rsidR="009D7876">
              <w:rPr>
                <w:rFonts w:eastAsia="Times New Roman" w:cs="Times New Roman"/>
                <w:b/>
                <w:bCs/>
                <w:sz w:val="18"/>
                <w:szCs w:val="18"/>
                <w:lang w:eastAsia="lv-LV"/>
              </w:rPr>
              <w:t>.</w:t>
            </w:r>
            <w:r>
              <w:rPr>
                <w:rFonts w:eastAsia="Times New Roman" w:cs="Times New Roman"/>
                <w:b/>
                <w:bCs/>
                <w:sz w:val="18"/>
                <w:szCs w:val="18"/>
                <w:lang w:eastAsia="lv-LV"/>
              </w:rPr>
              <w:t xml:space="preserve"> </w:t>
            </w:r>
            <w:r w:rsidR="00EF6332" w:rsidRPr="006E5EF1">
              <w:rPr>
                <w:rFonts w:eastAsia="Times New Roman" w:cs="Times New Roman"/>
                <w:b/>
                <w:bCs/>
                <w:sz w:val="18"/>
                <w:szCs w:val="18"/>
                <w:lang w:eastAsia="lv-LV"/>
              </w:rPr>
              <w:t>VAS “Latvijas dzelzceļš” pieprasījums finanšu līdzsvara nodrošināšana, t.sk.</w:t>
            </w:r>
          </w:p>
        </w:tc>
        <w:tc>
          <w:tcPr>
            <w:tcW w:w="1036" w:type="dxa"/>
            <w:tcBorders>
              <w:top w:val="nil"/>
              <w:left w:val="nil"/>
              <w:bottom w:val="single" w:sz="4" w:space="0" w:color="auto"/>
              <w:right w:val="single" w:sz="4" w:space="0" w:color="auto"/>
            </w:tcBorders>
            <w:shd w:val="clear" w:color="auto" w:fill="auto"/>
            <w:noWrap/>
            <w:vAlign w:val="bottom"/>
            <w:hideMark/>
          </w:tcPr>
          <w:p w14:paraId="4FD97D06" w14:textId="7E4B41F0" w:rsidR="00EF6332" w:rsidRPr="005B77FD" w:rsidRDefault="00EF6332" w:rsidP="00EF6332">
            <w:pPr>
              <w:spacing w:after="0" w:line="240" w:lineRule="auto"/>
              <w:ind w:firstLine="0"/>
              <w:jc w:val="center"/>
              <w:rPr>
                <w:rFonts w:eastAsia="Times New Roman" w:cs="Times New Roman"/>
                <w:b/>
                <w:bCs/>
                <w:sz w:val="18"/>
                <w:szCs w:val="18"/>
                <w:lang w:eastAsia="lv-LV"/>
              </w:rPr>
            </w:pPr>
            <w:r w:rsidRPr="005B77FD">
              <w:rPr>
                <w:rFonts w:ascii="Arial Narrow" w:hAnsi="Arial Narrow" w:cs="Arial"/>
                <w:b/>
                <w:bCs/>
                <w:sz w:val="20"/>
                <w:szCs w:val="20"/>
              </w:rPr>
              <w:t>51 260</w:t>
            </w:r>
          </w:p>
        </w:tc>
        <w:tc>
          <w:tcPr>
            <w:tcW w:w="1037" w:type="dxa"/>
            <w:tcBorders>
              <w:top w:val="nil"/>
              <w:left w:val="nil"/>
              <w:bottom w:val="single" w:sz="4" w:space="0" w:color="auto"/>
              <w:right w:val="single" w:sz="4" w:space="0" w:color="auto"/>
            </w:tcBorders>
            <w:shd w:val="clear" w:color="auto" w:fill="auto"/>
            <w:noWrap/>
            <w:vAlign w:val="bottom"/>
            <w:hideMark/>
          </w:tcPr>
          <w:p w14:paraId="659E1F20" w14:textId="282DA001" w:rsidR="00EF6332" w:rsidRPr="005B77FD" w:rsidRDefault="00EF6332" w:rsidP="00EF6332">
            <w:pPr>
              <w:spacing w:after="0" w:line="240" w:lineRule="auto"/>
              <w:ind w:firstLine="0"/>
              <w:jc w:val="center"/>
              <w:rPr>
                <w:rFonts w:eastAsia="Times New Roman" w:cs="Times New Roman"/>
                <w:b/>
                <w:bCs/>
                <w:sz w:val="18"/>
                <w:szCs w:val="18"/>
                <w:lang w:eastAsia="lv-LV"/>
              </w:rPr>
            </w:pPr>
            <w:r w:rsidRPr="005B77FD">
              <w:rPr>
                <w:rFonts w:ascii="Arial Narrow" w:hAnsi="Arial Narrow" w:cs="Arial"/>
                <w:b/>
                <w:bCs/>
                <w:sz w:val="20"/>
                <w:szCs w:val="20"/>
              </w:rPr>
              <w:t>53 530</w:t>
            </w:r>
          </w:p>
        </w:tc>
        <w:tc>
          <w:tcPr>
            <w:tcW w:w="1037" w:type="dxa"/>
            <w:tcBorders>
              <w:top w:val="nil"/>
              <w:left w:val="nil"/>
              <w:bottom w:val="single" w:sz="4" w:space="0" w:color="auto"/>
              <w:right w:val="single" w:sz="4" w:space="0" w:color="auto"/>
            </w:tcBorders>
            <w:shd w:val="clear" w:color="auto" w:fill="auto"/>
            <w:noWrap/>
            <w:vAlign w:val="bottom"/>
            <w:hideMark/>
          </w:tcPr>
          <w:p w14:paraId="7E1D078E" w14:textId="79601E1A" w:rsidR="00EF6332" w:rsidRPr="005B77FD" w:rsidRDefault="00EF6332" w:rsidP="00EF6332">
            <w:pPr>
              <w:spacing w:after="0" w:line="240" w:lineRule="auto"/>
              <w:ind w:firstLine="0"/>
              <w:jc w:val="center"/>
              <w:rPr>
                <w:rFonts w:eastAsia="Times New Roman" w:cs="Times New Roman"/>
                <w:b/>
                <w:bCs/>
                <w:sz w:val="18"/>
                <w:szCs w:val="18"/>
                <w:lang w:eastAsia="lv-LV"/>
              </w:rPr>
            </w:pPr>
            <w:r w:rsidRPr="005B77FD">
              <w:rPr>
                <w:rFonts w:ascii="Arial Narrow" w:hAnsi="Arial Narrow" w:cs="Arial"/>
                <w:b/>
                <w:bCs/>
                <w:sz w:val="20"/>
                <w:szCs w:val="20"/>
              </w:rPr>
              <w:t>47 048</w:t>
            </w:r>
          </w:p>
        </w:tc>
        <w:tc>
          <w:tcPr>
            <w:tcW w:w="1037" w:type="dxa"/>
            <w:tcBorders>
              <w:top w:val="nil"/>
              <w:left w:val="nil"/>
              <w:bottom w:val="single" w:sz="4" w:space="0" w:color="auto"/>
              <w:right w:val="single" w:sz="4" w:space="0" w:color="auto"/>
            </w:tcBorders>
            <w:shd w:val="clear" w:color="auto" w:fill="auto"/>
            <w:noWrap/>
            <w:vAlign w:val="bottom"/>
            <w:hideMark/>
          </w:tcPr>
          <w:p w14:paraId="3AB7D93C" w14:textId="776FC02E" w:rsidR="00EF6332" w:rsidRPr="005B77FD" w:rsidRDefault="00EF6332" w:rsidP="00EF6332">
            <w:pPr>
              <w:spacing w:after="0" w:line="240" w:lineRule="auto"/>
              <w:ind w:firstLine="0"/>
              <w:jc w:val="center"/>
              <w:rPr>
                <w:rFonts w:eastAsia="Times New Roman" w:cs="Times New Roman"/>
                <w:b/>
                <w:bCs/>
                <w:sz w:val="18"/>
                <w:szCs w:val="18"/>
                <w:lang w:eastAsia="lv-LV"/>
              </w:rPr>
            </w:pPr>
            <w:r w:rsidRPr="005B77FD">
              <w:rPr>
                <w:rFonts w:ascii="Arial Narrow" w:hAnsi="Arial Narrow" w:cs="Arial"/>
                <w:b/>
                <w:bCs/>
                <w:sz w:val="20"/>
                <w:szCs w:val="20"/>
              </w:rPr>
              <w:t>49 011</w:t>
            </w:r>
          </w:p>
        </w:tc>
        <w:tc>
          <w:tcPr>
            <w:tcW w:w="1037" w:type="dxa"/>
            <w:tcBorders>
              <w:top w:val="nil"/>
              <w:left w:val="nil"/>
              <w:bottom w:val="single" w:sz="4" w:space="0" w:color="auto"/>
              <w:right w:val="single" w:sz="4" w:space="0" w:color="auto"/>
            </w:tcBorders>
            <w:shd w:val="clear" w:color="auto" w:fill="auto"/>
            <w:noWrap/>
            <w:vAlign w:val="bottom"/>
            <w:hideMark/>
          </w:tcPr>
          <w:p w14:paraId="3A159602" w14:textId="152CA4EB" w:rsidR="00EF6332" w:rsidRPr="005B77FD" w:rsidRDefault="00EF6332" w:rsidP="00EF6332">
            <w:pPr>
              <w:spacing w:after="0" w:line="240" w:lineRule="auto"/>
              <w:ind w:firstLine="0"/>
              <w:jc w:val="center"/>
              <w:rPr>
                <w:rFonts w:eastAsia="Times New Roman" w:cs="Times New Roman"/>
                <w:b/>
                <w:bCs/>
                <w:sz w:val="18"/>
                <w:szCs w:val="18"/>
                <w:lang w:eastAsia="lv-LV"/>
              </w:rPr>
            </w:pPr>
            <w:r w:rsidRPr="005B77FD">
              <w:rPr>
                <w:rFonts w:ascii="Arial Narrow" w:hAnsi="Arial Narrow" w:cs="Arial"/>
                <w:b/>
                <w:bCs/>
                <w:sz w:val="20"/>
                <w:szCs w:val="20"/>
              </w:rPr>
              <w:t>52 113</w:t>
            </w:r>
          </w:p>
        </w:tc>
      </w:tr>
      <w:tr w:rsidR="00EF6332" w:rsidRPr="00ED227F" w14:paraId="64307058" w14:textId="77777777" w:rsidTr="004F2079">
        <w:trPr>
          <w:trHeight w:val="460"/>
        </w:trPr>
        <w:tc>
          <w:tcPr>
            <w:tcW w:w="4248" w:type="dxa"/>
            <w:tcBorders>
              <w:top w:val="nil"/>
              <w:left w:val="single" w:sz="4" w:space="0" w:color="auto"/>
              <w:bottom w:val="single" w:sz="4" w:space="0" w:color="auto"/>
              <w:right w:val="single" w:sz="4" w:space="0" w:color="auto"/>
            </w:tcBorders>
            <w:shd w:val="clear" w:color="auto" w:fill="auto"/>
            <w:vAlign w:val="center"/>
          </w:tcPr>
          <w:p w14:paraId="6BFA3DE7" w14:textId="79D1B2F8" w:rsidR="00EF6332" w:rsidRPr="004F2079" w:rsidRDefault="00DC3590" w:rsidP="00EF6332">
            <w:pPr>
              <w:spacing w:after="0" w:line="240" w:lineRule="auto"/>
              <w:ind w:firstLine="0"/>
              <w:jc w:val="left"/>
              <w:rPr>
                <w:rFonts w:eastAsia="Times New Roman" w:cs="Times New Roman"/>
                <w:i/>
                <w:iCs/>
                <w:sz w:val="18"/>
                <w:szCs w:val="18"/>
                <w:lang w:eastAsia="lv-LV"/>
              </w:rPr>
            </w:pPr>
            <w:r>
              <w:rPr>
                <w:rFonts w:ascii="Arial Narrow" w:hAnsi="Arial Narrow" w:cs="Arial"/>
                <w:i/>
                <w:iCs/>
                <w:sz w:val="18"/>
                <w:szCs w:val="18"/>
              </w:rPr>
              <w:t>2.1</w:t>
            </w:r>
            <w:r w:rsidR="009D7876">
              <w:rPr>
                <w:rFonts w:ascii="Arial Narrow" w:hAnsi="Arial Narrow" w:cs="Arial"/>
                <w:i/>
                <w:iCs/>
                <w:sz w:val="18"/>
                <w:szCs w:val="18"/>
              </w:rPr>
              <w:t xml:space="preserve">. </w:t>
            </w:r>
            <w:r w:rsidR="00EF6332" w:rsidRPr="00CF6E6E">
              <w:rPr>
                <w:rFonts w:ascii="Arial Narrow" w:hAnsi="Arial Narrow" w:cs="Arial"/>
                <w:i/>
                <w:iCs/>
                <w:sz w:val="18"/>
                <w:szCs w:val="18"/>
              </w:rPr>
              <w:t>Finanšu līdzsvars par iepriekšējo periodu</w:t>
            </w:r>
          </w:p>
        </w:tc>
        <w:tc>
          <w:tcPr>
            <w:tcW w:w="1036" w:type="dxa"/>
            <w:tcBorders>
              <w:top w:val="nil"/>
              <w:left w:val="nil"/>
              <w:bottom w:val="single" w:sz="4" w:space="0" w:color="auto"/>
              <w:right w:val="single" w:sz="4" w:space="0" w:color="auto"/>
            </w:tcBorders>
            <w:shd w:val="clear" w:color="auto" w:fill="auto"/>
            <w:noWrap/>
            <w:vAlign w:val="bottom"/>
          </w:tcPr>
          <w:p w14:paraId="7A25A686" w14:textId="324C5740" w:rsidR="00EF6332" w:rsidRPr="005B77FD" w:rsidRDefault="00EF6332" w:rsidP="00EF6332">
            <w:pPr>
              <w:spacing w:after="0" w:line="240" w:lineRule="auto"/>
              <w:ind w:firstLine="0"/>
              <w:jc w:val="center"/>
              <w:rPr>
                <w:rFonts w:ascii="Arial Narrow" w:hAnsi="Arial Narrow" w:cs="Arial"/>
                <w:i/>
                <w:iCs/>
                <w:sz w:val="20"/>
                <w:szCs w:val="20"/>
              </w:rPr>
            </w:pPr>
            <w:r w:rsidRPr="005B77FD">
              <w:rPr>
                <w:rFonts w:ascii="Arial Narrow" w:hAnsi="Arial Narrow" w:cs="Arial"/>
                <w:sz w:val="18"/>
                <w:szCs w:val="18"/>
              </w:rPr>
              <w:t>24 359</w:t>
            </w:r>
          </w:p>
        </w:tc>
        <w:tc>
          <w:tcPr>
            <w:tcW w:w="1037" w:type="dxa"/>
            <w:tcBorders>
              <w:top w:val="nil"/>
              <w:left w:val="nil"/>
              <w:bottom w:val="single" w:sz="4" w:space="0" w:color="auto"/>
              <w:right w:val="single" w:sz="4" w:space="0" w:color="auto"/>
            </w:tcBorders>
            <w:shd w:val="clear" w:color="auto" w:fill="auto"/>
            <w:noWrap/>
            <w:vAlign w:val="bottom"/>
          </w:tcPr>
          <w:p w14:paraId="11725A32" w14:textId="09A1861C" w:rsidR="00EF6332" w:rsidRPr="005B77FD" w:rsidRDefault="00EF6332" w:rsidP="00EF6332">
            <w:pPr>
              <w:spacing w:after="0" w:line="240" w:lineRule="auto"/>
              <w:ind w:firstLine="0"/>
              <w:jc w:val="center"/>
              <w:rPr>
                <w:rFonts w:ascii="Arial Narrow" w:hAnsi="Arial Narrow" w:cs="Arial"/>
                <w:i/>
                <w:iCs/>
                <w:sz w:val="20"/>
                <w:szCs w:val="20"/>
              </w:rPr>
            </w:pPr>
            <w:r w:rsidRPr="005B77FD">
              <w:rPr>
                <w:rFonts w:ascii="Arial Narrow" w:hAnsi="Arial Narrow" w:cs="Arial"/>
                <w:sz w:val="18"/>
                <w:szCs w:val="18"/>
              </w:rPr>
              <w:t>30 453</w:t>
            </w:r>
          </w:p>
        </w:tc>
        <w:tc>
          <w:tcPr>
            <w:tcW w:w="1037" w:type="dxa"/>
            <w:tcBorders>
              <w:top w:val="nil"/>
              <w:left w:val="nil"/>
              <w:bottom w:val="single" w:sz="4" w:space="0" w:color="auto"/>
              <w:right w:val="single" w:sz="4" w:space="0" w:color="auto"/>
            </w:tcBorders>
            <w:shd w:val="clear" w:color="auto" w:fill="auto"/>
            <w:noWrap/>
            <w:vAlign w:val="bottom"/>
          </w:tcPr>
          <w:p w14:paraId="6AFAD8D9" w14:textId="3C3DB685" w:rsidR="00EF6332" w:rsidRPr="005B77FD" w:rsidRDefault="00EF6332" w:rsidP="00EF6332">
            <w:pPr>
              <w:spacing w:after="0" w:line="240" w:lineRule="auto"/>
              <w:ind w:firstLine="0"/>
              <w:jc w:val="center"/>
              <w:rPr>
                <w:rFonts w:ascii="Arial Narrow" w:hAnsi="Arial Narrow" w:cs="Arial"/>
                <w:i/>
                <w:iCs/>
                <w:sz w:val="20"/>
                <w:szCs w:val="20"/>
              </w:rPr>
            </w:pPr>
            <w:r w:rsidRPr="005B77FD">
              <w:rPr>
                <w:rFonts w:ascii="Arial Narrow" w:hAnsi="Arial Narrow" w:cs="Arial"/>
                <w:sz w:val="18"/>
                <w:szCs w:val="18"/>
              </w:rPr>
              <w:t>23 078</w:t>
            </w:r>
          </w:p>
        </w:tc>
        <w:tc>
          <w:tcPr>
            <w:tcW w:w="1037" w:type="dxa"/>
            <w:tcBorders>
              <w:top w:val="nil"/>
              <w:left w:val="nil"/>
              <w:bottom w:val="single" w:sz="4" w:space="0" w:color="auto"/>
              <w:right w:val="single" w:sz="4" w:space="0" w:color="auto"/>
            </w:tcBorders>
            <w:shd w:val="clear" w:color="auto" w:fill="auto"/>
            <w:noWrap/>
            <w:vAlign w:val="bottom"/>
          </w:tcPr>
          <w:p w14:paraId="345DEEE0" w14:textId="792FC1B1" w:rsidR="00EF6332" w:rsidRPr="005B77FD" w:rsidRDefault="00EF6332" w:rsidP="00EF6332">
            <w:pPr>
              <w:spacing w:after="0" w:line="240" w:lineRule="auto"/>
              <w:ind w:firstLine="0"/>
              <w:jc w:val="center"/>
              <w:rPr>
                <w:rFonts w:ascii="Arial Narrow" w:hAnsi="Arial Narrow" w:cs="Arial"/>
                <w:i/>
                <w:iCs/>
                <w:sz w:val="20"/>
                <w:szCs w:val="20"/>
              </w:rPr>
            </w:pPr>
            <w:r w:rsidRPr="005B77FD">
              <w:rPr>
                <w:rFonts w:ascii="Arial Narrow" w:hAnsi="Arial Narrow" w:cs="Arial"/>
                <w:sz w:val="18"/>
                <w:szCs w:val="18"/>
              </w:rPr>
              <w:t>23 971</w:t>
            </w:r>
          </w:p>
        </w:tc>
        <w:tc>
          <w:tcPr>
            <w:tcW w:w="1037" w:type="dxa"/>
            <w:tcBorders>
              <w:top w:val="nil"/>
              <w:left w:val="nil"/>
              <w:bottom w:val="single" w:sz="4" w:space="0" w:color="auto"/>
              <w:right w:val="single" w:sz="4" w:space="0" w:color="auto"/>
            </w:tcBorders>
            <w:shd w:val="clear" w:color="auto" w:fill="auto"/>
            <w:noWrap/>
            <w:vAlign w:val="bottom"/>
          </w:tcPr>
          <w:p w14:paraId="12A1CC89" w14:textId="3CB7850F" w:rsidR="00EF6332" w:rsidRPr="005B77FD" w:rsidRDefault="00EF6332" w:rsidP="00EF6332">
            <w:pPr>
              <w:spacing w:after="0" w:line="240" w:lineRule="auto"/>
              <w:ind w:firstLine="0"/>
              <w:jc w:val="center"/>
              <w:rPr>
                <w:rFonts w:ascii="Arial Narrow" w:hAnsi="Arial Narrow" w:cs="Arial"/>
                <w:i/>
                <w:iCs/>
                <w:sz w:val="20"/>
                <w:szCs w:val="20"/>
              </w:rPr>
            </w:pPr>
            <w:r w:rsidRPr="005B77FD">
              <w:rPr>
                <w:rFonts w:ascii="Arial Narrow" w:hAnsi="Arial Narrow" w:cs="Arial"/>
                <w:sz w:val="18"/>
                <w:szCs w:val="18"/>
              </w:rPr>
              <w:t>25 041</w:t>
            </w:r>
          </w:p>
        </w:tc>
      </w:tr>
      <w:tr w:rsidR="00EF6332" w:rsidRPr="00ED227F" w14:paraId="67B2662D" w14:textId="77777777" w:rsidTr="004F2079">
        <w:trPr>
          <w:trHeight w:val="460"/>
        </w:trPr>
        <w:tc>
          <w:tcPr>
            <w:tcW w:w="4248" w:type="dxa"/>
            <w:tcBorders>
              <w:top w:val="nil"/>
              <w:left w:val="single" w:sz="4" w:space="0" w:color="auto"/>
              <w:bottom w:val="single" w:sz="4" w:space="0" w:color="auto"/>
              <w:right w:val="single" w:sz="4" w:space="0" w:color="auto"/>
            </w:tcBorders>
            <w:shd w:val="clear" w:color="auto" w:fill="auto"/>
            <w:vAlign w:val="center"/>
          </w:tcPr>
          <w:p w14:paraId="6BE96029" w14:textId="2763BD38" w:rsidR="00EF6332" w:rsidRPr="004F2079" w:rsidRDefault="009D7876" w:rsidP="00EF6332">
            <w:pPr>
              <w:spacing w:after="0" w:line="240" w:lineRule="auto"/>
              <w:ind w:firstLine="0"/>
              <w:jc w:val="left"/>
              <w:rPr>
                <w:rFonts w:eastAsia="Times New Roman" w:cs="Times New Roman"/>
                <w:i/>
                <w:iCs/>
                <w:sz w:val="18"/>
                <w:szCs w:val="18"/>
                <w:lang w:eastAsia="lv-LV"/>
              </w:rPr>
            </w:pPr>
            <w:r>
              <w:rPr>
                <w:rFonts w:ascii="Arial Narrow" w:hAnsi="Arial Narrow" w:cs="Arial"/>
                <w:i/>
                <w:iCs/>
                <w:sz w:val="18"/>
                <w:szCs w:val="18"/>
              </w:rPr>
              <w:t xml:space="preserve">2.2. </w:t>
            </w:r>
            <w:r w:rsidR="00EF6332" w:rsidRPr="00CF6E6E">
              <w:rPr>
                <w:rFonts w:ascii="Arial Narrow" w:hAnsi="Arial Narrow" w:cs="Arial"/>
                <w:i/>
                <w:iCs/>
                <w:sz w:val="18"/>
                <w:szCs w:val="18"/>
              </w:rPr>
              <w:t>Finanšu līdzsvars avansa maksājums</w:t>
            </w:r>
          </w:p>
        </w:tc>
        <w:tc>
          <w:tcPr>
            <w:tcW w:w="1036" w:type="dxa"/>
            <w:tcBorders>
              <w:top w:val="nil"/>
              <w:left w:val="nil"/>
              <w:bottom w:val="single" w:sz="4" w:space="0" w:color="auto"/>
              <w:right w:val="single" w:sz="4" w:space="0" w:color="auto"/>
            </w:tcBorders>
            <w:shd w:val="clear" w:color="auto" w:fill="auto"/>
            <w:noWrap/>
            <w:vAlign w:val="bottom"/>
          </w:tcPr>
          <w:p w14:paraId="731B070B" w14:textId="0E8D2D59" w:rsidR="00EF6332" w:rsidRPr="005B77FD" w:rsidRDefault="00EF6332" w:rsidP="00EF6332">
            <w:pPr>
              <w:spacing w:after="0" w:line="240" w:lineRule="auto"/>
              <w:ind w:firstLine="0"/>
              <w:jc w:val="center"/>
              <w:rPr>
                <w:rFonts w:ascii="Arial Narrow" w:hAnsi="Arial Narrow" w:cs="Arial"/>
                <w:i/>
                <w:iCs/>
                <w:sz w:val="20"/>
                <w:szCs w:val="20"/>
              </w:rPr>
            </w:pPr>
            <w:r w:rsidRPr="005B77FD">
              <w:rPr>
                <w:rFonts w:ascii="Arial Narrow" w:hAnsi="Arial Narrow" w:cs="Arial"/>
                <w:sz w:val="18"/>
                <w:szCs w:val="18"/>
              </w:rPr>
              <w:t>26 901</w:t>
            </w:r>
          </w:p>
        </w:tc>
        <w:tc>
          <w:tcPr>
            <w:tcW w:w="1037" w:type="dxa"/>
            <w:tcBorders>
              <w:top w:val="nil"/>
              <w:left w:val="nil"/>
              <w:bottom w:val="single" w:sz="4" w:space="0" w:color="auto"/>
              <w:right w:val="single" w:sz="4" w:space="0" w:color="auto"/>
            </w:tcBorders>
            <w:shd w:val="clear" w:color="auto" w:fill="auto"/>
            <w:noWrap/>
            <w:vAlign w:val="bottom"/>
          </w:tcPr>
          <w:p w14:paraId="6EEA1E77" w14:textId="0A5ED881" w:rsidR="00EF6332" w:rsidRPr="005B77FD" w:rsidRDefault="00EF6332" w:rsidP="00EF6332">
            <w:pPr>
              <w:spacing w:after="0" w:line="240" w:lineRule="auto"/>
              <w:ind w:firstLine="0"/>
              <w:jc w:val="center"/>
              <w:rPr>
                <w:rFonts w:ascii="Arial Narrow" w:hAnsi="Arial Narrow" w:cs="Arial"/>
                <w:i/>
                <w:iCs/>
                <w:sz w:val="20"/>
                <w:szCs w:val="20"/>
              </w:rPr>
            </w:pPr>
            <w:r w:rsidRPr="005B77FD">
              <w:rPr>
                <w:rFonts w:ascii="Arial Narrow" w:hAnsi="Arial Narrow" w:cs="Arial"/>
                <w:sz w:val="18"/>
                <w:szCs w:val="18"/>
              </w:rPr>
              <w:t>23 078</w:t>
            </w:r>
          </w:p>
        </w:tc>
        <w:tc>
          <w:tcPr>
            <w:tcW w:w="1037" w:type="dxa"/>
            <w:tcBorders>
              <w:top w:val="nil"/>
              <w:left w:val="nil"/>
              <w:bottom w:val="single" w:sz="4" w:space="0" w:color="auto"/>
              <w:right w:val="single" w:sz="4" w:space="0" w:color="auto"/>
            </w:tcBorders>
            <w:shd w:val="clear" w:color="auto" w:fill="auto"/>
            <w:noWrap/>
            <w:vAlign w:val="bottom"/>
          </w:tcPr>
          <w:p w14:paraId="269FA39C" w14:textId="0ABC65AF" w:rsidR="00EF6332" w:rsidRPr="005B77FD" w:rsidRDefault="00EF6332" w:rsidP="00EF6332">
            <w:pPr>
              <w:spacing w:after="0" w:line="240" w:lineRule="auto"/>
              <w:ind w:firstLine="0"/>
              <w:jc w:val="center"/>
              <w:rPr>
                <w:rFonts w:ascii="Arial Narrow" w:hAnsi="Arial Narrow" w:cs="Arial"/>
                <w:i/>
                <w:iCs/>
                <w:sz w:val="20"/>
                <w:szCs w:val="20"/>
              </w:rPr>
            </w:pPr>
            <w:r w:rsidRPr="005B77FD">
              <w:rPr>
                <w:rFonts w:ascii="Arial Narrow" w:hAnsi="Arial Narrow" w:cs="Arial"/>
                <w:sz w:val="18"/>
                <w:szCs w:val="18"/>
              </w:rPr>
              <w:t>23 971</w:t>
            </w:r>
          </w:p>
        </w:tc>
        <w:tc>
          <w:tcPr>
            <w:tcW w:w="1037" w:type="dxa"/>
            <w:tcBorders>
              <w:top w:val="nil"/>
              <w:left w:val="nil"/>
              <w:bottom w:val="single" w:sz="4" w:space="0" w:color="auto"/>
              <w:right w:val="single" w:sz="4" w:space="0" w:color="auto"/>
            </w:tcBorders>
            <w:shd w:val="clear" w:color="auto" w:fill="auto"/>
            <w:noWrap/>
            <w:vAlign w:val="bottom"/>
          </w:tcPr>
          <w:p w14:paraId="55544C32" w14:textId="1F27E709" w:rsidR="00EF6332" w:rsidRPr="005B77FD" w:rsidRDefault="00EF6332" w:rsidP="00EF6332">
            <w:pPr>
              <w:spacing w:after="0" w:line="240" w:lineRule="auto"/>
              <w:ind w:firstLine="0"/>
              <w:jc w:val="center"/>
              <w:rPr>
                <w:rFonts w:ascii="Arial Narrow" w:hAnsi="Arial Narrow" w:cs="Arial"/>
                <w:i/>
                <w:iCs/>
                <w:sz w:val="20"/>
                <w:szCs w:val="20"/>
              </w:rPr>
            </w:pPr>
            <w:r w:rsidRPr="005B77FD">
              <w:rPr>
                <w:rFonts w:ascii="Arial Narrow" w:hAnsi="Arial Narrow" w:cs="Arial"/>
                <w:sz w:val="18"/>
                <w:szCs w:val="18"/>
              </w:rPr>
              <w:t>25 041</w:t>
            </w:r>
          </w:p>
        </w:tc>
        <w:tc>
          <w:tcPr>
            <w:tcW w:w="1037" w:type="dxa"/>
            <w:tcBorders>
              <w:top w:val="nil"/>
              <w:left w:val="nil"/>
              <w:bottom w:val="single" w:sz="4" w:space="0" w:color="auto"/>
              <w:right w:val="single" w:sz="4" w:space="0" w:color="auto"/>
            </w:tcBorders>
            <w:shd w:val="clear" w:color="auto" w:fill="auto"/>
            <w:noWrap/>
            <w:vAlign w:val="bottom"/>
          </w:tcPr>
          <w:p w14:paraId="1DFC00AB" w14:textId="4B0A9F20" w:rsidR="00EF6332" w:rsidRPr="005B77FD" w:rsidRDefault="00EF6332" w:rsidP="00EF6332">
            <w:pPr>
              <w:spacing w:after="0" w:line="240" w:lineRule="auto"/>
              <w:ind w:firstLine="0"/>
              <w:jc w:val="center"/>
              <w:rPr>
                <w:rFonts w:ascii="Arial Narrow" w:hAnsi="Arial Narrow" w:cs="Arial"/>
                <w:i/>
                <w:iCs/>
                <w:sz w:val="20"/>
                <w:szCs w:val="20"/>
              </w:rPr>
            </w:pPr>
            <w:r w:rsidRPr="005B77FD">
              <w:rPr>
                <w:rFonts w:ascii="Arial Narrow" w:hAnsi="Arial Narrow" w:cs="Arial"/>
                <w:sz w:val="18"/>
                <w:szCs w:val="18"/>
              </w:rPr>
              <w:t>27 072</w:t>
            </w:r>
          </w:p>
        </w:tc>
      </w:tr>
      <w:tr w:rsidR="00EF6332" w:rsidRPr="00ED227F" w14:paraId="46B61832" w14:textId="77777777" w:rsidTr="006E5EF1">
        <w:trPr>
          <w:trHeight w:val="280"/>
        </w:trPr>
        <w:tc>
          <w:tcPr>
            <w:tcW w:w="4248" w:type="dxa"/>
            <w:tcBorders>
              <w:top w:val="nil"/>
              <w:left w:val="single" w:sz="4" w:space="0" w:color="auto"/>
              <w:bottom w:val="single" w:sz="4" w:space="0" w:color="auto"/>
              <w:right w:val="single" w:sz="4" w:space="0" w:color="auto"/>
            </w:tcBorders>
            <w:shd w:val="clear" w:color="auto" w:fill="auto"/>
            <w:noWrap/>
            <w:vAlign w:val="center"/>
            <w:hideMark/>
          </w:tcPr>
          <w:p w14:paraId="56D984DF" w14:textId="5537BB14" w:rsidR="00EF6332" w:rsidRPr="006E5EF1" w:rsidRDefault="009D7876" w:rsidP="00EF6332">
            <w:pPr>
              <w:spacing w:after="0" w:line="240" w:lineRule="auto"/>
              <w:ind w:firstLine="0"/>
              <w:jc w:val="left"/>
              <w:rPr>
                <w:rFonts w:eastAsia="Times New Roman" w:cs="Times New Roman"/>
                <w:b/>
                <w:bCs/>
                <w:sz w:val="18"/>
                <w:szCs w:val="18"/>
                <w:lang w:eastAsia="lv-LV"/>
              </w:rPr>
            </w:pPr>
            <w:r>
              <w:rPr>
                <w:rFonts w:eastAsia="Times New Roman" w:cs="Times New Roman"/>
                <w:b/>
                <w:bCs/>
                <w:sz w:val="18"/>
                <w:szCs w:val="18"/>
                <w:lang w:eastAsia="lv-LV"/>
              </w:rPr>
              <w:t xml:space="preserve">3. </w:t>
            </w:r>
            <w:r w:rsidR="00EF6332">
              <w:rPr>
                <w:rFonts w:eastAsia="Times New Roman" w:cs="Times New Roman"/>
                <w:b/>
                <w:bCs/>
                <w:sz w:val="18"/>
                <w:szCs w:val="18"/>
                <w:lang w:eastAsia="lv-LV"/>
              </w:rPr>
              <w:t>*</w:t>
            </w:r>
            <w:r w:rsidR="00EF6332" w:rsidRPr="006E5EF1">
              <w:rPr>
                <w:rFonts w:eastAsia="Times New Roman" w:cs="Times New Roman"/>
                <w:b/>
                <w:bCs/>
                <w:sz w:val="18"/>
                <w:szCs w:val="18"/>
                <w:lang w:eastAsia="lv-LV"/>
              </w:rPr>
              <w:t>Kopā publiskās lietošanas dzelzceļa infrastruktūras pārvaldītāja finansēšanai</w:t>
            </w:r>
          </w:p>
        </w:tc>
        <w:tc>
          <w:tcPr>
            <w:tcW w:w="1036" w:type="dxa"/>
            <w:tcBorders>
              <w:top w:val="nil"/>
              <w:left w:val="nil"/>
              <w:bottom w:val="single" w:sz="4" w:space="0" w:color="auto"/>
              <w:right w:val="single" w:sz="4" w:space="0" w:color="auto"/>
            </w:tcBorders>
            <w:shd w:val="clear" w:color="auto" w:fill="auto"/>
            <w:noWrap/>
            <w:vAlign w:val="bottom"/>
            <w:hideMark/>
          </w:tcPr>
          <w:p w14:paraId="71CB558C" w14:textId="083BAA7A" w:rsidR="00EF6332" w:rsidRPr="006E5EF1" w:rsidRDefault="00EF6332" w:rsidP="00EF6332">
            <w:pPr>
              <w:spacing w:after="0" w:line="240" w:lineRule="auto"/>
              <w:ind w:firstLine="0"/>
              <w:jc w:val="center"/>
              <w:rPr>
                <w:rFonts w:eastAsia="Times New Roman" w:cs="Times New Roman"/>
                <w:b/>
                <w:bCs/>
                <w:sz w:val="18"/>
                <w:szCs w:val="18"/>
                <w:lang w:eastAsia="lv-LV"/>
              </w:rPr>
            </w:pPr>
            <w:r w:rsidRPr="006E5EF1">
              <w:rPr>
                <w:rFonts w:ascii="Arial Narrow" w:hAnsi="Arial Narrow" w:cs="Arial"/>
                <w:b/>
                <w:bCs/>
                <w:sz w:val="20"/>
                <w:szCs w:val="20"/>
              </w:rPr>
              <w:t>88 006</w:t>
            </w:r>
          </w:p>
        </w:tc>
        <w:tc>
          <w:tcPr>
            <w:tcW w:w="1037" w:type="dxa"/>
            <w:tcBorders>
              <w:top w:val="nil"/>
              <w:left w:val="nil"/>
              <w:bottom w:val="single" w:sz="4" w:space="0" w:color="auto"/>
              <w:right w:val="single" w:sz="4" w:space="0" w:color="auto"/>
            </w:tcBorders>
            <w:shd w:val="clear" w:color="auto" w:fill="auto"/>
            <w:noWrap/>
            <w:vAlign w:val="bottom"/>
            <w:hideMark/>
          </w:tcPr>
          <w:p w14:paraId="209DC356" w14:textId="7407AE35" w:rsidR="00EF6332" w:rsidRPr="006E5EF1" w:rsidRDefault="00EF6332" w:rsidP="00EF6332">
            <w:pPr>
              <w:spacing w:after="0" w:line="240" w:lineRule="auto"/>
              <w:ind w:firstLine="0"/>
              <w:jc w:val="center"/>
              <w:rPr>
                <w:rFonts w:eastAsia="Times New Roman" w:cs="Times New Roman"/>
                <w:b/>
                <w:bCs/>
                <w:sz w:val="18"/>
                <w:szCs w:val="18"/>
                <w:lang w:eastAsia="lv-LV"/>
              </w:rPr>
            </w:pPr>
            <w:r w:rsidRPr="006E5EF1">
              <w:rPr>
                <w:rFonts w:ascii="Arial Narrow" w:hAnsi="Arial Narrow" w:cs="Arial"/>
                <w:b/>
                <w:bCs/>
                <w:sz w:val="20"/>
                <w:szCs w:val="20"/>
              </w:rPr>
              <w:t>108 327</w:t>
            </w:r>
          </w:p>
        </w:tc>
        <w:tc>
          <w:tcPr>
            <w:tcW w:w="1037" w:type="dxa"/>
            <w:tcBorders>
              <w:top w:val="nil"/>
              <w:left w:val="nil"/>
              <w:bottom w:val="single" w:sz="4" w:space="0" w:color="auto"/>
              <w:right w:val="single" w:sz="4" w:space="0" w:color="auto"/>
            </w:tcBorders>
            <w:shd w:val="clear" w:color="auto" w:fill="auto"/>
            <w:noWrap/>
            <w:vAlign w:val="bottom"/>
            <w:hideMark/>
          </w:tcPr>
          <w:p w14:paraId="5F5B8E3C" w14:textId="65B327AE" w:rsidR="00EF6332" w:rsidRPr="006E5EF1" w:rsidRDefault="00EF6332" w:rsidP="00EF6332">
            <w:pPr>
              <w:spacing w:after="0" w:line="240" w:lineRule="auto"/>
              <w:ind w:firstLine="0"/>
              <w:jc w:val="center"/>
              <w:rPr>
                <w:rFonts w:eastAsia="Times New Roman" w:cs="Times New Roman"/>
                <w:b/>
                <w:bCs/>
                <w:sz w:val="18"/>
                <w:szCs w:val="18"/>
                <w:lang w:eastAsia="lv-LV"/>
              </w:rPr>
            </w:pPr>
            <w:r w:rsidRPr="006E5EF1">
              <w:rPr>
                <w:rFonts w:ascii="Arial Narrow" w:hAnsi="Arial Narrow" w:cs="Arial"/>
                <w:b/>
                <w:bCs/>
                <w:sz w:val="20"/>
                <w:szCs w:val="20"/>
              </w:rPr>
              <w:t>101 845</w:t>
            </w:r>
          </w:p>
        </w:tc>
        <w:tc>
          <w:tcPr>
            <w:tcW w:w="1037" w:type="dxa"/>
            <w:tcBorders>
              <w:top w:val="nil"/>
              <w:left w:val="nil"/>
              <w:bottom w:val="single" w:sz="4" w:space="0" w:color="auto"/>
              <w:right w:val="single" w:sz="4" w:space="0" w:color="auto"/>
            </w:tcBorders>
            <w:shd w:val="clear" w:color="auto" w:fill="auto"/>
            <w:noWrap/>
            <w:vAlign w:val="bottom"/>
            <w:hideMark/>
          </w:tcPr>
          <w:p w14:paraId="566C8563" w14:textId="250624F1" w:rsidR="00EF6332" w:rsidRPr="006E5EF1" w:rsidRDefault="00EF6332" w:rsidP="00EF6332">
            <w:pPr>
              <w:spacing w:after="0" w:line="240" w:lineRule="auto"/>
              <w:ind w:firstLine="0"/>
              <w:jc w:val="center"/>
              <w:rPr>
                <w:rFonts w:eastAsia="Times New Roman" w:cs="Times New Roman"/>
                <w:b/>
                <w:bCs/>
                <w:sz w:val="18"/>
                <w:szCs w:val="18"/>
                <w:lang w:eastAsia="lv-LV"/>
              </w:rPr>
            </w:pPr>
            <w:r w:rsidRPr="006E5EF1">
              <w:rPr>
                <w:rFonts w:ascii="Arial Narrow" w:hAnsi="Arial Narrow" w:cs="Arial"/>
                <w:b/>
                <w:bCs/>
                <w:sz w:val="20"/>
                <w:szCs w:val="20"/>
              </w:rPr>
              <w:t>103 808</w:t>
            </w:r>
          </w:p>
        </w:tc>
        <w:tc>
          <w:tcPr>
            <w:tcW w:w="1037" w:type="dxa"/>
            <w:tcBorders>
              <w:top w:val="nil"/>
              <w:left w:val="nil"/>
              <w:bottom w:val="single" w:sz="4" w:space="0" w:color="auto"/>
              <w:right w:val="single" w:sz="4" w:space="0" w:color="auto"/>
            </w:tcBorders>
            <w:shd w:val="clear" w:color="auto" w:fill="auto"/>
            <w:noWrap/>
            <w:vAlign w:val="bottom"/>
            <w:hideMark/>
          </w:tcPr>
          <w:p w14:paraId="1C460EE5" w14:textId="77C3E626" w:rsidR="00EF6332" w:rsidRPr="006E5EF1" w:rsidRDefault="00EF6332" w:rsidP="00EF6332">
            <w:pPr>
              <w:spacing w:after="0" w:line="240" w:lineRule="auto"/>
              <w:ind w:firstLine="0"/>
              <w:jc w:val="center"/>
              <w:rPr>
                <w:rFonts w:eastAsia="Times New Roman" w:cs="Times New Roman"/>
                <w:b/>
                <w:bCs/>
                <w:sz w:val="18"/>
                <w:szCs w:val="18"/>
                <w:lang w:eastAsia="lv-LV"/>
              </w:rPr>
            </w:pPr>
            <w:r w:rsidRPr="006E5EF1">
              <w:rPr>
                <w:rFonts w:ascii="Arial Narrow" w:hAnsi="Arial Narrow" w:cs="Arial"/>
                <w:b/>
                <w:bCs/>
                <w:sz w:val="20"/>
                <w:szCs w:val="20"/>
              </w:rPr>
              <w:t>106 909</w:t>
            </w:r>
          </w:p>
        </w:tc>
      </w:tr>
    </w:tbl>
    <w:p w14:paraId="6EC0912B" w14:textId="0D04E2A3" w:rsidR="00D4164F" w:rsidRPr="00D4164F" w:rsidRDefault="00D4164F" w:rsidP="00D4164F">
      <w:pPr>
        <w:spacing w:after="0" w:line="240" w:lineRule="auto"/>
        <w:ind w:firstLine="0"/>
        <w:jc w:val="left"/>
        <w:rPr>
          <w:rFonts w:cs="Times New Roman"/>
          <w:i/>
          <w:sz w:val="18"/>
          <w:szCs w:val="18"/>
        </w:rPr>
      </w:pPr>
      <w:r>
        <w:rPr>
          <w:i/>
          <w:sz w:val="18"/>
          <w:szCs w:val="18"/>
        </w:rPr>
        <w:t>*</w:t>
      </w:r>
      <w:r w:rsidRPr="00D4164F">
        <w:rPr>
          <w:i/>
          <w:sz w:val="18"/>
          <w:szCs w:val="18"/>
        </w:rPr>
        <w:t>Neiekļaujot valsts finansējumu pasažieru pārvadātājam</w:t>
      </w:r>
    </w:p>
    <w:p w14:paraId="54F64748" w14:textId="31612D47" w:rsidR="00730B64" w:rsidRPr="00ED227F" w:rsidRDefault="00730B64" w:rsidP="00730B64">
      <w:pPr>
        <w:spacing w:after="0" w:line="240" w:lineRule="auto"/>
        <w:jc w:val="center"/>
        <w:rPr>
          <w:rFonts w:cs="Times New Roman"/>
          <w:b/>
          <w:bCs/>
          <w:iCs/>
          <w:sz w:val="22"/>
        </w:rPr>
      </w:pPr>
      <w:r w:rsidRPr="00ED227F">
        <w:rPr>
          <w:rFonts w:cs="Times New Roman"/>
          <w:b/>
          <w:bCs/>
          <w:iCs/>
          <w:sz w:val="22"/>
        </w:rPr>
        <w:t xml:space="preserve">VAS “Latvijas dzelzceļa” nepieciešamais valsts </w:t>
      </w:r>
      <w:r w:rsidR="00E233E2">
        <w:rPr>
          <w:rFonts w:cs="Times New Roman"/>
          <w:b/>
          <w:bCs/>
          <w:iCs/>
          <w:sz w:val="22"/>
        </w:rPr>
        <w:t>budžeta maksājums</w:t>
      </w:r>
      <w:r w:rsidR="00E233E2" w:rsidRPr="00ED227F">
        <w:rPr>
          <w:rFonts w:cs="Times New Roman"/>
          <w:b/>
          <w:bCs/>
          <w:iCs/>
          <w:sz w:val="22"/>
        </w:rPr>
        <w:t xml:space="preserve"> </w:t>
      </w:r>
      <w:r w:rsidR="00CF6E6E">
        <w:rPr>
          <w:rFonts w:cs="Times New Roman"/>
          <w:b/>
          <w:bCs/>
          <w:iCs/>
          <w:sz w:val="22"/>
        </w:rPr>
        <w:t xml:space="preserve">tekošajā periodā </w:t>
      </w:r>
      <w:r w:rsidRPr="00ED227F">
        <w:rPr>
          <w:rFonts w:cs="Times New Roman"/>
          <w:b/>
          <w:bCs/>
          <w:iCs/>
          <w:sz w:val="22"/>
        </w:rPr>
        <w:t>(tūkst. EUR)</w:t>
      </w:r>
    </w:p>
    <w:p w14:paraId="071984BA" w14:textId="77777777" w:rsidR="00730B64" w:rsidRPr="00ED227F" w:rsidRDefault="00730B64" w:rsidP="00730B64">
      <w:pPr>
        <w:spacing w:after="0" w:line="240" w:lineRule="auto"/>
        <w:rPr>
          <w:rFonts w:eastAsia="Calibri" w:cs="Times New Roman"/>
          <w:sz w:val="22"/>
        </w:rPr>
      </w:pPr>
    </w:p>
    <w:p w14:paraId="1DE87CC0" w14:textId="77777777" w:rsidR="006414BF" w:rsidRDefault="006414BF" w:rsidP="00730B64">
      <w:pPr>
        <w:spacing w:after="0" w:line="240" w:lineRule="auto"/>
        <w:rPr>
          <w:rFonts w:eastAsia="Calibri" w:cs="Times New Roman"/>
          <w:sz w:val="22"/>
        </w:rPr>
      </w:pPr>
    </w:p>
    <w:p w14:paraId="790598CD" w14:textId="67902513" w:rsidR="00730B64" w:rsidRPr="00ED227F" w:rsidRDefault="00730B64" w:rsidP="00730B64">
      <w:pPr>
        <w:spacing w:after="0" w:line="240" w:lineRule="auto"/>
        <w:rPr>
          <w:rFonts w:eastAsia="Calibri" w:cs="Times New Roman"/>
          <w:b/>
          <w:bCs/>
          <w:sz w:val="22"/>
        </w:rPr>
      </w:pPr>
      <w:r w:rsidRPr="00ED227F">
        <w:rPr>
          <w:rFonts w:eastAsia="Calibri" w:cs="Times New Roman"/>
          <w:sz w:val="22"/>
        </w:rPr>
        <w:t xml:space="preserve">Ikgadējais </w:t>
      </w:r>
      <w:proofErr w:type="spellStart"/>
      <w:r w:rsidR="00EF1DE2">
        <w:rPr>
          <w:rFonts w:eastAsia="Calibri" w:cs="Times New Roman"/>
          <w:sz w:val="22"/>
        </w:rPr>
        <w:t>LDz</w:t>
      </w:r>
      <w:proofErr w:type="spellEnd"/>
      <w:r w:rsidRPr="00ED227F">
        <w:rPr>
          <w:rFonts w:eastAsia="Calibri" w:cs="Times New Roman"/>
          <w:sz w:val="22"/>
        </w:rPr>
        <w:t xml:space="preserve"> </w:t>
      </w:r>
      <w:r w:rsidR="00F006D4" w:rsidRPr="00ED227F">
        <w:rPr>
          <w:rFonts w:eastAsia="Calibri" w:cs="Times New Roman"/>
          <w:sz w:val="22"/>
        </w:rPr>
        <w:t xml:space="preserve">kopējais </w:t>
      </w:r>
      <w:r w:rsidRPr="00ED227F">
        <w:rPr>
          <w:rFonts w:eastAsia="Calibri" w:cs="Times New Roman"/>
          <w:sz w:val="22"/>
        </w:rPr>
        <w:t xml:space="preserve">valsts līdzekļu </w:t>
      </w:r>
      <w:r w:rsidR="00CF6E6E">
        <w:rPr>
          <w:rFonts w:eastAsia="Calibri" w:cs="Times New Roman"/>
          <w:sz w:val="22"/>
        </w:rPr>
        <w:t>maksājum</w:t>
      </w:r>
      <w:r w:rsidR="00D4164F">
        <w:rPr>
          <w:rFonts w:eastAsia="Calibri" w:cs="Times New Roman"/>
          <w:sz w:val="22"/>
        </w:rPr>
        <w:t>s</w:t>
      </w:r>
      <w:r w:rsidRPr="00ED227F">
        <w:rPr>
          <w:rFonts w:eastAsia="Calibri" w:cs="Times New Roman"/>
          <w:sz w:val="22"/>
        </w:rPr>
        <w:t xml:space="preserve">, ieskaitot dzelzceļa infrastruktūras finansēšanu pasažieru pārvadājumu valsts pasūtījumam, kā arī finanšu līdzsvara maksājumus, </w:t>
      </w:r>
      <w:r w:rsidRPr="00ED227F">
        <w:rPr>
          <w:rFonts w:eastAsia="Calibri" w:cs="Times New Roman"/>
          <w:b/>
          <w:bCs/>
          <w:sz w:val="22"/>
        </w:rPr>
        <w:t xml:space="preserve">Indikatīvā plāna darbības laikā tiek plānots no </w:t>
      </w:r>
      <w:r w:rsidR="00CF6E6E">
        <w:rPr>
          <w:rFonts w:eastAsia="Calibri" w:cs="Times New Roman"/>
          <w:b/>
          <w:bCs/>
          <w:sz w:val="22"/>
        </w:rPr>
        <w:t>8</w:t>
      </w:r>
      <w:r w:rsidR="00D4164F">
        <w:rPr>
          <w:rFonts w:eastAsia="Calibri" w:cs="Times New Roman"/>
          <w:b/>
          <w:bCs/>
          <w:sz w:val="22"/>
        </w:rPr>
        <w:t>8</w:t>
      </w:r>
      <w:r w:rsidR="00CF6E6E">
        <w:rPr>
          <w:rFonts w:eastAsia="Calibri" w:cs="Times New Roman"/>
          <w:b/>
          <w:bCs/>
          <w:sz w:val="22"/>
        </w:rPr>
        <w:t xml:space="preserve"> </w:t>
      </w:r>
      <w:r w:rsidR="00D4164F">
        <w:rPr>
          <w:rFonts w:eastAsia="Calibri" w:cs="Times New Roman"/>
          <w:b/>
          <w:bCs/>
          <w:sz w:val="22"/>
        </w:rPr>
        <w:t>006</w:t>
      </w:r>
      <w:r w:rsidRPr="00ED227F">
        <w:rPr>
          <w:rFonts w:eastAsia="Calibri" w:cs="Times New Roman"/>
          <w:b/>
          <w:bCs/>
          <w:sz w:val="22"/>
        </w:rPr>
        <w:t xml:space="preserve"> tūkst. EUR 2023. gadā līdz </w:t>
      </w:r>
      <w:r w:rsidR="004F2079">
        <w:rPr>
          <w:rFonts w:eastAsia="Calibri" w:cs="Times New Roman"/>
          <w:b/>
          <w:bCs/>
          <w:sz w:val="22"/>
        </w:rPr>
        <w:t>106 909</w:t>
      </w:r>
      <w:r w:rsidRPr="00ED227F">
        <w:rPr>
          <w:rFonts w:eastAsia="Calibri" w:cs="Times New Roman"/>
          <w:b/>
          <w:bCs/>
          <w:sz w:val="22"/>
        </w:rPr>
        <w:t xml:space="preserve"> tūkst. EUR 2027. gadā (tabula nr.</w:t>
      </w:r>
      <w:r w:rsidR="00232291" w:rsidRPr="00ED227F">
        <w:rPr>
          <w:rFonts w:eastAsia="Calibri" w:cs="Times New Roman"/>
          <w:b/>
          <w:bCs/>
          <w:sz w:val="22"/>
        </w:rPr>
        <w:t xml:space="preserve"> </w:t>
      </w:r>
      <w:r w:rsidR="00602346" w:rsidRPr="00ED227F">
        <w:rPr>
          <w:rFonts w:eastAsia="Calibri" w:cs="Times New Roman"/>
          <w:b/>
          <w:bCs/>
          <w:sz w:val="22"/>
        </w:rPr>
        <w:t>11</w:t>
      </w:r>
      <w:r w:rsidRPr="00ED227F">
        <w:rPr>
          <w:rFonts w:eastAsia="Calibri" w:cs="Times New Roman"/>
          <w:b/>
          <w:bCs/>
          <w:sz w:val="22"/>
        </w:rPr>
        <w:t xml:space="preserve">). Šis valsts finansējums neiekļauj maksājumus AS </w:t>
      </w:r>
      <w:r w:rsidR="004F2079">
        <w:rPr>
          <w:rFonts w:eastAsia="Calibri" w:cs="Times New Roman"/>
          <w:b/>
          <w:bCs/>
          <w:sz w:val="22"/>
        </w:rPr>
        <w:t>“</w:t>
      </w:r>
      <w:r w:rsidRPr="00ED227F">
        <w:rPr>
          <w:rFonts w:eastAsia="Calibri" w:cs="Times New Roman"/>
          <w:b/>
          <w:bCs/>
          <w:sz w:val="22"/>
        </w:rPr>
        <w:t>Pasažieru vilciens</w:t>
      </w:r>
      <w:r w:rsidR="004F2079">
        <w:rPr>
          <w:rFonts w:eastAsia="Calibri" w:cs="Times New Roman"/>
          <w:b/>
          <w:bCs/>
          <w:sz w:val="22"/>
        </w:rPr>
        <w:t>”</w:t>
      </w:r>
      <w:r w:rsidRPr="00ED227F">
        <w:rPr>
          <w:rFonts w:eastAsia="Calibri" w:cs="Times New Roman"/>
          <w:b/>
          <w:bCs/>
          <w:sz w:val="22"/>
        </w:rPr>
        <w:t xml:space="preserve"> vai citiem pasažieru/kravu pārvadātājiem infrastruktūras izdevumu kompensēšanai (infrastruktūras maksas segšanai).</w:t>
      </w:r>
    </w:p>
    <w:p w14:paraId="20B0D00A" w14:textId="77FA880F" w:rsidR="00F32BEB" w:rsidRPr="00ED227F" w:rsidRDefault="00F32BEB" w:rsidP="0015359F">
      <w:pPr>
        <w:numPr>
          <w:ilvl w:val="0"/>
          <w:numId w:val="16"/>
        </w:numPr>
        <w:spacing w:after="0" w:line="240" w:lineRule="auto"/>
        <w:ind w:firstLine="706"/>
        <w:rPr>
          <w:rFonts w:cs="Times New Roman"/>
          <w:sz w:val="22"/>
        </w:rPr>
      </w:pPr>
      <w:r w:rsidRPr="00ED227F">
        <w:rPr>
          <w:rFonts w:cs="Times New Roman"/>
          <w:sz w:val="22"/>
        </w:rPr>
        <w:t xml:space="preserve">Analizējot valsts publiskās lietošanas dzelzceļa infrastruktūras uzturēšanas nosacījumus </w:t>
      </w:r>
      <w:r w:rsidR="00F006D4" w:rsidRPr="00ED227F">
        <w:rPr>
          <w:rFonts w:cs="Times New Roman"/>
          <w:sz w:val="22"/>
        </w:rPr>
        <w:t xml:space="preserve">esošās </w:t>
      </w:r>
      <w:r w:rsidRPr="00ED227F">
        <w:rPr>
          <w:rFonts w:cs="Times New Roman"/>
          <w:sz w:val="22"/>
        </w:rPr>
        <w:t xml:space="preserve">likumdošanas ietvarā, jautājumus par papildu valsts budžeta līdzekļu piešķiršanu transporta sistēmai nepieciešams skatīt Ministru kabinetā likumprojekta "Par valsts budžetu </w:t>
      </w:r>
      <w:r w:rsidR="00760DE3" w:rsidRPr="00ED227F">
        <w:rPr>
          <w:rFonts w:cs="Times New Roman"/>
          <w:sz w:val="22"/>
        </w:rPr>
        <w:t>2024</w:t>
      </w:r>
      <w:r w:rsidRPr="00ED227F">
        <w:rPr>
          <w:rFonts w:cs="Times New Roman"/>
          <w:sz w:val="22"/>
        </w:rPr>
        <w:t xml:space="preserve">.gadam" un likumprojekta "Par vidēja termiņa ietvaru </w:t>
      </w:r>
      <w:r w:rsidR="00760DE3" w:rsidRPr="00ED227F">
        <w:rPr>
          <w:rFonts w:cs="Times New Roman"/>
          <w:sz w:val="22"/>
        </w:rPr>
        <w:t>2024</w:t>
      </w:r>
      <w:r w:rsidRPr="00ED227F">
        <w:rPr>
          <w:rFonts w:cs="Times New Roman"/>
          <w:sz w:val="22"/>
        </w:rPr>
        <w:t xml:space="preserve">., </w:t>
      </w:r>
      <w:r w:rsidR="00760DE3" w:rsidRPr="00ED227F">
        <w:rPr>
          <w:rFonts w:cs="Times New Roman"/>
          <w:sz w:val="22"/>
        </w:rPr>
        <w:t>2025</w:t>
      </w:r>
      <w:r w:rsidRPr="00ED227F">
        <w:rPr>
          <w:rFonts w:cs="Times New Roman"/>
          <w:sz w:val="22"/>
        </w:rPr>
        <w:t xml:space="preserve">. un </w:t>
      </w:r>
      <w:r w:rsidR="00760DE3" w:rsidRPr="00ED227F">
        <w:rPr>
          <w:rFonts w:cs="Times New Roman"/>
          <w:sz w:val="22"/>
        </w:rPr>
        <w:t>2026</w:t>
      </w:r>
      <w:r w:rsidRPr="00ED227F">
        <w:rPr>
          <w:rFonts w:cs="Times New Roman"/>
          <w:sz w:val="22"/>
        </w:rPr>
        <w:t xml:space="preserve">.gadam" sagatavošanas un </w:t>
      </w:r>
      <w:r w:rsidR="00F006D4" w:rsidRPr="00ED227F">
        <w:rPr>
          <w:rFonts w:cs="Times New Roman"/>
          <w:sz w:val="22"/>
        </w:rPr>
        <w:t xml:space="preserve">grozījumu veikšanas </w:t>
      </w:r>
      <w:r w:rsidRPr="00ED227F">
        <w:rPr>
          <w:rFonts w:cs="Times New Roman"/>
          <w:sz w:val="22"/>
        </w:rPr>
        <w:t xml:space="preserve">procesā, kā arī </w:t>
      </w:r>
      <w:r w:rsidR="00F006D4" w:rsidRPr="00ED227F">
        <w:rPr>
          <w:rFonts w:cs="Times New Roman"/>
          <w:sz w:val="22"/>
        </w:rPr>
        <w:t xml:space="preserve">nepieciešams </w:t>
      </w:r>
      <w:r w:rsidRPr="00ED227F">
        <w:rPr>
          <w:rFonts w:cs="Times New Roman"/>
          <w:sz w:val="22"/>
        </w:rPr>
        <w:t xml:space="preserve">apstiprināt Indikatīvo dzelzceļa infrastruktūras attīstības plānu 2023.-2027.gadam un Daudzgadu līgumu ar nosacījumu saglabāt publiskās lietošanas dzelzceļa infrastruktūras funkcionalitāti, ja </w:t>
      </w:r>
      <w:r w:rsidR="00760DE3" w:rsidRPr="00ED227F">
        <w:rPr>
          <w:rFonts w:cs="Times New Roman"/>
          <w:sz w:val="22"/>
        </w:rPr>
        <w:t xml:space="preserve">nelabvēlīgi </w:t>
      </w:r>
      <w:r w:rsidR="00F006D4" w:rsidRPr="00ED227F">
        <w:rPr>
          <w:rFonts w:cs="Times New Roman"/>
          <w:sz w:val="22"/>
        </w:rPr>
        <w:t xml:space="preserve">mainās </w:t>
      </w:r>
      <w:r w:rsidRPr="00ED227F">
        <w:rPr>
          <w:rFonts w:cs="Times New Roman"/>
          <w:sz w:val="22"/>
        </w:rPr>
        <w:t xml:space="preserve">ārējie </w:t>
      </w:r>
      <w:r w:rsidR="00F006D4" w:rsidRPr="00ED227F">
        <w:rPr>
          <w:rFonts w:cs="Times New Roman"/>
          <w:sz w:val="22"/>
        </w:rPr>
        <w:t xml:space="preserve">ģeopolitiskie </w:t>
      </w:r>
      <w:r w:rsidRPr="00ED227F">
        <w:rPr>
          <w:rFonts w:cs="Times New Roman"/>
          <w:sz w:val="22"/>
        </w:rPr>
        <w:t>apstākļi.</w:t>
      </w:r>
    </w:p>
    <w:p w14:paraId="0A1EF2FB" w14:textId="77777777" w:rsidR="00232291" w:rsidRPr="00ED227F" w:rsidRDefault="00730B64" w:rsidP="00730B64">
      <w:pPr>
        <w:spacing w:line="240" w:lineRule="auto"/>
        <w:rPr>
          <w:rFonts w:cs="Times New Roman"/>
          <w:sz w:val="22"/>
        </w:rPr>
      </w:pPr>
      <w:r w:rsidRPr="00ED227F">
        <w:rPr>
          <w:rFonts w:cs="Times New Roman"/>
          <w:sz w:val="22"/>
        </w:rPr>
        <w:t xml:space="preserve">Valsts budžeta finansējuma naudas plūsma saskaņā ar nepieciešamā finansējuma plānu un Dzelzceļa likumā un Daudzgadu līgumā apstiprinātajiem finansēšanas nosacījumiem ir atspoguļota Pielikumā nr. 2, iekļaujot </w:t>
      </w:r>
      <w:r w:rsidR="00232291" w:rsidRPr="00ED227F">
        <w:rPr>
          <w:rFonts w:cs="Times New Roman"/>
          <w:sz w:val="22"/>
        </w:rPr>
        <w:t xml:space="preserve">finanšu līdzsvara nepieciešamos avansa maksājumus un </w:t>
      </w:r>
      <w:r w:rsidRPr="00ED227F">
        <w:rPr>
          <w:rFonts w:cs="Times New Roman"/>
          <w:sz w:val="22"/>
        </w:rPr>
        <w:t xml:space="preserve">papildus finansējumu iekšzemes dzelzceļa tirgus segmentu pārvadājumu attīstībai. </w:t>
      </w:r>
    </w:p>
    <w:p w14:paraId="66C3EA61" w14:textId="4EAE271A" w:rsidR="00730B64" w:rsidRPr="00ED227F" w:rsidRDefault="00730B64" w:rsidP="00730B64">
      <w:pPr>
        <w:spacing w:line="240" w:lineRule="auto"/>
        <w:rPr>
          <w:rFonts w:cs="Times New Roman"/>
          <w:sz w:val="22"/>
        </w:rPr>
      </w:pPr>
      <w:r w:rsidRPr="00ED227F">
        <w:rPr>
          <w:rFonts w:cs="Times New Roman"/>
          <w:sz w:val="22"/>
        </w:rPr>
        <w:t xml:space="preserve">Valsts finansējuma naudas plūsmas plāns ir balstīts pieņēmumā, ka līdz 2027.gadam kravu pārvadājumu apjoms dzelzceļa saglabāsies nemainīgs – vidēji 16 milj. tonnu apmērā gadā.  </w:t>
      </w:r>
    </w:p>
    <w:p w14:paraId="1A27DB08" w14:textId="060A8D37" w:rsidR="00CD08CD" w:rsidRPr="00ED227F" w:rsidRDefault="00CD08CD" w:rsidP="0036005A">
      <w:pPr>
        <w:spacing w:after="120" w:line="240" w:lineRule="auto"/>
        <w:rPr>
          <w:rFonts w:cs="Times New Roman"/>
          <w:szCs w:val="20"/>
        </w:rPr>
      </w:pPr>
    </w:p>
    <w:p w14:paraId="00E25C10" w14:textId="57135139" w:rsidR="00517E14" w:rsidRPr="00ED227F" w:rsidRDefault="001E6492" w:rsidP="002109C9">
      <w:pPr>
        <w:pStyle w:val="Heading2"/>
        <w:rPr>
          <w:rFonts w:cs="Times New Roman"/>
        </w:rPr>
      </w:pPr>
      <w:bookmarkStart w:id="84" w:name="_Toc138926027"/>
      <w:r>
        <w:rPr>
          <w:rFonts w:cs="Times New Roman"/>
        </w:rPr>
        <w:t>10.2.</w:t>
      </w:r>
      <w:r w:rsidR="00517E14" w:rsidRPr="00ED227F">
        <w:rPr>
          <w:rFonts w:cs="Times New Roman"/>
        </w:rPr>
        <w:t>Infrastruktūras pārvaldītāja uzturēšanas izmaksas un izmaksu optimizācijas pasākumi</w:t>
      </w:r>
      <w:bookmarkEnd w:id="84"/>
    </w:p>
    <w:p w14:paraId="0227AE6E" w14:textId="77777777" w:rsidR="005F75EF" w:rsidRPr="00ED227F" w:rsidRDefault="005F75EF" w:rsidP="008B2426">
      <w:pPr>
        <w:spacing w:after="5" w:line="240" w:lineRule="auto"/>
        <w:rPr>
          <w:rFonts w:cs="Times New Roman"/>
          <w:i/>
          <w:iCs/>
        </w:rPr>
      </w:pPr>
      <w:bookmarkStart w:id="85" w:name="_Hlk87258381"/>
    </w:p>
    <w:p w14:paraId="32B5311A" w14:textId="69F3097D" w:rsidR="00482463" w:rsidRPr="00ED227F" w:rsidRDefault="00482463" w:rsidP="00407ACF">
      <w:pPr>
        <w:pStyle w:val="STILS"/>
        <w:ind w:firstLine="720"/>
        <w:rPr>
          <w:sz w:val="22"/>
          <w:szCs w:val="22"/>
        </w:rPr>
      </w:pPr>
      <w:r w:rsidRPr="00ED227F">
        <w:rPr>
          <w:sz w:val="22"/>
          <w:szCs w:val="22"/>
        </w:rPr>
        <w:t xml:space="preserve">Situācijā, kad kravu pārvadājumu tirgus ir svārstīgs, pārvadājumu apjomi tiek saskaņoti ar kravu nosūtītājiem </w:t>
      </w:r>
      <w:r w:rsidR="005F75EF" w:rsidRPr="00ED227F">
        <w:rPr>
          <w:sz w:val="22"/>
          <w:szCs w:val="22"/>
        </w:rPr>
        <w:t xml:space="preserve">tikai </w:t>
      </w:r>
      <w:r w:rsidRPr="00ED227F">
        <w:rPr>
          <w:sz w:val="22"/>
          <w:szCs w:val="22"/>
        </w:rPr>
        <w:t>īstermiņ</w:t>
      </w:r>
      <w:r w:rsidR="005F75EF" w:rsidRPr="00ED227F">
        <w:rPr>
          <w:sz w:val="22"/>
          <w:szCs w:val="22"/>
        </w:rPr>
        <w:t>a periodam</w:t>
      </w:r>
      <w:r w:rsidRPr="00ED227F">
        <w:rPr>
          <w:sz w:val="22"/>
          <w:szCs w:val="22"/>
        </w:rPr>
        <w:t xml:space="preserve">, bet infrastruktūru ir nepieciešams uzturēt darbderīgā stāvoklī, </w:t>
      </w:r>
      <w:proofErr w:type="spellStart"/>
      <w:r w:rsidR="00760DE3" w:rsidRPr="00ED227F">
        <w:rPr>
          <w:sz w:val="22"/>
          <w:szCs w:val="22"/>
        </w:rPr>
        <w:t>LDz</w:t>
      </w:r>
      <w:proofErr w:type="spellEnd"/>
      <w:r w:rsidRPr="00ED227F">
        <w:rPr>
          <w:sz w:val="22"/>
          <w:szCs w:val="22"/>
        </w:rPr>
        <w:t xml:space="preserve"> turpinājās iekšējo procesu pārskatīšana, tehnoloģisko procesu maiņa ar mērķi panākt izmaksu samazināšanu un efektivitātes paaugstināšanu.</w:t>
      </w:r>
    </w:p>
    <w:p w14:paraId="21878646" w14:textId="6A5C963B" w:rsidR="00482463" w:rsidRPr="00ED227F" w:rsidRDefault="00D17968" w:rsidP="00A9310F">
      <w:pPr>
        <w:spacing w:after="111" w:line="240" w:lineRule="auto"/>
        <w:rPr>
          <w:rFonts w:cs="Times New Roman"/>
          <w:sz w:val="22"/>
        </w:rPr>
      </w:pPr>
      <w:r w:rsidRPr="00ED227F">
        <w:rPr>
          <w:rFonts w:cs="Times New Roman"/>
          <w:sz w:val="22"/>
        </w:rPr>
        <w:t>Neskatoties uz darbības apstākļiem, kad pamatdarbības izmaksu struktūrā 85% - 90% ir “fiksētās” izmaksu pozīcijas, kuras nav atkarīgas no pārvadājumu apjomiem, uzņēmums spēja 2020. g.</w:t>
      </w:r>
      <w:r w:rsidR="001B39FE" w:rsidRPr="00ED227F">
        <w:rPr>
          <w:rFonts w:cs="Times New Roman"/>
          <w:sz w:val="22"/>
        </w:rPr>
        <w:t>, 2021.g.</w:t>
      </w:r>
      <w:r w:rsidRPr="00ED227F">
        <w:rPr>
          <w:rFonts w:cs="Times New Roman"/>
          <w:sz w:val="22"/>
        </w:rPr>
        <w:t xml:space="preserve"> un 202</w:t>
      </w:r>
      <w:r w:rsidR="001B39FE" w:rsidRPr="00ED227F">
        <w:rPr>
          <w:rFonts w:cs="Times New Roman"/>
          <w:sz w:val="22"/>
        </w:rPr>
        <w:t>2</w:t>
      </w:r>
      <w:r w:rsidRPr="00ED227F">
        <w:rPr>
          <w:rFonts w:cs="Times New Roman"/>
          <w:sz w:val="22"/>
        </w:rPr>
        <w:t>. gadā kopējos izdevumus samazināt par 3</w:t>
      </w:r>
      <w:r w:rsidR="001B39FE" w:rsidRPr="00ED227F">
        <w:rPr>
          <w:rFonts w:cs="Times New Roman"/>
          <w:sz w:val="22"/>
        </w:rPr>
        <w:t>8</w:t>
      </w:r>
      <w:r w:rsidRPr="00ED227F">
        <w:rPr>
          <w:rFonts w:cs="Times New Roman"/>
          <w:sz w:val="22"/>
        </w:rPr>
        <w:t> </w:t>
      </w:r>
      <w:r w:rsidR="001B39FE" w:rsidRPr="00ED227F">
        <w:rPr>
          <w:rFonts w:cs="Times New Roman"/>
          <w:sz w:val="22"/>
        </w:rPr>
        <w:t>156</w:t>
      </w:r>
      <w:r w:rsidRPr="00ED227F">
        <w:rPr>
          <w:rFonts w:cs="Times New Roman"/>
          <w:sz w:val="22"/>
        </w:rPr>
        <w:t xml:space="preserve"> tūkst. EUR (tabula nr.</w:t>
      </w:r>
      <w:r w:rsidR="0035342A" w:rsidRPr="00ED227F">
        <w:rPr>
          <w:rFonts w:cs="Times New Roman"/>
          <w:sz w:val="22"/>
        </w:rPr>
        <w:t xml:space="preserve"> </w:t>
      </w:r>
      <w:r w:rsidR="003E4E30" w:rsidRPr="00ED227F">
        <w:rPr>
          <w:rFonts w:cs="Times New Roman"/>
          <w:sz w:val="22"/>
        </w:rPr>
        <w:t>1</w:t>
      </w:r>
      <w:r w:rsidR="009D524F" w:rsidRPr="00ED227F">
        <w:rPr>
          <w:rFonts w:cs="Times New Roman"/>
          <w:sz w:val="22"/>
        </w:rPr>
        <w:t>2</w:t>
      </w:r>
      <w:r w:rsidRPr="00ED227F">
        <w:rPr>
          <w:rFonts w:cs="Times New Roman"/>
          <w:sz w:val="22"/>
        </w:rPr>
        <w:t>)</w:t>
      </w:r>
      <w:r w:rsidR="001B39FE" w:rsidRPr="00ED227F">
        <w:rPr>
          <w:rFonts w:cs="Times New Roman"/>
          <w:sz w:val="22"/>
        </w:rPr>
        <w:t>, tajā skaitā ņemot vērā energoresursu un kurināmā cenu straujo kāpumu 2022. gadā, kā rezultātā LDZ izmaksas minēto resursu izmantošanai palielinājās par 7 748 tūkst. EUR</w:t>
      </w:r>
      <w:r w:rsidRPr="00ED227F">
        <w:rPr>
          <w:rFonts w:cs="Times New Roman"/>
          <w:sz w:val="22"/>
        </w:rPr>
        <w:t xml:space="preserve">. </w:t>
      </w:r>
      <w:r w:rsidR="00482463" w:rsidRPr="00ED227F">
        <w:rPr>
          <w:rFonts w:cs="Times New Roman"/>
          <w:sz w:val="22"/>
        </w:rPr>
        <w:t xml:space="preserve"> </w:t>
      </w:r>
    </w:p>
    <w:p w14:paraId="70D92BE1" w14:textId="2BBFE770" w:rsidR="00F23820" w:rsidRPr="00ED227F" w:rsidRDefault="00482463" w:rsidP="00A9310F">
      <w:pPr>
        <w:spacing w:line="240" w:lineRule="auto"/>
        <w:rPr>
          <w:rFonts w:cs="Times New Roman"/>
          <w:sz w:val="22"/>
        </w:rPr>
      </w:pPr>
      <w:r w:rsidRPr="00ED227F">
        <w:rPr>
          <w:rFonts w:cs="Times New Roman"/>
          <w:sz w:val="22"/>
          <w:lang w:eastAsia="lv-LV"/>
        </w:rPr>
        <w:t>Dzelzceļa t</w:t>
      </w:r>
      <w:r w:rsidR="00CF5686" w:rsidRPr="00ED227F">
        <w:rPr>
          <w:rFonts w:cs="Times New Roman"/>
          <w:sz w:val="22"/>
          <w:lang w:eastAsia="lv-LV"/>
        </w:rPr>
        <w:t xml:space="preserve">ehnoloģisko procesu optimizācijas rezultātā vidējais </w:t>
      </w:r>
      <w:r w:rsidR="00D17968" w:rsidRPr="00ED227F">
        <w:rPr>
          <w:rFonts w:cs="Times New Roman"/>
          <w:sz w:val="22"/>
          <w:lang w:eastAsia="lv-LV"/>
        </w:rPr>
        <w:t xml:space="preserve">Latvijas dzelzceļa </w:t>
      </w:r>
      <w:r w:rsidR="00D17968" w:rsidRPr="00ED227F">
        <w:rPr>
          <w:rFonts w:cs="Times New Roman"/>
          <w:sz w:val="22"/>
        </w:rPr>
        <w:t>strādājošo</w:t>
      </w:r>
      <w:r w:rsidR="00CF5686" w:rsidRPr="00ED227F">
        <w:rPr>
          <w:rFonts w:cs="Times New Roman"/>
          <w:sz w:val="22"/>
          <w:lang w:eastAsia="lv-LV"/>
        </w:rPr>
        <w:t xml:space="preserve"> skaits </w:t>
      </w:r>
      <w:r w:rsidR="00D17968" w:rsidRPr="00ED227F">
        <w:rPr>
          <w:rFonts w:cs="Times New Roman"/>
          <w:sz w:val="22"/>
          <w:lang w:eastAsia="lv-LV"/>
        </w:rPr>
        <w:t>20</w:t>
      </w:r>
      <w:r w:rsidR="00F22FBA" w:rsidRPr="00ED227F">
        <w:rPr>
          <w:rFonts w:cs="Times New Roman"/>
          <w:sz w:val="22"/>
        </w:rPr>
        <w:t>20. – 202</w:t>
      </w:r>
      <w:r w:rsidR="003B7997" w:rsidRPr="00ED227F">
        <w:rPr>
          <w:rFonts w:cs="Times New Roman"/>
          <w:sz w:val="22"/>
        </w:rPr>
        <w:t>2</w:t>
      </w:r>
      <w:r w:rsidR="00F22FBA" w:rsidRPr="00ED227F">
        <w:rPr>
          <w:rFonts w:cs="Times New Roman"/>
          <w:sz w:val="22"/>
        </w:rPr>
        <w:t>.gadā tika samazināts par</w:t>
      </w:r>
      <w:r w:rsidR="00BD51F3" w:rsidRPr="00ED227F">
        <w:rPr>
          <w:rFonts w:cs="Times New Roman"/>
          <w:sz w:val="22"/>
        </w:rPr>
        <w:t xml:space="preserve"> 3 640 darbiniekiem vai 37</w:t>
      </w:r>
      <w:r w:rsidR="00F22FBA" w:rsidRPr="00ED227F">
        <w:rPr>
          <w:rFonts w:cs="Times New Roman"/>
          <w:sz w:val="22"/>
        </w:rPr>
        <w:t xml:space="preserve"> % no kopējā darbinieku skaita salīdzinājumā ar 2020.gada sākumu</w:t>
      </w:r>
      <w:r w:rsidR="00D17968" w:rsidRPr="00ED227F">
        <w:rPr>
          <w:rFonts w:cs="Times New Roman"/>
          <w:sz w:val="22"/>
        </w:rPr>
        <w:t xml:space="preserve">. </w:t>
      </w:r>
      <w:r w:rsidR="00F23820" w:rsidRPr="00ED227F">
        <w:rPr>
          <w:rFonts w:cs="Times New Roman"/>
          <w:sz w:val="22"/>
        </w:rPr>
        <w:t xml:space="preserve">Esošajos apstākļos strādājošo skaits ir noteikts normatīvo </w:t>
      </w:r>
      <w:r w:rsidR="007342F8" w:rsidRPr="00ED227F">
        <w:rPr>
          <w:rFonts w:cs="Times New Roman"/>
          <w:sz w:val="22"/>
        </w:rPr>
        <w:t>dokumentu, t.sk. TEN prasību,</w:t>
      </w:r>
      <w:r w:rsidR="00F23820" w:rsidRPr="00ED227F">
        <w:rPr>
          <w:rFonts w:cs="Times New Roman"/>
          <w:sz w:val="22"/>
        </w:rPr>
        <w:t xml:space="preserve"> ietvaros</w:t>
      </w:r>
      <w:r w:rsidR="007342F8" w:rsidRPr="00ED227F">
        <w:rPr>
          <w:rFonts w:cs="Times New Roman"/>
          <w:sz w:val="22"/>
        </w:rPr>
        <w:t>, kas regulē dzelzceļa ekspluatācij</w:t>
      </w:r>
      <w:r w:rsidR="003F5DA4" w:rsidRPr="00ED227F">
        <w:rPr>
          <w:rFonts w:cs="Times New Roman"/>
          <w:sz w:val="22"/>
        </w:rPr>
        <w:t xml:space="preserve">u un drošību </w:t>
      </w:r>
      <w:r w:rsidR="007342F8" w:rsidRPr="00ED227F">
        <w:rPr>
          <w:rFonts w:cs="Times New Roman"/>
          <w:sz w:val="22"/>
        </w:rPr>
        <w:t xml:space="preserve">neatkarīgi no vilcienu kustības </w:t>
      </w:r>
      <w:r w:rsidR="007342F8" w:rsidRPr="00ED227F">
        <w:rPr>
          <w:rFonts w:cs="Times New Roman"/>
          <w:sz w:val="22"/>
        </w:rPr>
        <w:lastRenderedPageBreak/>
        <w:t xml:space="preserve">apmēriem. Tādējādi šādas darbaspēka izmaksas ir attiecināmas dzelzceļa fiksēto vai nemainīgo izdevumu </w:t>
      </w:r>
      <w:r w:rsidR="00F359ED" w:rsidRPr="00ED227F">
        <w:rPr>
          <w:rFonts w:cs="Times New Roman"/>
          <w:sz w:val="22"/>
        </w:rPr>
        <w:t>daļai</w:t>
      </w:r>
      <w:r w:rsidR="003F5DA4" w:rsidRPr="00ED227F">
        <w:rPr>
          <w:rFonts w:cs="Times New Roman"/>
          <w:sz w:val="22"/>
        </w:rPr>
        <w:t>,</w:t>
      </w:r>
      <w:r w:rsidR="007342F8" w:rsidRPr="00ED227F">
        <w:rPr>
          <w:rFonts w:cs="Times New Roman"/>
          <w:sz w:val="22"/>
        </w:rPr>
        <w:t xml:space="preserve"> kas nepieciešam</w:t>
      </w:r>
      <w:r w:rsidR="00F359ED" w:rsidRPr="00ED227F">
        <w:rPr>
          <w:rFonts w:cs="Times New Roman"/>
          <w:sz w:val="22"/>
        </w:rPr>
        <w:t>a</w:t>
      </w:r>
      <w:r w:rsidR="007342F8" w:rsidRPr="00ED227F">
        <w:rPr>
          <w:rFonts w:cs="Times New Roman"/>
          <w:sz w:val="22"/>
        </w:rPr>
        <w:t xml:space="preserve">s dzelzceļa ekspluatācijai. </w:t>
      </w:r>
      <w:r w:rsidR="00D17968" w:rsidRPr="00ED227F">
        <w:rPr>
          <w:rFonts w:cs="Times New Roman"/>
          <w:sz w:val="22"/>
        </w:rPr>
        <w:t>I</w:t>
      </w:r>
      <w:r w:rsidR="00F22FBA" w:rsidRPr="00ED227F">
        <w:rPr>
          <w:rFonts w:cs="Times New Roman"/>
          <w:sz w:val="22"/>
        </w:rPr>
        <w:t xml:space="preserve">zmaksu samazinājums </w:t>
      </w:r>
      <w:r w:rsidR="007342F8" w:rsidRPr="00ED227F">
        <w:rPr>
          <w:rFonts w:cs="Times New Roman"/>
          <w:sz w:val="22"/>
        </w:rPr>
        <w:t>2020. – 202</w:t>
      </w:r>
      <w:r w:rsidR="003E4E30" w:rsidRPr="00ED227F">
        <w:rPr>
          <w:rFonts w:cs="Times New Roman"/>
          <w:sz w:val="22"/>
        </w:rPr>
        <w:t>2</w:t>
      </w:r>
      <w:r w:rsidR="007342F8" w:rsidRPr="00ED227F">
        <w:rPr>
          <w:rFonts w:cs="Times New Roman"/>
          <w:sz w:val="22"/>
        </w:rPr>
        <w:t xml:space="preserve">. gadā </w:t>
      </w:r>
      <w:r w:rsidR="00D17968" w:rsidRPr="00ED227F">
        <w:rPr>
          <w:rFonts w:cs="Times New Roman"/>
          <w:sz w:val="22"/>
        </w:rPr>
        <w:t xml:space="preserve">tika </w:t>
      </w:r>
      <w:r w:rsidR="00F22FBA" w:rsidRPr="00ED227F">
        <w:rPr>
          <w:rFonts w:cs="Times New Roman"/>
          <w:sz w:val="22"/>
        </w:rPr>
        <w:t>sasniegts, saglabājot valsts publiskās dzelzceļa infrastruktūras jaud</w:t>
      </w:r>
      <w:r w:rsidR="00F359ED" w:rsidRPr="00ED227F">
        <w:rPr>
          <w:rFonts w:cs="Times New Roman"/>
          <w:sz w:val="22"/>
        </w:rPr>
        <w:t>u</w:t>
      </w:r>
      <w:r w:rsidR="00D17968" w:rsidRPr="00ED227F">
        <w:rPr>
          <w:rFonts w:cs="Times New Roman"/>
          <w:sz w:val="22"/>
        </w:rPr>
        <w:t xml:space="preserve"> un </w:t>
      </w:r>
      <w:r w:rsidR="00F359ED" w:rsidRPr="00ED227F">
        <w:rPr>
          <w:rFonts w:cs="Times New Roman"/>
          <w:sz w:val="22"/>
        </w:rPr>
        <w:t xml:space="preserve">pārvadājumu </w:t>
      </w:r>
      <w:r w:rsidR="00F22FBA" w:rsidRPr="00ED227F">
        <w:rPr>
          <w:rFonts w:cs="Times New Roman"/>
          <w:sz w:val="22"/>
        </w:rPr>
        <w:t xml:space="preserve">drošību. </w:t>
      </w:r>
    </w:p>
    <w:p w14:paraId="448884B2" w14:textId="7324237F" w:rsidR="00F22FBA" w:rsidRPr="00ED227F" w:rsidRDefault="00F22FBA" w:rsidP="00A9310F">
      <w:pPr>
        <w:tabs>
          <w:tab w:val="left" w:pos="993"/>
        </w:tabs>
        <w:spacing w:after="0" w:line="240" w:lineRule="auto"/>
        <w:jc w:val="right"/>
        <w:rPr>
          <w:rFonts w:cs="Times New Roman"/>
          <w:i/>
          <w:iCs/>
          <w:sz w:val="22"/>
        </w:rPr>
      </w:pPr>
      <w:r w:rsidRPr="00ED227F">
        <w:rPr>
          <w:rFonts w:cs="Times New Roman"/>
          <w:i/>
          <w:iCs/>
          <w:sz w:val="22"/>
        </w:rPr>
        <w:tab/>
      </w:r>
      <w:r w:rsidR="008922EC" w:rsidRPr="00ED227F">
        <w:rPr>
          <w:rFonts w:cs="Times New Roman"/>
          <w:i/>
          <w:iCs/>
          <w:sz w:val="22"/>
        </w:rPr>
        <w:t>Tabul</w:t>
      </w:r>
      <w:r w:rsidR="00B16213" w:rsidRPr="00ED227F">
        <w:rPr>
          <w:rFonts w:cs="Times New Roman"/>
          <w:i/>
          <w:iCs/>
          <w:sz w:val="22"/>
        </w:rPr>
        <w:t>a nr.</w:t>
      </w:r>
      <w:r w:rsidR="0035342A" w:rsidRPr="00ED227F">
        <w:rPr>
          <w:rFonts w:cs="Times New Roman"/>
          <w:i/>
          <w:iCs/>
          <w:sz w:val="22"/>
        </w:rPr>
        <w:t xml:space="preserve"> </w:t>
      </w:r>
      <w:r w:rsidR="000E255F" w:rsidRPr="00ED227F">
        <w:rPr>
          <w:rFonts w:cs="Times New Roman"/>
          <w:i/>
          <w:iCs/>
          <w:sz w:val="22"/>
        </w:rPr>
        <w:t>1</w:t>
      </w:r>
      <w:r w:rsidR="009D524F" w:rsidRPr="00ED227F">
        <w:rPr>
          <w:rFonts w:cs="Times New Roman"/>
          <w:i/>
          <w:iCs/>
          <w:sz w:val="22"/>
        </w:rPr>
        <w:t>2</w:t>
      </w:r>
    </w:p>
    <w:p w14:paraId="69EF84F3" w14:textId="4D8335DD" w:rsidR="00F22FBA" w:rsidRPr="00ED227F" w:rsidRDefault="00F22FBA" w:rsidP="00A9310F">
      <w:pPr>
        <w:tabs>
          <w:tab w:val="left" w:pos="993"/>
        </w:tabs>
        <w:spacing w:after="0" w:line="240" w:lineRule="auto"/>
        <w:rPr>
          <w:rFonts w:cs="Times New Roman"/>
          <w:iCs/>
          <w:szCs w:val="20"/>
        </w:rPr>
      </w:pPr>
    </w:p>
    <w:p w14:paraId="3DB62BB6" w14:textId="25446F40" w:rsidR="00E16B0E" w:rsidRPr="00ED227F" w:rsidRDefault="00E16B0E" w:rsidP="00A9310F">
      <w:pPr>
        <w:tabs>
          <w:tab w:val="left" w:pos="993"/>
        </w:tabs>
        <w:spacing w:after="0" w:line="240" w:lineRule="auto"/>
        <w:rPr>
          <w:rFonts w:cs="Times New Roman"/>
          <w:iCs/>
          <w:szCs w:val="20"/>
        </w:rPr>
      </w:pPr>
    </w:p>
    <w:tbl>
      <w:tblPr>
        <w:tblW w:w="9200" w:type="dxa"/>
        <w:tblLook w:val="04A0" w:firstRow="1" w:lastRow="0" w:firstColumn="1" w:lastColumn="0" w:noHBand="0" w:noVBand="1"/>
      </w:tblPr>
      <w:tblGrid>
        <w:gridCol w:w="2960"/>
        <w:gridCol w:w="1380"/>
        <w:gridCol w:w="1340"/>
        <w:gridCol w:w="1240"/>
        <w:gridCol w:w="1240"/>
        <w:gridCol w:w="1040"/>
      </w:tblGrid>
      <w:tr w:rsidR="00E16B0E" w:rsidRPr="00ED227F" w14:paraId="23B54CBE" w14:textId="77777777" w:rsidTr="00E16B0E">
        <w:trPr>
          <w:trHeight w:val="255"/>
        </w:trPr>
        <w:tc>
          <w:tcPr>
            <w:tcW w:w="296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5D308CE5" w14:textId="77777777" w:rsidR="00E16B0E" w:rsidRPr="00ED227F" w:rsidRDefault="00E16B0E" w:rsidP="00E16B0E">
            <w:pPr>
              <w:spacing w:after="0" w:line="240" w:lineRule="auto"/>
              <w:ind w:firstLine="0"/>
              <w:rPr>
                <w:rFonts w:eastAsia="Times New Roman" w:cs="Times New Roman"/>
                <w:color w:val="000000"/>
                <w:sz w:val="18"/>
                <w:szCs w:val="18"/>
                <w:lang w:eastAsia="lv-LV"/>
              </w:rPr>
            </w:pPr>
            <w:r w:rsidRPr="00ED227F">
              <w:rPr>
                <w:rFonts w:eastAsia="Times New Roman" w:cs="Times New Roman"/>
                <w:color w:val="000000"/>
                <w:sz w:val="18"/>
                <w:szCs w:val="18"/>
                <w:lang w:eastAsia="lv-LV"/>
              </w:rPr>
              <w:t>Rādītāja nosaukums</w:t>
            </w:r>
          </w:p>
        </w:tc>
        <w:tc>
          <w:tcPr>
            <w:tcW w:w="3960" w:type="dxa"/>
            <w:gridSpan w:val="3"/>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2A9A1199" w14:textId="77777777" w:rsidR="00E16B0E" w:rsidRPr="00ED227F" w:rsidRDefault="00E16B0E" w:rsidP="00E16B0E">
            <w:pPr>
              <w:spacing w:after="0" w:line="240" w:lineRule="auto"/>
              <w:ind w:firstLine="0"/>
              <w:jc w:val="center"/>
              <w:rPr>
                <w:rFonts w:eastAsia="Times New Roman" w:cs="Times New Roman"/>
                <w:color w:val="000000"/>
                <w:sz w:val="18"/>
                <w:szCs w:val="18"/>
                <w:lang w:eastAsia="lv-LV"/>
              </w:rPr>
            </w:pPr>
            <w:r w:rsidRPr="00ED227F">
              <w:rPr>
                <w:rFonts w:eastAsia="Times New Roman" w:cs="Times New Roman"/>
                <w:color w:val="000000"/>
                <w:sz w:val="18"/>
                <w:szCs w:val="18"/>
                <w:lang w:eastAsia="lv-LV"/>
              </w:rPr>
              <w:t>Izmaiņas</w:t>
            </w:r>
          </w:p>
        </w:tc>
        <w:tc>
          <w:tcPr>
            <w:tcW w:w="2280"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73A1DD57" w14:textId="77777777" w:rsidR="00E16B0E" w:rsidRPr="00ED227F" w:rsidRDefault="00E16B0E" w:rsidP="00E16B0E">
            <w:pPr>
              <w:spacing w:after="0" w:line="240" w:lineRule="auto"/>
              <w:ind w:firstLine="0"/>
              <w:jc w:val="center"/>
              <w:rPr>
                <w:rFonts w:eastAsia="Times New Roman" w:cs="Times New Roman"/>
                <w:color w:val="000000"/>
                <w:sz w:val="18"/>
                <w:szCs w:val="18"/>
                <w:lang w:eastAsia="lv-LV"/>
              </w:rPr>
            </w:pPr>
            <w:r w:rsidRPr="00ED227F">
              <w:rPr>
                <w:rFonts w:eastAsia="Times New Roman" w:cs="Times New Roman"/>
                <w:color w:val="000000"/>
                <w:sz w:val="18"/>
                <w:szCs w:val="18"/>
                <w:lang w:eastAsia="lv-LV"/>
              </w:rPr>
              <w:t>Salīdzinājums</w:t>
            </w:r>
          </w:p>
        </w:tc>
      </w:tr>
      <w:tr w:rsidR="00E16B0E" w:rsidRPr="00ED227F" w14:paraId="6AE02597" w14:textId="77777777" w:rsidTr="00E16B0E">
        <w:trPr>
          <w:trHeight w:val="500"/>
        </w:trPr>
        <w:tc>
          <w:tcPr>
            <w:tcW w:w="2960" w:type="dxa"/>
            <w:vMerge/>
            <w:tcBorders>
              <w:top w:val="single" w:sz="4" w:space="0" w:color="auto"/>
              <w:left w:val="single" w:sz="4" w:space="0" w:color="auto"/>
              <w:bottom w:val="single" w:sz="4" w:space="0" w:color="000000"/>
              <w:right w:val="single" w:sz="4" w:space="0" w:color="auto"/>
            </w:tcBorders>
            <w:vAlign w:val="center"/>
            <w:hideMark/>
          </w:tcPr>
          <w:p w14:paraId="7D4DCB7E" w14:textId="77777777" w:rsidR="00E16B0E" w:rsidRPr="00ED227F" w:rsidRDefault="00E16B0E" w:rsidP="00E16B0E">
            <w:pPr>
              <w:spacing w:after="0" w:line="240" w:lineRule="auto"/>
              <w:ind w:firstLine="0"/>
              <w:jc w:val="left"/>
              <w:rPr>
                <w:rFonts w:eastAsia="Times New Roman" w:cs="Times New Roman"/>
                <w:color w:val="000000"/>
                <w:sz w:val="18"/>
                <w:szCs w:val="18"/>
                <w:lang w:eastAsia="lv-LV"/>
              </w:rPr>
            </w:pPr>
          </w:p>
        </w:tc>
        <w:tc>
          <w:tcPr>
            <w:tcW w:w="1380" w:type="dxa"/>
            <w:tcBorders>
              <w:top w:val="nil"/>
              <w:left w:val="single" w:sz="4" w:space="0" w:color="auto"/>
              <w:bottom w:val="single" w:sz="4" w:space="0" w:color="auto"/>
              <w:right w:val="single" w:sz="4" w:space="0" w:color="auto"/>
            </w:tcBorders>
            <w:shd w:val="clear" w:color="auto" w:fill="auto"/>
            <w:vAlign w:val="center"/>
            <w:hideMark/>
          </w:tcPr>
          <w:p w14:paraId="2C84A300" w14:textId="77777777" w:rsidR="00E16B0E" w:rsidRPr="00ED227F" w:rsidRDefault="00E16B0E" w:rsidP="00E16B0E">
            <w:pPr>
              <w:spacing w:after="0" w:line="240" w:lineRule="auto"/>
              <w:ind w:firstLine="0"/>
              <w:jc w:val="center"/>
              <w:rPr>
                <w:rFonts w:eastAsia="Times New Roman" w:cs="Times New Roman"/>
                <w:color w:val="000000"/>
                <w:sz w:val="18"/>
                <w:szCs w:val="18"/>
                <w:lang w:eastAsia="lv-LV"/>
              </w:rPr>
            </w:pPr>
            <w:r w:rsidRPr="00ED227F">
              <w:rPr>
                <w:rFonts w:eastAsia="Times New Roman" w:cs="Times New Roman"/>
                <w:color w:val="000000"/>
                <w:sz w:val="18"/>
                <w:szCs w:val="18"/>
                <w:lang w:eastAsia="lv-LV"/>
              </w:rPr>
              <w:t xml:space="preserve">2020 / 2019 </w:t>
            </w:r>
          </w:p>
        </w:tc>
        <w:tc>
          <w:tcPr>
            <w:tcW w:w="1340" w:type="dxa"/>
            <w:tcBorders>
              <w:top w:val="nil"/>
              <w:left w:val="nil"/>
              <w:bottom w:val="single" w:sz="4" w:space="0" w:color="auto"/>
              <w:right w:val="single" w:sz="4" w:space="0" w:color="auto"/>
            </w:tcBorders>
            <w:shd w:val="clear" w:color="auto" w:fill="auto"/>
            <w:vAlign w:val="center"/>
            <w:hideMark/>
          </w:tcPr>
          <w:p w14:paraId="776E0526" w14:textId="77777777" w:rsidR="00E16B0E" w:rsidRPr="00ED227F" w:rsidRDefault="00E16B0E" w:rsidP="00E16B0E">
            <w:pPr>
              <w:spacing w:after="0" w:line="240" w:lineRule="auto"/>
              <w:ind w:firstLine="0"/>
              <w:jc w:val="center"/>
              <w:rPr>
                <w:rFonts w:eastAsia="Times New Roman" w:cs="Times New Roman"/>
                <w:color w:val="000000"/>
                <w:sz w:val="18"/>
                <w:szCs w:val="18"/>
                <w:lang w:eastAsia="lv-LV"/>
              </w:rPr>
            </w:pPr>
            <w:r w:rsidRPr="00ED227F">
              <w:rPr>
                <w:rFonts w:eastAsia="Times New Roman" w:cs="Times New Roman"/>
                <w:color w:val="000000"/>
                <w:sz w:val="18"/>
                <w:szCs w:val="18"/>
                <w:lang w:eastAsia="lv-LV"/>
              </w:rPr>
              <w:t>2021 / 2020</w:t>
            </w:r>
          </w:p>
        </w:tc>
        <w:tc>
          <w:tcPr>
            <w:tcW w:w="1240" w:type="dxa"/>
            <w:tcBorders>
              <w:top w:val="nil"/>
              <w:left w:val="nil"/>
              <w:bottom w:val="single" w:sz="4" w:space="0" w:color="auto"/>
              <w:right w:val="single" w:sz="4" w:space="0" w:color="auto"/>
            </w:tcBorders>
            <w:shd w:val="clear" w:color="auto" w:fill="auto"/>
            <w:vAlign w:val="center"/>
            <w:hideMark/>
          </w:tcPr>
          <w:p w14:paraId="52C86DF4" w14:textId="77777777" w:rsidR="00E16B0E" w:rsidRPr="00ED227F" w:rsidRDefault="00E16B0E" w:rsidP="00E16B0E">
            <w:pPr>
              <w:spacing w:after="0" w:line="240" w:lineRule="auto"/>
              <w:ind w:firstLine="0"/>
              <w:jc w:val="center"/>
              <w:rPr>
                <w:rFonts w:eastAsia="Times New Roman" w:cs="Times New Roman"/>
                <w:color w:val="000000"/>
                <w:sz w:val="18"/>
                <w:szCs w:val="18"/>
                <w:lang w:eastAsia="lv-LV"/>
              </w:rPr>
            </w:pPr>
            <w:r w:rsidRPr="00ED227F">
              <w:rPr>
                <w:rFonts w:eastAsia="Times New Roman" w:cs="Times New Roman"/>
                <w:color w:val="000000"/>
                <w:sz w:val="18"/>
                <w:szCs w:val="18"/>
                <w:lang w:eastAsia="lv-LV"/>
              </w:rPr>
              <w:t>2022 / 2021</w:t>
            </w:r>
          </w:p>
        </w:tc>
        <w:tc>
          <w:tcPr>
            <w:tcW w:w="1240" w:type="dxa"/>
            <w:tcBorders>
              <w:top w:val="nil"/>
              <w:left w:val="nil"/>
              <w:bottom w:val="single" w:sz="4" w:space="0" w:color="auto"/>
              <w:right w:val="single" w:sz="4" w:space="0" w:color="auto"/>
            </w:tcBorders>
            <w:shd w:val="clear" w:color="auto" w:fill="auto"/>
            <w:vAlign w:val="center"/>
            <w:hideMark/>
          </w:tcPr>
          <w:p w14:paraId="6E2EF9E3" w14:textId="77777777" w:rsidR="00E16B0E" w:rsidRPr="00ED227F" w:rsidRDefault="00E16B0E" w:rsidP="00E16B0E">
            <w:pPr>
              <w:spacing w:after="0" w:line="240" w:lineRule="auto"/>
              <w:ind w:firstLine="0"/>
              <w:jc w:val="center"/>
              <w:rPr>
                <w:rFonts w:eastAsia="Times New Roman" w:cs="Times New Roman"/>
                <w:color w:val="000000"/>
                <w:sz w:val="18"/>
                <w:szCs w:val="18"/>
                <w:lang w:eastAsia="lv-LV"/>
              </w:rPr>
            </w:pPr>
            <w:r w:rsidRPr="00ED227F">
              <w:rPr>
                <w:rFonts w:eastAsia="Times New Roman" w:cs="Times New Roman"/>
                <w:color w:val="000000"/>
                <w:sz w:val="18"/>
                <w:szCs w:val="18"/>
                <w:lang w:eastAsia="lv-LV"/>
              </w:rPr>
              <w:t>2022 / 2019             (%)</w:t>
            </w:r>
          </w:p>
        </w:tc>
        <w:tc>
          <w:tcPr>
            <w:tcW w:w="1040" w:type="dxa"/>
            <w:tcBorders>
              <w:top w:val="nil"/>
              <w:left w:val="nil"/>
              <w:bottom w:val="single" w:sz="4" w:space="0" w:color="auto"/>
              <w:right w:val="single" w:sz="4" w:space="0" w:color="auto"/>
            </w:tcBorders>
            <w:shd w:val="clear" w:color="auto" w:fill="auto"/>
            <w:vAlign w:val="center"/>
            <w:hideMark/>
          </w:tcPr>
          <w:p w14:paraId="1B3567E9" w14:textId="77777777" w:rsidR="00E16B0E" w:rsidRPr="00ED227F" w:rsidRDefault="00E16B0E" w:rsidP="00E16B0E">
            <w:pPr>
              <w:spacing w:after="0" w:line="240" w:lineRule="auto"/>
              <w:ind w:firstLine="0"/>
              <w:jc w:val="center"/>
              <w:rPr>
                <w:rFonts w:eastAsia="Times New Roman" w:cs="Times New Roman"/>
                <w:color w:val="000000"/>
                <w:sz w:val="18"/>
                <w:szCs w:val="18"/>
                <w:lang w:eastAsia="lv-LV"/>
              </w:rPr>
            </w:pPr>
            <w:r w:rsidRPr="00ED227F">
              <w:rPr>
                <w:rFonts w:eastAsia="Times New Roman" w:cs="Times New Roman"/>
                <w:color w:val="000000"/>
                <w:sz w:val="18"/>
                <w:szCs w:val="18"/>
                <w:lang w:eastAsia="lv-LV"/>
              </w:rPr>
              <w:t>2022 / 2019 (tūkst. EUR)</w:t>
            </w:r>
          </w:p>
        </w:tc>
      </w:tr>
      <w:tr w:rsidR="00E16B0E" w:rsidRPr="00ED227F" w14:paraId="43B2B28B" w14:textId="77777777" w:rsidTr="00E16B0E">
        <w:trPr>
          <w:trHeight w:val="280"/>
        </w:trPr>
        <w:tc>
          <w:tcPr>
            <w:tcW w:w="2960" w:type="dxa"/>
            <w:tcBorders>
              <w:top w:val="nil"/>
              <w:left w:val="single" w:sz="4" w:space="0" w:color="auto"/>
              <w:bottom w:val="dotted" w:sz="4" w:space="0" w:color="auto"/>
              <w:right w:val="single" w:sz="4" w:space="0" w:color="auto"/>
            </w:tcBorders>
            <w:shd w:val="clear" w:color="auto" w:fill="auto"/>
            <w:vAlign w:val="center"/>
            <w:hideMark/>
          </w:tcPr>
          <w:p w14:paraId="340F0ACA" w14:textId="77777777" w:rsidR="00E16B0E" w:rsidRPr="00ED227F" w:rsidRDefault="00E16B0E" w:rsidP="00E16B0E">
            <w:pPr>
              <w:spacing w:after="0" w:line="240" w:lineRule="auto"/>
              <w:ind w:firstLine="0"/>
              <w:rPr>
                <w:rFonts w:eastAsia="Times New Roman" w:cs="Times New Roman"/>
                <w:b/>
                <w:bCs/>
                <w:color w:val="000000"/>
                <w:sz w:val="18"/>
                <w:szCs w:val="18"/>
                <w:lang w:eastAsia="lv-LV"/>
              </w:rPr>
            </w:pPr>
            <w:r w:rsidRPr="00ED227F">
              <w:rPr>
                <w:rFonts w:eastAsia="Times New Roman" w:cs="Times New Roman"/>
                <w:b/>
                <w:bCs/>
                <w:color w:val="000000"/>
                <w:sz w:val="18"/>
                <w:szCs w:val="18"/>
                <w:lang w:eastAsia="lv-LV"/>
              </w:rPr>
              <w:t>Pamatdarbības izmaksas - kopā</w:t>
            </w:r>
          </w:p>
        </w:tc>
        <w:tc>
          <w:tcPr>
            <w:tcW w:w="1380" w:type="dxa"/>
            <w:tcBorders>
              <w:top w:val="nil"/>
              <w:left w:val="single" w:sz="4" w:space="0" w:color="auto"/>
              <w:bottom w:val="dotted" w:sz="4" w:space="0" w:color="auto"/>
              <w:right w:val="single" w:sz="4" w:space="0" w:color="auto"/>
            </w:tcBorders>
            <w:shd w:val="clear" w:color="auto" w:fill="auto"/>
            <w:noWrap/>
            <w:vAlign w:val="center"/>
            <w:hideMark/>
          </w:tcPr>
          <w:p w14:paraId="401DC7D1" w14:textId="77777777" w:rsidR="00E16B0E" w:rsidRPr="00ED227F" w:rsidRDefault="00E16B0E" w:rsidP="00E16B0E">
            <w:pPr>
              <w:spacing w:after="0" w:line="240" w:lineRule="auto"/>
              <w:ind w:firstLine="0"/>
              <w:jc w:val="center"/>
              <w:rPr>
                <w:rFonts w:eastAsia="Times New Roman" w:cs="Times New Roman"/>
                <w:b/>
                <w:bCs/>
                <w:color w:val="000000"/>
                <w:sz w:val="18"/>
                <w:szCs w:val="18"/>
                <w:lang w:eastAsia="lv-LV"/>
              </w:rPr>
            </w:pPr>
            <w:r w:rsidRPr="00ED227F">
              <w:rPr>
                <w:rFonts w:eastAsia="Times New Roman" w:cs="Times New Roman"/>
                <w:b/>
                <w:bCs/>
                <w:color w:val="000000"/>
                <w:sz w:val="18"/>
                <w:szCs w:val="18"/>
                <w:lang w:eastAsia="lv-LV"/>
              </w:rPr>
              <w:t>-26 104</w:t>
            </w:r>
          </w:p>
        </w:tc>
        <w:tc>
          <w:tcPr>
            <w:tcW w:w="1340" w:type="dxa"/>
            <w:tcBorders>
              <w:top w:val="nil"/>
              <w:left w:val="nil"/>
              <w:bottom w:val="dotted" w:sz="4" w:space="0" w:color="auto"/>
              <w:right w:val="single" w:sz="4" w:space="0" w:color="auto"/>
            </w:tcBorders>
            <w:shd w:val="clear" w:color="auto" w:fill="auto"/>
            <w:noWrap/>
            <w:vAlign w:val="center"/>
            <w:hideMark/>
          </w:tcPr>
          <w:p w14:paraId="51876DFF" w14:textId="77777777" w:rsidR="00E16B0E" w:rsidRPr="00ED227F" w:rsidRDefault="00E16B0E" w:rsidP="00E16B0E">
            <w:pPr>
              <w:spacing w:after="0" w:line="240" w:lineRule="auto"/>
              <w:ind w:firstLine="0"/>
              <w:jc w:val="center"/>
              <w:rPr>
                <w:rFonts w:eastAsia="Times New Roman" w:cs="Times New Roman"/>
                <w:b/>
                <w:bCs/>
                <w:color w:val="000000"/>
                <w:sz w:val="18"/>
                <w:szCs w:val="18"/>
                <w:lang w:eastAsia="lv-LV"/>
              </w:rPr>
            </w:pPr>
            <w:r w:rsidRPr="00ED227F">
              <w:rPr>
                <w:rFonts w:eastAsia="Times New Roman" w:cs="Times New Roman"/>
                <w:b/>
                <w:bCs/>
                <w:color w:val="000000"/>
                <w:sz w:val="18"/>
                <w:szCs w:val="18"/>
                <w:lang w:eastAsia="lv-LV"/>
              </w:rPr>
              <w:t>-13 262</w:t>
            </w:r>
          </w:p>
        </w:tc>
        <w:tc>
          <w:tcPr>
            <w:tcW w:w="1240" w:type="dxa"/>
            <w:tcBorders>
              <w:top w:val="nil"/>
              <w:left w:val="nil"/>
              <w:bottom w:val="dotted" w:sz="4" w:space="0" w:color="auto"/>
              <w:right w:val="single" w:sz="4" w:space="0" w:color="auto"/>
            </w:tcBorders>
            <w:shd w:val="clear" w:color="auto" w:fill="auto"/>
            <w:noWrap/>
            <w:vAlign w:val="center"/>
            <w:hideMark/>
          </w:tcPr>
          <w:p w14:paraId="5393BE01" w14:textId="77777777" w:rsidR="00E16B0E" w:rsidRPr="00ED227F" w:rsidRDefault="00E16B0E" w:rsidP="00E16B0E">
            <w:pPr>
              <w:spacing w:after="0" w:line="240" w:lineRule="auto"/>
              <w:ind w:firstLine="0"/>
              <w:jc w:val="center"/>
              <w:rPr>
                <w:rFonts w:eastAsia="Times New Roman" w:cs="Times New Roman"/>
                <w:b/>
                <w:bCs/>
                <w:color w:val="000000"/>
                <w:sz w:val="18"/>
                <w:szCs w:val="18"/>
                <w:lang w:eastAsia="lv-LV"/>
              </w:rPr>
            </w:pPr>
            <w:r w:rsidRPr="00ED227F">
              <w:rPr>
                <w:rFonts w:eastAsia="Times New Roman" w:cs="Times New Roman"/>
                <w:b/>
                <w:bCs/>
                <w:color w:val="000000"/>
                <w:sz w:val="18"/>
                <w:szCs w:val="18"/>
                <w:lang w:eastAsia="lv-LV"/>
              </w:rPr>
              <w:t>1 210</w:t>
            </w:r>
          </w:p>
        </w:tc>
        <w:tc>
          <w:tcPr>
            <w:tcW w:w="1240" w:type="dxa"/>
            <w:tcBorders>
              <w:top w:val="nil"/>
              <w:left w:val="nil"/>
              <w:bottom w:val="dotted" w:sz="4" w:space="0" w:color="auto"/>
              <w:right w:val="single" w:sz="4" w:space="0" w:color="auto"/>
            </w:tcBorders>
            <w:shd w:val="clear" w:color="auto" w:fill="auto"/>
            <w:noWrap/>
            <w:vAlign w:val="center"/>
            <w:hideMark/>
          </w:tcPr>
          <w:p w14:paraId="65ED1B8E" w14:textId="77777777" w:rsidR="00E16B0E" w:rsidRPr="00ED227F" w:rsidRDefault="00E16B0E" w:rsidP="00E16B0E">
            <w:pPr>
              <w:spacing w:after="0" w:line="240" w:lineRule="auto"/>
              <w:ind w:firstLine="0"/>
              <w:jc w:val="center"/>
              <w:rPr>
                <w:rFonts w:eastAsia="Times New Roman" w:cs="Times New Roman"/>
                <w:b/>
                <w:bCs/>
                <w:color w:val="000000"/>
                <w:sz w:val="18"/>
                <w:szCs w:val="18"/>
                <w:lang w:eastAsia="lv-LV"/>
              </w:rPr>
            </w:pPr>
            <w:r w:rsidRPr="00ED227F">
              <w:rPr>
                <w:rFonts w:eastAsia="Times New Roman" w:cs="Times New Roman"/>
                <w:b/>
                <w:bCs/>
                <w:color w:val="000000"/>
                <w:sz w:val="18"/>
                <w:szCs w:val="18"/>
                <w:lang w:eastAsia="lv-LV"/>
              </w:rPr>
              <w:t>-23%</w:t>
            </w:r>
          </w:p>
        </w:tc>
        <w:tc>
          <w:tcPr>
            <w:tcW w:w="1040" w:type="dxa"/>
            <w:tcBorders>
              <w:top w:val="nil"/>
              <w:left w:val="nil"/>
              <w:bottom w:val="dotted" w:sz="4" w:space="0" w:color="auto"/>
              <w:right w:val="single" w:sz="4" w:space="0" w:color="auto"/>
            </w:tcBorders>
            <w:shd w:val="clear" w:color="auto" w:fill="auto"/>
            <w:noWrap/>
            <w:vAlign w:val="center"/>
            <w:hideMark/>
          </w:tcPr>
          <w:p w14:paraId="544705B4" w14:textId="77777777" w:rsidR="00E16B0E" w:rsidRPr="00ED227F" w:rsidRDefault="00E16B0E" w:rsidP="00E16B0E">
            <w:pPr>
              <w:spacing w:after="0" w:line="240" w:lineRule="auto"/>
              <w:ind w:firstLine="0"/>
              <w:jc w:val="center"/>
              <w:rPr>
                <w:rFonts w:eastAsia="Times New Roman" w:cs="Times New Roman"/>
                <w:b/>
                <w:bCs/>
                <w:color w:val="000000"/>
                <w:sz w:val="18"/>
                <w:szCs w:val="18"/>
                <w:lang w:eastAsia="lv-LV"/>
              </w:rPr>
            </w:pPr>
            <w:r w:rsidRPr="00ED227F">
              <w:rPr>
                <w:rFonts w:eastAsia="Times New Roman" w:cs="Times New Roman"/>
                <w:b/>
                <w:bCs/>
                <w:color w:val="000000"/>
                <w:sz w:val="18"/>
                <w:szCs w:val="18"/>
                <w:lang w:eastAsia="lv-LV"/>
              </w:rPr>
              <w:t>-38 156</w:t>
            </w:r>
          </w:p>
        </w:tc>
      </w:tr>
      <w:tr w:rsidR="00E16B0E" w:rsidRPr="00ED227F" w14:paraId="1977DF90" w14:textId="77777777" w:rsidTr="00E16B0E">
        <w:trPr>
          <w:trHeight w:val="280"/>
        </w:trPr>
        <w:tc>
          <w:tcPr>
            <w:tcW w:w="2960" w:type="dxa"/>
            <w:tcBorders>
              <w:top w:val="nil"/>
              <w:left w:val="single" w:sz="4" w:space="0" w:color="auto"/>
              <w:bottom w:val="dotted" w:sz="4" w:space="0" w:color="auto"/>
              <w:right w:val="single" w:sz="4" w:space="0" w:color="auto"/>
            </w:tcBorders>
            <w:shd w:val="clear" w:color="auto" w:fill="auto"/>
            <w:vAlign w:val="center"/>
            <w:hideMark/>
          </w:tcPr>
          <w:p w14:paraId="39784468" w14:textId="77777777" w:rsidR="00E16B0E" w:rsidRPr="00ED227F" w:rsidRDefault="00E16B0E" w:rsidP="00E16B0E">
            <w:pPr>
              <w:spacing w:after="0" w:line="240" w:lineRule="auto"/>
              <w:ind w:firstLine="0"/>
              <w:rPr>
                <w:rFonts w:eastAsia="Times New Roman" w:cs="Times New Roman"/>
                <w:color w:val="000000"/>
                <w:sz w:val="18"/>
                <w:szCs w:val="18"/>
                <w:lang w:eastAsia="lv-LV"/>
              </w:rPr>
            </w:pPr>
            <w:r w:rsidRPr="00ED227F">
              <w:rPr>
                <w:rFonts w:eastAsia="Times New Roman" w:cs="Times New Roman"/>
                <w:color w:val="000000"/>
                <w:sz w:val="18"/>
                <w:szCs w:val="18"/>
                <w:lang w:eastAsia="lv-LV"/>
              </w:rPr>
              <w:t>Darba samaksa</w:t>
            </w:r>
          </w:p>
        </w:tc>
        <w:tc>
          <w:tcPr>
            <w:tcW w:w="1380" w:type="dxa"/>
            <w:tcBorders>
              <w:top w:val="nil"/>
              <w:left w:val="single" w:sz="4" w:space="0" w:color="auto"/>
              <w:bottom w:val="dotted" w:sz="4" w:space="0" w:color="auto"/>
              <w:right w:val="single" w:sz="4" w:space="0" w:color="auto"/>
            </w:tcBorders>
            <w:shd w:val="clear" w:color="auto" w:fill="auto"/>
            <w:noWrap/>
            <w:vAlign w:val="center"/>
            <w:hideMark/>
          </w:tcPr>
          <w:p w14:paraId="55E50F50" w14:textId="77777777" w:rsidR="00E16B0E" w:rsidRPr="00ED227F" w:rsidRDefault="00E16B0E" w:rsidP="00E16B0E">
            <w:pPr>
              <w:spacing w:after="0" w:line="240" w:lineRule="auto"/>
              <w:ind w:firstLine="0"/>
              <w:jc w:val="center"/>
              <w:rPr>
                <w:rFonts w:eastAsia="Times New Roman" w:cs="Times New Roman"/>
                <w:color w:val="000000"/>
                <w:sz w:val="18"/>
                <w:szCs w:val="18"/>
                <w:lang w:eastAsia="lv-LV"/>
              </w:rPr>
            </w:pPr>
            <w:r w:rsidRPr="00ED227F">
              <w:rPr>
                <w:rFonts w:eastAsia="Times New Roman" w:cs="Times New Roman"/>
                <w:color w:val="000000"/>
                <w:sz w:val="18"/>
                <w:szCs w:val="18"/>
                <w:lang w:eastAsia="lv-LV"/>
              </w:rPr>
              <w:t>-12 640</w:t>
            </w:r>
          </w:p>
        </w:tc>
        <w:tc>
          <w:tcPr>
            <w:tcW w:w="1340" w:type="dxa"/>
            <w:tcBorders>
              <w:top w:val="nil"/>
              <w:left w:val="nil"/>
              <w:bottom w:val="dotted" w:sz="4" w:space="0" w:color="auto"/>
              <w:right w:val="single" w:sz="4" w:space="0" w:color="auto"/>
            </w:tcBorders>
            <w:shd w:val="clear" w:color="auto" w:fill="auto"/>
            <w:noWrap/>
            <w:vAlign w:val="center"/>
            <w:hideMark/>
          </w:tcPr>
          <w:p w14:paraId="4F895F7B" w14:textId="77777777" w:rsidR="00E16B0E" w:rsidRPr="00ED227F" w:rsidRDefault="00E16B0E" w:rsidP="00E16B0E">
            <w:pPr>
              <w:spacing w:after="0" w:line="240" w:lineRule="auto"/>
              <w:ind w:firstLine="0"/>
              <w:jc w:val="center"/>
              <w:rPr>
                <w:rFonts w:eastAsia="Times New Roman" w:cs="Times New Roman"/>
                <w:color w:val="000000"/>
                <w:sz w:val="18"/>
                <w:szCs w:val="18"/>
                <w:lang w:eastAsia="lv-LV"/>
              </w:rPr>
            </w:pPr>
            <w:r w:rsidRPr="00ED227F">
              <w:rPr>
                <w:rFonts w:eastAsia="Times New Roman" w:cs="Times New Roman"/>
                <w:color w:val="000000"/>
                <w:sz w:val="18"/>
                <w:szCs w:val="18"/>
                <w:lang w:eastAsia="lv-LV"/>
              </w:rPr>
              <w:t>-5 511</w:t>
            </w:r>
          </w:p>
        </w:tc>
        <w:tc>
          <w:tcPr>
            <w:tcW w:w="1240" w:type="dxa"/>
            <w:tcBorders>
              <w:top w:val="nil"/>
              <w:left w:val="nil"/>
              <w:bottom w:val="dotted" w:sz="4" w:space="0" w:color="auto"/>
              <w:right w:val="single" w:sz="4" w:space="0" w:color="auto"/>
            </w:tcBorders>
            <w:shd w:val="clear" w:color="auto" w:fill="auto"/>
            <w:noWrap/>
            <w:vAlign w:val="center"/>
            <w:hideMark/>
          </w:tcPr>
          <w:p w14:paraId="6420CF58" w14:textId="77777777" w:rsidR="00E16B0E" w:rsidRPr="00ED227F" w:rsidRDefault="00E16B0E" w:rsidP="00E16B0E">
            <w:pPr>
              <w:spacing w:after="0" w:line="240" w:lineRule="auto"/>
              <w:ind w:firstLine="0"/>
              <w:jc w:val="center"/>
              <w:rPr>
                <w:rFonts w:eastAsia="Times New Roman" w:cs="Times New Roman"/>
                <w:color w:val="000000"/>
                <w:sz w:val="18"/>
                <w:szCs w:val="18"/>
                <w:lang w:eastAsia="lv-LV"/>
              </w:rPr>
            </w:pPr>
            <w:r w:rsidRPr="00ED227F">
              <w:rPr>
                <w:rFonts w:eastAsia="Times New Roman" w:cs="Times New Roman"/>
                <w:color w:val="000000"/>
                <w:sz w:val="18"/>
                <w:szCs w:val="18"/>
                <w:lang w:eastAsia="lv-LV"/>
              </w:rPr>
              <w:t>-4 199</w:t>
            </w:r>
          </w:p>
        </w:tc>
        <w:tc>
          <w:tcPr>
            <w:tcW w:w="1240" w:type="dxa"/>
            <w:tcBorders>
              <w:top w:val="nil"/>
              <w:left w:val="nil"/>
              <w:bottom w:val="dotted" w:sz="4" w:space="0" w:color="auto"/>
              <w:right w:val="single" w:sz="4" w:space="0" w:color="auto"/>
            </w:tcBorders>
            <w:shd w:val="clear" w:color="auto" w:fill="auto"/>
            <w:noWrap/>
            <w:vAlign w:val="center"/>
            <w:hideMark/>
          </w:tcPr>
          <w:p w14:paraId="59BF3EC1" w14:textId="77777777" w:rsidR="00E16B0E" w:rsidRPr="00ED227F" w:rsidRDefault="00E16B0E" w:rsidP="00E16B0E">
            <w:pPr>
              <w:spacing w:after="0" w:line="240" w:lineRule="auto"/>
              <w:ind w:firstLine="0"/>
              <w:jc w:val="center"/>
              <w:rPr>
                <w:rFonts w:eastAsia="Times New Roman" w:cs="Times New Roman"/>
                <w:color w:val="000000"/>
                <w:sz w:val="18"/>
                <w:szCs w:val="18"/>
                <w:lang w:eastAsia="lv-LV"/>
              </w:rPr>
            </w:pPr>
            <w:r w:rsidRPr="00ED227F">
              <w:rPr>
                <w:rFonts w:eastAsia="Times New Roman" w:cs="Times New Roman"/>
                <w:color w:val="000000"/>
                <w:sz w:val="18"/>
                <w:szCs w:val="18"/>
                <w:lang w:eastAsia="lv-LV"/>
              </w:rPr>
              <w:t>-26%</w:t>
            </w:r>
          </w:p>
        </w:tc>
        <w:tc>
          <w:tcPr>
            <w:tcW w:w="1040" w:type="dxa"/>
            <w:tcBorders>
              <w:top w:val="nil"/>
              <w:left w:val="nil"/>
              <w:bottom w:val="dotted" w:sz="4" w:space="0" w:color="auto"/>
              <w:right w:val="single" w:sz="4" w:space="0" w:color="auto"/>
            </w:tcBorders>
            <w:shd w:val="clear" w:color="auto" w:fill="auto"/>
            <w:noWrap/>
            <w:vAlign w:val="center"/>
            <w:hideMark/>
          </w:tcPr>
          <w:p w14:paraId="18D75F83" w14:textId="77777777" w:rsidR="00E16B0E" w:rsidRPr="00ED227F" w:rsidRDefault="00E16B0E" w:rsidP="00E16B0E">
            <w:pPr>
              <w:spacing w:after="0" w:line="240" w:lineRule="auto"/>
              <w:ind w:firstLine="0"/>
              <w:jc w:val="center"/>
              <w:rPr>
                <w:rFonts w:eastAsia="Times New Roman" w:cs="Times New Roman"/>
                <w:color w:val="000000"/>
                <w:sz w:val="18"/>
                <w:szCs w:val="18"/>
                <w:lang w:eastAsia="lv-LV"/>
              </w:rPr>
            </w:pPr>
            <w:r w:rsidRPr="00ED227F">
              <w:rPr>
                <w:rFonts w:eastAsia="Times New Roman" w:cs="Times New Roman"/>
                <w:color w:val="000000"/>
                <w:sz w:val="18"/>
                <w:szCs w:val="18"/>
                <w:lang w:eastAsia="lv-LV"/>
              </w:rPr>
              <w:t>-22 350</w:t>
            </w:r>
          </w:p>
        </w:tc>
      </w:tr>
      <w:tr w:rsidR="00E16B0E" w:rsidRPr="00ED227F" w14:paraId="0011B21D" w14:textId="77777777" w:rsidTr="00E16B0E">
        <w:trPr>
          <w:trHeight w:val="280"/>
        </w:trPr>
        <w:tc>
          <w:tcPr>
            <w:tcW w:w="2960" w:type="dxa"/>
            <w:tcBorders>
              <w:top w:val="nil"/>
              <w:left w:val="single" w:sz="4" w:space="0" w:color="auto"/>
              <w:bottom w:val="dotted" w:sz="4" w:space="0" w:color="auto"/>
              <w:right w:val="single" w:sz="4" w:space="0" w:color="auto"/>
            </w:tcBorders>
            <w:shd w:val="clear" w:color="auto" w:fill="auto"/>
            <w:vAlign w:val="center"/>
            <w:hideMark/>
          </w:tcPr>
          <w:p w14:paraId="26C848EB" w14:textId="77777777" w:rsidR="00E16B0E" w:rsidRPr="00ED227F" w:rsidRDefault="00E16B0E" w:rsidP="00E16B0E">
            <w:pPr>
              <w:spacing w:after="0" w:line="240" w:lineRule="auto"/>
              <w:ind w:firstLine="0"/>
              <w:rPr>
                <w:rFonts w:eastAsia="Times New Roman" w:cs="Times New Roman"/>
                <w:color w:val="000000"/>
                <w:sz w:val="18"/>
                <w:szCs w:val="18"/>
                <w:lang w:eastAsia="lv-LV"/>
              </w:rPr>
            </w:pPr>
            <w:r w:rsidRPr="00ED227F">
              <w:rPr>
                <w:rFonts w:eastAsia="Times New Roman" w:cs="Times New Roman"/>
                <w:color w:val="000000"/>
                <w:sz w:val="18"/>
                <w:szCs w:val="18"/>
                <w:lang w:eastAsia="lv-LV"/>
              </w:rPr>
              <w:t>Sociālās apdrošināšana</w:t>
            </w:r>
          </w:p>
        </w:tc>
        <w:tc>
          <w:tcPr>
            <w:tcW w:w="1380" w:type="dxa"/>
            <w:tcBorders>
              <w:top w:val="nil"/>
              <w:left w:val="single" w:sz="4" w:space="0" w:color="auto"/>
              <w:bottom w:val="dotted" w:sz="4" w:space="0" w:color="auto"/>
              <w:right w:val="single" w:sz="4" w:space="0" w:color="auto"/>
            </w:tcBorders>
            <w:shd w:val="clear" w:color="auto" w:fill="auto"/>
            <w:noWrap/>
            <w:vAlign w:val="center"/>
            <w:hideMark/>
          </w:tcPr>
          <w:p w14:paraId="6CA21C49" w14:textId="77777777" w:rsidR="00E16B0E" w:rsidRPr="00ED227F" w:rsidRDefault="00E16B0E" w:rsidP="00E16B0E">
            <w:pPr>
              <w:spacing w:after="0" w:line="240" w:lineRule="auto"/>
              <w:ind w:firstLine="0"/>
              <w:jc w:val="center"/>
              <w:rPr>
                <w:rFonts w:eastAsia="Times New Roman" w:cs="Times New Roman"/>
                <w:color w:val="000000"/>
                <w:sz w:val="18"/>
                <w:szCs w:val="18"/>
                <w:lang w:eastAsia="lv-LV"/>
              </w:rPr>
            </w:pPr>
            <w:r w:rsidRPr="00ED227F">
              <w:rPr>
                <w:rFonts w:eastAsia="Times New Roman" w:cs="Times New Roman"/>
                <w:color w:val="000000"/>
                <w:sz w:val="18"/>
                <w:szCs w:val="18"/>
                <w:lang w:eastAsia="lv-LV"/>
              </w:rPr>
              <w:t>-2 996</w:t>
            </w:r>
          </w:p>
        </w:tc>
        <w:tc>
          <w:tcPr>
            <w:tcW w:w="1340" w:type="dxa"/>
            <w:tcBorders>
              <w:top w:val="nil"/>
              <w:left w:val="nil"/>
              <w:bottom w:val="dotted" w:sz="4" w:space="0" w:color="auto"/>
              <w:right w:val="single" w:sz="4" w:space="0" w:color="auto"/>
            </w:tcBorders>
            <w:shd w:val="clear" w:color="auto" w:fill="auto"/>
            <w:noWrap/>
            <w:vAlign w:val="center"/>
            <w:hideMark/>
          </w:tcPr>
          <w:p w14:paraId="22241036" w14:textId="77777777" w:rsidR="00E16B0E" w:rsidRPr="00ED227F" w:rsidRDefault="00E16B0E" w:rsidP="00E16B0E">
            <w:pPr>
              <w:spacing w:after="0" w:line="240" w:lineRule="auto"/>
              <w:ind w:firstLine="0"/>
              <w:jc w:val="center"/>
              <w:rPr>
                <w:rFonts w:eastAsia="Times New Roman" w:cs="Times New Roman"/>
                <w:color w:val="000000"/>
                <w:sz w:val="18"/>
                <w:szCs w:val="18"/>
                <w:lang w:eastAsia="lv-LV"/>
              </w:rPr>
            </w:pPr>
            <w:r w:rsidRPr="00ED227F">
              <w:rPr>
                <w:rFonts w:eastAsia="Times New Roman" w:cs="Times New Roman"/>
                <w:color w:val="000000"/>
                <w:sz w:val="18"/>
                <w:szCs w:val="18"/>
                <w:lang w:eastAsia="lv-LV"/>
              </w:rPr>
              <w:t>-1 643</w:t>
            </w:r>
          </w:p>
        </w:tc>
        <w:tc>
          <w:tcPr>
            <w:tcW w:w="1240" w:type="dxa"/>
            <w:tcBorders>
              <w:top w:val="nil"/>
              <w:left w:val="nil"/>
              <w:bottom w:val="dotted" w:sz="4" w:space="0" w:color="auto"/>
              <w:right w:val="single" w:sz="4" w:space="0" w:color="auto"/>
            </w:tcBorders>
            <w:shd w:val="clear" w:color="auto" w:fill="auto"/>
            <w:noWrap/>
            <w:vAlign w:val="center"/>
            <w:hideMark/>
          </w:tcPr>
          <w:p w14:paraId="5C8EAC7A" w14:textId="77777777" w:rsidR="00E16B0E" w:rsidRPr="00ED227F" w:rsidRDefault="00E16B0E" w:rsidP="00E16B0E">
            <w:pPr>
              <w:spacing w:after="0" w:line="240" w:lineRule="auto"/>
              <w:ind w:firstLine="0"/>
              <w:jc w:val="center"/>
              <w:rPr>
                <w:rFonts w:eastAsia="Times New Roman" w:cs="Times New Roman"/>
                <w:color w:val="000000"/>
                <w:sz w:val="18"/>
                <w:szCs w:val="18"/>
                <w:lang w:eastAsia="lv-LV"/>
              </w:rPr>
            </w:pPr>
            <w:r w:rsidRPr="00ED227F">
              <w:rPr>
                <w:rFonts w:eastAsia="Times New Roman" w:cs="Times New Roman"/>
                <w:color w:val="000000"/>
                <w:sz w:val="18"/>
                <w:szCs w:val="18"/>
                <w:lang w:eastAsia="lv-LV"/>
              </w:rPr>
              <w:t>-1 000</w:t>
            </w:r>
          </w:p>
        </w:tc>
        <w:tc>
          <w:tcPr>
            <w:tcW w:w="1240" w:type="dxa"/>
            <w:tcBorders>
              <w:top w:val="nil"/>
              <w:left w:val="nil"/>
              <w:bottom w:val="dotted" w:sz="4" w:space="0" w:color="auto"/>
              <w:right w:val="single" w:sz="4" w:space="0" w:color="auto"/>
            </w:tcBorders>
            <w:shd w:val="clear" w:color="auto" w:fill="auto"/>
            <w:noWrap/>
            <w:vAlign w:val="center"/>
            <w:hideMark/>
          </w:tcPr>
          <w:p w14:paraId="687B9B63" w14:textId="77777777" w:rsidR="00E16B0E" w:rsidRPr="00ED227F" w:rsidRDefault="00E16B0E" w:rsidP="00E16B0E">
            <w:pPr>
              <w:spacing w:after="0" w:line="240" w:lineRule="auto"/>
              <w:ind w:firstLine="0"/>
              <w:jc w:val="center"/>
              <w:rPr>
                <w:rFonts w:eastAsia="Times New Roman" w:cs="Times New Roman"/>
                <w:color w:val="000000"/>
                <w:sz w:val="18"/>
                <w:szCs w:val="18"/>
                <w:lang w:eastAsia="lv-LV"/>
              </w:rPr>
            </w:pPr>
            <w:r w:rsidRPr="00ED227F">
              <w:rPr>
                <w:rFonts w:eastAsia="Times New Roman" w:cs="Times New Roman"/>
                <w:color w:val="000000"/>
                <w:sz w:val="18"/>
                <w:szCs w:val="18"/>
                <w:lang w:eastAsia="lv-LV"/>
              </w:rPr>
              <w:t>-28%</w:t>
            </w:r>
          </w:p>
        </w:tc>
        <w:tc>
          <w:tcPr>
            <w:tcW w:w="1040" w:type="dxa"/>
            <w:tcBorders>
              <w:top w:val="nil"/>
              <w:left w:val="nil"/>
              <w:bottom w:val="dotted" w:sz="4" w:space="0" w:color="auto"/>
              <w:right w:val="single" w:sz="4" w:space="0" w:color="auto"/>
            </w:tcBorders>
            <w:shd w:val="clear" w:color="auto" w:fill="auto"/>
            <w:noWrap/>
            <w:vAlign w:val="center"/>
            <w:hideMark/>
          </w:tcPr>
          <w:p w14:paraId="69050159" w14:textId="77777777" w:rsidR="00E16B0E" w:rsidRPr="00ED227F" w:rsidRDefault="00E16B0E" w:rsidP="00E16B0E">
            <w:pPr>
              <w:spacing w:after="0" w:line="240" w:lineRule="auto"/>
              <w:ind w:firstLine="0"/>
              <w:jc w:val="center"/>
              <w:rPr>
                <w:rFonts w:eastAsia="Times New Roman" w:cs="Times New Roman"/>
                <w:color w:val="000000"/>
                <w:sz w:val="18"/>
                <w:szCs w:val="18"/>
                <w:lang w:eastAsia="lv-LV"/>
              </w:rPr>
            </w:pPr>
            <w:r w:rsidRPr="00ED227F">
              <w:rPr>
                <w:rFonts w:eastAsia="Times New Roman" w:cs="Times New Roman"/>
                <w:color w:val="000000"/>
                <w:sz w:val="18"/>
                <w:szCs w:val="18"/>
                <w:lang w:eastAsia="lv-LV"/>
              </w:rPr>
              <w:t>-5 639</w:t>
            </w:r>
          </w:p>
        </w:tc>
      </w:tr>
      <w:tr w:rsidR="00E16B0E" w:rsidRPr="00ED227F" w14:paraId="2B7A7644" w14:textId="77777777" w:rsidTr="00E16B0E">
        <w:trPr>
          <w:trHeight w:val="280"/>
        </w:trPr>
        <w:tc>
          <w:tcPr>
            <w:tcW w:w="2960" w:type="dxa"/>
            <w:tcBorders>
              <w:top w:val="nil"/>
              <w:left w:val="single" w:sz="4" w:space="0" w:color="auto"/>
              <w:bottom w:val="dotted" w:sz="4" w:space="0" w:color="auto"/>
              <w:right w:val="single" w:sz="4" w:space="0" w:color="auto"/>
            </w:tcBorders>
            <w:shd w:val="clear" w:color="auto" w:fill="auto"/>
            <w:noWrap/>
            <w:vAlign w:val="center"/>
            <w:hideMark/>
          </w:tcPr>
          <w:p w14:paraId="41EAC2E6" w14:textId="77777777" w:rsidR="00E16B0E" w:rsidRPr="00ED227F" w:rsidRDefault="00E16B0E" w:rsidP="00E16B0E">
            <w:pPr>
              <w:spacing w:after="0" w:line="240" w:lineRule="auto"/>
              <w:ind w:firstLine="0"/>
              <w:rPr>
                <w:rFonts w:eastAsia="Times New Roman" w:cs="Times New Roman"/>
                <w:color w:val="000000"/>
                <w:sz w:val="18"/>
                <w:szCs w:val="18"/>
                <w:lang w:eastAsia="lv-LV"/>
              </w:rPr>
            </w:pPr>
            <w:r w:rsidRPr="00ED227F">
              <w:rPr>
                <w:rFonts w:eastAsia="Times New Roman" w:cs="Times New Roman"/>
                <w:color w:val="000000"/>
                <w:sz w:val="18"/>
                <w:szCs w:val="18"/>
                <w:lang w:eastAsia="lv-LV"/>
              </w:rPr>
              <w:t>Materiālu izlietojums</w:t>
            </w:r>
          </w:p>
        </w:tc>
        <w:tc>
          <w:tcPr>
            <w:tcW w:w="1380" w:type="dxa"/>
            <w:tcBorders>
              <w:top w:val="nil"/>
              <w:left w:val="single" w:sz="4" w:space="0" w:color="auto"/>
              <w:bottom w:val="dotted" w:sz="4" w:space="0" w:color="auto"/>
              <w:right w:val="single" w:sz="4" w:space="0" w:color="auto"/>
            </w:tcBorders>
            <w:shd w:val="clear" w:color="auto" w:fill="auto"/>
            <w:noWrap/>
            <w:vAlign w:val="center"/>
            <w:hideMark/>
          </w:tcPr>
          <w:p w14:paraId="6643CC84" w14:textId="77777777" w:rsidR="00E16B0E" w:rsidRPr="00ED227F" w:rsidRDefault="00E16B0E" w:rsidP="00E16B0E">
            <w:pPr>
              <w:spacing w:after="0" w:line="240" w:lineRule="auto"/>
              <w:ind w:firstLine="0"/>
              <w:jc w:val="center"/>
              <w:rPr>
                <w:rFonts w:eastAsia="Times New Roman" w:cs="Times New Roman"/>
                <w:color w:val="000000"/>
                <w:sz w:val="18"/>
                <w:szCs w:val="18"/>
                <w:lang w:eastAsia="lv-LV"/>
              </w:rPr>
            </w:pPr>
            <w:r w:rsidRPr="00ED227F">
              <w:rPr>
                <w:rFonts w:eastAsia="Times New Roman" w:cs="Times New Roman"/>
                <w:color w:val="000000"/>
                <w:sz w:val="18"/>
                <w:szCs w:val="18"/>
                <w:lang w:eastAsia="lv-LV"/>
              </w:rPr>
              <w:t>-2 874</w:t>
            </w:r>
          </w:p>
        </w:tc>
        <w:tc>
          <w:tcPr>
            <w:tcW w:w="1340" w:type="dxa"/>
            <w:tcBorders>
              <w:top w:val="nil"/>
              <w:left w:val="nil"/>
              <w:bottom w:val="dotted" w:sz="4" w:space="0" w:color="auto"/>
              <w:right w:val="single" w:sz="4" w:space="0" w:color="auto"/>
            </w:tcBorders>
            <w:shd w:val="clear" w:color="auto" w:fill="auto"/>
            <w:noWrap/>
            <w:vAlign w:val="center"/>
            <w:hideMark/>
          </w:tcPr>
          <w:p w14:paraId="5209DF0F" w14:textId="77777777" w:rsidR="00E16B0E" w:rsidRPr="00ED227F" w:rsidRDefault="00E16B0E" w:rsidP="00E16B0E">
            <w:pPr>
              <w:spacing w:after="0" w:line="240" w:lineRule="auto"/>
              <w:ind w:firstLine="0"/>
              <w:jc w:val="center"/>
              <w:rPr>
                <w:rFonts w:eastAsia="Times New Roman" w:cs="Times New Roman"/>
                <w:color w:val="000000"/>
                <w:sz w:val="18"/>
                <w:szCs w:val="18"/>
                <w:lang w:eastAsia="lv-LV"/>
              </w:rPr>
            </w:pPr>
            <w:r w:rsidRPr="00ED227F">
              <w:rPr>
                <w:rFonts w:eastAsia="Times New Roman" w:cs="Times New Roman"/>
                <w:color w:val="000000"/>
                <w:sz w:val="18"/>
                <w:szCs w:val="18"/>
                <w:lang w:eastAsia="lv-LV"/>
              </w:rPr>
              <w:t>-840</w:t>
            </w:r>
          </w:p>
        </w:tc>
        <w:tc>
          <w:tcPr>
            <w:tcW w:w="1240" w:type="dxa"/>
            <w:tcBorders>
              <w:top w:val="nil"/>
              <w:left w:val="nil"/>
              <w:bottom w:val="dotted" w:sz="4" w:space="0" w:color="auto"/>
              <w:right w:val="single" w:sz="4" w:space="0" w:color="auto"/>
            </w:tcBorders>
            <w:shd w:val="clear" w:color="auto" w:fill="auto"/>
            <w:noWrap/>
            <w:vAlign w:val="center"/>
            <w:hideMark/>
          </w:tcPr>
          <w:p w14:paraId="5FBF2CFF" w14:textId="77777777" w:rsidR="00E16B0E" w:rsidRPr="00ED227F" w:rsidRDefault="00E16B0E" w:rsidP="00E16B0E">
            <w:pPr>
              <w:spacing w:after="0" w:line="240" w:lineRule="auto"/>
              <w:ind w:firstLine="0"/>
              <w:jc w:val="center"/>
              <w:rPr>
                <w:rFonts w:eastAsia="Times New Roman" w:cs="Times New Roman"/>
                <w:color w:val="000000"/>
                <w:sz w:val="18"/>
                <w:szCs w:val="18"/>
                <w:lang w:eastAsia="lv-LV"/>
              </w:rPr>
            </w:pPr>
            <w:r w:rsidRPr="00ED227F">
              <w:rPr>
                <w:rFonts w:eastAsia="Times New Roman" w:cs="Times New Roman"/>
                <w:color w:val="000000"/>
                <w:sz w:val="18"/>
                <w:szCs w:val="18"/>
                <w:lang w:eastAsia="lv-LV"/>
              </w:rPr>
              <w:t>355</w:t>
            </w:r>
          </w:p>
        </w:tc>
        <w:tc>
          <w:tcPr>
            <w:tcW w:w="1240" w:type="dxa"/>
            <w:tcBorders>
              <w:top w:val="nil"/>
              <w:left w:val="nil"/>
              <w:bottom w:val="dotted" w:sz="4" w:space="0" w:color="auto"/>
              <w:right w:val="single" w:sz="4" w:space="0" w:color="auto"/>
            </w:tcBorders>
            <w:shd w:val="clear" w:color="auto" w:fill="auto"/>
            <w:noWrap/>
            <w:vAlign w:val="center"/>
            <w:hideMark/>
          </w:tcPr>
          <w:p w14:paraId="442E17B7" w14:textId="77777777" w:rsidR="00E16B0E" w:rsidRPr="00ED227F" w:rsidRDefault="00E16B0E" w:rsidP="00E16B0E">
            <w:pPr>
              <w:spacing w:after="0" w:line="240" w:lineRule="auto"/>
              <w:ind w:firstLine="0"/>
              <w:jc w:val="center"/>
              <w:rPr>
                <w:rFonts w:eastAsia="Times New Roman" w:cs="Times New Roman"/>
                <w:color w:val="000000"/>
                <w:sz w:val="18"/>
                <w:szCs w:val="18"/>
                <w:lang w:eastAsia="lv-LV"/>
              </w:rPr>
            </w:pPr>
            <w:r w:rsidRPr="00ED227F">
              <w:rPr>
                <w:rFonts w:eastAsia="Times New Roman" w:cs="Times New Roman"/>
                <w:color w:val="000000"/>
                <w:sz w:val="18"/>
                <w:szCs w:val="18"/>
                <w:lang w:eastAsia="lv-LV"/>
              </w:rPr>
              <w:t>-43%</w:t>
            </w:r>
          </w:p>
        </w:tc>
        <w:tc>
          <w:tcPr>
            <w:tcW w:w="1040" w:type="dxa"/>
            <w:tcBorders>
              <w:top w:val="nil"/>
              <w:left w:val="nil"/>
              <w:bottom w:val="dotted" w:sz="4" w:space="0" w:color="auto"/>
              <w:right w:val="single" w:sz="4" w:space="0" w:color="auto"/>
            </w:tcBorders>
            <w:shd w:val="clear" w:color="auto" w:fill="auto"/>
            <w:noWrap/>
            <w:vAlign w:val="center"/>
            <w:hideMark/>
          </w:tcPr>
          <w:p w14:paraId="3750A298" w14:textId="77777777" w:rsidR="00E16B0E" w:rsidRPr="00ED227F" w:rsidRDefault="00E16B0E" w:rsidP="00E16B0E">
            <w:pPr>
              <w:spacing w:after="0" w:line="240" w:lineRule="auto"/>
              <w:ind w:firstLine="0"/>
              <w:jc w:val="center"/>
              <w:rPr>
                <w:rFonts w:eastAsia="Times New Roman" w:cs="Times New Roman"/>
                <w:color w:val="000000"/>
                <w:sz w:val="18"/>
                <w:szCs w:val="18"/>
                <w:lang w:eastAsia="lv-LV"/>
              </w:rPr>
            </w:pPr>
            <w:r w:rsidRPr="00ED227F">
              <w:rPr>
                <w:rFonts w:eastAsia="Times New Roman" w:cs="Times New Roman"/>
                <w:color w:val="000000"/>
                <w:sz w:val="18"/>
                <w:szCs w:val="18"/>
                <w:lang w:eastAsia="lv-LV"/>
              </w:rPr>
              <w:t>-3 359</w:t>
            </w:r>
          </w:p>
        </w:tc>
      </w:tr>
      <w:tr w:rsidR="00E16B0E" w:rsidRPr="00ED227F" w14:paraId="618AAB8E" w14:textId="77777777" w:rsidTr="00E16B0E">
        <w:trPr>
          <w:trHeight w:val="280"/>
        </w:trPr>
        <w:tc>
          <w:tcPr>
            <w:tcW w:w="2960" w:type="dxa"/>
            <w:tcBorders>
              <w:top w:val="nil"/>
              <w:left w:val="single" w:sz="4" w:space="0" w:color="auto"/>
              <w:bottom w:val="dotted" w:sz="4" w:space="0" w:color="auto"/>
              <w:right w:val="single" w:sz="4" w:space="0" w:color="auto"/>
            </w:tcBorders>
            <w:shd w:val="clear" w:color="auto" w:fill="auto"/>
            <w:noWrap/>
            <w:vAlign w:val="center"/>
            <w:hideMark/>
          </w:tcPr>
          <w:p w14:paraId="1417C867" w14:textId="77777777" w:rsidR="00E16B0E" w:rsidRPr="00ED227F" w:rsidRDefault="00E16B0E" w:rsidP="00E16B0E">
            <w:pPr>
              <w:spacing w:after="0" w:line="240" w:lineRule="auto"/>
              <w:ind w:firstLine="0"/>
              <w:rPr>
                <w:rFonts w:eastAsia="Times New Roman" w:cs="Times New Roman"/>
                <w:color w:val="000000"/>
                <w:sz w:val="18"/>
                <w:szCs w:val="18"/>
                <w:lang w:eastAsia="lv-LV"/>
              </w:rPr>
            </w:pPr>
            <w:r w:rsidRPr="00ED227F">
              <w:rPr>
                <w:rFonts w:eastAsia="Times New Roman" w:cs="Times New Roman"/>
                <w:color w:val="000000"/>
                <w:sz w:val="18"/>
                <w:szCs w:val="18"/>
                <w:lang w:eastAsia="lv-LV"/>
              </w:rPr>
              <w:t xml:space="preserve">Degviela, kurināmais </w:t>
            </w:r>
          </w:p>
        </w:tc>
        <w:tc>
          <w:tcPr>
            <w:tcW w:w="1380" w:type="dxa"/>
            <w:tcBorders>
              <w:top w:val="nil"/>
              <w:left w:val="single" w:sz="4" w:space="0" w:color="auto"/>
              <w:bottom w:val="dotted" w:sz="4" w:space="0" w:color="auto"/>
              <w:right w:val="single" w:sz="4" w:space="0" w:color="auto"/>
            </w:tcBorders>
            <w:shd w:val="clear" w:color="auto" w:fill="auto"/>
            <w:noWrap/>
            <w:vAlign w:val="center"/>
            <w:hideMark/>
          </w:tcPr>
          <w:p w14:paraId="6F6FC5A5" w14:textId="77777777" w:rsidR="00E16B0E" w:rsidRPr="00ED227F" w:rsidRDefault="00E16B0E" w:rsidP="00E16B0E">
            <w:pPr>
              <w:spacing w:after="0" w:line="240" w:lineRule="auto"/>
              <w:ind w:firstLine="0"/>
              <w:jc w:val="center"/>
              <w:rPr>
                <w:rFonts w:eastAsia="Times New Roman" w:cs="Times New Roman"/>
                <w:color w:val="000000"/>
                <w:sz w:val="18"/>
                <w:szCs w:val="18"/>
                <w:lang w:eastAsia="lv-LV"/>
              </w:rPr>
            </w:pPr>
            <w:r w:rsidRPr="00ED227F">
              <w:rPr>
                <w:rFonts w:eastAsia="Times New Roman" w:cs="Times New Roman"/>
                <w:color w:val="000000"/>
                <w:sz w:val="18"/>
                <w:szCs w:val="18"/>
                <w:lang w:eastAsia="lv-LV"/>
              </w:rPr>
              <w:t>-696</w:t>
            </w:r>
          </w:p>
        </w:tc>
        <w:tc>
          <w:tcPr>
            <w:tcW w:w="1340" w:type="dxa"/>
            <w:tcBorders>
              <w:top w:val="nil"/>
              <w:left w:val="nil"/>
              <w:bottom w:val="dotted" w:sz="4" w:space="0" w:color="auto"/>
              <w:right w:val="single" w:sz="4" w:space="0" w:color="auto"/>
            </w:tcBorders>
            <w:shd w:val="clear" w:color="auto" w:fill="auto"/>
            <w:noWrap/>
            <w:vAlign w:val="center"/>
            <w:hideMark/>
          </w:tcPr>
          <w:p w14:paraId="2DFE4DEB" w14:textId="77777777" w:rsidR="00E16B0E" w:rsidRPr="00ED227F" w:rsidRDefault="00E16B0E" w:rsidP="00E16B0E">
            <w:pPr>
              <w:spacing w:after="0" w:line="240" w:lineRule="auto"/>
              <w:ind w:firstLine="0"/>
              <w:jc w:val="center"/>
              <w:rPr>
                <w:rFonts w:eastAsia="Times New Roman" w:cs="Times New Roman"/>
                <w:color w:val="000000"/>
                <w:sz w:val="18"/>
                <w:szCs w:val="18"/>
                <w:lang w:eastAsia="lv-LV"/>
              </w:rPr>
            </w:pPr>
            <w:r w:rsidRPr="00ED227F">
              <w:rPr>
                <w:rFonts w:eastAsia="Times New Roman" w:cs="Times New Roman"/>
                <w:color w:val="000000"/>
                <w:sz w:val="18"/>
                <w:szCs w:val="18"/>
                <w:lang w:eastAsia="lv-LV"/>
              </w:rPr>
              <w:t>-151</w:t>
            </w:r>
          </w:p>
        </w:tc>
        <w:tc>
          <w:tcPr>
            <w:tcW w:w="1240" w:type="dxa"/>
            <w:tcBorders>
              <w:top w:val="nil"/>
              <w:left w:val="nil"/>
              <w:bottom w:val="dotted" w:sz="4" w:space="0" w:color="auto"/>
              <w:right w:val="single" w:sz="4" w:space="0" w:color="auto"/>
            </w:tcBorders>
            <w:shd w:val="clear" w:color="auto" w:fill="auto"/>
            <w:noWrap/>
            <w:vAlign w:val="center"/>
            <w:hideMark/>
          </w:tcPr>
          <w:p w14:paraId="0FFFF755" w14:textId="77777777" w:rsidR="00E16B0E" w:rsidRPr="00ED227F" w:rsidRDefault="00E16B0E" w:rsidP="00E16B0E">
            <w:pPr>
              <w:spacing w:after="0" w:line="240" w:lineRule="auto"/>
              <w:ind w:firstLine="0"/>
              <w:jc w:val="center"/>
              <w:rPr>
                <w:rFonts w:eastAsia="Times New Roman" w:cs="Times New Roman"/>
                <w:color w:val="000000"/>
                <w:sz w:val="18"/>
                <w:szCs w:val="18"/>
                <w:lang w:eastAsia="lv-LV"/>
              </w:rPr>
            </w:pPr>
            <w:r w:rsidRPr="00ED227F">
              <w:rPr>
                <w:rFonts w:eastAsia="Times New Roman" w:cs="Times New Roman"/>
                <w:color w:val="000000"/>
                <w:sz w:val="18"/>
                <w:szCs w:val="18"/>
                <w:lang w:eastAsia="lv-LV"/>
              </w:rPr>
              <w:t>1 147</w:t>
            </w:r>
          </w:p>
        </w:tc>
        <w:tc>
          <w:tcPr>
            <w:tcW w:w="1240" w:type="dxa"/>
            <w:tcBorders>
              <w:top w:val="nil"/>
              <w:left w:val="nil"/>
              <w:bottom w:val="dotted" w:sz="4" w:space="0" w:color="auto"/>
              <w:right w:val="single" w:sz="4" w:space="0" w:color="auto"/>
            </w:tcBorders>
            <w:shd w:val="clear" w:color="auto" w:fill="auto"/>
            <w:noWrap/>
            <w:vAlign w:val="center"/>
            <w:hideMark/>
          </w:tcPr>
          <w:p w14:paraId="69C02BE0" w14:textId="77777777" w:rsidR="00E16B0E" w:rsidRPr="00ED227F" w:rsidRDefault="00E16B0E" w:rsidP="00E16B0E">
            <w:pPr>
              <w:spacing w:after="0" w:line="240" w:lineRule="auto"/>
              <w:ind w:firstLine="0"/>
              <w:jc w:val="center"/>
              <w:rPr>
                <w:rFonts w:eastAsia="Times New Roman" w:cs="Times New Roman"/>
                <w:color w:val="000000"/>
                <w:sz w:val="18"/>
                <w:szCs w:val="18"/>
                <w:lang w:eastAsia="lv-LV"/>
              </w:rPr>
            </w:pPr>
            <w:r w:rsidRPr="00ED227F">
              <w:rPr>
                <w:rFonts w:eastAsia="Times New Roman" w:cs="Times New Roman"/>
                <w:color w:val="000000"/>
                <w:sz w:val="18"/>
                <w:szCs w:val="18"/>
                <w:lang w:eastAsia="lv-LV"/>
              </w:rPr>
              <w:t>11%</w:t>
            </w:r>
          </w:p>
        </w:tc>
        <w:tc>
          <w:tcPr>
            <w:tcW w:w="1040" w:type="dxa"/>
            <w:tcBorders>
              <w:top w:val="nil"/>
              <w:left w:val="nil"/>
              <w:bottom w:val="dotted" w:sz="4" w:space="0" w:color="auto"/>
              <w:right w:val="single" w:sz="4" w:space="0" w:color="auto"/>
            </w:tcBorders>
            <w:shd w:val="clear" w:color="auto" w:fill="auto"/>
            <w:noWrap/>
            <w:vAlign w:val="center"/>
            <w:hideMark/>
          </w:tcPr>
          <w:p w14:paraId="0C6032D4" w14:textId="77777777" w:rsidR="00E16B0E" w:rsidRPr="00ED227F" w:rsidRDefault="00E16B0E" w:rsidP="00E16B0E">
            <w:pPr>
              <w:spacing w:after="0" w:line="240" w:lineRule="auto"/>
              <w:ind w:firstLine="0"/>
              <w:jc w:val="center"/>
              <w:rPr>
                <w:rFonts w:eastAsia="Times New Roman" w:cs="Times New Roman"/>
                <w:color w:val="000000"/>
                <w:sz w:val="18"/>
                <w:szCs w:val="18"/>
                <w:lang w:eastAsia="lv-LV"/>
              </w:rPr>
            </w:pPr>
            <w:r w:rsidRPr="00ED227F">
              <w:rPr>
                <w:rFonts w:eastAsia="Times New Roman" w:cs="Times New Roman"/>
                <w:color w:val="000000"/>
                <w:sz w:val="18"/>
                <w:szCs w:val="18"/>
                <w:lang w:eastAsia="lv-LV"/>
              </w:rPr>
              <w:t>301</w:t>
            </w:r>
          </w:p>
        </w:tc>
      </w:tr>
      <w:tr w:rsidR="00E16B0E" w:rsidRPr="00ED227F" w14:paraId="09DD1F71" w14:textId="77777777" w:rsidTr="00E16B0E">
        <w:trPr>
          <w:trHeight w:val="255"/>
        </w:trPr>
        <w:tc>
          <w:tcPr>
            <w:tcW w:w="2960" w:type="dxa"/>
            <w:tcBorders>
              <w:top w:val="nil"/>
              <w:left w:val="single" w:sz="4" w:space="0" w:color="auto"/>
              <w:bottom w:val="dotted" w:sz="4" w:space="0" w:color="auto"/>
              <w:right w:val="single" w:sz="4" w:space="0" w:color="auto"/>
            </w:tcBorders>
            <w:shd w:val="clear" w:color="auto" w:fill="auto"/>
            <w:noWrap/>
            <w:vAlign w:val="center"/>
            <w:hideMark/>
          </w:tcPr>
          <w:p w14:paraId="1FE45DCD" w14:textId="77777777" w:rsidR="00E16B0E" w:rsidRPr="00ED227F" w:rsidRDefault="00E16B0E" w:rsidP="00E16B0E">
            <w:pPr>
              <w:spacing w:after="0" w:line="240" w:lineRule="auto"/>
              <w:ind w:firstLine="0"/>
              <w:rPr>
                <w:rFonts w:eastAsia="Times New Roman" w:cs="Times New Roman"/>
                <w:color w:val="000000"/>
                <w:sz w:val="18"/>
                <w:szCs w:val="18"/>
                <w:lang w:eastAsia="lv-LV"/>
              </w:rPr>
            </w:pPr>
            <w:r w:rsidRPr="00ED227F">
              <w:rPr>
                <w:rFonts w:eastAsia="Times New Roman" w:cs="Times New Roman"/>
                <w:color w:val="000000"/>
                <w:sz w:val="18"/>
                <w:szCs w:val="18"/>
                <w:lang w:eastAsia="lv-LV"/>
              </w:rPr>
              <w:t>Elektroenerģija</w:t>
            </w:r>
          </w:p>
        </w:tc>
        <w:tc>
          <w:tcPr>
            <w:tcW w:w="1380" w:type="dxa"/>
            <w:tcBorders>
              <w:top w:val="nil"/>
              <w:left w:val="single" w:sz="4" w:space="0" w:color="auto"/>
              <w:bottom w:val="dotted" w:sz="4" w:space="0" w:color="auto"/>
              <w:right w:val="single" w:sz="4" w:space="0" w:color="auto"/>
            </w:tcBorders>
            <w:shd w:val="clear" w:color="auto" w:fill="auto"/>
            <w:noWrap/>
            <w:vAlign w:val="center"/>
            <w:hideMark/>
          </w:tcPr>
          <w:p w14:paraId="16EF3494" w14:textId="77777777" w:rsidR="00E16B0E" w:rsidRPr="00ED227F" w:rsidRDefault="00E16B0E" w:rsidP="00E16B0E">
            <w:pPr>
              <w:spacing w:after="0" w:line="240" w:lineRule="auto"/>
              <w:ind w:firstLine="0"/>
              <w:jc w:val="center"/>
              <w:rPr>
                <w:rFonts w:eastAsia="Times New Roman" w:cs="Times New Roman"/>
                <w:color w:val="000000"/>
                <w:sz w:val="18"/>
                <w:szCs w:val="18"/>
                <w:lang w:eastAsia="lv-LV"/>
              </w:rPr>
            </w:pPr>
            <w:r w:rsidRPr="00ED227F">
              <w:rPr>
                <w:rFonts w:eastAsia="Times New Roman" w:cs="Times New Roman"/>
                <w:color w:val="000000"/>
                <w:sz w:val="18"/>
                <w:szCs w:val="18"/>
                <w:lang w:eastAsia="lv-LV"/>
              </w:rPr>
              <w:t>-156</w:t>
            </w:r>
          </w:p>
        </w:tc>
        <w:tc>
          <w:tcPr>
            <w:tcW w:w="1340" w:type="dxa"/>
            <w:tcBorders>
              <w:top w:val="nil"/>
              <w:left w:val="nil"/>
              <w:bottom w:val="dotted" w:sz="4" w:space="0" w:color="auto"/>
              <w:right w:val="single" w:sz="4" w:space="0" w:color="auto"/>
            </w:tcBorders>
            <w:shd w:val="clear" w:color="auto" w:fill="auto"/>
            <w:noWrap/>
            <w:vAlign w:val="center"/>
            <w:hideMark/>
          </w:tcPr>
          <w:p w14:paraId="71C0C098" w14:textId="77777777" w:rsidR="00E16B0E" w:rsidRPr="00ED227F" w:rsidRDefault="00E16B0E" w:rsidP="00E16B0E">
            <w:pPr>
              <w:spacing w:after="0" w:line="240" w:lineRule="auto"/>
              <w:ind w:firstLine="0"/>
              <w:jc w:val="center"/>
              <w:rPr>
                <w:rFonts w:eastAsia="Times New Roman" w:cs="Times New Roman"/>
                <w:color w:val="000000"/>
                <w:sz w:val="18"/>
                <w:szCs w:val="18"/>
                <w:lang w:eastAsia="lv-LV"/>
              </w:rPr>
            </w:pPr>
            <w:r w:rsidRPr="00ED227F">
              <w:rPr>
                <w:rFonts w:eastAsia="Times New Roman" w:cs="Times New Roman"/>
                <w:color w:val="000000"/>
                <w:sz w:val="18"/>
                <w:szCs w:val="18"/>
                <w:lang w:eastAsia="lv-LV"/>
              </w:rPr>
              <w:t>-204</w:t>
            </w:r>
          </w:p>
        </w:tc>
        <w:tc>
          <w:tcPr>
            <w:tcW w:w="1240" w:type="dxa"/>
            <w:tcBorders>
              <w:top w:val="nil"/>
              <w:left w:val="nil"/>
              <w:bottom w:val="dotted" w:sz="4" w:space="0" w:color="auto"/>
              <w:right w:val="single" w:sz="4" w:space="0" w:color="auto"/>
            </w:tcBorders>
            <w:shd w:val="clear" w:color="auto" w:fill="auto"/>
            <w:noWrap/>
            <w:vAlign w:val="center"/>
            <w:hideMark/>
          </w:tcPr>
          <w:p w14:paraId="0AA97538" w14:textId="77777777" w:rsidR="00E16B0E" w:rsidRPr="00ED227F" w:rsidRDefault="00E16B0E" w:rsidP="00E16B0E">
            <w:pPr>
              <w:spacing w:after="0" w:line="240" w:lineRule="auto"/>
              <w:ind w:firstLine="0"/>
              <w:jc w:val="center"/>
              <w:rPr>
                <w:rFonts w:eastAsia="Times New Roman" w:cs="Times New Roman"/>
                <w:color w:val="000000"/>
                <w:sz w:val="18"/>
                <w:szCs w:val="18"/>
                <w:lang w:eastAsia="lv-LV"/>
              </w:rPr>
            </w:pPr>
            <w:r w:rsidRPr="00ED227F">
              <w:rPr>
                <w:rFonts w:eastAsia="Times New Roman" w:cs="Times New Roman"/>
                <w:color w:val="000000"/>
                <w:sz w:val="18"/>
                <w:szCs w:val="18"/>
                <w:lang w:eastAsia="lv-LV"/>
              </w:rPr>
              <w:t>6 600</w:t>
            </w:r>
          </w:p>
        </w:tc>
        <w:tc>
          <w:tcPr>
            <w:tcW w:w="1240" w:type="dxa"/>
            <w:tcBorders>
              <w:top w:val="nil"/>
              <w:left w:val="nil"/>
              <w:bottom w:val="dotted" w:sz="4" w:space="0" w:color="auto"/>
              <w:right w:val="single" w:sz="4" w:space="0" w:color="auto"/>
            </w:tcBorders>
            <w:shd w:val="clear" w:color="auto" w:fill="auto"/>
            <w:noWrap/>
            <w:vAlign w:val="center"/>
            <w:hideMark/>
          </w:tcPr>
          <w:p w14:paraId="22028B56" w14:textId="77777777" w:rsidR="00E16B0E" w:rsidRPr="00ED227F" w:rsidRDefault="00E16B0E" w:rsidP="00E16B0E">
            <w:pPr>
              <w:spacing w:after="0" w:line="240" w:lineRule="auto"/>
              <w:ind w:firstLine="0"/>
              <w:jc w:val="center"/>
              <w:rPr>
                <w:rFonts w:eastAsia="Times New Roman" w:cs="Times New Roman"/>
                <w:color w:val="000000"/>
                <w:sz w:val="18"/>
                <w:szCs w:val="18"/>
                <w:lang w:eastAsia="lv-LV"/>
              </w:rPr>
            </w:pPr>
            <w:r w:rsidRPr="00ED227F">
              <w:rPr>
                <w:rFonts w:eastAsia="Times New Roman" w:cs="Times New Roman"/>
                <w:color w:val="000000"/>
                <w:sz w:val="18"/>
                <w:szCs w:val="18"/>
                <w:lang w:eastAsia="lv-LV"/>
              </w:rPr>
              <w:t>66%</w:t>
            </w:r>
          </w:p>
        </w:tc>
        <w:tc>
          <w:tcPr>
            <w:tcW w:w="1040" w:type="dxa"/>
            <w:tcBorders>
              <w:top w:val="nil"/>
              <w:left w:val="nil"/>
              <w:bottom w:val="dotted" w:sz="4" w:space="0" w:color="auto"/>
              <w:right w:val="single" w:sz="4" w:space="0" w:color="auto"/>
            </w:tcBorders>
            <w:shd w:val="clear" w:color="auto" w:fill="auto"/>
            <w:noWrap/>
            <w:vAlign w:val="center"/>
            <w:hideMark/>
          </w:tcPr>
          <w:p w14:paraId="56A8193D" w14:textId="77777777" w:rsidR="00E16B0E" w:rsidRPr="00ED227F" w:rsidRDefault="00E16B0E" w:rsidP="00E16B0E">
            <w:pPr>
              <w:spacing w:after="0" w:line="240" w:lineRule="auto"/>
              <w:ind w:firstLine="0"/>
              <w:jc w:val="center"/>
              <w:rPr>
                <w:rFonts w:eastAsia="Times New Roman" w:cs="Times New Roman"/>
                <w:color w:val="000000"/>
                <w:sz w:val="18"/>
                <w:szCs w:val="18"/>
                <w:lang w:eastAsia="lv-LV"/>
              </w:rPr>
            </w:pPr>
            <w:r w:rsidRPr="00ED227F">
              <w:rPr>
                <w:rFonts w:eastAsia="Times New Roman" w:cs="Times New Roman"/>
                <w:color w:val="000000"/>
                <w:sz w:val="18"/>
                <w:szCs w:val="18"/>
                <w:lang w:eastAsia="lv-LV"/>
              </w:rPr>
              <w:t>6 241</w:t>
            </w:r>
          </w:p>
        </w:tc>
      </w:tr>
      <w:tr w:rsidR="00E16B0E" w:rsidRPr="00ED227F" w14:paraId="05EA5C19" w14:textId="77777777" w:rsidTr="00E16B0E">
        <w:trPr>
          <w:trHeight w:val="280"/>
        </w:trPr>
        <w:tc>
          <w:tcPr>
            <w:tcW w:w="2960" w:type="dxa"/>
            <w:tcBorders>
              <w:top w:val="nil"/>
              <w:left w:val="single" w:sz="4" w:space="0" w:color="auto"/>
              <w:bottom w:val="single" w:sz="4" w:space="0" w:color="auto"/>
              <w:right w:val="single" w:sz="4" w:space="0" w:color="auto"/>
            </w:tcBorders>
            <w:shd w:val="clear" w:color="auto" w:fill="auto"/>
            <w:vAlign w:val="center"/>
            <w:hideMark/>
          </w:tcPr>
          <w:p w14:paraId="030BE335" w14:textId="77777777" w:rsidR="00E16B0E" w:rsidRPr="00ED227F" w:rsidRDefault="00E16B0E" w:rsidP="00E16B0E">
            <w:pPr>
              <w:spacing w:after="0" w:line="240" w:lineRule="auto"/>
              <w:ind w:firstLine="0"/>
              <w:rPr>
                <w:rFonts w:eastAsia="Times New Roman" w:cs="Times New Roman"/>
                <w:color w:val="000000"/>
                <w:sz w:val="18"/>
                <w:szCs w:val="18"/>
                <w:lang w:eastAsia="lv-LV"/>
              </w:rPr>
            </w:pPr>
            <w:r w:rsidRPr="00ED227F">
              <w:rPr>
                <w:rFonts w:eastAsia="Times New Roman" w:cs="Times New Roman"/>
                <w:color w:val="000000"/>
                <w:sz w:val="18"/>
                <w:szCs w:val="18"/>
                <w:lang w:eastAsia="lv-LV"/>
              </w:rPr>
              <w:t xml:space="preserve">Pārējās izmaksas  </w:t>
            </w:r>
          </w:p>
        </w:tc>
        <w:tc>
          <w:tcPr>
            <w:tcW w:w="1380" w:type="dxa"/>
            <w:tcBorders>
              <w:top w:val="nil"/>
              <w:left w:val="single" w:sz="4" w:space="0" w:color="auto"/>
              <w:bottom w:val="single" w:sz="4" w:space="0" w:color="auto"/>
              <w:right w:val="single" w:sz="4" w:space="0" w:color="auto"/>
            </w:tcBorders>
            <w:shd w:val="clear" w:color="auto" w:fill="auto"/>
            <w:noWrap/>
            <w:vAlign w:val="center"/>
            <w:hideMark/>
          </w:tcPr>
          <w:p w14:paraId="7A1821B8" w14:textId="77777777" w:rsidR="00E16B0E" w:rsidRPr="00ED227F" w:rsidRDefault="00E16B0E" w:rsidP="00E16B0E">
            <w:pPr>
              <w:spacing w:after="0" w:line="240" w:lineRule="auto"/>
              <w:ind w:firstLine="0"/>
              <w:jc w:val="center"/>
              <w:rPr>
                <w:rFonts w:eastAsia="Times New Roman" w:cs="Times New Roman"/>
                <w:color w:val="000000"/>
                <w:sz w:val="18"/>
                <w:szCs w:val="18"/>
                <w:lang w:eastAsia="lv-LV"/>
              </w:rPr>
            </w:pPr>
            <w:r w:rsidRPr="00ED227F">
              <w:rPr>
                <w:rFonts w:eastAsia="Times New Roman" w:cs="Times New Roman"/>
                <w:color w:val="000000"/>
                <w:sz w:val="18"/>
                <w:szCs w:val="18"/>
                <w:lang w:eastAsia="lv-LV"/>
              </w:rPr>
              <w:t>-6 744</w:t>
            </w:r>
          </w:p>
        </w:tc>
        <w:tc>
          <w:tcPr>
            <w:tcW w:w="1340" w:type="dxa"/>
            <w:tcBorders>
              <w:top w:val="nil"/>
              <w:left w:val="nil"/>
              <w:bottom w:val="single" w:sz="4" w:space="0" w:color="auto"/>
              <w:right w:val="single" w:sz="4" w:space="0" w:color="auto"/>
            </w:tcBorders>
            <w:shd w:val="clear" w:color="auto" w:fill="auto"/>
            <w:noWrap/>
            <w:vAlign w:val="center"/>
            <w:hideMark/>
          </w:tcPr>
          <w:p w14:paraId="0AD29C44" w14:textId="77777777" w:rsidR="00E16B0E" w:rsidRPr="00ED227F" w:rsidRDefault="00E16B0E" w:rsidP="00E16B0E">
            <w:pPr>
              <w:spacing w:after="0" w:line="240" w:lineRule="auto"/>
              <w:ind w:firstLine="0"/>
              <w:jc w:val="center"/>
              <w:rPr>
                <w:rFonts w:eastAsia="Times New Roman" w:cs="Times New Roman"/>
                <w:color w:val="000000"/>
                <w:sz w:val="18"/>
                <w:szCs w:val="18"/>
                <w:lang w:eastAsia="lv-LV"/>
              </w:rPr>
            </w:pPr>
            <w:r w:rsidRPr="00ED227F">
              <w:rPr>
                <w:rFonts w:eastAsia="Times New Roman" w:cs="Times New Roman"/>
                <w:color w:val="000000"/>
                <w:sz w:val="18"/>
                <w:szCs w:val="18"/>
                <w:lang w:eastAsia="lv-LV"/>
              </w:rPr>
              <w:t>-4 913</w:t>
            </w:r>
          </w:p>
        </w:tc>
        <w:tc>
          <w:tcPr>
            <w:tcW w:w="1240" w:type="dxa"/>
            <w:tcBorders>
              <w:top w:val="nil"/>
              <w:left w:val="nil"/>
              <w:bottom w:val="single" w:sz="4" w:space="0" w:color="auto"/>
              <w:right w:val="single" w:sz="4" w:space="0" w:color="auto"/>
            </w:tcBorders>
            <w:shd w:val="clear" w:color="auto" w:fill="auto"/>
            <w:noWrap/>
            <w:vAlign w:val="center"/>
            <w:hideMark/>
          </w:tcPr>
          <w:p w14:paraId="4CC19007" w14:textId="77777777" w:rsidR="00E16B0E" w:rsidRPr="00ED227F" w:rsidRDefault="00E16B0E" w:rsidP="00E16B0E">
            <w:pPr>
              <w:spacing w:after="0" w:line="240" w:lineRule="auto"/>
              <w:ind w:firstLine="0"/>
              <w:jc w:val="center"/>
              <w:rPr>
                <w:rFonts w:eastAsia="Times New Roman" w:cs="Times New Roman"/>
                <w:color w:val="000000"/>
                <w:sz w:val="18"/>
                <w:szCs w:val="18"/>
                <w:lang w:eastAsia="lv-LV"/>
              </w:rPr>
            </w:pPr>
            <w:r w:rsidRPr="00ED227F">
              <w:rPr>
                <w:rFonts w:eastAsia="Times New Roman" w:cs="Times New Roman"/>
                <w:color w:val="000000"/>
                <w:sz w:val="18"/>
                <w:szCs w:val="18"/>
                <w:lang w:eastAsia="lv-LV"/>
              </w:rPr>
              <w:t>-1 694</w:t>
            </w:r>
          </w:p>
        </w:tc>
        <w:tc>
          <w:tcPr>
            <w:tcW w:w="1240" w:type="dxa"/>
            <w:tcBorders>
              <w:top w:val="nil"/>
              <w:left w:val="nil"/>
              <w:bottom w:val="single" w:sz="4" w:space="0" w:color="auto"/>
              <w:right w:val="single" w:sz="4" w:space="0" w:color="auto"/>
            </w:tcBorders>
            <w:shd w:val="clear" w:color="auto" w:fill="auto"/>
            <w:noWrap/>
            <w:vAlign w:val="center"/>
            <w:hideMark/>
          </w:tcPr>
          <w:p w14:paraId="38BF46A4" w14:textId="77777777" w:rsidR="00E16B0E" w:rsidRPr="00ED227F" w:rsidRDefault="00E16B0E" w:rsidP="00E16B0E">
            <w:pPr>
              <w:spacing w:after="0" w:line="240" w:lineRule="auto"/>
              <w:ind w:firstLine="0"/>
              <w:jc w:val="center"/>
              <w:rPr>
                <w:rFonts w:eastAsia="Times New Roman" w:cs="Times New Roman"/>
                <w:color w:val="000000"/>
                <w:sz w:val="18"/>
                <w:szCs w:val="18"/>
                <w:lang w:eastAsia="lv-LV"/>
              </w:rPr>
            </w:pPr>
            <w:r w:rsidRPr="00ED227F">
              <w:rPr>
                <w:rFonts w:eastAsia="Times New Roman" w:cs="Times New Roman"/>
                <w:color w:val="000000"/>
                <w:sz w:val="18"/>
                <w:szCs w:val="18"/>
                <w:lang w:eastAsia="lv-LV"/>
              </w:rPr>
              <w:t>-32%</w:t>
            </w:r>
          </w:p>
        </w:tc>
        <w:tc>
          <w:tcPr>
            <w:tcW w:w="1040" w:type="dxa"/>
            <w:tcBorders>
              <w:top w:val="nil"/>
              <w:left w:val="nil"/>
              <w:bottom w:val="single" w:sz="4" w:space="0" w:color="auto"/>
              <w:right w:val="single" w:sz="4" w:space="0" w:color="auto"/>
            </w:tcBorders>
            <w:shd w:val="clear" w:color="auto" w:fill="auto"/>
            <w:noWrap/>
            <w:vAlign w:val="center"/>
            <w:hideMark/>
          </w:tcPr>
          <w:p w14:paraId="1D05E336" w14:textId="77777777" w:rsidR="00E16B0E" w:rsidRPr="00ED227F" w:rsidRDefault="00E16B0E" w:rsidP="00E16B0E">
            <w:pPr>
              <w:spacing w:after="0" w:line="240" w:lineRule="auto"/>
              <w:ind w:firstLine="0"/>
              <w:jc w:val="center"/>
              <w:rPr>
                <w:rFonts w:eastAsia="Times New Roman" w:cs="Times New Roman"/>
                <w:color w:val="000000"/>
                <w:sz w:val="18"/>
                <w:szCs w:val="18"/>
                <w:lang w:eastAsia="lv-LV"/>
              </w:rPr>
            </w:pPr>
            <w:r w:rsidRPr="00ED227F">
              <w:rPr>
                <w:rFonts w:eastAsia="Times New Roman" w:cs="Times New Roman"/>
                <w:color w:val="000000"/>
                <w:sz w:val="18"/>
                <w:szCs w:val="18"/>
                <w:lang w:eastAsia="lv-LV"/>
              </w:rPr>
              <w:t>-13 350</w:t>
            </w:r>
          </w:p>
        </w:tc>
      </w:tr>
    </w:tbl>
    <w:p w14:paraId="4155AB52" w14:textId="452EBBA5" w:rsidR="00F22FBA" w:rsidRPr="00ED227F" w:rsidRDefault="00E629FD" w:rsidP="00AB15FC">
      <w:pPr>
        <w:spacing w:after="0" w:line="240" w:lineRule="auto"/>
        <w:jc w:val="center"/>
        <w:rPr>
          <w:rFonts w:cs="Times New Roman"/>
          <w:b/>
          <w:bCs/>
          <w:sz w:val="22"/>
          <w:u w:val="single"/>
          <w:lang w:eastAsia="lv-LV"/>
        </w:rPr>
      </w:pPr>
      <w:r w:rsidRPr="00ED227F">
        <w:rPr>
          <w:rFonts w:cs="Times New Roman"/>
          <w:b/>
          <w:bCs/>
          <w:iCs/>
          <w:sz w:val="22"/>
        </w:rPr>
        <w:t xml:space="preserve">VAS “Latvijas dzelzceļa” </w:t>
      </w:r>
      <w:r w:rsidR="00556EA4" w:rsidRPr="00ED227F">
        <w:rPr>
          <w:rFonts w:cs="Times New Roman"/>
          <w:b/>
          <w:bCs/>
          <w:iCs/>
          <w:sz w:val="22"/>
        </w:rPr>
        <w:t xml:space="preserve">pamatdarbības </w:t>
      </w:r>
      <w:r w:rsidRPr="00ED227F">
        <w:rPr>
          <w:rFonts w:cs="Times New Roman"/>
          <w:b/>
          <w:bCs/>
          <w:iCs/>
          <w:sz w:val="22"/>
        </w:rPr>
        <w:t xml:space="preserve">izmaksu </w:t>
      </w:r>
      <w:r w:rsidR="00D17968" w:rsidRPr="00ED227F">
        <w:rPr>
          <w:rFonts w:cs="Times New Roman"/>
          <w:b/>
          <w:bCs/>
          <w:iCs/>
          <w:sz w:val="22"/>
        </w:rPr>
        <w:t>samazināšana 2019.g. – 202</w:t>
      </w:r>
      <w:r w:rsidR="00E16B0E" w:rsidRPr="00ED227F">
        <w:rPr>
          <w:rFonts w:cs="Times New Roman"/>
          <w:b/>
          <w:bCs/>
          <w:iCs/>
          <w:sz w:val="22"/>
        </w:rPr>
        <w:t>2</w:t>
      </w:r>
      <w:r w:rsidR="00D17968" w:rsidRPr="00ED227F">
        <w:rPr>
          <w:rFonts w:cs="Times New Roman"/>
          <w:b/>
          <w:bCs/>
          <w:iCs/>
          <w:sz w:val="22"/>
        </w:rPr>
        <w:t>. gadā</w:t>
      </w:r>
      <w:r w:rsidRPr="00ED227F">
        <w:rPr>
          <w:rFonts w:cs="Times New Roman"/>
          <w:b/>
          <w:bCs/>
          <w:iCs/>
          <w:sz w:val="22"/>
        </w:rPr>
        <w:t xml:space="preserve"> (tūkst. EUR)</w:t>
      </w:r>
    </w:p>
    <w:p w14:paraId="0C101B89" w14:textId="77777777" w:rsidR="00E77BAA" w:rsidRPr="00ED227F" w:rsidRDefault="00E77BAA" w:rsidP="00AB15FC">
      <w:pPr>
        <w:spacing w:after="0" w:line="240" w:lineRule="auto"/>
        <w:rPr>
          <w:rFonts w:cs="Times New Roman"/>
          <w:sz w:val="22"/>
          <w:lang w:eastAsia="lv-LV"/>
        </w:rPr>
      </w:pPr>
    </w:p>
    <w:p w14:paraId="03F26805" w14:textId="1EAF54B1" w:rsidR="00FD753D" w:rsidRPr="00ED227F" w:rsidRDefault="00F22FBA" w:rsidP="00AB15FC">
      <w:pPr>
        <w:spacing w:after="0" w:line="240" w:lineRule="auto"/>
        <w:rPr>
          <w:rFonts w:cs="Times New Roman"/>
          <w:sz w:val="22"/>
          <w:lang w:eastAsia="lv-LV"/>
        </w:rPr>
      </w:pPr>
      <w:r w:rsidRPr="00ED227F">
        <w:rPr>
          <w:rFonts w:cs="Times New Roman"/>
          <w:sz w:val="22"/>
          <w:lang w:eastAsia="lv-LV"/>
        </w:rPr>
        <w:t xml:space="preserve">Sasniegtais </w:t>
      </w:r>
      <w:r w:rsidR="00FD753D" w:rsidRPr="00ED227F">
        <w:rPr>
          <w:rFonts w:cs="Times New Roman"/>
          <w:sz w:val="22"/>
          <w:lang w:eastAsia="lv-LV"/>
        </w:rPr>
        <w:t xml:space="preserve">izmaksu līmenis </w:t>
      </w:r>
      <w:r w:rsidR="00533CDB" w:rsidRPr="00ED227F">
        <w:rPr>
          <w:rFonts w:cs="Times New Roman"/>
          <w:sz w:val="22"/>
          <w:lang w:eastAsia="lv-LV"/>
        </w:rPr>
        <w:t xml:space="preserve">ir minimāli iespējamais, lai nodrošinātu </w:t>
      </w:r>
      <w:r w:rsidR="00931379" w:rsidRPr="00ED227F">
        <w:rPr>
          <w:rFonts w:cs="Times New Roman"/>
          <w:sz w:val="22"/>
          <w:lang w:eastAsia="lv-LV"/>
        </w:rPr>
        <w:t>Indikatīvā p</w:t>
      </w:r>
      <w:r w:rsidR="00533CDB" w:rsidRPr="00ED227F">
        <w:rPr>
          <w:rFonts w:cs="Times New Roman"/>
          <w:sz w:val="22"/>
          <w:lang w:eastAsia="lv-LV"/>
        </w:rPr>
        <w:t>lāna 1. pielikumā</w:t>
      </w:r>
      <w:r w:rsidR="00931379" w:rsidRPr="00ED227F">
        <w:rPr>
          <w:rFonts w:cs="Times New Roman"/>
          <w:sz w:val="22"/>
          <w:lang w:eastAsia="lv-LV"/>
        </w:rPr>
        <w:t xml:space="preserve"> </w:t>
      </w:r>
      <w:r w:rsidR="00533CDB" w:rsidRPr="00ED227F">
        <w:rPr>
          <w:rFonts w:cs="Times New Roman"/>
          <w:sz w:val="22"/>
          <w:lang w:eastAsia="lv-LV"/>
        </w:rPr>
        <w:t>norādīto infrastruktūras jaudas līmeni un sniegtu pārēj</w:t>
      </w:r>
      <w:r w:rsidR="004310E4" w:rsidRPr="00ED227F">
        <w:rPr>
          <w:rFonts w:cs="Times New Roman"/>
          <w:sz w:val="22"/>
          <w:lang w:eastAsia="lv-LV"/>
        </w:rPr>
        <w:t>o</w:t>
      </w:r>
      <w:r w:rsidR="00533CDB" w:rsidRPr="00ED227F">
        <w:rPr>
          <w:rFonts w:cs="Times New Roman"/>
          <w:sz w:val="22"/>
          <w:lang w:eastAsia="lv-LV"/>
        </w:rPr>
        <w:t xml:space="preserve">s </w:t>
      </w:r>
      <w:proofErr w:type="spellStart"/>
      <w:r w:rsidR="00EF1DE2" w:rsidRPr="00ED227F">
        <w:rPr>
          <w:rFonts w:cs="Times New Roman"/>
          <w:sz w:val="22"/>
          <w:lang w:eastAsia="lv-LV"/>
        </w:rPr>
        <w:t>LD</w:t>
      </w:r>
      <w:r w:rsidR="00EF1DE2">
        <w:rPr>
          <w:rFonts w:cs="Times New Roman"/>
          <w:sz w:val="22"/>
          <w:lang w:eastAsia="lv-LV"/>
        </w:rPr>
        <w:t>z</w:t>
      </w:r>
      <w:r w:rsidR="00533CDB" w:rsidRPr="00ED227F">
        <w:rPr>
          <w:rFonts w:cs="Times New Roman"/>
          <w:sz w:val="22"/>
          <w:lang w:eastAsia="lv-LV"/>
        </w:rPr>
        <w:t>pakalpojumus</w:t>
      </w:r>
      <w:proofErr w:type="spellEnd"/>
      <w:r w:rsidR="00533CDB" w:rsidRPr="00ED227F">
        <w:rPr>
          <w:rFonts w:cs="Times New Roman"/>
          <w:sz w:val="22"/>
          <w:lang w:eastAsia="lv-LV"/>
        </w:rPr>
        <w:t>.</w:t>
      </w:r>
    </w:p>
    <w:p w14:paraId="315208DB" w14:textId="7412B339" w:rsidR="00BF25AF" w:rsidRPr="00ED227F" w:rsidRDefault="00EF1DE2" w:rsidP="00760787">
      <w:pPr>
        <w:spacing w:after="120" w:line="240" w:lineRule="auto"/>
        <w:rPr>
          <w:rFonts w:cs="Times New Roman"/>
          <w:sz w:val="22"/>
        </w:rPr>
      </w:pPr>
      <w:bookmarkStart w:id="86" w:name="_Hlk87258496"/>
      <w:bookmarkEnd w:id="85"/>
      <w:proofErr w:type="spellStart"/>
      <w:r w:rsidRPr="00ED227F">
        <w:rPr>
          <w:rFonts w:cs="Times New Roman"/>
          <w:sz w:val="22"/>
        </w:rPr>
        <w:t>LD</w:t>
      </w:r>
      <w:r>
        <w:rPr>
          <w:rFonts w:cs="Times New Roman"/>
          <w:sz w:val="22"/>
        </w:rPr>
        <w:t>z</w:t>
      </w:r>
      <w:proofErr w:type="spellEnd"/>
      <w:r w:rsidRPr="00ED227F">
        <w:rPr>
          <w:rFonts w:cs="Times New Roman"/>
          <w:sz w:val="22"/>
        </w:rPr>
        <w:t xml:space="preserve"> </w:t>
      </w:r>
      <w:r w:rsidR="00760787" w:rsidRPr="00ED227F">
        <w:rPr>
          <w:rFonts w:cs="Times New Roman"/>
          <w:sz w:val="22"/>
        </w:rPr>
        <w:t>j</w:t>
      </w:r>
      <w:r w:rsidR="00BF25AF" w:rsidRPr="00ED227F">
        <w:rPr>
          <w:rFonts w:cs="Times New Roman"/>
          <w:sz w:val="22"/>
        </w:rPr>
        <w:t xml:space="preserve">aunie tehnoloģiskie risinājumi prasa augstas kvalifikācijas speciālistus, kuriem ir jāspēj nodrošināt konkurētspējīgu atalgojumu. </w:t>
      </w:r>
      <w:r w:rsidR="00F53C19" w:rsidRPr="00ED227F">
        <w:rPr>
          <w:rFonts w:cs="Times New Roman"/>
          <w:sz w:val="22"/>
        </w:rPr>
        <w:t>P</w:t>
      </w:r>
      <w:r w:rsidR="00BF25AF" w:rsidRPr="00ED227F">
        <w:rPr>
          <w:rFonts w:cs="Times New Roman"/>
          <w:sz w:val="22"/>
        </w:rPr>
        <w:t xml:space="preserve">ašlaik dzelzceļa infrastruktūras pārvaldīšanas jomas speciālistu atalgojuma pieaugums atpaliek no citu infrastruktūras uzņēmumu atalgojuma valstī, un, ņemot vērā dzelzceļa darba specifiku, apmācību iespējas un to ilgumu, kā arī kopējo kvalificētu darbinieku trūkumu, </w:t>
      </w:r>
      <w:proofErr w:type="spellStart"/>
      <w:r w:rsidR="00BC6232" w:rsidRPr="00ED227F">
        <w:rPr>
          <w:rFonts w:cs="Times New Roman"/>
          <w:sz w:val="22"/>
        </w:rPr>
        <w:t>LD</w:t>
      </w:r>
      <w:r w:rsidR="00BC6232">
        <w:rPr>
          <w:rFonts w:cs="Times New Roman"/>
          <w:sz w:val="22"/>
        </w:rPr>
        <w:t>z</w:t>
      </w:r>
      <w:proofErr w:type="spellEnd"/>
      <w:r w:rsidR="00BC6232">
        <w:rPr>
          <w:rFonts w:cs="Times New Roman"/>
          <w:sz w:val="22"/>
        </w:rPr>
        <w:t xml:space="preserve"> </w:t>
      </w:r>
      <w:r w:rsidR="00BF25AF" w:rsidRPr="00ED227F">
        <w:rPr>
          <w:rFonts w:cs="Times New Roman"/>
          <w:sz w:val="22"/>
        </w:rPr>
        <w:t xml:space="preserve">ir būtiski piedāvāt dzelzceļa inženiertehniskajiem </w:t>
      </w:r>
      <w:r w:rsidR="00760787" w:rsidRPr="00ED227F">
        <w:rPr>
          <w:rFonts w:cs="Times New Roman"/>
          <w:sz w:val="22"/>
        </w:rPr>
        <w:t xml:space="preserve">darbiniekiem </w:t>
      </w:r>
      <w:r w:rsidR="00BF25AF" w:rsidRPr="00ED227F">
        <w:rPr>
          <w:rFonts w:cs="Times New Roman"/>
          <w:sz w:val="22"/>
        </w:rPr>
        <w:t xml:space="preserve">konkurētspējīgu atalgojumu un noturēt atbilstošas kvalifikācijas speciālistus. </w:t>
      </w:r>
    </w:p>
    <w:bookmarkEnd w:id="86"/>
    <w:p w14:paraId="2120729C" w14:textId="77777777" w:rsidR="007F33F3" w:rsidRPr="00ED227F" w:rsidRDefault="007F33F3" w:rsidP="007F33F3">
      <w:pPr>
        <w:pStyle w:val="NoSpacing"/>
        <w:spacing w:after="120"/>
        <w:ind w:left="66"/>
        <w:rPr>
          <w:rFonts w:ascii="Times New Roman" w:hAnsi="Times New Roman" w:cs="Times New Roman"/>
          <w:szCs w:val="20"/>
        </w:rPr>
      </w:pPr>
    </w:p>
    <w:p w14:paraId="230581DC" w14:textId="0D8A5488" w:rsidR="00CF5686" w:rsidRPr="00ED227F" w:rsidRDefault="001E6492" w:rsidP="002109C9">
      <w:pPr>
        <w:pStyle w:val="Heading2"/>
        <w:rPr>
          <w:rFonts w:cs="Times New Roman"/>
        </w:rPr>
      </w:pPr>
      <w:bookmarkStart w:id="87" w:name="_Toc138926028"/>
      <w:r>
        <w:rPr>
          <w:rFonts w:cs="Times New Roman"/>
        </w:rPr>
        <w:t>10.3.</w:t>
      </w:r>
      <w:r w:rsidR="00CF5686" w:rsidRPr="00ED227F">
        <w:rPr>
          <w:rFonts w:cs="Times New Roman"/>
        </w:rPr>
        <w:t>Dzelzceļa infrastruktūras izmaksas dzelzceļa tirgus segmentiem</w:t>
      </w:r>
      <w:bookmarkEnd w:id="87"/>
    </w:p>
    <w:p w14:paraId="25538D7F" w14:textId="384F6650" w:rsidR="00CF5686" w:rsidRPr="00ED227F" w:rsidRDefault="00CF5686" w:rsidP="006F5C54">
      <w:pPr>
        <w:spacing w:line="240" w:lineRule="auto"/>
        <w:rPr>
          <w:rFonts w:cs="Times New Roman"/>
        </w:rPr>
      </w:pPr>
    </w:p>
    <w:p w14:paraId="1167F9EF" w14:textId="2452CED1" w:rsidR="00CF5686" w:rsidRPr="00ED227F" w:rsidRDefault="00CF5686" w:rsidP="003732D4">
      <w:pPr>
        <w:spacing w:line="240" w:lineRule="auto"/>
        <w:rPr>
          <w:rFonts w:cs="Times New Roman"/>
          <w:sz w:val="22"/>
        </w:rPr>
      </w:pPr>
      <w:r w:rsidRPr="00ED227F">
        <w:rPr>
          <w:rFonts w:cs="Times New Roman"/>
          <w:sz w:val="22"/>
        </w:rPr>
        <w:t xml:space="preserve">Pamatojoties uz valsts publiskās lietošanas dzelzceļa infrastruktūras izmantošanas intensitāti, pieejamā tīkla blīvumu un resursu patēriņu, </w:t>
      </w:r>
      <w:r w:rsidR="003732D4" w:rsidRPr="00ED227F">
        <w:rPr>
          <w:rFonts w:cs="Times New Roman"/>
          <w:sz w:val="22"/>
        </w:rPr>
        <w:t>ti</w:t>
      </w:r>
      <w:r w:rsidR="00BE702E" w:rsidRPr="00ED227F">
        <w:rPr>
          <w:rFonts w:cs="Times New Roman"/>
          <w:sz w:val="22"/>
        </w:rPr>
        <w:t>e</w:t>
      </w:r>
      <w:r w:rsidR="003732D4" w:rsidRPr="00ED227F">
        <w:rPr>
          <w:rFonts w:cs="Times New Roman"/>
          <w:sz w:val="22"/>
        </w:rPr>
        <w:t xml:space="preserve">k </w:t>
      </w:r>
      <w:r w:rsidRPr="00ED227F">
        <w:rPr>
          <w:rFonts w:cs="Times New Roman"/>
          <w:sz w:val="22"/>
        </w:rPr>
        <w:t>noteikt</w:t>
      </w:r>
      <w:r w:rsidR="003732D4" w:rsidRPr="00ED227F">
        <w:rPr>
          <w:rFonts w:cs="Times New Roman"/>
          <w:sz w:val="22"/>
        </w:rPr>
        <w:t>as</w:t>
      </w:r>
      <w:r w:rsidRPr="00ED227F">
        <w:rPr>
          <w:rFonts w:cs="Times New Roman"/>
          <w:sz w:val="22"/>
        </w:rPr>
        <w:t xml:space="preserve"> </w:t>
      </w:r>
      <w:r w:rsidR="003732D4" w:rsidRPr="00ED227F">
        <w:rPr>
          <w:rFonts w:cs="Times New Roman"/>
          <w:sz w:val="22"/>
        </w:rPr>
        <w:t xml:space="preserve">infrastruktūras pārvaldītāja izmaksas </w:t>
      </w:r>
      <w:r w:rsidRPr="00ED227F">
        <w:rPr>
          <w:rFonts w:cs="Times New Roman"/>
          <w:sz w:val="22"/>
        </w:rPr>
        <w:t xml:space="preserve">tās uzturēšanai un infrastruktūras pakalpojumu </w:t>
      </w:r>
      <w:r w:rsidR="003732D4" w:rsidRPr="00ED227F">
        <w:rPr>
          <w:rFonts w:cs="Times New Roman"/>
          <w:sz w:val="22"/>
        </w:rPr>
        <w:t>sniegšanai</w:t>
      </w:r>
      <w:r w:rsidRPr="00ED227F">
        <w:rPr>
          <w:rFonts w:cs="Times New Roman"/>
          <w:sz w:val="22"/>
        </w:rPr>
        <w:t>, kā arī izdarīt</w:t>
      </w:r>
      <w:r w:rsidR="003732D4" w:rsidRPr="00ED227F">
        <w:rPr>
          <w:rFonts w:cs="Times New Roman"/>
          <w:sz w:val="22"/>
        </w:rPr>
        <w:t>i</w:t>
      </w:r>
      <w:r w:rsidRPr="00ED227F">
        <w:rPr>
          <w:rFonts w:cs="Times New Roman"/>
          <w:sz w:val="22"/>
        </w:rPr>
        <w:t xml:space="preserve"> pieņēmum</w:t>
      </w:r>
      <w:r w:rsidR="003732D4" w:rsidRPr="00ED227F">
        <w:rPr>
          <w:rFonts w:cs="Times New Roman"/>
          <w:sz w:val="22"/>
        </w:rPr>
        <w:t>i</w:t>
      </w:r>
      <w:r w:rsidRPr="00ED227F">
        <w:rPr>
          <w:rFonts w:cs="Times New Roman"/>
          <w:sz w:val="22"/>
        </w:rPr>
        <w:t xml:space="preserve"> par nākotnes infrastruktūras maksas (minimālās piekļuves pakalpojumu kompleksa) izmaiņām dažād</w:t>
      </w:r>
      <w:r w:rsidR="003732D4" w:rsidRPr="00ED227F">
        <w:rPr>
          <w:rFonts w:cs="Times New Roman"/>
          <w:sz w:val="22"/>
        </w:rPr>
        <w:t xml:space="preserve">iem </w:t>
      </w:r>
      <w:r w:rsidRPr="00ED227F">
        <w:rPr>
          <w:rFonts w:cs="Times New Roman"/>
          <w:sz w:val="22"/>
        </w:rPr>
        <w:t>dzelzceļa pārvadājumu tirgus segment</w:t>
      </w:r>
      <w:r w:rsidR="003732D4" w:rsidRPr="00ED227F">
        <w:rPr>
          <w:rFonts w:cs="Times New Roman"/>
          <w:sz w:val="22"/>
        </w:rPr>
        <w:t xml:space="preserve">iem ar atšķirīgiem </w:t>
      </w:r>
      <w:r w:rsidRPr="00ED227F">
        <w:rPr>
          <w:rFonts w:cs="Times New Roman"/>
          <w:sz w:val="22"/>
        </w:rPr>
        <w:t xml:space="preserve">dzelzceļa izmantošanas nosacījumiem. </w:t>
      </w:r>
    </w:p>
    <w:p w14:paraId="67B5E361" w14:textId="564EDA1C" w:rsidR="00CF5686" w:rsidRPr="00ED227F" w:rsidRDefault="00ED30D6" w:rsidP="007F33F3">
      <w:pPr>
        <w:spacing w:line="240" w:lineRule="auto"/>
        <w:rPr>
          <w:rFonts w:cs="Times New Roman"/>
          <w:sz w:val="22"/>
          <w:u w:val="single"/>
        </w:rPr>
      </w:pPr>
      <w:proofErr w:type="spellStart"/>
      <w:r>
        <w:rPr>
          <w:rFonts w:cs="Times New Roman"/>
          <w:sz w:val="22"/>
        </w:rPr>
        <w:t>LDz</w:t>
      </w:r>
      <w:proofErr w:type="spellEnd"/>
      <w:r w:rsidR="003732D4" w:rsidRPr="00ED227F">
        <w:rPr>
          <w:rFonts w:cs="Times New Roman"/>
          <w:sz w:val="22"/>
        </w:rPr>
        <w:t xml:space="preserve"> v</w:t>
      </w:r>
      <w:r w:rsidR="00CF5686" w:rsidRPr="00ED227F">
        <w:rPr>
          <w:rFonts w:cs="Times New Roman"/>
          <w:sz w:val="22"/>
        </w:rPr>
        <w:t>alsts publiskās lietošanas dzelzceļa infrastruktūras izmaks</w:t>
      </w:r>
      <w:r w:rsidR="00D4164F">
        <w:rPr>
          <w:rFonts w:cs="Times New Roman"/>
          <w:sz w:val="22"/>
        </w:rPr>
        <w:t>as</w:t>
      </w:r>
      <w:r w:rsidR="00CF5686" w:rsidRPr="00ED227F">
        <w:rPr>
          <w:rFonts w:cs="Times New Roman"/>
          <w:sz w:val="22"/>
        </w:rPr>
        <w:t>, kur</w:t>
      </w:r>
      <w:r w:rsidR="00D4164F">
        <w:rPr>
          <w:rFonts w:cs="Times New Roman"/>
          <w:sz w:val="22"/>
        </w:rPr>
        <w:t>u</w:t>
      </w:r>
      <w:r w:rsidR="00CF5686" w:rsidRPr="00ED227F">
        <w:rPr>
          <w:rFonts w:cs="Times New Roman"/>
          <w:sz w:val="22"/>
        </w:rPr>
        <w:t xml:space="preserve"> segšanai tiek izmantoti ieņēmumi no infrastruktūras maksām, peļņa no citas saimnieciskās darbības, meitas sabiedrību dividenžu maksājumi, kā arī valsts līdzekļi, finanšu resursu izteiksmē raksturo sekojoši rādītāji:</w:t>
      </w:r>
    </w:p>
    <w:p w14:paraId="47E0E910" w14:textId="04D58849" w:rsidR="00CF5686" w:rsidRPr="0051089C" w:rsidRDefault="10FF2F7F" w:rsidP="0015359F">
      <w:pPr>
        <w:pStyle w:val="NoSpacing"/>
        <w:numPr>
          <w:ilvl w:val="0"/>
          <w:numId w:val="4"/>
        </w:numPr>
        <w:ind w:left="284" w:hanging="284"/>
        <w:rPr>
          <w:rFonts w:ascii="Times New Roman" w:hAnsi="Times New Roman" w:cs="Times New Roman"/>
        </w:rPr>
      </w:pPr>
      <w:bookmarkStart w:id="88" w:name="_Hlk82598052"/>
      <w:r w:rsidRPr="0051089C">
        <w:rPr>
          <w:rFonts w:ascii="Times New Roman" w:hAnsi="Times New Roman" w:cs="Times New Roman"/>
          <w:b/>
          <w:bCs/>
        </w:rPr>
        <w:t>izmaksas dzelzceļa infrastruktūras uzturēšanai 202</w:t>
      </w:r>
      <w:r w:rsidR="009D524F" w:rsidRPr="0051089C">
        <w:rPr>
          <w:rFonts w:ascii="Times New Roman" w:hAnsi="Times New Roman" w:cs="Times New Roman"/>
          <w:b/>
          <w:bCs/>
        </w:rPr>
        <w:t>2</w:t>
      </w:r>
      <w:r w:rsidRPr="0051089C">
        <w:rPr>
          <w:rFonts w:ascii="Times New Roman" w:hAnsi="Times New Roman" w:cs="Times New Roman"/>
          <w:b/>
          <w:bCs/>
        </w:rPr>
        <w:t>.gadā,</w:t>
      </w:r>
      <w:r w:rsidRPr="0051089C">
        <w:rPr>
          <w:rFonts w:ascii="Times New Roman" w:hAnsi="Times New Roman" w:cs="Times New Roman"/>
        </w:rPr>
        <w:t xml:space="preserve"> kas </w:t>
      </w:r>
      <w:r w:rsidR="00B27F2F" w:rsidRPr="0051089C">
        <w:rPr>
          <w:rFonts w:ascii="Times New Roman" w:hAnsi="Times New Roman" w:cs="Times New Roman"/>
        </w:rPr>
        <w:t xml:space="preserve">saskaņā ar Maksas aprēķināšanas shēmas noteikumiem tiek attiecinātas dažādiem kravu un pasažieru dzelzceļa tirgus segmentiem un ir </w:t>
      </w:r>
      <w:r w:rsidRPr="0051089C">
        <w:rPr>
          <w:rFonts w:ascii="Times New Roman" w:hAnsi="Times New Roman" w:cs="Times New Roman"/>
        </w:rPr>
        <w:t xml:space="preserve">saistītas ar infrastruktūras </w:t>
      </w:r>
      <w:r w:rsidR="00B27F2F" w:rsidRPr="0051089C">
        <w:rPr>
          <w:rFonts w:ascii="Times New Roman" w:hAnsi="Times New Roman" w:cs="Times New Roman"/>
        </w:rPr>
        <w:t>uzturēšanu</w:t>
      </w:r>
      <w:r w:rsidRPr="0051089C">
        <w:rPr>
          <w:rFonts w:ascii="Times New Roman" w:hAnsi="Times New Roman" w:cs="Times New Roman"/>
        </w:rPr>
        <w:t>, bija 1</w:t>
      </w:r>
      <w:r w:rsidR="009374C8" w:rsidRPr="0051089C">
        <w:rPr>
          <w:rFonts w:ascii="Times New Roman" w:hAnsi="Times New Roman" w:cs="Times New Roman"/>
        </w:rPr>
        <w:t>10</w:t>
      </w:r>
      <w:r w:rsidRPr="0051089C">
        <w:rPr>
          <w:rFonts w:ascii="Times New Roman" w:hAnsi="Times New Roman" w:cs="Times New Roman"/>
        </w:rPr>
        <w:t>,</w:t>
      </w:r>
      <w:r w:rsidR="00AA652C" w:rsidRPr="0051089C">
        <w:rPr>
          <w:rFonts w:ascii="Times New Roman" w:hAnsi="Times New Roman" w:cs="Times New Roman"/>
        </w:rPr>
        <w:t>0</w:t>
      </w:r>
      <w:r w:rsidRPr="0051089C">
        <w:rPr>
          <w:rFonts w:ascii="Times New Roman" w:hAnsi="Times New Roman" w:cs="Times New Roman"/>
        </w:rPr>
        <w:t xml:space="preserve"> milj. EUR</w:t>
      </w:r>
      <w:r w:rsidR="001A7CB6" w:rsidRPr="0051089C">
        <w:rPr>
          <w:rFonts w:ascii="Times New Roman" w:hAnsi="Times New Roman" w:cs="Times New Roman"/>
        </w:rPr>
        <w:t xml:space="preserve">, kas </w:t>
      </w:r>
      <w:r w:rsidR="00AA652C" w:rsidRPr="0051089C">
        <w:rPr>
          <w:rFonts w:ascii="Times New Roman" w:hAnsi="Times New Roman" w:cs="Times New Roman"/>
        </w:rPr>
        <w:t xml:space="preserve">faktiski līdzinājās </w:t>
      </w:r>
      <w:r w:rsidR="001A7CB6" w:rsidRPr="0051089C">
        <w:rPr>
          <w:rFonts w:ascii="Times New Roman" w:hAnsi="Times New Roman" w:cs="Times New Roman"/>
        </w:rPr>
        <w:t>202</w:t>
      </w:r>
      <w:r w:rsidR="00AA652C" w:rsidRPr="0051089C">
        <w:rPr>
          <w:rFonts w:ascii="Times New Roman" w:hAnsi="Times New Roman" w:cs="Times New Roman"/>
        </w:rPr>
        <w:t>1</w:t>
      </w:r>
      <w:r w:rsidR="001A7CB6" w:rsidRPr="0051089C">
        <w:rPr>
          <w:rFonts w:ascii="Times New Roman" w:hAnsi="Times New Roman" w:cs="Times New Roman"/>
        </w:rPr>
        <w:t>. gad</w:t>
      </w:r>
      <w:r w:rsidR="00AA652C" w:rsidRPr="0051089C">
        <w:rPr>
          <w:rFonts w:ascii="Times New Roman" w:hAnsi="Times New Roman" w:cs="Times New Roman"/>
        </w:rPr>
        <w:t>a izmaksu lielumam</w:t>
      </w:r>
      <w:r w:rsidRPr="0051089C">
        <w:rPr>
          <w:rFonts w:ascii="Times New Roman" w:hAnsi="Times New Roman" w:cs="Times New Roman"/>
        </w:rPr>
        <w:t>;</w:t>
      </w:r>
    </w:p>
    <w:p w14:paraId="4C196EA7" w14:textId="5EA86C8D" w:rsidR="008D1822" w:rsidRPr="0051089C" w:rsidRDefault="008D1822" w:rsidP="00A9310F">
      <w:pPr>
        <w:pStyle w:val="NoSpacing"/>
        <w:ind w:left="284"/>
        <w:rPr>
          <w:rFonts w:ascii="Times New Roman" w:hAnsi="Times New Roman" w:cs="Times New Roman"/>
        </w:rPr>
      </w:pPr>
    </w:p>
    <w:p w14:paraId="1A59E913" w14:textId="566A68BF" w:rsidR="00CF5686" w:rsidRPr="0021072C" w:rsidRDefault="10FF2F7F" w:rsidP="0015359F">
      <w:pPr>
        <w:pStyle w:val="NoSpacing"/>
        <w:numPr>
          <w:ilvl w:val="0"/>
          <w:numId w:val="4"/>
        </w:numPr>
        <w:ind w:left="284" w:hanging="284"/>
        <w:rPr>
          <w:rFonts w:ascii="Times New Roman" w:hAnsi="Times New Roman" w:cs="Times New Roman"/>
          <w:i/>
          <w:iCs/>
        </w:rPr>
      </w:pPr>
      <w:r w:rsidRPr="0051089C">
        <w:rPr>
          <w:rFonts w:ascii="Times New Roman" w:hAnsi="Times New Roman" w:cs="Times New Roman"/>
          <w:b/>
          <w:bCs/>
        </w:rPr>
        <w:t>pamatlīdzekļu bilances vērtība,</w:t>
      </w:r>
      <w:r w:rsidRPr="0051089C">
        <w:rPr>
          <w:rFonts w:ascii="Times New Roman" w:hAnsi="Times New Roman" w:cs="Times New Roman"/>
        </w:rPr>
        <w:t xml:space="preserve"> kuru izmantošana un nolietojums ir saistīts ar minimālās piekļuves </w:t>
      </w:r>
      <w:bookmarkEnd w:id="88"/>
      <w:r w:rsidRPr="0051089C">
        <w:rPr>
          <w:rFonts w:ascii="Times New Roman" w:hAnsi="Times New Roman" w:cs="Times New Roman"/>
        </w:rPr>
        <w:t>pakalpojuma kompleksa pakalpojum</w:t>
      </w:r>
      <w:r w:rsidR="003732D4" w:rsidRPr="0051089C">
        <w:rPr>
          <w:rFonts w:ascii="Times New Roman" w:hAnsi="Times New Roman" w:cs="Times New Roman"/>
        </w:rPr>
        <w:t xml:space="preserve">u sniegšanu </w:t>
      </w:r>
      <w:r w:rsidRPr="0051089C">
        <w:rPr>
          <w:rFonts w:ascii="Times New Roman" w:hAnsi="Times New Roman" w:cs="Times New Roman"/>
        </w:rPr>
        <w:t>202</w:t>
      </w:r>
      <w:r w:rsidR="00AA652C" w:rsidRPr="0051089C">
        <w:rPr>
          <w:rFonts w:ascii="Times New Roman" w:hAnsi="Times New Roman" w:cs="Times New Roman"/>
        </w:rPr>
        <w:t>2</w:t>
      </w:r>
      <w:r w:rsidRPr="0051089C">
        <w:rPr>
          <w:rFonts w:ascii="Times New Roman" w:hAnsi="Times New Roman" w:cs="Times New Roman"/>
        </w:rPr>
        <w:t xml:space="preserve"> gadā</w:t>
      </w:r>
      <w:r w:rsidR="009F4027" w:rsidRPr="0051089C">
        <w:rPr>
          <w:rFonts w:ascii="Times New Roman" w:hAnsi="Times New Roman" w:cs="Times New Roman"/>
        </w:rPr>
        <w:t xml:space="preserve"> (bez pasažieru </w:t>
      </w:r>
      <w:r w:rsidR="003732D4" w:rsidRPr="0051089C">
        <w:rPr>
          <w:rFonts w:ascii="Times New Roman" w:hAnsi="Times New Roman" w:cs="Times New Roman"/>
        </w:rPr>
        <w:t>apkalpes vietām</w:t>
      </w:r>
      <w:r w:rsidR="009F4027" w:rsidRPr="0051089C">
        <w:rPr>
          <w:rFonts w:ascii="Times New Roman" w:hAnsi="Times New Roman" w:cs="Times New Roman"/>
        </w:rPr>
        <w:t>)</w:t>
      </w:r>
      <w:r w:rsidRPr="0051089C">
        <w:rPr>
          <w:rFonts w:ascii="Times New Roman" w:hAnsi="Times New Roman" w:cs="Times New Roman"/>
        </w:rPr>
        <w:t xml:space="preserve">, bija </w:t>
      </w:r>
      <w:r w:rsidR="001234E8" w:rsidRPr="0051089C">
        <w:rPr>
          <w:rFonts w:ascii="Times New Roman" w:hAnsi="Times New Roman" w:cs="Times New Roman"/>
        </w:rPr>
        <w:t xml:space="preserve">212,1 </w:t>
      </w:r>
      <w:r w:rsidRPr="0021072C">
        <w:rPr>
          <w:rFonts w:ascii="Times New Roman" w:hAnsi="Times New Roman" w:cs="Times New Roman"/>
        </w:rPr>
        <w:t>milj. EUR, neiekļaujot dzelzceļa infrastruktūras pamatlīdzekļus, kuri finansēti no ES struktūrfondiem.</w:t>
      </w:r>
    </w:p>
    <w:p w14:paraId="064F44B7" w14:textId="77777777" w:rsidR="00CF5686" w:rsidRPr="0021072C" w:rsidRDefault="00CF5686" w:rsidP="00A9310F">
      <w:pPr>
        <w:spacing w:line="240" w:lineRule="auto"/>
        <w:rPr>
          <w:rFonts w:cs="Times New Roman"/>
          <w:sz w:val="22"/>
        </w:rPr>
      </w:pPr>
    </w:p>
    <w:p w14:paraId="4A1F6F5E" w14:textId="77777777" w:rsidR="003732D4" w:rsidRPr="00ED227F" w:rsidRDefault="10FF2F7F" w:rsidP="007F33F3">
      <w:pPr>
        <w:spacing w:line="240" w:lineRule="auto"/>
        <w:rPr>
          <w:rFonts w:cs="Times New Roman"/>
          <w:sz w:val="22"/>
        </w:rPr>
      </w:pPr>
      <w:r w:rsidRPr="00ED227F">
        <w:rPr>
          <w:rFonts w:cs="Times New Roman"/>
          <w:sz w:val="22"/>
        </w:rPr>
        <w:t>Dzelzceļa infrastruktūras izmaksu bāze tiek izmantota infrastruktūras maksas aprēķināšanai, nosakot vidējās infrastruktūras maksas lielumus, ņemot vērā potenciālos dzelzceļa pārvadājumu apjomus nākotnē, un tiek attiecināta (sadalīta) dažādiem dzelzceļa tirgus segmentiem pasažieru un kravu pārvadājumos.</w:t>
      </w:r>
    </w:p>
    <w:p w14:paraId="2CA82EEC" w14:textId="311193B4" w:rsidR="009A5989" w:rsidRPr="00ED227F" w:rsidRDefault="009A5989" w:rsidP="009A5989">
      <w:pPr>
        <w:spacing w:line="240" w:lineRule="auto"/>
        <w:rPr>
          <w:rFonts w:cs="Times New Roman"/>
          <w:sz w:val="22"/>
        </w:rPr>
      </w:pPr>
      <w:r w:rsidRPr="00ED227F">
        <w:rPr>
          <w:rFonts w:cs="Times New Roman"/>
          <w:sz w:val="22"/>
        </w:rPr>
        <w:lastRenderedPageBreak/>
        <w:t xml:space="preserve">Atbilstoši Regulas 2015/909 un apstiprinātās “Maksas aprēķināšanas shēma” prasībām, maksas aprēķināšanai infrastruktūras izmaksas tiek sadalītas “tiešajās” (attiecināmās) un neattiecināmās izmaksās, no kurām “fiksēto” vai neattiecināmo izmaksu daļa infrastruktūras pārvaldītājam ir jāsedz pat tad, ja vilcienu kustība nenotiek. “Tiešās” izmaksas sedz dzelzceļa </w:t>
      </w:r>
      <w:r w:rsidR="001234E8" w:rsidRPr="00ED227F">
        <w:rPr>
          <w:rFonts w:cs="Times New Roman"/>
          <w:sz w:val="22"/>
        </w:rPr>
        <w:t xml:space="preserve">pasažieru un kravu </w:t>
      </w:r>
      <w:r w:rsidRPr="00ED227F">
        <w:rPr>
          <w:rFonts w:cs="Times New Roman"/>
          <w:sz w:val="22"/>
        </w:rPr>
        <w:t xml:space="preserve">pārvadātāji, bet neattiecināmās izmaksas daļēji tiek segtas </w:t>
      </w:r>
      <w:r w:rsidR="00EC1C04" w:rsidRPr="00ED227F">
        <w:rPr>
          <w:rFonts w:cs="Times New Roman"/>
          <w:sz w:val="22"/>
        </w:rPr>
        <w:t xml:space="preserve">ar infrastruktūras maksas uzcenojumu un </w:t>
      </w:r>
      <w:r w:rsidRPr="00ED227F">
        <w:rPr>
          <w:rFonts w:cs="Times New Roman"/>
          <w:sz w:val="22"/>
        </w:rPr>
        <w:t xml:space="preserve">no citiem infrastruktūras pārvaldītāja ieņēmumiem, meitas sabiedrību dividendēm un valsts dotācijām. </w:t>
      </w:r>
    </w:p>
    <w:p w14:paraId="141470A1" w14:textId="758A1B2F" w:rsidR="009A5989" w:rsidRPr="00ED227F" w:rsidRDefault="009A5989" w:rsidP="009A5989">
      <w:pPr>
        <w:spacing w:line="240" w:lineRule="auto"/>
        <w:ind w:firstLine="0"/>
        <w:rPr>
          <w:rFonts w:cs="Times New Roman"/>
          <w:sz w:val="22"/>
        </w:rPr>
      </w:pPr>
      <w:r w:rsidRPr="00ED227F">
        <w:rPr>
          <w:rFonts w:cs="Times New Roman"/>
          <w:sz w:val="22"/>
        </w:rPr>
        <w:t>Saskaņā ar Maksas aprēķināšanas shēmā</w:t>
      </w:r>
      <w:r w:rsidRPr="00ED227F">
        <w:rPr>
          <w:rStyle w:val="FootnoteReference"/>
          <w:rFonts w:cs="Times New Roman"/>
          <w:sz w:val="22"/>
        </w:rPr>
        <w:footnoteReference w:id="20"/>
      </w:r>
      <w:r w:rsidRPr="00ED227F">
        <w:rPr>
          <w:rFonts w:cs="Times New Roman"/>
          <w:sz w:val="22"/>
        </w:rPr>
        <w:t xml:space="preserve"> apstiprināto dzelzceļa infrastruktūras izmaksu uzskaites un sadales metodoloģiju veiktā infrastruktūras izdevumu (turpmāk - infrastruktūras izmaksu bāze) attiecināšana (modelēšana) dzelzceļa tirgus segmentiem 202</w:t>
      </w:r>
      <w:r w:rsidR="00AA652C" w:rsidRPr="00ED227F">
        <w:rPr>
          <w:rFonts w:cs="Times New Roman"/>
          <w:sz w:val="22"/>
        </w:rPr>
        <w:t>2</w:t>
      </w:r>
      <w:r w:rsidRPr="00ED227F">
        <w:rPr>
          <w:rFonts w:cs="Times New Roman"/>
          <w:sz w:val="22"/>
        </w:rPr>
        <w:t>.gadā norāda, ka infrastruktūras maksa un ar to saistītie dzelzceļa infrastruktūras pārvaldītāja ieņēmumi bija mazāki par faktiskajām dzelzceļa infrastruktūras uzturēšanas un atjaunošanas izmaksām.</w:t>
      </w:r>
    </w:p>
    <w:p w14:paraId="6F319053" w14:textId="2A123FF6" w:rsidR="009A5989" w:rsidRPr="00ED227F" w:rsidRDefault="009A5989" w:rsidP="009A5989">
      <w:pPr>
        <w:spacing w:line="240" w:lineRule="auto"/>
        <w:ind w:firstLine="0"/>
        <w:rPr>
          <w:rFonts w:cs="Times New Roman"/>
          <w:sz w:val="22"/>
        </w:rPr>
      </w:pPr>
      <w:r w:rsidRPr="00ED227F">
        <w:rPr>
          <w:rFonts w:cs="Times New Roman"/>
          <w:sz w:val="22"/>
        </w:rPr>
        <w:t>Latvijas dzelzceļa būtisko funkciju veicējs (AS “</w:t>
      </w:r>
      <w:proofErr w:type="spellStart"/>
      <w:r w:rsidRPr="00ED227F">
        <w:rPr>
          <w:rFonts w:cs="Times New Roman"/>
          <w:sz w:val="22"/>
        </w:rPr>
        <w:t>LatRailNet</w:t>
      </w:r>
      <w:proofErr w:type="spellEnd"/>
      <w:r w:rsidRPr="00ED227F">
        <w:rPr>
          <w:rFonts w:cs="Times New Roman"/>
          <w:sz w:val="22"/>
        </w:rPr>
        <w:t xml:space="preserve">”) atbilstoši </w:t>
      </w:r>
      <w:r w:rsidR="001234E8" w:rsidRPr="00ED227F">
        <w:rPr>
          <w:rFonts w:cs="Times New Roman"/>
          <w:sz w:val="22"/>
        </w:rPr>
        <w:t>“</w:t>
      </w:r>
      <w:r w:rsidRPr="00ED227F">
        <w:rPr>
          <w:rFonts w:cs="Times New Roman"/>
          <w:sz w:val="22"/>
        </w:rPr>
        <w:t>Maksas aprēķināšanas shēma</w:t>
      </w:r>
      <w:r w:rsidR="001234E8" w:rsidRPr="00ED227F">
        <w:rPr>
          <w:rFonts w:cs="Times New Roman"/>
          <w:sz w:val="22"/>
        </w:rPr>
        <w:t>”</w:t>
      </w:r>
      <w:r w:rsidRPr="00ED227F">
        <w:rPr>
          <w:rFonts w:cs="Times New Roman"/>
          <w:sz w:val="22"/>
        </w:rPr>
        <w:t xml:space="preserve"> </w:t>
      </w:r>
      <w:r w:rsidR="001234E8" w:rsidRPr="00ED227F">
        <w:rPr>
          <w:rFonts w:cs="Times New Roman"/>
          <w:sz w:val="22"/>
        </w:rPr>
        <w:t xml:space="preserve">noteikumu </w:t>
      </w:r>
      <w:r w:rsidRPr="00ED227F">
        <w:rPr>
          <w:rFonts w:cs="Times New Roman"/>
          <w:sz w:val="22"/>
        </w:rPr>
        <w:t xml:space="preserve">prasībām katru gadu </w:t>
      </w:r>
      <w:r w:rsidR="001234E8" w:rsidRPr="00ED227F">
        <w:rPr>
          <w:rFonts w:cs="Times New Roman"/>
          <w:sz w:val="22"/>
        </w:rPr>
        <w:t xml:space="preserve">apstiprina infrastruktūras maksas un </w:t>
      </w:r>
      <w:r w:rsidRPr="00ED227F">
        <w:rPr>
          <w:rFonts w:cs="Times New Roman"/>
          <w:sz w:val="22"/>
        </w:rPr>
        <w:t xml:space="preserve">informē </w:t>
      </w:r>
      <w:proofErr w:type="spellStart"/>
      <w:r w:rsidR="00EC1C04" w:rsidRPr="00ED227F">
        <w:rPr>
          <w:rFonts w:cs="Times New Roman"/>
          <w:sz w:val="22"/>
        </w:rPr>
        <w:t>LDz</w:t>
      </w:r>
      <w:proofErr w:type="spellEnd"/>
      <w:r w:rsidRPr="00ED227F">
        <w:rPr>
          <w:rFonts w:cs="Times New Roman"/>
          <w:sz w:val="22"/>
        </w:rPr>
        <w:t xml:space="preserve"> un </w:t>
      </w:r>
      <w:r w:rsidR="00ED30D6">
        <w:rPr>
          <w:rFonts w:cs="Times New Roman"/>
          <w:sz w:val="22"/>
        </w:rPr>
        <w:t>SM</w:t>
      </w:r>
      <w:r w:rsidRPr="00ED227F">
        <w:rPr>
          <w:rFonts w:cs="Times New Roman"/>
          <w:sz w:val="22"/>
        </w:rPr>
        <w:t>, ka maksas noteicējs nevar līdzsvarot plānotās infrastruktūras pārvaldītāja izmaksas ar ieņēmumiem no aprēķinātās infrastruktūras maksas, kā arī sniedz priekšlikumus ņemt vērā attiecīgos apstākļus, izstrādājot vispārējās valdības budžeta prognozes Latvijas Stabilitātes programmas izstrādāšanas ietvaros.</w:t>
      </w:r>
    </w:p>
    <w:p w14:paraId="04530A3A" w14:textId="2B4CB69C" w:rsidR="00691A84" w:rsidRPr="00ED227F" w:rsidRDefault="00691A84" w:rsidP="001234E8">
      <w:pPr>
        <w:spacing w:after="0" w:line="240" w:lineRule="auto"/>
        <w:rPr>
          <w:rFonts w:cs="Times New Roman"/>
          <w:sz w:val="22"/>
        </w:rPr>
      </w:pPr>
      <w:r w:rsidRPr="00ED227F">
        <w:rPr>
          <w:rFonts w:cs="Times New Roman"/>
          <w:sz w:val="22"/>
        </w:rPr>
        <w:t>Latvijas dzelzceļa aprēķināmā</w:t>
      </w:r>
      <w:r w:rsidR="0066514F">
        <w:rPr>
          <w:rFonts w:cs="Times New Roman"/>
          <w:sz w:val="22"/>
        </w:rPr>
        <w:t>s</w:t>
      </w:r>
      <w:r w:rsidRPr="00ED227F">
        <w:rPr>
          <w:rFonts w:cs="Times New Roman"/>
          <w:sz w:val="22"/>
        </w:rPr>
        <w:t xml:space="preserve"> infrastruktūras izmaksu bāze</w:t>
      </w:r>
      <w:r w:rsidR="0066514F">
        <w:rPr>
          <w:rFonts w:cs="Times New Roman"/>
          <w:sz w:val="22"/>
        </w:rPr>
        <w:t>s</w:t>
      </w:r>
      <w:r w:rsidRPr="00ED227F">
        <w:rPr>
          <w:rStyle w:val="FootnoteReference"/>
          <w:rFonts w:cs="Times New Roman"/>
          <w:sz w:val="22"/>
        </w:rPr>
        <w:footnoteReference w:id="21"/>
      </w:r>
      <w:r w:rsidRPr="00ED227F">
        <w:rPr>
          <w:rFonts w:cs="Times New Roman"/>
          <w:sz w:val="22"/>
        </w:rPr>
        <w:t xml:space="preserve"> </w:t>
      </w:r>
      <w:r w:rsidR="0066514F">
        <w:rPr>
          <w:rFonts w:cs="Times New Roman"/>
          <w:sz w:val="22"/>
        </w:rPr>
        <w:t xml:space="preserve">aplēses </w:t>
      </w:r>
      <w:r w:rsidRPr="00ED227F">
        <w:rPr>
          <w:rFonts w:cs="Times New Roman"/>
          <w:sz w:val="22"/>
        </w:rPr>
        <w:t xml:space="preserve">dzelzceļa tirgus segmentiem liecina, ka dzelzceļa pasažieru pārvadājumos, kurus nodrošina ar valsts pasūtījumu līgumu, pasažieru pārvadātāja maksājumi sedz vidēji </w:t>
      </w:r>
      <w:r w:rsidR="0066514F">
        <w:rPr>
          <w:rFonts w:cs="Times New Roman"/>
          <w:sz w:val="22"/>
        </w:rPr>
        <w:t>15</w:t>
      </w:r>
      <w:r w:rsidR="0053492C">
        <w:rPr>
          <w:rFonts w:cs="Times New Roman"/>
          <w:sz w:val="22"/>
        </w:rPr>
        <w:t xml:space="preserve"> - </w:t>
      </w:r>
      <w:r w:rsidRPr="00ED227F">
        <w:rPr>
          <w:rFonts w:cs="Times New Roman"/>
          <w:sz w:val="22"/>
        </w:rPr>
        <w:t>20% no faktiskajām infrastruktūras izmaksām, bet pārējo izmaksu daļu jākompensē no valsts budžeta.</w:t>
      </w:r>
      <w:r w:rsidR="001234E8" w:rsidRPr="00ED227F">
        <w:rPr>
          <w:rFonts w:cs="Times New Roman"/>
          <w:sz w:val="22"/>
        </w:rPr>
        <w:t xml:space="preserve"> </w:t>
      </w:r>
      <w:r w:rsidRPr="00ED227F">
        <w:rPr>
          <w:rFonts w:cs="Times New Roman"/>
          <w:sz w:val="22"/>
        </w:rPr>
        <w:t>Starptautiskajā satiksmē</w:t>
      </w:r>
      <w:r w:rsidRPr="00ED227F">
        <w:rPr>
          <w:rFonts w:cs="Times New Roman"/>
          <w:bCs/>
          <w:sz w:val="22"/>
        </w:rPr>
        <w:t xml:space="preserve"> (uz/no trešajām valstīm) kravu pārvadātāji sedz vidēji 70%</w:t>
      </w:r>
      <w:r w:rsidR="0053492C">
        <w:rPr>
          <w:rFonts w:cs="Times New Roman"/>
          <w:bCs/>
          <w:sz w:val="22"/>
        </w:rPr>
        <w:t xml:space="preserve"> - 75% </w:t>
      </w:r>
      <w:r w:rsidRPr="00ED227F">
        <w:rPr>
          <w:rFonts w:cs="Times New Roman"/>
          <w:bCs/>
          <w:sz w:val="22"/>
        </w:rPr>
        <w:t xml:space="preserve"> no faktiskajām infrastruktūras izmaksām, jo infrastruktūra</w:t>
      </w:r>
      <w:r w:rsidR="0053492C">
        <w:rPr>
          <w:rFonts w:cs="Times New Roman"/>
          <w:bCs/>
          <w:sz w:val="22"/>
        </w:rPr>
        <w:t>s</w:t>
      </w:r>
      <w:r w:rsidRPr="00ED227F">
        <w:rPr>
          <w:rFonts w:cs="Times New Roman"/>
          <w:bCs/>
          <w:sz w:val="22"/>
        </w:rPr>
        <w:t xml:space="preserve"> </w:t>
      </w:r>
      <w:r w:rsidRPr="00ED227F">
        <w:rPr>
          <w:rFonts w:cs="Times New Roman"/>
          <w:sz w:val="22"/>
        </w:rPr>
        <w:t>maksa</w:t>
      </w:r>
      <w:r w:rsidR="0053492C">
        <w:rPr>
          <w:rFonts w:cs="Times New Roman"/>
          <w:sz w:val="22"/>
        </w:rPr>
        <w:t>s</w:t>
      </w:r>
      <w:r w:rsidRPr="00ED227F">
        <w:rPr>
          <w:rFonts w:cs="Times New Roman"/>
          <w:sz w:val="22"/>
        </w:rPr>
        <w:t xml:space="preserve"> </w:t>
      </w:r>
      <w:r w:rsidR="0053492C">
        <w:rPr>
          <w:rFonts w:cs="Times New Roman"/>
          <w:sz w:val="22"/>
        </w:rPr>
        <w:t xml:space="preserve">izmaiņas iepriekšējā pārskata periodā neiekļāva būtisko </w:t>
      </w:r>
      <w:r w:rsidRPr="00ED227F">
        <w:rPr>
          <w:rFonts w:cs="Times New Roman"/>
          <w:sz w:val="22"/>
        </w:rPr>
        <w:t>kravu pārvadājumu samazinājum</w:t>
      </w:r>
      <w:r w:rsidR="0053492C">
        <w:rPr>
          <w:rFonts w:cs="Times New Roman"/>
          <w:sz w:val="22"/>
        </w:rPr>
        <w:t>u</w:t>
      </w:r>
      <w:r w:rsidRPr="00ED227F">
        <w:rPr>
          <w:rFonts w:cs="Times New Roman"/>
          <w:sz w:val="22"/>
        </w:rPr>
        <w:t xml:space="preserve"> 2019. – 2021. gadā vidēji 50% apmērā.</w:t>
      </w:r>
    </w:p>
    <w:p w14:paraId="00BBF850" w14:textId="77777777" w:rsidR="00691A84" w:rsidRPr="00ED227F" w:rsidRDefault="00691A84" w:rsidP="00691A84">
      <w:pPr>
        <w:spacing w:after="0" w:line="240" w:lineRule="auto"/>
        <w:rPr>
          <w:rFonts w:cs="Times New Roman"/>
          <w:i/>
          <w:iCs/>
          <w:sz w:val="22"/>
        </w:rPr>
      </w:pPr>
    </w:p>
    <w:p w14:paraId="4631D31A" w14:textId="4B43CC05" w:rsidR="00691A84" w:rsidRPr="00ED227F" w:rsidRDefault="00691A84" w:rsidP="00691A84">
      <w:pPr>
        <w:spacing w:after="0" w:line="240" w:lineRule="auto"/>
        <w:jc w:val="right"/>
        <w:rPr>
          <w:rFonts w:cs="Times New Roman"/>
          <w:i/>
          <w:iCs/>
          <w:sz w:val="22"/>
        </w:rPr>
      </w:pPr>
      <w:r w:rsidRPr="00ED227F">
        <w:rPr>
          <w:rFonts w:cs="Times New Roman"/>
          <w:i/>
          <w:iCs/>
          <w:sz w:val="22"/>
        </w:rPr>
        <w:t>Tabula nr. 1</w:t>
      </w:r>
      <w:r w:rsidR="009D524F" w:rsidRPr="00ED227F">
        <w:rPr>
          <w:rFonts w:cs="Times New Roman"/>
          <w:i/>
          <w:iCs/>
          <w:sz w:val="22"/>
        </w:rPr>
        <w:t>3</w:t>
      </w:r>
    </w:p>
    <w:p w14:paraId="007C7593" w14:textId="77777777" w:rsidR="00691A84" w:rsidRPr="00ED227F" w:rsidRDefault="00691A84" w:rsidP="00691A84">
      <w:pPr>
        <w:spacing w:after="0" w:line="240" w:lineRule="auto"/>
        <w:jc w:val="right"/>
        <w:rPr>
          <w:rFonts w:cs="Times New Roman"/>
          <w:i/>
          <w:iCs/>
          <w:szCs w:val="20"/>
        </w:rPr>
      </w:pPr>
    </w:p>
    <w:tbl>
      <w:tblPr>
        <w:tblStyle w:val="PlainTable2"/>
        <w:tblW w:w="0" w:type="auto"/>
        <w:tblLook w:val="04A0" w:firstRow="1" w:lastRow="0" w:firstColumn="1" w:lastColumn="0" w:noHBand="0" w:noVBand="1"/>
      </w:tblPr>
      <w:tblGrid>
        <w:gridCol w:w="4073"/>
        <w:gridCol w:w="938"/>
        <w:gridCol w:w="938"/>
        <w:gridCol w:w="1010"/>
        <w:gridCol w:w="801"/>
        <w:gridCol w:w="801"/>
        <w:gridCol w:w="801"/>
      </w:tblGrid>
      <w:tr w:rsidR="00691A84" w:rsidRPr="00ED227F" w14:paraId="1B2A89CF" w14:textId="77777777" w:rsidTr="00691A84">
        <w:trPr>
          <w:cnfStyle w:val="100000000000" w:firstRow="1" w:lastRow="0" w:firstColumn="0" w:lastColumn="0" w:oddVBand="0" w:evenVBand="0" w:oddHBand="0"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4073" w:type="dxa"/>
            <w:vMerge w:val="restart"/>
            <w:tcBorders>
              <w:top w:val="single" w:sz="4" w:space="0" w:color="auto"/>
              <w:left w:val="single" w:sz="4" w:space="0" w:color="auto"/>
              <w:bottom w:val="single" w:sz="4" w:space="0" w:color="auto"/>
              <w:right w:val="single" w:sz="4" w:space="0" w:color="auto"/>
            </w:tcBorders>
            <w:noWrap/>
            <w:hideMark/>
          </w:tcPr>
          <w:p w14:paraId="41B74146" w14:textId="77777777" w:rsidR="00691A84" w:rsidRPr="00ED227F" w:rsidRDefault="00691A84" w:rsidP="009F6BCA">
            <w:pPr>
              <w:ind w:firstLine="0"/>
              <w:rPr>
                <w:rFonts w:eastAsia="Times New Roman" w:cs="Times New Roman"/>
                <w:color w:val="000000"/>
                <w:sz w:val="18"/>
                <w:szCs w:val="18"/>
                <w:lang w:eastAsia="lv-LV"/>
              </w:rPr>
            </w:pPr>
            <w:r w:rsidRPr="00ED227F">
              <w:rPr>
                <w:rFonts w:eastAsia="Times New Roman" w:cs="Times New Roman"/>
                <w:color w:val="000000"/>
                <w:sz w:val="22"/>
                <w:lang w:eastAsia="lv-LV"/>
              </w:rPr>
              <w:t> </w:t>
            </w:r>
          </w:p>
        </w:tc>
        <w:tc>
          <w:tcPr>
            <w:tcW w:w="0" w:type="auto"/>
            <w:gridSpan w:val="3"/>
            <w:tcBorders>
              <w:top w:val="single" w:sz="4" w:space="0" w:color="auto"/>
              <w:left w:val="single" w:sz="4" w:space="0" w:color="auto"/>
              <w:bottom w:val="single" w:sz="4" w:space="0" w:color="auto"/>
              <w:right w:val="single" w:sz="4" w:space="0" w:color="auto"/>
            </w:tcBorders>
            <w:hideMark/>
          </w:tcPr>
          <w:p w14:paraId="2E4FEF1A" w14:textId="77777777" w:rsidR="00691A84" w:rsidRPr="00ED227F" w:rsidRDefault="00691A84" w:rsidP="009F6BCA">
            <w:pP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 w:val="18"/>
                <w:szCs w:val="18"/>
                <w:lang w:eastAsia="lv-LV"/>
              </w:rPr>
            </w:pPr>
            <w:r w:rsidRPr="00ED227F">
              <w:rPr>
                <w:rFonts w:eastAsia="Times New Roman" w:cs="Times New Roman"/>
                <w:color w:val="000000"/>
                <w:sz w:val="18"/>
                <w:szCs w:val="18"/>
                <w:lang w:eastAsia="lv-LV"/>
              </w:rPr>
              <w:t>Vilcienu kilometri (tūkst)</w:t>
            </w:r>
          </w:p>
        </w:tc>
        <w:tc>
          <w:tcPr>
            <w:tcW w:w="0" w:type="auto"/>
            <w:gridSpan w:val="3"/>
            <w:tcBorders>
              <w:top w:val="single" w:sz="4" w:space="0" w:color="auto"/>
              <w:left w:val="single" w:sz="4" w:space="0" w:color="auto"/>
              <w:bottom w:val="single" w:sz="4" w:space="0" w:color="auto"/>
              <w:right w:val="single" w:sz="4" w:space="0" w:color="auto"/>
            </w:tcBorders>
            <w:hideMark/>
          </w:tcPr>
          <w:p w14:paraId="4B948120" w14:textId="77777777" w:rsidR="00691A84" w:rsidRPr="00ED227F" w:rsidRDefault="00691A84" w:rsidP="009F6BCA">
            <w:pP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 w:val="18"/>
                <w:szCs w:val="18"/>
                <w:lang w:eastAsia="lv-LV"/>
              </w:rPr>
            </w:pPr>
            <w:r w:rsidRPr="00ED227F">
              <w:rPr>
                <w:rFonts w:eastAsia="Times New Roman" w:cs="Times New Roman"/>
                <w:color w:val="000000"/>
                <w:sz w:val="18"/>
                <w:szCs w:val="18"/>
                <w:lang w:eastAsia="lv-LV"/>
              </w:rPr>
              <w:t>Īpatsvars (%)</w:t>
            </w:r>
          </w:p>
        </w:tc>
      </w:tr>
      <w:tr w:rsidR="00691A84" w:rsidRPr="00ED227F" w14:paraId="0A583078" w14:textId="77777777" w:rsidTr="00691A84">
        <w:trPr>
          <w:cnfStyle w:val="000000100000" w:firstRow="0" w:lastRow="0" w:firstColumn="0" w:lastColumn="0" w:oddVBand="0" w:evenVBand="0" w:oddHBand="1" w:evenHBand="0" w:firstRowFirstColumn="0" w:firstRowLastColumn="0" w:lastRowFirstColumn="0" w:lastRowLastColumn="0"/>
          <w:trHeight w:val="460"/>
        </w:trPr>
        <w:tc>
          <w:tcPr>
            <w:cnfStyle w:val="001000000000" w:firstRow="0" w:lastRow="0" w:firstColumn="1" w:lastColumn="0" w:oddVBand="0" w:evenVBand="0" w:oddHBand="0" w:evenHBand="0" w:firstRowFirstColumn="0" w:firstRowLastColumn="0" w:lastRowFirstColumn="0" w:lastRowLastColumn="0"/>
            <w:tcW w:w="4073" w:type="dxa"/>
            <w:vMerge/>
            <w:tcBorders>
              <w:top w:val="single" w:sz="4" w:space="0" w:color="auto"/>
              <w:left w:val="single" w:sz="4" w:space="0" w:color="auto"/>
              <w:bottom w:val="single" w:sz="4" w:space="0" w:color="auto"/>
              <w:right w:val="single" w:sz="4" w:space="0" w:color="auto"/>
            </w:tcBorders>
            <w:noWrap/>
            <w:hideMark/>
          </w:tcPr>
          <w:p w14:paraId="49F5943A" w14:textId="77777777" w:rsidR="00691A84" w:rsidRPr="00ED227F" w:rsidRDefault="00691A84" w:rsidP="009F6BCA">
            <w:pPr>
              <w:jc w:val="left"/>
              <w:rPr>
                <w:rFonts w:eastAsia="Times New Roman" w:cs="Times New Roman"/>
                <w:color w:val="000000"/>
                <w:sz w:val="22"/>
                <w:lang w:eastAsia="lv-LV"/>
              </w:rPr>
            </w:pPr>
          </w:p>
        </w:tc>
        <w:tc>
          <w:tcPr>
            <w:tcW w:w="0" w:type="auto"/>
            <w:tcBorders>
              <w:top w:val="single" w:sz="4" w:space="0" w:color="auto"/>
              <w:left w:val="single" w:sz="4" w:space="0" w:color="auto"/>
              <w:bottom w:val="single" w:sz="4" w:space="0" w:color="auto"/>
              <w:right w:val="single" w:sz="4" w:space="0" w:color="auto"/>
            </w:tcBorders>
            <w:hideMark/>
          </w:tcPr>
          <w:p w14:paraId="6D446097" w14:textId="77777777" w:rsidR="00691A84" w:rsidRPr="00ED227F" w:rsidRDefault="00691A84" w:rsidP="009F6BCA">
            <w:pPr>
              <w:ind w:firstLine="0"/>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lang w:eastAsia="lv-LV"/>
              </w:rPr>
            </w:pPr>
            <w:r w:rsidRPr="00ED227F">
              <w:rPr>
                <w:rFonts w:eastAsia="Times New Roman" w:cs="Times New Roman"/>
                <w:color w:val="000000"/>
                <w:sz w:val="18"/>
                <w:szCs w:val="18"/>
                <w:lang w:eastAsia="lv-LV"/>
              </w:rPr>
              <w:t>2020</w:t>
            </w:r>
          </w:p>
        </w:tc>
        <w:tc>
          <w:tcPr>
            <w:tcW w:w="0" w:type="auto"/>
            <w:tcBorders>
              <w:top w:val="single" w:sz="4" w:space="0" w:color="auto"/>
              <w:left w:val="single" w:sz="4" w:space="0" w:color="auto"/>
              <w:bottom w:val="single" w:sz="4" w:space="0" w:color="auto"/>
              <w:right w:val="single" w:sz="4" w:space="0" w:color="auto"/>
            </w:tcBorders>
            <w:hideMark/>
          </w:tcPr>
          <w:p w14:paraId="733A73CB" w14:textId="77777777" w:rsidR="00691A84" w:rsidRPr="00ED227F" w:rsidRDefault="00691A84" w:rsidP="009F6BCA">
            <w:pPr>
              <w:ind w:firstLine="0"/>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lang w:eastAsia="lv-LV"/>
              </w:rPr>
            </w:pPr>
            <w:r w:rsidRPr="00ED227F">
              <w:rPr>
                <w:rFonts w:eastAsia="Times New Roman" w:cs="Times New Roman"/>
                <w:color w:val="000000"/>
                <w:sz w:val="18"/>
                <w:szCs w:val="18"/>
                <w:lang w:eastAsia="lv-LV"/>
              </w:rPr>
              <w:t>2021</w:t>
            </w:r>
          </w:p>
        </w:tc>
        <w:tc>
          <w:tcPr>
            <w:tcW w:w="0" w:type="auto"/>
            <w:tcBorders>
              <w:top w:val="single" w:sz="4" w:space="0" w:color="auto"/>
              <w:left w:val="single" w:sz="4" w:space="0" w:color="auto"/>
              <w:bottom w:val="single" w:sz="4" w:space="0" w:color="auto"/>
              <w:right w:val="single" w:sz="4" w:space="0" w:color="auto"/>
            </w:tcBorders>
            <w:hideMark/>
          </w:tcPr>
          <w:p w14:paraId="2479252A" w14:textId="77777777" w:rsidR="00691A84" w:rsidRPr="00ED227F" w:rsidRDefault="00691A84" w:rsidP="009F6BCA">
            <w:pPr>
              <w:ind w:firstLine="0"/>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lang w:eastAsia="lv-LV"/>
              </w:rPr>
            </w:pPr>
            <w:r w:rsidRPr="00ED227F">
              <w:rPr>
                <w:rFonts w:eastAsia="Times New Roman" w:cs="Times New Roman"/>
                <w:color w:val="000000"/>
                <w:sz w:val="18"/>
                <w:szCs w:val="18"/>
                <w:lang w:eastAsia="lv-LV"/>
              </w:rPr>
              <w:t>2022</w:t>
            </w:r>
          </w:p>
        </w:tc>
        <w:tc>
          <w:tcPr>
            <w:tcW w:w="0" w:type="auto"/>
            <w:tcBorders>
              <w:top w:val="single" w:sz="4" w:space="0" w:color="auto"/>
              <w:left w:val="single" w:sz="4" w:space="0" w:color="auto"/>
              <w:bottom w:val="single" w:sz="4" w:space="0" w:color="auto"/>
              <w:right w:val="single" w:sz="4" w:space="0" w:color="auto"/>
            </w:tcBorders>
            <w:hideMark/>
          </w:tcPr>
          <w:p w14:paraId="56937DD2" w14:textId="77777777" w:rsidR="00691A84" w:rsidRPr="00ED227F" w:rsidRDefault="00691A84" w:rsidP="009F6BCA">
            <w:pPr>
              <w:ind w:firstLine="0"/>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lang w:eastAsia="lv-LV"/>
              </w:rPr>
            </w:pPr>
            <w:r w:rsidRPr="00ED227F">
              <w:rPr>
                <w:rFonts w:eastAsia="Times New Roman" w:cs="Times New Roman"/>
                <w:color w:val="000000"/>
                <w:sz w:val="18"/>
                <w:szCs w:val="18"/>
                <w:lang w:eastAsia="lv-LV"/>
              </w:rPr>
              <w:t>2020</w:t>
            </w:r>
          </w:p>
        </w:tc>
        <w:tc>
          <w:tcPr>
            <w:tcW w:w="0" w:type="auto"/>
            <w:tcBorders>
              <w:top w:val="single" w:sz="4" w:space="0" w:color="auto"/>
              <w:left w:val="single" w:sz="4" w:space="0" w:color="auto"/>
              <w:bottom w:val="single" w:sz="4" w:space="0" w:color="auto"/>
              <w:right w:val="single" w:sz="4" w:space="0" w:color="auto"/>
            </w:tcBorders>
            <w:hideMark/>
          </w:tcPr>
          <w:p w14:paraId="734EB8A7" w14:textId="77777777" w:rsidR="00691A84" w:rsidRPr="00ED227F" w:rsidRDefault="00691A84" w:rsidP="009F6BCA">
            <w:pPr>
              <w:ind w:firstLine="0"/>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lang w:eastAsia="lv-LV"/>
              </w:rPr>
            </w:pPr>
            <w:r w:rsidRPr="00ED227F">
              <w:rPr>
                <w:rFonts w:eastAsia="Times New Roman" w:cs="Times New Roman"/>
                <w:color w:val="000000"/>
                <w:sz w:val="18"/>
                <w:szCs w:val="18"/>
                <w:lang w:eastAsia="lv-LV"/>
              </w:rPr>
              <w:t>2021</w:t>
            </w:r>
          </w:p>
        </w:tc>
        <w:tc>
          <w:tcPr>
            <w:tcW w:w="0" w:type="auto"/>
            <w:tcBorders>
              <w:top w:val="single" w:sz="4" w:space="0" w:color="auto"/>
              <w:left w:val="single" w:sz="4" w:space="0" w:color="auto"/>
              <w:bottom w:val="single" w:sz="4" w:space="0" w:color="auto"/>
              <w:right w:val="single" w:sz="4" w:space="0" w:color="auto"/>
            </w:tcBorders>
            <w:hideMark/>
          </w:tcPr>
          <w:p w14:paraId="2E0ED6EE" w14:textId="77777777" w:rsidR="00691A84" w:rsidRPr="00ED227F" w:rsidRDefault="00691A84" w:rsidP="009F6BCA">
            <w:pPr>
              <w:ind w:firstLine="0"/>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lang w:eastAsia="lv-LV"/>
              </w:rPr>
            </w:pPr>
            <w:r w:rsidRPr="00ED227F">
              <w:rPr>
                <w:rFonts w:eastAsia="Times New Roman" w:cs="Times New Roman"/>
                <w:color w:val="000000"/>
                <w:sz w:val="18"/>
                <w:szCs w:val="18"/>
                <w:lang w:eastAsia="lv-LV"/>
              </w:rPr>
              <w:t>2022</w:t>
            </w:r>
          </w:p>
        </w:tc>
      </w:tr>
      <w:tr w:rsidR="00691A84" w:rsidRPr="00ED227F" w14:paraId="694B0DDF" w14:textId="77777777" w:rsidTr="00691A84">
        <w:trPr>
          <w:trHeight w:val="290"/>
        </w:trPr>
        <w:tc>
          <w:tcPr>
            <w:cnfStyle w:val="001000000000" w:firstRow="0" w:lastRow="0" w:firstColumn="1" w:lastColumn="0" w:oddVBand="0" w:evenVBand="0" w:oddHBand="0" w:evenHBand="0" w:firstRowFirstColumn="0" w:firstRowLastColumn="0" w:lastRowFirstColumn="0" w:lastRowLastColumn="0"/>
            <w:tcW w:w="4073" w:type="dxa"/>
            <w:tcBorders>
              <w:top w:val="single" w:sz="4" w:space="0" w:color="auto"/>
              <w:left w:val="single" w:sz="4" w:space="0" w:color="auto"/>
              <w:bottom w:val="single" w:sz="4" w:space="0" w:color="auto"/>
              <w:right w:val="single" w:sz="4" w:space="0" w:color="auto"/>
            </w:tcBorders>
            <w:hideMark/>
          </w:tcPr>
          <w:p w14:paraId="7448346C" w14:textId="77777777" w:rsidR="00691A84" w:rsidRPr="00ED227F" w:rsidRDefault="00691A84" w:rsidP="009F6BCA">
            <w:pPr>
              <w:ind w:firstLine="0"/>
              <w:jc w:val="left"/>
              <w:rPr>
                <w:rFonts w:eastAsia="Times New Roman" w:cs="Times New Roman"/>
                <w:color w:val="000000"/>
                <w:sz w:val="20"/>
                <w:szCs w:val="20"/>
                <w:lang w:eastAsia="lv-LV"/>
              </w:rPr>
            </w:pPr>
            <w:r w:rsidRPr="00ED227F">
              <w:rPr>
                <w:rFonts w:eastAsia="Times New Roman" w:cs="Times New Roman"/>
                <w:color w:val="000000"/>
                <w:sz w:val="20"/>
                <w:szCs w:val="20"/>
                <w:lang w:eastAsia="lv-LV"/>
              </w:rPr>
              <w:t>*Kopā, t.sk.</w:t>
            </w:r>
          </w:p>
        </w:tc>
        <w:tc>
          <w:tcPr>
            <w:tcW w:w="0" w:type="auto"/>
            <w:tcBorders>
              <w:top w:val="single" w:sz="4" w:space="0" w:color="auto"/>
              <w:left w:val="single" w:sz="4" w:space="0" w:color="auto"/>
              <w:bottom w:val="single" w:sz="4" w:space="0" w:color="auto"/>
              <w:right w:val="single" w:sz="4" w:space="0" w:color="auto"/>
            </w:tcBorders>
            <w:vAlign w:val="center"/>
            <w:hideMark/>
          </w:tcPr>
          <w:p w14:paraId="1110025B" w14:textId="77777777" w:rsidR="00691A84" w:rsidRPr="00ED227F" w:rsidRDefault="00691A84" w:rsidP="009F6BCA">
            <w:pPr>
              <w:ind w:firstLine="0"/>
              <w:cnfStyle w:val="000000000000" w:firstRow="0" w:lastRow="0" w:firstColumn="0" w:lastColumn="0" w:oddVBand="0" w:evenVBand="0" w:oddHBand="0" w:evenHBand="0" w:firstRowFirstColumn="0" w:firstRowLastColumn="0" w:lastRowFirstColumn="0" w:lastRowLastColumn="0"/>
              <w:rPr>
                <w:rFonts w:eastAsia="Times New Roman" w:cs="Times New Roman"/>
                <w:b/>
                <w:bCs/>
                <w:color w:val="000000"/>
                <w:sz w:val="18"/>
                <w:szCs w:val="18"/>
                <w:lang w:eastAsia="lv-LV"/>
              </w:rPr>
            </w:pPr>
            <w:r w:rsidRPr="00ED227F">
              <w:rPr>
                <w:rFonts w:cs="Times New Roman"/>
                <w:b/>
                <w:bCs/>
                <w:color w:val="000000"/>
                <w:sz w:val="18"/>
                <w:szCs w:val="18"/>
              </w:rPr>
              <w:t>10 527</w:t>
            </w:r>
          </w:p>
        </w:tc>
        <w:tc>
          <w:tcPr>
            <w:tcW w:w="0" w:type="auto"/>
            <w:tcBorders>
              <w:top w:val="single" w:sz="4" w:space="0" w:color="auto"/>
              <w:left w:val="single" w:sz="4" w:space="0" w:color="auto"/>
              <w:bottom w:val="single" w:sz="4" w:space="0" w:color="auto"/>
              <w:right w:val="single" w:sz="4" w:space="0" w:color="auto"/>
            </w:tcBorders>
            <w:vAlign w:val="center"/>
            <w:hideMark/>
          </w:tcPr>
          <w:p w14:paraId="2E371EEC" w14:textId="77777777" w:rsidR="00691A84" w:rsidRPr="00ED227F" w:rsidRDefault="00691A84" w:rsidP="009F6BCA">
            <w:pPr>
              <w:ind w:firstLine="0"/>
              <w:cnfStyle w:val="000000000000" w:firstRow="0" w:lastRow="0" w:firstColumn="0" w:lastColumn="0" w:oddVBand="0" w:evenVBand="0" w:oddHBand="0" w:evenHBand="0" w:firstRowFirstColumn="0" w:firstRowLastColumn="0" w:lastRowFirstColumn="0" w:lastRowLastColumn="0"/>
              <w:rPr>
                <w:rFonts w:eastAsia="Times New Roman" w:cs="Times New Roman"/>
                <w:b/>
                <w:bCs/>
                <w:color w:val="000000"/>
                <w:sz w:val="18"/>
                <w:szCs w:val="18"/>
                <w:lang w:eastAsia="lv-LV"/>
              </w:rPr>
            </w:pPr>
            <w:r w:rsidRPr="00ED227F">
              <w:rPr>
                <w:rFonts w:cs="Times New Roman"/>
                <w:b/>
                <w:bCs/>
                <w:color w:val="000000"/>
                <w:sz w:val="18"/>
                <w:szCs w:val="18"/>
              </w:rPr>
              <w:t>10 248</w:t>
            </w:r>
          </w:p>
        </w:tc>
        <w:tc>
          <w:tcPr>
            <w:tcW w:w="0" w:type="auto"/>
            <w:tcBorders>
              <w:top w:val="single" w:sz="4" w:space="0" w:color="auto"/>
              <w:left w:val="single" w:sz="4" w:space="0" w:color="auto"/>
              <w:bottom w:val="single" w:sz="4" w:space="0" w:color="auto"/>
              <w:right w:val="single" w:sz="4" w:space="0" w:color="auto"/>
            </w:tcBorders>
            <w:vAlign w:val="center"/>
            <w:hideMark/>
          </w:tcPr>
          <w:p w14:paraId="13AA109D" w14:textId="77777777" w:rsidR="00691A84" w:rsidRPr="00ED227F" w:rsidRDefault="00691A84" w:rsidP="009F6BCA">
            <w:pPr>
              <w:ind w:firstLine="0"/>
              <w:cnfStyle w:val="000000000000" w:firstRow="0" w:lastRow="0" w:firstColumn="0" w:lastColumn="0" w:oddVBand="0" w:evenVBand="0" w:oddHBand="0" w:evenHBand="0" w:firstRowFirstColumn="0" w:firstRowLastColumn="0" w:lastRowFirstColumn="0" w:lastRowLastColumn="0"/>
              <w:rPr>
                <w:rFonts w:eastAsia="Times New Roman" w:cs="Times New Roman"/>
                <w:b/>
                <w:bCs/>
                <w:color w:val="000000"/>
                <w:sz w:val="18"/>
                <w:szCs w:val="18"/>
                <w:lang w:eastAsia="lv-LV"/>
              </w:rPr>
            </w:pPr>
            <w:r w:rsidRPr="00ED227F">
              <w:rPr>
                <w:rFonts w:cs="Times New Roman"/>
                <w:b/>
                <w:bCs/>
                <w:color w:val="000000"/>
                <w:sz w:val="20"/>
                <w:szCs w:val="20"/>
              </w:rPr>
              <w:t>10 235</w:t>
            </w:r>
          </w:p>
        </w:tc>
        <w:tc>
          <w:tcPr>
            <w:tcW w:w="0" w:type="auto"/>
            <w:tcBorders>
              <w:top w:val="single" w:sz="4" w:space="0" w:color="auto"/>
              <w:left w:val="single" w:sz="4" w:space="0" w:color="auto"/>
              <w:bottom w:val="single" w:sz="4" w:space="0" w:color="auto"/>
              <w:right w:val="single" w:sz="4" w:space="0" w:color="auto"/>
            </w:tcBorders>
            <w:vAlign w:val="center"/>
            <w:hideMark/>
          </w:tcPr>
          <w:p w14:paraId="7E4C1872" w14:textId="77777777" w:rsidR="00691A84" w:rsidRPr="00ED227F" w:rsidRDefault="00691A84" w:rsidP="009F6BCA">
            <w:pPr>
              <w:ind w:firstLine="0"/>
              <w:cnfStyle w:val="000000000000" w:firstRow="0" w:lastRow="0" w:firstColumn="0" w:lastColumn="0" w:oddVBand="0" w:evenVBand="0" w:oddHBand="0" w:evenHBand="0" w:firstRowFirstColumn="0" w:firstRowLastColumn="0" w:lastRowFirstColumn="0" w:lastRowLastColumn="0"/>
              <w:rPr>
                <w:rFonts w:eastAsia="Times New Roman" w:cs="Times New Roman"/>
                <w:b/>
                <w:bCs/>
                <w:color w:val="000000"/>
                <w:sz w:val="18"/>
                <w:szCs w:val="18"/>
                <w:lang w:eastAsia="lv-LV"/>
              </w:rPr>
            </w:pPr>
            <w:r w:rsidRPr="00ED227F">
              <w:rPr>
                <w:rFonts w:cs="Times New Roman"/>
                <w:b/>
                <w:bCs/>
                <w:color w:val="000000"/>
                <w:sz w:val="18"/>
                <w:szCs w:val="18"/>
              </w:rPr>
              <w:t>100,0%</w:t>
            </w:r>
          </w:p>
        </w:tc>
        <w:tc>
          <w:tcPr>
            <w:tcW w:w="0" w:type="auto"/>
            <w:tcBorders>
              <w:top w:val="single" w:sz="4" w:space="0" w:color="auto"/>
              <w:left w:val="single" w:sz="4" w:space="0" w:color="auto"/>
              <w:bottom w:val="single" w:sz="4" w:space="0" w:color="auto"/>
              <w:right w:val="single" w:sz="4" w:space="0" w:color="auto"/>
            </w:tcBorders>
            <w:vAlign w:val="center"/>
            <w:hideMark/>
          </w:tcPr>
          <w:p w14:paraId="4852BD35" w14:textId="77777777" w:rsidR="00691A84" w:rsidRPr="00ED227F" w:rsidRDefault="00691A84" w:rsidP="009F6BCA">
            <w:pPr>
              <w:ind w:firstLine="0"/>
              <w:cnfStyle w:val="000000000000" w:firstRow="0" w:lastRow="0" w:firstColumn="0" w:lastColumn="0" w:oddVBand="0" w:evenVBand="0" w:oddHBand="0" w:evenHBand="0" w:firstRowFirstColumn="0" w:firstRowLastColumn="0" w:lastRowFirstColumn="0" w:lastRowLastColumn="0"/>
              <w:rPr>
                <w:rFonts w:eastAsia="Times New Roman" w:cs="Times New Roman"/>
                <w:b/>
                <w:bCs/>
                <w:color w:val="000000"/>
                <w:sz w:val="18"/>
                <w:szCs w:val="18"/>
                <w:lang w:eastAsia="lv-LV"/>
              </w:rPr>
            </w:pPr>
            <w:r w:rsidRPr="00ED227F">
              <w:rPr>
                <w:rFonts w:cs="Times New Roman"/>
                <w:b/>
                <w:bCs/>
                <w:color w:val="000000"/>
                <w:sz w:val="18"/>
                <w:szCs w:val="18"/>
              </w:rPr>
              <w:t>100,0%</w:t>
            </w:r>
          </w:p>
        </w:tc>
        <w:tc>
          <w:tcPr>
            <w:tcW w:w="0" w:type="auto"/>
            <w:tcBorders>
              <w:top w:val="single" w:sz="4" w:space="0" w:color="auto"/>
              <w:left w:val="single" w:sz="4" w:space="0" w:color="auto"/>
              <w:bottom w:val="single" w:sz="4" w:space="0" w:color="auto"/>
              <w:right w:val="single" w:sz="4" w:space="0" w:color="auto"/>
            </w:tcBorders>
            <w:vAlign w:val="center"/>
            <w:hideMark/>
          </w:tcPr>
          <w:p w14:paraId="29317465" w14:textId="77777777" w:rsidR="00691A84" w:rsidRPr="00ED227F" w:rsidRDefault="00691A84" w:rsidP="009F6BCA">
            <w:pPr>
              <w:ind w:firstLine="0"/>
              <w:cnfStyle w:val="000000000000" w:firstRow="0" w:lastRow="0" w:firstColumn="0" w:lastColumn="0" w:oddVBand="0" w:evenVBand="0" w:oddHBand="0" w:evenHBand="0" w:firstRowFirstColumn="0" w:firstRowLastColumn="0" w:lastRowFirstColumn="0" w:lastRowLastColumn="0"/>
              <w:rPr>
                <w:rFonts w:eastAsia="Times New Roman" w:cs="Times New Roman"/>
                <w:b/>
                <w:bCs/>
                <w:color w:val="000000"/>
                <w:sz w:val="18"/>
                <w:szCs w:val="18"/>
                <w:lang w:eastAsia="lv-LV"/>
              </w:rPr>
            </w:pPr>
            <w:r w:rsidRPr="00ED227F">
              <w:rPr>
                <w:rFonts w:cs="Times New Roman"/>
                <w:b/>
                <w:bCs/>
                <w:color w:val="000000"/>
                <w:sz w:val="18"/>
                <w:szCs w:val="18"/>
              </w:rPr>
              <w:t>100,0%</w:t>
            </w:r>
          </w:p>
        </w:tc>
      </w:tr>
      <w:tr w:rsidR="00691A84" w:rsidRPr="00ED227F" w14:paraId="0CEFE031" w14:textId="77777777" w:rsidTr="00691A84">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4073" w:type="dxa"/>
            <w:tcBorders>
              <w:top w:val="single" w:sz="4" w:space="0" w:color="auto"/>
              <w:left w:val="single" w:sz="4" w:space="0" w:color="auto"/>
              <w:bottom w:val="single" w:sz="4" w:space="0" w:color="auto"/>
              <w:right w:val="single" w:sz="4" w:space="0" w:color="auto"/>
            </w:tcBorders>
            <w:noWrap/>
            <w:hideMark/>
          </w:tcPr>
          <w:p w14:paraId="7F601347" w14:textId="77777777" w:rsidR="00691A84" w:rsidRPr="00ED227F" w:rsidRDefault="00691A84" w:rsidP="009F6BCA">
            <w:pPr>
              <w:ind w:firstLine="0"/>
              <w:jc w:val="left"/>
              <w:rPr>
                <w:rFonts w:eastAsia="Times New Roman" w:cs="Times New Roman"/>
                <w:color w:val="000000"/>
                <w:sz w:val="20"/>
                <w:szCs w:val="20"/>
                <w:lang w:eastAsia="lv-LV"/>
              </w:rPr>
            </w:pPr>
            <w:r w:rsidRPr="00ED227F">
              <w:rPr>
                <w:rFonts w:eastAsia="Times New Roman" w:cs="Times New Roman"/>
                <w:color w:val="000000"/>
                <w:sz w:val="20"/>
                <w:szCs w:val="20"/>
                <w:lang w:eastAsia="lv-LV"/>
              </w:rPr>
              <w:t>Vilcieni kravu pārvadājumiem</w:t>
            </w:r>
          </w:p>
        </w:tc>
        <w:tc>
          <w:tcPr>
            <w:tcW w:w="0" w:type="auto"/>
            <w:tcBorders>
              <w:top w:val="single" w:sz="4" w:space="0" w:color="auto"/>
              <w:left w:val="single" w:sz="4" w:space="0" w:color="auto"/>
              <w:bottom w:val="single" w:sz="4" w:space="0" w:color="auto"/>
              <w:right w:val="single" w:sz="4" w:space="0" w:color="auto"/>
            </w:tcBorders>
            <w:vAlign w:val="center"/>
            <w:hideMark/>
          </w:tcPr>
          <w:p w14:paraId="23D080E2" w14:textId="77777777" w:rsidR="00691A84" w:rsidRPr="00ED227F" w:rsidRDefault="00691A84" w:rsidP="009F6BCA">
            <w:pPr>
              <w:ind w:firstLine="0"/>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lang w:eastAsia="lv-LV"/>
              </w:rPr>
            </w:pPr>
            <w:r w:rsidRPr="00ED227F">
              <w:rPr>
                <w:rFonts w:cs="Times New Roman"/>
                <w:color w:val="000000"/>
                <w:sz w:val="18"/>
                <w:szCs w:val="18"/>
              </w:rPr>
              <w:t>4 651</w:t>
            </w:r>
          </w:p>
        </w:tc>
        <w:tc>
          <w:tcPr>
            <w:tcW w:w="0" w:type="auto"/>
            <w:tcBorders>
              <w:top w:val="single" w:sz="4" w:space="0" w:color="auto"/>
              <w:left w:val="single" w:sz="4" w:space="0" w:color="auto"/>
              <w:bottom w:val="single" w:sz="4" w:space="0" w:color="auto"/>
              <w:right w:val="single" w:sz="4" w:space="0" w:color="auto"/>
            </w:tcBorders>
            <w:vAlign w:val="center"/>
            <w:hideMark/>
          </w:tcPr>
          <w:p w14:paraId="10ED1BC5" w14:textId="77777777" w:rsidR="00691A84" w:rsidRPr="00ED227F" w:rsidRDefault="00691A84" w:rsidP="009F6BCA">
            <w:pPr>
              <w:ind w:firstLine="0"/>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lang w:eastAsia="lv-LV"/>
              </w:rPr>
            </w:pPr>
            <w:r w:rsidRPr="00ED227F">
              <w:rPr>
                <w:rFonts w:cs="Times New Roman"/>
                <w:color w:val="000000"/>
                <w:sz w:val="18"/>
                <w:szCs w:val="18"/>
              </w:rPr>
              <w:t>4 281</w:t>
            </w:r>
          </w:p>
        </w:tc>
        <w:tc>
          <w:tcPr>
            <w:tcW w:w="0" w:type="auto"/>
            <w:tcBorders>
              <w:top w:val="single" w:sz="4" w:space="0" w:color="auto"/>
              <w:left w:val="single" w:sz="4" w:space="0" w:color="auto"/>
              <w:bottom w:val="single" w:sz="4" w:space="0" w:color="auto"/>
              <w:right w:val="single" w:sz="4" w:space="0" w:color="auto"/>
            </w:tcBorders>
            <w:vAlign w:val="center"/>
            <w:hideMark/>
          </w:tcPr>
          <w:p w14:paraId="734F1AD9" w14:textId="77777777" w:rsidR="00691A84" w:rsidRPr="00ED227F" w:rsidRDefault="00691A84" w:rsidP="009F6BCA">
            <w:pPr>
              <w:ind w:firstLine="0"/>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lang w:eastAsia="lv-LV"/>
              </w:rPr>
            </w:pPr>
            <w:r w:rsidRPr="00ED227F">
              <w:rPr>
                <w:rFonts w:cs="Times New Roman"/>
                <w:color w:val="000000"/>
                <w:sz w:val="20"/>
                <w:szCs w:val="20"/>
              </w:rPr>
              <w:t>4 031</w:t>
            </w:r>
          </w:p>
        </w:tc>
        <w:tc>
          <w:tcPr>
            <w:tcW w:w="0" w:type="auto"/>
            <w:tcBorders>
              <w:top w:val="single" w:sz="4" w:space="0" w:color="auto"/>
              <w:left w:val="single" w:sz="4" w:space="0" w:color="auto"/>
              <w:bottom w:val="single" w:sz="4" w:space="0" w:color="auto"/>
              <w:right w:val="single" w:sz="4" w:space="0" w:color="auto"/>
            </w:tcBorders>
            <w:vAlign w:val="center"/>
            <w:hideMark/>
          </w:tcPr>
          <w:p w14:paraId="3CC5DF35" w14:textId="77777777" w:rsidR="00691A84" w:rsidRPr="00ED227F" w:rsidRDefault="00691A84" w:rsidP="009F6BCA">
            <w:pPr>
              <w:ind w:firstLine="0"/>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lang w:eastAsia="lv-LV"/>
              </w:rPr>
            </w:pPr>
            <w:r w:rsidRPr="00ED227F">
              <w:rPr>
                <w:rFonts w:cs="Times New Roman"/>
                <w:color w:val="000000"/>
                <w:sz w:val="18"/>
                <w:szCs w:val="18"/>
              </w:rPr>
              <w:t>44,2%</w:t>
            </w:r>
          </w:p>
        </w:tc>
        <w:tc>
          <w:tcPr>
            <w:tcW w:w="0" w:type="auto"/>
            <w:tcBorders>
              <w:top w:val="single" w:sz="4" w:space="0" w:color="auto"/>
              <w:left w:val="single" w:sz="4" w:space="0" w:color="auto"/>
              <w:bottom w:val="single" w:sz="4" w:space="0" w:color="auto"/>
              <w:right w:val="single" w:sz="4" w:space="0" w:color="auto"/>
            </w:tcBorders>
            <w:vAlign w:val="center"/>
            <w:hideMark/>
          </w:tcPr>
          <w:p w14:paraId="0E10CF25" w14:textId="77777777" w:rsidR="00691A84" w:rsidRPr="00ED227F" w:rsidRDefault="00691A84" w:rsidP="009F6BCA">
            <w:pPr>
              <w:ind w:firstLine="0"/>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lang w:eastAsia="lv-LV"/>
              </w:rPr>
            </w:pPr>
            <w:r w:rsidRPr="00ED227F">
              <w:rPr>
                <w:rFonts w:cs="Times New Roman"/>
                <w:color w:val="000000"/>
                <w:sz w:val="18"/>
                <w:szCs w:val="18"/>
              </w:rPr>
              <w:t>41,8%</w:t>
            </w:r>
          </w:p>
        </w:tc>
        <w:tc>
          <w:tcPr>
            <w:tcW w:w="0" w:type="auto"/>
            <w:tcBorders>
              <w:top w:val="single" w:sz="4" w:space="0" w:color="auto"/>
              <w:left w:val="single" w:sz="4" w:space="0" w:color="auto"/>
              <w:bottom w:val="single" w:sz="4" w:space="0" w:color="auto"/>
              <w:right w:val="single" w:sz="4" w:space="0" w:color="auto"/>
            </w:tcBorders>
            <w:vAlign w:val="center"/>
            <w:hideMark/>
          </w:tcPr>
          <w:p w14:paraId="35E77E95" w14:textId="77777777" w:rsidR="00691A84" w:rsidRPr="00ED227F" w:rsidRDefault="00691A84" w:rsidP="009F6BCA">
            <w:pPr>
              <w:ind w:firstLine="0"/>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lang w:eastAsia="lv-LV"/>
              </w:rPr>
            </w:pPr>
            <w:r w:rsidRPr="00ED227F">
              <w:rPr>
                <w:rFonts w:cs="Times New Roman"/>
                <w:color w:val="000000"/>
                <w:sz w:val="20"/>
                <w:szCs w:val="20"/>
              </w:rPr>
              <w:t>39,4%</w:t>
            </w:r>
          </w:p>
        </w:tc>
      </w:tr>
      <w:tr w:rsidR="00691A84" w:rsidRPr="00ED227F" w14:paraId="403778C4" w14:textId="77777777" w:rsidTr="00691A84">
        <w:trPr>
          <w:trHeight w:val="290"/>
        </w:trPr>
        <w:tc>
          <w:tcPr>
            <w:cnfStyle w:val="001000000000" w:firstRow="0" w:lastRow="0" w:firstColumn="1" w:lastColumn="0" w:oddVBand="0" w:evenVBand="0" w:oddHBand="0" w:evenHBand="0" w:firstRowFirstColumn="0" w:firstRowLastColumn="0" w:lastRowFirstColumn="0" w:lastRowLastColumn="0"/>
            <w:tcW w:w="4073" w:type="dxa"/>
            <w:tcBorders>
              <w:top w:val="single" w:sz="4" w:space="0" w:color="auto"/>
              <w:left w:val="single" w:sz="4" w:space="0" w:color="auto"/>
              <w:bottom w:val="single" w:sz="4" w:space="0" w:color="auto"/>
              <w:right w:val="single" w:sz="4" w:space="0" w:color="auto"/>
            </w:tcBorders>
            <w:noWrap/>
            <w:hideMark/>
          </w:tcPr>
          <w:p w14:paraId="697864E8" w14:textId="77777777" w:rsidR="00691A84" w:rsidRPr="00ED227F" w:rsidRDefault="00691A84" w:rsidP="009F6BCA">
            <w:pPr>
              <w:ind w:firstLine="0"/>
              <w:jc w:val="left"/>
              <w:rPr>
                <w:rFonts w:eastAsia="Times New Roman" w:cs="Times New Roman"/>
                <w:color w:val="000000"/>
                <w:sz w:val="20"/>
                <w:szCs w:val="20"/>
                <w:lang w:eastAsia="lv-LV"/>
              </w:rPr>
            </w:pPr>
            <w:r w:rsidRPr="00ED227F">
              <w:rPr>
                <w:rFonts w:eastAsia="Times New Roman" w:cs="Times New Roman"/>
                <w:color w:val="000000"/>
                <w:sz w:val="20"/>
                <w:szCs w:val="20"/>
                <w:lang w:eastAsia="lv-LV"/>
              </w:rPr>
              <w:t>Vilcieni pasažieru pārvadājumiem</w:t>
            </w:r>
          </w:p>
        </w:tc>
        <w:tc>
          <w:tcPr>
            <w:tcW w:w="0" w:type="auto"/>
            <w:tcBorders>
              <w:top w:val="single" w:sz="4" w:space="0" w:color="auto"/>
              <w:left w:val="single" w:sz="4" w:space="0" w:color="auto"/>
              <w:bottom w:val="single" w:sz="4" w:space="0" w:color="auto"/>
              <w:right w:val="single" w:sz="4" w:space="0" w:color="auto"/>
            </w:tcBorders>
            <w:vAlign w:val="center"/>
            <w:hideMark/>
          </w:tcPr>
          <w:p w14:paraId="4AC3FF75" w14:textId="77777777" w:rsidR="00691A84" w:rsidRPr="00ED227F" w:rsidRDefault="00691A84" w:rsidP="009F6BCA">
            <w:pPr>
              <w:ind w:firstLine="0"/>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lang w:eastAsia="lv-LV"/>
              </w:rPr>
            </w:pPr>
            <w:r w:rsidRPr="00ED227F">
              <w:rPr>
                <w:rFonts w:cs="Times New Roman"/>
                <w:color w:val="000000"/>
                <w:sz w:val="18"/>
                <w:szCs w:val="18"/>
              </w:rPr>
              <w:t>5 768</w:t>
            </w:r>
          </w:p>
        </w:tc>
        <w:tc>
          <w:tcPr>
            <w:tcW w:w="0" w:type="auto"/>
            <w:tcBorders>
              <w:top w:val="single" w:sz="4" w:space="0" w:color="auto"/>
              <w:left w:val="single" w:sz="4" w:space="0" w:color="auto"/>
              <w:bottom w:val="single" w:sz="4" w:space="0" w:color="auto"/>
              <w:right w:val="single" w:sz="4" w:space="0" w:color="auto"/>
            </w:tcBorders>
            <w:vAlign w:val="center"/>
            <w:hideMark/>
          </w:tcPr>
          <w:p w14:paraId="5C2C09EA" w14:textId="77777777" w:rsidR="00691A84" w:rsidRPr="00ED227F" w:rsidRDefault="00691A84" w:rsidP="009F6BCA">
            <w:pPr>
              <w:ind w:firstLine="0"/>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lang w:eastAsia="lv-LV"/>
              </w:rPr>
            </w:pPr>
            <w:r w:rsidRPr="00ED227F">
              <w:rPr>
                <w:rFonts w:cs="Times New Roman"/>
                <w:color w:val="000000"/>
                <w:sz w:val="18"/>
                <w:szCs w:val="18"/>
              </w:rPr>
              <w:t>5 919</w:t>
            </w:r>
          </w:p>
        </w:tc>
        <w:tc>
          <w:tcPr>
            <w:tcW w:w="0" w:type="auto"/>
            <w:tcBorders>
              <w:top w:val="single" w:sz="4" w:space="0" w:color="auto"/>
              <w:left w:val="single" w:sz="4" w:space="0" w:color="auto"/>
              <w:bottom w:val="single" w:sz="4" w:space="0" w:color="auto"/>
              <w:right w:val="single" w:sz="4" w:space="0" w:color="auto"/>
            </w:tcBorders>
            <w:vAlign w:val="center"/>
            <w:hideMark/>
          </w:tcPr>
          <w:p w14:paraId="20852AC1" w14:textId="77777777" w:rsidR="00691A84" w:rsidRPr="00ED227F" w:rsidRDefault="00691A84" w:rsidP="009F6BCA">
            <w:pPr>
              <w:ind w:firstLine="0"/>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lang w:eastAsia="lv-LV"/>
              </w:rPr>
            </w:pPr>
            <w:r w:rsidRPr="00ED227F">
              <w:rPr>
                <w:rFonts w:cs="Times New Roman"/>
                <w:color w:val="000000"/>
                <w:sz w:val="20"/>
                <w:szCs w:val="20"/>
              </w:rPr>
              <w:t>6 156</w:t>
            </w:r>
          </w:p>
        </w:tc>
        <w:tc>
          <w:tcPr>
            <w:tcW w:w="0" w:type="auto"/>
            <w:tcBorders>
              <w:top w:val="single" w:sz="4" w:space="0" w:color="auto"/>
              <w:left w:val="single" w:sz="4" w:space="0" w:color="auto"/>
              <w:bottom w:val="single" w:sz="4" w:space="0" w:color="auto"/>
              <w:right w:val="single" w:sz="4" w:space="0" w:color="auto"/>
            </w:tcBorders>
            <w:vAlign w:val="center"/>
            <w:hideMark/>
          </w:tcPr>
          <w:p w14:paraId="2FC5F24D" w14:textId="77777777" w:rsidR="00691A84" w:rsidRPr="00ED227F" w:rsidRDefault="00691A84" w:rsidP="009F6BCA">
            <w:pPr>
              <w:ind w:firstLine="0"/>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lang w:eastAsia="lv-LV"/>
              </w:rPr>
            </w:pPr>
            <w:r w:rsidRPr="00ED227F">
              <w:rPr>
                <w:rFonts w:cs="Times New Roman"/>
                <w:color w:val="000000"/>
                <w:sz w:val="18"/>
                <w:szCs w:val="18"/>
              </w:rPr>
              <w:t>54,8%</w:t>
            </w:r>
          </w:p>
        </w:tc>
        <w:tc>
          <w:tcPr>
            <w:tcW w:w="0" w:type="auto"/>
            <w:tcBorders>
              <w:top w:val="single" w:sz="4" w:space="0" w:color="auto"/>
              <w:left w:val="single" w:sz="4" w:space="0" w:color="auto"/>
              <w:bottom w:val="single" w:sz="4" w:space="0" w:color="auto"/>
              <w:right w:val="single" w:sz="4" w:space="0" w:color="auto"/>
            </w:tcBorders>
            <w:vAlign w:val="center"/>
            <w:hideMark/>
          </w:tcPr>
          <w:p w14:paraId="57ED32B0" w14:textId="77777777" w:rsidR="00691A84" w:rsidRPr="00ED227F" w:rsidRDefault="00691A84" w:rsidP="009F6BCA">
            <w:pPr>
              <w:ind w:firstLine="0"/>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lang w:eastAsia="lv-LV"/>
              </w:rPr>
            </w:pPr>
            <w:r w:rsidRPr="00ED227F">
              <w:rPr>
                <w:rFonts w:cs="Times New Roman"/>
                <w:color w:val="000000"/>
                <w:sz w:val="18"/>
                <w:szCs w:val="18"/>
              </w:rPr>
              <w:t>57,8%</w:t>
            </w:r>
          </w:p>
        </w:tc>
        <w:tc>
          <w:tcPr>
            <w:tcW w:w="0" w:type="auto"/>
            <w:tcBorders>
              <w:top w:val="single" w:sz="4" w:space="0" w:color="auto"/>
              <w:left w:val="single" w:sz="4" w:space="0" w:color="auto"/>
              <w:bottom w:val="single" w:sz="4" w:space="0" w:color="auto"/>
              <w:right w:val="single" w:sz="4" w:space="0" w:color="auto"/>
            </w:tcBorders>
            <w:vAlign w:val="center"/>
            <w:hideMark/>
          </w:tcPr>
          <w:p w14:paraId="41BE650D" w14:textId="77777777" w:rsidR="00691A84" w:rsidRPr="00ED227F" w:rsidRDefault="00691A84" w:rsidP="009F6BCA">
            <w:pPr>
              <w:ind w:firstLine="0"/>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lang w:eastAsia="lv-LV"/>
              </w:rPr>
            </w:pPr>
            <w:r w:rsidRPr="00ED227F">
              <w:rPr>
                <w:rFonts w:cs="Times New Roman"/>
                <w:color w:val="000000"/>
                <w:sz w:val="20"/>
                <w:szCs w:val="20"/>
              </w:rPr>
              <w:t>60,1%</w:t>
            </w:r>
          </w:p>
        </w:tc>
      </w:tr>
      <w:tr w:rsidR="00691A84" w:rsidRPr="00ED227F" w14:paraId="22B8C8EE" w14:textId="77777777" w:rsidTr="00691A84">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4073" w:type="dxa"/>
            <w:tcBorders>
              <w:top w:val="single" w:sz="4" w:space="0" w:color="auto"/>
              <w:left w:val="single" w:sz="4" w:space="0" w:color="auto"/>
              <w:bottom w:val="single" w:sz="4" w:space="0" w:color="auto"/>
              <w:right w:val="single" w:sz="4" w:space="0" w:color="auto"/>
            </w:tcBorders>
            <w:noWrap/>
            <w:hideMark/>
          </w:tcPr>
          <w:p w14:paraId="2B20D743" w14:textId="0089BCAF" w:rsidR="00691A84" w:rsidRPr="00ED227F" w:rsidRDefault="00691A84" w:rsidP="009F6BCA">
            <w:pPr>
              <w:ind w:firstLine="0"/>
              <w:jc w:val="left"/>
              <w:rPr>
                <w:rFonts w:eastAsia="Times New Roman" w:cs="Times New Roman"/>
                <w:color w:val="000000"/>
                <w:sz w:val="20"/>
                <w:szCs w:val="20"/>
                <w:lang w:eastAsia="lv-LV"/>
              </w:rPr>
            </w:pPr>
            <w:r w:rsidRPr="00ED227F">
              <w:rPr>
                <w:rFonts w:eastAsia="Times New Roman" w:cs="Times New Roman"/>
                <w:color w:val="000000"/>
                <w:sz w:val="20"/>
                <w:szCs w:val="20"/>
                <w:lang w:eastAsia="lv-LV"/>
              </w:rPr>
              <w:t>Citi vilcieni</w:t>
            </w:r>
            <w:r w:rsidR="0053492C">
              <w:rPr>
                <w:rFonts w:eastAsia="Times New Roman" w:cs="Times New Roman"/>
                <w:color w:val="000000"/>
                <w:sz w:val="20"/>
                <w:szCs w:val="20"/>
                <w:lang w:eastAsia="lv-LV"/>
              </w:rPr>
              <w:t xml:space="preserve"> (pasažieru)</w:t>
            </w:r>
          </w:p>
        </w:tc>
        <w:tc>
          <w:tcPr>
            <w:tcW w:w="0" w:type="auto"/>
            <w:tcBorders>
              <w:top w:val="single" w:sz="4" w:space="0" w:color="auto"/>
              <w:left w:val="single" w:sz="4" w:space="0" w:color="auto"/>
              <w:bottom w:val="single" w:sz="4" w:space="0" w:color="auto"/>
              <w:right w:val="single" w:sz="4" w:space="0" w:color="auto"/>
            </w:tcBorders>
            <w:vAlign w:val="center"/>
            <w:hideMark/>
          </w:tcPr>
          <w:p w14:paraId="25EEF9F0" w14:textId="77777777" w:rsidR="00691A84" w:rsidRPr="00ED227F" w:rsidRDefault="00691A84" w:rsidP="009F6BCA">
            <w:pPr>
              <w:ind w:firstLine="0"/>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lang w:eastAsia="lv-LV"/>
              </w:rPr>
            </w:pPr>
            <w:r w:rsidRPr="00ED227F">
              <w:rPr>
                <w:rFonts w:cs="Times New Roman"/>
                <w:color w:val="000000"/>
                <w:sz w:val="18"/>
                <w:szCs w:val="18"/>
              </w:rPr>
              <w:t>108</w:t>
            </w:r>
          </w:p>
        </w:tc>
        <w:tc>
          <w:tcPr>
            <w:tcW w:w="0" w:type="auto"/>
            <w:tcBorders>
              <w:top w:val="single" w:sz="4" w:space="0" w:color="auto"/>
              <w:left w:val="single" w:sz="4" w:space="0" w:color="auto"/>
              <w:bottom w:val="single" w:sz="4" w:space="0" w:color="auto"/>
              <w:right w:val="single" w:sz="4" w:space="0" w:color="auto"/>
            </w:tcBorders>
            <w:vAlign w:val="center"/>
            <w:hideMark/>
          </w:tcPr>
          <w:p w14:paraId="5BF7226F" w14:textId="77777777" w:rsidR="00691A84" w:rsidRPr="00ED227F" w:rsidRDefault="00691A84" w:rsidP="009F6BCA">
            <w:pPr>
              <w:ind w:firstLine="0"/>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lang w:eastAsia="lv-LV"/>
              </w:rPr>
            </w:pPr>
            <w:r w:rsidRPr="00ED227F">
              <w:rPr>
                <w:rFonts w:cs="Times New Roman"/>
                <w:color w:val="000000"/>
                <w:sz w:val="18"/>
                <w:szCs w:val="18"/>
              </w:rPr>
              <w:t>48</w:t>
            </w:r>
          </w:p>
        </w:tc>
        <w:tc>
          <w:tcPr>
            <w:tcW w:w="0" w:type="auto"/>
            <w:tcBorders>
              <w:top w:val="single" w:sz="4" w:space="0" w:color="auto"/>
              <w:left w:val="single" w:sz="4" w:space="0" w:color="auto"/>
              <w:bottom w:val="single" w:sz="4" w:space="0" w:color="auto"/>
              <w:right w:val="single" w:sz="4" w:space="0" w:color="auto"/>
            </w:tcBorders>
            <w:vAlign w:val="center"/>
            <w:hideMark/>
          </w:tcPr>
          <w:p w14:paraId="32F0E9A5" w14:textId="77777777" w:rsidR="00691A84" w:rsidRPr="00ED227F" w:rsidRDefault="00691A84" w:rsidP="009F6BCA">
            <w:pPr>
              <w:ind w:firstLine="0"/>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lang w:eastAsia="lv-LV"/>
              </w:rPr>
            </w:pPr>
            <w:r w:rsidRPr="00ED227F">
              <w:rPr>
                <w:rFonts w:cs="Times New Roman"/>
                <w:color w:val="000000"/>
                <w:sz w:val="20"/>
                <w:szCs w:val="20"/>
              </w:rPr>
              <w:t>48</w:t>
            </w:r>
          </w:p>
        </w:tc>
        <w:tc>
          <w:tcPr>
            <w:tcW w:w="0" w:type="auto"/>
            <w:tcBorders>
              <w:top w:val="single" w:sz="4" w:space="0" w:color="auto"/>
              <w:left w:val="single" w:sz="4" w:space="0" w:color="auto"/>
              <w:bottom w:val="single" w:sz="4" w:space="0" w:color="auto"/>
              <w:right w:val="single" w:sz="4" w:space="0" w:color="auto"/>
            </w:tcBorders>
            <w:vAlign w:val="center"/>
            <w:hideMark/>
          </w:tcPr>
          <w:p w14:paraId="5F40394E" w14:textId="77777777" w:rsidR="00691A84" w:rsidRPr="00ED227F" w:rsidRDefault="00691A84" w:rsidP="009F6BCA">
            <w:pPr>
              <w:ind w:firstLine="0"/>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lang w:eastAsia="lv-LV"/>
              </w:rPr>
            </w:pPr>
            <w:r w:rsidRPr="00ED227F">
              <w:rPr>
                <w:rFonts w:cs="Times New Roman"/>
                <w:color w:val="000000"/>
                <w:sz w:val="18"/>
                <w:szCs w:val="18"/>
              </w:rPr>
              <w:t>1,0%</w:t>
            </w:r>
          </w:p>
        </w:tc>
        <w:tc>
          <w:tcPr>
            <w:tcW w:w="0" w:type="auto"/>
            <w:tcBorders>
              <w:top w:val="single" w:sz="4" w:space="0" w:color="auto"/>
              <w:left w:val="single" w:sz="4" w:space="0" w:color="auto"/>
              <w:bottom w:val="single" w:sz="4" w:space="0" w:color="auto"/>
              <w:right w:val="single" w:sz="4" w:space="0" w:color="auto"/>
            </w:tcBorders>
            <w:vAlign w:val="center"/>
            <w:hideMark/>
          </w:tcPr>
          <w:p w14:paraId="3DE3416C" w14:textId="77777777" w:rsidR="00691A84" w:rsidRPr="00ED227F" w:rsidRDefault="00691A84" w:rsidP="009F6BCA">
            <w:pPr>
              <w:ind w:firstLine="0"/>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lang w:eastAsia="lv-LV"/>
              </w:rPr>
            </w:pPr>
            <w:r w:rsidRPr="00ED227F">
              <w:rPr>
                <w:rFonts w:cs="Times New Roman"/>
                <w:color w:val="000000"/>
                <w:sz w:val="18"/>
                <w:szCs w:val="18"/>
              </w:rPr>
              <w:t>0,5%</w:t>
            </w:r>
          </w:p>
        </w:tc>
        <w:tc>
          <w:tcPr>
            <w:tcW w:w="0" w:type="auto"/>
            <w:tcBorders>
              <w:top w:val="single" w:sz="4" w:space="0" w:color="auto"/>
              <w:left w:val="single" w:sz="4" w:space="0" w:color="auto"/>
              <w:bottom w:val="single" w:sz="4" w:space="0" w:color="auto"/>
              <w:right w:val="single" w:sz="4" w:space="0" w:color="auto"/>
            </w:tcBorders>
            <w:vAlign w:val="center"/>
            <w:hideMark/>
          </w:tcPr>
          <w:p w14:paraId="5251AF24" w14:textId="77777777" w:rsidR="00691A84" w:rsidRPr="00ED227F" w:rsidRDefault="00691A84" w:rsidP="009F6BCA">
            <w:pPr>
              <w:ind w:firstLine="0"/>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lang w:eastAsia="lv-LV"/>
              </w:rPr>
            </w:pPr>
            <w:r w:rsidRPr="00ED227F">
              <w:rPr>
                <w:rFonts w:cs="Times New Roman"/>
                <w:color w:val="000000"/>
                <w:sz w:val="20"/>
                <w:szCs w:val="20"/>
              </w:rPr>
              <w:t>0,5%</w:t>
            </w:r>
          </w:p>
        </w:tc>
      </w:tr>
    </w:tbl>
    <w:p w14:paraId="26010590" w14:textId="77777777" w:rsidR="00691A84" w:rsidRPr="00ED227F" w:rsidRDefault="00691A84" w:rsidP="00691A84">
      <w:pPr>
        <w:spacing w:line="240" w:lineRule="auto"/>
        <w:contextualSpacing/>
        <w:rPr>
          <w:rFonts w:cs="Times New Roman"/>
          <w:i/>
          <w:iCs/>
          <w:sz w:val="16"/>
          <w:szCs w:val="16"/>
        </w:rPr>
      </w:pPr>
      <w:r w:rsidRPr="00ED227F">
        <w:rPr>
          <w:rFonts w:cs="Times New Roman"/>
          <w:i/>
          <w:iCs/>
          <w:sz w:val="16"/>
          <w:szCs w:val="16"/>
        </w:rPr>
        <w:t>*neiekļaujot tehnoloģiskos pārvadājumus</w:t>
      </w:r>
    </w:p>
    <w:p w14:paraId="103F3A82" w14:textId="77777777" w:rsidR="00691A84" w:rsidRPr="00ED227F" w:rsidRDefault="00691A84" w:rsidP="00691A84">
      <w:pPr>
        <w:spacing w:after="0" w:line="240" w:lineRule="auto"/>
        <w:jc w:val="center"/>
        <w:rPr>
          <w:rFonts w:eastAsia="Times New Roman" w:cs="Times New Roman"/>
          <w:b/>
          <w:bCs/>
        </w:rPr>
      </w:pPr>
      <w:r w:rsidRPr="00ED227F">
        <w:rPr>
          <w:rFonts w:eastAsia="Times New Roman" w:cs="Times New Roman"/>
          <w:b/>
          <w:bCs/>
        </w:rPr>
        <w:t>Vilcienu kilometru rādītāji dzelzceļa satiksmē</w:t>
      </w:r>
    </w:p>
    <w:p w14:paraId="64B454DB" w14:textId="77777777" w:rsidR="00691A84" w:rsidRPr="00ED227F" w:rsidRDefault="00691A84" w:rsidP="00691A84">
      <w:pPr>
        <w:spacing w:after="0" w:line="240" w:lineRule="auto"/>
        <w:rPr>
          <w:rFonts w:cs="Times New Roman"/>
        </w:rPr>
      </w:pPr>
    </w:p>
    <w:p w14:paraId="75284845" w14:textId="3906464E" w:rsidR="00691A84" w:rsidRPr="00ED227F" w:rsidRDefault="00691A84" w:rsidP="00691A84">
      <w:pPr>
        <w:spacing w:after="0" w:line="240" w:lineRule="auto"/>
        <w:rPr>
          <w:rFonts w:cs="Times New Roman"/>
          <w:sz w:val="22"/>
        </w:rPr>
      </w:pPr>
      <w:r w:rsidRPr="00ED227F">
        <w:rPr>
          <w:rFonts w:cs="Times New Roman"/>
          <w:sz w:val="22"/>
        </w:rPr>
        <w:t xml:space="preserve">Turpinoties samazināties dzelzceļa kravu pārvadājumiem un ieņēmumiem no infrastruktūras maksām, valsts līdzekļu nepieciešamais finansējums infrastruktūras uzturēšanai </w:t>
      </w:r>
      <w:r w:rsidR="006B5A85" w:rsidRPr="00ED227F">
        <w:rPr>
          <w:rFonts w:cs="Times New Roman"/>
          <w:sz w:val="22"/>
        </w:rPr>
        <w:t xml:space="preserve">proporcionāli </w:t>
      </w:r>
      <w:r w:rsidRPr="00ED227F">
        <w:rPr>
          <w:rFonts w:cs="Times New Roman"/>
          <w:sz w:val="22"/>
        </w:rPr>
        <w:t>palielināsies</w:t>
      </w:r>
      <w:r w:rsidR="006B5A85" w:rsidRPr="00ED227F">
        <w:rPr>
          <w:rFonts w:cs="Times New Roman"/>
          <w:sz w:val="22"/>
        </w:rPr>
        <w:t xml:space="preserve">, tādēļ 2022.gadā </w:t>
      </w:r>
      <w:r w:rsidRPr="00ED227F">
        <w:rPr>
          <w:rFonts w:cs="Times New Roman"/>
          <w:sz w:val="22"/>
        </w:rPr>
        <w:t>pasažieru pārvadājumu īpatsvara (vilcienu kilometru) pieaugum</w:t>
      </w:r>
      <w:r w:rsidR="006B5A85" w:rsidRPr="00ED227F">
        <w:rPr>
          <w:rFonts w:cs="Times New Roman"/>
          <w:sz w:val="22"/>
        </w:rPr>
        <w:t>a</w:t>
      </w:r>
      <w:r w:rsidRPr="00ED227F">
        <w:rPr>
          <w:rFonts w:cs="Times New Roman"/>
          <w:sz w:val="22"/>
        </w:rPr>
        <w:t xml:space="preserve"> </w:t>
      </w:r>
      <w:r w:rsidR="006B5A85" w:rsidRPr="00ED227F">
        <w:rPr>
          <w:rFonts w:cs="Times New Roman"/>
          <w:sz w:val="22"/>
        </w:rPr>
        <w:t xml:space="preserve">rezultātā </w:t>
      </w:r>
      <w:r w:rsidRPr="00ED227F">
        <w:rPr>
          <w:rFonts w:cs="Times New Roman"/>
          <w:sz w:val="22"/>
        </w:rPr>
        <w:t>Latvijas dzelzceļa tīklā līdz 60,</w:t>
      </w:r>
      <w:r w:rsidR="0053492C">
        <w:rPr>
          <w:rFonts w:cs="Times New Roman"/>
          <w:sz w:val="22"/>
        </w:rPr>
        <w:t>6</w:t>
      </w:r>
      <w:r w:rsidRPr="00ED227F">
        <w:rPr>
          <w:rFonts w:cs="Times New Roman"/>
          <w:sz w:val="22"/>
        </w:rPr>
        <w:t>% (tabula nr.</w:t>
      </w:r>
      <w:r w:rsidR="006B5A85" w:rsidRPr="00ED227F">
        <w:rPr>
          <w:rFonts w:cs="Times New Roman"/>
          <w:sz w:val="22"/>
        </w:rPr>
        <w:t xml:space="preserve"> 1</w:t>
      </w:r>
      <w:r w:rsidR="001234E8" w:rsidRPr="00ED227F">
        <w:rPr>
          <w:rFonts w:cs="Times New Roman"/>
          <w:sz w:val="22"/>
        </w:rPr>
        <w:t>3</w:t>
      </w:r>
      <w:r w:rsidRPr="00ED227F">
        <w:rPr>
          <w:rFonts w:cs="Times New Roman"/>
          <w:sz w:val="22"/>
        </w:rPr>
        <w:t xml:space="preserve">) pasažieru pārvadātājiem tiks attiecināta lielākā infrastruktūras uzturēšanas fiksēto izmaksu </w:t>
      </w:r>
      <w:r w:rsidR="00A44593" w:rsidRPr="00ED227F">
        <w:rPr>
          <w:rFonts w:cs="Times New Roman"/>
          <w:sz w:val="22"/>
        </w:rPr>
        <w:t xml:space="preserve">kompensējamā </w:t>
      </w:r>
      <w:r w:rsidRPr="00ED227F">
        <w:rPr>
          <w:rFonts w:cs="Times New Roman"/>
          <w:sz w:val="22"/>
        </w:rPr>
        <w:t xml:space="preserve">daļa. </w:t>
      </w:r>
    </w:p>
    <w:p w14:paraId="256982CB" w14:textId="192C8767" w:rsidR="00691A84" w:rsidRPr="00ED227F" w:rsidRDefault="00691A84" w:rsidP="00691A84">
      <w:pPr>
        <w:spacing w:line="240" w:lineRule="auto"/>
        <w:rPr>
          <w:rFonts w:cs="Times New Roman"/>
          <w:sz w:val="22"/>
        </w:rPr>
      </w:pPr>
      <w:r w:rsidRPr="00ED227F">
        <w:rPr>
          <w:rFonts w:cs="Times New Roman"/>
          <w:sz w:val="22"/>
        </w:rPr>
        <w:t xml:space="preserve">Pakāpeniski samazinoties plānotajam kravu pārvadājumu īpatsvaram dzelzceļa infrastruktūras tīklā </w:t>
      </w:r>
      <w:r w:rsidR="006B5A85" w:rsidRPr="00ED227F">
        <w:rPr>
          <w:rFonts w:cs="Times New Roman"/>
          <w:sz w:val="22"/>
        </w:rPr>
        <w:t xml:space="preserve">2027.gadā </w:t>
      </w:r>
      <w:r w:rsidRPr="00ED227F">
        <w:rPr>
          <w:rFonts w:cs="Times New Roman"/>
          <w:sz w:val="22"/>
        </w:rPr>
        <w:t>līdz 27,0 %</w:t>
      </w:r>
      <w:r w:rsidR="006B5A85" w:rsidRPr="00ED227F">
        <w:rPr>
          <w:rFonts w:cs="Times New Roman"/>
          <w:sz w:val="22"/>
        </w:rPr>
        <w:t xml:space="preserve"> (tabula nr. 1</w:t>
      </w:r>
      <w:r w:rsidR="00A44593" w:rsidRPr="00ED227F">
        <w:rPr>
          <w:rFonts w:cs="Times New Roman"/>
          <w:sz w:val="22"/>
        </w:rPr>
        <w:t>4</w:t>
      </w:r>
      <w:r w:rsidR="006B5A85" w:rsidRPr="00ED227F">
        <w:rPr>
          <w:rFonts w:cs="Times New Roman"/>
          <w:sz w:val="22"/>
        </w:rPr>
        <w:t>)</w:t>
      </w:r>
      <w:r w:rsidRPr="00ED227F">
        <w:rPr>
          <w:rFonts w:cs="Times New Roman"/>
          <w:sz w:val="22"/>
        </w:rPr>
        <w:t>, p</w:t>
      </w:r>
      <w:r w:rsidR="006B5A85" w:rsidRPr="00ED227F">
        <w:rPr>
          <w:rFonts w:cs="Times New Roman"/>
          <w:sz w:val="22"/>
        </w:rPr>
        <w:t xml:space="preserve">alielināsies infrastruktūras </w:t>
      </w:r>
      <w:r w:rsidRPr="00ED227F">
        <w:rPr>
          <w:rFonts w:cs="Times New Roman"/>
          <w:sz w:val="22"/>
        </w:rPr>
        <w:t xml:space="preserve">izmaksu </w:t>
      </w:r>
      <w:r w:rsidR="006B5A85" w:rsidRPr="00ED227F">
        <w:rPr>
          <w:rFonts w:cs="Times New Roman"/>
          <w:sz w:val="22"/>
        </w:rPr>
        <w:t>lielums</w:t>
      </w:r>
      <w:r w:rsidRPr="00ED227F">
        <w:rPr>
          <w:rFonts w:cs="Times New Roman"/>
          <w:sz w:val="22"/>
        </w:rPr>
        <w:t xml:space="preserve">, kas tiks attiecināts uz pasažieru </w:t>
      </w:r>
      <w:r w:rsidR="006B5A85" w:rsidRPr="00ED227F">
        <w:rPr>
          <w:rFonts w:cs="Times New Roman"/>
          <w:sz w:val="22"/>
        </w:rPr>
        <w:t xml:space="preserve">vilcienu </w:t>
      </w:r>
      <w:r w:rsidR="009A5989" w:rsidRPr="00ED227F">
        <w:rPr>
          <w:rFonts w:cs="Times New Roman"/>
          <w:sz w:val="22"/>
        </w:rPr>
        <w:t>satiksmi</w:t>
      </w:r>
      <w:r w:rsidR="006B5A85" w:rsidRPr="00ED227F">
        <w:rPr>
          <w:rFonts w:cs="Times New Roman"/>
          <w:sz w:val="22"/>
        </w:rPr>
        <w:t xml:space="preserve"> un </w:t>
      </w:r>
      <w:r w:rsidR="00ED30D6">
        <w:rPr>
          <w:rFonts w:cs="Times New Roman"/>
          <w:sz w:val="22"/>
        </w:rPr>
        <w:t>SM</w:t>
      </w:r>
      <w:r w:rsidRPr="00ED227F">
        <w:rPr>
          <w:rFonts w:cs="Times New Roman"/>
          <w:sz w:val="22"/>
        </w:rPr>
        <w:t xml:space="preserve"> budžeta apakšprogrammā 31.04.00 “Finansējums dzelzceļa publiskai infrastruktūrai” pēc 202</w:t>
      </w:r>
      <w:r w:rsidR="0053492C">
        <w:rPr>
          <w:rFonts w:cs="Times New Roman"/>
          <w:sz w:val="22"/>
        </w:rPr>
        <w:t>4</w:t>
      </w:r>
      <w:r w:rsidRPr="00ED227F">
        <w:rPr>
          <w:rFonts w:cs="Times New Roman"/>
          <w:sz w:val="22"/>
        </w:rPr>
        <w:t xml:space="preserve">. gada būs nepieciešams plānot </w:t>
      </w:r>
      <w:r w:rsidR="006B5A85" w:rsidRPr="00ED227F">
        <w:rPr>
          <w:rFonts w:cs="Times New Roman"/>
          <w:sz w:val="22"/>
        </w:rPr>
        <w:t xml:space="preserve">lielāku </w:t>
      </w:r>
      <w:r w:rsidRPr="00ED227F">
        <w:rPr>
          <w:rFonts w:cs="Times New Roman"/>
          <w:sz w:val="22"/>
        </w:rPr>
        <w:t xml:space="preserve">ikgadējo valsts dotāciju pasažieru infrastruktūras finansēšanai vidēji </w:t>
      </w:r>
      <w:r w:rsidR="0053492C">
        <w:rPr>
          <w:rFonts w:cs="Times New Roman"/>
          <w:sz w:val="22"/>
        </w:rPr>
        <w:t xml:space="preserve">54 796 </w:t>
      </w:r>
      <w:r w:rsidRPr="00ED227F">
        <w:rPr>
          <w:rFonts w:cs="Times New Roman"/>
          <w:sz w:val="22"/>
        </w:rPr>
        <w:t xml:space="preserve">tūkst. EUR, kā arī papildus </w:t>
      </w:r>
      <w:r w:rsidR="006B5A85" w:rsidRPr="00ED227F">
        <w:rPr>
          <w:rFonts w:cs="Times New Roman"/>
          <w:sz w:val="22"/>
        </w:rPr>
        <w:t xml:space="preserve">finansējumu </w:t>
      </w:r>
      <w:r w:rsidR="00441A1C" w:rsidRPr="00ED227F">
        <w:rPr>
          <w:rFonts w:cs="Times New Roman"/>
          <w:sz w:val="22"/>
        </w:rPr>
        <w:t xml:space="preserve">vidēji </w:t>
      </w:r>
      <w:r w:rsidR="0053492C">
        <w:rPr>
          <w:rFonts w:cs="Times New Roman"/>
          <w:sz w:val="22"/>
        </w:rPr>
        <w:t>4 800</w:t>
      </w:r>
      <w:r w:rsidRPr="00ED227F">
        <w:rPr>
          <w:rFonts w:cs="Times New Roman"/>
          <w:sz w:val="22"/>
        </w:rPr>
        <w:t xml:space="preserve"> tūkst. EUR </w:t>
      </w:r>
      <w:r w:rsidR="00441A1C" w:rsidRPr="00ED227F">
        <w:rPr>
          <w:rFonts w:cs="Times New Roman"/>
          <w:sz w:val="22"/>
        </w:rPr>
        <w:t xml:space="preserve">apmērā </w:t>
      </w:r>
      <w:r w:rsidRPr="00ED227F">
        <w:rPr>
          <w:rFonts w:cs="Times New Roman"/>
          <w:sz w:val="22"/>
        </w:rPr>
        <w:t xml:space="preserve">pasažieru </w:t>
      </w:r>
      <w:r w:rsidR="006B5A85" w:rsidRPr="00ED227F">
        <w:rPr>
          <w:rFonts w:cs="Times New Roman"/>
          <w:sz w:val="22"/>
        </w:rPr>
        <w:t xml:space="preserve">pārvadātāju </w:t>
      </w:r>
      <w:r w:rsidRPr="00ED227F">
        <w:rPr>
          <w:rFonts w:cs="Times New Roman"/>
          <w:sz w:val="22"/>
        </w:rPr>
        <w:t xml:space="preserve">infrastruktūras maksas kompensēšanai </w:t>
      </w:r>
      <w:r w:rsidR="00441A1C" w:rsidRPr="00ED227F">
        <w:rPr>
          <w:rFonts w:cs="Times New Roman"/>
          <w:sz w:val="22"/>
        </w:rPr>
        <w:t xml:space="preserve">intervāla grafika </w:t>
      </w:r>
      <w:r w:rsidR="009A5989" w:rsidRPr="00ED227F">
        <w:rPr>
          <w:rFonts w:cs="Times New Roman"/>
          <w:sz w:val="22"/>
        </w:rPr>
        <w:t xml:space="preserve"> vilcienu satiksmes un infrastruktūras maksas izmaiņu </w:t>
      </w:r>
      <w:r w:rsidR="00A44593" w:rsidRPr="00ED227F">
        <w:rPr>
          <w:rFonts w:cs="Times New Roman"/>
          <w:sz w:val="22"/>
        </w:rPr>
        <w:t>rezultātā</w:t>
      </w:r>
      <w:r w:rsidR="009A5989" w:rsidRPr="00ED227F">
        <w:rPr>
          <w:rFonts w:cs="Times New Roman"/>
          <w:sz w:val="22"/>
        </w:rPr>
        <w:t xml:space="preserve"> </w:t>
      </w:r>
      <w:r w:rsidRPr="00ED227F">
        <w:rPr>
          <w:rFonts w:cs="Times New Roman"/>
          <w:sz w:val="22"/>
        </w:rPr>
        <w:t>(Pielikum</w:t>
      </w:r>
      <w:r w:rsidR="009A5989" w:rsidRPr="00ED227F">
        <w:rPr>
          <w:rFonts w:cs="Times New Roman"/>
          <w:sz w:val="22"/>
        </w:rPr>
        <w:t>s</w:t>
      </w:r>
      <w:r w:rsidRPr="00ED227F">
        <w:rPr>
          <w:rFonts w:cs="Times New Roman"/>
          <w:sz w:val="22"/>
        </w:rPr>
        <w:t xml:space="preserve"> nr.2).</w:t>
      </w:r>
    </w:p>
    <w:p w14:paraId="2A0BC68C" w14:textId="2813D604" w:rsidR="00CF5686" w:rsidRPr="00ED227F" w:rsidRDefault="009A5989" w:rsidP="007F33F3">
      <w:pPr>
        <w:spacing w:line="240" w:lineRule="auto"/>
        <w:rPr>
          <w:rFonts w:cs="Times New Roman"/>
          <w:sz w:val="22"/>
        </w:rPr>
      </w:pPr>
      <w:r w:rsidRPr="00ED227F">
        <w:rPr>
          <w:rFonts w:cs="Times New Roman"/>
          <w:sz w:val="22"/>
        </w:rPr>
        <w:t>Kopumā d</w:t>
      </w:r>
      <w:r w:rsidR="10FF2F7F" w:rsidRPr="00ED227F">
        <w:rPr>
          <w:rFonts w:cs="Times New Roman"/>
          <w:sz w:val="22"/>
        </w:rPr>
        <w:t>zelzceļa infrastruktūras izmaksu bāzes lieluma būtiskas izmaiņas</w:t>
      </w:r>
      <w:r w:rsidR="00BE702E" w:rsidRPr="00ED227F">
        <w:rPr>
          <w:rFonts w:cs="Times New Roman"/>
          <w:sz w:val="22"/>
        </w:rPr>
        <w:t xml:space="preserve">, izņemot energoresursu cenu radīto ietekmi, </w:t>
      </w:r>
      <w:r w:rsidR="10FF2F7F" w:rsidRPr="00ED227F">
        <w:rPr>
          <w:rFonts w:cs="Times New Roman"/>
          <w:sz w:val="22"/>
        </w:rPr>
        <w:t xml:space="preserve">Indikatīvā plāna darbības periodā līdz </w:t>
      </w:r>
      <w:r w:rsidR="28806F37" w:rsidRPr="00ED227F">
        <w:rPr>
          <w:rFonts w:cs="Times New Roman"/>
          <w:sz w:val="22"/>
        </w:rPr>
        <w:t>2027</w:t>
      </w:r>
      <w:r w:rsidR="10FF2F7F" w:rsidRPr="00ED227F">
        <w:rPr>
          <w:rFonts w:cs="Times New Roman"/>
          <w:sz w:val="22"/>
        </w:rPr>
        <w:t>.</w:t>
      </w:r>
      <w:r w:rsidR="003732D4" w:rsidRPr="00ED227F">
        <w:rPr>
          <w:rFonts w:cs="Times New Roman"/>
          <w:sz w:val="22"/>
        </w:rPr>
        <w:t>g</w:t>
      </w:r>
      <w:r w:rsidR="10FF2F7F" w:rsidRPr="00ED227F">
        <w:rPr>
          <w:rFonts w:cs="Times New Roman"/>
          <w:sz w:val="22"/>
        </w:rPr>
        <w:t xml:space="preserve">adam netiek paredzētas, ņemot vērā </w:t>
      </w:r>
      <w:r w:rsidR="009F5481" w:rsidRPr="00ED227F">
        <w:rPr>
          <w:rFonts w:cs="Times New Roman"/>
          <w:sz w:val="22"/>
        </w:rPr>
        <w:t>LDZ</w:t>
      </w:r>
      <w:r w:rsidR="10FF2F7F" w:rsidRPr="00ED227F">
        <w:rPr>
          <w:rFonts w:cs="Times New Roman"/>
          <w:sz w:val="22"/>
        </w:rPr>
        <w:t xml:space="preserve"> </w:t>
      </w:r>
      <w:r w:rsidR="10FF2F7F" w:rsidRPr="00ED227F">
        <w:rPr>
          <w:rFonts w:cs="Times New Roman"/>
          <w:sz w:val="22"/>
        </w:rPr>
        <w:lastRenderedPageBreak/>
        <w:t>jau veikto darbaspēka resursu un infrastruktūras uzturēšanas līdzekļu pieļaujamo optimizāciju, nepasliktinot infrastruktūras tehniskos parametrus un jaudas pieejamību dzelzceļa pārvadājumiem</w:t>
      </w:r>
      <w:r w:rsidR="6374F3A1" w:rsidRPr="00ED227F">
        <w:rPr>
          <w:rFonts w:cs="Times New Roman"/>
          <w:sz w:val="22"/>
        </w:rPr>
        <w:t>.</w:t>
      </w:r>
      <w:r w:rsidR="6C4C48F8" w:rsidRPr="00ED227F">
        <w:rPr>
          <w:rFonts w:cs="Times New Roman"/>
          <w:sz w:val="22"/>
        </w:rPr>
        <w:t xml:space="preserve"> </w:t>
      </w:r>
    </w:p>
    <w:p w14:paraId="1FFC5292" w14:textId="77777777" w:rsidR="00CF5686" w:rsidRPr="00ED227F" w:rsidRDefault="00CF5686" w:rsidP="00A9310F">
      <w:pPr>
        <w:spacing w:after="0" w:line="240" w:lineRule="auto"/>
        <w:rPr>
          <w:rFonts w:cs="Times New Roman"/>
          <w:i/>
          <w:sz w:val="22"/>
        </w:rPr>
      </w:pPr>
    </w:p>
    <w:p w14:paraId="2DF86F86" w14:textId="4F6133BF" w:rsidR="00CF5686" w:rsidRPr="00ED227F" w:rsidRDefault="10FF2F7F" w:rsidP="007F33F3">
      <w:pPr>
        <w:spacing w:line="240" w:lineRule="auto"/>
        <w:rPr>
          <w:rFonts w:cs="Times New Roman"/>
          <w:sz w:val="22"/>
        </w:rPr>
      </w:pPr>
      <w:r w:rsidRPr="00ED227F">
        <w:rPr>
          <w:rFonts w:cs="Times New Roman"/>
          <w:sz w:val="22"/>
        </w:rPr>
        <w:t xml:space="preserve">Faktiski tas nozīmē, ka </w:t>
      </w:r>
      <w:r w:rsidR="00CC6791" w:rsidRPr="00ED227F">
        <w:rPr>
          <w:rFonts w:cs="Times New Roman"/>
          <w:sz w:val="22"/>
        </w:rPr>
        <w:t xml:space="preserve">katru gadu </w:t>
      </w:r>
      <w:r w:rsidRPr="00ED227F">
        <w:rPr>
          <w:rFonts w:cs="Times New Roman"/>
          <w:sz w:val="22"/>
        </w:rPr>
        <w:t>saglabā</w:t>
      </w:r>
      <w:r w:rsidR="009A5989" w:rsidRPr="00ED227F">
        <w:rPr>
          <w:rFonts w:cs="Times New Roman"/>
          <w:sz w:val="22"/>
        </w:rPr>
        <w:t>sies</w:t>
      </w:r>
      <w:r w:rsidRPr="00ED227F">
        <w:rPr>
          <w:rFonts w:cs="Times New Roman"/>
          <w:sz w:val="22"/>
        </w:rPr>
        <w:t xml:space="preserve"> </w:t>
      </w:r>
      <w:r w:rsidR="00A43894" w:rsidRPr="00ED227F">
        <w:rPr>
          <w:rFonts w:cs="Times New Roman"/>
          <w:sz w:val="22"/>
        </w:rPr>
        <w:t xml:space="preserve">vajadzības pēc </w:t>
      </w:r>
      <w:r w:rsidRPr="00ED227F">
        <w:rPr>
          <w:rFonts w:cs="Times New Roman"/>
          <w:sz w:val="22"/>
        </w:rPr>
        <w:t>valsts finansējum</w:t>
      </w:r>
      <w:r w:rsidR="00A43894" w:rsidRPr="00ED227F">
        <w:rPr>
          <w:rFonts w:cs="Times New Roman"/>
          <w:sz w:val="22"/>
        </w:rPr>
        <w:t>a</w:t>
      </w:r>
      <w:r w:rsidRPr="00ED227F">
        <w:rPr>
          <w:rFonts w:cs="Times New Roman"/>
          <w:sz w:val="22"/>
        </w:rPr>
        <w:t xml:space="preserve"> infrastruktūras maksas kompensēšanai gan dzelzceļa pasažieru, gan kravu pārvadājum</w:t>
      </w:r>
      <w:r w:rsidR="00A43894" w:rsidRPr="00ED227F">
        <w:rPr>
          <w:rFonts w:cs="Times New Roman"/>
          <w:sz w:val="22"/>
        </w:rPr>
        <w:t>os</w:t>
      </w:r>
      <w:r w:rsidRPr="00ED227F">
        <w:rPr>
          <w:rFonts w:cs="Times New Roman"/>
          <w:sz w:val="22"/>
        </w:rPr>
        <w:t>, jo apstiprinātais maksas līmenis, kas balstīts uz tirgus dalībnieku (pārvadātāju) iespējām “tirgus</w:t>
      </w:r>
      <w:r w:rsidR="00C03212" w:rsidRPr="00ED227F">
        <w:rPr>
          <w:rFonts w:cs="Times New Roman"/>
          <w:sz w:val="22"/>
        </w:rPr>
        <w:t xml:space="preserve"> spēju samaksāt</w:t>
      </w:r>
      <w:r w:rsidRPr="00ED227F">
        <w:rPr>
          <w:rFonts w:cs="Times New Roman"/>
          <w:sz w:val="22"/>
        </w:rPr>
        <w:t xml:space="preserve">”, </w:t>
      </w:r>
      <w:r w:rsidR="00BE702E" w:rsidRPr="00ED227F">
        <w:rPr>
          <w:rFonts w:cs="Times New Roman"/>
          <w:sz w:val="22"/>
        </w:rPr>
        <w:t>ir</w:t>
      </w:r>
      <w:r w:rsidRPr="00ED227F">
        <w:rPr>
          <w:rFonts w:cs="Times New Roman"/>
          <w:sz w:val="22"/>
        </w:rPr>
        <w:t xml:space="preserve"> zemāks par faktiskajām infrastruktūras uzturēšanas izmaksām. </w:t>
      </w:r>
    </w:p>
    <w:p w14:paraId="2C8A1BB2" w14:textId="0BB0A202" w:rsidR="00CF5686" w:rsidRPr="00ED227F" w:rsidRDefault="009A5989" w:rsidP="007F33F3">
      <w:pPr>
        <w:spacing w:line="240" w:lineRule="auto"/>
        <w:rPr>
          <w:rFonts w:cs="Times New Roman"/>
          <w:sz w:val="22"/>
        </w:rPr>
      </w:pPr>
      <w:r w:rsidRPr="00ED227F">
        <w:rPr>
          <w:rFonts w:cs="Times New Roman"/>
          <w:sz w:val="22"/>
        </w:rPr>
        <w:t xml:space="preserve">Esošajos infrastruktūras finansēšanas apstākļos </w:t>
      </w:r>
      <w:r w:rsidR="00BC281F" w:rsidRPr="00ED227F">
        <w:rPr>
          <w:rFonts w:cs="Times New Roman"/>
          <w:sz w:val="22"/>
        </w:rPr>
        <w:t xml:space="preserve">dzelzceļa </w:t>
      </w:r>
      <w:r w:rsidR="00CF5686" w:rsidRPr="00ED227F">
        <w:rPr>
          <w:rFonts w:cs="Times New Roman"/>
          <w:sz w:val="22"/>
        </w:rPr>
        <w:t xml:space="preserve">transporta </w:t>
      </w:r>
      <w:r w:rsidR="00EC1C04" w:rsidRPr="00ED227F">
        <w:rPr>
          <w:rFonts w:cs="Times New Roman"/>
          <w:sz w:val="22"/>
        </w:rPr>
        <w:t xml:space="preserve">konkurētspējas </w:t>
      </w:r>
      <w:r w:rsidR="00CF5686" w:rsidRPr="00ED227F">
        <w:rPr>
          <w:rFonts w:cs="Times New Roman"/>
          <w:sz w:val="22"/>
        </w:rPr>
        <w:t>saglabāšanai un pārvadājumu tirgus segmentu attīstībai</w:t>
      </w:r>
      <w:r w:rsidR="00A44593" w:rsidRPr="00ED227F">
        <w:rPr>
          <w:rFonts w:cs="Times New Roman"/>
          <w:sz w:val="22"/>
        </w:rPr>
        <w:t>,</w:t>
      </w:r>
      <w:r w:rsidR="00CF5686" w:rsidRPr="00ED227F">
        <w:rPr>
          <w:rFonts w:cs="Times New Roman"/>
          <w:sz w:val="22"/>
        </w:rPr>
        <w:t xml:space="preserve"> </w:t>
      </w:r>
      <w:r w:rsidR="00A44593" w:rsidRPr="00ED227F">
        <w:rPr>
          <w:rFonts w:cs="Times New Roman"/>
          <w:sz w:val="22"/>
        </w:rPr>
        <w:t xml:space="preserve">prioritāri, </w:t>
      </w:r>
      <w:r w:rsidR="00CF5686" w:rsidRPr="00ED227F">
        <w:rPr>
          <w:rFonts w:cs="Times New Roman"/>
          <w:sz w:val="22"/>
        </w:rPr>
        <w:t xml:space="preserve">ir nepieciešams nodrošināt valsts līdzekļus: </w:t>
      </w:r>
    </w:p>
    <w:p w14:paraId="49555235" w14:textId="59069BA6" w:rsidR="00CF5686" w:rsidRPr="00ED227F" w:rsidRDefault="00CF5686" w:rsidP="0015359F">
      <w:pPr>
        <w:pStyle w:val="ListParagraph"/>
        <w:numPr>
          <w:ilvl w:val="0"/>
          <w:numId w:val="19"/>
        </w:numPr>
        <w:spacing w:line="240" w:lineRule="auto"/>
        <w:ind w:left="426"/>
        <w:rPr>
          <w:sz w:val="22"/>
        </w:rPr>
      </w:pPr>
      <w:r w:rsidRPr="00ED227F">
        <w:rPr>
          <w:sz w:val="22"/>
        </w:rPr>
        <w:t xml:space="preserve">dzelzceļa tirgus segmenta </w:t>
      </w:r>
      <w:r w:rsidRPr="00ED227F">
        <w:rPr>
          <w:i/>
          <w:sz w:val="22"/>
        </w:rPr>
        <w:t>“</w:t>
      </w:r>
      <w:r w:rsidRPr="00ED227F">
        <w:rPr>
          <w:iCs/>
          <w:sz w:val="22"/>
        </w:rPr>
        <w:t>p</w:t>
      </w:r>
      <w:r w:rsidRPr="00ED227F">
        <w:rPr>
          <w:sz w:val="22"/>
        </w:rPr>
        <w:t>asažieru pārvadājumu pakalpojumi, ko sniedz saistībā ar sabiedrisko pakalpojumu līgumu” infrastruktūras izmaksu segšanai, lai saglabāt</w:t>
      </w:r>
      <w:r w:rsidR="00A43894" w:rsidRPr="00ED227F">
        <w:rPr>
          <w:sz w:val="22"/>
        </w:rPr>
        <w:t>os</w:t>
      </w:r>
      <w:r w:rsidRPr="00ED227F">
        <w:rPr>
          <w:sz w:val="22"/>
        </w:rPr>
        <w:t xml:space="preserve"> </w:t>
      </w:r>
      <w:r w:rsidR="00A43894" w:rsidRPr="00ED227F">
        <w:rPr>
          <w:sz w:val="22"/>
        </w:rPr>
        <w:t xml:space="preserve">maksas noteicēja </w:t>
      </w:r>
      <w:r w:rsidRPr="00ED227F">
        <w:rPr>
          <w:sz w:val="22"/>
        </w:rPr>
        <w:t>apstiprināt</w:t>
      </w:r>
      <w:r w:rsidR="00A43894" w:rsidRPr="00ED227F">
        <w:rPr>
          <w:sz w:val="22"/>
        </w:rPr>
        <w:t>ā</w:t>
      </w:r>
      <w:r w:rsidRPr="00ED227F">
        <w:rPr>
          <w:sz w:val="22"/>
        </w:rPr>
        <w:t xml:space="preserve"> infrastruktūras maks</w:t>
      </w:r>
      <w:r w:rsidR="00A43894" w:rsidRPr="00ED227F">
        <w:rPr>
          <w:sz w:val="22"/>
        </w:rPr>
        <w:t>a</w:t>
      </w:r>
      <w:r w:rsidRPr="00ED227F">
        <w:rPr>
          <w:sz w:val="22"/>
        </w:rPr>
        <w:t xml:space="preserve"> “tiešo” izmaksu līmen</w:t>
      </w:r>
      <w:r w:rsidR="00A43894" w:rsidRPr="00ED227F">
        <w:rPr>
          <w:sz w:val="22"/>
        </w:rPr>
        <w:t>ī</w:t>
      </w:r>
      <w:r w:rsidRPr="00ED227F">
        <w:rPr>
          <w:sz w:val="22"/>
        </w:rPr>
        <w:t>, t.i. nepiemērojot maksai uzcenojumus;</w:t>
      </w:r>
    </w:p>
    <w:p w14:paraId="62E7F1DE" w14:textId="77777777" w:rsidR="00506873" w:rsidRPr="00ED227F" w:rsidRDefault="00506873" w:rsidP="00506873">
      <w:pPr>
        <w:pStyle w:val="ListParagraph"/>
        <w:spacing w:line="240" w:lineRule="auto"/>
        <w:ind w:left="426"/>
        <w:rPr>
          <w:sz w:val="22"/>
        </w:rPr>
      </w:pPr>
    </w:p>
    <w:p w14:paraId="693F8D39" w14:textId="236CBD53" w:rsidR="00CF5686" w:rsidRPr="00ED227F" w:rsidRDefault="00CF5686" w:rsidP="0015359F">
      <w:pPr>
        <w:pStyle w:val="ListParagraph"/>
        <w:numPr>
          <w:ilvl w:val="0"/>
          <w:numId w:val="19"/>
        </w:numPr>
        <w:spacing w:line="240" w:lineRule="auto"/>
        <w:ind w:left="426"/>
        <w:rPr>
          <w:sz w:val="22"/>
        </w:rPr>
      </w:pPr>
      <w:r w:rsidRPr="00ED227F">
        <w:rPr>
          <w:sz w:val="22"/>
        </w:rPr>
        <w:t>dzelzceļa kravu pārvadājumu tirgus segmentu darbības</w:t>
      </w:r>
      <w:r w:rsidR="001052ED" w:rsidRPr="00ED227F">
        <w:rPr>
          <w:sz w:val="22"/>
        </w:rPr>
        <w:t xml:space="preserve"> saglabāšanai</w:t>
      </w:r>
      <w:r w:rsidRPr="00ED227F">
        <w:rPr>
          <w:sz w:val="22"/>
        </w:rPr>
        <w:t xml:space="preserve">, kad ieņēmumi no infrastruktūras maksām nesedz faktiskos kravu pārvadājumu infrastruktūras izdevumus, kā rezultātā </w:t>
      </w:r>
      <w:r w:rsidR="001052ED" w:rsidRPr="00ED227F">
        <w:rPr>
          <w:sz w:val="22"/>
        </w:rPr>
        <w:t xml:space="preserve">infrastruktūras pārvaldītājam </w:t>
      </w:r>
      <w:r w:rsidRPr="00ED227F">
        <w:rPr>
          <w:sz w:val="22"/>
        </w:rPr>
        <w:t xml:space="preserve">veidojas finanšu </w:t>
      </w:r>
      <w:r w:rsidR="001052ED" w:rsidRPr="00ED227F">
        <w:rPr>
          <w:sz w:val="22"/>
        </w:rPr>
        <w:t>iz</w:t>
      </w:r>
      <w:r w:rsidRPr="00ED227F">
        <w:rPr>
          <w:sz w:val="22"/>
        </w:rPr>
        <w:t xml:space="preserve">trūkums, </w:t>
      </w:r>
      <w:r w:rsidR="00A43894" w:rsidRPr="00ED227F">
        <w:rPr>
          <w:sz w:val="22"/>
        </w:rPr>
        <w:t xml:space="preserve">ir nepieciešami </w:t>
      </w:r>
      <w:r w:rsidRPr="00ED227F">
        <w:rPr>
          <w:sz w:val="22"/>
        </w:rPr>
        <w:t>valsts līdzekļi</w:t>
      </w:r>
      <w:r w:rsidR="00A43894" w:rsidRPr="00ED227F">
        <w:rPr>
          <w:sz w:val="22"/>
        </w:rPr>
        <w:t xml:space="preserve"> finanšu līdzsvara nodrošināšanai</w:t>
      </w:r>
      <w:r w:rsidRPr="00ED227F">
        <w:rPr>
          <w:sz w:val="22"/>
        </w:rPr>
        <w:t xml:space="preserve">, </w:t>
      </w:r>
      <w:r w:rsidR="00A43894" w:rsidRPr="00ED227F">
        <w:rPr>
          <w:sz w:val="22"/>
        </w:rPr>
        <w:t xml:space="preserve">kas dod iespējas </w:t>
      </w:r>
      <w:r w:rsidR="00CC6791" w:rsidRPr="00ED227F">
        <w:rPr>
          <w:sz w:val="22"/>
        </w:rPr>
        <w:t xml:space="preserve">apstiprināt </w:t>
      </w:r>
      <w:r w:rsidRPr="00ED227F">
        <w:rPr>
          <w:sz w:val="22"/>
        </w:rPr>
        <w:t xml:space="preserve">nosacīti zemas un ilgtspējīgas infrastruktūras maksas un veicināt prioritāro kravu pārvadājumu tirgus segmentu attīstību iekšzemes vai </w:t>
      </w:r>
      <w:r w:rsidR="00A43894" w:rsidRPr="00ED227F">
        <w:rPr>
          <w:sz w:val="22"/>
        </w:rPr>
        <w:t xml:space="preserve">ES </w:t>
      </w:r>
      <w:r w:rsidR="00EC1C04" w:rsidRPr="00ED227F">
        <w:rPr>
          <w:sz w:val="22"/>
        </w:rPr>
        <w:t>vienotās dzel</w:t>
      </w:r>
      <w:r w:rsidR="00FC6E90">
        <w:rPr>
          <w:sz w:val="22"/>
        </w:rPr>
        <w:t>z</w:t>
      </w:r>
      <w:r w:rsidR="00EC1C04" w:rsidRPr="00ED227F">
        <w:rPr>
          <w:sz w:val="22"/>
        </w:rPr>
        <w:t xml:space="preserve">ceļa telpas </w:t>
      </w:r>
      <w:r w:rsidRPr="00ED227F">
        <w:rPr>
          <w:sz w:val="22"/>
        </w:rPr>
        <w:t xml:space="preserve">vilcienu satiksmē. </w:t>
      </w:r>
    </w:p>
    <w:p w14:paraId="60F70179" w14:textId="77777777" w:rsidR="00CF07A4" w:rsidRDefault="00CF07A4" w:rsidP="00311A19">
      <w:pPr>
        <w:pStyle w:val="ListParagraph"/>
        <w:rPr>
          <w:sz w:val="22"/>
        </w:rPr>
      </w:pPr>
    </w:p>
    <w:p w14:paraId="7405317C" w14:textId="77777777" w:rsidR="00506873" w:rsidRPr="00ED227F" w:rsidRDefault="00506873" w:rsidP="00506873">
      <w:pPr>
        <w:pStyle w:val="ListParagraph"/>
        <w:spacing w:line="240" w:lineRule="auto"/>
        <w:ind w:left="426"/>
        <w:rPr>
          <w:sz w:val="22"/>
        </w:rPr>
      </w:pPr>
    </w:p>
    <w:p w14:paraId="439A3883" w14:textId="77777777" w:rsidR="001742BA" w:rsidRPr="00ED227F" w:rsidRDefault="001742BA" w:rsidP="001742BA">
      <w:pPr>
        <w:spacing w:after="120" w:line="240" w:lineRule="auto"/>
        <w:rPr>
          <w:rFonts w:cs="Times New Roman"/>
          <w:szCs w:val="20"/>
        </w:rPr>
      </w:pPr>
      <w:bookmarkStart w:id="89" w:name="_Hlk81929104"/>
      <w:bookmarkStart w:id="90" w:name="_Hlk81928785"/>
    </w:p>
    <w:p w14:paraId="47000A85" w14:textId="5F1C4B49" w:rsidR="00CF5686" w:rsidRPr="00ED227F" w:rsidRDefault="002114F7" w:rsidP="005B5FD4">
      <w:pPr>
        <w:pStyle w:val="Heading1"/>
        <w:rPr>
          <w:rFonts w:cs="Times New Roman"/>
        </w:rPr>
      </w:pPr>
      <w:bookmarkStart w:id="91" w:name="_Hlk82775676"/>
      <w:bookmarkStart w:id="92" w:name="_Toc138926029"/>
      <w:bookmarkEnd w:id="89"/>
      <w:bookmarkEnd w:id="90"/>
      <w:r w:rsidRPr="00ED227F">
        <w:rPr>
          <w:rFonts w:cs="Times New Roman"/>
        </w:rPr>
        <w:t xml:space="preserve">Pārvadājumu valsts </w:t>
      </w:r>
      <w:r w:rsidR="00CF5686" w:rsidRPr="00ED227F">
        <w:rPr>
          <w:rFonts w:cs="Times New Roman"/>
        </w:rPr>
        <w:t>pasūtījums un tā finansē</w:t>
      </w:r>
      <w:r w:rsidRPr="00ED227F">
        <w:rPr>
          <w:rFonts w:cs="Times New Roman"/>
        </w:rPr>
        <w:t xml:space="preserve">šanas </w:t>
      </w:r>
      <w:r w:rsidR="00CF5686" w:rsidRPr="00ED227F">
        <w:rPr>
          <w:rFonts w:cs="Times New Roman"/>
        </w:rPr>
        <w:t>kārtība</w:t>
      </w:r>
      <w:bookmarkEnd w:id="92"/>
      <w:r w:rsidR="00CF5686" w:rsidRPr="00ED227F">
        <w:rPr>
          <w:rFonts w:cs="Times New Roman"/>
        </w:rPr>
        <w:t xml:space="preserve"> </w:t>
      </w:r>
      <w:bookmarkEnd w:id="91"/>
    </w:p>
    <w:p w14:paraId="67A07551" w14:textId="2AA1A27E" w:rsidR="00CF5686" w:rsidRPr="00ED227F" w:rsidRDefault="00CF5686" w:rsidP="00A9310F">
      <w:pPr>
        <w:spacing w:after="120" w:line="240" w:lineRule="auto"/>
        <w:rPr>
          <w:rFonts w:cs="Times New Roman"/>
          <w:szCs w:val="20"/>
        </w:rPr>
      </w:pPr>
    </w:p>
    <w:p w14:paraId="7F3089EB" w14:textId="04426CF9" w:rsidR="00945EBD" w:rsidRPr="00ED227F" w:rsidRDefault="00FB785A" w:rsidP="005B5FD4">
      <w:pPr>
        <w:pStyle w:val="Heading2"/>
        <w:rPr>
          <w:rFonts w:cs="Times New Roman"/>
        </w:rPr>
      </w:pPr>
      <w:bookmarkStart w:id="93" w:name="_Toc138926030"/>
      <w:r>
        <w:rPr>
          <w:rFonts w:cs="Times New Roman"/>
        </w:rPr>
        <w:t>11.1.</w:t>
      </w:r>
      <w:r w:rsidR="00945EBD" w:rsidRPr="00ED227F">
        <w:rPr>
          <w:rFonts w:cs="Times New Roman"/>
        </w:rPr>
        <w:t xml:space="preserve">Valsts pasūtījums dzelzceļa pasažieru pārvadājumu </w:t>
      </w:r>
      <w:r w:rsidR="008B3D49" w:rsidRPr="00ED227F">
        <w:rPr>
          <w:rFonts w:cs="Times New Roman"/>
        </w:rPr>
        <w:t>nodrošināšanai</w:t>
      </w:r>
      <w:bookmarkEnd w:id="93"/>
    </w:p>
    <w:p w14:paraId="05D0941A" w14:textId="77777777" w:rsidR="004E57DD" w:rsidRPr="00ED227F" w:rsidRDefault="004E57DD" w:rsidP="002D4E87">
      <w:pPr>
        <w:spacing w:after="120" w:line="240" w:lineRule="auto"/>
        <w:rPr>
          <w:rFonts w:cs="Times New Roman"/>
          <w:szCs w:val="20"/>
        </w:rPr>
      </w:pPr>
    </w:p>
    <w:p w14:paraId="75F17867" w14:textId="1C061D10" w:rsidR="003035CD" w:rsidRPr="00ED227F" w:rsidRDefault="003035CD" w:rsidP="002D4E87">
      <w:pPr>
        <w:spacing w:after="120" w:line="240" w:lineRule="auto"/>
        <w:rPr>
          <w:rFonts w:cs="Times New Roman"/>
          <w:sz w:val="22"/>
        </w:rPr>
      </w:pPr>
      <w:r w:rsidRPr="00ED227F">
        <w:rPr>
          <w:rFonts w:cs="Times New Roman"/>
          <w:sz w:val="22"/>
        </w:rPr>
        <w:t>Pasažieru pārvadājumus Latvijā regulē 2007.gada 14.jūnij</w:t>
      </w:r>
      <w:r w:rsidR="002D4E87" w:rsidRPr="00ED227F">
        <w:rPr>
          <w:rFonts w:cs="Times New Roman"/>
          <w:sz w:val="22"/>
        </w:rPr>
        <w:t xml:space="preserve">ā apstiprinātais </w:t>
      </w:r>
      <w:r w:rsidRPr="00ED227F">
        <w:rPr>
          <w:rFonts w:cs="Times New Roman"/>
          <w:sz w:val="22"/>
        </w:rPr>
        <w:t>Sabiedriskā transporta pakalpojumu likums (</w:t>
      </w:r>
      <w:r w:rsidRPr="00ED227F">
        <w:rPr>
          <w:rFonts w:cs="Times New Roman"/>
          <w:i/>
          <w:iCs/>
          <w:sz w:val="22"/>
        </w:rPr>
        <w:t>turpmāk – Sabiedriskā transporta pakalpojuma likums</w:t>
      </w:r>
      <w:r w:rsidRPr="00ED227F">
        <w:rPr>
          <w:rFonts w:cs="Times New Roman"/>
          <w:sz w:val="22"/>
        </w:rPr>
        <w:t>), Dzelzceļa likums un Dzelzceļa pārvadājuma likums, kā arī saistošie MK noteikumi. Sabiedriskā transporta pakalpojuma izmaksu (tarifa) aprēķināšan</w:t>
      </w:r>
      <w:r w:rsidR="002D4E87" w:rsidRPr="00ED227F">
        <w:rPr>
          <w:rFonts w:cs="Times New Roman"/>
          <w:sz w:val="22"/>
        </w:rPr>
        <w:t xml:space="preserve">as kārtību </w:t>
      </w:r>
      <w:r w:rsidRPr="00ED227F">
        <w:rPr>
          <w:rFonts w:cs="Times New Roman"/>
          <w:sz w:val="22"/>
        </w:rPr>
        <w:t xml:space="preserve">nosaka MK 2015.gada 28.jūlija noteikumi Nr.435 </w:t>
      </w:r>
      <w:r w:rsidRPr="00841121">
        <w:rPr>
          <w:rFonts w:cs="Times New Roman"/>
          <w:i/>
          <w:iCs/>
          <w:sz w:val="22"/>
        </w:rPr>
        <w:t>„Kārtība, kādā nosaka un kompensē ar sabiedriskā transporta pakalpojumu sniegšanu saistītos zaudējumus un izdevumus un nosaka sabiedriskā transporta pakalpojuma tarifu”</w:t>
      </w:r>
      <w:r w:rsidRPr="00ED227F">
        <w:rPr>
          <w:rFonts w:cs="Times New Roman"/>
          <w:sz w:val="22"/>
        </w:rPr>
        <w:t xml:space="preserve"> (</w:t>
      </w:r>
      <w:r w:rsidRPr="00ED227F">
        <w:rPr>
          <w:rFonts w:cs="Times New Roman"/>
          <w:i/>
          <w:iCs/>
          <w:sz w:val="22"/>
        </w:rPr>
        <w:t xml:space="preserve">turpmāk </w:t>
      </w:r>
      <w:r w:rsidR="00CF07A4">
        <w:rPr>
          <w:rFonts w:cs="Times New Roman"/>
          <w:i/>
          <w:iCs/>
          <w:sz w:val="22"/>
        </w:rPr>
        <w:t>–</w:t>
      </w:r>
      <w:r w:rsidRPr="00ED227F">
        <w:rPr>
          <w:rFonts w:cs="Times New Roman"/>
          <w:i/>
          <w:iCs/>
          <w:sz w:val="22"/>
        </w:rPr>
        <w:t xml:space="preserve"> MK noteikumi Nr.435</w:t>
      </w:r>
      <w:r w:rsidRPr="00ED227F">
        <w:rPr>
          <w:rFonts w:cs="Times New Roman"/>
          <w:sz w:val="22"/>
        </w:rPr>
        <w:t xml:space="preserve">). </w:t>
      </w:r>
    </w:p>
    <w:p w14:paraId="54CFD3DD" w14:textId="06E35E5B" w:rsidR="003035CD" w:rsidRPr="00ED227F" w:rsidRDefault="003035CD" w:rsidP="007F33F3">
      <w:pPr>
        <w:spacing w:after="120" w:line="240" w:lineRule="auto"/>
        <w:rPr>
          <w:rFonts w:cs="Times New Roman"/>
          <w:sz w:val="22"/>
        </w:rPr>
      </w:pPr>
    </w:p>
    <w:p w14:paraId="033661BA" w14:textId="5CAB162C" w:rsidR="00CF5686" w:rsidRPr="00ED227F" w:rsidRDefault="00CF5686" w:rsidP="002D4E87">
      <w:pPr>
        <w:spacing w:after="120" w:line="240" w:lineRule="auto"/>
        <w:rPr>
          <w:rFonts w:cs="Times New Roman"/>
          <w:sz w:val="22"/>
        </w:rPr>
      </w:pPr>
      <w:r w:rsidRPr="00ED227F">
        <w:rPr>
          <w:rFonts w:cs="Times New Roman"/>
          <w:sz w:val="22"/>
        </w:rPr>
        <w:t>Pasažieru pārvadājumu pa dzelzceļu valsts pasūtījuma nodrošināšanai</w:t>
      </w:r>
      <w:r w:rsidRPr="00ED227F">
        <w:rPr>
          <w:rFonts w:cs="Times New Roman"/>
          <w:b/>
          <w:sz w:val="22"/>
        </w:rPr>
        <w:t xml:space="preserve"> </w:t>
      </w:r>
      <w:r w:rsidRPr="00ED227F">
        <w:rPr>
          <w:rFonts w:cs="Times New Roman"/>
          <w:bCs/>
          <w:sz w:val="22"/>
        </w:rPr>
        <w:t xml:space="preserve">Sabiedriskā transporta pakalpojumu likums </w:t>
      </w:r>
      <w:r w:rsidRPr="00ED227F">
        <w:rPr>
          <w:rFonts w:cs="Times New Roman"/>
          <w:sz w:val="22"/>
        </w:rPr>
        <w:t xml:space="preserve">nosaka nepieciešamību slēgt līgumu ar pasažieru pārvadātājiem par sabiedriskā transporta pakalpojumu sniegšanu reģionālos starppilsētu nozīmes maršrutos pa dzelzceļu. VSIA „Autotransporta direkcija” 2008. gada 19. decembrī, pamatojoties uz Sabiedriskā transporta pakalpojumu likumu ir noslēgusi ar AS „Pasažieru vilciens” </w:t>
      </w:r>
      <w:r w:rsidR="002D4E87" w:rsidRPr="00ED227F">
        <w:rPr>
          <w:rFonts w:cs="Times New Roman"/>
          <w:sz w:val="22"/>
        </w:rPr>
        <w:t>“</w:t>
      </w:r>
      <w:r w:rsidRPr="00ED227F">
        <w:rPr>
          <w:rFonts w:cs="Times New Roman"/>
          <w:sz w:val="22"/>
        </w:rPr>
        <w:t>Līgum</w:t>
      </w:r>
      <w:r w:rsidR="002D4E87" w:rsidRPr="00ED227F">
        <w:rPr>
          <w:rFonts w:cs="Times New Roman"/>
          <w:sz w:val="22"/>
        </w:rPr>
        <w:t>s</w:t>
      </w:r>
      <w:r w:rsidRPr="00ED227F">
        <w:rPr>
          <w:rFonts w:cs="Times New Roman"/>
          <w:sz w:val="22"/>
        </w:rPr>
        <w:t xml:space="preserve"> par sabiedriskā transporta pakalpojumu sniegšanu reģionālos starppilsētu nozīmes maršrutos pa dzelzceļu</w:t>
      </w:r>
      <w:r w:rsidR="002D4E87" w:rsidRPr="00ED227F">
        <w:rPr>
          <w:rFonts w:cs="Times New Roman"/>
          <w:sz w:val="22"/>
        </w:rPr>
        <w:t>”</w:t>
      </w:r>
      <w:r w:rsidRPr="00ED227F">
        <w:rPr>
          <w:rFonts w:cs="Times New Roman"/>
          <w:sz w:val="22"/>
        </w:rPr>
        <w:t xml:space="preserve"> (</w:t>
      </w:r>
      <w:r w:rsidRPr="00ED227F">
        <w:rPr>
          <w:rFonts w:cs="Times New Roman"/>
          <w:i/>
          <w:iCs/>
          <w:sz w:val="22"/>
        </w:rPr>
        <w:t>turpmāk – Pasažieru pārvadājumu līgums</w:t>
      </w:r>
      <w:r w:rsidRPr="00ED227F">
        <w:rPr>
          <w:rFonts w:cs="Times New Roman"/>
          <w:sz w:val="22"/>
        </w:rPr>
        <w:t xml:space="preserve">), kura darbības termiņš ir līdz 2024. gada 31. decembrim. </w:t>
      </w:r>
    </w:p>
    <w:p w14:paraId="584FD956" w14:textId="3F911B4F" w:rsidR="00CF5686" w:rsidRPr="00ED227F" w:rsidRDefault="00CF5686" w:rsidP="007F33F3">
      <w:pPr>
        <w:spacing w:after="120" w:line="240" w:lineRule="auto"/>
        <w:rPr>
          <w:rFonts w:cs="Times New Roman"/>
          <w:sz w:val="22"/>
        </w:rPr>
      </w:pPr>
      <w:r w:rsidRPr="00ED227F">
        <w:rPr>
          <w:rFonts w:cs="Times New Roman"/>
          <w:sz w:val="22"/>
        </w:rPr>
        <w:t xml:space="preserve">Pasažieru pārvadājumu līgums paredz, ka VSIA “Autotransporta direkcija” apņemas AS “Pasažieru vilciens” kompensēt </w:t>
      </w:r>
      <w:r w:rsidR="00B93E24" w:rsidRPr="00ED227F">
        <w:rPr>
          <w:rFonts w:cs="Times New Roman"/>
          <w:sz w:val="22"/>
        </w:rPr>
        <w:t xml:space="preserve">infrastruktūras maksas </w:t>
      </w:r>
      <w:r w:rsidRPr="00ED227F">
        <w:rPr>
          <w:rFonts w:cs="Times New Roman"/>
          <w:sz w:val="22"/>
        </w:rPr>
        <w:t>par dzelzceļa infrastruktūras izmantošanu.</w:t>
      </w:r>
    </w:p>
    <w:p w14:paraId="0A519E00" w14:textId="7F33EEED" w:rsidR="00CF5686" w:rsidRPr="00ED227F" w:rsidRDefault="002D4E87" w:rsidP="00B0778C">
      <w:pPr>
        <w:spacing w:after="120" w:line="240" w:lineRule="auto"/>
        <w:rPr>
          <w:rFonts w:cs="Times New Roman"/>
          <w:sz w:val="22"/>
        </w:rPr>
      </w:pPr>
      <w:r w:rsidRPr="00ED227F">
        <w:rPr>
          <w:rFonts w:cs="Times New Roman"/>
          <w:sz w:val="22"/>
        </w:rPr>
        <w:t>Ņ</w:t>
      </w:r>
      <w:r w:rsidR="00CF5686" w:rsidRPr="00ED227F">
        <w:rPr>
          <w:rFonts w:cs="Times New Roman"/>
          <w:sz w:val="22"/>
        </w:rPr>
        <w:t>emot vērā</w:t>
      </w:r>
      <w:r w:rsidRPr="00ED227F">
        <w:rPr>
          <w:rFonts w:cs="Times New Roman"/>
          <w:sz w:val="22"/>
        </w:rPr>
        <w:t xml:space="preserve"> apstākļus</w:t>
      </w:r>
      <w:r w:rsidR="00CF5686" w:rsidRPr="00ED227F">
        <w:rPr>
          <w:rFonts w:cs="Times New Roman"/>
          <w:sz w:val="22"/>
        </w:rPr>
        <w:t xml:space="preserve">, ka reģionālās nozīmes pārvadājumos pa dzelzceļu būtisku izmaksu daļu veido infrastruktūras maksa, valsts budžeta programmā 31.00.00 “Sabiedriskais transports” ir izveidota </w:t>
      </w:r>
      <w:r w:rsidR="00ED30D6">
        <w:rPr>
          <w:rFonts w:cs="Times New Roman"/>
          <w:sz w:val="22"/>
        </w:rPr>
        <w:t>SM</w:t>
      </w:r>
      <w:r w:rsidR="00CF5686" w:rsidRPr="00ED227F">
        <w:rPr>
          <w:rFonts w:cs="Times New Roman"/>
          <w:sz w:val="22"/>
        </w:rPr>
        <w:t xml:space="preserve"> budžeta apakšprogramma 31.04.00 “Finansējums dzelzceļa publiskai infrastruktūrai”, no kuras </w:t>
      </w:r>
      <w:r w:rsidR="00ED30D6">
        <w:rPr>
          <w:rFonts w:cs="Times New Roman"/>
          <w:sz w:val="22"/>
        </w:rPr>
        <w:t>SM</w:t>
      </w:r>
      <w:r w:rsidR="00CF5686" w:rsidRPr="00ED227F">
        <w:rPr>
          <w:rFonts w:cs="Times New Roman"/>
          <w:sz w:val="22"/>
        </w:rPr>
        <w:t xml:space="preserve"> atbilstoši finansēšanas plānam un Sabiedriskā transporta padomes lēmumam pārskaita finansējumu dzelzceļa pārvadātājam AS ”Pasažieru vilciens”  infrastruktūras </w:t>
      </w:r>
      <w:r w:rsidR="00B93E24" w:rsidRPr="00ED227F">
        <w:rPr>
          <w:rFonts w:cs="Times New Roman"/>
          <w:sz w:val="22"/>
        </w:rPr>
        <w:t xml:space="preserve">maksas </w:t>
      </w:r>
      <w:r w:rsidR="00CF5686" w:rsidRPr="00ED227F">
        <w:rPr>
          <w:rFonts w:cs="Times New Roman"/>
          <w:sz w:val="22"/>
        </w:rPr>
        <w:t>izdevumu segšanai</w:t>
      </w:r>
      <w:r w:rsidR="003440B2" w:rsidRPr="00ED227F">
        <w:rPr>
          <w:rFonts w:cs="Times New Roman"/>
          <w:sz w:val="22"/>
        </w:rPr>
        <w:t xml:space="preserve">, bet atlikušais </w:t>
      </w:r>
      <w:r w:rsidR="00922D78" w:rsidRPr="00ED227F">
        <w:rPr>
          <w:rFonts w:cs="Times New Roman"/>
          <w:sz w:val="22"/>
        </w:rPr>
        <w:t>finansējums tiek novirzīts Latvijas dzelzceļam, kā arī infrastruktūras pārvaldītāja būtisko funkciju veicējam par sniegtajiem jaudas sadales pakalpojumiem</w:t>
      </w:r>
      <w:r w:rsidR="00CF5686" w:rsidRPr="00ED227F">
        <w:rPr>
          <w:rFonts w:cs="Times New Roman"/>
          <w:sz w:val="22"/>
        </w:rPr>
        <w:t xml:space="preserve">. </w:t>
      </w:r>
    </w:p>
    <w:p w14:paraId="098E52DE" w14:textId="0D9FFC53" w:rsidR="00CC6791" w:rsidRPr="00ED227F" w:rsidRDefault="00CC6791" w:rsidP="00922D78">
      <w:pPr>
        <w:spacing w:line="240" w:lineRule="auto"/>
        <w:ind w:firstLine="0"/>
        <w:rPr>
          <w:rFonts w:cs="Times New Roman"/>
          <w:sz w:val="22"/>
        </w:rPr>
      </w:pPr>
      <w:bookmarkStart w:id="94" w:name="_Hlk82773838"/>
      <w:r w:rsidRPr="00ED227F">
        <w:rPr>
          <w:rFonts w:cs="Times New Roman"/>
          <w:sz w:val="22"/>
        </w:rPr>
        <w:lastRenderedPageBreak/>
        <w:t xml:space="preserve">Valsts budžeta programmas 31.00.00 apakšprogrammā 31.04.00 “Finansējums dzelzceļa publiskai infrastruktūrai” apstiprinātais finansējums 2023. gadā </w:t>
      </w:r>
      <w:r w:rsidR="00043002" w:rsidRPr="00ED227F">
        <w:rPr>
          <w:rFonts w:cs="Times New Roman"/>
          <w:sz w:val="22"/>
        </w:rPr>
        <w:t xml:space="preserve">un vidējā termiņā </w:t>
      </w:r>
      <w:r w:rsidRPr="00ED227F">
        <w:rPr>
          <w:rFonts w:cs="Times New Roman"/>
          <w:sz w:val="22"/>
        </w:rPr>
        <w:t xml:space="preserve">tika palielināts līdz </w:t>
      </w:r>
      <w:r w:rsidR="00043002" w:rsidRPr="00ED227F">
        <w:rPr>
          <w:rFonts w:cs="Times New Roman"/>
          <w:sz w:val="22"/>
        </w:rPr>
        <w:t>45 m</w:t>
      </w:r>
      <w:r w:rsidRPr="00ED227F">
        <w:rPr>
          <w:rFonts w:cs="Times New Roman"/>
          <w:sz w:val="22"/>
        </w:rPr>
        <w:t xml:space="preserve"> EUR, bet tas nebūs pietiekošs ilgtspējīgai dzelzceļa infrastruktūras darbības nodrošināšanai un dzelzceļa pasažieru pārvadājumu valsts pasūtījuma izpildei. Dzelzceļa pārvadājumu apjomu izmaiņu rezultātā, pieaugot pasažieru vilcienu satiksmei dzelzceļa tīklā, ikgadējās valsts budžeta programmas 31.00.00 dotācijas </w:t>
      </w:r>
      <w:proofErr w:type="spellStart"/>
      <w:r w:rsidR="00043002" w:rsidRPr="00ED227F">
        <w:rPr>
          <w:rFonts w:cs="Times New Roman"/>
          <w:sz w:val="22"/>
        </w:rPr>
        <w:t>LDz</w:t>
      </w:r>
      <w:proofErr w:type="spellEnd"/>
      <w:r w:rsidR="00043002" w:rsidRPr="00ED227F">
        <w:rPr>
          <w:rFonts w:cs="Times New Roman"/>
          <w:sz w:val="22"/>
        </w:rPr>
        <w:t xml:space="preserve"> daļu </w:t>
      </w:r>
      <w:r w:rsidRPr="00ED227F">
        <w:rPr>
          <w:rFonts w:cs="Times New Roman"/>
          <w:sz w:val="22"/>
        </w:rPr>
        <w:t xml:space="preserve">dzelzceļa pasažieru pārvadājumiem </w:t>
      </w:r>
      <w:r w:rsidR="00922D78" w:rsidRPr="00ED227F">
        <w:rPr>
          <w:rFonts w:cs="Times New Roman"/>
          <w:sz w:val="22"/>
        </w:rPr>
        <w:t xml:space="preserve">būs </w:t>
      </w:r>
      <w:r w:rsidRPr="00ED227F">
        <w:rPr>
          <w:rFonts w:cs="Times New Roman"/>
          <w:sz w:val="22"/>
        </w:rPr>
        <w:t xml:space="preserve">nepieciešams palielināt līdz vidēji </w:t>
      </w:r>
      <w:r w:rsidR="00CF07A4">
        <w:rPr>
          <w:rFonts w:cs="Times New Roman"/>
          <w:sz w:val="22"/>
        </w:rPr>
        <w:t>68 000</w:t>
      </w:r>
      <w:r w:rsidRPr="00730B6A">
        <w:rPr>
          <w:rFonts w:cs="Times New Roman"/>
          <w:color w:val="FF0000"/>
          <w:sz w:val="22"/>
        </w:rPr>
        <w:t xml:space="preserve"> </w:t>
      </w:r>
      <w:r w:rsidRPr="000D514B">
        <w:rPr>
          <w:rFonts w:cs="Times New Roman"/>
          <w:sz w:val="22"/>
        </w:rPr>
        <w:t xml:space="preserve">tūkst. EUR </w:t>
      </w:r>
      <w:r w:rsidRPr="00ED227F">
        <w:rPr>
          <w:rFonts w:cs="Times New Roman"/>
          <w:sz w:val="22"/>
        </w:rPr>
        <w:t>gadā</w:t>
      </w:r>
      <w:r w:rsidR="00922D78" w:rsidRPr="00ED227F">
        <w:rPr>
          <w:rFonts w:cs="Times New Roman"/>
          <w:sz w:val="22"/>
        </w:rPr>
        <w:t xml:space="preserve"> (</w:t>
      </w:r>
      <w:r w:rsidR="00CF07A4">
        <w:rPr>
          <w:rFonts w:cs="Times New Roman"/>
          <w:sz w:val="22"/>
        </w:rPr>
        <w:t>pielikums nr. 2</w:t>
      </w:r>
      <w:r w:rsidR="00922D78" w:rsidRPr="00ED227F">
        <w:rPr>
          <w:rFonts w:cs="Times New Roman"/>
          <w:sz w:val="22"/>
        </w:rPr>
        <w:t>)</w:t>
      </w:r>
      <w:r w:rsidR="005F66C6" w:rsidRPr="00ED227F">
        <w:rPr>
          <w:rFonts w:cs="Times New Roman"/>
          <w:sz w:val="22"/>
        </w:rPr>
        <w:t>.</w:t>
      </w:r>
    </w:p>
    <w:p w14:paraId="4E135958" w14:textId="77777777" w:rsidR="00B02B16" w:rsidRPr="00ED227F" w:rsidRDefault="00B02B16" w:rsidP="007F33F3">
      <w:pPr>
        <w:rPr>
          <w:rFonts w:cs="Times New Roman"/>
          <w:sz w:val="22"/>
        </w:rPr>
      </w:pPr>
    </w:p>
    <w:p w14:paraId="38A8C040" w14:textId="7F2E588E" w:rsidR="003440B2" w:rsidRPr="00ED227F" w:rsidRDefault="00FB785A" w:rsidP="005B5FD4">
      <w:pPr>
        <w:pStyle w:val="Heading2"/>
        <w:rPr>
          <w:rFonts w:cs="Times New Roman"/>
        </w:rPr>
      </w:pPr>
      <w:bookmarkStart w:id="95" w:name="_Toc138926031"/>
      <w:r>
        <w:rPr>
          <w:rFonts w:eastAsia="Arial" w:cs="Times New Roman"/>
        </w:rPr>
        <w:t>11.2.</w:t>
      </w:r>
      <w:r w:rsidR="003440B2" w:rsidRPr="00ED227F">
        <w:rPr>
          <w:rFonts w:eastAsia="Arial" w:cs="Times New Roman"/>
        </w:rPr>
        <w:t>Infrastruktūras jaudas un tās tehniskā nodrošinājuma prasību palielināšanās pasažieru pārvadājumiem</w:t>
      </w:r>
      <w:bookmarkEnd w:id="95"/>
    </w:p>
    <w:p w14:paraId="3CE43715" w14:textId="77777777" w:rsidR="003440B2" w:rsidRPr="00ED227F" w:rsidRDefault="003440B2" w:rsidP="003440B2">
      <w:pPr>
        <w:spacing w:after="120" w:line="240" w:lineRule="auto"/>
        <w:rPr>
          <w:rFonts w:cs="Times New Roman"/>
          <w:szCs w:val="20"/>
        </w:rPr>
      </w:pPr>
    </w:p>
    <w:p w14:paraId="1A2206AF" w14:textId="066203BF" w:rsidR="003440B2" w:rsidRPr="00ED227F" w:rsidRDefault="003440B2" w:rsidP="003440B2">
      <w:pPr>
        <w:spacing w:after="120" w:line="240" w:lineRule="auto"/>
        <w:rPr>
          <w:rFonts w:cs="Times New Roman"/>
          <w:sz w:val="22"/>
        </w:rPr>
      </w:pPr>
      <w:r w:rsidRPr="00ED227F">
        <w:rPr>
          <w:rFonts w:cs="Times New Roman"/>
          <w:sz w:val="22"/>
        </w:rPr>
        <w:t xml:space="preserve">Ņemot vērā salīdzinoši zemo elektrificēto līniju īpatsvaru dzelzceļa infrastruktūras tīklā, kas skaidrojams ar atlikto Latvijas dzelzceļa tīkla elektrifikācijas projekta īstenošanu, ir plānveidīgi jāturpina esošā tīkla modernizācija un paplašināšana, lai pakāpeniski celtu pārvadājumu efektivitāti, veicinātu videi draudzīgu tehnoloģiju izmantošanu un paaugstinātu </w:t>
      </w:r>
      <w:proofErr w:type="spellStart"/>
      <w:r w:rsidR="00ED30D6" w:rsidRPr="00ED227F">
        <w:rPr>
          <w:rFonts w:cs="Times New Roman"/>
          <w:sz w:val="22"/>
        </w:rPr>
        <w:t>LD</w:t>
      </w:r>
      <w:r w:rsidR="00ED30D6">
        <w:rPr>
          <w:rFonts w:cs="Times New Roman"/>
          <w:sz w:val="22"/>
        </w:rPr>
        <w:t>z</w:t>
      </w:r>
      <w:proofErr w:type="spellEnd"/>
      <w:r w:rsidR="00ED30D6" w:rsidRPr="00ED227F">
        <w:rPr>
          <w:rFonts w:cs="Times New Roman"/>
          <w:sz w:val="22"/>
        </w:rPr>
        <w:t xml:space="preserve"> </w:t>
      </w:r>
      <w:r w:rsidRPr="00ED227F">
        <w:rPr>
          <w:rFonts w:cs="Times New Roman"/>
          <w:sz w:val="22"/>
        </w:rPr>
        <w:t>transporta potenciālu iekšzemē, kā arī kravu tranzīta koridora starptautisko konkurētspēju.</w:t>
      </w:r>
    </w:p>
    <w:p w14:paraId="26672A30" w14:textId="02995FFA" w:rsidR="003440B2" w:rsidRPr="00ED227F" w:rsidRDefault="003440B2" w:rsidP="003440B2">
      <w:pPr>
        <w:spacing w:after="120" w:line="240" w:lineRule="auto"/>
        <w:rPr>
          <w:rFonts w:cs="Times New Roman"/>
          <w:sz w:val="22"/>
        </w:rPr>
      </w:pPr>
      <w:r w:rsidRPr="00ED227F">
        <w:rPr>
          <w:rFonts w:cs="Times New Roman"/>
          <w:sz w:val="22"/>
        </w:rPr>
        <w:t xml:space="preserve">Līdz 2020.gadam  </w:t>
      </w:r>
      <w:r w:rsidR="00A44593" w:rsidRPr="00ED227F">
        <w:rPr>
          <w:rFonts w:cs="Times New Roman"/>
          <w:sz w:val="22"/>
        </w:rPr>
        <w:t xml:space="preserve">Latvijas </w:t>
      </w:r>
      <w:r w:rsidRPr="00ED227F">
        <w:rPr>
          <w:rFonts w:cs="Times New Roman"/>
          <w:sz w:val="22"/>
        </w:rPr>
        <w:t>dzelzceļa tīkla izmantošanā dominēja  kravu pārvadājumi. Kopš 2020.gada šī situācija ir mainījusies un 2022.gadā pasažieru pārvadājumu daļa  vilcienu kilometru izteiksmē sasniedza 60% no kopējiem vilcienu kilometru rādītājiem dzelzceļa tīklā</w:t>
      </w:r>
      <w:r w:rsidR="00A44593" w:rsidRPr="00ED227F">
        <w:rPr>
          <w:rFonts w:cs="Times New Roman"/>
          <w:sz w:val="22"/>
        </w:rPr>
        <w:t xml:space="preserve"> un saskaņā ar pārvadātāj</w:t>
      </w:r>
      <w:r w:rsidR="00772612" w:rsidRPr="00ED227F">
        <w:rPr>
          <w:rFonts w:cs="Times New Roman"/>
          <w:sz w:val="22"/>
        </w:rPr>
        <w:t>u</w:t>
      </w:r>
      <w:r w:rsidR="00A44593" w:rsidRPr="00ED227F">
        <w:rPr>
          <w:rFonts w:cs="Times New Roman"/>
          <w:sz w:val="22"/>
        </w:rPr>
        <w:t xml:space="preserve"> prognozēm minētās tendences sag</w:t>
      </w:r>
      <w:r w:rsidR="00772612" w:rsidRPr="00ED227F">
        <w:rPr>
          <w:rFonts w:cs="Times New Roman"/>
          <w:sz w:val="22"/>
        </w:rPr>
        <w:t xml:space="preserve">labāsies </w:t>
      </w:r>
      <w:r w:rsidR="00A44593" w:rsidRPr="00ED227F">
        <w:rPr>
          <w:rFonts w:cs="Times New Roman"/>
          <w:sz w:val="22"/>
        </w:rPr>
        <w:t>arī turpmākajos gados</w:t>
      </w:r>
      <w:r w:rsidRPr="00ED227F">
        <w:rPr>
          <w:rFonts w:cs="Times New Roman"/>
          <w:sz w:val="22"/>
        </w:rPr>
        <w:t xml:space="preserve">. </w:t>
      </w:r>
    </w:p>
    <w:p w14:paraId="5ECA3945" w14:textId="22BF7CAE" w:rsidR="003440B2" w:rsidRPr="00ED227F" w:rsidRDefault="003440B2" w:rsidP="003440B2">
      <w:pPr>
        <w:spacing w:after="120" w:line="240" w:lineRule="auto"/>
        <w:jc w:val="right"/>
        <w:rPr>
          <w:rFonts w:cs="Times New Roman"/>
          <w:i/>
          <w:iCs/>
          <w:sz w:val="22"/>
        </w:rPr>
      </w:pPr>
      <w:r w:rsidRPr="00ED227F">
        <w:rPr>
          <w:rFonts w:cs="Times New Roman"/>
          <w:i/>
          <w:iCs/>
          <w:sz w:val="22"/>
        </w:rPr>
        <w:t>Tabula Nr. 1</w:t>
      </w:r>
      <w:r w:rsidR="009D524F" w:rsidRPr="00ED227F">
        <w:rPr>
          <w:rFonts w:cs="Times New Roman"/>
          <w:i/>
          <w:iCs/>
          <w:sz w:val="22"/>
        </w:rPr>
        <w:t>4</w:t>
      </w:r>
    </w:p>
    <w:tbl>
      <w:tblPr>
        <w:tblStyle w:val="PlainTable2"/>
        <w:tblW w:w="95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0"/>
        <w:gridCol w:w="1453"/>
        <w:gridCol w:w="1453"/>
        <w:gridCol w:w="1453"/>
        <w:gridCol w:w="1453"/>
        <w:gridCol w:w="1453"/>
      </w:tblGrid>
      <w:tr w:rsidR="003440B2" w:rsidRPr="00ED227F" w14:paraId="516D8FD9" w14:textId="77777777" w:rsidTr="003017FE">
        <w:trPr>
          <w:cnfStyle w:val="100000000000" w:firstRow="1" w:lastRow="0" w:firstColumn="0" w:lastColumn="0" w:oddVBand="0" w:evenVBand="0" w:oddHBand="0"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2410" w:type="dxa"/>
            <w:tcBorders>
              <w:bottom w:val="none" w:sz="0" w:space="0" w:color="auto"/>
            </w:tcBorders>
            <w:noWrap/>
            <w:hideMark/>
          </w:tcPr>
          <w:p w14:paraId="0F03F100" w14:textId="77777777" w:rsidR="003440B2" w:rsidRPr="00ED227F" w:rsidRDefault="003440B2" w:rsidP="003017FE">
            <w:pPr>
              <w:rPr>
                <w:rFonts w:eastAsia="Times New Roman" w:cs="Times New Roman"/>
                <w:strike/>
                <w:sz w:val="18"/>
                <w:szCs w:val="18"/>
                <w:lang w:eastAsia="lv-LV"/>
              </w:rPr>
            </w:pPr>
          </w:p>
        </w:tc>
        <w:tc>
          <w:tcPr>
            <w:tcW w:w="7092" w:type="dxa"/>
            <w:gridSpan w:val="5"/>
            <w:tcBorders>
              <w:bottom w:val="none" w:sz="0" w:space="0" w:color="auto"/>
            </w:tcBorders>
            <w:hideMark/>
          </w:tcPr>
          <w:p w14:paraId="254133D1" w14:textId="77777777" w:rsidR="003440B2" w:rsidRPr="00ED227F" w:rsidRDefault="003440B2" w:rsidP="003017FE">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sz w:val="18"/>
                <w:szCs w:val="18"/>
                <w:lang w:eastAsia="lv-LV"/>
              </w:rPr>
            </w:pPr>
            <w:r w:rsidRPr="00ED227F">
              <w:rPr>
                <w:rFonts w:eastAsia="Times New Roman" w:cs="Times New Roman"/>
                <w:sz w:val="18"/>
                <w:szCs w:val="18"/>
                <w:lang w:eastAsia="lv-LV"/>
              </w:rPr>
              <w:t>Vilcienu kilometru īpatsvars tīklā (%)</w:t>
            </w:r>
          </w:p>
        </w:tc>
      </w:tr>
      <w:tr w:rsidR="003440B2" w:rsidRPr="00ED227F" w14:paraId="0C3264B1" w14:textId="77777777" w:rsidTr="003017FE">
        <w:trPr>
          <w:cnfStyle w:val="000000100000" w:firstRow="0" w:lastRow="0" w:firstColumn="0" w:lastColumn="0" w:oddVBand="0" w:evenVBand="0" w:oddHBand="1" w:evenHBand="0" w:firstRowFirstColumn="0" w:firstRowLastColumn="0" w:lastRowFirstColumn="0" w:lastRowLastColumn="0"/>
          <w:trHeight w:val="418"/>
        </w:trPr>
        <w:tc>
          <w:tcPr>
            <w:cnfStyle w:val="001000000000" w:firstRow="0" w:lastRow="0" w:firstColumn="1" w:lastColumn="0" w:oddVBand="0" w:evenVBand="0" w:oddHBand="0" w:evenHBand="0" w:firstRowFirstColumn="0" w:firstRowLastColumn="0" w:lastRowFirstColumn="0" w:lastRowLastColumn="0"/>
            <w:tcW w:w="2410" w:type="dxa"/>
            <w:tcBorders>
              <w:top w:val="none" w:sz="0" w:space="0" w:color="auto"/>
              <w:bottom w:val="none" w:sz="0" w:space="0" w:color="auto"/>
            </w:tcBorders>
            <w:noWrap/>
            <w:hideMark/>
          </w:tcPr>
          <w:p w14:paraId="73345723" w14:textId="77777777" w:rsidR="003440B2" w:rsidRPr="00ED227F" w:rsidRDefault="003440B2" w:rsidP="003017FE">
            <w:pPr>
              <w:jc w:val="left"/>
              <w:rPr>
                <w:rFonts w:eastAsia="Times New Roman" w:cs="Times New Roman"/>
                <w:sz w:val="22"/>
                <w:lang w:eastAsia="lv-LV"/>
              </w:rPr>
            </w:pPr>
            <w:r w:rsidRPr="00ED227F">
              <w:rPr>
                <w:rFonts w:eastAsia="Times New Roman" w:cs="Times New Roman"/>
                <w:sz w:val="22"/>
                <w:lang w:eastAsia="lv-LV"/>
              </w:rPr>
              <w:t> </w:t>
            </w:r>
          </w:p>
        </w:tc>
        <w:tc>
          <w:tcPr>
            <w:tcW w:w="1417" w:type="dxa"/>
            <w:tcBorders>
              <w:top w:val="none" w:sz="0" w:space="0" w:color="auto"/>
              <w:bottom w:val="none" w:sz="0" w:space="0" w:color="auto"/>
            </w:tcBorders>
            <w:hideMark/>
          </w:tcPr>
          <w:p w14:paraId="39FFDBB7" w14:textId="77777777" w:rsidR="003440B2" w:rsidRPr="00ED227F" w:rsidRDefault="003440B2" w:rsidP="003017FE">
            <w:pPr>
              <w:ind w:firstLine="175"/>
              <w:jc w:val="center"/>
              <w:cnfStyle w:val="000000100000" w:firstRow="0" w:lastRow="0" w:firstColumn="0" w:lastColumn="0" w:oddVBand="0" w:evenVBand="0" w:oddHBand="1" w:evenHBand="0" w:firstRowFirstColumn="0" w:firstRowLastColumn="0" w:lastRowFirstColumn="0" w:lastRowLastColumn="0"/>
              <w:rPr>
                <w:rFonts w:eastAsia="Times New Roman" w:cs="Times New Roman"/>
                <w:b/>
                <w:bCs/>
                <w:sz w:val="18"/>
                <w:szCs w:val="18"/>
                <w:lang w:eastAsia="lv-LV"/>
              </w:rPr>
            </w:pPr>
            <w:r w:rsidRPr="00ED227F">
              <w:rPr>
                <w:rFonts w:eastAsia="Times New Roman" w:cs="Times New Roman"/>
                <w:b/>
                <w:bCs/>
                <w:sz w:val="18"/>
                <w:szCs w:val="18"/>
                <w:lang w:eastAsia="lv-LV"/>
              </w:rPr>
              <w:t xml:space="preserve">2023. g. </w:t>
            </w:r>
          </w:p>
        </w:tc>
        <w:tc>
          <w:tcPr>
            <w:tcW w:w="1417" w:type="dxa"/>
            <w:tcBorders>
              <w:top w:val="none" w:sz="0" w:space="0" w:color="auto"/>
              <w:bottom w:val="none" w:sz="0" w:space="0" w:color="auto"/>
            </w:tcBorders>
            <w:hideMark/>
          </w:tcPr>
          <w:p w14:paraId="279CDB04" w14:textId="77777777" w:rsidR="003440B2" w:rsidRPr="00ED227F" w:rsidRDefault="003440B2" w:rsidP="003017FE">
            <w:pPr>
              <w:ind w:firstLine="175"/>
              <w:jc w:val="center"/>
              <w:cnfStyle w:val="000000100000" w:firstRow="0" w:lastRow="0" w:firstColumn="0" w:lastColumn="0" w:oddVBand="0" w:evenVBand="0" w:oddHBand="1" w:evenHBand="0" w:firstRowFirstColumn="0" w:firstRowLastColumn="0" w:lastRowFirstColumn="0" w:lastRowLastColumn="0"/>
              <w:rPr>
                <w:rFonts w:eastAsia="Times New Roman" w:cs="Times New Roman"/>
                <w:b/>
                <w:bCs/>
                <w:sz w:val="18"/>
                <w:szCs w:val="18"/>
                <w:lang w:eastAsia="lv-LV"/>
              </w:rPr>
            </w:pPr>
            <w:r w:rsidRPr="00ED227F">
              <w:rPr>
                <w:rFonts w:eastAsia="Times New Roman" w:cs="Times New Roman"/>
                <w:b/>
                <w:bCs/>
                <w:sz w:val="18"/>
                <w:szCs w:val="18"/>
                <w:lang w:eastAsia="lv-LV"/>
              </w:rPr>
              <w:t xml:space="preserve">2024. g. </w:t>
            </w:r>
          </w:p>
        </w:tc>
        <w:tc>
          <w:tcPr>
            <w:tcW w:w="1417" w:type="dxa"/>
            <w:tcBorders>
              <w:top w:val="none" w:sz="0" w:space="0" w:color="auto"/>
              <w:bottom w:val="none" w:sz="0" w:space="0" w:color="auto"/>
            </w:tcBorders>
            <w:hideMark/>
          </w:tcPr>
          <w:p w14:paraId="478AF2A2" w14:textId="77777777" w:rsidR="003440B2" w:rsidRPr="00ED227F" w:rsidRDefault="003440B2" w:rsidP="003017FE">
            <w:pPr>
              <w:ind w:firstLine="175"/>
              <w:jc w:val="center"/>
              <w:cnfStyle w:val="000000100000" w:firstRow="0" w:lastRow="0" w:firstColumn="0" w:lastColumn="0" w:oddVBand="0" w:evenVBand="0" w:oddHBand="1" w:evenHBand="0" w:firstRowFirstColumn="0" w:firstRowLastColumn="0" w:lastRowFirstColumn="0" w:lastRowLastColumn="0"/>
              <w:rPr>
                <w:rFonts w:eastAsia="Times New Roman" w:cs="Times New Roman"/>
                <w:b/>
                <w:bCs/>
                <w:sz w:val="18"/>
                <w:szCs w:val="18"/>
                <w:lang w:eastAsia="lv-LV"/>
              </w:rPr>
            </w:pPr>
            <w:r w:rsidRPr="00ED227F">
              <w:rPr>
                <w:rFonts w:eastAsia="Times New Roman" w:cs="Times New Roman"/>
                <w:b/>
                <w:bCs/>
                <w:sz w:val="18"/>
                <w:szCs w:val="18"/>
                <w:lang w:eastAsia="lv-LV"/>
              </w:rPr>
              <w:t xml:space="preserve">2025. g. </w:t>
            </w:r>
          </w:p>
        </w:tc>
        <w:tc>
          <w:tcPr>
            <w:tcW w:w="1418" w:type="dxa"/>
            <w:tcBorders>
              <w:top w:val="none" w:sz="0" w:space="0" w:color="auto"/>
              <w:bottom w:val="none" w:sz="0" w:space="0" w:color="auto"/>
            </w:tcBorders>
            <w:hideMark/>
          </w:tcPr>
          <w:p w14:paraId="388B03F3" w14:textId="77777777" w:rsidR="003440B2" w:rsidRPr="00ED227F" w:rsidRDefault="003440B2" w:rsidP="003017FE">
            <w:pPr>
              <w:ind w:firstLine="175"/>
              <w:jc w:val="center"/>
              <w:cnfStyle w:val="000000100000" w:firstRow="0" w:lastRow="0" w:firstColumn="0" w:lastColumn="0" w:oddVBand="0" w:evenVBand="0" w:oddHBand="1" w:evenHBand="0" w:firstRowFirstColumn="0" w:firstRowLastColumn="0" w:lastRowFirstColumn="0" w:lastRowLastColumn="0"/>
              <w:rPr>
                <w:rFonts w:eastAsia="Times New Roman" w:cs="Times New Roman"/>
                <w:b/>
                <w:bCs/>
                <w:sz w:val="18"/>
                <w:szCs w:val="18"/>
                <w:lang w:eastAsia="lv-LV"/>
              </w:rPr>
            </w:pPr>
            <w:r w:rsidRPr="00ED227F">
              <w:rPr>
                <w:rFonts w:eastAsia="Times New Roman" w:cs="Times New Roman"/>
                <w:b/>
                <w:bCs/>
                <w:sz w:val="18"/>
                <w:szCs w:val="18"/>
                <w:lang w:eastAsia="lv-LV"/>
              </w:rPr>
              <w:t xml:space="preserve">2026. g. </w:t>
            </w:r>
          </w:p>
        </w:tc>
        <w:tc>
          <w:tcPr>
            <w:tcW w:w="1417" w:type="dxa"/>
            <w:tcBorders>
              <w:top w:val="none" w:sz="0" w:space="0" w:color="auto"/>
              <w:bottom w:val="none" w:sz="0" w:space="0" w:color="auto"/>
            </w:tcBorders>
            <w:hideMark/>
          </w:tcPr>
          <w:p w14:paraId="4823459D" w14:textId="77777777" w:rsidR="003440B2" w:rsidRPr="00ED227F" w:rsidRDefault="003440B2" w:rsidP="003017FE">
            <w:pPr>
              <w:ind w:firstLine="175"/>
              <w:jc w:val="center"/>
              <w:cnfStyle w:val="000000100000" w:firstRow="0" w:lastRow="0" w:firstColumn="0" w:lastColumn="0" w:oddVBand="0" w:evenVBand="0" w:oddHBand="1" w:evenHBand="0" w:firstRowFirstColumn="0" w:firstRowLastColumn="0" w:lastRowFirstColumn="0" w:lastRowLastColumn="0"/>
              <w:rPr>
                <w:rFonts w:eastAsia="Times New Roman" w:cs="Times New Roman"/>
                <w:b/>
                <w:bCs/>
                <w:sz w:val="18"/>
                <w:szCs w:val="18"/>
                <w:lang w:eastAsia="lv-LV"/>
              </w:rPr>
            </w:pPr>
            <w:r w:rsidRPr="00ED227F">
              <w:rPr>
                <w:rFonts w:eastAsia="Times New Roman" w:cs="Times New Roman"/>
                <w:b/>
                <w:bCs/>
                <w:sz w:val="18"/>
                <w:szCs w:val="18"/>
                <w:lang w:eastAsia="lv-LV"/>
              </w:rPr>
              <w:t xml:space="preserve">2027. g. </w:t>
            </w:r>
          </w:p>
        </w:tc>
      </w:tr>
      <w:tr w:rsidR="003440B2" w:rsidRPr="00ED227F" w14:paraId="2076820F" w14:textId="77777777" w:rsidTr="003017FE">
        <w:trPr>
          <w:trHeight w:val="290"/>
        </w:trPr>
        <w:tc>
          <w:tcPr>
            <w:cnfStyle w:val="001000000000" w:firstRow="0" w:lastRow="0" w:firstColumn="1" w:lastColumn="0" w:oddVBand="0" w:evenVBand="0" w:oddHBand="0" w:evenHBand="0" w:firstRowFirstColumn="0" w:firstRowLastColumn="0" w:lastRowFirstColumn="0" w:lastRowLastColumn="0"/>
            <w:tcW w:w="2410" w:type="dxa"/>
            <w:noWrap/>
            <w:hideMark/>
          </w:tcPr>
          <w:p w14:paraId="044D86D0" w14:textId="77777777" w:rsidR="003440B2" w:rsidRPr="00ED227F" w:rsidRDefault="003440B2" w:rsidP="003017FE">
            <w:pPr>
              <w:ind w:firstLine="0"/>
              <w:jc w:val="left"/>
              <w:rPr>
                <w:rFonts w:eastAsia="Times New Roman" w:cs="Times New Roman"/>
                <w:sz w:val="20"/>
                <w:szCs w:val="20"/>
                <w:lang w:eastAsia="lv-LV"/>
              </w:rPr>
            </w:pPr>
            <w:r w:rsidRPr="00ED227F">
              <w:rPr>
                <w:rFonts w:eastAsia="Times New Roman" w:cs="Times New Roman"/>
                <w:sz w:val="20"/>
                <w:szCs w:val="20"/>
                <w:lang w:eastAsia="lv-LV"/>
              </w:rPr>
              <w:t>kravas vilcieni</w:t>
            </w:r>
          </w:p>
        </w:tc>
        <w:tc>
          <w:tcPr>
            <w:tcW w:w="1417" w:type="dxa"/>
            <w:hideMark/>
          </w:tcPr>
          <w:p w14:paraId="2D3988FE" w14:textId="77777777" w:rsidR="003440B2" w:rsidRPr="00ED227F" w:rsidRDefault="003440B2" w:rsidP="003017FE">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lang w:eastAsia="lv-LV"/>
              </w:rPr>
            </w:pPr>
            <w:r w:rsidRPr="00ED227F">
              <w:rPr>
                <w:rFonts w:eastAsia="Times New Roman" w:cs="Times New Roman"/>
                <w:sz w:val="20"/>
                <w:szCs w:val="20"/>
                <w:lang w:eastAsia="lv-LV"/>
              </w:rPr>
              <w:t>33,2%</w:t>
            </w:r>
          </w:p>
        </w:tc>
        <w:tc>
          <w:tcPr>
            <w:tcW w:w="1417" w:type="dxa"/>
            <w:hideMark/>
          </w:tcPr>
          <w:p w14:paraId="1349514B" w14:textId="77777777" w:rsidR="003440B2" w:rsidRPr="00ED227F" w:rsidRDefault="003440B2" w:rsidP="003017FE">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lang w:eastAsia="lv-LV"/>
              </w:rPr>
            </w:pPr>
            <w:r w:rsidRPr="00ED227F">
              <w:rPr>
                <w:rFonts w:eastAsia="Times New Roman" w:cs="Times New Roman"/>
                <w:sz w:val="20"/>
                <w:szCs w:val="20"/>
                <w:lang w:eastAsia="lv-LV"/>
              </w:rPr>
              <w:t>29,5%</w:t>
            </w:r>
          </w:p>
        </w:tc>
        <w:tc>
          <w:tcPr>
            <w:tcW w:w="1417" w:type="dxa"/>
            <w:hideMark/>
          </w:tcPr>
          <w:p w14:paraId="7EC055A0" w14:textId="77777777" w:rsidR="003440B2" w:rsidRPr="00ED227F" w:rsidRDefault="003440B2" w:rsidP="003017FE">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lang w:eastAsia="lv-LV"/>
              </w:rPr>
            </w:pPr>
            <w:r w:rsidRPr="00ED227F">
              <w:rPr>
                <w:rFonts w:eastAsia="Times New Roman" w:cs="Times New Roman"/>
                <w:sz w:val="20"/>
                <w:szCs w:val="20"/>
                <w:lang w:eastAsia="lv-LV"/>
              </w:rPr>
              <w:t>27,5%</w:t>
            </w:r>
          </w:p>
        </w:tc>
        <w:tc>
          <w:tcPr>
            <w:tcW w:w="1418" w:type="dxa"/>
            <w:hideMark/>
          </w:tcPr>
          <w:p w14:paraId="33A1E1D9" w14:textId="77777777" w:rsidR="003440B2" w:rsidRPr="00ED227F" w:rsidRDefault="003440B2" w:rsidP="003017FE">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lang w:eastAsia="lv-LV"/>
              </w:rPr>
            </w:pPr>
            <w:r w:rsidRPr="00ED227F">
              <w:rPr>
                <w:rFonts w:eastAsia="Times New Roman" w:cs="Times New Roman"/>
                <w:sz w:val="20"/>
                <w:szCs w:val="20"/>
                <w:lang w:eastAsia="lv-LV"/>
              </w:rPr>
              <w:t>27,0%</w:t>
            </w:r>
          </w:p>
        </w:tc>
        <w:tc>
          <w:tcPr>
            <w:tcW w:w="1417" w:type="dxa"/>
            <w:hideMark/>
          </w:tcPr>
          <w:p w14:paraId="64620C16" w14:textId="77777777" w:rsidR="003440B2" w:rsidRPr="00ED227F" w:rsidRDefault="003440B2" w:rsidP="003017FE">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lang w:eastAsia="lv-LV"/>
              </w:rPr>
            </w:pPr>
            <w:r w:rsidRPr="00ED227F">
              <w:rPr>
                <w:rFonts w:eastAsia="Times New Roman" w:cs="Times New Roman"/>
                <w:sz w:val="20"/>
                <w:szCs w:val="20"/>
                <w:lang w:eastAsia="lv-LV"/>
              </w:rPr>
              <w:t>27,0%</w:t>
            </w:r>
          </w:p>
        </w:tc>
      </w:tr>
      <w:tr w:rsidR="003440B2" w:rsidRPr="00ED227F" w14:paraId="7E68A408" w14:textId="77777777" w:rsidTr="003017FE">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410" w:type="dxa"/>
            <w:tcBorders>
              <w:top w:val="none" w:sz="0" w:space="0" w:color="auto"/>
              <w:bottom w:val="none" w:sz="0" w:space="0" w:color="auto"/>
            </w:tcBorders>
            <w:noWrap/>
            <w:hideMark/>
          </w:tcPr>
          <w:p w14:paraId="7D6839A9" w14:textId="77777777" w:rsidR="003440B2" w:rsidRPr="00ED227F" w:rsidRDefault="003440B2" w:rsidP="003017FE">
            <w:pPr>
              <w:ind w:firstLine="0"/>
              <w:jc w:val="left"/>
              <w:rPr>
                <w:rFonts w:eastAsia="Times New Roman" w:cs="Times New Roman"/>
                <w:sz w:val="20"/>
                <w:szCs w:val="20"/>
                <w:lang w:eastAsia="lv-LV"/>
              </w:rPr>
            </w:pPr>
            <w:r w:rsidRPr="00ED227F">
              <w:rPr>
                <w:rFonts w:eastAsia="Times New Roman" w:cs="Times New Roman"/>
                <w:sz w:val="20"/>
                <w:szCs w:val="20"/>
                <w:lang w:eastAsia="lv-LV"/>
              </w:rPr>
              <w:t>pasažieru elektrovilcieni</w:t>
            </w:r>
          </w:p>
        </w:tc>
        <w:tc>
          <w:tcPr>
            <w:tcW w:w="1417" w:type="dxa"/>
            <w:tcBorders>
              <w:top w:val="none" w:sz="0" w:space="0" w:color="auto"/>
              <w:bottom w:val="none" w:sz="0" w:space="0" w:color="auto"/>
            </w:tcBorders>
            <w:hideMark/>
          </w:tcPr>
          <w:p w14:paraId="2278FBC9" w14:textId="77777777" w:rsidR="003440B2" w:rsidRPr="00ED227F" w:rsidRDefault="003440B2" w:rsidP="003017FE">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lang w:eastAsia="lv-LV"/>
              </w:rPr>
            </w:pPr>
            <w:r w:rsidRPr="00ED227F">
              <w:rPr>
                <w:rFonts w:eastAsia="Times New Roman" w:cs="Times New Roman"/>
                <w:sz w:val="20"/>
                <w:szCs w:val="20"/>
                <w:lang w:eastAsia="lv-LV"/>
              </w:rPr>
              <w:t>39,6%</w:t>
            </w:r>
          </w:p>
        </w:tc>
        <w:tc>
          <w:tcPr>
            <w:tcW w:w="1417" w:type="dxa"/>
            <w:tcBorders>
              <w:top w:val="none" w:sz="0" w:space="0" w:color="auto"/>
              <w:bottom w:val="none" w:sz="0" w:space="0" w:color="auto"/>
            </w:tcBorders>
            <w:hideMark/>
          </w:tcPr>
          <w:p w14:paraId="16601D5F" w14:textId="77777777" w:rsidR="003440B2" w:rsidRPr="00ED227F" w:rsidRDefault="003440B2" w:rsidP="003017FE">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lang w:eastAsia="lv-LV"/>
              </w:rPr>
            </w:pPr>
            <w:r w:rsidRPr="00ED227F">
              <w:rPr>
                <w:rFonts w:eastAsia="Times New Roman" w:cs="Times New Roman"/>
                <w:sz w:val="20"/>
                <w:szCs w:val="20"/>
                <w:lang w:eastAsia="lv-LV"/>
              </w:rPr>
              <w:t>44,9%</w:t>
            </w:r>
          </w:p>
        </w:tc>
        <w:tc>
          <w:tcPr>
            <w:tcW w:w="1417" w:type="dxa"/>
            <w:tcBorders>
              <w:top w:val="none" w:sz="0" w:space="0" w:color="auto"/>
              <w:bottom w:val="none" w:sz="0" w:space="0" w:color="auto"/>
            </w:tcBorders>
            <w:hideMark/>
          </w:tcPr>
          <w:p w14:paraId="005386B4" w14:textId="77777777" w:rsidR="003440B2" w:rsidRPr="00ED227F" w:rsidRDefault="003440B2" w:rsidP="003017FE">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lang w:eastAsia="lv-LV"/>
              </w:rPr>
            </w:pPr>
            <w:r w:rsidRPr="00ED227F">
              <w:rPr>
                <w:rFonts w:eastAsia="Times New Roman" w:cs="Times New Roman"/>
                <w:sz w:val="20"/>
                <w:szCs w:val="20"/>
                <w:lang w:eastAsia="lv-LV"/>
              </w:rPr>
              <w:t>45,0%</w:t>
            </w:r>
          </w:p>
        </w:tc>
        <w:tc>
          <w:tcPr>
            <w:tcW w:w="1418" w:type="dxa"/>
            <w:tcBorders>
              <w:top w:val="none" w:sz="0" w:space="0" w:color="auto"/>
              <w:bottom w:val="none" w:sz="0" w:space="0" w:color="auto"/>
            </w:tcBorders>
            <w:hideMark/>
          </w:tcPr>
          <w:p w14:paraId="1F635BEB" w14:textId="77777777" w:rsidR="003440B2" w:rsidRPr="00ED227F" w:rsidRDefault="003440B2" w:rsidP="003017FE">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lang w:eastAsia="lv-LV"/>
              </w:rPr>
            </w:pPr>
            <w:r w:rsidRPr="00ED227F">
              <w:rPr>
                <w:rFonts w:eastAsia="Times New Roman" w:cs="Times New Roman"/>
                <w:sz w:val="20"/>
                <w:szCs w:val="20"/>
                <w:lang w:eastAsia="lv-LV"/>
              </w:rPr>
              <w:t>44,2%</w:t>
            </w:r>
          </w:p>
        </w:tc>
        <w:tc>
          <w:tcPr>
            <w:tcW w:w="1417" w:type="dxa"/>
            <w:tcBorders>
              <w:top w:val="none" w:sz="0" w:space="0" w:color="auto"/>
              <w:bottom w:val="none" w:sz="0" w:space="0" w:color="auto"/>
            </w:tcBorders>
            <w:hideMark/>
          </w:tcPr>
          <w:p w14:paraId="41CA0683" w14:textId="77777777" w:rsidR="003440B2" w:rsidRPr="00ED227F" w:rsidRDefault="003440B2" w:rsidP="003017FE">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lang w:eastAsia="lv-LV"/>
              </w:rPr>
            </w:pPr>
            <w:r w:rsidRPr="00ED227F">
              <w:rPr>
                <w:rFonts w:eastAsia="Times New Roman" w:cs="Times New Roman"/>
                <w:sz w:val="20"/>
                <w:szCs w:val="20"/>
                <w:lang w:eastAsia="lv-LV"/>
              </w:rPr>
              <w:t>44,2%</w:t>
            </w:r>
          </w:p>
        </w:tc>
      </w:tr>
      <w:tr w:rsidR="003440B2" w:rsidRPr="00ED227F" w14:paraId="3C7952AC" w14:textId="77777777" w:rsidTr="003017FE">
        <w:trPr>
          <w:trHeight w:val="290"/>
        </w:trPr>
        <w:tc>
          <w:tcPr>
            <w:cnfStyle w:val="001000000000" w:firstRow="0" w:lastRow="0" w:firstColumn="1" w:lastColumn="0" w:oddVBand="0" w:evenVBand="0" w:oddHBand="0" w:evenHBand="0" w:firstRowFirstColumn="0" w:firstRowLastColumn="0" w:lastRowFirstColumn="0" w:lastRowLastColumn="0"/>
            <w:tcW w:w="2410" w:type="dxa"/>
            <w:noWrap/>
            <w:hideMark/>
          </w:tcPr>
          <w:p w14:paraId="0F69BBF3" w14:textId="34EB25FB" w:rsidR="003440B2" w:rsidRPr="00ED227F" w:rsidRDefault="003440B2" w:rsidP="003017FE">
            <w:pPr>
              <w:ind w:firstLine="0"/>
              <w:jc w:val="left"/>
              <w:rPr>
                <w:rFonts w:eastAsia="Times New Roman" w:cs="Times New Roman"/>
                <w:sz w:val="20"/>
                <w:szCs w:val="20"/>
                <w:lang w:eastAsia="lv-LV"/>
              </w:rPr>
            </w:pPr>
            <w:r w:rsidRPr="00ED227F">
              <w:rPr>
                <w:rFonts w:eastAsia="Times New Roman" w:cs="Times New Roman"/>
                <w:sz w:val="20"/>
                <w:szCs w:val="20"/>
                <w:lang w:eastAsia="lv-LV"/>
              </w:rPr>
              <w:t>pasažieru dīzeļvilcieni</w:t>
            </w:r>
            <w:r w:rsidR="00A80B47">
              <w:rPr>
                <w:rFonts w:eastAsia="Times New Roman" w:cs="Times New Roman"/>
                <w:sz w:val="20"/>
                <w:szCs w:val="20"/>
                <w:lang w:eastAsia="lv-LV"/>
              </w:rPr>
              <w:t xml:space="preserve"> </w:t>
            </w:r>
            <w:r w:rsidR="009B236B">
              <w:rPr>
                <w:rFonts w:eastAsia="Times New Roman" w:cs="Times New Roman"/>
                <w:sz w:val="20"/>
                <w:szCs w:val="20"/>
                <w:lang w:eastAsia="lv-LV"/>
              </w:rPr>
              <w:t>(pakāpeniski tiks aizvietoti ar bateriju vilcieniem)</w:t>
            </w:r>
          </w:p>
        </w:tc>
        <w:tc>
          <w:tcPr>
            <w:tcW w:w="1417" w:type="dxa"/>
            <w:hideMark/>
          </w:tcPr>
          <w:p w14:paraId="665C0243" w14:textId="77777777" w:rsidR="003440B2" w:rsidRPr="00ED227F" w:rsidRDefault="003440B2" w:rsidP="003017FE">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lang w:eastAsia="lv-LV"/>
              </w:rPr>
            </w:pPr>
            <w:r w:rsidRPr="00ED227F">
              <w:rPr>
                <w:rFonts w:eastAsia="Times New Roman" w:cs="Times New Roman"/>
                <w:sz w:val="20"/>
                <w:szCs w:val="20"/>
                <w:lang w:eastAsia="lv-LV"/>
              </w:rPr>
              <w:t>26,6%</w:t>
            </w:r>
          </w:p>
        </w:tc>
        <w:tc>
          <w:tcPr>
            <w:tcW w:w="1417" w:type="dxa"/>
            <w:hideMark/>
          </w:tcPr>
          <w:p w14:paraId="72CFABE3" w14:textId="77777777" w:rsidR="003440B2" w:rsidRPr="00ED227F" w:rsidRDefault="003440B2" w:rsidP="003017FE">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lang w:eastAsia="lv-LV"/>
              </w:rPr>
            </w:pPr>
            <w:r w:rsidRPr="00ED227F">
              <w:rPr>
                <w:rFonts w:eastAsia="Times New Roman" w:cs="Times New Roman"/>
                <w:sz w:val="20"/>
                <w:szCs w:val="20"/>
                <w:lang w:eastAsia="lv-LV"/>
              </w:rPr>
              <w:t>25,1%</w:t>
            </w:r>
          </w:p>
        </w:tc>
        <w:tc>
          <w:tcPr>
            <w:tcW w:w="1417" w:type="dxa"/>
            <w:hideMark/>
          </w:tcPr>
          <w:p w14:paraId="240224B8" w14:textId="77777777" w:rsidR="003440B2" w:rsidRPr="00ED227F" w:rsidRDefault="003440B2" w:rsidP="003017FE">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lang w:eastAsia="lv-LV"/>
              </w:rPr>
            </w:pPr>
            <w:r w:rsidRPr="00ED227F">
              <w:rPr>
                <w:rFonts w:eastAsia="Times New Roman" w:cs="Times New Roman"/>
                <w:sz w:val="20"/>
                <w:szCs w:val="20"/>
                <w:lang w:eastAsia="lv-LV"/>
              </w:rPr>
              <w:t>27,0%</w:t>
            </w:r>
          </w:p>
        </w:tc>
        <w:tc>
          <w:tcPr>
            <w:tcW w:w="1418" w:type="dxa"/>
            <w:hideMark/>
          </w:tcPr>
          <w:p w14:paraId="01476710" w14:textId="77777777" w:rsidR="003440B2" w:rsidRPr="00ED227F" w:rsidRDefault="003440B2" w:rsidP="003017FE">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lang w:eastAsia="lv-LV"/>
              </w:rPr>
            </w:pPr>
            <w:r w:rsidRPr="00ED227F">
              <w:rPr>
                <w:rFonts w:eastAsia="Times New Roman" w:cs="Times New Roman"/>
                <w:sz w:val="20"/>
                <w:szCs w:val="20"/>
                <w:lang w:eastAsia="lv-LV"/>
              </w:rPr>
              <w:t>28,3%</w:t>
            </w:r>
          </w:p>
        </w:tc>
        <w:tc>
          <w:tcPr>
            <w:tcW w:w="1417" w:type="dxa"/>
            <w:hideMark/>
          </w:tcPr>
          <w:p w14:paraId="2B49777A" w14:textId="77777777" w:rsidR="003440B2" w:rsidRPr="00ED227F" w:rsidRDefault="003440B2" w:rsidP="003017FE">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lang w:eastAsia="lv-LV"/>
              </w:rPr>
            </w:pPr>
            <w:r w:rsidRPr="00ED227F">
              <w:rPr>
                <w:rFonts w:eastAsia="Times New Roman" w:cs="Times New Roman"/>
                <w:sz w:val="20"/>
                <w:szCs w:val="20"/>
                <w:lang w:eastAsia="lv-LV"/>
              </w:rPr>
              <w:t>28,3%</w:t>
            </w:r>
          </w:p>
        </w:tc>
      </w:tr>
      <w:tr w:rsidR="003440B2" w:rsidRPr="00ED227F" w14:paraId="089C4DFF" w14:textId="77777777" w:rsidTr="003017FE">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410" w:type="dxa"/>
            <w:tcBorders>
              <w:top w:val="none" w:sz="0" w:space="0" w:color="auto"/>
              <w:bottom w:val="none" w:sz="0" w:space="0" w:color="auto"/>
            </w:tcBorders>
            <w:noWrap/>
            <w:hideMark/>
          </w:tcPr>
          <w:p w14:paraId="15655D2D" w14:textId="77777777" w:rsidR="003440B2" w:rsidRPr="00ED227F" w:rsidRDefault="003440B2" w:rsidP="003017FE">
            <w:pPr>
              <w:ind w:firstLine="0"/>
              <w:jc w:val="left"/>
              <w:rPr>
                <w:rFonts w:eastAsia="Times New Roman" w:cs="Times New Roman"/>
                <w:sz w:val="20"/>
                <w:szCs w:val="20"/>
                <w:lang w:eastAsia="lv-LV"/>
              </w:rPr>
            </w:pPr>
            <w:r w:rsidRPr="00ED227F">
              <w:rPr>
                <w:rFonts w:eastAsia="Times New Roman" w:cs="Times New Roman"/>
                <w:sz w:val="20"/>
                <w:szCs w:val="20"/>
                <w:lang w:eastAsia="lv-LV"/>
              </w:rPr>
              <w:t>citi vilcieni</w:t>
            </w:r>
          </w:p>
        </w:tc>
        <w:tc>
          <w:tcPr>
            <w:tcW w:w="1417" w:type="dxa"/>
            <w:tcBorders>
              <w:top w:val="none" w:sz="0" w:space="0" w:color="auto"/>
              <w:bottom w:val="none" w:sz="0" w:space="0" w:color="auto"/>
            </w:tcBorders>
            <w:hideMark/>
          </w:tcPr>
          <w:p w14:paraId="6CB44A7B" w14:textId="77777777" w:rsidR="003440B2" w:rsidRPr="00ED227F" w:rsidRDefault="003440B2" w:rsidP="003017FE">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lang w:eastAsia="lv-LV"/>
              </w:rPr>
            </w:pPr>
            <w:r w:rsidRPr="00ED227F">
              <w:rPr>
                <w:rFonts w:eastAsia="Times New Roman" w:cs="Times New Roman"/>
                <w:sz w:val="20"/>
                <w:szCs w:val="20"/>
                <w:lang w:eastAsia="lv-LV"/>
              </w:rPr>
              <w:t>0,5%</w:t>
            </w:r>
          </w:p>
        </w:tc>
        <w:tc>
          <w:tcPr>
            <w:tcW w:w="1417" w:type="dxa"/>
            <w:tcBorders>
              <w:top w:val="none" w:sz="0" w:space="0" w:color="auto"/>
              <w:bottom w:val="none" w:sz="0" w:space="0" w:color="auto"/>
            </w:tcBorders>
            <w:hideMark/>
          </w:tcPr>
          <w:p w14:paraId="5B9A474B" w14:textId="77777777" w:rsidR="003440B2" w:rsidRPr="00ED227F" w:rsidRDefault="003440B2" w:rsidP="003017FE">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lang w:eastAsia="lv-LV"/>
              </w:rPr>
            </w:pPr>
            <w:r w:rsidRPr="00ED227F">
              <w:rPr>
                <w:rFonts w:eastAsia="Times New Roman" w:cs="Times New Roman"/>
                <w:sz w:val="20"/>
                <w:szCs w:val="20"/>
                <w:lang w:eastAsia="lv-LV"/>
              </w:rPr>
              <w:t>0,5%</w:t>
            </w:r>
          </w:p>
        </w:tc>
        <w:tc>
          <w:tcPr>
            <w:tcW w:w="1417" w:type="dxa"/>
            <w:tcBorders>
              <w:top w:val="none" w:sz="0" w:space="0" w:color="auto"/>
              <w:bottom w:val="none" w:sz="0" w:space="0" w:color="auto"/>
            </w:tcBorders>
            <w:hideMark/>
          </w:tcPr>
          <w:p w14:paraId="48ADF6C4" w14:textId="77777777" w:rsidR="003440B2" w:rsidRPr="00ED227F" w:rsidRDefault="003440B2" w:rsidP="003017FE">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lang w:eastAsia="lv-LV"/>
              </w:rPr>
            </w:pPr>
            <w:r w:rsidRPr="00ED227F">
              <w:rPr>
                <w:rFonts w:eastAsia="Times New Roman" w:cs="Times New Roman"/>
                <w:sz w:val="20"/>
                <w:szCs w:val="20"/>
                <w:lang w:eastAsia="lv-LV"/>
              </w:rPr>
              <w:t>0,4%</w:t>
            </w:r>
          </w:p>
        </w:tc>
        <w:tc>
          <w:tcPr>
            <w:tcW w:w="1418" w:type="dxa"/>
            <w:tcBorders>
              <w:top w:val="none" w:sz="0" w:space="0" w:color="auto"/>
              <w:bottom w:val="none" w:sz="0" w:space="0" w:color="auto"/>
            </w:tcBorders>
            <w:hideMark/>
          </w:tcPr>
          <w:p w14:paraId="54E093F8" w14:textId="77777777" w:rsidR="003440B2" w:rsidRPr="00ED227F" w:rsidRDefault="003440B2" w:rsidP="003017FE">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lang w:eastAsia="lv-LV"/>
              </w:rPr>
            </w:pPr>
            <w:r w:rsidRPr="00ED227F">
              <w:rPr>
                <w:rFonts w:eastAsia="Times New Roman" w:cs="Times New Roman"/>
                <w:sz w:val="20"/>
                <w:szCs w:val="20"/>
                <w:lang w:eastAsia="lv-LV"/>
              </w:rPr>
              <w:t>0,4%</w:t>
            </w:r>
          </w:p>
        </w:tc>
        <w:tc>
          <w:tcPr>
            <w:tcW w:w="1417" w:type="dxa"/>
            <w:tcBorders>
              <w:top w:val="none" w:sz="0" w:space="0" w:color="auto"/>
              <w:bottom w:val="none" w:sz="0" w:space="0" w:color="auto"/>
            </w:tcBorders>
            <w:hideMark/>
          </w:tcPr>
          <w:p w14:paraId="469977F8" w14:textId="77777777" w:rsidR="003440B2" w:rsidRPr="00ED227F" w:rsidRDefault="003440B2" w:rsidP="003017FE">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lang w:eastAsia="lv-LV"/>
              </w:rPr>
            </w:pPr>
            <w:r w:rsidRPr="00ED227F">
              <w:rPr>
                <w:rFonts w:eastAsia="Times New Roman" w:cs="Times New Roman"/>
                <w:sz w:val="20"/>
                <w:szCs w:val="20"/>
                <w:lang w:eastAsia="lv-LV"/>
              </w:rPr>
              <w:t>0,4%</w:t>
            </w:r>
          </w:p>
        </w:tc>
      </w:tr>
    </w:tbl>
    <w:p w14:paraId="6F68EE80" w14:textId="77777777" w:rsidR="003440B2" w:rsidRPr="00ED227F" w:rsidRDefault="003440B2" w:rsidP="003440B2">
      <w:pPr>
        <w:spacing w:after="0" w:line="240" w:lineRule="auto"/>
        <w:jc w:val="center"/>
        <w:rPr>
          <w:rFonts w:cs="Times New Roman"/>
          <w:b/>
          <w:bCs/>
          <w:sz w:val="22"/>
        </w:rPr>
      </w:pPr>
      <w:r w:rsidRPr="00ED227F">
        <w:rPr>
          <w:rFonts w:cs="Times New Roman"/>
          <w:b/>
          <w:bCs/>
          <w:sz w:val="22"/>
        </w:rPr>
        <w:t>Indikatīvā plāna dzelzceļa pārvadājumu apjomu īpatsvara prognozes</w:t>
      </w:r>
    </w:p>
    <w:p w14:paraId="27928D8D" w14:textId="77777777" w:rsidR="003440B2" w:rsidRPr="00ED227F" w:rsidRDefault="003440B2" w:rsidP="003440B2">
      <w:pPr>
        <w:spacing w:after="0" w:line="240" w:lineRule="auto"/>
        <w:jc w:val="center"/>
        <w:rPr>
          <w:rFonts w:cs="Times New Roman"/>
          <w:b/>
          <w:bCs/>
          <w:sz w:val="22"/>
        </w:rPr>
      </w:pPr>
      <w:r w:rsidRPr="00ED227F">
        <w:rPr>
          <w:rFonts w:cs="Times New Roman"/>
          <w:b/>
          <w:bCs/>
          <w:sz w:val="22"/>
        </w:rPr>
        <w:t xml:space="preserve"> 2023.g.- 2027. gadam</w:t>
      </w:r>
    </w:p>
    <w:p w14:paraId="3C4D272D" w14:textId="77777777" w:rsidR="003440B2" w:rsidRPr="00ED227F" w:rsidRDefault="003440B2" w:rsidP="003440B2">
      <w:pPr>
        <w:spacing w:after="0" w:line="240" w:lineRule="auto"/>
        <w:rPr>
          <w:rFonts w:cs="Times New Roman"/>
          <w:szCs w:val="20"/>
        </w:rPr>
      </w:pPr>
    </w:p>
    <w:p w14:paraId="76E4B1BA" w14:textId="4628FB2F" w:rsidR="003440B2" w:rsidRPr="00ED227F" w:rsidRDefault="00772612" w:rsidP="003440B2">
      <w:pPr>
        <w:spacing w:after="0" w:line="240" w:lineRule="auto"/>
        <w:rPr>
          <w:rFonts w:cs="Times New Roman"/>
          <w:sz w:val="22"/>
        </w:rPr>
      </w:pPr>
      <w:r w:rsidRPr="00ED227F">
        <w:rPr>
          <w:rFonts w:cs="Times New Roman"/>
          <w:sz w:val="22"/>
        </w:rPr>
        <w:t>P</w:t>
      </w:r>
      <w:r w:rsidR="003440B2" w:rsidRPr="00ED227F">
        <w:rPr>
          <w:rFonts w:cs="Times New Roman"/>
          <w:sz w:val="22"/>
        </w:rPr>
        <w:t>asažieru satiksmes intensitātes pieaugums</w:t>
      </w:r>
      <w:r w:rsidRPr="00ED227F">
        <w:rPr>
          <w:rFonts w:cs="Times New Roman"/>
          <w:sz w:val="22"/>
        </w:rPr>
        <w:t xml:space="preserve"> </w:t>
      </w:r>
      <w:r w:rsidR="003440B2" w:rsidRPr="00ED227F">
        <w:rPr>
          <w:rFonts w:cs="Times New Roman"/>
          <w:sz w:val="22"/>
        </w:rPr>
        <w:t xml:space="preserve">var sasniegt līdz 70% - 75% no kopējiem vilcienu kilometriem (tabula nr. 14) tīklā, kā rezultātā tiks pastiprinātas dzelzceļa infrastruktūras tehniskās un kvalitātes prasības, jo īpaši Rīgas aglomerācijā un elektrificētajos iecirkņos. </w:t>
      </w:r>
    </w:p>
    <w:p w14:paraId="3E83183E" w14:textId="39AC349D" w:rsidR="003440B2" w:rsidRPr="00ED227F" w:rsidRDefault="003440B2" w:rsidP="003440B2">
      <w:pPr>
        <w:spacing w:after="120" w:line="240" w:lineRule="auto"/>
        <w:rPr>
          <w:rFonts w:cs="Times New Roman"/>
          <w:sz w:val="22"/>
        </w:rPr>
      </w:pPr>
      <w:r w:rsidRPr="00ED227F">
        <w:rPr>
          <w:rFonts w:cs="Times New Roman"/>
          <w:sz w:val="22"/>
        </w:rPr>
        <w:t xml:space="preserve">Turklāt </w:t>
      </w:r>
      <w:r w:rsidR="00772612" w:rsidRPr="00ED227F">
        <w:rPr>
          <w:rFonts w:cs="Times New Roman"/>
          <w:sz w:val="22"/>
        </w:rPr>
        <w:t xml:space="preserve">Latvijas dzelzceļam </w:t>
      </w:r>
      <w:r w:rsidRPr="00ED227F">
        <w:rPr>
          <w:rFonts w:cs="Times New Roman"/>
          <w:sz w:val="22"/>
        </w:rPr>
        <w:t xml:space="preserve">ir jānodrošina TEN prasībām atbilstošu infrastruktūras tehnisko aprīkojumu un vilcienu kustības drošību, ņemot vērā plānoto sinerģiju starp jauno pasažieru vilcienu ritošā sastāva izmantošanu un vilcienu kustības ātrumu palielināšanos dzelzceļa iecirkņos. </w:t>
      </w:r>
    </w:p>
    <w:p w14:paraId="4645DD1D" w14:textId="165F5A09" w:rsidR="003440B2" w:rsidRPr="00ED227F" w:rsidRDefault="00772612" w:rsidP="003440B2">
      <w:pPr>
        <w:spacing w:after="120" w:line="240" w:lineRule="auto"/>
        <w:rPr>
          <w:rFonts w:cs="Times New Roman"/>
          <w:sz w:val="22"/>
        </w:rPr>
      </w:pPr>
      <w:r w:rsidRPr="00ED227F">
        <w:rPr>
          <w:rFonts w:cs="Times New Roman"/>
          <w:sz w:val="22"/>
        </w:rPr>
        <w:t>P</w:t>
      </w:r>
      <w:r w:rsidR="003440B2" w:rsidRPr="00ED227F">
        <w:rPr>
          <w:rFonts w:cs="Times New Roman"/>
          <w:sz w:val="22"/>
        </w:rPr>
        <w:t>asažieru pārvadājum</w:t>
      </w:r>
      <w:r w:rsidRPr="00ED227F">
        <w:rPr>
          <w:rFonts w:cs="Times New Roman"/>
          <w:sz w:val="22"/>
        </w:rPr>
        <w:t>os</w:t>
      </w:r>
      <w:r w:rsidR="003440B2" w:rsidRPr="00ED227F">
        <w:rPr>
          <w:rFonts w:cs="Times New Roman"/>
          <w:sz w:val="22"/>
        </w:rPr>
        <w:t xml:space="preserve"> prioritārs mērķis ir paaugstināt </w:t>
      </w:r>
      <w:r w:rsidRPr="00ED227F">
        <w:rPr>
          <w:rFonts w:cs="Times New Roman"/>
          <w:sz w:val="22"/>
        </w:rPr>
        <w:t xml:space="preserve">dzelzceļa </w:t>
      </w:r>
      <w:r w:rsidR="003440B2" w:rsidRPr="00ED227F">
        <w:rPr>
          <w:rFonts w:cs="Times New Roman"/>
          <w:sz w:val="22"/>
        </w:rPr>
        <w:t>infrastruktūras jaudu un tehnisko nodrošinājumu, attiecīgi pa</w:t>
      </w:r>
      <w:r w:rsidRPr="00ED227F">
        <w:rPr>
          <w:rFonts w:cs="Times New Roman"/>
          <w:sz w:val="22"/>
        </w:rPr>
        <w:t>lielinot</w:t>
      </w:r>
      <w:r w:rsidR="003440B2" w:rsidRPr="00ED227F">
        <w:rPr>
          <w:rFonts w:cs="Times New Roman"/>
          <w:sz w:val="22"/>
        </w:rPr>
        <w:t xml:space="preserve"> vilcienu kustības ātrumu un veidojot jaunus savienojumus ar autotransportu. Balstoties uz mobilitātes veicināšanas nepieciešamību, būtiskāk ir nodrošināt maksimālu vilcienu ātrumu tajos dzelzceļa posmos, kuros ir lielāks attālums starp stacijām un vilciena gaitu ir iespējams paātrināt. </w:t>
      </w:r>
    </w:p>
    <w:p w14:paraId="1F825DCD" w14:textId="26F803E7" w:rsidR="003440B2" w:rsidRPr="00ED227F" w:rsidRDefault="003440B2" w:rsidP="003440B2">
      <w:pPr>
        <w:spacing w:after="120" w:line="240" w:lineRule="auto"/>
        <w:rPr>
          <w:rFonts w:cs="Times New Roman"/>
          <w:sz w:val="22"/>
        </w:rPr>
      </w:pPr>
      <w:r w:rsidRPr="00ED227F">
        <w:rPr>
          <w:rFonts w:cs="Times New Roman"/>
          <w:sz w:val="22"/>
        </w:rPr>
        <w:t>Apzinoties dzelzceļa infrastruktūras resursu ietilpību un veicot ilgtermiņa pārvadājumu potenciāla novērtējumu, lielāko investīciju daļu ir jāparedz tieši pasažieru pārvadājumiem nepieciešamās infrastruktūras atjaunošanā un attīstībā</w:t>
      </w:r>
      <w:r w:rsidR="00772612" w:rsidRPr="00ED227F">
        <w:rPr>
          <w:rFonts w:cs="Times New Roman"/>
          <w:sz w:val="22"/>
        </w:rPr>
        <w:t>.</w:t>
      </w:r>
      <w:r w:rsidRPr="00ED227F">
        <w:rPr>
          <w:rFonts w:cs="Times New Roman"/>
          <w:sz w:val="22"/>
        </w:rPr>
        <w:t xml:space="preserve"> </w:t>
      </w:r>
    </w:p>
    <w:p w14:paraId="67555371" w14:textId="77777777" w:rsidR="003440B2" w:rsidRPr="00ED227F" w:rsidRDefault="003440B2" w:rsidP="003440B2">
      <w:pPr>
        <w:spacing w:after="120" w:line="240" w:lineRule="auto"/>
        <w:rPr>
          <w:rFonts w:cs="Times New Roman"/>
          <w:sz w:val="22"/>
          <w:highlight w:val="yellow"/>
        </w:rPr>
      </w:pPr>
    </w:p>
    <w:p w14:paraId="1CCDF2A5" w14:textId="2917D5EB" w:rsidR="00CF5686" w:rsidRPr="00ED227F" w:rsidRDefault="0077194C" w:rsidP="005B5FD4">
      <w:pPr>
        <w:pStyle w:val="Heading2"/>
        <w:rPr>
          <w:rFonts w:cs="Times New Roman"/>
        </w:rPr>
      </w:pPr>
      <w:bookmarkStart w:id="96" w:name="_Toc138926032"/>
      <w:bookmarkEnd w:id="94"/>
      <w:r>
        <w:rPr>
          <w:rFonts w:cs="Times New Roman"/>
        </w:rPr>
        <w:t>11.3.</w:t>
      </w:r>
      <w:r w:rsidR="00CF5686" w:rsidRPr="00ED227F">
        <w:rPr>
          <w:rFonts w:cs="Times New Roman"/>
        </w:rPr>
        <w:t xml:space="preserve">Valsts pasūtījuma izveide </w:t>
      </w:r>
      <w:r w:rsidR="00AB59B8" w:rsidRPr="00ED227F">
        <w:rPr>
          <w:rFonts w:cs="Times New Roman"/>
        </w:rPr>
        <w:t>iekšzemes kravu pārvadājumos</w:t>
      </w:r>
      <w:bookmarkEnd w:id="96"/>
    </w:p>
    <w:p w14:paraId="080EAF1D" w14:textId="77777777" w:rsidR="00871D2E" w:rsidRPr="00ED227F" w:rsidRDefault="00871D2E" w:rsidP="00A9310F">
      <w:pPr>
        <w:spacing w:line="240" w:lineRule="auto"/>
        <w:rPr>
          <w:rFonts w:cs="Times New Roman"/>
        </w:rPr>
      </w:pPr>
    </w:p>
    <w:p w14:paraId="403193A9" w14:textId="35E8C33C" w:rsidR="00CF5686" w:rsidRPr="00ED227F" w:rsidRDefault="003F73FF" w:rsidP="005C129B">
      <w:pPr>
        <w:spacing w:after="120" w:line="240" w:lineRule="auto"/>
        <w:rPr>
          <w:rFonts w:cs="Times New Roman"/>
          <w:sz w:val="22"/>
        </w:rPr>
      </w:pPr>
      <w:r w:rsidRPr="00ED227F">
        <w:rPr>
          <w:rFonts w:eastAsia="+mn-ea" w:cs="Times New Roman"/>
          <w:kern w:val="24"/>
          <w:sz w:val="22"/>
          <w:lang w:eastAsia="lv-LV"/>
        </w:rPr>
        <w:t xml:space="preserve">Maksas noteicējs </w:t>
      </w:r>
      <w:r w:rsidR="00CF5686" w:rsidRPr="00ED227F">
        <w:rPr>
          <w:rFonts w:eastAsia="+mn-ea" w:cs="Times New Roman"/>
          <w:kern w:val="24"/>
          <w:sz w:val="22"/>
          <w:lang w:eastAsia="lv-LV"/>
        </w:rPr>
        <w:t xml:space="preserve">dzelzceļa tirgus segmentiem apstiprina infrastruktūras maksu balstoties uz “tiešajām” izmaksām, </w:t>
      </w:r>
      <w:r w:rsidR="00CF5686" w:rsidRPr="00ED227F">
        <w:rPr>
          <w:rFonts w:cs="Times New Roman"/>
          <w:sz w:val="22"/>
        </w:rPr>
        <w:t xml:space="preserve">kam pieskaitīts atbilstoši tirgus situācijai </w:t>
      </w:r>
      <w:r w:rsidRPr="00ED227F">
        <w:rPr>
          <w:rFonts w:cs="Times New Roman"/>
          <w:sz w:val="22"/>
        </w:rPr>
        <w:t xml:space="preserve">piemērots </w:t>
      </w:r>
      <w:r w:rsidR="00CF5686" w:rsidRPr="00ED227F">
        <w:rPr>
          <w:rFonts w:cs="Times New Roman"/>
          <w:sz w:val="22"/>
        </w:rPr>
        <w:t>uzcenojums. Tāpat ES Direktīvas un D</w:t>
      </w:r>
      <w:r w:rsidRPr="00ED227F">
        <w:rPr>
          <w:rFonts w:cs="Times New Roman"/>
          <w:sz w:val="22"/>
        </w:rPr>
        <w:t xml:space="preserve">zelzceļa likuma </w:t>
      </w:r>
      <w:r w:rsidR="00CF5686" w:rsidRPr="00ED227F">
        <w:rPr>
          <w:rFonts w:cs="Times New Roman"/>
          <w:sz w:val="22"/>
        </w:rPr>
        <w:t>11.</w:t>
      </w:r>
      <w:r w:rsidR="00CF5686" w:rsidRPr="00ED227F">
        <w:rPr>
          <w:rFonts w:cs="Times New Roman"/>
          <w:sz w:val="22"/>
          <w:vertAlign w:val="superscript"/>
        </w:rPr>
        <w:t>1</w:t>
      </w:r>
      <w:r w:rsidR="00CF5686" w:rsidRPr="00ED227F">
        <w:rPr>
          <w:rFonts w:cs="Times New Roman"/>
          <w:sz w:val="22"/>
        </w:rPr>
        <w:t xml:space="preserve"> pants paredz, ka infrastruktūras maksas līmenis nevar liegt izmantot dzelzceļa infrastruktūru tādiem tirgus segmentiem, kas var nosegt “tiešās” izmaksas un </w:t>
      </w:r>
      <w:r w:rsidR="00AC2795" w:rsidRPr="00ED227F">
        <w:rPr>
          <w:rFonts w:cs="Times New Roman"/>
          <w:sz w:val="22"/>
        </w:rPr>
        <w:t xml:space="preserve">uzcenojumu, kas ietver </w:t>
      </w:r>
      <w:r w:rsidR="00CF5686" w:rsidRPr="00ED227F">
        <w:rPr>
          <w:rFonts w:cs="Times New Roman"/>
          <w:sz w:val="22"/>
        </w:rPr>
        <w:t>peļņas normu.</w:t>
      </w:r>
    </w:p>
    <w:p w14:paraId="48FA8E3D" w14:textId="5F4934F2" w:rsidR="00CF5686" w:rsidRPr="00ED227F" w:rsidRDefault="00CF5686" w:rsidP="007F33F3">
      <w:pPr>
        <w:spacing w:after="120" w:line="240" w:lineRule="auto"/>
        <w:rPr>
          <w:rFonts w:cs="Times New Roman"/>
          <w:sz w:val="22"/>
        </w:rPr>
      </w:pPr>
      <w:r w:rsidRPr="00ED227F">
        <w:rPr>
          <w:rFonts w:cs="Times New Roman"/>
          <w:sz w:val="22"/>
        </w:rPr>
        <w:t>Iepriekš minēto nosacījumu dēļ, dzelzceļa infrastruktūras maksas lielums un struktūra 2020.</w:t>
      </w:r>
      <w:r w:rsidR="003F73FF" w:rsidRPr="00ED227F">
        <w:rPr>
          <w:rFonts w:cs="Times New Roman"/>
          <w:sz w:val="22"/>
        </w:rPr>
        <w:t>g.</w:t>
      </w:r>
      <w:r w:rsidRPr="00ED227F">
        <w:rPr>
          <w:rFonts w:cs="Times New Roman"/>
          <w:sz w:val="22"/>
        </w:rPr>
        <w:t xml:space="preserve"> – 202</w:t>
      </w:r>
      <w:r w:rsidR="00B02B16" w:rsidRPr="00ED227F">
        <w:rPr>
          <w:rFonts w:cs="Times New Roman"/>
          <w:sz w:val="22"/>
        </w:rPr>
        <w:t>2</w:t>
      </w:r>
      <w:r w:rsidRPr="00ED227F">
        <w:rPr>
          <w:rFonts w:cs="Times New Roman"/>
          <w:sz w:val="22"/>
        </w:rPr>
        <w:t>.gadā tika pārskatīta, lai atsevišķos pārvadājumu segmentos, tostarp konteineru pārvadājumos uz ES un ārpus ES valstīm, ogļu</w:t>
      </w:r>
      <w:r w:rsidR="003F73FF" w:rsidRPr="00ED227F">
        <w:rPr>
          <w:rFonts w:cs="Times New Roman"/>
          <w:sz w:val="22"/>
        </w:rPr>
        <w:t xml:space="preserve">, graudu </w:t>
      </w:r>
      <w:r w:rsidRPr="00ED227F">
        <w:rPr>
          <w:rFonts w:cs="Times New Roman"/>
          <w:sz w:val="22"/>
        </w:rPr>
        <w:t>u.c. kravu veidu pārvadājumiem, p</w:t>
      </w:r>
      <w:r w:rsidR="003F73FF" w:rsidRPr="00ED227F">
        <w:rPr>
          <w:rFonts w:cs="Times New Roman"/>
          <w:sz w:val="22"/>
        </w:rPr>
        <w:t xml:space="preserve">iemērotu </w:t>
      </w:r>
      <w:r w:rsidRPr="00ED227F">
        <w:rPr>
          <w:rFonts w:cs="Times New Roman"/>
          <w:sz w:val="22"/>
        </w:rPr>
        <w:t>maksas diferenciāciju un samazinātu transport</w:t>
      </w:r>
      <w:r w:rsidR="00327138" w:rsidRPr="00ED227F">
        <w:rPr>
          <w:rFonts w:cs="Times New Roman"/>
          <w:sz w:val="22"/>
        </w:rPr>
        <w:t>a</w:t>
      </w:r>
      <w:r w:rsidRPr="00ED227F">
        <w:rPr>
          <w:rFonts w:cs="Times New Roman"/>
          <w:sz w:val="22"/>
        </w:rPr>
        <w:t xml:space="preserve"> izmaksas kravu nosūtītājiem/saņēmējiem</w:t>
      </w:r>
      <w:r w:rsidR="003F73FF" w:rsidRPr="00ED227F">
        <w:rPr>
          <w:rFonts w:cs="Times New Roman"/>
          <w:sz w:val="22"/>
        </w:rPr>
        <w:t>.</w:t>
      </w:r>
    </w:p>
    <w:p w14:paraId="4F2F9DD0" w14:textId="4EEAC142" w:rsidR="00CF5686" w:rsidRPr="00ED227F" w:rsidRDefault="00CF5686" w:rsidP="007F33F3">
      <w:pPr>
        <w:spacing w:after="120" w:line="240" w:lineRule="auto"/>
        <w:rPr>
          <w:rFonts w:cs="Times New Roman"/>
          <w:sz w:val="22"/>
        </w:rPr>
      </w:pPr>
      <w:r w:rsidRPr="00ED227F">
        <w:rPr>
          <w:rFonts w:cs="Times New Roman"/>
          <w:sz w:val="22"/>
        </w:rPr>
        <w:t>Attiecīgu lēmumu pieņemšanai par infrastruktūras maksu izmaiņām, sākotnēji ir jā</w:t>
      </w:r>
      <w:r w:rsidR="003F73FF" w:rsidRPr="00ED227F">
        <w:rPr>
          <w:rFonts w:cs="Times New Roman"/>
          <w:sz w:val="22"/>
        </w:rPr>
        <w:t>iz</w:t>
      </w:r>
      <w:r w:rsidRPr="00ED227F">
        <w:rPr>
          <w:rFonts w:cs="Times New Roman"/>
          <w:sz w:val="22"/>
        </w:rPr>
        <w:t xml:space="preserve">vērtē  pārvadājumu maksas elastība vilcienu un autotransporta satiksmē, tiesību aktos noteiktie transporta attīstības mērķi, valsts atbalsta instrumentu esamība/neesamība tirgus segmentu </w:t>
      </w:r>
      <w:r w:rsidR="003F73FF" w:rsidRPr="00ED227F">
        <w:rPr>
          <w:rFonts w:cs="Times New Roman"/>
          <w:sz w:val="22"/>
        </w:rPr>
        <w:t xml:space="preserve">“netiešo” </w:t>
      </w:r>
      <w:r w:rsidRPr="00ED227F">
        <w:rPr>
          <w:rFonts w:cs="Times New Roman"/>
          <w:sz w:val="22"/>
        </w:rPr>
        <w:t xml:space="preserve">izdevumu kompensēšanai u.c. </w:t>
      </w:r>
      <w:r w:rsidR="003F73FF" w:rsidRPr="00ED227F">
        <w:rPr>
          <w:rFonts w:cs="Times New Roman"/>
          <w:sz w:val="22"/>
        </w:rPr>
        <w:t>faktori</w:t>
      </w:r>
      <w:r w:rsidRPr="00ED227F">
        <w:rPr>
          <w:rFonts w:cs="Times New Roman"/>
          <w:sz w:val="22"/>
        </w:rPr>
        <w:t xml:space="preserve">, turklāt ir jāņem vērā valdības apstiprinātās transporta politikas īstenošanai </w:t>
      </w:r>
      <w:r w:rsidR="003F73FF" w:rsidRPr="00ED227F">
        <w:rPr>
          <w:rFonts w:cs="Times New Roman"/>
          <w:sz w:val="22"/>
        </w:rPr>
        <w:t xml:space="preserve">pieejamie </w:t>
      </w:r>
      <w:r w:rsidRPr="00ED227F">
        <w:rPr>
          <w:rFonts w:cs="Times New Roman"/>
          <w:sz w:val="22"/>
        </w:rPr>
        <w:t xml:space="preserve">resursi. </w:t>
      </w:r>
    </w:p>
    <w:p w14:paraId="70C624BA" w14:textId="08F88CB8" w:rsidR="00CF5686" w:rsidRPr="00ED227F" w:rsidRDefault="00CF5686" w:rsidP="007F33F3">
      <w:pPr>
        <w:spacing w:after="120" w:line="240" w:lineRule="auto"/>
        <w:rPr>
          <w:rFonts w:cs="Times New Roman"/>
          <w:sz w:val="22"/>
        </w:rPr>
      </w:pPr>
      <w:r w:rsidRPr="00ED227F">
        <w:rPr>
          <w:rFonts w:cs="Times New Roman"/>
          <w:sz w:val="22"/>
        </w:rPr>
        <w:t xml:space="preserve">Pamatojoties uz normatīvajos dokumentos un Daudzgadu līgumā noteiktajām prasībām, </w:t>
      </w:r>
      <w:r w:rsidR="00ED30D6">
        <w:rPr>
          <w:rFonts w:cs="Times New Roman"/>
          <w:sz w:val="22"/>
        </w:rPr>
        <w:t>LRN</w:t>
      </w:r>
      <w:r w:rsidRPr="00ED227F">
        <w:rPr>
          <w:rFonts w:cs="Times New Roman"/>
          <w:sz w:val="22"/>
        </w:rPr>
        <w:t xml:space="preserve"> 202</w:t>
      </w:r>
      <w:r w:rsidR="008922EC" w:rsidRPr="00ED227F">
        <w:rPr>
          <w:rFonts w:cs="Times New Roman"/>
          <w:sz w:val="22"/>
        </w:rPr>
        <w:t>2</w:t>
      </w:r>
      <w:r w:rsidRPr="00ED227F">
        <w:rPr>
          <w:rFonts w:cs="Times New Roman"/>
          <w:sz w:val="22"/>
        </w:rPr>
        <w:t>.gadā ir paziņojis, ka ievērojot D</w:t>
      </w:r>
      <w:r w:rsidR="003F73FF" w:rsidRPr="00ED227F">
        <w:rPr>
          <w:rFonts w:cs="Times New Roman"/>
          <w:sz w:val="22"/>
        </w:rPr>
        <w:t xml:space="preserve">zelzceļa likuma </w:t>
      </w:r>
      <w:r w:rsidRPr="00ED227F">
        <w:rPr>
          <w:rFonts w:cs="Times New Roman"/>
          <w:sz w:val="22"/>
        </w:rPr>
        <w:t>11.</w:t>
      </w:r>
      <w:r w:rsidRPr="00ED227F">
        <w:rPr>
          <w:rFonts w:cs="Times New Roman"/>
          <w:sz w:val="22"/>
          <w:vertAlign w:val="superscript"/>
        </w:rPr>
        <w:t>1</w:t>
      </w:r>
      <w:r w:rsidRPr="00ED227F">
        <w:rPr>
          <w:rFonts w:cs="Times New Roman"/>
          <w:sz w:val="22"/>
        </w:rPr>
        <w:t xml:space="preserve"> panta pirmajā daļā noteikto, apstiprinātajos infrastruktūras maksas lielumos dažādiem tirgus segmentiem ietvertie uzcenojumi ir atbilstoši minētajai </w:t>
      </w:r>
      <w:r w:rsidR="003F73FF" w:rsidRPr="00ED227F">
        <w:rPr>
          <w:rFonts w:cs="Times New Roman"/>
          <w:sz w:val="22"/>
        </w:rPr>
        <w:t xml:space="preserve">likuma </w:t>
      </w:r>
      <w:r w:rsidRPr="00ED227F">
        <w:rPr>
          <w:rFonts w:cs="Times New Roman"/>
          <w:sz w:val="22"/>
        </w:rPr>
        <w:t>normai un, ievērojot tirgus situāciju, ir noteikti apmērā, kas kopsummā ar dzelzceļa infrastruktūras tiešajām izmaksām nesasniedz infrastruktūras pakalpojuma pilnās izmaksas, bet pasažieru pārvadājumu pakalpojumiem, ko sniedz saskaņā ar sabiedrisko pakalpojumu līgumu, maksas uzcenojums netiek piemērots</w:t>
      </w:r>
      <w:r w:rsidR="003F73FF" w:rsidRPr="00ED227F">
        <w:rPr>
          <w:rFonts w:cs="Times New Roman"/>
          <w:sz w:val="22"/>
        </w:rPr>
        <w:t xml:space="preserve"> vispār</w:t>
      </w:r>
      <w:r w:rsidRPr="00ED227F">
        <w:rPr>
          <w:rFonts w:cs="Times New Roman"/>
          <w:sz w:val="22"/>
        </w:rPr>
        <w:t xml:space="preserve">. </w:t>
      </w:r>
    </w:p>
    <w:p w14:paraId="5760BCD3" w14:textId="6FE5C960" w:rsidR="0042136C" w:rsidRPr="00ED227F" w:rsidRDefault="00CF5686" w:rsidP="007F33F3">
      <w:pPr>
        <w:spacing w:after="120" w:line="240" w:lineRule="auto"/>
        <w:rPr>
          <w:rFonts w:cs="Times New Roman"/>
          <w:sz w:val="22"/>
        </w:rPr>
      </w:pPr>
      <w:r w:rsidRPr="00ED227F">
        <w:rPr>
          <w:rFonts w:cs="Times New Roman"/>
          <w:sz w:val="22"/>
        </w:rPr>
        <w:t xml:space="preserve">Atbilstoši publiskās lietošanas dzelzceļa infrastruktūras pārvaldītāja vērtējumam, </w:t>
      </w:r>
      <w:r w:rsidR="00ED30D6">
        <w:rPr>
          <w:rFonts w:cs="Times New Roman"/>
          <w:sz w:val="22"/>
        </w:rPr>
        <w:t>LRN</w:t>
      </w:r>
      <w:r w:rsidRPr="00ED227F">
        <w:rPr>
          <w:rFonts w:cs="Times New Roman"/>
          <w:sz w:val="22"/>
        </w:rPr>
        <w:t xml:space="preserve">, nosakot infrastruktūras maksu </w:t>
      </w:r>
      <w:r w:rsidR="003F73FF" w:rsidRPr="00ED227F">
        <w:rPr>
          <w:rFonts w:cs="Times New Roman"/>
          <w:sz w:val="22"/>
        </w:rPr>
        <w:t>“</w:t>
      </w:r>
      <w:r w:rsidRPr="00ED227F">
        <w:rPr>
          <w:rFonts w:cs="Times New Roman"/>
          <w:sz w:val="22"/>
        </w:rPr>
        <w:t>tiešo</w:t>
      </w:r>
      <w:r w:rsidR="003F73FF" w:rsidRPr="00ED227F">
        <w:rPr>
          <w:rFonts w:cs="Times New Roman"/>
          <w:sz w:val="22"/>
        </w:rPr>
        <w:t>”</w:t>
      </w:r>
      <w:r w:rsidRPr="00ED227F">
        <w:rPr>
          <w:rFonts w:cs="Times New Roman"/>
          <w:sz w:val="22"/>
        </w:rPr>
        <w:t xml:space="preserve"> izmaksu apmērā </w:t>
      </w:r>
      <w:r w:rsidR="00DC3470">
        <w:rPr>
          <w:rFonts w:cs="Times New Roman"/>
          <w:sz w:val="22"/>
        </w:rPr>
        <w:t>pēc 2024.</w:t>
      </w:r>
      <w:r w:rsidR="00ED30D6">
        <w:rPr>
          <w:rFonts w:cs="Times New Roman"/>
          <w:sz w:val="22"/>
        </w:rPr>
        <w:t>gada 1.janvāra</w:t>
      </w:r>
      <w:r w:rsidRPr="00ED227F">
        <w:rPr>
          <w:rFonts w:cs="Times New Roman"/>
          <w:sz w:val="22"/>
        </w:rPr>
        <w:t xml:space="preserve"> dzelzceļa kravu pārvadājumu segmentiem, starp izmaksām, kas </w:t>
      </w:r>
      <w:r w:rsidR="0038239D" w:rsidRPr="00ED227F">
        <w:rPr>
          <w:rFonts w:cs="Times New Roman"/>
          <w:sz w:val="22"/>
        </w:rPr>
        <w:t xml:space="preserve">nepieciešamas </w:t>
      </w:r>
      <w:r w:rsidRPr="00ED227F">
        <w:rPr>
          <w:rFonts w:cs="Times New Roman"/>
          <w:sz w:val="22"/>
        </w:rPr>
        <w:t>infrastruktūras izmantošan</w:t>
      </w:r>
      <w:r w:rsidR="0038239D" w:rsidRPr="00ED227F">
        <w:rPr>
          <w:rFonts w:cs="Times New Roman"/>
          <w:sz w:val="22"/>
        </w:rPr>
        <w:t>as pakalpojumu sniegšanai,</w:t>
      </w:r>
      <w:r w:rsidRPr="00ED227F">
        <w:rPr>
          <w:rFonts w:cs="Times New Roman"/>
          <w:sz w:val="22"/>
        </w:rPr>
        <w:t xml:space="preserve"> un infrastruktūras maksas ieņēmumiem</w:t>
      </w:r>
      <w:r w:rsidR="00772612" w:rsidRPr="00ED227F">
        <w:rPr>
          <w:rFonts w:cs="Times New Roman"/>
          <w:sz w:val="22"/>
        </w:rPr>
        <w:t>,</w:t>
      </w:r>
      <w:r w:rsidR="003F73FF" w:rsidRPr="00ED227F">
        <w:rPr>
          <w:rFonts w:cs="Times New Roman"/>
          <w:sz w:val="22"/>
        </w:rPr>
        <w:t xml:space="preserve"> </w:t>
      </w:r>
      <w:r w:rsidRPr="00ED227F">
        <w:rPr>
          <w:rFonts w:cs="Times New Roman"/>
          <w:sz w:val="22"/>
        </w:rPr>
        <w:t>veido</w:t>
      </w:r>
      <w:r w:rsidR="003F73FF" w:rsidRPr="00ED227F">
        <w:rPr>
          <w:rFonts w:cs="Times New Roman"/>
          <w:sz w:val="22"/>
        </w:rPr>
        <w:t>s</w:t>
      </w:r>
      <w:r w:rsidRPr="00ED227F">
        <w:rPr>
          <w:rFonts w:cs="Times New Roman"/>
          <w:sz w:val="22"/>
        </w:rPr>
        <w:t xml:space="preserve">ies </w:t>
      </w:r>
      <w:r w:rsidR="00772612" w:rsidRPr="00ED227F">
        <w:rPr>
          <w:rFonts w:cs="Times New Roman"/>
          <w:sz w:val="22"/>
        </w:rPr>
        <w:t xml:space="preserve">finanšu </w:t>
      </w:r>
      <w:r w:rsidR="0038239D" w:rsidRPr="00ED227F">
        <w:rPr>
          <w:rFonts w:cs="Times New Roman"/>
          <w:sz w:val="22"/>
        </w:rPr>
        <w:t xml:space="preserve">deficīts </w:t>
      </w:r>
      <w:r w:rsidRPr="00ED227F">
        <w:rPr>
          <w:rFonts w:cs="Times New Roman"/>
          <w:sz w:val="22"/>
        </w:rPr>
        <w:t xml:space="preserve">vidēji 3 </w:t>
      </w:r>
      <w:r w:rsidR="00C13C5C" w:rsidRPr="00ED227F">
        <w:rPr>
          <w:rFonts w:cs="Times New Roman"/>
          <w:sz w:val="22"/>
        </w:rPr>
        <w:t>3</w:t>
      </w:r>
      <w:r w:rsidR="00DE0CA0" w:rsidRPr="00ED227F">
        <w:rPr>
          <w:rFonts w:cs="Times New Roman"/>
          <w:sz w:val="22"/>
        </w:rPr>
        <w:t>00</w:t>
      </w:r>
      <w:r w:rsidRPr="00ED227F">
        <w:rPr>
          <w:rFonts w:cs="Times New Roman"/>
          <w:sz w:val="22"/>
        </w:rPr>
        <w:t xml:space="preserve"> tūkst. EUR gadā</w:t>
      </w:r>
      <w:r w:rsidR="00C13C5C" w:rsidRPr="00ED227F">
        <w:rPr>
          <w:rFonts w:cs="Times New Roman"/>
          <w:sz w:val="22"/>
        </w:rPr>
        <w:t xml:space="preserve"> (tabula nr.</w:t>
      </w:r>
      <w:r w:rsidR="00475A5B" w:rsidRPr="00ED227F">
        <w:rPr>
          <w:rFonts w:cs="Times New Roman"/>
          <w:sz w:val="22"/>
        </w:rPr>
        <w:t>15</w:t>
      </w:r>
      <w:r w:rsidR="00C13C5C" w:rsidRPr="00ED227F">
        <w:rPr>
          <w:rFonts w:cs="Times New Roman"/>
          <w:sz w:val="22"/>
        </w:rPr>
        <w:t>)</w:t>
      </w:r>
      <w:r w:rsidRPr="00ED227F">
        <w:rPr>
          <w:rFonts w:cs="Times New Roman"/>
          <w:sz w:val="22"/>
        </w:rPr>
        <w:t>.</w:t>
      </w:r>
    </w:p>
    <w:p w14:paraId="018830BC" w14:textId="77777777" w:rsidR="001768FB" w:rsidRPr="00ED227F" w:rsidRDefault="001768FB" w:rsidP="007F33F3">
      <w:pPr>
        <w:spacing w:after="120" w:line="240" w:lineRule="auto"/>
        <w:rPr>
          <w:rFonts w:cs="Times New Roman"/>
          <w:szCs w:val="20"/>
        </w:rPr>
      </w:pPr>
    </w:p>
    <w:p w14:paraId="4F06581C" w14:textId="4C573E17" w:rsidR="00CF5686" w:rsidRPr="00ED227F" w:rsidRDefault="008922EC" w:rsidP="00A9310F">
      <w:pPr>
        <w:spacing w:after="120" w:line="240" w:lineRule="auto"/>
        <w:jc w:val="right"/>
        <w:rPr>
          <w:rFonts w:cs="Times New Roman"/>
          <w:i/>
          <w:iCs/>
          <w:sz w:val="22"/>
        </w:rPr>
      </w:pPr>
      <w:r w:rsidRPr="00ED227F">
        <w:rPr>
          <w:rFonts w:cs="Times New Roman"/>
          <w:i/>
          <w:iCs/>
          <w:sz w:val="22"/>
        </w:rPr>
        <w:t>Tabul</w:t>
      </w:r>
      <w:r w:rsidR="00B16213" w:rsidRPr="00ED227F">
        <w:rPr>
          <w:rFonts w:cs="Times New Roman"/>
          <w:i/>
          <w:iCs/>
          <w:sz w:val="22"/>
        </w:rPr>
        <w:t>a nr.</w:t>
      </w:r>
      <w:r w:rsidR="0035342A" w:rsidRPr="00ED227F">
        <w:rPr>
          <w:rFonts w:cs="Times New Roman"/>
          <w:i/>
          <w:iCs/>
          <w:sz w:val="22"/>
        </w:rPr>
        <w:t xml:space="preserve"> </w:t>
      </w:r>
      <w:r w:rsidR="00B02B16" w:rsidRPr="00ED227F">
        <w:rPr>
          <w:rFonts w:cs="Times New Roman"/>
          <w:i/>
          <w:iCs/>
          <w:sz w:val="22"/>
        </w:rPr>
        <w:t>15</w:t>
      </w:r>
    </w:p>
    <w:tbl>
      <w:tblPr>
        <w:tblStyle w:val="PlainTable2"/>
        <w:tblW w:w="9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21"/>
        <w:gridCol w:w="2835"/>
      </w:tblGrid>
      <w:tr w:rsidR="00060D19" w:rsidRPr="00ED227F" w14:paraId="713C1295" w14:textId="77777777" w:rsidTr="00246EA0">
        <w:trPr>
          <w:cnfStyle w:val="100000000000" w:firstRow="1" w:lastRow="0" w:firstColumn="0" w:lastColumn="0" w:oddVBand="0" w:evenVBand="0" w:oddHBand="0" w:evenHBand="0" w:firstRowFirstColumn="0" w:firstRowLastColumn="0" w:lastRowFirstColumn="0" w:lastRowLastColumn="0"/>
          <w:trHeight w:val="495"/>
        </w:trPr>
        <w:tc>
          <w:tcPr>
            <w:cnfStyle w:val="001000000000" w:firstRow="0" w:lastRow="0" w:firstColumn="1" w:lastColumn="0" w:oddVBand="0" w:evenVBand="0" w:oddHBand="0" w:evenHBand="0" w:firstRowFirstColumn="0" w:firstRowLastColumn="0" w:lastRowFirstColumn="0" w:lastRowLastColumn="0"/>
            <w:tcW w:w="6521" w:type="dxa"/>
            <w:tcBorders>
              <w:bottom w:val="none" w:sz="0" w:space="0" w:color="auto"/>
            </w:tcBorders>
            <w:hideMark/>
          </w:tcPr>
          <w:p w14:paraId="582032AB" w14:textId="77777777" w:rsidR="00C13C5C" w:rsidRPr="00ED227F" w:rsidRDefault="00C13C5C" w:rsidP="00C13C5C">
            <w:pPr>
              <w:jc w:val="left"/>
              <w:rPr>
                <w:rFonts w:eastAsia="Times New Roman" w:cs="Times New Roman"/>
                <w:sz w:val="22"/>
                <w:lang w:eastAsia="lv-LV"/>
              </w:rPr>
            </w:pPr>
            <w:r w:rsidRPr="00ED227F">
              <w:rPr>
                <w:rFonts w:eastAsia="Times New Roman" w:cs="Times New Roman"/>
                <w:sz w:val="22"/>
                <w:lang w:eastAsia="lv-LV"/>
              </w:rPr>
              <w:t>Dzelzceļa pārvadājumu tirgus segments</w:t>
            </w:r>
          </w:p>
        </w:tc>
        <w:tc>
          <w:tcPr>
            <w:tcW w:w="2835" w:type="dxa"/>
            <w:tcBorders>
              <w:bottom w:val="none" w:sz="0" w:space="0" w:color="auto"/>
            </w:tcBorders>
            <w:hideMark/>
          </w:tcPr>
          <w:p w14:paraId="66449CB1" w14:textId="77777777" w:rsidR="00C13C5C" w:rsidRPr="00ED227F" w:rsidRDefault="00C13C5C" w:rsidP="00C13C5C">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sz w:val="22"/>
                <w:lang w:eastAsia="lv-LV"/>
              </w:rPr>
            </w:pPr>
            <w:r w:rsidRPr="00ED227F">
              <w:rPr>
                <w:rFonts w:eastAsia="Times New Roman" w:cs="Times New Roman"/>
                <w:sz w:val="22"/>
                <w:lang w:eastAsia="lv-LV"/>
              </w:rPr>
              <w:t>Dzelzceļa infrastruktūras izmaksu segums</w:t>
            </w:r>
          </w:p>
        </w:tc>
      </w:tr>
      <w:tr w:rsidR="00DC3470" w:rsidRPr="00ED227F" w14:paraId="432489BE" w14:textId="77777777" w:rsidTr="00DC3470">
        <w:trPr>
          <w:cnfStyle w:val="000000100000" w:firstRow="0" w:lastRow="0" w:firstColumn="0" w:lastColumn="0" w:oddVBand="0" w:evenVBand="0" w:oddHBand="1" w:evenHBand="0"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6521" w:type="dxa"/>
            <w:tcBorders>
              <w:top w:val="none" w:sz="0" w:space="0" w:color="auto"/>
              <w:bottom w:val="none" w:sz="0" w:space="0" w:color="auto"/>
            </w:tcBorders>
            <w:vAlign w:val="center"/>
            <w:hideMark/>
          </w:tcPr>
          <w:p w14:paraId="28A1C7A1" w14:textId="5920F5B9" w:rsidR="00DC3470" w:rsidRPr="00DC3470" w:rsidRDefault="00DC3470" w:rsidP="00DC3470">
            <w:pPr>
              <w:ind w:firstLine="0"/>
              <w:jc w:val="left"/>
              <w:rPr>
                <w:rFonts w:eastAsia="Times New Roman" w:cs="Times New Roman"/>
                <w:sz w:val="22"/>
                <w:lang w:eastAsia="lv-LV"/>
              </w:rPr>
            </w:pPr>
            <w:r w:rsidRPr="00DC3470">
              <w:rPr>
                <w:rFonts w:cs="Times New Roman"/>
                <w:b w:val="0"/>
                <w:bCs w:val="0"/>
                <w:color w:val="000000"/>
                <w:sz w:val="22"/>
              </w:rPr>
              <w:t xml:space="preserve">Iekšzemes kravu pārvadājumi ar </w:t>
            </w:r>
            <w:proofErr w:type="spellStart"/>
            <w:r w:rsidRPr="00DC3470">
              <w:rPr>
                <w:rFonts w:cs="Times New Roman"/>
                <w:b w:val="0"/>
                <w:bCs w:val="0"/>
                <w:color w:val="000000"/>
                <w:sz w:val="22"/>
              </w:rPr>
              <w:t>savācējvilcieniem</w:t>
            </w:r>
            <w:proofErr w:type="spellEnd"/>
            <w:r w:rsidRPr="00DC3470">
              <w:rPr>
                <w:rFonts w:cs="Times New Roman"/>
                <w:b w:val="0"/>
                <w:bCs w:val="0"/>
                <w:color w:val="000000"/>
                <w:sz w:val="22"/>
              </w:rPr>
              <w:t xml:space="preserve"> un </w:t>
            </w:r>
            <w:proofErr w:type="spellStart"/>
            <w:r w:rsidRPr="00DC3470">
              <w:rPr>
                <w:rFonts w:cs="Times New Roman"/>
                <w:b w:val="0"/>
                <w:bCs w:val="0"/>
                <w:color w:val="000000"/>
                <w:sz w:val="22"/>
              </w:rPr>
              <w:t>izvedvilcieniem</w:t>
            </w:r>
            <w:proofErr w:type="spellEnd"/>
            <w:r w:rsidRPr="00DC3470">
              <w:rPr>
                <w:rFonts w:cs="Times New Roman"/>
                <w:b w:val="0"/>
                <w:bCs w:val="0"/>
                <w:color w:val="000000"/>
                <w:sz w:val="22"/>
              </w:rPr>
              <w:t>, t.sk.</w:t>
            </w:r>
          </w:p>
        </w:tc>
        <w:tc>
          <w:tcPr>
            <w:tcW w:w="2835" w:type="dxa"/>
            <w:tcBorders>
              <w:top w:val="none" w:sz="0" w:space="0" w:color="auto"/>
              <w:bottom w:val="none" w:sz="0" w:space="0" w:color="auto"/>
            </w:tcBorders>
            <w:noWrap/>
            <w:vAlign w:val="center"/>
            <w:hideMark/>
          </w:tcPr>
          <w:p w14:paraId="61743BBC" w14:textId="607F9E9C" w:rsidR="00DC3470" w:rsidRPr="00DC3470" w:rsidRDefault="00DC3470" w:rsidP="00DC3470">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b/>
                <w:bCs/>
                <w:sz w:val="22"/>
                <w:lang w:eastAsia="lv-LV"/>
              </w:rPr>
            </w:pPr>
            <w:r w:rsidRPr="00DC3470">
              <w:rPr>
                <w:rFonts w:cs="Times New Roman"/>
                <w:b/>
                <w:bCs/>
                <w:color w:val="000000"/>
                <w:sz w:val="22"/>
              </w:rPr>
              <w:t>3 463</w:t>
            </w:r>
          </w:p>
        </w:tc>
      </w:tr>
      <w:tr w:rsidR="00DC3470" w:rsidRPr="00ED227F" w14:paraId="5C3A050B" w14:textId="77777777" w:rsidTr="00DC3470">
        <w:trPr>
          <w:trHeight w:val="353"/>
        </w:trPr>
        <w:tc>
          <w:tcPr>
            <w:cnfStyle w:val="001000000000" w:firstRow="0" w:lastRow="0" w:firstColumn="1" w:lastColumn="0" w:oddVBand="0" w:evenVBand="0" w:oddHBand="0" w:evenHBand="0" w:firstRowFirstColumn="0" w:firstRowLastColumn="0" w:lastRowFirstColumn="0" w:lastRowLastColumn="0"/>
            <w:tcW w:w="6521" w:type="dxa"/>
            <w:vAlign w:val="center"/>
            <w:hideMark/>
          </w:tcPr>
          <w:p w14:paraId="6BC50DD2" w14:textId="1AF4AFCD" w:rsidR="00DC3470" w:rsidRPr="00DC3470" w:rsidRDefault="00DC3470" w:rsidP="00DC3470">
            <w:pPr>
              <w:ind w:firstLine="0"/>
              <w:jc w:val="left"/>
              <w:rPr>
                <w:rFonts w:eastAsia="Times New Roman" w:cs="Times New Roman"/>
                <w:b w:val="0"/>
                <w:bCs w:val="0"/>
                <w:i/>
                <w:iCs/>
                <w:sz w:val="22"/>
                <w:lang w:eastAsia="lv-LV"/>
              </w:rPr>
            </w:pPr>
            <w:r w:rsidRPr="00DC3470">
              <w:rPr>
                <w:rFonts w:cs="Times New Roman"/>
                <w:b w:val="0"/>
                <w:bCs w:val="0"/>
                <w:i/>
                <w:iCs/>
                <w:color w:val="000000"/>
                <w:sz w:val="22"/>
              </w:rPr>
              <w:t xml:space="preserve"> - valsts līdzfinansējums infrastruktūras izmaksu (“fiksēto”) segšanai</w:t>
            </w:r>
          </w:p>
        </w:tc>
        <w:tc>
          <w:tcPr>
            <w:tcW w:w="2835" w:type="dxa"/>
            <w:vAlign w:val="center"/>
            <w:hideMark/>
          </w:tcPr>
          <w:p w14:paraId="01B01C4A" w14:textId="3808F8E1" w:rsidR="00DC3470" w:rsidRPr="00DC3470" w:rsidRDefault="00DC3470" w:rsidP="00DC3470">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i/>
                <w:iCs/>
                <w:sz w:val="22"/>
                <w:lang w:eastAsia="lv-LV"/>
              </w:rPr>
            </w:pPr>
            <w:r w:rsidRPr="00DC3470">
              <w:rPr>
                <w:rFonts w:cs="Times New Roman"/>
                <w:i/>
                <w:iCs/>
                <w:color w:val="000000"/>
                <w:sz w:val="22"/>
              </w:rPr>
              <w:t>2 663</w:t>
            </w:r>
          </w:p>
        </w:tc>
      </w:tr>
      <w:tr w:rsidR="00DC3470" w:rsidRPr="00ED227F" w14:paraId="537ACB6F" w14:textId="77777777" w:rsidTr="00DC3470">
        <w:trPr>
          <w:cnfStyle w:val="000000100000" w:firstRow="0" w:lastRow="0" w:firstColumn="0" w:lastColumn="0" w:oddVBand="0" w:evenVBand="0" w:oddHBand="1" w:evenHBand="0"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6521" w:type="dxa"/>
            <w:tcBorders>
              <w:top w:val="none" w:sz="0" w:space="0" w:color="auto"/>
              <w:bottom w:val="none" w:sz="0" w:space="0" w:color="auto"/>
            </w:tcBorders>
            <w:vAlign w:val="center"/>
            <w:hideMark/>
          </w:tcPr>
          <w:p w14:paraId="38E05FC0" w14:textId="0B239F87" w:rsidR="00DC3470" w:rsidRPr="00DC3470" w:rsidRDefault="00DC3470" w:rsidP="00DC3470">
            <w:pPr>
              <w:ind w:firstLine="0"/>
              <w:jc w:val="left"/>
              <w:rPr>
                <w:rFonts w:eastAsia="Times New Roman" w:cs="Times New Roman"/>
                <w:sz w:val="22"/>
                <w:lang w:eastAsia="lv-LV"/>
              </w:rPr>
            </w:pPr>
            <w:r w:rsidRPr="00DC3470">
              <w:rPr>
                <w:rFonts w:cs="Times New Roman"/>
                <w:b w:val="0"/>
                <w:bCs w:val="0"/>
                <w:sz w:val="22"/>
              </w:rPr>
              <w:t xml:space="preserve">Citi iekšzemes kravu pārvadājumi (īsas distances, konteineru, </w:t>
            </w:r>
            <w:proofErr w:type="spellStart"/>
            <w:r w:rsidRPr="00DC3470">
              <w:rPr>
                <w:rFonts w:cs="Times New Roman"/>
                <w:b w:val="0"/>
                <w:bCs w:val="0"/>
                <w:sz w:val="22"/>
              </w:rPr>
              <w:t>kontreileru</w:t>
            </w:r>
            <w:proofErr w:type="spellEnd"/>
            <w:r w:rsidRPr="00DC3470">
              <w:rPr>
                <w:rFonts w:cs="Times New Roman"/>
                <w:b w:val="0"/>
                <w:bCs w:val="0"/>
                <w:sz w:val="22"/>
              </w:rPr>
              <w:t xml:space="preserve"> u.c.), t.sk.</w:t>
            </w:r>
          </w:p>
        </w:tc>
        <w:tc>
          <w:tcPr>
            <w:tcW w:w="2835" w:type="dxa"/>
            <w:tcBorders>
              <w:top w:val="none" w:sz="0" w:space="0" w:color="auto"/>
              <w:bottom w:val="none" w:sz="0" w:space="0" w:color="auto"/>
            </w:tcBorders>
            <w:noWrap/>
            <w:vAlign w:val="center"/>
            <w:hideMark/>
          </w:tcPr>
          <w:p w14:paraId="12C610AF" w14:textId="70ABADEB" w:rsidR="00DC3470" w:rsidRPr="00DC3470" w:rsidRDefault="00DC3470" w:rsidP="00DC3470">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b/>
                <w:bCs/>
                <w:sz w:val="22"/>
                <w:lang w:eastAsia="lv-LV"/>
              </w:rPr>
            </w:pPr>
            <w:r w:rsidRPr="00DC3470">
              <w:rPr>
                <w:rFonts w:cs="Times New Roman"/>
                <w:b/>
                <w:bCs/>
                <w:color w:val="000000"/>
                <w:sz w:val="22"/>
              </w:rPr>
              <w:t>832</w:t>
            </w:r>
          </w:p>
        </w:tc>
      </w:tr>
      <w:tr w:rsidR="00DC3470" w:rsidRPr="00ED227F" w14:paraId="42383BC9" w14:textId="77777777" w:rsidTr="00DC3470">
        <w:trPr>
          <w:trHeight w:val="359"/>
        </w:trPr>
        <w:tc>
          <w:tcPr>
            <w:cnfStyle w:val="001000000000" w:firstRow="0" w:lastRow="0" w:firstColumn="1" w:lastColumn="0" w:oddVBand="0" w:evenVBand="0" w:oddHBand="0" w:evenHBand="0" w:firstRowFirstColumn="0" w:firstRowLastColumn="0" w:lastRowFirstColumn="0" w:lastRowLastColumn="0"/>
            <w:tcW w:w="6521" w:type="dxa"/>
            <w:vAlign w:val="center"/>
            <w:hideMark/>
          </w:tcPr>
          <w:p w14:paraId="28DB5491" w14:textId="053C1333" w:rsidR="00DC3470" w:rsidRPr="00DC3470" w:rsidRDefault="00DC3470" w:rsidP="00DC3470">
            <w:pPr>
              <w:ind w:firstLine="0"/>
              <w:jc w:val="left"/>
              <w:rPr>
                <w:rFonts w:eastAsia="Times New Roman" w:cs="Times New Roman"/>
                <w:b w:val="0"/>
                <w:bCs w:val="0"/>
                <w:i/>
                <w:iCs/>
                <w:sz w:val="22"/>
                <w:lang w:eastAsia="lv-LV"/>
              </w:rPr>
            </w:pPr>
            <w:r w:rsidRPr="00DC3470">
              <w:rPr>
                <w:rFonts w:cs="Times New Roman"/>
                <w:b w:val="0"/>
                <w:bCs w:val="0"/>
                <w:i/>
                <w:iCs/>
                <w:sz w:val="22"/>
              </w:rPr>
              <w:t xml:space="preserve"> - valsts līdzfinansējums infrastruktūras izmaksu (“fiksēto”) segšanai </w:t>
            </w:r>
          </w:p>
        </w:tc>
        <w:tc>
          <w:tcPr>
            <w:tcW w:w="2835" w:type="dxa"/>
            <w:vAlign w:val="center"/>
            <w:hideMark/>
          </w:tcPr>
          <w:p w14:paraId="01480018" w14:textId="6CB944B2" w:rsidR="00DC3470" w:rsidRPr="00DC3470" w:rsidRDefault="00DC3470" w:rsidP="00DC3470">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2"/>
                <w:lang w:eastAsia="lv-LV"/>
              </w:rPr>
            </w:pPr>
            <w:r w:rsidRPr="00DC3470">
              <w:rPr>
                <w:rFonts w:cs="Times New Roman"/>
                <w:i/>
                <w:iCs/>
                <w:color w:val="000000"/>
                <w:sz w:val="22"/>
              </w:rPr>
              <w:t>640</w:t>
            </w:r>
          </w:p>
        </w:tc>
      </w:tr>
      <w:tr w:rsidR="00DC3470" w:rsidRPr="00ED227F" w14:paraId="7172F862" w14:textId="77777777" w:rsidTr="00DC3470">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6521" w:type="dxa"/>
            <w:tcBorders>
              <w:top w:val="none" w:sz="0" w:space="0" w:color="auto"/>
              <w:bottom w:val="none" w:sz="0" w:space="0" w:color="auto"/>
            </w:tcBorders>
            <w:vAlign w:val="center"/>
            <w:hideMark/>
          </w:tcPr>
          <w:p w14:paraId="025A682A" w14:textId="1A8D5135" w:rsidR="00DC3470" w:rsidRPr="00DC3470" w:rsidRDefault="00DC3470" w:rsidP="00DC3470">
            <w:pPr>
              <w:ind w:firstLine="0"/>
              <w:jc w:val="left"/>
              <w:rPr>
                <w:rFonts w:eastAsia="Times New Roman" w:cs="Times New Roman"/>
                <w:sz w:val="22"/>
                <w:lang w:eastAsia="lv-LV"/>
              </w:rPr>
            </w:pPr>
            <w:r w:rsidRPr="00DC3470">
              <w:rPr>
                <w:rFonts w:cs="Times New Roman"/>
                <w:b w:val="0"/>
                <w:bCs w:val="0"/>
                <w:color w:val="000000"/>
                <w:sz w:val="22"/>
              </w:rPr>
              <w:t>Kopā iekšzemes kravu pārvadājumu finansēšana, t.sk.</w:t>
            </w:r>
          </w:p>
        </w:tc>
        <w:tc>
          <w:tcPr>
            <w:tcW w:w="2835" w:type="dxa"/>
            <w:tcBorders>
              <w:top w:val="none" w:sz="0" w:space="0" w:color="auto"/>
              <w:bottom w:val="none" w:sz="0" w:space="0" w:color="auto"/>
            </w:tcBorders>
            <w:noWrap/>
            <w:vAlign w:val="center"/>
            <w:hideMark/>
          </w:tcPr>
          <w:p w14:paraId="615ABF8A" w14:textId="3A713180" w:rsidR="00DC3470" w:rsidRPr="00DC3470" w:rsidRDefault="00DC3470" w:rsidP="00DC3470">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b/>
                <w:bCs/>
                <w:sz w:val="22"/>
                <w:lang w:eastAsia="lv-LV"/>
              </w:rPr>
            </w:pPr>
            <w:r w:rsidRPr="00DC3470">
              <w:rPr>
                <w:rFonts w:cs="Times New Roman"/>
                <w:b/>
                <w:bCs/>
                <w:color w:val="000000"/>
                <w:sz w:val="22"/>
              </w:rPr>
              <w:t>4 294</w:t>
            </w:r>
          </w:p>
        </w:tc>
      </w:tr>
      <w:tr w:rsidR="00DC3470" w:rsidRPr="00ED227F" w14:paraId="39066B31" w14:textId="77777777" w:rsidTr="00DC3470">
        <w:trPr>
          <w:trHeight w:val="260"/>
        </w:trPr>
        <w:tc>
          <w:tcPr>
            <w:cnfStyle w:val="001000000000" w:firstRow="0" w:lastRow="0" w:firstColumn="1" w:lastColumn="0" w:oddVBand="0" w:evenVBand="0" w:oddHBand="0" w:evenHBand="0" w:firstRowFirstColumn="0" w:firstRowLastColumn="0" w:lastRowFirstColumn="0" w:lastRowLastColumn="0"/>
            <w:tcW w:w="6521" w:type="dxa"/>
            <w:vAlign w:val="center"/>
            <w:hideMark/>
          </w:tcPr>
          <w:p w14:paraId="62AFC3FB" w14:textId="2384CDC6" w:rsidR="00DC3470" w:rsidRPr="00DC3470" w:rsidRDefault="00DC3470" w:rsidP="00DC3470">
            <w:pPr>
              <w:ind w:firstLine="0"/>
              <w:jc w:val="left"/>
              <w:rPr>
                <w:rFonts w:eastAsia="Times New Roman" w:cs="Times New Roman"/>
                <w:b w:val="0"/>
                <w:bCs w:val="0"/>
                <w:i/>
                <w:iCs/>
                <w:sz w:val="22"/>
                <w:lang w:eastAsia="lv-LV"/>
              </w:rPr>
            </w:pPr>
            <w:r w:rsidRPr="00DC3470">
              <w:rPr>
                <w:rFonts w:cs="Times New Roman"/>
                <w:i/>
                <w:iCs/>
                <w:color w:val="000000"/>
                <w:sz w:val="22"/>
              </w:rPr>
              <w:t xml:space="preserve"> - infrastruktūras maksa (“tiešās izmaksas”) </w:t>
            </w:r>
          </w:p>
        </w:tc>
        <w:tc>
          <w:tcPr>
            <w:tcW w:w="2835" w:type="dxa"/>
            <w:vAlign w:val="center"/>
            <w:hideMark/>
          </w:tcPr>
          <w:p w14:paraId="0BFE621B" w14:textId="38D6E957" w:rsidR="00DC3470" w:rsidRPr="00DC3470" w:rsidRDefault="00DC3470" w:rsidP="00DC3470">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i/>
                <w:iCs/>
                <w:sz w:val="22"/>
                <w:lang w:eastAsia="lv-LV"/>
              </w:rPr>
            </w:pPr>
            <w:r w:rsidRPr="00DC3470">
              <w:rPr>
                <w:rFonts w:cs="Times New Roman"/>
                <w:color w:val="000000"/>
                <w:sz w:val="22"/>
              </w:rPr>
              <w:t>991</w:t>
            </w:r>
          </w:p>
        </w:tc>
      </w:tr>
      <w:tr w:rsidR="00DC3470" w:rsidRPr="00ED227F" w14:paraId="0077E27E" w14:textId="77777777" w:rsidTr="00DC3470">
        <w:trPr>
          <w:cnfStyle w:val="000000100000" w:firstRow="0" w:lastRow="0" w:firstColumn="0" w:lastColumn="0" w:oddVBand="0" w:evenVBand="0" w:oddHBand="1" w:evenHBand="0"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6521" w:type="dxa"/>
            <w:tcBorders>
              <w:top w:val="none" w:sz="0" w:space="0" w:color="auto"/>
              <w:bottom w:val="none" w:sz="0" w:space="0" w:color="auto"/>
            </w:tcBorders>
            <w:shd w:val="clear" w:color="auto" w:fill="D9D9D9" w:themeFill="background1" w:themeFillShade="D9"/>
            <w:vAlign w:val="center"/>
            <w:hideMark/>
          </w:tcPr>
          <w:p w14:paraId="464B1848" w14:textId="27C2823A" w:rsidR="00DC3470" w:rsidRPr="00DC3470" w:rsidRDefault="00DC3470" w:rsidP="00DC3470">
            <w:pPr>
              <w:ind w:firstLine="0"/>
              <w:jc w:val="left"/>
              <w:rPr>
                <w:rFonts w:eastAsia="Times New Roman" w:cs="Times New Roman"/>
                <w:b w:val="0"/>
                <w:bCs w:val="0"/>
                <w:i/>
                <w:iCs/>
                <w:sz w:val="22"/>
                <w:lang w:eastAsia="lv-LV"/>
              </w:rPr>
            </w:pPr>
            <w:r w:rsidRPr="00DC3470">
              <w:rPr>
                <w:rFonts w:ascii="Arial Narrow" w:hAnsi="Arial Narrow" w:cs="Arial"/>
                <w:b w:val="0"/>
                <w:bCs w:val="0"/>
                <w:i/>
                <w:iCs/>
                <w:color w:val="000000"/>
                <w:sz w:val="18"/>
                <w:szCs w:val="18"/>
              </w:rPr>
              <w:t xml:space="preserve"> - valsts līdzfinansējums infrastruktūras izmaksu (“fiksēto”) segšanai</w:t>
            </w:r>
          </w:p>
        </w:tc>
        <w:tc>
          <w:tcPr>
            <w:tcW w:w="2835" w:type="dxa"/>
            <w:tcBorders>
              <w:top w:val="none" w:sz="0" w:space="0" w:color="auto"/>
              <w:bottom w:val="none" w:sz="0" w:space="0" w:color="auto"/>
            </w:tcBorders>
            <w:shd w:val="clear" w:color="auto" w:fill="D9D9D9" w:themeFill="background1" w:themeFillShade="D9"/>
            <w:vAlign w:val="center"/>
            <w:hideMark/>
          </w:tcPr>
          <w:p w14:paraId="49EF680F" w14:textId="6C0AB9D1" w:rsidR="00DC3470" w:rsidRPr="00DC3470" w:rsidRDefault="00DC3470" w:rsidP="00DC3470">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i/>
                <w:iCs/>
                <w:sz w:val="22"/>
                <w:lang w:eastAsia="lv-LV"/>
              </w:rPr>
            </w:pPr>
            <w:r w:rsidRPr="00DC3470">
              <w:rPr>
                <w:rFonts w:cs="Times New Roman"/>
                <w:i/>
                <w:iCs/>
                <w:color w:val="000000"/>
                <w:sz w:val="22"/>
              </w:rPr>
              <w:t>3 303</w:t>
            </w:r>
          </w:p>
        </w:tc>
      </w:tr>
    </w:tbl>
    <w:p w14:paraId="139F5C40" w14:textId="53CAF525" w:rsidR="00CF5686" w:rsidRPr="00ED227F" w:rsidRDefault="007C2EAD" w:rsidP="00637370">
      <w:pPr>
        <w:spacing w:after="120" w:line="240" w:lineRule="auto"/>
        <w:jc w:val="center"/>
        <w:rPr>
          <w:rFonts w:cs="Times New Roman"/>
          <w:b/>
          <w:bCs/>
          <w:szCs w:val="20"/>
        </w:rPr>
      </w:pPr>
      <w:r w:rsidRPr="00ED227F">
        <w:rPr>
          <w:rFonts w:cs="Times New Roman"/>
          <w:b/>
          <w:bCs/>
          <w:szCs w:val="20"/>
        </w:rPr>
        <w:t xml:space="preserve">Nepieciešamais valsts finansējums </w:t>
      </w:r>
      <w:r w:rsidR="007F33F3" w:rsidRPr="00ED227F">
        <w:rPr>
          <w:rFonts w:cs="Times New Roman"/>
          <w:b/>
          <w:bCs/>
          <w:szCs w:val="20"/>
        </w:rPr>
        <w:t xml:space="preserve">iekšzemes kravu </w:t>
      </w:r>
      <w:r w:rsidRPr="00ED227F">
        <w:rPr>
          <w:rFonts w:cs="Times New Roman"/>
          <w:b/>
          <w:bCs/>
          <w:szCs w:val="20"/>
        </w:rPr>
        <w:t>tirgus segment</w:t>
      </w:r>
      <w:r w:rsidR="005C129B" w:rsidRPr="00ED227F">
        <w:rPr>
          <w:rFonts w:cs="Times New Roman"/>
          <w:b/>
          <w:bCs/>
          <w:szCs w:val="20"/>
        </w:rPr>
        <w:t>iem</w:t>
      </w:r>
      <w:r w:rsidR="00637370" w:rsidRPr="00ED227F">
        <w:rPr>
          <w:rFonts w:cs="Times New Roman"/>
          <w:b/>
          <w:bCs/>
          <w:szCs w:val="20"/>
        </w:rPr>
        <w:t xml:space="preserve"> </w:t>
      </w:r>
      <w:r w:rsidRPr="00ED227F">
        <w:rPr>
          <w:rFonts w:cs="Times New Roman"/>
          <w:b/>
          <w:bCs/>
          <w:szCs w:val="20"/>
        </w:rPr>
        <w:t>(tūkst.</w:t>
      </w:r>
      <w:r w:rsidR="005C129B" w:rsidRPr="00ED227F">
        <w:rPr>
          <w:rFonts w:cs="Times New Roman"/>
          <w:b/>
          <w:bCs/>
          <w:szCs w:val="20"/>
        </w:rPr>
        <w:t xml:space="preserve"> </w:t>
      </w:r>
      <w:r w:rsidRPr="00ED227F">
        <w:rPr>
          <w:rFonts w:cs="Times New Roman"/>
          <w:b/>
          <w:bCs/>
          <w:szCs w:val="20"/>
        </w:rPr>
        <w:t>EUR)</w:t>
      </w:r>
    </w:p>
    <w:p w14:paraId="5FD15660" w14:textId="77777777" w:rsidR="007C2EAD" w:rsidRPr="00ED227F" w:rsidRDefault="007C2EAD" w:rsidP="00637370">
      <w:pPr>
        <w:spacing w:after="120" w:line="240" w:lineRule="auto"/>
        <w:jc w:val="left"/>
        <w:rPr>
          <w:rFonts w:cs="Times New Roman"/>
          <w:szCs w:val="20"/>
        </w:rPr>
      </w:pPr>
    </w:p>
    <w:p w14:paraId="63A2B9CC" w14:textId="327175B9" w:rsidR="00CF5686" w:rsidRPr="00ED227F" w:rsidRDefault="00CF5686" w:rsidP="007F33F3">
      <w:pPr>
        <w:spacing w:after="120" w:line="240" w:lineRule="auto"/>
        <w:rPr>
          <w:rFonts w:cs="Times New Roman"/>
          <w:sz w:val="22"/>
        </w:rPr>
      </w:pPr>
      <w:r w:rsidRPr="00ED227F">
        <w:rPr>
          <w:rFonts w:cs="Times New Roman"/>
          <w:sz w:val="22"/>
        </w:rPr>
        <w:t>Atbilstoši infrastruktūras pārvaldītāja būtisko funkciju veicēja apstiprinātajai infrastruktūras maksai, v</w:t>
      </w:r>
      <w:r w:rsidRPr="00ED227F">
        <w:rPr>
          <w:rFonts w:cs="Times New Roman"/>
          <w:sz w:val="22"/>
          <w:lang w:eastAsia="lv-LV"/>
        </w:rPr>
        <w:t xml:space="preserve">alsts budžetā </w:t>
      </w:r>
      <w:r w:rsidRPr="00ED227F">
        <w:rPr>
          <w:rFonts w:cs="Times New Roman"/>
          <w:sz w:val="22"/>
        </w:rPr>
        <w:t>būtu jāparedz līdz 3 </w:t>
      </w:r>
      <w:r w:rsidR="00C13C5C" w:rsidRPr="00ED227F">
        <w:rPr>
          <w:rFonts w:cs="Times New Roman"/>
          <w:sz w:val="22"/>
        </w:rPr>
        <w:t>3</w:t>
      </w:r>
      <w:r w:rsidRPr="00ED227F">
        <w:rPr>
          <w:rFonts w:cs="Times New Roman"/>
          <w:sz w:val="22"/>
        </w:rPr>
        <w:t xml:space="preserve">00.0 tūkst. EUR ikgadēju papildus </w:t>
      </w:r>
      <w:r w:rsidR="00772612" w:rsidRPr="00ED227F">
        <w:rPr>
          <w:rFonts w:cs="Times New Roman"/>
          <w:sz w:val="22"/>
        </w:rPr>
        <w:t xml:space="preserve">mērķa </w:t>
      </w:r>
      <w:r w:rsidRPr="00ED227F">
        <w:rPr>
          <w:rFonts w:cs="Times New Roman"/>
          <w:sz w:val="22"/>
        </w:rPr>
        <w:t xml:space="preserve">finansējumu </w:t>
      </w:r>
      <w:r w:rsidR="003F73FF" w:rsidRPr="00ED227F">
        <w:rPr>
          <w:rFonts w:cs="Times New Roman"/>
          <w:sz w:val="22"/>
        </w:rPr>
        <w:t xml:space="preserve">iekšzemes </w:t>
      </w:r>
      <w:r w:rsidRPr="00ED227F">
        <w:rPr>
          <w:rFonts w:cs="Times New Roman"/>
          <w:sz w:val="22"/>
        </w:rPr>
        <w:t xml:space="preserve">dzelzceļa </w:t>
      </w:r>
      <w:r w:rsidR="00C13C5C" w:rsidRPr="00ED227F">
        <w:rPr>
          <w:rFonts w:cs="Times New Roman"/>
          <w:sz w:val="22"/>
        </w:rPr>
        <w:t xml:space="preserve">kravu </w:t>
      </w:r>
      <w:r w:rsidRPr="00ED227F">
        <w:rPr>
          <w:rFonts w:cs="Times New Roman"/>
          <w:sz w:val="22"/>
        </w:rPr>
        <w:t xml:space="preserve">pārvadājumu segmentu darbības nodrošināšanai, ņemot vērā, ka dažādiem tirgus segmentiem tiek piemēroti atšķirīga līmeņa infrastruktūras maksas uzcenojumi. </w:t>
      </w:r>
    </w:p>
    <w:p w14:paraId="518A4C6E" w14:textId="5F153025" w:rsidR="00CF5686" w:rsidRPr="00ED227F" w:rsidRDefault="00CF5686" w:rsidP="007F33F3">
      <w:pPr>
        <w:spacing w:after="120" w:line="240" w:lineRule="auto"/>
        <w:rPr>
          <w:rFonts w:cs="Times New Roman"/>
          <w:sz w:val="22"/>
        </w:rPr>
      </w:pPr>
      <w:r w:rsidRPr="00ED227F">
        <w:rPr>
          <w:rFonts w:cs="Times New Roman"/>
          <w:sz w:val="22"/>
        </w:rPr>
        <w:t xml:space="preserve">Papildus valsts atbalsta sniegšanai atsevišķu dzelzceļa pārvadājumu segmentu darbības </w:t>
      </w:r>
      <w:r w:rsidR="00E85952" w:rsidRPr="00ED227F">
        <w:rPr>
          <w:rFonts w:cs="Times New Roman"/>
          <w:sz w:val="22"/>
        </w:rPr>
        <w:t>attīstībai</w:t>
      </w:r>
      <w:r w:rsidRPr="00ED227F">
        <w:rPr>
          <w:rFonts w:cs="Times New Roman"/>
          <w:sz w:val="22"/>
        </w:rPr>
        <w:t xml:space="preserve"> var tikt veidota vienota valsts budžeta apakšprogramma, </w:t>
      </w:r>
      <w:r w:rsidRPr="00ED227F">
        <w:rPr>
          <w:rFonts w:eastAsia="Times New Roman" w:cs="Times New Roman"/>
          <w:sz w:val="22"/>
        </w:rPr>
        <w:t xml:space="preserve">no kuras, </w:t>
      </w:r>
      <w:r w:rsidRPr="00ED227F">
        <w:rPr>
          <w:rFonts w:cs="Times New Roman"/>
          <w:sz w:val="22"/>
        </w:rPr>
        <w:t>vadoties pēc ekonomiskā izdevīguma, vides, drošības u.c. faktoriem, varētu tikt nodrošināts centralizēts dažādu transporta veidu finansējums, kompensējot tādas vides aizsardzības, negadījumu un infrastruktūras izmaksas, kuras nesedz konkurējošie transporta veidi.</w:t>
      </w:r>
    </w:p>
    <w:p w14:paraId="34618557" w14:textId="77777777" w:rsidR="001768FB" w:rsidRPr="00ED227F" w:rsidRDefault="001768FB" w:rsidP="007F33F3">
      <w:pPr>
        <w:spacing w:after="120" w:line="240" w:lineRule="auto"/>
        <w:rPr>
          <w:rFonts w:cs="Times New Roman"/>
          <w:szCs w:val="20"/>
        </w:rPr>
      </w:pPr>
    </w:p>
    <w:p w14:paraId="509DE1DE" w14:textId="5D6B5618" w:rsidR="006C0709" w:rsidRPr="00ED227F" w:rsidRDefault="006C0709" w:rsidP="00D85F13">
      <w:pPr>
        <w:spacing w:after="120" w:line="240" w:lineRule="auto"/>
        <w:ind w:left="-142" w:firstLine="862"/>
        <w:rPr>
          <w:rFonts w:cs="Times New Roman"/>
          <w:sz w:val="22"/>
        </w:rPr>
      </w:pPr>
      <w:r w:rsidRPr="00ED227F">
        <w:rPr>
          <w:rFonts w:cs="Times New Roman"/>
          <w:sz w:val="22"/>
        </w:rPr>
        <w:t xml:space="preserve">Pamatojoties uz TAP2027 transporta nozarei definētajiem mērķiem un uzdevumiem, lai sniegtu atbalstu transporta jomā iesaistītajām pusēm uzdevumu izpildē un lēmumu pieņemšanai nacionālā līmenī, </w:t>
      </w:r>
      <w:r w:rsidR="005655F6">
        <w:rPr>
          <w:rFonts w:cs="Times New Roman"/>
          <w:sz w:val="22"/>
        </w:rPr>
        <w:t xml:space="preserve">2022.gada 9.augustā </w:t>
      </w:r>
      <w:r w:rsidRPr="00ED227F">
        <w:rPr>
          <w:rFonts w:cs="Times New Roman"/>
          <w:sz w:val="22"/>
        </w:rPr>
        <w:t xml:space="preserve">AS </w:t>
      </w:r>
      <w:proofErr w:type="spellStart"/>
      <w:r w:rsidRPr="00ED227F">
        <w:rPr>
          <w:rFonts w:cs="Times New Roman"/>
          <w:sz w:val="22"/>
        </w:rPr>
        <w:t>LatRailNet</w:t>
      </w:r>
      <w:proofErr w:type="spellEnd"/>
      <w:r w:rsidRPr="00ED227F">
        <w:rPr>
          <w:rFonts w:cs="Times New Roman"/>
          <w:sz w:val="22"/>
        </w:rPr>
        <w:t xml:space="preserve"> izstrādāja un iesnie</w:t>
      </w:r>
      <w:r w:rsidR="0038239D" w:rsidRPr="00ED227F">
        <w:rPr>
          <w:rFonts w:cs="Times New Roman"/>
          <w:sz w:val="22"/>
        </w:rPr>
        <w:t>dza</w:t>
      </w:r>
      <w:r w:rsidRPr="00ED227F">
        <w:rPr>
          <w:rFonts w:cs="Times New Roman"/>
          <w:sz w:val="22"/>
        </w:rPr>
        <w:t xml:space="preserve"> izskatīšanai konceptuāl</w:t>
      </w:r>
      <w:r w:rsidR="0038239D" w:rsidRPr="00ED227F">
        <w:rPr>
          <w:rFonts w:cs="Times New Roman"/>
          <w:sz w:val="22"/>
        </w:rPr>
        <w:t>o</w:t>
      </w:r>
      <w:r w:rsidRPr="00ED227F">
        <w:rPr>
          <w:rFonts w:cs="Times New Roman"/>
          <w:sz w:val="22"/>
        </w:rPr>
        <w:t xml:space="preserve"> ziņojum</w:t>
      </w:r>
      <w:r w:rsidR="0038239D" w:rsidRPr="00ED227F">
        <w:rPr>
          <w:rFonts w:cs="Times New Roman"/>
          <w:sz w:val="22"/>
        </w:rPr>
        <w:t>u</w:t>
      </w:r>
      <w:r w:rsidRPr="00ED227F">
        <w:rPr>
          <w:rFonts w:cs="Times New Roman"/>
          <w:sz w:val="22"/>
        </w:rPr>
        <w:t xml:space="preserve"> “Līdzsvarotais finansēšanas modelis maksas par piekļuvi dzelzceļa infrastruktūrai konkurētspējas veicināšanai iekšzemes kravu un pasažieru pārvadājumos” (</w:t>
      </w:r>
      <w:r w:rsidRPr="00ED227F">
        <w:rPr>
          <w:rFonts w:cs="Times New Roman"/>
          <w:i/>
          <w:iCs/>
          <w:sz w:val="22"/>
        </w:rPr>
        <w:t>turpmāk – Līdzsvarotā finansēšanas modeļa ziņojums</w:t>
      </w:r>
      <w:r w:rsidRPr="00ED227F">
        <w:rPr>
          <w:rFonts w:cs="Times New Roman"/>
          <w:sz w:val="22"/>
        </w:rPr>
        <w:t>).  Līdzsvarotā finansēšanas modeļa ziņojumā tika aprakstīti valsts transporta politikas veidošanas nosacījumi, kā rezultātā tiktu</w:t>
      </w:r>
      <w:r w:rsidR="005F30F8" w:rsidRPr="00ED227F">
        <w:rPr>
          <w:rFonts w:cs="Times New Roman"/>
          <w:sz w:val="22"/>
        </w:rPr>
        <w:t xml:space="preserve"> atbalst</w:t>
      </w:r>
      <w:r w:rsidR="00020E50" w:rsidRPr="00ED227F">
        <w:rPr>
          <w:rFonts w:cs="Times New Roman"/>
          <w:sz w:val="22"/>
        </w:rPr>
        <w:t>īta v</w:t>
      </w:r>
      <w:r w:rsidR="005F30F8" w:rsidRPr="00ED227F">
        <w:rPr>
          <w:rFonts w:cs="Times New Roman"/>
          <w:sz w:val="22"/>
        </w:rPr>
        <w:t>ides un reģionāl</w:t>
      </w:r>
      <w:r w:rsidR="00020E50" w:rsidRPr="00ED227F">
        <w:rPr>
          <w:rFonts w:cs="Times New Roman"/>
          <w:sz w:val="22"/>
        </w:rPr>
        <w:t>ā</w:t>
      </w:r>
      <w:r w:rsidR="005F30F8" w:rsidRPr="00ED227F">
        <w:rPr>
          <w:rFonts w:cs="Times New Roman"/>
          <w:sz w:val="22"/>
        </w:rPr>
        <w:t xml:space="preserve"> politik</w:t>
      </w:r>
      <w:r w:rsidR="00020E50" w:rsidRPr="00ED227F">
        <w:rPr>
          <w:rFonts w:cs="Times New Roman"/>
          <w:sz w:val="22"/>
        </w:rPr>
        <w:t>a:</w:t>
      </w:r>
    </w:p>
    <w:p w14:paraId="53EEDC89" w14:textId="77777777" w:rsidR="006C0709" w:rsidRPr="00ED227F" w:rsidRDefault="006C0709" w:rsidP="006C0709">
      <w:pPr>
        <w:spacing w:after="0" w:line="240" w:lineRule="auto"/>
        <w:ind w:left="284"/>
        <w:rPr>
          <w:rFonts w:cs="Times New Roman"/>
          <w:sz w:val="22"/>
        </w:rPr>
      </w:pPr>
      <w:r w:rsidRPr="00ED227F">
        <w:rPr>
          <w:rFonts w:cs="Times New Roman"/>
          <w:sz w:val="22"/>
        </w:rPr>
        <w:t>1) uzlabotas mobilitātes iespējas</w:t>
      </w:r>
    </w:p>
    <w:p w14:paraId="0D8F5A46" w14:textId="77777777" w:rsidR="006C0709" w:rsidRPr="00ED227F" w:rsidRDefault="006C0709" w:rsidP="006C0709">
      <w:pPr>
        <w:spacing w:after="0" w:line="240" w:lineRule="auto"/>
        <w:ind w:left="284"/>
        <w:rPr>
          <w:rFonts w:cs="Times New Roman"/>
          <w:sz w:val="22"/>
        </w:rPr>
      </w:pPr>
      <w:r w:rsidRPr="00ED227F">
        <w:rPr>
          <w:rFonts w:cs="Times New Roman"/>
          <w:sz w:val="22"/>
        </w:rPr>
        <w:t xml:space="preserve">2) nodrošināta konkurētspējīga un </w:t>
      </w:r>
      <w:proofErr w:type="spellStart"/>
      <w:r w:rsidRPr="00ED227F">
        <w:rPr>
          <w:rFonts w:cs="Times New Roman"/>
          <w:sz w:val="22"/>
        </w:rPr>
        <w:t>resursefektīva</w:t>
      </w:r>
      <w:proofErr w:type="spellEnd"/>
      <w:r w:rsidRPr="00ED227F">
        <w:rPr>
          <w:rFonts w:cs="Times New Roman"/>
          <w:sz w:val="22"/>
        </w:rPr>
        <w:t xml:space="preserve"> transporta un loģistikas sistēma</w:t>
      </w:r>
    </w:p>
    <w:p w14:paraId="4F86F57D" w14:textId="04FD1D3D" w:rsidR="006C0709" w:rsidRPr="00ED227F" w:rsidRDefault="006C0709" w:rsidP="006C0709">
      <w:pPr>
        <w:spacing w:after="0" w:line="240" w:lineRule="auto"/>
        <w:ind w:left="284"/>
        <w:rPr>
          <w:rFonts w:cs="Times New Roman"/>
          <w:sz w:val="22"/>
        </w:rPr>
      </w:pPr>
      <w:r w:rsidRPr="00ED227F">
        <w:rPr>
          <w:rFonts w:cs="Times New Roman"/>
          <w:sz w:val="22"/>
        </w:rPr>
        <w:t>3) paaugstināta transporta drošība un drošums.</w:t>
      </w:r>
    </w:p>
    <w:p w14:paraId="07848FE2" w14:textId="77777777" w:rsidR="006C0709" w:rsidRPr="00ED227F" w:rsidRDefault="006C0709" w:rsidP="006C0709">
      <w:pPr>
        <w:spacing w:after="0" w:line="240" w:lineRule="auto"/>
        <w:rPr>
          <w:rFonts w:cs="Times New Roman"/>
          <w:sz w:val="22"/>
        </w:rPr>
      </w:pPr>
    </w:p>
    <w:p w14:paraId="4405A1D8" w14:textId="4C72E9B0" w:rsidR="001755E5" w:rsidRPr="00ED227F" w:rsidRDefault="00020E50" w:rsidP="001755E5">
      <w:pPr>
        <w:spacing w:after="0" w:line="240" w:lineRule="auto"/>
        <w:ind w:left="-142"/>
        <w:rPr>
          <w:rFonts w:cs="Times New Roman"/>
          <w:sz w:val="22"/>
        </w:rPr>
      </w:pPr>
      <w:r w:rsidRPr="00ED227F">
        <w:rPr>
          <w:rFonts w:cs="Times New Roman"/>
          <w:sz w:val="22"/>
        </w:rPr>
        <w:tab/>
        <w:t xml:space="preserve">Līdzsvarotā finansēšanas modeļa </w:t>
      </w:r>
      <w:r w:rsidR="000C0EBD" w:rsidRPr="00ED227F">
        <w:rPr>
          <w:rFonts w:cs="Times New Roman"/>
          <w:sz w:val="22"/>
        </w:rPr>
        <w:t>z</w:t>
      </w:r>
      <w:r w:rsidRPr="00ED227F">
        <w:rPr>
          <w:rFonts w:cs="Times New Roman"/>
          <w:sz w:val="22"/>
        </w:rPr>
        <w:t>iņojumā</w:t>
      </w:r>
      <w:r w:rsidR="00184C0A" w:rsidRPr="00ED227F">
        <w:rPr>
          <w:rFonts w:cs="Times New Roman"/>
          <w:sz w:val="22"/>
        </w:rPr>
        <w:t xml:space="preserve"> </w:t>
      </w:r>
      <w:r w:rsidR="00AB59B8" w:rsidRPr="00ED227F">
        <w:rPr>
          <w:rFonts w:cs="Times New Roman"/>
          <w:sz w:val="22"/>
        </w:rPr>
        <w:t>tika s</w:t>
      </w:r>
      <w:r w:rsidR="006C0709" w:rsidRPr="00ED227F">
        <w:rPr>
          <w:rFonts w:cs="Times New Roman"/>
          <w:sz w:val="22"/>
        </w:rPr>
        <w:t>ecinā</w:t>
      </w:r>
      <w:r w:rsidR="00AB59B8" w:rsidRPr="00ED227F">
        <w:rPr>
          <w:rFonts w:cs="Times New Roman"/>
          <w:sz w:val="22"/>
        </w:rPr>
        <w:t>ts</w:t>
      </w:r>
      <w:r w:rsidR="006C0709" w:rsidRPr="00ED227F">
        <w:rPr>
          <w:rFonts w:cs="Times New Roman"/>
          <w:sz w:val="22"/>
        </w:rPr>
        <w:t>, ka Latvijā divu svarīgu ES transporta politikas principu (“lietotājs maksā” un “piesārņotājs maksā”) piemērošana ir nepilnīga</w:t>
      </w:r>
      <w:r w:rsidR="00043002" w:rsidRPr="00ED227F">
        <w:rPr>
          <w:rFonts w:cs="Times New Roman"/>
          <w:sz w:val="22"/>
        </w:rPr>
        <w:t>.</w:t>
      </w:r>
      <w:r w:rsidR="006C0709" w:rsidRPr="00ED227F">
        <w:rPr>
          <w:rFonts w:cs="Times New Roman"/>
          <w:sz w:val="22"/>
        </w:rPr>
        <w:t xml:space="preserve"> Pie aptuveni vienādām transporta infrastruktūras uzturēšanas izmaksām</w:t>
      </w:r>
      <w:r w:rsidR="001755E5" w:rsidRPr="00ED227F">
        <w:rPr>
          <w:rFonts w:cs="Times New Roman"/>
          <w:sz w:val="22"/>
        </w:rPr>
        <w:t>:</w:t>
      </w:r>
    </w:p>
    <w:p w14:paraId="6B80006B" w14:textId="75AC2730" w:rsidR="006C0709" w:rsidRPr="00ED227F" w:rsidRDefault="006C0709" w:rsidP="0015359F">
      <w:pPr>
        <w:pStyle w:val="ListParagraph"/>
        <w:numPr>
          <w:ilvl w:val="0"/>
          <w:numId w:val="21"/>
        </w:numPr>
        <w:spacing w:after="0" w:line="240" w:lineRule="auto"/>
        <w:rPr>
          <w:sz w:val="22"/>
        </w:rPr>
      </w:pPr>
      <w:r w:rsidRPr="00ED227F">
        <w:rPr>
          <w:sz w:val="22"/>
        </w:rPr>
        <w:t xml:space="preserve">lietotāju maksājums par autoceļu infrastruktūras izmantošanu veido </w:t>
      </w:r>
      <w:r w:rsidR="0038239D" w:rsidRPr="00ED227F">
        <w:rPr>
          <w:sz w:val="22"/>
        </w:rPr>
        <w:t xml:space="preserve">vidēji </w:t>
      </w:r>
      <w:r w:rsidRPr="00ED227F">
        <w:rPr>
          <w:sz w:val="22"/>
        </w:rPr>
        <w:t xml:space="preserve">0,37 EUR uz tonnu, savukārt lietotāju maksājums par dzelzceļa infrastruktūras izmantošanu ir 1,96 EUR uz tonnu. </w:t>
      </w:r>
    </w:p>
    <w:p w14:paraId="289CEDCD" w14:textId="30317E71" w:rsidR="006C0709" w:rsidRPr="00ED227F" w:rsidRDefault="002225CB" w:rsidP="0015359F">
      <w:pPr>
        <w:pStyle w:val="ListParagraph"/>
        <w:numPr>
          <w:ilvl w:val="0"/>
          <w:numId w:val="21"/>
        </w:numPr>
        <w:spacing w:after="0" w:line="240" w:lineRule="auto"/>
        <w:rPr>
          <w:sz w:val="22"/>
        </w:rPr>
      </w:pPr>
      <w:r w:rsidRPr="00ED227F">
        <w:rPr>
          <w:sz w:val="22"/>
        </w:rPr>
        <w:t>“</w:t>
      </w:r>
      <w:r w:rsidR="00AB59B8" w:rsidRPr="00ED227F">
        <w:rPr>
          <w:sz w:val="22"/>
        </w:rPr>
        <w:t>ārējās</w:t>
      </w:r>
      <w:r w:rsidRPr="00ED227F">
        <w:rPr>
          <w:sz w:val="22"/>
        </w:rPr>
        <w:t>”</w:t>
      </w:r>
      <w:r w:rsidR="00AB59B8" w:rsidRPr="00ED227F">
        <w:rPr>
          <w:sz w:val="22"/>
        </w:rPr>
        <w:t xml:space="preserve"> </w:t>
      </w:r>
      <w:r w:rsidR="006C0709" w:rsidRPr="00ED227F">
        <w:rPr>
          <w:sz w:val="22"/>
        </w:rPr>
        <w:t>izmaksas</w:t>
      </w:r>
      <w:r w:rsidR="00341B55" w:rsidRPr="00ED227F">
        <w:rPr>
          <w:rStyle w:val="FootnoteReference"/>
          <w:sz w:val="22"/>
        </w:rPr>
        <w:footnoteReference w:id="22"/>
      </w:r>
      <w:r w:rsidR="006C0709" w:rsidRPr="00ED227F">
        <w:rPr>
          <w:sz w:val="22"/>
        </w:rPr>
        <w:t xml:space="preserve"> kravu autotransportā sastāda 2,7 EUR centi uz </w:t>
      </w:r>
      <w:proofErr w:type="spellStart"/>
      <w:r w:rsidR="006C0709" w:rsidRPr="00ED227F">
        <w:rPr>
          <w:sz w:val="22"/>
        </w:rPr>
        <w:t>tkm</w:t>
      </w:r>
      <w:proofErr w:type="spellEnd"/>
      <w:r w:rsidR="006C0709" w:rsidRPr="00ED227F">
        <w:rPr>
          <w:sz w:val="22"/>
        </w:rPr>
        <w:t xml:space="preserve">, bet dzelzceļa </w:t>
      </w:r>
      <w:proofErr w:type="spellStart"/>
      <w:r w:rsidR="006C0709" w:rsidRPr="00ED227F">
        <w:rPr>
          <w:sz w:val="22"/>
        </w:rPr>
        <w:t>dīzeļtransportā</w:t>
      </w:r>
      <w:proofErr w:type="spellEnd"/>
      <w:r w:rsidR="006C0709" w:rsidRPr="00ED227F">
        <w:rPr>
          <w:sz w:val="22"/>
        </w:rPr>
        <w:t xml:space="preserve"> 0,9 EUR centi uz </w:t>
      </w:r>
      <w:proofErr w:type="spellStart"/>
      <w:r w:rsidR="006C0709" w:rsidRPr="00ED227F">
        <w:rPr>
          <w:sz w:val="22"/>
        </w:rPr>
        <w:t>tkm</w:t>
      </w:r>
      <w:proofErr w:type="spellEnd"/>
      <w:r w:rsidR="006C0709" w:rsidRPr="00ED227F">
        <w:rPr>
          <w:sz w:val="22"/>
        </w:rPr>
        <w:t>.</w:t>
      </w:r>
      <w:r w:rsidR="006C0709" w:rsidRPr="00ED227F">
        <w:rPr>
          <w:rStyle w:val="FootnoteReference"/>
          <w:sz w:val="22"/>
        </w:rPr>
        <w:footnoteReference w:id="23"/>
      </w:r>
      <w:r w:rsidR="006C0709" w:rsidRPr="00ED227F">
        <w:rPr>
          <w:sz w:val="22"/>
        </w:rPr>
        <w:t xml:space="preserve"> </w:t>
      </w:r>
      <w:r w:rsidR="001755E5" w:rsidRPr="00ED227F">
        <w:rPr>
          <w:rStyle w:val="FootnoteReference"/>
          <w:sz w:val="22"/>
        </w:rPr>
        <w:footnoteReference w:id="24"/>
      </w:r>
    </w:p>
    <w:p w14:paraId="702F9BEB" w14:textId="77777777" w:rsidR="00DC3470" w:rsidRDefault="00DC3470" w:rsidP="00D85F13">
      <w:pPr>
        <w:spacing w:after="0" w:line="240" w:lineRule="auto"/>
        <w:ind w:left="-142" w:firstLine="862"/>
        <w:rPr>
          <w:rFonts w:cs="Times New Roman"/>
          <w:sz w:val="22"/>
        </w:rPr>
      </w:pPr>
    </w:p>
    <w:p w14:paraId="275B9EBA" w14:textId="02862B16" w:rsidR="006C0709" w:rsidRPr="00ED227F" w:rsidRDefault="006C0709" w:rsidP="00D85F13">
      <w:pPr>
        <w:spacing w:after="0" w:line="240" w:lineRule="auto"/>
        <w:ind w:left="-142" w:firstLine="862"/>
        <w:rPr>
          <w:rFonts w:cs="Times New Roman"/>
          <w:sz w:val="22"/>
        </w:rPr>
      </w:pPr>
      <w:r w:rsidRPr="00ED227F">
        <w:rPr>
          <w:rFonts w:cs="Times New Roman"/>
          <w:sz w:val="22"/>
        </w:rPr>
        <w:t xml:space="preserve">Dzelzceļa infrastruktūras finansējumā pat teorētiski neienāk akcīzes nodokļa atskaitījumi, savukārt Likums par autoceļiem teorētiski paredz atskaitījumus no visiem transporta veidiem. Tādā veidā valsts nestimulē kravu nosūtītāju dzelzceļa transporta veida izvēlē ar tam svarīgākajiem kritērijiem - pārvadājuma pašizmaksu un kapitālieguldījumus pamatlīdzekļos un apgrozāmajos līdzekļos. </w:t>
      </w:r>
      <w:r w:rsidR="000C5DEA" w:rsidRPr="00ED227F">
        <w:rPr>
          <w:rFonts w:cs="Times New Roman"/>
          <w:sz w:val="22"/>
        </w:rPr>
        <w:t xml:space="preserve">Salīdzinājumam var teikt, ka 2022 gada valsts budžetā ceļu uzturēšanai un atjaunošanai tika paredzēti vidēji 400 milj. EUR, kamēr dzelzceļa infrastruktūras izdevumu segšanai vidēji 30 milj. EUR. </w:t>
      </w:r>
      <w:r w:rsidRPr="00ED227F">
        <w:rPr>
          <w:rFonts w:cs="Times New Roman"/>
          <w:sz w:val="22"/>
        </w:rPr>
        <w:t>Šādas politikas rezultātā Latvijā rādītās transporta ārējas izmaksas ir vidēji 2,5 mljrd. EUR apmērā un pārsniedz ES vidējo līmeni.</w:t>
      </w:r>
    </w:p>
    <w:p w14:paraId="00E50377" w14:textId="3B701EA6" w:rsidR="006C0709" w:rsidRPr="00ED227F" w:rsidRDefault="006C0709" w:rsidP="00D85F13">
      <w:pPr>
        <w:spacing w:after="0" w:line="240" w:lineRule="auto"/>
        <w:ind w:left="-142" w:firstLine="862"/>
        <w:rPr>
          <w:rFonts w:cs="Times New Roman"/>
          <w:sz w:val="22"/>
        </w:rPr>
      </w:pPr>
      <w:r w:rsidRPr="00ED227F">
        <w:rPr>
          <w:rFonts w:cs="Times New Roman"/>
          <w:sz w:val="22"/>
        </w:rPr>
        <w:t>Tād</w:t>
      </w:r>
      <w:r w:rsidR="002753B0" w:rsidRPr="00ED227F">
        <w:rPr>
          <w:rFonts w:cs="Times New Roman"/>
          <w:sz w:val="22"/>
        </w:rPr>
        <w:t>ē</w:t>
      </w:r>
      <w:r w:rsidRPr="00ED227F">
        <w:rPr>
          <w:rFonts w:cs="Times New Roman"/>
          <w:sz w:val="22"/>
        </w:rPr>
        <w:t xml:space="preserve">jādi </w:t>
      </w:r>
      <w:r w:rsidR="002753B0" w:rsidRPr="00ED227F">
        <w:rPr>
          <w:rFonts w:cs="Times New Roman"/>
          <w:sz w:val="22"/>
        </w:rPr>
        <w:t xml:space="preserve">pastāv </w:t>
      </w:r>
      <w:r w:rsidRPr="00ED227F">
        <w:rPr>
          <w:rFonts w:cs="Times New Roman"/>
          <w:sz w:val="22"/>
        </w:rPr>
        <w:t xml:space="preserve">fundamentāla neatbilstība starp Latvijas transporta nozares politikas </w:t>
      </w:r>
      <w:r w:rsidR="002753B0" w:rsidRPr="00ED227F">
        <w:rPr>
          <w:rFonts w:cs="Times New Roman"/>
          <w:sz w:val="22"/>
        </w:rPr>
        <w:t xml:space="preserve">plānošanas </w:t>
      </w:r>
      <w:r w:rsidRPr="00ED227F">
        <w:rPr>
          <w:rFonts w:cs="Times New Roman"/>
          <w:sz w:val="22"/>
        </w:rPr>
        <w:t>dokumentiem, kuri norāda uz dzelzceļa priekšrocībām – mazāk</w:t>
      </w:r>
      <w:r w:rsidR="002753B0" w:rsidRPr="00ED227F">
        <w:rPr>
          <w:rFonts w:cs="Times New Roman"/>
          <w:sz w:val="22"/>
        </w:rPr>
        <w:t>s</w:t>
      </w:r>
      <w:r w:rsidRPr="00ED227F">
        <w:rPr>
          <w:rFonts w:cs="Times New Roman"/>
          <w:sz w:val="22"/>
        </w:rPr>
        <w:t xml:space="preserve"> izmeš</w:t>
      </w:r>
      <w:r w:rsidR="00AB59B8" w:rsidRPr="00ED227F">
        <w:rPr>
          <w:rFonts w:cs="Times New Roman"/>
          <w:sz w:val="22"/>
        </w:rPr>
        <w:t>u daudzum</w:t>
      </w:r>
      <w:r w:rsidR="002753B0" w:rsidRPr="00ED227F">
        <w:rPr>
          <w:rFonts w:cs="Times New Roman"/>
          <w:sz w:val="22"/>
        </w:rPr>
        <w:t>s</w:t>
      </w:r>
      <w:r w:rsidRPr="00ED227F">
        <w:rPr>
          <w:rFonts w:cs="Times New Roman"/>
          <w:sz w:val="22"/>
        </w:rPr>
        <w:t xml:space="preserve">, mazāk satiksmes negadījumu, lielāka pārvadājumu kapacitāte un transporta infrastruktūras finansēšanas modeli, kurā autoceļiem un autopārvadājumiem tiek nodrošinātas lielas priekšrocības – </w:t>
      </w:r>
      <w:r w:rsidR="002753B0" w:rsidRPr="00ED227F">
        <w:rPr>
          <w:rFonts w:cs="Times New Roman"/>
          <w:sz w:val="22"/>
        </w:rPr>
        <w:t>“</w:t>
      </w:r>
      <w:r w:rsidRPr="00ED227F">
        <w:rPr>
          <w:rFonts w:cs="Times New Roman"/>
          <w:sz w:val="22"/>
        </w:rPr>
        <w:t>netiešās</w:t>
      </w:r>
      <w:r w:rsidR="002753B0" w:rsidRPr="00ED227F">
        <w:rPr>
          <w:rFonts w:cs="Times New Roman"/>
          <w:sz w:val="22"/>
        </w:rPr>
        <w:t>”</w:t>
      </w:r>
      <w:r w:rsidRPr="00ED227F">
        <w:rPr>
          <w:rFonts w:cs="Times New Roman"/>
          <w:sz w:val="22"/>
        </w:rPr>
        <w:t xml:space="preserve"> izmaksas (ceļu uzturēšana un attīstība) tiek segtas no valsts budžeta un pārvadātāji tajās iesaistās minimāli. </w:t>
      </w:r>
    </w:p>
    <w:p w14:paraId="31DD4E14" w14:textId="6E87939C" w:rsidR="009665AB" w:rsidRPr="00ED227F" w:rsidRDefault="009665AB" w:rsidP="00B0778C">
      <w:pPr>
        <w:spacing w:after="0" w:line="240" w:lineRule="auto"/>
        <w:ind w:left="-142" w:firstLine="862"/>
        <w:rPr>
          <w:rFonts w:cs="Times New Roman"/>
          <w:sz w:val="22"/>
        </w:rPr>
      </w:pPr>
      <w:r w:rsidRPr="00ED227F">
        <w:rPr>
          <w:rFonts w:cs="Times New Roman"/>
          <w:sz w:val="22"/>
        </w:rPr>
        <w:t xml:space="preserve">Valsts atbalsta ilgtermiņa politikas trūkums iekšzemes kravu pārvadājumu attīstībai un nevienlīdzīgu konkurences apstākļu rašanās dažādiem transporta veidiem ir galvenie šķēršļi virzībai uz augstākā līmeņa valsts plānošanas dokumentos skaidri pausto uzdevumu dzelzceļa satiksmes prioritārā statusa noteikšanai kravu un pasažieru pārvadājumos, samazinātām SEG emisijām transportā, uzlabotu vidi, t.sk. gaisa kvalitāti, paaugstinātu transporta drošību, nodrošinātu konkurētspējīgu transporta un loģistikas sistēmas </w:t>
      </w:r>
      <w:proofErr w:type="spellStart"/>
      <w:r w:rsidRPr="00ED227F">
        <w:rPr>
          <w:rFonts w:cs="Times New Roman"/>
          <w:sz w:val="22"/>
        </w:rPr>
        <w:t>resursefektivitāti</w:t>
      </w:r>
      <w:proofErr w:type="spellEnd"/>
      <w:r w:rsidRPr="00ED227F">
        <w:rPr>
          <w:rFonts w:cs="Times New Roman"/>
          <w:sz w:val="22"/>
        </w:rPr>
        <w:t>.</w:t>
      </w:r>
    </w:p>
    <w:p w14:paraId="04781AF6" w14:textId="445B1401" w:rsidR="009665AB" w:rsidRPr="00ED227F" w:rsidRDefault="009665AB" w:rsidP="00D85F13">
      <w:pPr>
        <w:spacing w:after="0" w:line="240" w:lineRule="auto"/>
        <w:ind w:left="-142" w:firstLine="862"/>
        <w:rPr>
          <w:rFonts w:cs="Times New Roman"/>
          <w:sz w:val="22"/>
        </w:rPr>
      </w:pPr>
      <w:r w:rsidRPr="00ED227F">
        <w:rPr>
          <w:rFonts w:cs="Times New Roman"/>
          <w:sz w:val="22"/>
        </w:rPr>
        <w:t xml:space="preserve">Piešķirot valsts atbalsta finansējumu </w:t>
      </w:r>
      <w:r w:rsidR="002753B0" w:rsidRPr="00ED227F">
        <w:rPr>
          <w:rFonts w:cs="Times New Roman"/>
          <w:sz w:val="22"/>
        </w:rPr>
        <w:t xml:space="preserve">iekšzemes </w:t>
      </w:r>
      <w:r w:rsidRPr="00ED227F">
        <w:rPr>
          <w:rFonts w:cs="Times New Roman"/>
          <w:sz w:val="22"/>
        </w:rPr>
        <w:t>dzelzceļa segmentu kravu pārvadājumu attīstībai un infrastruktūras izdevumu segšanai, tiktu radīt</w:t>
      </w:r>
      <w:r w:rsidR="002753B0" w:rsidRPr="00ED227F">
        <w:rPr>
          <w:rFonts w:cs="Times New Roman"/>
          <w:sz w:val="22"/>
        </w:rPr>
        <w:t>i</w:t>
      </w:r>
      <w:r w:rsidRPr="00ED227F">
        <w:rPr>
          <w:rFonts w:cs="Times New Roman"/>
          <w:sz w:val="22"/>
        </w:rPr>
        <w:t xml:space="preserve"> pamata nosacījumi kravu pārcelšanai no autoceļiem uz dzelzceļu, jo citiem administratīvā rakstura lēmumiem vai sodu/bonusu sistēmu ievešanu pārvadājumu stimulēšanai būtu izteiktas brīvās konkurences kropļošanas un valsts ietekmes pazīmes, ko neatbalstītu tirgus dalībnieki. </w:t>
      </w:r>
    </w:p>
    <w:p w14:paraId="3CADD4FB" w14:textId="1460B4BE" w:rsidR="00850A1E" w:rsidRPr="00ED227F" w:rsidRDefault="00184C0A" w:rsidP="00D85F13">
      <w:pPr>
        <w:pStyle w:val="NoSpacing"/>
        <w:tabs>
          <w:tab w:val="left" w:pos="709"/>
        </w:tabs>
        <w:ind w:left="-142"/>
        <w:rPr>
          <w:rFonts w:ascii="Times New Roman" w:hAnsi="Times New Roman" w:cs="Times New Roman"/>
        </w:rPr>
      </w:pPr>
      <w:r w:rsidRPr="00ED227F">
        <w:rPr>
          <w:rFonts w:ascii="Times New Roman" w:hAnsi="Times New Roman" w:cs="Times New Roman"/>
        </w:rPr>
        <w:tab/>
      </w:r>
      <w:r w:rsidR="00D85F13" w:rsidRPr="00ED227F">
        <w:rPr>
          <w:rFonts w:ascii="Times New Roman" w:hAnsi="Times New Roman" w:cs="Times New Roman"/>
        </w:rPr>
        <w:t>P</w:t>
      </w:r>
      <w:r w:rsidR="00850A1E" w:rsidRPr="00ED227F">
        <w:rPr>
          <w:rFonts w:ascii="Times New Roman" w:hAnsi="Times New Roman" w:cs="Times New Roman"/>
        </w:rPr>
        <w:t>astāv daudzi ārējie transporta infrastruktūras finansēšanas nosacījumi, kas norāda uz D</w:t>
      </w:r>
      <w:r w:rsidR="002753B0" w:rsidRPr="00ED227F">
        <w:rPr>
          <w:rFonts w:ascii="Times New Roman" w:hAnsi="Times New Roman" w:cs="Times New Roman"/>
        </w:rPr>
        <w:t xml:space="preserve">zelzceļa likuma </w:t>
      </w:r>
      <w:r w:rsidR="00850A1E" w:rsidRPr="00ED227F">
        <w:rPr>
          <w:rFonts w:ascii="Times New Roman" w:hAnsi="Times New Roman" w:cs="Times New Roman"/>
        </w:rPr>
        <w:t>9.panta ceturtās daļas prasību neizpildi, kā rezultātā valsts nevar prasīt, lai dzelzceļa infrastruktūras pārvaldītājs līdzsvaro ienākumus un izmaksas bez valsts atbalsta</w:t>
      </w:r>
      <w:r w:rsidR="002D174E" w:rsidRPr="00ED227F">
        <w:rPr>
          <w:rFonts w:ascii="Times New Roman" w:hAnsi="Times New Roman" w:cs="Times New Roman"/>
        </w:rPr>
        <w:t xml:space="preserve">, piemēram </w:t>
      </w:r>
      <w:r w:rsidR="00850A1E" w:rsidRPr="00ED227F">
        <w:rPr>
          <w:rFonts w:ascii="Times New Roman" w:hAnsi="Times New Roman" w:cs="Times New Roman"/>
        </w:rPr>
        <w:t>:</w:t>
      </w:r>
    </w:p>
    <w:p w14:paraId="202365D2" w14:textId="77777777" w:rsidR="00850A1E" w:rsidRPr="00ED227F" w:rsidRDefault="00850A1E" w:rsidP="0015359F">
      <w:pPr>
        <w:pStyle w:val="ListParagraph"/>
        <w:numPr>
          <w:ilvl w:val="0"/>
          <w:numId w:val="20"/>
        </w:numPr>
        <w:spacing w:after="0" w:line="240" w:lineRule="auto"/>
        <w:ind w:left="284" w:hanging="283"/>
        <w:rPr>
          <w:sz w:val="22"/>
        </w:rPr>
      </w:pPr>
      <w:r w:rsidRPr="00ED227F">
        <w:rPr>
          <w:sz w:val="22"/>
        </w:rPr>
        <w:t>izmaksu, ko nesedz konkurējošie transporta veidi, iekļaušana dzelzceļa infrastruktūras uzturēšanas un atjaunošanas izmaksās;</w:t>
      </w:r>
    </w:p>
    <w:p w14:paraId="0905E1DD" w14:textId="77777777" w:rsidR="00850A1E" w:rsidRPr="00ED227F" w:rsidRDefault="00850A1E" w:rsidP="0015359F">
      <w:pPr>
        <w:pStyle w:val="NoSpacing"/>
        <w:numPr>
          <w:ilvl w:val="0"/>
          <w:numId w:val="20"/>
        </w:numPr>
        <w:ind w:left="284" w:hanging="283"/>
        <w:rPr>
          <w:rFonts w:ascii="Times New Roman" w:hAnsi="Times New Roman" w:cs="Times New Roman"/>
        </w:rPr>
      </w:pPr>
      <w:r w:rsidRPr="00ED227F">
        <w:rPr>
          <w:rFonts w:ascii="Times New Roman" w:hAnsi="Times New Roman" w:cs="Times New Roman"/>
        </w:rPr>
        <w:t>visu transporta veidu akcīzes nodokļa iekļaušana viena transporta veida autoceļu infrastruktūras finansēšanā;</w:t>
      </w:r>
    </w:p>
    <w:p w14:paraId="41B69415" w14:textId="77777777" w:rsidR="00850A1E" w:rsidRPr="00ED227F" w:rsidRDefault="00850A1E" w:rsidP="0015359F">
      <w:pPr>
        <w:pStyle w:val="NoSpacing"/>
        <w:numPr>
          <w:ilvl w:val="0"/>
          <w:numId w:val="20"/>
        </w:numPr>
        <w:ind w:left="284" w:hanging="283"/>
        <w:rPr>
          <w:rFonts w:ascii="Times New Roman" w:hAnsi="Times New Roman" w:cs="Times New Roman"/>
        </w:rPr>
      </w:pPr>
      <w:r w:rsidRPr="00ED227F">
        <w:rPr>
          <w:rFonts w:ascii="Times New Roman" w:hAnsi="Times New Roman" w:cs="Times New Roman"/>
        </w:rPr>
        <w:t xml:space="preserve">atšķirīgas prasības par vides aizsardzības, negadījumu un infrastruktūras izmaksu segšanu no dažādu transporta veidu lietotājiem. </w:t>
      </w:r>
    </w:p>
    <w:p w14:paraId="145BB755" w14:textId="77777777" w:rsidR="00850A1E" w:rsidRPr="00ED227F" w:rsidRDefault="00850A1E" w:rsidP="002753B0">
      <w:pPr>
        <w:pStyle w:val="NoSpacing"/>
        <w:tabs>
          <w:tab w:val="left" w:pos="5812"/>
        </w:tabs>
        <w:ind w:left="-142"/>
        <w:rPr>
          <w:rFonts w:ascii="Times New Roman" w:hAnsi="Times New Roman" w:cs="Times New Roman"/>
        </w:rPr>
      </w:pPr>
    </w:p>
    <w:p w14:paraId="1D94F938" w14:textId="059403EA" w:rsidR="00850A1E" w:rsidRPr="00ED227F" w:rsidRDefault="00F72332" w:rsidP="002A5A7B">
      <w:pPr>
        <w:spacing w:line="240" w:lineRule="auto"/>
        <w:ind w:left="-142" w:firstLine="426"/>
        <w:rPr>
          <w:rFonts w:cs="Times New Roman"/>
          <w:sz w:val="22"/>
        </w:rPr>
      </w:pPr>
      <w:r w:rsidRPr="00ED227F">
        <w:rPr>
          <w:rFonts w:cs="Times New Roman"/>
          <w:sz w:val="22"/>
        </w:rPr>
        <w:t>Primāri i</w:t>
      </w:r>
      <w:r w:rsidR="00850A1E" w:rsidRPr="00ED227F">
        <w:rPr>
          <w:rFonts w:cs="Times New Roman"/>
          <w:sz w:val="22"/>
        </w:rPr>
        <w:t xml:space="preserve">r </w:t>
      </w:r>
      <w:r w:rsidRPr="00ED227F">
        <w:rPr>
          <w:rFonts w:cs="Times New Roman"/>
          <w:sz w:val="22"/>
        </w:rPr>
        <w:t xml:space="preserve">jāstiprina </w:t>
      </w:r>
      <w:r w:rsidR="00850A1E" w:rsidRPr="00ED227F">
        <w:rPr>
          <w:rFonts w:cs="Times New Roman"/>
          <w:sz w:val="22"/>
        </w:rPr>
        <w:t xml:space="preserve">dzelzceļa infrastruktūras finansēšanas </w:t>
      </w:r>
      <w:r w:rsidRPr="00ED227F">
        <w:rPr>
          <w:rFonts w:cs="Times New Roman"/>
          <w:sz w:val="22"/>
        </w:rPr>
        <w:t>ilgtspējīgs modelis, kas nodrošina likumā noteiktā finanšu līdzsvara maksājumu pieejamību vidēja termiņa valsts budžetā.</w:t>
      </w:r>
      <w:r w:rsidR="00850A1E" w:rsidRPr="00ED227F">
        <w:rPr>
          <w:rFonts w:cs="Times New Roman"/>
          <w:sz w:val="22"/>
        </w:rPr>
        <w:t xml:space="preserve"> </w:t>
      </w:r>
    </w:p>
    <w:p w14:paraId="77299BCD" w14:textId="79C215E7" w:rsidR="00850A1E" w:rsidRPr="00ED227F" w:rsidRDefault="00850A1E" w:rsidP="002A5A7B">
      <w:pPr>
        <w:ind w:firstLine="284"/>
        <w:rPr>
          <w:rFonts w:cs="Times New Roman"/>
          <w:sz w:val="22"/>
        </w:rPr>
      </w:pPr>
      <w:r w:rsidRPr="00ED227F">
        <w:rPr>
          <w:rFonts w:cs="Times New Roman"/>
          <w:sz w:val="22"/>
        </w:rPr>
        <w:t xml:space="preserve">Līdzsvarojot dažādu transporta veidu radīto </w:t>
      </w:r>
      <w:r w:rsidR="002D174E" w:rsidRPr="00ED227F">
        <w:rPr>
          <w:rFonts w:cs="Times New Roman"/>
          <w:sz w:val="22"/>
        </w:rPr>
        <w:t>“</w:t>
      </w:r>
      <w:r w:rsidRPr="00ED227F">
        <w:rPr>
          <w:rFonts w:cs="Times New Roman"/>
          <w:sz w:val="22"/>
        </w:rPr>
        <w:t>ārējo</w:t>
      </w:r>
      <w:r w:rsidR="002D174E" w:rsidRPr="00ED227F">
        <w:rPr>
          <w:rFonts w:cs="Times New Roman"/>
          <w:sz w:val="22"/>
        </w:rPr>
        <w:t>”</w:t>
      </w:r>
      <w:r w:rsidRPr="00ED227F">
        <w:rPr>
          <w:rFonts w:cs="Times New Roman"/>
          <w:sz w:val="22"/>
        </w:rPr>
        <w:t xml:space="preserve"> izmaksu kompensēšanas</w:t>
      </w:r>
      <w:r w:rsidR="002D174E" w:rsidRPr="00ED227F">
        <w:rPr>
          <w:rFonts w:cs="Times New Roman"/>
          <w:sz w:val="22"/>
        </w:rPr>
        <w:t>, kā</w:t>
      </w:r>
      <w:r w:rsidRPr="00ED227F">
        <w:rPr>
          <w:rFonts w:cs="Times New Roman"/>
          <w:sz w:val="22"/>
        </w:rPr>
        <w:t xml:space="preserve"> </w:t>
      </w:r>
      <w:r w:rsidR="002D174E" w:rsidRPr="00ED227F">
        <w:rPr>
          <w:rFonts w:cs="Times New Roman"/>
          <w:sz w:val="22"/>
        </w:rPr>
        <w:t xml:space="preserve">arī </w:t>
      </w:r>
      <w:r w:rsidRPr="00ED227F">
        <w:rPr>
          <w:rFonts w:cs="Times New Roman"/>
          <w:sz w:val="22"/>
        </w:rPr>
        <w:t>infrastruktūras finansēšan</w:t>
      </w:r>
      <w:r w:rsidR="00D10E3A" w:rsidRPr="00ED227F">
        <w:rPr>
          <w:rFonts w:cs="Times New Roman"/>
          <w:sz w:val="22"/>
        </w:rPr>
        <w:t>as nosacījumus</w:t>
      </w:r>
      <w:r w:rsidRPr="00ED227F">
        <w:rPr>
          <w:rFonts w:cs="Times New Roman"/>
          <w:sz w:val="22"/>
        </w:rPr>
        <w:t xml:space="preserve">, </w:t>
      </w:r>
      <w:r w:rsidR="00D85F13" w:rsidRPr="00ED227F">
        <w:rPr>
          <w:rFonts w:cs="Times New Roman"/>
          <w:sz w:val="22"/>
        </w:rPr>
        <w:t xml:space="preserve">var tikt </w:t>
      </w:r>
      <w:r w:rsidRPr="00ED227F">
        <w:rPr>
          <w:rFonts w:cs="Times New Roman"/>
          <w:sz w:val="22"/>
        </w:rPr>
        <w:t>atbalstīt</w:t>
      </w:r>
      <w:r w:rsidR="00D85F13" w:rsidRPr="00ED227F">
        <w:rPr>
          <w:rFonts w:cs="Times New Roman"/>
          <w:sz w:val="22"/>
        </w:rPr>
        <w:t>a</w:t>
      </w:r>
      <w:r w:rsidRPr="00ED227F">
        <w:rPr>
          <w:rFonts w:cs="Times New Roman"/>
          <w:sz w:val="22"/>
        </w:rPr>
        <w:t xml:space="preserve"> iekšzemes </w:t>
      </w:r>
      <w:r w:rsidR="00D85F13" w:rsidRPr="00ED227F">
        <w:rPr>
          <w:rFonts w:cs="Times New Roman"/>
          <w:sz w:val="22"/>
        </w:rPr>
        <w:t xml:space="preserve">dzelzceļa </w:t>
      </w:r>
      <w:r w:rsidRPr="00ED227F">
        <w:rPr>
          <w:rFonts w:cs="Times New Roman"/>
          <w:sz w:val="22"/>
        </w:rPr>
        <w:t>kravu pārvadājumu</w:t>
      </w:r>
      <w:r w:rsidR="00F72332" w:rsidRPr="00ED227F">
        <w:rPr>
          <w:rFonts w:cs="Times New Roman"/>
          <w:sz w:val="22"/>
        </w:rPr>
        <w:t xml:space="preserve"> infrastruktūras maksu noteikšana tiešo izmaksu līmenī, tā veicinot pārvadājumu pieejamību. Nākotnē varētu arī tikt izskatīti papildus pasākumi tādi kā </w:t>
      </w:r>
      <w:r w:rsidRPr="00ED227F">
        <w:rPr>
          <w:rFonts w:cs="Times New Roman"/>
          <w:sz w:val="22"/>
        </w:rPr>
        <w:t xml:space="preserve">valsts pasūtījuma </w:t>
      </w:r>
      <w:r w:rsidR="002D174E" w:rsidRPr="00ED227F">
        <w:rPr>
          <w:rFonts w:cs="Times New Roman"/>
          <w:sz w:val="22"/>
        </w:rPr>
        <w:t>ieviešan</w:t>
      </w:r>
      <w:r w:rsidR="00D85F13" w:rsidRPr="00ED227F">
        <w:rPr>
          <w:rFonts w:cs="Times New Roman"/>
          <w:sz w:val="22"/>
        </w:rPr>
        <w:t>a</w:t>
      </w:r>
      <w:r w:rsidR="002D174E" w:rsidRPr="00ED227F">
        <w:rPr>
          <w:rFonts w:cs="Times New Roman"/>
          <w:sz w:val="22"/>
        </w:rPr>
        <w:t xml:space="preserve"> </w:t>
      </w:r>
      <w:r w:rsidRPr="00ED227F">
        <w:rPr>
          <w:rFonts w:cs="Times New Roman"/>
          <w:sz w:val="22"/>
        </w:rPr>
        <w:t>ar līdzfinansējumu</w:t>
      </w:r>
      <w:r w:rsidR="00F72332" w:rsidRPr="00ED227F">
        <w:rPr>
          <w:rFonts w:cs="Times New Roman"/>
          <w:sz w:val="22"/>
        </w:rPr>
        <w:t xml:space="preserve"> stratēģiski svarīgiem dzelzceļa kravu pārvadājumiem</w:t>
      </w:r>
      <w:r w:rsidR="00D85F13" w:rsidRPr="00ED227F">
        <w:rPr>
          <w:rFonts w:cs="Times New Roman"/>
          <w:sz w:val="22"/>
        </w:rPr>
        <w:t xml:space="preserve"> dzelzceļa infrastruktūras maksu kompensēšanai</w:t>
      </w:r>
      <w:r w:rsidR="00F72332" w:rsidRPr="00ED227F">
        <w:rPr>
          <w:rFonts w:cs="Times New Roman"/>
          <w:sz w:val="22"/>
        </w:rPr>
        <w:t xml:space="preserve"> pārvadātājiem</w:t>
      </w:r>
      <w:r w:rsidR="00D85F13" w:rsidRPr="00ED227F">
        <w:rPr>
          <w:rFonts w:cs="Times New Roman"/>
          <w:sz w:val="22"/>
        </w:rPr>
        <w:t>.</w:t>
      </w:r>
    </w:p>
    <w:p w14:paraId="2B1EAAA4" w14:textId="77777777" w:rsidR="001768FB" w:rsidRPr="00ED227F" w:rsidRDefault="001768FB" w:rsidP="00DF481A">
      <w:pPr>
        <w:spacing w:line="240" w:lineRule="auto"/>
        <w:rPr>
          <w:rFonts w:cs="Times New Roman"/>
        </w:rPr>
      </w:pPr>
      <w:bookmarkStart w:id="97" w:name="_Toc115213956"/>
    </w:p>
    <w:p w14:paraId="24931064" w14:textId="77777777" w:rsidR="00A049A2" w:rsidRPr="00ED227F" w:rsidRDefault="00A049A2" w:rsidP="00F42836">
      <w:pPr>
        <w:spacing w:line="240" w:lineRule="auto"/>
        <w:rPr>
          <w:rFonts w:cs="Times New Roman"/>
          <w:b/>
          <w:bCs/>
          <w:sz w:val="22"/>
        </w:rPr>
      </w:pPr>
      <w:bookmarkStart w:id="98" w:name="_Toc101872316"/>
      <w:bookmarkEnd w:id="97"/>
    </w:p>
    <w:bookmarkEnd w:id="98"/>
    <w:p w14:paraId="49BC0DA1" w14:textId="77777777" w:rsidR="00E84842" w:rsidRPr="00ED227F" w:rsidRDefault="00E84842" w:rsidP="00E84842">
      <w:pPr>
        <w:spacing w:after="120" w:line="240" w:lineRule="auto"/>
        <w:ind w:firstLine="567"/>
        <w:rPr>
          <w:rFonts w:cs="Times New Roman"/>
          <w:szCs w:val="20"/>
          <w:lang w:eastAsia="lv-LV"/>
        </w:rPr>
      </w:pPr>
    </w:p>
    <w:p w14:paraId="4E63AAB6" w14:textId="3BB00559" w:rsidR="00E84842" w:rsidRPr="00ED227F" w:rsidRDefault="003C68D7" w:rsidP="005B5FD4">
      <w:pPr>
        <w:pStyle w:val="Heading1"/>
        <w:numPr>
          <w:ilvl w:val="0"/>
          <w:numId w:val="0"/>
        </w:numPr>
        <w:ind w:left="1440"/>
        <w:rPr>
          <w:rFonts w:cs="Times New Roman"/>
        </w:rPr>
      </w:pPr>
      <w:bookmarkStart w:id="99" w:name="_Toc138926033"/>
      <w:r w:rsidRPr="00ED227F">
        <w:rPr>
          <w:rFonts w:cs="Times New Roman"/>
        </w:rPr>
        <w:lastRenderedPageBreak/>
        <w:t>1</w:t>
      </w:r>
      <w:r w:rsidR="0077194C">
        <w:rPr>
          <w:rFonts w:cs="Times New Roman"/>
        </w:rPr>
        <w:t>1.</w:t>
      </w:r>
      <w:r w:rsidRPr="00ED227F">
        <w:rPr>
          <w:rFonts w:cs="Times New Roman"/>
        </w:rPr>
        <w:t>4</w:t>
      </w:r>
      <w:r w:rsidR="006262C6" w:rsidRPr="00ED227F">
        <w:rPr>
          <w:rFonts w:cs="Times New Roman"/>
        </w:rPr>
        <w:t xml:space="preserve">. </w:t>
      </w:r>
      <w:r w:rsidR="00E84842" w:rsidRPr="00ED227F">
        <w:rPr>
          <w:rFonts w:cs="Times New Roman"/>
        </w:rPr>
        <w:t>Investīcijas infrastruktūras modernizācijā un attīstībā</w:t>
      </w:r>
      <w:bookmarkEnd w:id="99"/>
    </w:p>
    <w:p w14:paraId="6098DE0F" w14:textId="6291934D" w:rsidR="00E84842" w:rsidRPr="00ED227F" w:rsidRDefault="00E84842" w:rsidP="00E84842">
      <w:pPr>
        <w:spacing w:after="120" w:line="240" w:lineRule="auto"/>
        <w:rPr>
          <w:rFonts w:cs="Times New Roman"/>
        </w:rPr>
      </w:pPr>
    </w:p>
    <w:p w14:paraId="4883715C" w14:textId="77777777" w:rsidR="003C1195" w:rsidRPr="00ED227F" w:rsidRDefault="003C1195" w:rsidP="003C1195">
      <w:pPr>
        <w:spacing w:after="120" w:line="240" w:lineRule="auto"/>
        <w:ind w:right="54" w:firstLine="416"/>
        <w:rPr>
          <w:rFonts w:eastAsia="Calibri" w:cs="Times New Roman"/>
          <w:sz w:val="22"/>
          <w:lang w:eastAsia="lv-LV"/>
        </w:rPr>
      </w:pPr>
      <w:r w:rsidRPr="00ED227F">
        <w:rPr>
          <w:rFonts w:eastAsia="Calibri" w:cs="Times New Roman"/>
          <w:sz w:val="22"/>
          <w:lang w:eastAsia="lv-LV"/>
        </w:rPr>
        <w:t>Dzelzceļa nozares attīstība ES un nacionālajā līmenī ir prioritāte un ilgtermiņa plānošanas dokumentos dzelzceļa transporta sistēmas attīstības virzieni ir siltumnīcefekta gāzu izmešu samazināšana un multimodālas transporta sistēmas izveide.</w:t>
      </w:r>
    </w:p>
    <w:p w14:paraId="75A0C311" w14:textId="77777777" w:rsidR="003C1195" w:rsidRPr="00ED227F" w:rsidRDefault="003C1195" w:rsidP="003C1195">
      <w:pPr>
        <w:spacing w:after="120" w:line="240" w:lineRule="auto"/>
        <w:ind w:right="54" w:firstLine="0"/>
        <w:rPr>
          <w:rFonts w:eastAsia="Calibri" w:cs="Times New Roman"/>
          <w:sz w:val="22"/>
          <w:lang w:eastAsia="lv-LV"/>
        </w:rPr>
      </w:pPr>
      <w:r w:rsidRPr="00ED227F">
        <w:rPr>
          <w:rFonts w:eastAsia="Calibri" w:cs="Times New Roman"/>
          <w:sz w:val="22"/>
          <w:lang w:eastAsia="lv-LV"/>
        </w:rPr>
        <w:t>Ilgtermiņā, atbilstoši ES kopējai transporta politikai tiek plānots:</w:t>
      </w:r>
    </w:p>
    <w:p w14:paraId="33684B8D" w14:textId="4734D58A" w:rsidR="003C1195" w:rsidRPr="00ED227F" w:rsidRDefault="003C1195" w:rsidP="0015359F">
      <w:pPr>
        <w:numPr>
          <w:ilvl w:val="0"/>
          <w:numId w:val="34"/>
        </w:numPr>
        <w:spacing w:after="120" w:line="240" w:lineRule="auto"/>
        <w:ind w:right="54"/>
        <w:contextualSpacing/>
        <w:rPr>
          <w:rFonts w:eastAsia="Calibri" w:cs="Times New Roman"/>
          <w:sz w:val="22"/>
        </w:rPr>
      </w:pPr>
      <w:r w:rsidRPr="00ED227F">
        <w:rPr>
          <w:rFonts w:eastAsia="Calibri" w:cs="Times New Roman"/>
          <w:sz w:val="22"/>
        </w:rPr>
        <w:t>turpināt dzelzceļa elektrifikāciju</w:t>
      </w:r>
      <w:r w:rsidR="00E36D29" w:rsidRPr="00ED227F">
        <w:rPr>
          <w:rFonts w:eastAsia="Calibri" w:cs="Times New Roman"/>
          <w:sz w:val="22"/>
        </w:rPr>
        <w:t xml:space="preserve"> un bateriju vilcienu uzlādes infrastruktūras izveidi</w:t>
      </w:r>
      <w:r w:rsidRPr="00ED227F">
        <w:rPr>
          <w:rFonts w:eastAsia="Calibri" w:cs="Times New Roman"/>
          <w:sz w:val="22"/>
        </w:rPr>
        <w:t>, lai samazinātu SEG emisijas. Latvijā elektrificēti tikai 14% no dzelzceļa līniju ekspluatācijas kopgaruma, savukārt ES vidējais rādītājs ir krietni augstāks – 55%;</w:t>
      </w:r>
    </w:p>
    <w:p w14:paraId="43273B1C" w14:textId="77777777" w:rsidR="003C1195" w:rsidRPr="00ED227F" w:rsidRDefault="003C1195" w:rsidP="0015359F">
      <w:pPr>
        <w:numPr>
          <w:ilvl w:val="0"/>
          <w:numId w:val="34"/>
        </w:numPr>
        <w:spacing w:after="120" w:line="240" w:lineRule="auto"/>
        <w:ind w:right="54"/>
        <w:contextualSpacing/>
        <w:rPr>
          <w:rFonts w:eastAsia="Calibri" w:cs="Times New Roman"/>
          <w:sz w:val="22"/>
        </w:rPr>
      </w:pPr>
      <w:r w:rsidRPr="00ED227F">
        <w:rPr>
          <w:rFonts w:eastAsia="Calibri" w:cs="Times New Roman"/>
          <w:sz w:val="22"/>
        </w:rPr>
        <w:t>Palielināt dzelzceļa īpatsvaru sabiedriskā transporta pārvadājumos līdz 12% 2027. gadā (9,1% 2022. gada 2.pusgadā);</w:t>
      </w:r>
    </w:p>
    <w:p w14:paraId="531387AC" w14:textId="77777777" w:rsidR="003C1195" w:rsidRPr="00ED227F" w:rsidRDefault="003C1195" w:rsidP="0015359F">
      <w:pPr>
        <w:numPr>
          <w:ilvl w:val="0"/>
          <w:numId w:val="34"/>
        </w:numPr>
        <w:spacing w:after="120" w:line="240" w:lineRule="auto"/>
        <w:ind w:right="54"/>
        <w:contextualSpacing/>
        <w:rPr>
          <w:rFonts w:eastAsia="Calibri" w:cs="Times New Roman"/>
          <w:sz w:val="22"/>
        </w:rPr>
      </w:pPr>
      <w:r w:rsidRPr="00ED227F">
        <w:rPr>
          <w:rFonts w:eastAsia="Calibri" w:cs="Times New Roman"/>
          <w:sz w:val="22"/>
        </w:rPr>
        <w:t>Samazināt kopējo SEG emisiju apjomu transporta sektorā. Līdz 2030. gadam to plānots samazināt par aptuveni 793 kt.CO</w:t>
      </w:r>
      <w:r w:rsidRPr="00ED227F">
        <w:rPr>
          <w:rFonts w:eastAsia="Calibri" w:cs="Times New Roman"/>
          <w:sz w:val="22"/>
          <w:vertAlign w:val="subscript"/>
        </w:rPr>
        <w:t>2</w:t>
      </w:r>
      <w:r w:rsidRPr="00ED227F">
        <w:rPr>
          <w:rFonts w:eastAsia="Calibri" w:cs="Times New Roman"/>
          <w:sz w:val="22"/>
        </w:rPr>
        <w:t xml:space="preserve"> </w:t>
      </w:r>
      <w:proofErr w:type="spellStart"/>
      <w:r w:rsidRPr="00ED227F">
        <w:rPr>
          <w:rFonts w:eastAsia="Calibri" w:cs="Times New Roman"/>
          <w:sz w:val="22"/>
        </w:rPr>
        <w:t>ekvival</w:t>
      </w:r>
      <w:proofErr w:type="spellEnd"/>
      <w:r w:rsidRPr="00ED227F">
        <w:rPr>
          <w:rFonts w:eastAsia="Calibri" w:cs="Times New Roman"/>
          <w:sz w:val="22"/>
        </w:rPr>
        <w:t>. (salīdzinot ar 2017.gadu).</w:t>
      </w:r>
    </w:p>
    <w:p w14:paraId="2F48BDE8" w14:textId="77777777" w:rsidR="003C1195" w:rsidRPr="00ED227F" w:rsidRDefault="003C1195" w:rsidP="003C1195">
      <w:pPr>
        <w:spacing w:after="120" w:line="240" w:lineRule="auto"/>
        <w:ind w:left="720" w:right="54" w:firstLine="0"/>
        <w:rPr>
          <w:rFonts w:eastAsia="Calibri" w:cs="Times New Roman"/>
          <w:sz w:val="22"/>
          <w:lang w:eastAsia="lv-LV"/>
        </w:rPr>
      </w:pPr>
    </w:p>
    <w:p w14:paraId="2E489F3F" w14:textId="30FE902E" w:rsidR="000C488E" w:rsidRPr="00CF07A4" w:rsidRDefault="00BC2B58" w:rsidP="00BC2B58">
      <w:pPr>
        <w:spacing w:after="120" w:line="240" w:lineRule="auto"/>
        <w:ind w:right="54"/>
        <w:rPr>
          <w:rFonts w:eastAsia="Calibri" w:cs="Times New Roman"/>
          <w:sz w:val="22"/>
          <w:lang w:eastAsia="lv-LV"/>
        </w:rPr>
      </w:pPr>
      <w:r w:rsidRPr="00ED227F">
        <w:rPr>
          <w:rFonts w:eastAsia="Calibri" w:cs="Times New Roman"/>
          <w:sz w:val="22"/>
          <w:lang w:eastAsia="lv-LV"/>
        </w:rPr>
        <w:t xml:space="preserve">Lai spētu nodrošināt ilgtspējīgus, videi draudzīgus un pasažieru pārvadātājiem ērtus pakalpojumus, kā arī Latvijā veicinātu dzelzceļa kā transporta mugurkaula statusa sasniegšanu, </w:t>
      </w:r>
      <w:r w:rsidR="003C1195" w:rsidRPr="00ED227F">
        <w:rPr>
          <w:rFonts w:eastAsia="Calibri" w:cs="Times New Roman"/>
          <w:sz w:val="22"/>
          <w:lang w:eastAsia="lv-LV"/>
        </w:rPr>
        <w:t xml:space="preserve"> </w:t>
      </w:r>
      <w:proofErr w:type="spellStart"/>
      <w:r w:rsidR="003C1195" w:rsidRPr="00ED227F">
        <w:rPr>
          <w:rFonts w:eastAsia="Calibri" w:cs="Times New Roman"/>
          <w:sz w:val="22"/>
          <w:lang w:eastAsia="lv-LV"/>
        </w:rPr>
        <w:t>LDz</w:t>
      </w:r>
      <w:proofErr w:type="spellEnd"/>
      <w:r w:rsidRPr="00ED227F">
        <w:rPr>
          <w:rFonts w:eastAsia="Calibri" w:cs="Times New Roman"/>
          <w:sz w:val="22"/>
          <w:lang w:eastAsia="lv-LV"/>
        </w:rPr>
        <w:t xml:space="preserve"> plāno būtiskus ieguldījumus </w:t>
      </w:r>
      <w:r w:rsidR="003C1195" w:rsidRPr="00ED227F">
        <w:rPr>
          <w:rFonts w:eastAsia="Calibri" w:cs="Times New Roman"/>
          <w:sz w:val="22"/>
          <w:lang w:eastAsia="lv-LV"/>
        </w:rPr>
        <w:t xml:space="preserve"> dzelzceļa infrastruktūr</w:t>
      </w:r>
      <w:r w:rsidRPr="00ED227F">
        <w:rPr>
          <w:rFonts w:eastAsia="Calibri" w:cs="Times New Roman"/>
          <w:sz w:val="22"/>
          <w:lang w:eastAsia="lv-LV"/>
        </w:rPr>
        <w:t xml:space="preserve">as modernizācijā un attīstībā sasniedzot līdz 2030.gadam </w:t>
      </w:r>
      <w:r w:rsidRPr="00CF07A4">
        <w:rPr>
          <w:rFonts w:eastAsia="Calibri" w:cs="Times New Roman"/>
          <w:sz w:val="22"/>
          <w:lang w:eastAsia="lv-LV"/>
        </w:rPr>
        <w:t>šādus mērķus:</w:t>
      </w:r>
      <w:r w:rsidR="003C1195" w:rsidRPr="00CF07A4">
        <w:rPr>
          <w:rFonts w:eastAsia="Calibri" w:cs="Times New Roman"/>
          <w:sz w:val="22"/>
          <w:lang w:eastAsia="lv-LV"/>
        </w:rPr>
        <w:t xml:space="preserve"> </w:t>
      </w:r>
    </w:p>
    <w:p w14:paraId="6AF18B48" w14:textId="77777777" w:rsidR="00BC2B58" w:rsidRPr="00CF07A4" w:rsidRDefault="00BC2B58" w:rsidP="0015359F">
      <w:pPr>
        <w:numPr>
          <w:ilvl w:val="0"/>
          <w:numId w:val="39"/>
        </w:numPr>
        <w:spacing w:after="120" w:line="240" w:lineRule="auto"/>
        <w:ind w:left="1296"/>
        <w:contextualSpacing/>
        <w:rPr>
          <w:rFonts w:eastAsia="Times New Roman" w:cs="Times New Roman"/>
          <w:sz w:val="22"/>
          <w:lang w:eastAsia="lv-LV"/>
        </w:rPr>
      </w:pPr>
      <w:r w:rsidRPr="00CF07A4">
        <w:rPr>
          <w:rFonts w:eastAsia="+mn-ea" w:cs="Times New Roman"/>
          <w:kern w:val="24"/>
          <w:sz w:val="22"/>
          <w:lang w:eastAsia="lv-LV"/>
        </w:rPr>
        <w:t>Modernizēta pasažieru infrastruktūra (76% no aktīvām pasažieru apkalpes vietām):</w:t>
      </w:r>
    </w:p>
    <w:p w14:paraId="4F792CE3" w14:textId="77777777" w:rsidR="00BC2B58" w:rsidRPr="00CF07A4" w:rsidRDefault="00BC2B58" w:rsidP="0015359F">
      <w:pPr>
        <w:numPr>
          <w:ilvl w:val="1"/>
          <w:numId w:val="39"/>
        </w:numPr>
        <w:spacing w:after="120" w:line="216" w:lineRule="auto"/>
        <w:ind w:left="2736"/>
        <w:contextualSpacing/>
        <w:rPr>
          <w:rFonts w:eastAsia="Times New Roman" w:cs="Times New Roman"/>
          <w:sz w:val="22"/>
          <w:lang w:eastAsia="lv-LV"/>
        </w:rPr>
      </w:pPr>
      <w:r w:rsidRPr="00CF07A4">
        <w:rPr>
          <w:rFonts w:eastAsia="+mn-ea" w:cs="Times New Roman"/>
          <w:kern w:val="24"/>
          <w:sz w:val="22"/>
          <w:lang w:eastAsia="lv-LV"/>
        </w:rPr>
        <w:t>2024: 48 stacijās paaugstinātās platformas</w:t>
      </w:r>
    </w:p>
    <w:p w14:paraId="76BBD14F" w14:textId="77777777" w:rsidR="00BC2B58" w:rsidRPr="00CF07A4" w:rsidRDefault="00BC2B58" w:rsidP="0015359F">
      <w:pPr>
        <w:numPr>
          <w:ilvl w:val="1"/>
          <w:numId w:val="39"/>
        </w:numPr>
        <w:spacing w:after="120" w:line="216" w:lineRule="auto"/>
        <w:ind w:left="2736"/>
        <w:contextualSpacing/>
        <w:rPr>
          <w:rFonts w:eastAsia="Times New Roman" w:cs="Times New Roman"/>
          <w:sz w:val="22"/>
          <w:lang w:eastAsia="lv-LV"/>
        </w:rPr>
      </w:pPr>
      <w:r w:rsidRPr="00CF07A4">
        <w:rPr>
          <w:rFonts w:eastAsia="+mn-ea" w:cs="Times New Roman"/>
          <w:kern w:val="24"/>
          <w:sz w:val="22"/>
          <w:lang w:eastAsia="lv-LV"/>
        </w:rPr>
        <w:t>2030: vēl 40 stacijās paaugstinātās platformas</w:t>
      </w:r>
    </w:p>
    <w:p w14:paraId="1E59C387" w14:textId="77777777" w:rsidR="00BC2B58" w:rsidRPr="00CF07A4" w:rsidRDefault="00BC2B58" w:rsidP="0015359F">
      <w:pPr>
        <w:numPr>
          <w:ilvl w:val="0"/>
          <w:numId w:val="40"/>
        </w:numPr>
        <w:spacing w:after="120" w:line="240" w:lineRule="auto"/>
        <w:ind w:left="1296"/>
        <w:contextualSpacing/>
        <w:rPr>
          <w:rFonts w:eastAsia="Times New Roman" w:cs="Times New Roman"/>
          <w:sz w:val="22"/>
          <w:lang w:eastAsia="lv-LV"/>
        </w:rPr>
      </w:pPr>
      <w:r w:rsidRPr="00CF07A4">
        <w:rPr>
          <w:rFonts w:eastAsia="+mn-ea" w:cs="Times New Roman"/>
          <w:kern w:val="24"/>
          <w:sz w:val="22"/>
          <w:lang w:eastAsia="lv-LV"/>
        </w:rPr>
        <w:t>Palielināts vilcienu kustības ātrums līdz 140km/h (4 līnijas):</w:t>
      </w:r>
    </w:p>
    <w:p w14:paraId="74AEE762" w14:textId="77777777" w:rsidR="00BC2B58" w:rsidRPr="00CF07A4" w:rsidRDefault="00BC2B58" w:rsidP="0015359F">
      <w:pPr>
        <w:numPr>
          <w:ilvl w:val="1"/>
          <w:numId w:val="40"/>
        </w:numPr>
        <w:spacing w:after="120" w:line="216" w:lineRule="auto"/>
        <w:ind w:left="2736"/>
        <w:contextualSpacing/>
        <w:rPr>
          <w:rFonts w:eastAsia="Times New Roman" w:cs="Times New Roman"/>
          <w:sz w:val="22"/>
          <w:lang w:eastAsia="lv-LV"/>
        </w:rPr>
      </w:pPr>
      <w:r w:rsidRPr="00CF07A4">
        <w:rPr>
          <w:rFonts w:eastAsia="+mn-ea" w:cs="Times New Roman"/>
          <w:kern w:val="24"/>
          <w:sz w:val="22"/>
          <w:lang w:eastAsia="lv-LV"/>
        </w:rPr>
        <w:t xml:space="preserve">2024: 2 līnijas (Rīga – Jelgava, Rīga - Aizkraukle) </w:t>
      </w:r>
    </w:p>
    <w:p w14:paraId="74EF9688" w14:textId="77777777" w:rsidR="00BC2B58" w:rsidRPr="00CF07A4" w:rsidRDefault="00BC2B58" w:rsidP="0015359F">
      <w:pPr>
        <w:numPr>
          <w:ilvl w:val="1"/>
          <w:numId w:val="40"/>
        </w:numPr>
        <w:spacing w:after="120" w:line="216" w:lineRule="auto"/>
        <w:ind w:left="2736"/>
        <w:contextualSpacing/>
        <w:rPr>
          <w:rFonts w:eastAsia="Times New Roman" w:cs="Times New Roman"/>
          <w:sz w:val="22"/>
          <w:lang w:eastAsia="lv-LV"/>
        </w:rPr>
      </w:pPr>
      <w:r w:rsidRPr="00CF07A4">
        <w:rPr>
          <w:rFonts w:eastAsia="+mn-ea" w:cs="Times New Roman"/>
          <w:kern w:val="24"/>
          <w:sz w:val="22"/>
          <w:lang w:eastAsia="lv-LV"/>
        </w:rPr>
        <w:t>2030: vēl 2 līnijas (Rīga – Cēsis, Krustpils – Rēzekne)</w:t>
      </w:r>
    </w:p>
    <w:p w14:paraId="266ECA08" w14:textId="77777777" w:rsidR="00BC2B58" w:rsidRPr="00CF07A4" w:rsidRDefault="00BC2B58" w:rsidP="0015359F">
      <w:pPr>
        <w:numPr>
          <w:ilvl w:val="0"/>
          <w:numId w:val="41"/>
        </w:numPr>
        <w:spacing w:after="120" w:line="240" w:lineRule="auto"/>
        <w:ind w:left="1296"/>
        <w:contextualSpacing/>
        <w:rPr>
          <w:rFonts w:eastAsia="Times New Roman" w:cs="Times New Roman"/>
          <w:sz w:val="22"/>
          <w:lang w:eastAsia="lv-LV"/>
        </w:rPr>
      </w:pPr>
      <w:r w:rsidRPr="00CF07A4">
        <w:rPr>
          <w:rFonts w:eastAsia="+mn-ea" w:cs="Times New Roman"/>
          <w:kern w:val="24"/>
          <w:sz w:val="22"/>
          <w:lang w:eastAsia="lv-LV"/>
        </w:rPr>
        <w:t>Dzelzceļa tīkla elektrificētās zonas paplašināšana (elektrificētais sliežu ceļa izvērstais garums 20% no kopējā garuma):</w:t>
      </w:r>
    </w:p>
    <w:p w14:paraId="03495AAB" w14:textId="77777777" w:rsidR="00BC2B58" w:rsidRPr="00CF07A4" w:rsidRDefault="00BC2B58" w:rsidP="0015359F">
      <w:pPr>
        <w:numPr>
          <w:ilvl w:val="1"/>
          <w:numId w:val="41"/>
        </w:numPr>
        <w:spacing w:after="120" w:line="216" w:lineRule="auto"/>
        <w:ind w:left="2736"/>
        <w:contextualSpacing/>
        <w:rPr>
          <w:rFonts w:eastAsia="Times New Roman" w:cs="Times New Roman"/>
          <w:sz w:val="22"/>
          <w:lang w:eastAsia="lv-LV"/>
        </w:rPr>
      </w:pPr>
      <w:r w:rsidRPr="00CF07A4">
        <w:rPr>
          <w:rFonts w:eastAsia="+mn-ea" w:cs="Times New Roman"/>
          <w:kern w:val="24"/>
          <w:sz w:val="22"/>
          <w:lang w:eastAsia="lv-LV"/>
        </w:rPr>
        <w:t>2026: elektrificētais sliežu ceļa izvērstais garums palielināts par 20 km;</w:t>
      </w:r>
    </w:p>
    <w:p w14:paraId="302809B8" w14:textId="2C3F6A7B" w:rsidR="00BC2B58" w:rsidRPr="00CF07A4" w:rsidRDefault="00BC2B58" w:rsidP="0015359F">
      <w:pPr>
        <w:numPr>
          <w:ilvl w:val="1"/>
          <w:numId w:val="41"/>
        </w:numPr>
        <w:spacing w:after="120" w:line="216" w:lineRule="auto"/>
        <w:ind w:left="2736"/>
        <w:contextualSpacing/>
        <w:rPr>
          <w:rFonts w:eastAsia="Times New Roman" w:cs="Times New Roman"/>
          <w:sz w:val="22"/>
          <w:lang w:eastAsia="lv-LV"/>
        </w:rPr>
      </w:pPr>
      <w:r w:rsidRPr="00CF07A4">
        <w:rPr>
          <w:rFonts w:eastAsia="+mn-ea" w:cs="Times New Roman"/>
          <w:kern w:val="24"/>
          <w:sz w:val="22"/>
          <w:lang w:eastAsia="lv-LV"/>
        </w:rPr>
        <w:t>2030: elektrificētais sliežu ceļa izvērstais garums palielināts par 80 km</w:t>
      </w:r>
      <w:r w:rsidR="00E36D29" w:rsidRPr="00CF07A4">
        <w:rPr>
          <w:rFonts w:eastAsia="+mn-ea" w:cs="Times New Roman"/>
          <w:kern w:val="24"/>
          <w:sz w:val="22"/>
          <w:lang w:eastAsia="lv-LV"/>
        </w:rPr>
        <w:t>.</w:t>
      </w:r>
    </w:p>
    <w:p w14:paraId="38C3ED04" w14:textId="77777777" w:rsidR="00BC2B58" w:rsidRPr="00CF07A4" w:rsidRDefault="00BC2B58" w:rsidP="00382E96">
      <w:pPr>
        <w:spacing w:after="120" w:line="240" w:lineRule="auto"/>
        <w:ind w:right="54" w:firstLine="0"/>
        <w:rPr>
          <w:rFonts w:eastAsia="Calibri" w:cs="Times New Roman"/>
          <w:sz w:val="22"/>
          <w:lang w:eastAsia="lv-LV"/>
        </w:rPr>
      </w:pPr>
    </w:p>
    <w:p w14:paraId="4B7FB490" w14:textId="79D2B80C" w:rsidR="00AE0E5B" w:rsidRPr="00ED227F" w:rsidRDefault="003C1195" w:rsidP="00AE0E5B">
      <w:pPr>
        <w:spacing w:after="120" w:line="240" w:lineRule="auto"/>
        <w:rPr>
          <w:rFonts w:eastAsia="Calibri" w:cs="Times New Roman"/>
          <w:sz w:val="22"/>
        </w:rPr>
      </w:pPr>
      <w:r w:rsidRPr="00ED227F">
        <w:rPr>
          <w:rFonts w:cs="Times New Roman"/>
          <w:sz w:val="22"/>
        </w:rPr>
        <w:t>Investīciju projektu izklāsts ir atspoguļots Indikatīvā dzelzceļa infrastruktūras attīstības plāna 3.pielikumā, kur k</w:t>
      </w:r>
      <w:r w:rsidRPr="00ED227F">
        <w:rPr>
          <w:rFonts w:eastAsia="Calibri" w:cs="Times New Roman"/>
          <w:sz w:val="22"/>
        </w:rPr>
        <w:t>opsavilkumā iekļautas plānotās investīcijas dzelzceļa infrastruktūrā, kuru īstenošanai ir jau zināmi finansēšanas avoti, proti, ES fondu un instrumentu līdzfinansējums, valsts budžets,</w:t>
      </w:r>
      <w:r w:rsidRPr="00ED227F">
        <w:rPr>
          <w:rFonts w:cs="Times New Roman"/>
          <w:sz w:val="22"/>
        </w:rPr>
        <w:t xml:space="preserve"> </w:t>
      </w:r>
      <w:proofErr w:type="spellStart"/>
      <w:r w:rsidR="005655F6" w:rsidRPr="00ED227F">
        <w:rPr>
          <w:rFonts w:eastAsia="Calibri" w:cs="Times New Roman"/>
          <w:sz w:val="22"/>
        </w:rPr>
        <w:t>LD</w:t>
      </w:r>
      <w:r w:rsidR="005655F6">
        <w:rPr>
          <w:rFonts w:eastAsia="Calibri" w:cs="Times New Roman"/>
          <w:sz w:val="22"/>
        </w:rPr>
        <w:t>z</w:t>
      </w:r>
      <w:proofErr w:type="spellEnd"/>
      <w:r w:rsidR="005655F6" w:rsidRPr="00ED227F">
        <w:rPr>
          <w:rFonts w:eastAsia="Calibri" w:cs="Times New Roman"/>
          <w:sz w:val="22"/>
        </w:rPr>
        <w:t xml:space="preserve"> </w:t>
      </w:r>
      <w:r w:rsidRPr="00ED227F">
        <w:rPr>
          <w:rFonts w:eastAsia="Calibri" w:cs="Times New Roman"/>
          <w:sz w:val="22"/>
        </w:rPr>
        <w:t>un Atveseļošanās un noturības instrumentu līdzekļi</w:t>
      </w:r>
      <w:r w:rsidR="00BC2B58" w:rsidRPr="00ED227F">
        <w:rPr>
          <w:rFonts w:eastAsia="Calibri" w:cs="Times New Roman"/>
          <w:sz w:val="22"/>
        </w:rPr>
        <w:t>.</w:t>
      </w:r>
    </w:p>
    <w:p w14:paraId="79FC7D2E" w14:textId="22310386" w:rsidR="00BC2B58" w:rsidRPr="00ED227F" w:rsidRDefault="00BC2B58" w:rsidP="00AE0E5B">
      <w:pPr>
        <w:spacing w:after="120" w:line="240" w:lineRule="auto"/>
        <w:rPr>
          <w:rFonts w:eastAsia="Calibri" w:cs="Times New Roman"/>
          <w:sz w:val="22"/>
        </w:rPr>
      </w:pPr>
      <w:r w:rsidRPr="00ED227F">
        <w:rPr>
          <w:rFonts w:eastAsia="Calibri" w:cs="Times New Roman"/>
          <w:sz w:val="22"/>
        </w:rPr>
        <w:t>Lielākā daļa projektu tiek īstenoti ar Kohēzijas fonda līdzfinansējumu.</w:t>
      </w:r>
    </w:p>
    <w:p w14:paraId="3226297C" w14:textId="23EBA2B1" w:rsidR="003C1195" w:rsidRPr="00ED227F" w:rsidRDefault="003C1195" w:rsidP="00382E96">
      <w:pPr>
        <w:spacing w:after="120" w:line="240" w:lineRule="auto"/>
        <w:rPr>
          <w:rFonts w:eastAsia="Calibri" w:cs="Times New Roman"/>
          <w:sz w:val="22"/>
        </w:rPr>
      </w:pPr>
      <w:bookmarkStart w:id="100" w:name="_Hlk129853524"/>
      <w:r w:rsidRPr="00ED227F">
        <w:rPr>
          <w:rFonts w:cs="Times New Roman"/>
          <w:sz w:val="22"/>
        </w:rPr>
        <w:t xml:space="preserve">ES fondu plānošanas perioda 2014.-2020.gadam </w:t>
      </w:r>
      <w:bookmarkEnd w:id="100"/>
      <w:r w:rsidRPr="00ED227F">
        <w:rPr>
          <w:rFonts w:cs="Times New Roman"/>
          <w:sz w:val="22"/>
          <w:shd w:val="clear" w:color="auto" w:fill="FFFFFF"/>
        </w:rPr>
        <w:t xml:space="preserve">Darbības programmas "Izaugsme un nodarbinātība" prioritārā virziena "Ilgtspējīga transporta sistēma" 6.2.1. specifiskā atbalsta mērķa "Nodrošināt konkurētspējīgu un videi draudzīgu TEN-T dzelzceļa tīklu, veicinot tā drošību, kvalitāti un kapacitāti" 6.2.1.2. pasākuma "Dzelzceļa infrastruktūras modernizācija un izbūve" ietvaros </w:t>
      </w:r>
      <w:proofErr w:type="spellStart"/>
      <w:r w:rsidR="005655F6" w:rsidRPr="00ED227F">
        <w:rPr>
          <w:rFonts w:cs="Times New Roman"/>
          <w:sz w:val="22"/>
          <w:shd w:val="clear" w:color="auto" w:fill="FFFFFF"/>
        </w:rPr>
        <w:t>LD</w:t>
      </w:r>
      <w:r w:rsidR="005655F6">
        <w:rPr>
          <w:rFonts w:cs="Times New Roman"/>
          <w:sz w:val="22"/>
          <w:shd w:val="clear" w:color="auto" w:fill="FFFFFF"/>
        </w:rPr>
        <w:t>z</w:t>
      </w:r>
      <w:proofErr w:type="spellEnd"/>
      <w:r w:rsidR="005655F6" w:rsidRPr="00ED227F">
        <w:rPr>
          <w:rFonts w:cs="Times New Roman"/>
          <w:sz w:val="22"/>
          <w:shd w:val="clear" w:color="auto" w:fill="FFFFFF"/>
        </w:rPr>
        <w:t xml:space="preserve"> </w:t>
      </w:r>
      <w:r w:rsidRPr="00ED227F">
        <w:rPr>
          <w:rFonts w:cs="Times New Roman"/>
          <w:sz w:val="22"/>
          <w:shd w:val="clear" w:color="auto" w:fill="FFFFFF"/>
        </w:rPr>
        <w:t xml:space="preserve">īsteno un plāno īstenot vairākus projektus, kurus plānots pabeigt līdz 2023.gada beigām: </w:t>
      </w:r>
    </w:p>
    <w:p w14:paraId="7D125A1A" w14:textId="77777777" w:rsidR="003C1195" w:rsidRPr="00ED227F" w:rsidRDefault="003C1195" w:rsidP="0015359F">
      <w:pPr>
        <w:numPr>
          <w:ilvl w:val="0"/>
          <w:numId w:val="26"/>
        </w:numPr>
        <w:spacing w:after="0" w:line="240" w:lineRule="auto"/>
        <w:rPr>
          <w:rFonts w:eastAsia="Times New Roman" w:cs="Times New Roman"/>
          <w:sz w:val="22"/>
        </w:rPr>
      </w:pPr>
      <w:r w:rsidRPr="00ED227F">
        <w:rPr>
          <w:rFonts w:eastAsia="Times New Roman" w:cs="Times New Roman"/>
          <w:sz w:val="22"/>
        </w:rPr>
        <w:t xml:space="preserve">Rīgas dzelzceļa mezgla posma Sarkandaugava – Mangaļi – Ziemeļblāzma modernizācija paredz paaugstināt </w:t>
      </w:r>
      <w:proofErr w:type="spellStart"/>
      <w:r w:rsidRPr="00ED227F">
        <w:rPr>
          <w:rFonts w:eastAsia="Times New Roman" w:cs="Times New Roman"/>
          <w:sz w:val="22"/>
        </w:rPr>
        <w:t>caurvedes</w:t>
      </w:r>
      <w:proofErr w:type="spellEnd"/>
      <w:r w:rsidRPr="00ED227F">
        <w:rPr>
          <w:rFonts w:eastAsia="Times New Roman" w:cs="Times New Roman"/>
          <w:sz w:val="22"/>
        </w:rPr>
        <w:t xml:space="preserve"> spēju, izbūvējot otros sliežu ceļus posmā Mangaļi – Ziemeļblāzma, modernizēt signalizācijas sistēmu atbilstoši mūsdienu tehnoloģijām, kā arī paaugstināt drošību, izbūvējot </w:t>
      </w:r>
      <w:proofErr w:type="spellStart"/>
      <w:r w:rsidRPr="00ED227F">
        <w:rPr>
          <w:rFonts w:eastAsia="Times New Roman" w:cs="Times New Roman"/>
          <w:sz w:val="22"/>
        </w:rPr>
        <w:t>divlīmeņu</w:t>
      </w:r>
      <w:proofErr w:type="spellEnd"/>
      <w:r w:rsidRPr="00ED227F">
        <w:rPr>
          <w:rFonts w:eastAsia="Times New Roman" w:cs="Times New Roman"/>
          <w:sz w:val="22"/>
        </w:rPr>
        <w:t xml:space="preserve"> šķērsojumus gājējiem;</w:t>
      </w:r>
    </w:p>
    <w:p w14:paraId="44179267" w14:textId="476BE119" w:rsidR="003C1195" w:rsidRPr="00ED227F" w:rsidRDefault="003C1195" w:rsidP="0015359F">
      <w:pPr>
        <w:numPr>
          <w:ilvl w:val="0"/>
          <w:numId w:val="26"/>
        </w:numPr>
        <w:spacing w:after="0" w:line="240" w:lineRule="auto"/>
        <w:rPr>
          <w:rFonts w:eastAsia="Times New Roman" w:cs="Times New Roman"/>
          <w:sz w:val="22"/>
        </w:rPr>
      </w:pPr>
      <w:r w:rsidRPr="00ED227F">
        <w:rPr>
          <w:rFonts w:eastAsia="Times New Roman" w:cs="Times New Roman"/>
          <w:sz w:val="22"/>
        </w:rPr>
        <w:t>Nožogojumu un gājēju pāreju ierīkošana dzelzceļa infrastruktūras objektos paredz</w:t>
      </w:r>
      <w:r w:rsidRPr="00ED227F">
        <w:rPr>
          <w:rFonts w:cs="Times New Roman"/>
          <w:sz w:val="22"/>
        </w:rPr>
        <w:t xml:space="preserve"> </w:t>
      </w:r>
      <w:r w:rsidRPr="00ED227F">
        <w:rPr>
          <w:rFonts w:eastAsia="Times New Roman" w:cs="Times New Roman"/>
          <w:sz w:val="22"/>
        </w:rPr>
        <w:t xml:space="preserve">drošības žogu un  pāreju būvniecību  bīstamākajās vietās, kur ir lielāka dzelzceļa satiksmes intensitāte un gājēju plūsma, kā arī augstāks negadījumu risks. Projekta ietvaros darbus plānots veikt dzelzceļa iecirkņos: </w:t>
      </w:r>
      <w:proofErr w:type="spellStart"/>
      <w:r w:rsidRPr="00ED227F">
        <w:rPr>
          <w:rFonts w:eastAsia="Times New Roman" w:cs="Times New Roman"/>
          <w:sz w:val="22"/>
        </w:rPr>
        <w:t>Zasulauks</w:t>
      </w:r>
      <w:proofErr w:type="spellEnd"/>
      <w:r w:rsidRPr="00ED227F">
        <w:rPr>
          <w:rFonts w:eastAsia="Times New Roman" w:cs="Times New Roman"/>
          <w:sz w:val="22"/>
        </w:rPr>
        <w:t xml:space="preserve"> – Lāčupe, Brasa – Sarkandaugava – Mangaļi – Ziemeļblāzma, Čiekurkalns – Jugla, Torņakalns – Tīraine, Šķirotavas stacija;</w:t>
      </w:r>
    </w:p>
    <w:p w14:paraId="5758561A" w14:textId="77777777" w:rsidR="003C1195" w:rsidRPr="00ED227F" w:rsidRDefault="003C1195" w:rsidP="0015359F">
      <w:pPr>
        <w:numPr>
          <w:ilvl w:val="0"/>
          <w:numId w:val="26"/>
        </w:numPr>
        <w:spacing w:after="0" w:line="240" w:lineRule="auto"/>
        <w:rPr>
          <w:rFonts w:eastAsia="Times New Roman" w:cs="Times New Roman"/>
          <w:sz w:val="22"/>
        </w:rPr>
      </w:pPr>
      <w:r w:rsidRPr="00ED227F">
        <w:rPr>
          <w:rFonts w:eastAsia="Times New Roman" w:cs="Times New Roman"/>
          <w:sz w:val="22"/>
        </w:rPr>
        <w:t xml:space="preserve">Dzelzceļa infrastruktūras modernizācija vilcienu kustības ātruma paaugstināšanai paredz palielināt vilcienu kustības ātrumu līdz 140 km/h līniju posmos no Rīgas līdz Krustpilij un no Rīgas līdz Jelgavai, paaugstināt satiksmes drošības līmeni uz dzelzceļa pārbrauktuvēm, kā arī likvidēt vilcienu kustības ātrumu ierobežojošās vietas.. </w:t>
      </w:r>
    </w:p>
    <w:p w14:paraId="72EC17BB" w14:textId="77777777" w:rsidR="003C1195" w:rsidRPr="00ED227F" w:rsidRDefault="003C1195" w:rsidP="0015359F">
      <w:pPr>
        <w:numPr>
          <w:ilvl w:val="0"/>
          <w:numId w:val="26"/>
        </w:numPr>
        <w:spacing w:after="0" w:line="240" w:lineRule="auto"/>
        <w:rPr>
          <w:rFonts w:eastAsia="Calibri" w:cs="Times New Roman"/>
          <w:sz w:val="22"/>
          <w:lang w:eastAsia="lv-LV"/>
        </w:rPr>
      </w:pPr>
      <w:r w:rsidRPr="00ED227F">
        <w:rPr>
          <w:rFonts w:eastAsia="Times New Roman" w:cs="Times New Roman"/>
          <w:sz w:val="22"/>
        </w:rPr>
        <w:lastRenderedPageBreak/>
        <w:t xml:space="preserve">Dzelzceļa pasažieru infrastruktūras modernizācija paredz </w:t>
      </w:r>
      <w:r w:rsidRPr="00ED227F">
        <w:rPr>
          <w:rFonts w:eastAsia="Calibri" w:cs="Times New Roman"/>
          <w:sz w:val="22"/>
          <w:lang w:eastAsia="lv-LV"/>
        </w:rPr>
        <w:t>izbūvēt 48 stacijās paaugstinātās pasažieru platformas, paaugstinot pasažieru un vilcienu kustības drošību, pasažieru apkalpošanas kvalitāti un komfortu, kā arī samazinot ietekmi uz vidi:</w:t>
      </w:r>
    </w:p>
    <w:p w14:paraId="66575D8A" w14:textId="77777777" w:rsidR="003C1195" w:rsidRPr="00ED227F" w:rsidRDefault="003C1195" w:rsidP="00382E96">
      <w:pPr>
        <w:spacing w:after="0" w:line="240" w:lineRule="auto"/>
        <w:ind w:left="360" w:firstLine="0"/>
        <w:rPr>
          <w:rFonts w:eastAsia="Calibri" w:cs="Times New Roman"/>
          <w:sz w:val="22"/>
          <w:lang w:eastAsia="lv-LV"/>
        </w:rPr>
      </w:pPr>
    </w:p>
    <w:p w14:paraId="40AC53AB" w14:textId="77777777" w:rsidR="003C1195" w:rsidRPr="00ED227F" w:rsidRDefault="003C1195" w:rsidP="0015359F">
      <w:pPr>
        <w:numPr>
          <w:ilvl w:val="0"/>
          <w:numId w:val="23"/>
        </w:numPr>
        <w:spacing w:after="0" w:line="240" w:lineRule="auto"/>
        <w:rPr>
          <w:rFonts w:eastAsia="Times New Roman" w:cs="Times New Roman"/>
          <w:sz w:val="22"/>
          <w:lang w:eastAsia="lv-LV"/>
        </w:rPr>
      </w:pPr>
      <w:r w:rsidRPr="00ED227F">
        <w:rPr>
          <w:rFonts w:eastAsia="Times New Roman" w:cs="Times New Roman"/>
          <w:sz w:val="22"/>
          <w:lang w:eastAsia="lv-LV"/>
        </w:rPr>
        <w:t xml:space="preserve">Rīga - Jelgava līnijā: Atgāzene, Baloži, BA Turība, Tīraine, Jaunolaine, </w:t>
      </w:r>
      <w:proofErr w:type="spellStart"/>
      <w:r w:rsidRPr="00ED227F">
        <w:rPr>
          <w:rFonts w:eastAsia="Times New Roman" w:cs="Times New Roman"/>
          <w:sz w:val="22"/>
          <w:lang w:eastAsia="lv-LV"/>
        </w:rPr>
        <w:t>Dalbe</w:t>
      </w:r>
      <w:proofErr w:type="spellEnd"/>
      <w:r w:rsidRPr="00ED227F">
        <w:rPr>
          <w:rFonts w:eastAsia="Times New Roman" w:cs="Times New Roman"/>
          <w:sz w:val="22"/>
          <w:lang w:eastAsia="lv-LV"/>
        </w:rPr>
        <w:t xml:space="preserve">, Ozolnieki; </w:t>
      </w:r>
    </w:p>
    <w:p w14:paraId="2E12AD79" w14:textId="77777777" w:rsidR="003C1195" w:rsidRPr="00ED227F" w:rsidRDefault="003C1195" w:rsidP="0015359F">
      <w:pPr>
        <w:numPr>
          <w:ilvl w:val="0"/>
          <w:numId w:val="23"/>
        </w:numPr>
        <w:spacing w:after="0" w:line="240" w:lineRule="auto"/>
        <w:rPr>
          <w:rFonts w:eastAsia="Times New Roman" w:cs="Times New Roman"/>
          <w:sz w:val="22"/>
          <w:lang w:eastAsia="lv-LV"/>
        </w:rPr>
      </w:pPr>
      <w:r w:rsidRPr="00ED227F">
        <w:rPr>
          <w:rFonts w:eastAsia="Times New Roman" w:cs="Times New Roman"/>
          <w:sz w:val="22"/>
          <w:lang w:eastAsia="lv-LV"/>
        </w:rPr>
        <w:t xml:space="preserve">Rīga – Tukums II līnijā: Priedaine, Jaundubulti, Ķemeri, Smārde, Milzkalne, Tukums I, Tukums II, Bolderāja- Silikātu (jauna pietura), Bolderāja-Slokas (jauna pietura);  </w:t>
      </w:r>
    </w:p>
    <w:p w14:paraId="1D95D972" w14:textId="77777777" w:rsidR="003C1195" w:rsidRPr="00ED227F" w:rsidRDefault="003C1195" w:rsidP="0015359F">
      <w:pPr>
        <w:numPr>
          <w:ilvl w:val="0"/>
          <w:numId w:val="23"/>
        </w:numPr>
        <w:spacing w:after="0" w:line="240" w:lineRule="auto"/>
        <w:rPr>
          <w:rFonts w:eastAsia="Times New Roman" w:cs="Times New Roman"/>
          <w:sz w:val="22"/>
          <w:lang w:eastAsia="lv-LV"/>
        </w:rPr>
      </w:pPr>
      <w:r w:rsidRPr="00ED227F">
        <w:rPr>
          <w:rFonts w:eastAsia="Times New Roman" w:cs="Times New Roman"/>
          <w:sz w:val="22"/>
          <w:lang w:eastAsia="lv-LV"/>
        </w:rPr>
        <w:t xml:space="preserve">Rīga - Krustpils līnijā: Šķirotava, Gaisma, Dole, Ikšķile, </w:t>
      </w:r>
      <w:proofErr w:type="spellStart"/>
      <w:r w:rsidRPr="00ED227F">
        <w:rPr>
          <w:rFonts w:eastAsia="Times New Roman" w:cs="Times New Roman"/>
          <w:sz w:val="22"/>
          <w:lang w:eastAsia="lv-LV"/>
        </w:rPr>
        <w:t>Jaunogre</w:t>
      </w:r>
      <w:proofErr w:type="spellEnd"/>
      <w:r w:rsidRPr="00ED227F">
        <w:rPr>
          <w:rFonts w:eastAsia="Times New Roman" w:cs="Times New Roman"/>
          <w:sz w:val="22"/>
          <w:lang w:eastAsia="lv-LV"/>
        </w:rPr>
        <w:t xml:space="preserve">, Ogre, </w:t>
      </w:r>
      <w:proofErr w:type="spellStart"/>
      <w:r w:rsidRPr="00ED227F">
        <w:rPr>
          <w:rFonts w:eastAsia="Times New Roman" w:cs="Times New Roman"/>
          <w:sz w:val="22"/>
          <w:lang w:eastAsia="lv-LV"/>
        </w:rPr>
        <w:t>Pārogre</w:t>
      </w:r>
      <w:proofErr w:type="spellEnd"/>
      <w:r w:rsidRPr="00ED227F">
        <w:rPr>
          <w:rFonts w:eastAsia="Times New Roman" w:cs="Times New Roman"/>
          <w:sz w:val="22"/>
          <w:lang w:eastAsia="lv-LV"/>
        </w:rPr>
        <w:t xml:space="preserve">, </w:t>
      </w:r>
      <w:proofErr w:type="spellStart"/>
      <w:r w:rsidRPr="00ED227F">
        <w:rPr>
          <w:rFonts w:eastAsia="Times New Roman" w:cs="Times New Roman"/>
          <w:sz w:val="22"/>
          <w:lang w:eastAsia="lv-LV"/>
        </w:rPr>
        <w:t>Ciemupe</w:t>
      </w:r>
      <w:proofErr w:type="spellEnd"/>
      <w:r w:rsidRPr="00ED227F">
        <w:rPr>
          <w:rFonts w:eastAsia="Times New Roman" w:cs="Times New Roman"/>
          <w:sz w:val="22"/>
          <w:lang w:eastAsia="lv-LV"/>
        </w:rPr>
        <w:t xml:space="preserve">, Ķegums, Lielvārde, Jumprava, Skrīveri; </w:t>
      </w:r>
    </w:p>
    <w:p w14:paraId="18C39FC4" w14:textId="77777777" w:rsidR="003C1195" w:rsidRPr="00ED227F" w:rsidRDefault="003C1195" w:rsidP="0015359F">
      <w:pPr>
        <w:numPr>
          <w:ilvl w:val="0"/>
          <w:numId w:val="23"/>
        </w:numPr>
        <w:spacing w:after="0" w:line="240" w:lineRule="auto"/>
        <w:rPr>
          <w:rFonts w:eastAsia="Times New Roman" w:cs="Times New Roman"/>
          <w:sz w:val="22"/>
          <w:lang w:eastAsia="lv-LV"/>
        </w:rPr>
      </w:pPr>
      <w:r w:rsidRPr="00ED227F">
        <w:rPr>
          <w:rFonts w:eastAsia="Times New Roman" w:cs="Times New Roman"/>
          <w:sz w:val="22"/>
          <w:lang w:eastAsia="lv-LV"/>
        </w:rPr>
        <w:t xml:space="preserve">Zemitāni – Skulte līnijā: Zemitāni, Brasa, Sarkandaugava, Mangaļi, Ziemeļblāzma, Vecdaugava, Vecāķi, </w:t>
      </w:r>
      <w:proofErr w:type="spellStart"/>
      <w:r w:rsidRPr="00ED227F">
        <w:rPr>
          <w:rFonts w:eastAsia="Times New Roman" w:cs="Times New Roman"/>
          <w:sz w:val="22"/>
          <w:lang w:eastAsia="lv-LV"/>
        </w:rPr>
        <w:t>Kalngale</w:t>
      </w:r>
      <w:proofErr w:type="spellEnd"/>
      <w:r w:rsidRPr="00ED227F">
        <w:rPr>
          <w:rFonts w:eastAsia="Times New Roman" w:cs="Times New Roman"/>
          <w:sz w:val="22"/>
          <w:lang w:eastAsia="lv-LV"/>
        </w:rPr>
        <w:t xml:space="preserve">, </w:t>
      </w:r>
      <w:proofErr w:type="spellStart"/>
      <w:r w:rsidRPr="00ED227F">
        <w:rPr>
          <w:rFonts w:eastAsia="Times New Roman" w:cs="Times New Roman"/>
          <w:sz w:val="22"/>
          <w:lang w:eastAsia="lv-LV"/>
        </w:rPr>
        <w:t>Garciems</w:t>
      </w:r>
      <w:proofErr w:type="spellEnd"/>
      <w:r w:rsidRPr="00ED227F">
        <w:rPr>
          <w:rFonts w:eastAsia="Times New Roman" w:cs="Times New Roman"/>
          <w:sz w:val="22"/>
          <w:lang w:eastAsia="lv-LV"/>
        </w:rPr>
        <w:t xml:space="preserve">, </w:t>
      </w:r>
      <w:proofErr w:type="spellStart"/>
      <w:r w:rsidRPr="00ED227F">
        <w:rPr>
          <w:rFonts w:eastAsia="Times New Roman" w:cs="Times New Roman"/>
          <w:sz w:val="22"/>
          <w:lang w:eastAsia="lv-LV"/>
        </w:rPr>
        <w:t>Garupe</w:t>
      </w:r>
      <w:proofErr w:type="spellEnd"/>
      <w:r w:rsidRPr="00ED227F">
        <w:rPr>
          <w:rFonts w:eastAsia="Times New Roman" w:cs="Times New Roman"/>
          <w:sz w:val="22"/>
          <w:lang w:eastAsia="lv-LV"/>
        </w:rPr>
        <w:t xml:space="preserve">, Carnikava, Gauja, Lilaste, Pabaži, Saulkrasti, Ķīšupe, Zvejniekciems, Skulte, </w:t>
      </w:r>
      <w:proofErr w:type="spellStart"/>
      <w:r w:rsidRPr="00ED227F">
        <w:rPr>
          <w:rFonts w:eastAsia="Times New Roman" w:cs="Times New Roman"/>
          <w:sz w:val="22"/>
          <w:lang w:eastAsia="lv-LV"/>
        </w:rPr>
        <w:t>Dauderi</w:t>
      </w:r>
      <w:proofErr w:type="spellEnd"/>
      <w:r w:rsidRPr="00ED227F">
        <w:rPr>
          <w:rFonts w:eastAsia="Times New Roman" w:cs="Times New Roman"/>
          <w:sz w:val="22"/>
          <w:lang w:eastAsia="lv-LV"/>
        </w:rPr>
        <w:t xml:space="preserve"> (jauna pietura), Alfa (jauna pietura) </w:t>
      </w:r>
      <w:r w:rsidRPr="00ED227F">
        <w:rPr>
          <w:rFonts w:eastAsia="Times New Roman" w:cs="Times New Roman"/>
          <w:i/>
          <w:iCs/>
          <w:sz w:val="22"/>
          <w:lang w:eastAsia="lv-LV"/>
        </w:rPr>
        <w:t>(līnija Rīga – Valga)</w:t>
      </w:r>
      <w:r w:rsidRPr="00ED227F">
        <w:rPr>
          <w:rFonts w:eastAsia="Times New Roman" w:cs="Times New Roman"/>
          <w:sz w:val="22"/>
          <w:lang w:eastAsia="lv-LV"/>
        </w:rPr>
        <w:t>.</w:t>
      </w:r>
    </w:p>
    <w:p w14:paraId="23D4E245" w14:textId="77777777" w:rsidR="003C1195" w:rsidRPr="00ED227F" w:rsidRDefault="003C1195" w:rsidP="003C1195">
      <w:pPr>
        <w:spacing w:after="120" w:line="240" w:lineRule="auto"/>
        <w:rPr>
          <w:rFonts w:eastAsia="Calibri" w:cs="Times New Roman"/>
          <w:sz w:val="22"/>
        </w:rPr>
      </w:pPr>
    </w:p>
    <w:p w14:paraId="35D9B726" w14:textId="18FB8B20" w:rsidR="00BC2B58" w:rsidRPr="00ED227F" w:rsidRDefault="007515BB" w:rsidP="00BC2B58">
      <w:pPr>
        <w:spacing w:after="120" w:line="240" w:lineRule="auto"/>
        <w:rPr>
          <w:rFonts w:eastAsia="Calibri" w:cs="Times New Roman"/>
          <w:sz w:val="22"/>
        </w:rPr>
      </w:pPr>
      <w:r w:rsidRPr="00ED227F">
        <w:rPr>
          <w:rFonts w:eastAsia="Calibri" w:cs="Times New Roman"/>
          <w:sz w:val="22"/>
        </w:rPr>
        <w:t>Arī turpmāk ir paredzēts modernizēt</w:t>
      </w:r>
      <w:r w:rsidR="00BC2B58" w:rsidRPr="00ED227F">
        <w:rPr>
          <w:rFonts w:eastAsia="Calibri" w:cs="Times New Roman"/>
          <w:sz w:val="22"/>
        </w:rPr>
        <w:t xml:space="preserve"> dzelzceļa pasažieru infrastruktūru un </w:t>
      </w:r>
      <w:r w:rsidRPr="00ED227F">
        <w:rPr>
          <w:rFonts w:eastAsia="Calibri" w:cs="Times New Roman"/>
          <w:sz w:val="22"/>
        </w:rPr>
        <w:t xml:space="preserve"> </w:t>
      </w:r>
      <w:r w:rsidR="00BC2B58" w:rsidRPr="00ED227F">
        <w:rPr>
          <w:rFonts w:eastAsia="Calibri" w:cs="Times New Roman"/>
          <w:sz w:val="22"/>
        </w:rPr>
        <w:t xml:space="preserve">ES fondu plānošanas perioda 2021.-2027.gadam ietvaros plānots īstenot darbus  </w:t>
      </w:r>
      <w:r w:rsidRPr="00ED227F">
        <w:rPr>
          <w:rFonts w:eastAsia="Calibri" w:cs="Times New Roman"/>
          <w:sz w:val="22"/>
        </w:rPr>
        <w:t>Rīga – Lugaži, Krustpils – Daugavpils, Krustpils - Rēzekne</w:t>
      </w:r>
      <w:r w:rsidR="00BC2B58" w:rsidRPr="00ED227F">
        <w:rPr>
          <w:rFonts w:eastAsia="Calibri" w:cs="Times New Roman"/>
          <w:sz w:val="22"/>
        </w:rPr>
        <w:t xml:space="preserve">, Jelgava – Liepāja līnijās. </w:t>
      </w:r>
    </w:p>
    <w:p w14:paraId="3B765D4F" w14:textId="4591C398" w:rsidR="00BC2B58" w:rsidRPr="00ED227F" w:rsidRDefault="00BC2B58" w:rsidP="00BC2B58">
      <w:pPr>
        <w:spacing w:after="120" w:line="240" w:lineRule="auto"/>
        <w:rPr>
          <w:rFonts w:eastAsia="Calibri" w:cs="Times New Roman"/>
          <w:sz w:val="22"/>
        </w:rPr>
      </w:pPr>
      <w:r w:rsidRPr="00ED227F">
        <w:rPr>
          <w:rFonts w:cs="Times New Roman"/>
          <w:noProof/>
        </w:rPr>
        <w:drawing>
          <wp:inline distT="0" distB="0" distL="0" distR="0" wp14:anchorId="04098014" wp14:editId="7609AC46">
            <wp:extent cx="6031230" cy="3662045"/>
            <wp:effectExtent l="0" t="0" r="7620" b="0"/>
            <wp:docPr id="86" name="Content Placeholder 6">
              <a:extLst xmlns:a="http://schemas.openxmlformats.org/drawingml/2006/main">
                <a:ext uri="{FF2B5EF4-FFF2-40B4-BE49-F238E27FC236}">
                  <a16:creationId xmlns:a16="http://schemas.microsoft.com/office/drawing/2014/main" id="{DD26C8A8-F30C-4211-A59A-92FF4D301198}"/>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7" name="Content Placeholder 6">
                      <a:extLst>
                        <a:ext uri="{FF2B5EF4-FFF2-40B4-BE49-F238E27FC236}">
                          <a16:creationId xmlns:a16="http://schemas.microsoft.com/office/drawing/2014/main" id="{DD26C8A8-F30C-4211-A59A-92FF4D301198}"/>
                        </a:ext>
                      </a:extLst>
                    </pic:cNvPr>
                    <pic:cNvPicPr>
                      <a:picLocks noGrp="1" noChangeAspect="1"/>
                    </pic:cNvPicPr>
                  </pic:nvPicPr>
                  <pic:blipFill>
                    <a:blip r:embed="rId38"/>
                    <a:stretch>
                      <a:fillRect/>
                    </a:stretch>
                  </pic:blipFill>
                  <pic:spPr>
                    <a:xfrm>
                      <a:off x="0" y="0"/>
                      <a:ext cx="6031230" cy="3662045"/>
                    </a:xfrm>
                    <a:prstGeom prst="rect">
                      <a:avLst/>
                    </a:prstGeom>
                  </pic:spPr>
                </pic:pic>
              </a:graphicData>
            </a:graphic>
          </wp:inline>
        </w:drawing>
      </w:r>
    </w:p>
    <w:p w14:paraId="545C2558" w14:textId="5445D8C6" w:rsidR="00FD5D29" w:rsidRDefault="00FD5D29" w:rsidP="00FD5D29">
      <w:pPr>
        <w:spacing w:after="120" w:line="240" w:lineRule="auto"/>
        <w:jc w:val="center"/>
        <w:rPr>
          <w:rFonts w:eastAsia="Calibri" w:cs="Times New Roman"/>
          <w:sz w:val="22"/>
        </w:rPr>
      </w:pPr>
      <w:r>
        <w:rPr>
          <w:rFonts w:eastAsia="Calibri" w:cs="Times New Roman"/>
          <w:sz w:val="22"/>
        </w:rPr>
        <w:t xml:space="preserve">Pasažieru </w:t>
      </w:r>
      <w:r w:rsidR="00BC4837">
        <w:rPr>
          <w:rFonts w:eastAsia="Calibri" w:cs="Times New Roman"/>
          <w:sz w:val="22"/>
        </w:rPr>
        <w:t>infrastruktūras modernizācija.</w:t>
      </w:r>
    </w:p>
    <w:p w14:paraId="02C1F34C" w14:textId="77777777" w:rsidR="00BC4837" w:rsidRDefault="00BC4837" w:rsidP="000D514B">
      <w:pPr>
        <w:spacing w:after="120" w:line="240" w:lineRule="auto"/>
        <w:jc w:val="center"/>
        <w:rPr>
          <w:rFonts w:eastAsia="Calibri" w:cs="Times New Roman"/>
          <w:sz w:val="22"/>
        </w:rPr>
      </w:pPr>
    </w:p>
    <w:p w14:paraId="206028EE" w14:textId="3D5CEA29" w:rsidR="007515BB" w:rsidRPr="00ED227F" w:rsidRDefault="00BC2B58" w:rsidP="00BC2B58">
      <w:pPr>
        <w:spacing w:after="120" w:line="240" w:lineRule="auto"/>
        <w:rPr>
          <w:rFonts w:cs="Times New Roman"/>
          <w:sz w:val="22"/>
        </w:rPr>
      </w:pPr>
      <w:r w:rsidRPr="00ED227F">
        <w:rPr>
          <w:rFonts w:eastAsia="Calibri" w:cs="Times New Roman"/>
          <w:sz w:val="22"/>
        </w:rPr>
        <w:t>Savukārt, l</w:t>
      </w:r>
      <w:r w:rsidR="007515BB" w:rsidRPr="00ED227F">
        <w:rPr>
          <w:rFonts w:cs="Times New Roman"/>
          <w:color w:val="101010" w:themeColor="text2" w:themeShade="80"/>
          <w:sz w:val="22"/>
        </w:rPr>
        <w:t xml:space="preserve">ai pilnveidotu pasažieru satiksmi un veicinātu dzelzceļa popularitāti pasažieru pārvadājumos, </w:t>
      </w:r>
      <w:r w:rsidRPr="00ED227F">
        <w:rPr>
          <w:rFonts w:cs="Times New Roman"/>
          <w:sz w:val="22"/>
        </w:rPr>
        <w:t>plānots īstenot</w:t>
      </w:r>
      <w:r w:rsidR="00C54504">
        <w:rPr>
          <w:rFonts w:cs="Times New Roman"/>
          <w:sz w:val="22"/>
        </w:rPr>
        <w:t xml:space="preserve"> ātruma palielināšanas proje</w:t>
      </w:r>
      <w:r w:rsidR="0067539D">
        <w:rPr>
          <w:rFonts w:cs="Times New Roman"/>
          <w:sz w:val="22"/>
        </w:rPr>
        <w:t>ktus</w:t>
      </w:r>
      <w:r w:rsidRPr="00ED227F">
        <w:rPr>
          <w:rFonts w:cs="Times New Roman"/>
          <w:sz w:val="22"/>
        </w:rPr>
        <w:t>:</w:t>
      </w:r>
    </w:p>
    <w:p w14:paraId="51FF8C3C" w14:textId="77CCE3A5" w:rsidR="00BC2B58" w:rsidRPr="00ED227F" w:rsidRDefault="00BC2B58" w:rsidP="00BC2B58">
      <w:pPr>
        <w:spacing w:after="120" w:line="240" w:lineRule="auto"/>
        <w:rPr>
          <w:rFonts w:cs="Times New Roman"/>
          <w:sz w:val="22"/>
        </w:rPr>
      </w:pPr>
      <w:r w:rsidRPr="00ED227F">
        <w:rPr>
          <w:rFonts w:cs="Times New Roman"/>
          <w:noProof/>
        </w:rPr>
        <w:lastRenderedPageBreak/>
        <w:drawing>
          <wp:inline distT="0" distB="0" distL="0" distR="0" wp14:anchorId="0A461F2A" wp14:editId="1DC702B3">
            <wp:extent cx="6031230" cy="3476625"/>
            <wp:effectExtent l="0" t="0" r="7620" b="9525"/>
            <wp:docPr id="87" name="Content Placeholder 6">
              <a:extLst xmlns:a="http://schemas.openxmlformats.org/drawingml/2006/main">
                <a:ext uri="{FF2B5EF4-FFF2-40B4-BE49-F238E27FC236}">
                  <a16:creationId xmlns:a16="http://schemas.microsoft.com/office/drawing/2014/main" id="{7D328081-0035-45CD-9455-15C5CD8C6281}"/>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7" name="Content Placeholder 6">
                      <a:extLst>
                        <a:ext uri="{FF2B5EF4-FFF2-40B4-BE49-F238E27FC236}">
                          <a16:creationId xmlns:a16="http://schemas.microsoft.com/office/drawing/2014/main" id="{7D328081-0035-45CD-9455-15C5CD8C6281}"/>
                        </a:ext>
                      </a:extLst>
                    </pic:cNvPr>
                    <pic:cNvPicPr>
                      <a:picLocks noGrp="1" noChangeAspect="1"/>
                    </pic:cNvPicPr>
                  </pic:nvPicPr>
                  <pic:blipFill>
                    <a:blip r:embed="rId39"/>
                    <a:stretch>
                      <a:fillRect/>
                    </a:stretch>
                  </pic:blipFill>
                  <pic:spPr>
                    <a:xfrm>
                      <a:off x="0" y="0"/>
                      <a:ext cx="6031230" cy="3476625"/>
                    </a:xfrm>
                    <a:prstGeom prst="rect">
                      <a:avLst/>
                    </a:prstGeom>
                  </pic:spPr>
                </pic:pic>
              </a:graphicData>
            </a:graphic>
          </wp:inline>
        </w:drawing>
      </w:r>
    </w:p>
    <w:p w14:paraId="32D0C56D" w14:textId="27CFB5BD" w:rsidR="00BC2B58" w:rsidRPr="00ED227F" w:rsidRDefault="00FB416E" w:rsidP="000D514B">
      <w:pPr>
        <w:spacing w:after="120" w:line="240" w:lineRule="auto"/>
        <w:jc w:val="center"/>
        <w:rPr>
          <w:rFonts w:cs="Times New Roman"/>
          <w:sz w:val="22"/>
        </w:rPr>
      </w:pPr>
      <w:r>
        <w:rPr>
          <w:rFonts w:cs="Times New Roman"/>
          <w:sz w:val="22"/>
        </w:rPr>
        <w:t>Ātruma palielināšanas projekti.</w:t>
      </w:r>
    </w:p>
    <w:p w14:paraId="022C2260" w14:textId="77777777" w:rsidR="00BC2B58" w:rsidRPr="00ED227F" w:rsidRDefault="00BC2B58" w:rsidP="00382E96">
      <w:pPr>
        <w:spacing w:after="120" w:line="240" w:lineRule="auto"/>
        <w:rPr>
          <w:rFonts w:eastAsia="Calibri" w:cs="Times New Roman"/>
          <w:sz w:val="22"/>
        </w:rPr>
      </w:pPr>
    </w:p>
    <w:p w14:paraId="43222A95" w14:textId="58302AB4" w:rsidR="003C1195" w:rsidRPr="00ED227F" w:rsidRDefault="003C1195" w:rsidP="00382E96">
      <w:pPr>
        <w:spacing w:after="120" w:line="240" w:lineRule="auto"/>
        <w:ind w:firstLine="0"/>
        <w:rPr>
          <w:rFonts w:cs="Times New Roman"/>
          <w:sz w:val="22"/>
        </w:rPr>
      </w:pPr>
    </w:p>
    <w:p w14:paraId="10C8621C" w14:textId="77777777" w:rsidR="003C1195" w:rsidRPr="00ED227F" w:rsidRDefault="003C1195" w:rsidP="003C1195">
      <w:pPr>
        <w:spacing w:after="120" w:line="240" w:lineRule="auto"/>
        <w:ind w:firstLine="357"/>
        <w:rPr>
          <w:rFonts w:cs="Times New Roman"/>
          <w:b/>
          <w:bCs/>
          <w:sz w:val="22"/>
        </w:rPr>
      </w:pPr>
      <w:r w:rsidRPr="00ED227F">
        <w:rPr>
          <w:rFonts w:cs="Times New Roman"/>
          <w:b/>
          <w:bCs/>
          <w:sz w:val="22"/>
        </w:rPr>
        <w:t>Dzelzceļa tīkla elektrifikācijas programma</w:t>
      </w:r>
    </w:p>
    <w:p w14:paraId="726886B0" w14:textId="77777777" w:rsidR="003C1195" w:rsidRPr="00ED227F" w:rsidRDefault="003C1195" w:rsidP="003C1195">
      <w:pPr>
        <w:ind w:firstLine="0"/>
        <w:rPr>
          <w:rFonts w:eastAsia="Calibri" w:cs="Times New Roman"/>
          <w:sz w:val="22"/>
        </w:rPr>
      </w:pPr>
      <w:r w:rsidRPr="00ED227F">
        <w:rPr>
          <w:rFonts w:eastAsia="Calibri" w:cs="Times New Roman"/>
          <w:sz w:val="22"/>
        </w:rPr>
        <w:t xml:space="preserve">Ņemot vērā </w:t>
      </w:r>
      <w:r w:rsidRPr="00ED227F">
        <w:rPr>
          <w:rFonts w:eastAsia="Calibri" w:cs="Times New Roman"/>
          <w:b/>
          <w:bCs/>
          <w:sz w:val="22"/>
        </w:rPr>
        <w:t>Eiropas zaļā kursa</w:t>
      </w:r>
      <w:r w:rsidRPr="00ED227F">
        <w:rPr>
          <w:rFonts w:eastAsia="Calibri" w:cs="Times New Roman"/>
          <w:sz w:val="22"/>
        </w:rPr>
        <w:t xml:space="preserve"> noteiktos mērķus - līdz 2050. gadam Eiropa kļūs par pirmo </w:t>
      </w:r>
      <w:proofErr w:type="spellStart"/>
      <w:r w:rsidRPr="00ED227F">
        <w:rPr>
          <w:rFonts w:eastAsia="Calibri" w:cs="Times New Roman"/>
          <w:sz w:val="22"/>
        </w:rPr>
        <w:t>klimatneitrālo</w:t>
      </w:r>
      <w:proofErr w:type="spellEnd"/>
      <w:r w:rsidRPr="00ED227F">
        <w:rPr>
          <w:rFonts w:eastAsia="Calibri" w:cs="Times New Roman"/>
          <w:sz w:val="22"/>
        </w:rPr>
        <w:t xml:space="preserve"> pasaules daļu un </w:t>
      </w:r>
      <w:r w:rsidRPr="00ED227F">
        <w:rPr>
          <w:rFonts w:eastAsia="Calibri" w:cs="Times New Roman"/>
          <w:b/>
          <w:bCs/>
          <w:sz w:val="22"/>
        </w:rPr>
        <w:t>vismaz par 55 % mazāk siltumnīcefekta gāzu emisiju 2030.gadā</w:t>
      </w:r>
      <w:r w:rsidRPr="00ED227F">
        <w:rPr>
          <w:rFonts w:eastAsia="Calibri" w:cs="Times New Roman"/>
          <w:sz w:val="22"/>
        </w:rPr>
        <w:t xml:space="preserve"> salīdzinājumā ar 1990. gada līmeni, kā arī izaicinājumu dzelzceļam kļūt par sabiedriskā transporta pamatu, arī </w:t>
      </w:r>
      <w:r w:rsidRPr="00ED227F">
        <w:rPr>
          <w:rFonts w:eastAsia="Calibri" w:cs="Times New Roman"/>
          <w:b/>
          <w:bCs/>
          <w:sz w:val="22"/>
        </w:rPr>
        <w:t>Latvijā ir jāveido multimodālu sabiedriskā transporta tīklu ar dzelzceļu kā sabiedriskā transporta mugurkaulu</w:t>
      </w:r>
      <w:r w:rsidRPr="00ED227F">
        <w:rPr>
          <w:rFonts w:eastAsia="Calibri" w:cs="Times New Roman"/>
          <w:sz w:val="22"/>
        </w:rPr>
        <w:t>.</w:t>
      </w:r>
    </w:p>
    <w:p w14:paraId="2F0408D2" w14:textId="77777777" w:rsidR="003C1195" w:rsidRPr="00ED227F" w:rsidRDefault="003C1195" w:rsidP="003C1195">
      <w:pPr>
        <w:ind w:firstLine="0"/>
        <w:rPr>
          <w:rFonts w:eastAsia="Calibri" w:cs="Times New Roman"/>
          <w:sz w:val="22"/>
        </w:rPr>
      </w:pPr>
      <w:r w:rsidRPr="00ED227F">
        <w:rPr>
          <w:rFonts w:eastAsia="Calibri" w:cs="Times New Roman"/>
          <w:b/>
          <w:bCs/>
          <w:sz w:val="22"/>
        </w:rPr>
        <w:t>Stratēģiski svarīgi ir attīstīt dzelzceļa infrastruktūru un paplašināt elektrificēto zonu</w:t>
      </w:r>
      <w:r w:rsidRPr="00ED227F">
        <w:rPr>
          <w:rFonts w:eastAsia="Calibri" w:cs="Times New Roman"/>
          <w:sz w:val="22"/>
        </w:rPr>
        <w:t xml:space="preserve"> līnijās, kurās ir liels pasažieru skaits, turklāt ar tendenci pieaugt, kā arī blīvi apdzīvotās vietās, t.sk., kur attīstītas dzīvojamās, industriālās un komerciālās teritorijas.</w:t>
      </w:r>
    </w:p>
    <w:p w14:paraId="69C8DCE6" w14:textId="7B79F04C" w:rsidR="003C1195" w:rsidRPr="00ED227F" w:rsidRDefault="003C1195" w:rsidP="003C1195">
      <w:pPr>
        <w:ind w:firstLine="0"/>
        <w:rPr>
          <w:rFonts w:eastAsia="Calibri" w:cs="Times New Roman"/>
          <w:sz w:val="22"/>
        </w:rPr>
      </w:pPr>
      <w:r w:rsidRPr="00ED227F">
        <w:rPr>
          <w:rFonts w:eastAsia="Calibri" w:cs="Times New Roman"/>
          <w:sz w:val="22"/>
        </w:rPr>
        <w:t>Elektrifikācijas programma paredz visu galveno sliežu ceļu elektrifikāciju</w:t>
      </w:r>
      <w:r w:rsidR="00AE0E5B" w:rsidRPr="00ED227F">
        <w:rPr>
          <w:rFonts w:eastAsia="Calibri" w:cs="Times New Roman"/>
          <w:sz w:val="22"/>
        </w:rPr>
        <w:t xml:space="preserve">, </w:t>
      </w:r>
      <w:r w:rsidRPr="00ED227F">
        <w:rPr>
          <w:rFonts w:eastAsia="Calibri" w:cs="Times New Roman"/>
          <w:sz w:val="22"/>
        </w:rPr>
        <w:t xml:space="preserve">modernizējot un izbūvējot </w:t>
      </w:r>
      <w:r w:rsidR="00AE0E5B" w:rsidRPr="00ED227F">
        <w:rPr>
          <w:rFonts w:eastAsia="Calibri" w:cs="Times New Roman"/>
          <w:sz w:val="22"/>
        </w:rPr>
        <w:t>kontakttīklu</w:t>
      </w:r>
      <w:r w:rsidRPr="00ED227F">
        <w:rPr>
          <w:rFonts w:eastAsia="Calibri" w:cs="Times New Roman"/>
          <w:sz w:val="22"/>
        </w:rPr>
        <w:t>, signalizācijas sistēmu, apakšstacijas un citus nepieciešamos tehniskos risinājumus, lai arī Latvijas dzelzceļa 1520mm sliežu platuma infrastruktūra spētu pāriet uz modernu un Eiropā izplatītu 25kV sistēmu.</w:t>
      </w:r>
    </w:p>
    <w:p w14:paraId="59CF63E8" w14:textId="54EC7A69" w:rsidR="003C1195" w:rsidRPr="00ED227F" w:rsidRDefault="005655F6" w:rsidP="003C1195">
      <w:pPr>
        <w:ind w:firstLine="0"/>
        <w:rPr>
          <w:rFonts w:eastAsia="Calibri" w:cs="Times New Roman"/>
          <w:sz w:val="22"/>
        </w:rPr>
      </w:pPr>
      <w:r>
        <w:rPr>
          <w:rFonts w:eastAsia="Calibri" w:cs="Times New Roman"/>
          <w:sz w:val="22"/>
        </w:rPr>
        <w:t>ES</w:t>
      </w:r>
      <w:r w:rsidR="003C1195" w:rsidRPr="00ED227F">
        <w:rPr>
          <w:rFonts w:eastAsia="Calibri" w:cs="Times New Roman"/>
          <w:sz w:val="22"/>
        </w:rPr>
        <w:t xml:space="preserve"> valstu elektrifikācijas</w:t>
      </w:r>
      <w:r w:rsidR="00E36D29" w:rsidRPr="00ED227F">
        <w:rPr>
          <w:rFonts w:eastAsia="Calibri" w:cs="Times New Roman"/>
          <w:sz w:val="22"/>
        </w:rPr>
        <w:t xml:space="preserve"> modernais</w:t>
      </w:r>
      <w:r w:rsidR="003C1195" w:rsidRPr="00ED227F">
        <w:rPr>
          <w:rFonts w:eastAsia="Calibri" w:cs="Times New Roman"/>
          <w:sz w:val="22"/>
        </w:rPr>
        <w:t xml:space="preserve"> standarts ietver 25kV kontakttīkla izmantošanu, uz 25kV kontakttīklu plāno pāriet gan Lietuva, gan Igaunija, un arī Rail </w:t>
      </w:r>
      <w:proofErr w:type="spellStart"/>
      <w:r w:rsidR="003C1195" w:rsidRPr="00ED227F">
        <w:rPr>
          <w:rFonts w:eastAsia="Calibri" w:cs="Times New Roman"/>
          <w:sz w:val="22"/>
        </w:rPr>
        <w:t>Baltica</w:t>
      </w:r>
      <w:proofErr w:type="spellEnd"/>
      <w:r w:rsidR="003C1195" w:rsidRPr="00ED227F">
        <w:rPr>
          <w:rFonts w:eastAsia="Calibri" w:cs="Times New Roman"/>
          <w:sz w:val="22"/>
        </w:rPr>
        <w:t xml:space="preserve"> izmantos 25kV kontakttīklu 1435mm sliežu platumā. </w:t>
      </w:r>
    </w:p>
    <w:p w14:paraId="04389AE5" w14:textId="77777777" w:rsidR="003C1195" w:rsidRPr="00ED227F" w:rsidRDefault="003C1195" w:rsidP="003C1195">
      <w:pPr>
        <w:ind w:firstLine="0"/>
        <w:rPr>
          <w:rFonts w:eastAsia="Calibri" w:cs="Times New Roman"/>
          <w:sz w:val="22"/>
        </w:rPr>
      </w:pPr>
      <w:r w:rsidRPr="00ED227F">
        <w:rPr>
          <w:rFonts w:eastAsia="Calibri" w:cs="Times New Roman"/>
          <w:sz w:val="22"/>
        </w:rPr>
        <w:t xml:space="preserve">1520 mm platuma sliežu ceļa dzelzceļa tīkla pāreja uz 25 </w:t>
      </w:r>
      <w:proofErr w:type="spellStart"/>
      <w:r w:rsidRPr="00ED227F">
        <w:rPr>
          <w:rFonts w:eastAsia="Calibri" w:cs="Times New Roman"/>
          <w:sz w:val="22"/>
        </w:rPr>
        <w:t>kV</w:t>
      </w:r>
      <w:proofErr w:type="spellEnd"/>
      <w:r w:rsidRPr="00ED227F">
        <w:rPr>
          <w:rFonts w:eastAsia="Calibri" w:cs="Times New Roman"/>
          <w:sz w:val="22"/>
        </w:rPr>
        <w:t xml:space="preserve"> maiņstrāvas elektroapgādes sistēmu ir stratēģiski svarīgs lēmums, kuram ir ilgtermiņa sekas dzelzceļa ekspluatācijai nākotnē:</w:t>
      </w:r>
    </w:p>
    <w:p w14:paraId="0A9AEDFB" w14:textId="77777777" w:rsidR="003C1195" w:rsidRPr="00ED227F" w:rsidRDefault="003C1195" w:rsidP="0015359F">
      <w:pPr>
        <w:numPr>
          <w:ilvl w:val="0"/>
          <w:numId w:val="35"/>
        </w:numPr>
        <w:spacing w:after="0" w:line="240" w:lineRule="auto"/>
        <w:contextualSpacing/>
        <w:jc w:val="left"/>
        <w:rPr>
          <w:rFonts w:eastAsia="Times New Roman" w:cs="Times New Roman"/>
          <w:sz w:val="22"/>
          <w:lang w:eastAsia="lv-LV"/>
        </w:rPr>
      </w:pPr>
      <w:r w:rsidRPr="00ED227F">
        <w:rPr>
          <w:rFonts w:eastAsia="Times New Roman" w:cs="Times New Roman"/>
          <w:sz w:val="22"/>
          <w:lang w:eastAsia="lv-LV"/>
        </w:rPr>
        <w:t xml:space="preserve">1520 mm platuma un 1435 mm platuma sliežu ceļu darbība vienotā 25 </w:t>
      </w:r>
      <w:proofErr w:type="spellStart"/>
      <w:r w:rsidRPr="00ED227F">
        <w:rPr>
          <w:rFonts w:eastAsia="Times New Roman" w:cs="Times New Roman"/>
          <w:sz w:val="22"/>
          <w:lang w:eastAsia="lv-LV"/>
        </w:rPr>
        <w:t>kV</w:t>
      </w:r>
      <w:proofErr w:type="spellEnd"/>
      <w:r w:rsidRPr="00ED227F">
        <w:rPr>
          <w:rFonts w:eastAsia="Times New Roman" w:cs="Times New Roman"/>
          <w:sz w:val="22"/>
          <w:lang w:eastAsia="lv-LV"/>
        </w:rPr>
        <w:t xml:space="preserve"> maiņstrāvas elektroapgādes sistēmā no tehniskā viedokļa novērš divu elektroapgādes sistēmu nelabvēlīgas mijiedarbības riskus, apdraudējumu dzelzceļa infrastruktūras lauka iekārtām un apkalpes personālam, </w:t>
      </w:r>
    </w:p>
    <w:p w14:paraId="74A85ECB" w14:textId="77777777" w:rsidR="003C1195" w:rsidRPr="00ED227F" w:rsidRDefault="003C1195" w:rsidP="0015359F">
      <w:pPr>
        <w:numPr>
          <w:ilvl w:val="0"/>
          <w:numId w:val="35"/>
        </w:numPr>
        <w:spacing w:after="0" w:line="240" w:lineRule="auto"/>
        <w:contextualSpacing/>
        <w:jc w:val="left"/>
        <w:rPr>
          <w:rFonts w:eastAsia="Times New Roman" w:cs="Times New Roman"/>
          <w:sz w:val="22"/>
          <w:lang w:eastAsia="lv-LV"/>
        </w:rPr>
      </w:pPr>
      <w:r w:rsidRPr="00ED227F">
        <w:rPr>
          <w:rFonts w:eastAsia="Times New Roman" w:cs="Times New Roman"/>
          <w:sz w:val="22"/>
          <w:lang w:eastAsia="lv-LV"/>
        </w:rPr>
        <w:t>samazina izmaksas divu sistēmu uzturēšanai,</w:t>
      </w:r>
    </w:p>
    <w:p w14:paraId="7A497CD1" w14:textId="77777777" w:rsidR="003C1195" w:rsidRPr="00ED227F" w:rsidRDefault="003C1195" w:rsidP="0015359F">
      <w:pPr>
        <w:numPr>
          <w:ilvl w:val="0"/>
          <w:numId w:val="35"/>
        </w:numPr>
        <w:spacing w:after="0" w:line="240" w:lineRule="auto"/>
        <w:contextualSpacing/>
        <w:jc w:val="left"/>
        <w:rPr>
          <w:rFonts w:eastAsia="Times New Roman" w:cs="Times New Roman"/>
          <w:sz w:val="22"/>
          <w:lang w:eastAsia="lv-LV"/>
        </w:rPr>
      </w:pPr>
      <w:r w:rsidRPr="00ED227F">
        <w:rPr>
          <w:rFonts w:eastAsia="Times New Roman" w:cs="Times New Roman"/>
          <w:sz w:val="22"/>
          <w:lang w:eastAsia="lv-LV"/>
        </w:rPr>
        <w:t>rada attīstības iespējas, tai skaitā elektriskā vilces ritošā sastāva kustības ātruma palielināšanu virs 120 km/h.</w:t>
      </w:r>
    </w:p>
    <w:p w14:paraId="70464D7E" w14:textId="77777777" w:rsidR="003C1195" w:rsidRPr="00ED227F" w:rsidRDefault="003C1195" w:rsidP="003C1195">
      <w:pPr>
        <w:spacing w:after="0" w:line="240" w:lineRule="auto"/>
        <w:ind w:left="780" w:firstLine="0"/>
        <w:contextualSpacing/>
        <w:rPr>
          <w:rFonts w:eastAsia="Times New Roman" w:cs="Times New Roman"/>
          <w:sz w:val="22"/>
          <w:lang w:eastAsia="lv-LV"/>
        </w:rPr>
      </w:pPr>
    </w:p>
    <w:p w14:paraId="5417C672" w14:textId="77777777" w:rsidR="003C1195" w:rsidRPr="00ED227F" w:rsidRDefault="003C1195" w:rsidP="003C1195">
      <w:pPr>
        <w:ind w:firstLine="0"/>
        <w:rPr>
          <w:rFonts w:eastAsia="Calibri" w:cs="Times New Roman"/>
          <w:b/>
          <w:bCs/>
          <w:sz w:val="22"/>
        </w:rPr>
      </w:pPr>
      <w:r w:rsidRPr="00ED227F">
        <w:rPr>
          <w:rFonts w:eastAsia="Calibri" w:cs="Times New Roman"/>
          <w:b/>
          <w:bCs/>
          <w:sz w:val="22"/>
        </w:rPr>
        <w:t>Elektrifikācijas programmas pakāpeniska realizācija:</w:t>
      </w:r>
    </w:p>
    <w:p w14:paraId="346596FE" w14:textId="77777777" w:rsidR="003C1195" w:rsidRPr="00ED227F" w:rsidRDefault="003C1195" w:rsidP="003C1195">
      <w:pPr>
        <w:ind w:firstLine="0"/>
        <w:rPr>
          <w:rFonts w:eastAsia="Calibri" w:cs="Times New Roman"/>
          <w:sz w:val="22"/>
        </w:rPr>
      </w:pPr>
      <w:r w:rsidRPr="00ED227F">
        <w:rPr>
          <w:rFonts w:eastAsia="Calibri" w:cs="Times New Roman"/>
          <w:sz w:val="22"/>
        </w:rPr>
        <w:lastRenderedPageBreak/>
        <w:t xml:space="preserve">Savukārt, laika posmā līdz 2026.gadam </w:t>
      </w:r>
      <w:r w:rsidRPr="00ED227F">
        <w:rPr>
          <w:rFonts w:eastAsia="Calibri" w:cs="Times New Roman"/>
          <w:b/>
          <w:bCs/>
          <w:sz w:val="22"/>
        </w:rPr>
        <w:t>Atveseļošanās un  noturības mehānisma</w:t>
      </w:r>
      <w:r w:rsidRPr="00ED227F">
        <w:rPr>
          <w:rFonts w:eastAsia="Calibri" w:cs="Times New Roman"/>
          <w:sz w:val="22"/>
        </w:rPr>
        <w:t xml:space="preserve"> ietvaros paredzēts uzlabot </w:t>
      </w:r>
      <w:proofErr w:type="spellStart"/>
      <w:r w:rsidRPr="00ED227F">
        <w:rPr>
          <w:rFonts w:eastAsia="Calibri" w:cs="Times New Roman"/>
          <w:sz w:val="22"/>
        </w:rPr>
        <w:t>bezemisiju</w:t>
      </w:r>
      <w:proofErr w:type="spellEnd"/>
      <w:r w:rsidRPr="00ED227F">
        <w:rPr>
          <w:rFonts w:eastAsia="Calibri" w:cs="Times New Roman"/>
          <w:sz w:val="22"/>
        </w:rPr>
        <w:t xml:space="preserve"> dzelzceļa infrastruktūru Rīgas mezglā un līnijā Rīga - Tukums, kā arī paplašināt elektrificēto zonu </w:t>
      </w:r>
      <w:proofErr w:type="spellStart"/>
      <w:r w:rsidRPr="00ED227F">
        <w:rPr>
          <w:rFonts w:eastAsia="Calibri" w:cs="Times New Roman"/>
          <w:sz w:val="22"/>
        </w:rPr>
        <w:t>Zasulauks</w:t>
      </w:r>
      <w:proofErr w:type="spellEnd"/>
      <w:r w:rsidRPr="00ED227F">
        <w:rPr>
          <w:rFonts w:eastAsia="Calibri" w:cs="Times New Roman"/>
          <w:sz w:val="22"/>
        </w:rPr>
        <w:t xml:space="preserve"> – Bolderāja, nomainot un izbūvējot kontakttīklu.</w:t>
      </w:r>
    </w:p>
    <w:p w14:paraId="385E64D1" w14:textId="77777777" w:rsidR="003C1195" w:rsidRPr="00ED227F" w:rsidRDefault="003C1195" w:rsidP="003C1195">
      <w:pPr>
        <w:ind w:firstLine="0"/>
        <w:rPr>
          <w:rFonts w:eastAsia="Calibri" w:cs="Times New Roman"/>
          <w:sz w:val="22"/>
        </w:rPr>
      </w:pPr>
      <w:r w:rsidRPr="00ED227F">
        <w:rPr>
          <w:rFonts w:eastAsia="Calibri" w:cs="Times New Roman"/>
          <w:noProof/>
          <w:sz w:val="22"/>
        </w:rPr>
        <w:drawing>
          <wp:inline distT="0" distB="0" distL="0" distR="0" wp14:anchorId="033B2519" wp14:editId="0F0AE3F0">
            <wp:extent cx="6087548" cy="3194050"/>
            <wp:effectExtent l="0" t="0" r="8890" b="635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6097529" cy="3199287"/>
                    </a:xfrm>
                    <a:prstGeom prst="rect">
                      <a:avLst/>
                    </a:prstGeom>
                    <a:noFill/>
                  </pic:spPr>
                </pic:pic>
              </a:graphicData>
            </a:graphic>
          </wp:inline>
        </w:drawing>
      </w:r>
    </w:p>
    <w:p w14:paraId="184E77E6" w14:textId="77777777" w:rsidR="003C1195" w:rsidRPr="00ED227F" w:rsidRDefault="003C1195" w:rsidP="003C1195">
      <w:pPr>
        <w:ind w:firstLine="0"/>
        <w:rPr>
          <w:rFonts w:eastAsia="Calibri" w:cs="Times New Roman"/>
          <w:sz w:val="22"/>
        </w:rPr>
      </w:pPr>
      <w:r w:rsidRPr="00ED227F">
        <w:rPr>
          <w:rFonts w:eastAsia="Calibri" w:cs="Times New Roman"/>
          <w:sz w:val="22"/>
        </w:rPr>
        <w:t xml:space="preserve">Savukārt, laika posmā līdz 2029.gadam </w:t>
      </w:r>
      <w:r w:rsidRPr="00ED227F">
        <w:rPr>
          <w:rFonts w:eastAsia="Calibri" w:cs="Times New Roman"/>
          <w:b/>
          <w:bCs/>
          <w:sz w:val="22"/>
        </w:rPr>
        <w:t>ES fondu plānošanas perioda 2021.-2027.gada</w:t>
      </w:r>
      <w:r w:rsidRPr="00ED227F">
        <w:rPr>
          <w:rFonts w:eastAsia="Calibri" w:cs="Times New Roman"/>
          <w:sz w:val="22"/>
        </w:rPr>
        <w:t xml:space="preserve"> ietvaros paredzēts turpināt modernizēt esošo kontakttīklu, paplašināt elektrificēto zonu posmā no Aizkraukles līdz Krustpilij, kā arī nodrošināt pilnvērtīgu pāreju no 3.3kV sistēmas uz 25 </w:t>
      </w:r>
      <w:proofErr w:type="spellStart"/>
      <w:r w:rsidRPr="00ED227F">
        <w:rPr>
          <w:rFonts w:eastAsia="Calibri" w:cs="Times New Roman"/>
          <w:sz w:val="22"/>
        </w:rPr>
        <w:t>kV</w:t>
      </w:r>
      <w:proofErr w:type="spellEnd"/>
      <w:r w:rsidRPr="00ED227F">
        <w:rPr>
          <w:rFonts w:eastAsia="Calibri" w:cs="Times New Roman"/>
          <w:sz w:val="22"/>
        </w:rPr>
        <w:t xml:space="preserve"> sistēmu līnijās Rīga – Jelgava un Rīga – Krustpils. </w:t>
      </w:r>
    </w:p>
    <w:p w14:paraId="155A8175" w14:textId="77777777" w:rsidR="003C1195" w:rsidRPr="00ED227F" w:rsidRDefault="003C1195" w:rsidP="003C1195">
      <w:pPr>
        <w:ind w:firstLine="0"/>
        <w:rPr>
          <w:rFonts w:eastAsia="Calibri" w:cs="Times New Roman"/>
          <w:sz w:val="22"/>
        </w:rPr>
      </w:pPr>
      <w:r w:rsidRPr="00ED227F">
        <w:rPr>
          <w:rFonts w:eastAsia="Calibri" w:cs="Times New Roman"/>
          <w:noProof/>
          <w:sz w:val="22"/>
        </w:rPr>
        <w:drawing>
          <wp:inline distT="0" distB="0" distL="0" distR="0" wp14:anchorId="2FD715FA" wp14:editId="6972F39B">
            <wp:extent cx="5274310" cy="2776220"/>
            <wp:effectExtent l="0" t="0" r="2540" b="5080"/>
            <wp:docPr id="29702" name="Picture 2">
              <a:extLst xmlns:a="http://schemas.openxmlformats.org/drawingml/2006/main">
                <a:ext uri="{FF2B5EF4-FFF2-40B4-BE49-F238E27FC236}">
                  <a16:creationId xmlns:a16="http://schemas.microsoft.com/office/drawing/2014/main" id="{35073CF8-442E-4E0A-98BD-D8C312C9511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02" name="Picture 2">
                      <a:extLst>
                        <a:ext uri="{FF2B5EF4-FFF2-40B4-BE49-F238E27FC236}">
                          <a16:creationId xmlns:a16="http://schemas.microsoft.com/office/drawing/2014/main" id="{35073CF8-442E-4E0A-98BD-D8C312C95119}"/>
                        </a:ext>
                      </a:extLst>
                    </pic:cNvPr>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274310" cy="2776220"/>
                    </a:xfrm>
                    <a:prstGeom prst="rect">
                      <a:avLst/>
                    </a:prstGeom>
                    <a:noFill/>
                    <a:ln>
                      <a:noFill/>
                    </a:ln>
                  </pic:spPr>
                </pic:pic>
              </a:graphicData>
            </a:graphic>
          </wp:inline>
        </w:drawing>
      </w:r>
      <w:r w:rsidRPr="00ED227F">
        <w:rPr>
          <w:rFonts w:eastAsia="Calibri" w:cs="Times New Roman"/>
          <w:sz w:val="22"/>
        </w:rPr>
        <w:br/>
      </w:r>
    </w:p>
    <w:p w14:paraId="47C5F523" w14:textId="77777777" w:rsidR="003C1195" w:rsidRPr="00ED227F" w:rsidRDefault="003C1195" w:rsidP="003C1195">
      <w:pPr>
        <w:ind w:firstLine="0"/>
        <w:rPr>
          <w:rFonts w:eastAsia="Calibri" w:cs="Times New Roman"/>
          <w:sz w:val="22"/>
        </w:rPr>
      </w:pPr>
      <w:r w:rsidRPr="00ED227F">
        <w:rPr>
          <w:rFonts w:eastAsia="Calibri" w:cs="Times New Roman"/>
          <w:sz w:val="22"/>
        </w:rPr>
        <w:t xml:space="preserve">Tālāka dzelzceļa tīkla elektrifikācijas programmas īstenošana ir atkarīga no Rail </w:t>
      </w:r>
      <w:proofErr w:type="spellStart"/>
      <w:r w:rsidRPr="00ED227F">
        <w:rPr>
          <w:rFonts w:eastAsia="Calibri" w:cs="Times New Roman"/>
          <w:sz w:val="22"/>
        </w:rPr>
        <w:t>Baltica</w:t>
      </w:r>
      <w:proofErr w:type="spellEnd"/>
      <w:r w:rsidRPr="00ED227F">
        <w:rPr>
          <w:rFonts w:eastAsia="Calibri" w:cs="Times New Roman"/>
          <w:sz w:val="22"/>
        </w:rPr>
        <w:t xml:space="preserve"> projekta darbu pabeigšanas Rīgas mezglā, kā arī finanšu resursu pieejamības.</w:t>
      </w:r>
    </w:p>
    <w:p w14:paraId="4B412110" w14:textId="7C3FFC5C" w:rsidR="00074842" w:rsidRPr="00841121" w:rsidRDefault="001E1F55" w:rsidP="001D3F31">
      <w:pPr>
        <w:spacing w:after="120" w:line="240" w:lineRule="auto"/>
        <w:ind w:firstLine="360"/>
        <w:rPr>
          <w:rFonts w:cs="Times New Roman"/>
          <w:sz w:val="22"/>
        </w:rPr>
      </w:pPr>
      <w:r w:rsidRPr="00841121">
        <w:rPr>
          <w:rFonts w:cs="Times New Roman"/>
          <w:sz w:val="22"/>
        </w:rPr>
        <w:t>Kā daļa no elektrifikācijas programmas tiks īstenots bateriju vilcienu uzlādes infrastruktūras izveides pasākumu komplekss. Pašlaik notiek darbs pie konkrētu darba uzdevumu formulēšanas un optimālo risinājumu noteikšanas, balstoties uz SM veikto izpēti. Primāri tiks izveidota uzlādes infrastruktūra Siguldā, lai nodrošinātu bateriju vilcienu ekspluatāciju līnijā Bolderāja-Sigulda.</w:t>
      </w:r>
    </w:p>
    <w:p w14:paraId="3DC1400C" w14:textId="008D47EE" w:rsidR="00885E2F" w:rsidRPr="00841121" w:rsidRDefault="00885E2F" w:rsidP="001D3F31">
      <w:pPr>
        <w:spacing w:after="120" w:line="240" w:lineRule="auto"/>
        <w:ind w:firstLine="360"/>
        <w:rPr>
          <w:rFonts w:cs="Times New Roman"/>
          <w:sz w:val="22"/>
        </w:rPr>
      </w:pPr>
      <w:r w:rsidRPr="00841121">
        <w:rPr>
          <w:rFonts w:cs="Times New Roman"/>
          <w:sz w:val="22"/>
        </w:rPr>
        <w:lastRenderedPageBreak/>
        <w:t>Investīciju programmu var būtiski ietekmēt TEN-T regulas pārskatīšanas procesa rezultāts, kur tiks definētas prasības migrācijai uz 1435 mm dzelzceļa sistēmu un tiks definēti uzdevumi attiecīgas izpētes veikšanai un plānu sagatavošanai.</w:t>
      </w:r>
    </w:p>
    <w:p w14:paraId="3878E627" w14:textId="52E64675" w:rsidR="00623A13" w:rsidRPr="00841121" w:rsidRDefault="00623A13" w:rsidP="00623A13">
      <w:pPr>
        <w:spacing w:after="120" w:line="240" w:lineRule="auto"/>
        <w:ind w:firstLine="360"/>
        <w:rPr>
          <w:rFonts w:cs="Times New Roman"/>
          <w:sz w:val="22"/>
        </w:rPr>
      </w:pPr>
      <w:proofErr w:type="spellStart"/>
      <w:r w:rsidRPr="00841121">
        <w:rPr>
          <w:rFonts w:cs="Times New Roman"/>
          <w:sz w:val="22"/>
        </w:rPr>
        <w:t>LDz</w:t>
      </w:r>
      <w:proofErr w:type="spellEnd"/>
      <w:r w:rsidRPr="00841121">
        <w:rPr>
          <w:rFonts w:cs="Times New Roman"/>
          <w:sz w:val="22"/>
        </w:rPr>
        <w:t xml:space="preserve"> infrastruktūras attīstības un atjaunošanas investīciju projektu līdzfinansējuma nodrošināšanai laika periodā līdz 2027.gadam plāno ikgadēju ilgtermiņa kredītu līdzekļu piesaistīšanu, kā arī obligāciju emisiju līdz 100 milj. EUR apmērā. </w:t>
      </w:r>
    </w:p>
    <w:p w14:paraId="112236B8" w14:textId="77777777" w:rsidR="00623A13" w:rsidRPr="00841121" w:rsidRDefault="00623A13" w:rsidP="00623A13">
      <w:pPr>
        <w:spacing w:after="120" w:line="240" w:lineRule="auto"/>
        <w:ind w:firstLine="360"/>
        <w:rPr>
          <w:rFonts w:cs="Times New Roman"/>
          <w:sz w:val="22"/>
        </w:rPr>
      </w:pPr>
      <w:r w:rsidRPr="00841121">
        <w:rPr>
          <w:rFonts w:cs="Times New Roman"/>
          <w:sz w:val="22"/>
        </w:rPr>
        <w:t xml:space="preserve">Finansējuma līdzekļu piesaistīšanas iespējas dzelzceļa investīcijām būs tiešā veidā atkarīgas no realizējamās valsts atbalsta politikas publiskās lietošanas dzelzceļa infrastruktūras uzturēšanai, nodrošinot dzelzceļa infrastruktūras pārvaldītāja ilgtspējīgu darbību un finanšu stabilitāti un radot kreditoru uzticību aizdevumu izsniegšanai vai obligāciju iegādei. </w:t>
      </w:r>
    </w:p>
    <w:p w14:paraId="470D2D95" w14:textId="6899EE6F" w:rsidR="00623A13" w:rsidRPr="00841121" w:rsidRDefault="00623A13" w:rsidP="00623A13">
      <w:pPr>
        <w:spacing w:after="120" w:line="240" w:lineRule="auto"/>
        <w:ind w:firstLine="360"/>
        <w:rPr>
          <w:rFonts w:cs="Times New Roman"/>
          <w:sz w:val="22"/>
        </w:rPr>
      </w:pPr>
      <w:r w:rsidRPr="00841121">
        <w:rPr>
          <w:rFonts w:cs="Times New Roman"/>
          <w:sz w:val="22"/>
        </w:rPr>
        <w:t>Specializētu dzelzceļa infrastruktūras attīstības projektu realizēšanai tiek vērtētas VAS “Latvijas dzelzceļš” sadarbības iespējas ar ārējiem komersantiem, lai piesaistītu publiskās privātās partnerības (PPP) gadījumā iespējamos finanšu līdzekļus.</w:t>
      </w:r>
    </w:p>
    <w:p w14:paraId="468091FF" w14:textId="77777777" w:rsidR="00623A13" w:rsidRPr="00841121" w:rsidRDefault="00623A13" w:rsidP="001D3F31">
      <w:pPr>
        <w:spacing w:after="120" w:line="240" w:lineRule="auto"/>
        <w:ind w:firstLine="360"/>
        <w:rPr>
          <w:rFonts w:cs="Times New Roman"/>
          <w:sz w:val="22"/>
        </w:rPr>
      </w:pPr>
    </w:p>
    <w:p w14:paraId="42DEF7D1" w14:textId="5C5FB605" w:rsidR="001D3F31" w:rsidRPr="00841121" w:rsidRDefault="001D3F31">
      <w:pPr>
        <w:spacing w:after="120" w:line="240" w:lineRule="auto"/>
        <w:ind w:firstLine="360"/>
        <w:rPr>
          <w:rFonts w:cs="Times New Roman"/>
          <w:sz w:val="22"/>
        </w:rPr>
      </w:pPr>
    </w:p>
    <w:p w14:paraId="33C1676E" w14:textId="39914276" w:rsidR="00E84842" w:rsidRPr="00ED227F" w:rsidRDefault="00074842" w:rsidP="005B5FD4">
      <w:pPr>
        <w:pStyle w:val="Heading1"/>
        <w:rPr>
          <w:rFonts w:cs="Times New Roman"/>
        </w:rPr>
      </w:pPr>
      <w:bookmarkStart w:id="101" w:name="_Toc138926034"/>
      <w:r w:rsidRPr="00ED227F">
        <w:rPr>
          <w:rFonts w:cs="Times New Roman"/>
        </w:rPr>
        <w:t>Jaunas infrastruktūras izveidošana</w:t>
      </w:r>
      <w:bookmarkEnd w:id="101"/>
    </w:p>
    <w:p w14:paraId="485F131E" w14:textId="354D36AF" w:rsidR="00796C2B" w:rsidRPr="00841121" w:rsidRDefault="00796C2B" w:rsidP="00796C2B">
      <w:pPr>
        <w:spacing w:before="120"/>
        <w:ind w:firstLine="567"/>
        <w:rPr>
          <w:rFonts w:cs="Times New Roman"/>
          <w:sz w:val="22"/>
        </w:rPr>
      </w:pPr>
      <w:r w:rsidRPr="00841121">
        <w:rPr>
          <w:rFonts w:cs="Times New Roman"/>
          <w:sz w:val="22"/>
        </w:rPr>
        <w:t xml:space="preserve">SM īsteno </w:t>
      </w:r>
      <w:r w:rsidRPr="00841121">
        <w:rPr>
          <w:rFonts w:cs="Times New Roman"/>
          <w:i/>
          <w:iCs/>
          <w:sz w:val="22"/>
        </w:rPr>
        <w:t xml:space="preserve">Rail </w:t>
      </w:r>
      <w:proofErr w:type="spellStart"/>
      <w:r w:rsidRPr="00841121">
        <w:rPr>
          <w:rFonts w:cs="Times New Roman"/>
          <w:i/>
          <w:iCs/>
          <w:sz w:val="22"/>
        </w:rPr>
        <w:t>Baltica</w:t>
      </w:r>
      <w:proofErr w:type="spellEnd"/>
      <w:r w:rsidRPr="00841121">
        <w:rPr>
          <w:rFonts w:cs="Times New Roman"/>
          <w:sz w:val="22"/>
        </w:rPr>
        <w:t xml:space="preserve"> projektu, kas ir Eiropas standarta platuma publiskās lietošanas dzelzceļa infrastruktūras izveides projekts. Jaunās </w:t>
      </w:r>
      <w:r w:rsidRPr="00841121">
        <w:rPr>
          <w:rFonts w:cs="Times New Roman"/>
          <w:i/>
          <w:iCs/>
          <w:sz w:val="22"/>
        </w:rPr>
        <w:t xml:space="preserve">Rail </w:t>
      </w:r>
      <w:proofErr w:type="spellStart"/>
      <w:r w:rsidRPr="00841121">
        <w:rPr>
          <w:rFonts w:cs="Times New Roman"/>
          <w:i/>
          <w:iCs/>
          <w:sz w:val="22"/>
        </w:rPr>
        <w:t>Baltica</w:t>
      </w:r>
      <w:proofErr w:type="spellEnd"/>
      <w:r w:rsidRPr="00841121">
        <w:rPr>
          <w:rFonts w:cs="Times New Roman"/>
          <w:sz w:val="22"/>
        </w:rPr>
        <w:t xml:space="preserve"> 1435mm sliežu platuma elektrificētas dzelzceļa līnijas un saistītās infrastruktūras izbūves projekts ir TEN-T Ziemeļjūras – Baltijas jūras koridora transporta sistēmas elements, kas aptver četras ES dalībvalstis – Poliju, Lietuvu, Latviju un Igauniju, un perspektīvā arī Somiju, tālākā nākotnē paredzot maršruta pagarinājumu ar savienojumu Tallina – Helsinki. Projekta mērķis ir savienot Baltijas valstis ar Poliju un pārējo 1435 mm platuma ES dzelzceļa tīklu ar Eiropas dzelzceļa satiksmes vadības sistēmu ERTMS aprīkotu, efektīvu, modernu, videi draudzīgu un tirgus prasībām un SITS atbilstošu dzelzceļa infrastruktūras sistēmu. Ziemeļu - Dienvidu virziena dzelzceļa līnijas attīstība veicinās Baltijas valstu transporta infrastruktūras sistēmas integrāciju Eiropas Savienībā, kā arī tautsaimniecības ilgtspējīgu un diversificētu attīstību un konkurētspēju.</w:t>
      </w:r>
    </w:p>
    <w:p w14:paraId="026D4F07" w14:textId="77777777" w:rsidR="00796C2B" w:rsidRPr="00841121" w:rsidRDefault="00796C2B" w:rsidP="00796C2B">
      <w:pPr>
        <w:shd w:val="clear" w:color="auto" w:fill="FFFFFF"/>
        <w:spacing w:before="180" w:after="180" w:line="240" w:lineRule="auto"/>
        <w:ind w:firstLine="567"/>
        <w:rPr>
          <w:rFonts w:eastAsia="Times New Roman" w:cs="Times New Roman"/>
          <w:sz w:val="22"/>
          <w:lang w:eastAsia="lv-LV"/>
        </w:rPr>
      </w:pPr>
      <w:r w:rsidRPr="00841121">
        <w:rPr>
          <w:rFonts w:cs="Times New Roman"/>
          <w:i/>
          <w:iCs/>
          <w:sz w:val="22"/>
        </w:rPr>
        <w:t xml:space="preserve">Rail </w:t>
      </w:r>
      <w:proofErr w:type="spellStart"/>
      <w:r w:rsidRPr="00841121">
        <w:rPr>
          <w:rFonts w:cs="Times New Roman"/>
          <w:i/>
          <w:iCs/>
          <w:sz w:val="22"/>
        </w:rPr>
        <w:t>Baltica</w:t>
      </w:r>
      <w:proofErr w:type="spellEnd"/>
      <w:r w:rsidRPr="00841121">
        <w:rPr>
          <w:rFonts w:cs="Times New Roman"/>
          <w:sz w:val="22"/>
        </w:rPr>
        <w:t xml:space="preserve"> maršruta kopējais garums plānots 870 kilometri, no tiem Latvijas teritorijā plānoti 265 kilometri. </w:t>
      </w:r>
      <w:r w:rsidRPr="00841121">
        <w:rPr>
          <w:rFonts w:eastAsia="Times New Roman" w:cs="Times New Roman"/>
          <w:i/>
          <w:iCs/>
          <w:sz w:val="22"/>
          <w:lang w:eastAsia="lv-LV"/>
        </w:rPr>
        <w:t xml:space="preserve">Rail </w:t>
      </w:r>
      <w:proofErr w:type="spellStart"/>
      <w:r w:rsidRPr="00841121">
        <w:rPr>
          <w:rFonts w:eastAsia="Times New Roman" w:cs="Times New Roman"/>
          <w:i/>
          <w:iCs/>
          <w:sz w:val="22"/>
          <w:lang w:eastAsia="lv-LV"/>
        </w:rPr>
        <w:t>Baltica</w:t>
      </w:r>
      <w:proofErr w:type="spellEnd"/>
      <w:r w:rsidRPr="00841121">
        <w:rPr>
          <w:rFonts w:eastAsia="Times New Roman" w:cs="Times New Roman"/>
          <w:sz w:val="22"/>
          <w:lang w:eastAsia="lv-LV"/>
        </w:rPr>
        <w:t xml:space="preserve"> nodrošinās ātrgaitas starptautisko pasažieru pārvadājumus ar maksimālo kustības ātrumu 249 km/h, kravu pārvadājumus ar ātrumu 120 km/h, kā arī reģionālos pasažieru pārvadājumus ar ātrumu 200 km/h. Šobrīd uz </w:t>
      </w:r>
      <w:r w:rsidRPr="00841121">
        <w:rPr>
          <w:rFonts w:eastAsia="Times New Roman" w:cs="Times New Roman"/>
          <w:i/>
          <w:iCs/>
          <w:sz w:val="22"/>
          <w:lang w:eastAsia="lv-LV"/>
        </w:rPr>
        <w:t xml:space="preserve">Rail </w:t>
      </w:r>
      <w:proofErr w:type="spellStart"/>
      <w:r w:rsidRPr="00841121">
        <w:rPr>
          <w:rFonts w:eastAsia="Times New Roman" w:cs="Times New Roman"/>
          <w:i/>
          <w:iCs/>
          <w:sz w:val="22"/>
          <w:lang w:eastAsia="lv-LV"/>
        </w:rPr>
        <w:t>Baltica</w:t>
      </w:r>
      <w:proofErr w:type="spellEnd"/>
      <w:r w:rsidRPr="00841121">
        <w:rPr>
          <w:rFonts w:eastAsia="Times New Roman" w:cs="Times New Roman"/>
          <w:sz w:val="22"/>
          <w:lang w:eastAsia="lv-LV"/>
        </w:rPr>
        <w:t xml:space="preserve"> pamata līnijas Latvijā plānotas 16 reģionālās stacijas vai pieturas.</w:t>
      </w:r>
    </w:p>
    <w:p w14:paraId="367D6CF3" w14:textId="77777777" w:rsidR="00796C2B" w:rsidRPr="00841121" w:rsidRDefault="00796C2B" w:rsidP="00796C2B">
      <w:pPr>
        <w:rPr>
          <w:rFonts w:cs="Times New Roman"/>
          <w:sz w:val="22"/>
        </w:rPr>
      </w:pPr>
      <w:r w:rsidRPr="00841121">
        <w:rPr>
          <w:rFonts w:cs="Times New Roman"/>
          <w:sz w:val="22"/>
        </w:rPr>
        <w:t xml:space="preserve">Lai sekmētu </w:t>
      </w:r>
      <w:r w:rsidRPr="00841121">
        <w:rPr>
          <w:rFonts w:cs="Times New Roman"/>
          <w:i/>
          <w:iCs/>
          <w:sz w:val="22"/>
        </w:rPr>
        <w:t xml:space="preserve">Rail </w:t>
      </w:r>
      <w:proofErr w:type="spellStart"/>
      <w:r w:rsidRPr="00841121">
        <w:rPr>
          <w:rFonts w:cs="Times New Roman"/>
          <w:i/>
          <w:iCs/>
          <w:sz w:val="22"/>
        </w:rPr>
        <w:t>Baltica</w:t>
      </w:r>
      <w:proofErr w:type="spellEnd"/>
      <w:r w:rsidRPr="00841121">
        <w:rPr>
          <w:rFonts w:cs="Times New Roman"/>
          <w:sz w:val="22"/>
        </w:rPr>
        <w:t xml:space="preserve"> projekta ieviešanu, Baltijas valstis 2017.gadā noslēdza Starpvaldību līgumu par </w:t>
      </w:r>
      <w:r w:rsidRPr="00841121">
        <w:rPr>
          <w:rFonts w:cs="Times New Roman"/>
          <w:i/>
          <w:iCs/>
          <w:sz w:val="22"/>
        </w:rPr>
        <w:t xml:space="preserve">Rail </w:t>
      </w:r>
      <w:proofErr w:type="spellStart"/>
      <w:r w:rsidRPr="00841121">
        <w:rPr>
          <w:rFonts w:cs="Times New Roman"/>
          <w:i/>
          <w:iCs/>
          <w:sz w:val="22"/>
        </w:rPr>
        <w:t>Baltica</w:t>
      </w:r>
      <w:proofErr w:type="spellEnd"/>
      <w:r w:rsidRPr="00841121">
        <w:rPr>
          <w:rFonts w:cs="Times New Roman"/>
          <w:sz w:val="22"/>
        </w:rPr>
        <w:t xml:space="preserve"> dzelzceļa savienojuma izveidi, kas cita starpā paredz katras valsts īpašuma tiesības uz to infrastruktūras daļu, kas atrodas tās teritorijā un pienākumu nodrošināt tās efektīvu un racionālu pārvaldību.</w:t>
      </w:r>
    </w:p>
    <w:p w14:paraId="04C982F8" w14:textId="77777777" w:rsidR="00796C2B" w:rsidRPr="00841121" w:rsidRDefault="00796C2B" w:rsidP="00796C2B">
      <w:pPr>
        <w:rPr>
          <w:rFonts w:cs="Times New Roman"/>
          <w:sz w:val="22"/>
        </w:rPr>
      </w:pPr>
      <w:r w:rsidRPr="00841121">
        <w:rPr>
          <w:rFonts w:cs="Times New Roman"/>
          <w:sz w:val="22"/>
        </w:rPr>
        <w:t xml:space="preserve">Vienlaikus ar jaunās  dzelzceļa infrastruktūras izbūvi </w:t>
      </w:r>
      <w:r w:rsidRPr="00841121">
        <w:rPr>
          <w:rFonts w:eastAsia="Times New Roman" w:cs="Times New Roman"/>
          <w:sz w:val="22"/>
          <w:lang w:val="lv"/>
        </w:rPr>
        <w:t xml:space="preserve">Baltijas valstu par transporta nozari atbildīgo ministriju un ekspertu līmenī norit darbs pie </w:t>
      </w:r>
      <w:r w:rsidRPr="00841121">
        <w:rPr>
          <w:rFonts w:eastAsia="Times New Roman" w:cs="Times New Roman"/>
          <w:sz w:val="22"/>
        </w:rPr>
        <w:t>institucionāli integrēta</w:t>
      </w:r>
      <w:r w:rsidRPr="00841121">
        <w:rPr>
          <w:rFonts w:eastAsia="Times New Roman" w:cs="Times New Roman"/>
          <w:i/>
          <w:iCs/>
          <w:sz w:val="22"/>
          <w:lang w:val="lv"/>
        </w:rPr>
        <w:t xml:space="preserve"> Rail </w:t>
      </w:r>
      <w:proofErr w:type="spellStart"/>
      <w:r w:rsidRPr="00841121">
        <w:rPr>
          <w:rFonts w:eastAsia="Times New Roman" w:cs="Times New Roman"/>
          <w:i/>
          <w:iCs/>
          <w:sz w:val="22"/>
          <w:lang w:val="lv"/>
        </w:rPr>
        <w:t>Baltica</w:t>
      </w:r>
      <w:proofErr w:type="spellEnd"/>
      <w:r w:rsidRPr="00841121">
        <w:rPr>
          <w:rFonts w:eastAsia="Times New Roman" w:cs="Times New Roman"/>
          <w:sz w:val="22"/>
          <w:lang w:val="lv"/>
        </w:rPr>
        <w:t xml:space="preserve"> dzelzceļa </w:t>
      </w:r>
      <w:r w:rsidRPr="00841121">
        <w:rPr>
          <w:rFonts w:cs="Times New Roman"/>
          <w:sz w:val="22"/>
        </w:rPr>
        <w:t xml:space="preserve">infrastruktūras pārvaldības modeļa izveides, </w:t>
      </w:r>
      <w:r w:rsidRPr="00841121">
        <w:rPr>
          <w:rFonts w:eastAsia="Times New Roman" w:cs="Times New Roman"/>
          <w:sz w:val="22"/>
        </w:rPr>
        <w:t xml:space="preserve">kas nepieciešams, lai, uzsākot Rail </w:t>
      </w:r>
      <w:proofErr w:type="spellStart"/>
      <w:r w:rsidRPr="00841121">
        <w:rPr>
          <w:rFonts w:eastAsia="Times New Roman" w:cs="Times New Roman"/>
          <w:sz w:val="22"/>
        </w:rPr>
        <w:t>Baltica</w:t>
      </w:r>
      <w:proofErr w:type="spellEnd"/>
      <w:r w:rsidRPr="00841121">
        <w:rPr>
          <w:rFonts w:eastAsia="Times New Roman" w:cs="Times New Roman"/>
          <w:sz w:val="22"/>
        </w:rPr>
        <w:t xml:space="preserve"> dzelzceļa sistēmas ekspluatāciju, tiktu nodrošināta droša, efektīva un nepārtraukta vilcienu kustība visā Rail </w:t>
      </w:r>
      <w:proofErr w:type="spellStart"/>
      <w:r w:rsidRPr="00841121">
        <w:rPr>
          <w:rFonts w:eastAsia="Times New Roman" w:cs="Times New Roman"/>
          <w:sz w:val="22"/>
        </w:rPr>
        <w:t>Baltica</w:t>
      </w:r>
      <w:proofErr w:type="spellEnd"/>
      <w:r w:rsidRPr="00841121">
        <w:rPr>
          <w:rFonts w:eastAsia="Times New Roman" w:cs="Times New Roman"/>
          <w:sz w:val="22"/>
        </w:rPr>
        <w:t xml:space="preserve"> jaunās līnijas garumā. Efektīvs un ekonomiski pamatots </w:t>
      </w:r>
      <w:r w:rsidRPr="00841121">
        <w:rPr>
          <w:rFonts w:eastAsia="Times New Roman" w:cs="Times New Roman"/>
          <w:i/>
          <w:iCs/>
          <w:sz w:val="22"/>
        </w:rPr>
        <w:t xml:space="preserve">Rail </w:t>
      </w:r>
      <w:proofErr w:type="spellStart"/>
      <w:r w:rsidRPr="00841121">
        <w:rPr>
          <w:rFonts w:eastAsia="Times New Roman" w:cs="Times New Roman"/>
          <w:i/>
          <w:iCs/>
          <w:sz w:val="22"/>
        </w:rPr>
        <w:t>Baltica</w:t>
      </w:r>
      <w:proofErr w:type="spellEnd"/>
      <w:r w:rsidRPr="00841121">
        <w:rPr>
          <w:rFonts w:eastAsia="Times New Roman" w:cs="Times New Roman"/>
          <w:sz w:val="22"/>
        </w:rPr>
        <w:t xml:space="preserve"> infrastruktūras pārvaldības modelis veicinās infrastruktūras pievilcību un tās nodrošināto pasažieru un kravu pārvadājumu īpatsvara pieaugumu, nostiprinot </w:t>
      </w:r>
      <w:r w:rsidRPr="00841121">
        <w:rPr>
          <w:rFonts w:eastAsia="Times New Roman" w:cs="Times New Roman"/>
          <w:i/>
          <w:iCs/>
          <w:sz w:val="22"/>
        </w:rPr>
        <w:t xml:space="preserve">Rail </w:t>
      </w:r>
      <w:proofErr w:type="spellStart"/>
      <w:r w:rsidRPr="00841121">
        <w:rPr>
          <w:rFonts w:eastAsia="Times New Roman" w:cs="Times New Roman"/>
          <w:i/>
          <w:iCs/>
          <w:sz w:val="22"/>
        </w:rPr>
        <w:t>Baltica</w:t>
      </w:r>
      <w:proofErr w:type="spellEnd"/>
      <w:r w:rsidRPr="00841121">
        <w:rPr>
          <w:rFonts w:eastAsia="Times New Roman" w:cs="Times New Roman"/>
          <w:sz w:val="22"/>
        </w:rPr>
        <w:t xml:space="preserve"> kā jauna ekonomiskā koridora sniegtos ieguvumus.</w:t>
      </w:r>
    </w:p>
    <w:p w14:paraId="41B222A9" w14:textId="6E37B8FA" w:rsidR="00796C2B" w:rsidRPr="00841121" w:rsidRDefault="00796C2B" w:rsidP="00796C2B">
      <w:pPr>
        <w:pStyle w:val="NormalWeb"/>
        <w:shd w:val="clear" w:color="auto" w:fill="FFFFFF"/>
        <w:rPr>
          <w:sz w:val="22"/>
          <w:szCs w:val="22"/>
          <w:highlight w:val="cyan"/>
        </w:rPr>
      </w:pPr>
      <w:r w:rsidRPr="00841121">
        <w:rPr>
          <w:rStyle w:val="Strong"/>
          <w:rFonts w:eastAsiaTheme="majorEastAsia"/>
          <w:sz w:val="22"/>
          <w:szCs w:val="22"/>
        </w:rPr>
        <w:t xml:space="preserve">Rail </w:t>
      </w:r>
      <w:proofErr w:type="spellStart"/>
      <w:r w:rsidRPr="00841121">
        <w:rPr>
          <w:rStyle w:val="Strong"/>
          <w:rFonts w:eastAsiaTheme="majorEastAsia"/>
          <w:sz w:val="22"/>
          <w:szCs w:val="22"/>
        </w:rPr>
        <w:t>Baltica</w:t>
      </w:r>
      <w:proofErr w:type="spellEnd"/>
      <w:r w:rsidRPr="00841121">
        <w:rPr>
          <w:rStyle w:val="Strong"/>
          <w:rFonts w:eastAsiaTheme="majorEastAsia"/>
          <w:sz w:val="22"/>
          <w:szCs w:val="22"/>
        </w:rPr>
        <w:t xml:space="preserve"> projekta </w:t>
      </w:r>
      <w:proofErr w:type="spellStart"/>
      <w:r w:rsidRPr="00841121">
        <w:rPr>
          <w:rStyle w:val="Strong"/>
          <w:rFonts w:eastAsiaTheme="majorEastAsia"/>
          <w:sz w:val="22"/>
          <w:szCs w:val="22"/>
        </w:rPr>
        <w:t>pamatfinansējuma</w:t>
      </w:r>
      <w:proofErr w:type="spellEnd"/>
      <w:r w:rsidRPr="00841121">
        <w:rPr>
          <w:rStyle w:val="Strong"/>
          <w:rFonts w:eastAsiaTheme="majorEastAsia"/>
          <w:sz w:val="22"/>
          <w:szCs w:val="22"/>
        </w:rPr>
        <w:t xml:space="preserve"> avots ir Eiropas Komisijas piešķirtais ES Eiropas infrastruktūras savienošanas instrumenta finansējums, kas veido līdz 85% no kopējām projekta izmaksām. EK finansējums projektam tiek piešķirts pa daļām, sekojot projekta īstenošanai un izvērtējot jau piešķirtā finansējuma apguvi. L</w:t>
      </w:r>
      <w:r w:rsidRPr="00841121">
        <w:rPr>
          <w:sz w:val="22"/>
          <w:szCs w:val="22"/>
        </w:rPr>
        <w:t xml:space="preserve">aika posmā  no 2015.gada  līdz 2022.gadam Latvija astoņu jau noslēgto finansēšanas līgumu ietvarā projekta īstenošanai ir saņēmusi 538 MEUR finansējumu, no tiem 446 MEUR ārvalstu finanšu palīdzību, kas tiek izmantots plānošanas, </w:t>
      </w:r>
      <w:proofErr w:type="spellStart"/>
      <w:r w:rsidRPr="00841121">
        <w:rPr>
          <w:sz w:val="22"/>
          <w:szCs w:val="22"/>
        </w:rPr>
        <w:t>būvprojektēšanas</w:t>
      </w:r>
      <w:proofErr w:type="spellEnd"/>
      <w:r w:rsidRPr="00841121">
        <w:rPr>
          <w:sz w:val="22"/>
          <w:szCs w:val="22"/>
        </w:rPr>
        <w:t xml:space="preserve"> un būvniecības aktivitātēm - plānošanas posms ir noslēdzies, turpinās pamata trases, Salaspils </w:t>
      </w:r>
      <w:proofErr w:type="spellStart"/>
      <w:r w:rsidRPr="00841121">
        <w:rPr>
          <w:sz w:val="22"/>
          <w:szCs w:val="22"/>
        </w:rPr>
        <w:t>intermodālā</w:t>
      </w:r>
      <w:proofErr w:type="spellEnd"/>
      <w:r w:rsidRPr="00841121">
        <w:rPr>
          <w:sz w:val="22"/>
          <w:szCs w:val="22"/>
        </w:rPr>
        <w:t xml:space="preserve"> kravu centra, infrastruktūras apkalpes objektu, reģionālo staciju un pieturas punktu projektēšana, uzsākta divu Rail </w:t>
      </w:r>
      <w:proofErr w:type="spellStart"/>
      <w:r w:rsidRPr="00841121">
        <w:rPr>
          <w:sz w:val="22"/>
          <w:szCs w:val="22"/>
        </w:rPr>
        <w:t>Baltica</w:t>
      </w:r>
      <w:proofErr w:type="spellEnd"/>
      <w:r w:rsidRPr="00841121">
        <w:rPr>
          <w:sz w:val="22"/>
          <w:szCs w:val="22"/>
        </w:rPr>
        <w:t xml:space="preserve"> </w:t>
      </w:r>
      <w:r w:rsidRPr="00841121">
        <w:rPr>
          <w:sz w:val="22"/>
          <w:szCs w:val="22"/>
        </w:rPr>
        <w:lastRenderedPageBreak/>
        <w:t>sekciju būvniecība, kā arī  atbilstoši būvniecības loģikai - infrastruktūras izbūvei nepieciešamo nekustamo īpašumu atsavināšana.</w:t>
      </w:r>
      <w:r w:rsidRPr="00841121">
        <w:rPr>
          <w:sz w:val="22"/>
          <w:szCs w:val="22"/>
          <w:highlight w:val="cyan"/>
        </w:rPr>
        <w:t xml:space="preserve"> </w:t>
      </w:r>
    </w:p>
    <w:p w14:paraId="69E87A92" w14:textId="77777777" w:rsidR="00796C2B" w:rsidRPr="00841121" w:rsidRDefault="00796C2B" w:rsidP="00796C2B">
      <w:pPr>
        <w:pStyle w:val="NormalWeb"/>
        <w:shd w:val="clear" w:color="auto" w:fill="FFFFFF"/>
        <w:rPr>
          <w:sz w:val="22"/>
          <w:szCs w:val="22"/>
        </w:rPr>
      </w:pPr>
      <w:r w:rsidRPr="00841121">
        <w:rPr>
          <w:i/>
          <w:iCs/>
          <w:sz w:val="22"/>
          <w:szCs w:val="22"/>
        </w:rPr>
        <w:t xml:space="preserve">Rail </w:t>
      </w:r>
      <w:proofErr w:type="spellStart"/>
      <w:r w:rsidRPr="00841121">
        <w:rPr>
          <w:i/>
          <w:iCs/>
          <w:sz w:val="22"/>
          <w:szCs w:val="22"/>
        </w:rPr>
        <w:t>Baltica</w:t>
      </w:r>
      <w:proofErr w:type="spellEnd"/>
      <w:r w:rsidRPr="00841121">
        <w:rPr>
          <w:sz w:val="22"/>
          <w:szCs w:val="22"/>
        </w:rPr>
        <w:t xml:space="preserve"> 265 km garā trase Latvijā ir sadalīta sešās sekcijās: visās sekcijās ir pabeigts līnijas inženiertehniskais pamatojums, četrās turpinās projektēšanas </w:t>
      </w:r>
      <w:proofErr w:type="spellStart"/>
      <w:r w:rsidRPr="00841121">
        <w:rPr>
          <w:sz w:val="22"/>
          <w:szCs w:val="22"/>
        </w:rPr>
        <w:t>pamatrisinājumu</w:t>
      </w:r>
      <w:proofErr w:type="spellEnd"/>
      <w:r w:rsidRPr="00841121">
        <w:rPr>
          <w:sz w:val="22"/>
          <w:szCs w:val="22"/>
        </w:rPr>
        <w:t xml:space="preserve"> </w:t>
      </w:r>
      <w:r w:rsidRPr="00841121">
        <w:rPr>
          <w:i/>
          <w:iCs/>
          <w:sz w:val="22"/>
          <w:szCs w:val="22"/>
        </w:rPr>
        <w:t xml:space="preserve"> </w:t>
      </w:r>
      <w:r w:rsidRPr="00841121">
        <w:rPr>
          <w:sz w:val="22"/>
          <w:szCs w:val="22"/>
        </w:rPr>
        <w:t xml:space="preserve">fāze, divās sekcijās jau rit būvniecība - Rail </w:t>
      </w:r>
      <w:proofErr w:type="spellStart"/>
      <w:r w:rsidRPr="00841121">
        <w:rPr>
          <w:sz w:val="22"/>
          <w:szCs w:val="22"/>
        </w:rPr>
        <w:t>Baltica</w:t>
      </w:r>
      <w:proofErr w:type="spellEnd"/>
      <w:r w:rsidRPr="00841121">
        <w:rPr>
          <w:sz w:val="22"/>
          <w:szCs w:val="22"/>
        </w:rPr>
        <w:t xml:space="preserve"> savienojums ar starptautisko lidostu «Rīga», kur būvniecība uzsākta 2021.g. martā un Rīgas Centrālā multimodālā transporta mezgla sekcija, kur</w:t>
      </w:r>
      <w:r w:rsidRPr="00841121">
        <w:rPr>
          <w:b/>
          <w:bCs/>
          <w:sz w:val="22"/>
          <w:szCs w:val="22"/>
        </w:rPr>
        <w:t xml:space="preserve"> </w:t>
      </w:r>
      <w:r w:rsidRPr="00841121">
        <w:rPr>
          <w:sz w:val="22"/>
          <w:szCs w:val="22"/>
        </w:rPr>
        <w:t>būvniecība uzsākta 2020. g. novembrī.  2023.gadā plānots uzsākt būvniecību virzienā uz Latvijas/Lietuvas robežu, prioritāri nodrošinot savienojumu ar tehniski gatavāko posmu Lietuvā un tālāk ar Poliju. Saņemot atbilstošu CEF finansējumu, tam sekotu savienojuma ar Igauniju</w:t>
      </w:r>
      <w:r w:rsidRPr="00841121">
        <w:rPr>
          <w:b/>
          <w:bCs/>
          <w:sz w:val="22"/>
          <w:szCs w:val="22"/>
        </w:rPr>
        <w:t xml:space="preserve"> </w:t>
      </w:r>
      <w:r w:rsidRPr="00841121">
        <w:rPr>
          <w:sz w:val="22"/>
          <w:szCs w:val="22"/>
        </w:rPr>
        <w:t xml:space="preserve">izbūve -  caur Rīgu vai Salaspili - atkarībā no būvprojektu gatavības. Savienojums caur Rīgu būtu prioritāra izvēle. Tas ir svarīgi pasažieru apkalpošanai, jo caur Rīgu paredzēts apkalpot ievērojamu pasažieru skaitu, kā arī nozīmīgi infrastruktūras pārvaldītāja finansējumam nākotnē, jo atbilstoši pasažieru plūsmai caur Rīgu ir paredzēta ievērojama pārvadājumu daļa, kas attiecīgi veido arī finansējumu no maksas par piekļuvi infrastruktūrai. Mazāk pārvadājumu attiecīgi nozīmēs arī lielāka valsts finansējuma nepieciešamību infrastruktūras pārvaldītājam finanšu līdzsvara nodrošināšanai. Saskaņā ar Eiropas Komisijas Rail </w:t>
      </w:r>
      <w:proofErr w:type="spellStart"/>
      <w:r w:rsidRPr="00841121">
        <w:rPr>
          <w:sz w:val="22"/>
          <w:szCs w:val="22"/>
        </w:rPr>
        <w:t>Baltica</w:t>
      </w:r>
      <w:proofErr w:type="spellEnd"/>
      <w:r w:rsidRPr="00841121">
        <w:rPr>
          <w:sz w:val="22"/>
          <w:szCs w:val="22"/>
        </w:rPr>
        <w:t xml:space="preserve"> projekta īstenošanas lēmumu projekts pabeidzams līdz 2030. gada 31.decembrim.</w:t>
      </w:r>
    </w:p>
    <w:p w14:paraId="16B31054" w14:textId="04C9F132" w:rsidR="00796C2B" w:rsidRPr="00841121" w:rsidRDefault="00796C2B" w:rsidP="00796C2B">
      <w:pPr>
        <w:autoSpaceDE w:val="0"/>
        <w:autoSpaceDN w:val="0"/>
        <w:adjustRightInd w:val="0"/>
        <w:rPr>
          <w:rFonts w:cs="Times New Roman"/>
          <w:sz w:val="22"/>
        </w:rPr>
      </w:pPr>
      <w:r w:rsidRPr="00841121">
        <w:rPr>
          <w:rFonts w:cs="Times New Roman"/>
          <w:sz w:val="22"/>
        </w:rPr>
        <w:t xml:space="preserve">Viens no Rail </w:t>
      </w:r>
      <w:proofErr w:type="spellStart"/>
      <w:r w:rsidRPr="00841121">
        <w:rPr>
          <w:rFonts w:cs="Times New Roman"/>
          <w:sz w:val="22"/>
        </w:rPr>
        <w:t>Baltica</w:t>
      </w:r>
      <w:proofErr w:type="spellEnd"/>
      <w:r w:rsidRPr="00841121">
        <w:rPr>
          <w:rFonts w:cs="Times New Roman"/>
          <w:sz w:val="22"/>
        </w:rPr>
        <w:t xml:space="preserve"> stratēģiskiem objektiem Latvijas teritorijā būs Salaspils </w:t>
      </w:r>
      <w:proofErr w:type="spellStart"/>
      <w:r w:rsidRPr="00841121">
        <w:rPr>
          <w:rFonts w:cs="Times New Roman"/>
          <w:sz w:val="22"/>
        </w:rPr>
        <w:t>intermodālais</w:t>
      </w:r>
      <w:proofErr w:type="spellEnd"/>
      <w:r w:rsidRPr="00841121">
        <w:rPr>
          <w:rFonts w:cs="Times New Roman"/>
          <w:sz w:val="22"/>
        </w:rPr>
        <w:t xml:space="preserve"> loģistikas centrs (turpmāk - SILC), kur lielākoties ir paredzēts nodrošināt </w:t>
      </w:r>
      <w:proofErr w:type="spellStart"/>
      <w:r w:rsidRPr="00841121">
        <w:rPr>
          <w:rFonts w:cs="Times New Roman"/>
          <w:sz w:val="22"/>
        </w:rPr>
        <w:t>konteinerizēto</w:t>
      </w:r>
      <w:proofErr w:type="spellEnd"/>
      <w:r w:rsidRPr="00841121">
        <w:rPr>
          <w:rFonts w:cs="Times New Roman"/>
          <w:sz w:val="22"/>
        </w:rPr>
        <w:t xml:space="preserve"> kravu un kravas automašīnu puspiekabju apstrādi. Tā iekšienē un </w:t>
      </w:r>
      <w:proofErr w:type="spellStart"/>
      <w:r w:rsidRPr="00841121">
        <w:rPr>
          <w:rFonts w:cs="Times New Roman"/>
          <w:sz w:val="22"/>
        </w:rPr>
        <w:t>blakusteritorijās</w:t>
      </w:r>
      <w:proofErr w:type="spellEnd"/>
      <w:r w:rsidRPr="00841121">
        <w:rPr>
          <w:rFonts w:cs="Times New Roman"/>
          <w:sz w:val="22"/>
        </w:rPr>
        <w:t xml:space="preserve"> plānots attīstīt arī daudzfunkcionālo noliktavu kompleksu un </w:t>
      </w:r>
      <w:proofErr w:type="spellStart"/>
      <w:r w:rsidRPr="00841121">
        <w:rPr>
          <w:rFonts w:cs="Times New Roman"/>
          <w:sz w:val="22"/>
        </w:rPr>
        <w:t>komercapbūves</w:t>
      </w:r>
      <w:proofErr w:type="spellEnd"/>
      <w:r w:rsidRPr="00841121">
        <w:rPr>
          <w:rFonts w:cs="Times New Roman"/>
          <w:sz w:val="22"/>
        </w:rPr>
        <w:t xml:space="preserve"> zonas daudzveidīgai izmantošanai, nodrošinot sinerģiju starp esošo 1520mm dzelzceļa infrastruktūru un jauno Rail </w:t>
      </w:r>
      <w:proofErr w:type="spellStart"/>
      <w:r w:rsidRPr="00841121">
        <w:rPr>
          <w:rFonts w:cs="Times New Roman"/>
          <w:sz w:val="22"/>
        </w:rPr>
        <w:t>Baltica</w:t>
      </w:r>
      <w:proofErr w:type="spellEnd"/>
      <w:r w:rsidRPr="00841121">
        <w:rPr>
          <w:rFonts w:cs="Times New Roman"/>
          <w:sz w:val="22"/>
        </w:rPr>
        <w:t xml:space="preserve"> 1435 mm dzelzceļa infrastruktūru. Esošajā plānojumā SILC teritorija kopā aizņem aptuveni 200 ha lielu platību, tomēr apkārtnē ir pieejamas plašas teritorijas arī turpmākai izaugsmei un attīstībai. Šīs teritorijas robežojas ar Rail </w:t>
      </w:r>
      <w:proofErr w:type="spellStart"/>
      <w:r w:rsidRPr="00841121">
        <w:rPr>
          <w:rFonts w:cs="Times New Roman"/>
          <w:sz w:val="22"/>
        </w:rPr>
        <w:t>Baltica</w:t>
      </w:r>
      <w:proofErr w:type="spellEnd"/>
      <w:r w:rsidRPr="00841121">
        <w:rPr>
          <w:rFonts w:cs="Times New Roman"/>
          <w:sz w:val="22"/>
        </w:rPr>
        <w:t xml:space="preserve"> </w:t>
      </w:r>
      <w:proofErr w:type="spellStart"/>
      <w:r w:rsidRPr="00841121">
        <w:rPr>
          <w:rFonts w:cs="Times New Roman"/>
          <w:sz w:val="22"/>
        </w:rPr>
        <w:t>pamattrasi</w:t>
      </w:r>
      <w:proofErr w:type="spellEnd"/>
      <w:r w:rsidRPr="00841121">
        <w:rPr>
          <w:rFonts w:cs="Times New Roman"/>
          <w:sz w:val="22"/>
        </w:rPr>
        <w:t xml:space="preserve"> un termināļa teritoriju plānots savienot arī ar 1520 mm sliežu infrastruktūru. SILC viena no būtiskākajām sastāvdaļām ir </w:t>
      </w:r>
      <w:proofErr w:type="spellStart"/>
      <w:r w:rsidRPr="00841121">
        <w:rPr>
          <w:rFonts w:cs="Times New Roman"/>
          <w:sz w:val="22"/>
        </w:rPr>
        <w:t>dzelceļa</w:t>
      </w:r>
      <w:proofErr w:type="spellEnd"/>
      <w:r w:rsidRPr="00841121">
        <w:rPr>
          <w:rFonts w:cs="Times New Roman"/>
          <w:sz w:val="22"/>
        </w:rPr>
        <w:t xml:space="preserve"> </w:t>
      </w:r>
      <w:proofErr w:type="spellStart"/>
      <w:r w:rsidRPr="00841121">
        <w:rPr>
          <w:rFonts w:cs="Times New Roman"/>
          <w:sz w:val="22"/>
        </w:rPr>
        <w:t>intermodālais</w:t>
      </w:r>
      <w:proofErr w:type="spellEnd"/>
      <w:r w:rsidRPr="00841121">
        <w:rPr>
          <w:rFonts w:cs="Times New Roman"/>
          <w:sz w:val="22"/>
        </w:rPr>
        <w:t xml:space="preserve"> kravu terminālis jeb sausā osta. Tas ir infrastruktūras kopums – sliežu ceļi, celtņi, pievedceļi, kas nodrošina fizisku kravu pārkraušanu starp dažāda platuma sliežu vilcieniem, </w:t>
      </w:r>
      <w:proofErr w:type="spellStart"/>
      <w:r w:rsidRPr="00841121">
        <w:rPr>
          <w:rFonts w:cs="Times New Roman"/>
          <w:sz w:val="22"/>
        </w:rPr>
        <w:t>konteinerizēto</w:t>
      </w:r>
      <w:proofErr w:type="spellEnd"/>
      <w:r w:rsidRPr="00841121">
        <w:rPr>
          <w:rFonts w:cs="Times New Roman"/>
          <w:sz w:val="22"/>
        </w:rPr>
        <w:t xml:space="preserve"> kravu apstrādi, tajā skaitā arī uzglabāšanu, kravas automašīnu vai to puspiekabju pārvadājumus pa dzelzceļu, kā arī kravu padošanu uz loģistikas centra noliktavām.</w:t>
      </w:r>
    </w:p>
    <w:p w14:paraId="6E861F75" w14:textId="77777777" w:rsidR="00796C2B" w:rsidRPr="00841121" w:rsidRDefault="00796C2B" w:rsidP="00796C2B">
      <w:pPr>
        <w:autoSpaceDE w:val="0"/>
        <w:autoSpaceDN w:val="0"/>
        <w:adjustRightInd w:val="0"/>
        <w:rPr>
          <w:rFonts w:cs="Times New Roman"/>
          <w:sz w:val="22"/>
        </w:rPr>
      </w:pPr>
      <w:r w:rsidRPr="00841121">
        <w:rPr>
          <w:rFonts w:cs="Times New Roman"/>
          <w:sz w:val="22"/>
        </w:rPr>
        <w:t>Precīzs sliežu ceļu skaits, novietojums un tiem paredzētās funkcijas tiks noteiktas būvprojekta izstrādes gaitā 2023. -2024.gadā.</w:t>
      </w:r>
    </w:p>
    <w:p w14:paraId="7BD366DE" w14:textId="62C65D4F" w:rsidR="002D3A7C" w:rsidRPr="00841121" w:rsidRDefault="00796C2B" w:rsidP="00074842">
      <w:pPr>
        <w:autoSpaceDE w:val="0"/>
        <w:autoSpaceDN w:val="0"/>
        <w:spacing w:before="120"/>
        <w:ind w:firstLine="567"/>
        <w:rPr>
          <w:rFonts w:cs="Times New Roman"/>
          <w:sz w:val="22"/>
        </w:rPr>
      </w:pPr>
      <w:r w:rsidRPr="00841121">
        <w:rPr>
          <w:rFonts w:cs="Times New Roman"/>
          <w:sz w:val="22"/>
        </w:rPr>
        <w:t>Līdz 2027.gadam</w:t>
      </w:r>
      <w:r w:rsidRPr="00841121">
        <w:rPr>
          <w:rFonts w:cs="Times New Roman"/>
          <w:i/>
          <w:iCs/>
          <w:sz w:val="22"/>
        </w:rPr>
        <w:t xml:space="preserve"> Rail </w:t>
      </w:r>
      <w:proofErr w:type="spellStart"/>
      <w:r w:rsidRPr="00841121">
        <w:rPr>
          <w:rFonts w:cs="Times New Roman"/>
          <w:i/>
          <w:iCs/>
          <w:sz w:val="22"/>
        </w:rPr>
        <w:t>Baltica</w:t>
      </w:r>
      <w:proofErr w:type="spellEnd"/>
      <w:r w:rsidRPr="00841121">
        <w:rPr>
          <w:rFonts w:cs="Times New Roman"/>
          <w:sz w:val="22"/>
        </w:rPr>
        <w:t xml:space="preserve"> projektā paredzēts turpināt dzelzceļa infrastruktūras izveidi, atkarībā no aktivitātes pabeidzot projektēšanu vai uzsākot būvdarbus. Līdz 2027.gadam projektā paredzētas aktivitātes ir saistītas gan ar </w:t>
      </w:r>
      <w:proofErr w:type="spellStart"/>
      <w:r w:rsidRPr="00841121">
        <w:rPr>
          <w:rFonts w:cs="Times New Roman"/>
          <w:sz w:val="22"/>
        </w:rPr>
        <w:t>pamattrases</w:t>
      </w:r>
      <w:proofErr w:type="spellEnd"/>
      <w:r w:rsidRPr="00841121">
        <w:rPr>
          <w:rFonts w:cs="Times New Roman"/>
          <w:sz w:val="22"/>
        </w:rPr>
        <w:t xml:space="preserve"> un apkalpes vietu izveidi, gan  citu dzelzceļa sistēmai nozīmīgu elementu izveidi (Rail </w:t>
      </w:r>
      <w:proofErr w:type="spellStart"/>
      <w:r w:rsidRPr="00841121">
        <w:rPr>
          <w:rFonts w:cs="Times New Roman"/>
          <w:sz w:val="22"/>
        </w:rPr>
        <w:t>Baltica</w:t>
      </w:r>
      <w:proofErr w:type="spellEnd"/>
      <w:r w:rsidRPr="00841121">
        <w:rPr>
          <w:rFonts w:cs="Times New Roman"/>
          <w:sz w:val="22"/>
        </w:rPr>
        <w:t xml:space="preserve"> kustības vadības centra izveide Latvijā, pasažieru pārvadājumiem paredzētās ritošā sastāva apkalpes vietas izveide Jaunmārupē, u.c.). Līdz 2027.gadam tiks turpināts darbs pie infrastruktūras pārvaldības modeļa izveides un infrastruktūras pārvaldītāja funkciju attīstības. Detalizēta informācija par veicamajiem pasākumiem, to darbības rezultātu un rezultatīvajiem rādītājiem, atrodama Indikatīvā plāna 14.nodaļā, sadaļā Rīcības virziens: Jaunas infrastruktūras izveide (Rail </w:t>
      </w:r>
      <w:proofErr w:type="spellStart"/>
      <w:r w:rsidRPr="00841121">
        <w:rPr>
          <w:rFonts w:cs="Times New Roman"/>
          <w:sz w:val="22"/>
        </w:rPr>
        <w:t>Baltica</w:t>
      </w:r>
      <w:proofErr w:type="spellEnd"/>
      <w:r w:rsidRPr="00841121">
        <w:rPr>
          <w:rFonts w:cs="Times New Roman"/>
          <w:sz w:val="22"/>
        </w:rPr>
        <w:t>).</w:t>
      </w:r>
    </w:p>
    <w:p w14:paraId="043D0BB8" w14:textId="77777777" w:rsidR="00074842" w:rsidRPr="00841121" w:rsidRDefault="00074842" w:rsidP="002A5A7B">
      <w:pPr>
        <w:rPr>
          <w:rFonts w:cs="Times New Roman"/>
          <w:sz w:val="22"/>
        </w:rPr>
      </w:pPr>
    </w:p>
    <w:p w14:paraId="204B502D" w14:textId="4BF09A37" w:rsidR="00074842" w:rsidRPr="00ED227F" w:rsidRDefault="00074842" w:rsidP="005B5FD4">
      <w:pPr>
        <w:pStyle w:val="Heading1"/>
        <w:rPr>
          <w:rFonts w:cs="Times New Roman"/>
        </w:rPr>
      </w:pPr>
      <w:bookmarkStart w:id="102" w:name="_Toc138926035"/>
      <w:r w:rsidRPr="00ED227F">
        <w:rPr>
          <w:rFonts w:cs="Times New Roman"/>
        </w:rPr>
        <w:t>Pasākumi vides ietekmes samazināšanai</w:t>
      </w:r>
      <w:bookmarkEnd w:id="102"/>
    </w:p>
    <w:p w14:paraId="2DAFCAF2" w14:textId="77777777" w:rsidR="00F710B8" w:rsidRPr="00ED227F" w:rsidRDefault="00F710B8" w:rsidP="00E84842">
      <w:pPr>
        <w:spacing w:after="120" w:line="240" w:lineRule="auto"/>
        <w:rPr>
          <w:rFonts w:cs="Times New Roman"/>
          <w:szCs w:val="20"/>
        </w:rPr>
      </w:pPr>
    </w:p>
    <w:p w14:paraId="78B8D643" w14:textId="77777777" w:rsidR="00CD08CD" w:rsidRPr="00ED227F" w:rsidRDefault="00CD08CD" w:rsidP="00CD08CD">
      <w:pPr>
        <w:spacing w:after="120" w:line="240" w:lineRule="auto"/>
        <w:ind w:firstLine="360"/>
        <w:rPr>
          <w:rFonts w:cs="Times New Roman"/>
          <w:sz w:val="22"/>
        </w:rPr>
      </w:pPr>
      <w:r w:rsidRPr="00ED227F">
        <w:rPr>
          <w:rFonts w:cs="Times New Roman"/>
          <w:sz w:val="22"/>
        </w:rPr>
        <w:t>Lai arī dzelzceļš ir viens no videi draudzīgākajiem transporta veidiem, tomēr arī tas rada zināmu ietekmi uz vidi. Vislielāko ietekmi rada dzelzceļa transporta emisijas gaisā un tā radītais trokšņu līmenis un vibrācijas, kas var ietekmēt gan apkārtējo vidi, gan cilvēku ikdienu un veselību.</w:t>
      </w:r>
    </w:p>
    <w:p w14:paraId="6600CCF6" w14:textId="69B97F86" w:rsidR="00CD08CD" w:rsidRPr="00ED227F" w:rsidRDefault="00CD08CD" w:rsidP="00CD08CD">
      <w:pPr>
        <w:spacing w:line="240" w:lineRule="auto"/>
        <w:ind w:firstLine="360"/>
        <w:rPr>
          <w:rFonts w:cs="Times New Roman"/>
          <w:sz w:val="22"/>
        </w:rPr>
      </w:pPr>
      <w:r w:rsidRPr="00ED227F">
        <w:rPr>
          <w:rFonts w:cs="Times New Roman"/>
          <w:sz w:val="22"/>
        </w:rPr>
        <w:t xml:space="preserve">Apzinoties savu atbildību pret apkārtējo vidi, </w:t>
      </w:r>
      <w:proofErr w:type="spellStart"/>
      <w:r w:rsidR="00A40B1B">
        <w:rPr>
          <w:rFonts w:cs="Times New Roman"/>
          <w:sz w:val="22"/>
        </w:rPr>
        <w:t>LDz</w:t>
      </w:r>
      <w:proofErr w:type="spellEnd"/>
      <w:r w:rsidRPr="00ED227F">
        <w:rPr>
          <w:rFonts w:cs="Times New Roman"/>
          <w:sz w:val="22"/>
        </w:rPr>
        <w:t xml:space="preserve"> ir izveidota un uzturēta integrēta vides un </w:t>
      </w:r>
      <w:proofErr w:type="spellStart"/>
      <w:r w:rsidRPr="00ED227F">
        <w:rPr>
          <w:rFonts w:cs="Times New Roman"/>
          <w:sz w:val="22"/>
        </w:rPr>
        <w:t>energopārvaldības</w:t>
      </w:r>
      <w:proofErr w:type="spellEnd"/>
      <w:r w:rsidRPr="00ED227F">
        <w:rPr>
          <w:rFonts w:cs="Times New Roman"/>
          <w:sz w:val="22"/>
        </w:rPr>
        <w:t xml:space="preserve"> sistēma. </w:t>
      </w:r>
      <w:proofErr w:type="spellStart"/>
      <w:r w:rsidRPr="00ED227F">
        <w:rPr>
          <w:rFonts w:cs="Times New Roman"/>
          <w:sz w:val="22"/>
        </w:rPr>
        <w:t>Energopārvaldības</w:t>
      </w:r>
      <w:proofErr w:type="spellEnd"/>
      <w:r w:rsidRPr="00ED227F">
        <w:rPr>
          <w:rFonts w:cs="Times New Roman"/>
          <w:sz w:val="22"/>
        </w:rPr>
        <w:t xml:space="preserve"> sistēma kopš 2017. gada ir sertificēta atbilstoši ISO 50001:2018 standarta prasībām. Savukārt 2022. gada pirmajā ceturksnī </w:t>
      </w:r>
      <w:proofErr w:type="spellStart"/>
      <w:r w:rsidR="00A40B1B">
        <w:rPr>
          <w:rFonts w:cs="Times New Roman"/>
          <w:sz w:val="22"/>
        </w:rPr>
        <w:t>LDz</w:t>
      </w:r>
      <w:proofErr w:type="spellEnd"/>
      <w:r w:rsidRPr="00ED227F">
        <w:rPr>
          <w:rFonts w:cs="Times New Roman"/>
          <w:sz w:val="22"/>
        </w:rPr>
        <w:t xml:space="preserve"> sertificēja arī vides pārvaldības sistēmu, kas uzturēta atbilstoši ISO 14001:2015 standarta prasībām. </w:t>
      </w:r>
    </w:p>
    <w:p w14:paraId="47C3E6B0" w14:textId="2900B38E" w:rsidR="00CD08CD" w:rsidRPr="00ED227F" w:rsidRDefault="00CD08CD" w:rsidP="00CD08CD">
      <w:pPr>
        <w:spacing w:after="0" w:line="240" w:lineRule="auto"/>
        <w:ind w:firstLine="360"/>
        <w:rPr>
          <w:rFonts w:cs="Times New Roman"/>
          <w:sz w:val="22"/>
        </w:rPr>
      </w:pPr>
      <w:r w:rsidRPr="00ED227F">
        <w:rPr>
          <w:rFonts w:cs="Times New Roman"/>
          <w:sz w:val="22"/>
        </w:rPr>
        <w:lastRenderedPageBreak/>
        <w:t xml:space="preserve">Apstiprināta </w:t>
      </w:r>
      <w:proofErr w:type="spellStart"/>
      <w:r w:rsidR="00DB7BE9">
        <w:rPr>
          <w:rFonts w:cs="Times New Roman"/>
          <w:sz w:val="22"/>
        </w:rPr>
        <w:t>LDz</w:t>
      </w:r>
      <w:proofErr w:type="spellEnd"/>
      <w:r w:rsidR="00DB7BE9" w:rsidRPr="00ED227F" w:rsidDel="00DB7BE9">
        <w:rPr>
          <w:rFonts w:cs="Times New Roman"/>
          <w:sz w:val="22"/>
        </w:rPr>
        <w:t xml:space="preserve"> </w:t>
      </w:r>
      <w:r w:rsidRPr="00ED227F">
        <w:rPr>
          <w:rFonts w:cs="Times New Roman"/>
          <w:sz w:val="22"/>
        </w:rPr>
        <w:t xml:space="preserve">koncerna Vides un </w:t>
      </w:r>
      <w:proofErr w:type="spellStart"/>
      <w:r w:rsidRPr="00ED227F">
        <w:rPr>
          <w:rFonts w:cs="Times New Roman"/>
          <w:sz w:val="22"/>
        </w:rPr>
        <w:t>energopārvaldības</w:t>
      </w:r>
      <w:proofErr w:type="spellEnd"/>
      <w:r w:rsidRPr="00ED227F">
        <w:rPr>
          <w:rFonts w:cs="Times New Roman"/>
          <w:sz w:val="22"/>
        </w:rPr>
        <w:t xml:space="preserve"> politika. Katru gadu tiek pārskatīti būtiskie vides aspekti, kuru pārvaldībai izstrādāta </w:t>
      </w:r>
      <w:proofErr w:type="spellStart"/>
      <w:r w:rsidR="00DB7BE9">
        <w:rPr>
          <w:rFonts w:cs="Times New Roman"/>
          <w:sz w:val="22"/>
        </w:rPr>
        <w:t>LDz</w:t>
      </w:r>
      <w:proofErr w:type="spellEnd"/>
      <w:r w:rsidR="00DB7BE9" w:rsidRPr="00ED227F" w:rsidDel="00DB7BE9">
        <w:rPr>
          <w:rFonts w:cs="Times New Roman"/>
          <w:sz w:val="22"/>
        </w:rPr>
        <w:t xml:space="preserve"> </w:t>
      </w:r>
      <w:r w:rsidRPr="00ED227F">
        <w:rPr>
          <w:rFonts w:cs="Times New Roman"/>
          <w:sz w:val="22"/>
        </w:rPr>
        <w:t xml:space="preserve">Vides un </w:t>
      </w:r>
      <w:proofErr w:type="spellStart"/>
      <w:r w:rsidRPr="00ED227F">
        <w:rPr>
          <w:rFonts w:cs="Times New Roman"/>
          <w:sz w:val="22"/>
        </w:rPr>
        <w:t>energopārvaldības</w:t>
      </w:r>
      <w:proofErr w:type="spellEnd"/>
      <w:r w:rsidRPr="00ED227F">
        <w:rPr>
          <w:rFonts w:cs="Times New Roman"/>
          <w:sz w:val="22"/>
        </w:rPr>
        <w:t xml:space="preserve"> programma 2022. – 2028. gadam. Lai novērstu vai mazinātu būtisko vides aspektu ietekmi, katru gadu tiek izstrādāti Vides aizsardzības un energoefektivitātes uzlabošanas pasākumu gada plāni un pārskati par to izpildi.</w:t>
      </w:r>
    </w:p>
    <w:p w14:paraId="4175C84D" w14:textId="77777777" w:rsidR="00CD08CD" w:rsidRPr="00ED227F" w:rsidRDefault="00CD08CD" w:rsidP="00CD08CD">
      <w:pPr>
        <w:spacing w:after="0" w:line="240" w:lineRule="auto"/>
        <w:rPr>
          <w:rFonts w:cs="Times New Roman"/>
          <w:sz w:val="22"/>
        </w:rPr>
      </w:pPr>
    </w:p>
    <w:p w14:paraId="5E920E0F" w14:textId="1AF50776" w:rsidR="00CD08CD" w:rsidRPr="00ED227F" w:rsidRDefault="00DB7BE9" w:rsidP="00CD08CD">
      <w:pPr>
        <w:spacing w:after="0" w:line="240" w:lineRule="auto"/>
        <w:rPr>
          <w:rFonts w:cs="Times New Roman"/>
          <w:sz w:val="22"/>
        </w:rPr>
      </w:pPr>
      <w:proofErr w:type="spellStart"/>
      <w:r>
        <w:rPr>
          <w:rFonts w:cs="Times New Roman"/>
          <w:sz w:val="22"/>
        </w:rPr>
        <w:t>LDz</w:t>
      </w:r>
      <w:proofErr w:type="spellEnd"/>
      <w:r w:rsidRPr="00ED227F" w:rsidDel="00DB7BE9">
        <w:rPr>
          <w:rFonts w:cs="Times New Roman"/>
          <w:sz w:val="22"/>
        </w:rPr>
        <w:t xml:space="preserve"> </w:t>
      </w:r>
      <w:r w:rsidR="00CD08CD" w:rsidRPr="00ED227F">
        <w:rPr>
          <w:rFonts w:cs="Times New Roman"/>
          <w:sz w:val="22"/>
        </w:rPr>
        <w:t>investīciju attīstības mērķi ir:</w:t>
      </w:r>
    </w:p>
    <w:p w14:paraId="2432385B" w14:textId="77777777" w:rsidR="00CD08CD" w:rsidRPr="00ED227F" w:rsidRDefault="00CD08CD" w:rsidP="00CD08CD">
      <w:pPr>
        <w:spacing w:after="0" w:line="240" w:lineRule="auto"/>
        <w:rPr>
          <w:rFonts w:cs="Times New Roman"/>
          <w:sz w:val="22"/>
        </w:rPr>
      </w:pPr>
    </w:p>
    <w:p w14:paraId="35A8CBE8" w14:textId="77777777" w:rsidR="00CD08CD" w:rsidRPr="00ED227F" w:rsidRDefault="00CD08CD" w:rsidP="0015359F">
      <w:pPr>
        <w:numPr>
          <w:ilvl w:val="0"/>
          <w:numId w:val="18"/>
        </w:numPr>
        <w:spacing w:after="0" w:line="240" w:lineRule="auto"/>
        <w:ind w:left="426"/>
        <w:rPr>
          <w:rFonts w:eastAsia="MS Mincho" w:cs="Times New Roman"/>
          <w:sz w:val="22"/>
          <w:lang w:eastAsia="lv-LV"/>
        </w:rPr>
      </w:pPr>
      <w:r w:rsidRPr="00ED227F">
        <w:rPr>
          <w:rFonts w:eastAsia="MS Mincho" w:cs="Times New Roman"/>
          <w:sz w:val="22"/>
          <w:lang w:eastAsia="lv-LV"/>
        </w:rPr>
        <w:t>samazināt kaitīgo faktoru – piesārņojuma, trokšņa, vibrācijas u.c. ietekmi uz apkārtējo vidi un sabiedrību;</w:t>
      </w:r>
    </w:p>
    <w:p w14:paraId="27A35CBF" w14:textId="77777777" w:rsidR="00CD08CD" w:rsidRPr="00ED227F" w:rsidRDefault="00CD08CD" w:rsidP="0015359F">
      <w:pPr>
        <w:numPr>
          <w:ilvl w:val="0"/>
          <w:numId w:val="18"/>
        </w:numPr>
        <w:spacing w:after="0" w:line="240" w:lineRule="auto"/>
        <w:ind w:left="426"/>
        <w:rPr>
          <w:rFonts w:eastAsia="MS Mincho" w:cs="Times New Roman"/>
          <w:sz w:val="22"/>
          <w:lang w:eastAsia="lv-LV"/>
        </w:rPr>
      </w:pPr>
      <w:r w:rsidRPr="00ED227F">
        <w:rPr>
          <w:rFonts w:eastAsia="MS Mincho" w:cs="Times New Roman"/>
          <w:sz w:val="22"/>
          <w:lang w:eastAsia="lv-LV"/>
        </w:rPr>
        <w:t>nodrošināt efektīvu, konkurētspējīgu un ilgtspējīgu dabas un enerģētisko resursu izmantošanu, tai skaitā paaugstināt energoefektivitāti;</w:t>
      </w:r>
    </w:p>
    <w:p w14:paraId="4129E095" w14:textId="77777777" w:rsidR="00CD08CD" w:rsidRPr="00ED227F" w:rsidRDefault="00CD08CD" w:rsidP="0015359F">
      <w:pPr>
        <w:numPr>
          <w:ilvl w:val="0"/>
          <w:numId w:val="18"/>
        </w:numPr>
        <w:spacing w:after="0" w:line="240" w:lineRule="auto"/>
        <w:ind w:left="426"/>
        <w:rPr>
          <w:rFonts w:eastAsia="MS Mincho" w:cs="Times New Roman"/>
          <w:sz w:val="22"/>
          <w:lang w:eastAsia="lv-LV"/>
        </w:rPr>
      </w:pPr>
      <w:r w:rsidRPr="00ED227F">
        <w:rPr>
          <w:rFonts w:eastAsia="MS Mincho" w:cs="Times New Roman"/>
          <w:sz w:val="22"/>
          <w:lang w:eastAsia="lv-LV"/>
        </w:rPr>
        <w:t>maksimāli izmantot atjaunojamos energoresursus, samazinot fosilo izejvielu izmantošanu;</w:t>
      </w:r>
    </w:p>
    <w:p w14:paraId="7E997BC2" w14:textId="77777777" w:rsidR="00CD08CD" w:rsidRPr="00ED227F" w:rsidRDefault="00CD08CD" w:rsidP="0015359F">
      <w:pPr>
        <w:numPr>
          <w:ilvl w:val="0"/>
          <w:numId w:val="18"/>
        </w:numPr>
        <w:spacing w:after="0" w:line="240" w:lineRule="auto"/>
        <w:ind w:left="426"/>
        <w:rPr>
          <w:rFonts w:eastAsia="MS Mincho" w:cs="Times New Roman"/>
          <w:sz w:val="22"/>
          <w:lang w:eastAsia="lv-LV"/>
        </w:rPr>
      </w:pPr>
      <w:r w:rsidRPr="00ED227F">
        <w:rPr>
          <w:rFonts w:eastAsia="MS Mincho" w:cs="Times New Roman"/>
          <w:sz w:val="22"/>
          <w:lang w:eastAsia="lv-LV"/>
        </w:rPr>
        <w:t>novērst vai samazināt būtiskos vides riskus, tādā veidā samazinot ietekmi uz vidi un klimata pārmaiņām;</w:t>
      </w:r>
    </w:p>
    <w:p w14:paraId="612DB431" w14:textId="77777777" w:rsidR="00CD08CD" w:rsidRPr="00ED227F" w:rsidRDefault="00CD08CD" w:rsidP="0015359F">
      <w:pPr>
        <w:numPr>
          <w:ilvl w:val="0"/>
          <w:numId w:val="18"/>
        </w:numPr>
        <w:spacing w:after="0" w:line="240" w:lineRule="auto"/>
        <w:ind w:left="426"/>
        <w:rPr>
          <w:rFonts w:eastAsia="MS Mincho" w:cs="Times New Roman"/>
          <w:sz w:val="22"/>
          <w:lang w:eastAsia="lv-LV"/>
        </w:rPr>
      </w:pPr>
      <w:r w:rsidRPr="00ED227F">
        <w:rPr>
          <w:rFonts w:eastAsia="MS Mincho" w:cs="Times New Roman"/>
          <w:sz w:val="22"/>
          <w:lang w:eastAsia="lv-LV"/>
        </w:rPr>
        <w:t>nodrošināt ilgtspējīgu atkritumu apsaimniekošanu, maksimāli iespējamu atkritumu šķirošanu pārstrādei un otrreizējai izmantošanai.</w:t>
      </w:r>
    </w:p>
    <w:p w14:paraId="3166993D" w14:textId="77777777" w:rsidR="00CD08CD" w:rsidRPr="00ED227F" w:rsidRDefault="00CD08CD" w:rsidP="00CD08CD">
      <w:pPr>
        <w:spacing w:after="120" w:line="240" w:lineRule="auto"/>
        <w:rPr>
          <w:rFonts w:cs="Times New Roman"/>
          <w:sz w:val="22"/>
        </w:rPr>
      </w:pPr>
    </w:p>
    <w:p w14:paraId="4811800B" w14:textId="77777777" w:rsidR="00CD08CD" w:rsidRPr="00ED227F" w:rsidRDefault="00CD08CD" w:rsidP="00CD08CD">
      <w:pPr>
        <w:spacing w:after="120" w:line="240" w:lineRule="auto"/>
        <w:ind w:firstLine="360"/>
        <w:rPr>
          <w:rFonts w:cs="Times New Roman"/>
          <w:sz w:val="22"/>
        </w:rPr>
      </w:pPr>
      <w:r w:rsidRPr="00ED227F">
        <w:rPr>
          <w:rFonts w:cs="Times New Roman"/>
          <w:sz w:val="22"/>
        </w:rPr>
        <w:t xml:space="preserve">Grunts piesārņojums ar naftas produktiem ir redzamākā ekoloģiskā problēma, kas ir aktuāla vietās, kur tiek apstrādāti ar naftas produktiem krauti dzelzceļa vagoni (cisternas) vai pirms izejas signāliem stāv dīzeļlokomotīves. Tādas galvenokārt ir degvielas un kurināmā bāzes un lokomotīvju ekipēšanas punkti, vagonu tehniskās apkopes punkti, dīzeļlokomotīvju un dīzeļvilcienu motorvagonu stāvlaukumi, vietas stacijās (parki vai atsevišķi sliežu ceļi). Lielākajā daļā piesārņoto vietu grunts piesārņojums veidojies jau kopš 20. gadsimta 80. gadiem, taču piesārņojuma samazināšanas pasākumi, ņemot vērā to augstās izmaksas, veikti nepietiekami, tos koncentrējot uz kritiskākajām vietām. Viens no galvenajiem šāda piesārņojuma cēloņiem ir ilglaicīgas un pastāvīgas sīkas naftas produktu noplūdes (pilēšana, sūkšanās) no dzelzceļa ritošā sastāva. </w:t>
      </w:r>
    </w:p>
    <w:p w14:paraId="6269F964" w14:textId="77777777" w:rsidR="00CD08CD" w:rsidRPr="00ED227F" w:rsidRDefault="00CD08CD" w:rsidP="00CD08CD">
      <w:pPr>
        <w:spacing w:after="120" w:line="240" w:lineRule="auto"/>
        <w:rPr>
          <w:rFonts w:cs="Times New Roman"/>
          <w:sz w:val="22"/>
        </w:rPr>
      </w:pPr>
      <w:r w:rsidRPr="00ED227F">
        <w:rPr>
          <w:rFonts w:cs="Times New Roman"/>
          <w:sz w:val="22"/>
        </w:rPr>
        <w:t xml:space="preserve">Lai samazinātu iespējamo grunts piesārņojumu ir veikta  maģistrālo lokomotīvju modernizācija, un tiek izmantoti naftas produktu absorbenti (paklāji) noslogotākajās lokomotīvju apstāšanās vietās. </w:t>
      </w:r>
    </w:p>
    <w:p w14:paraId="1691518A" w14:textId="77777777" w:rsidR="00CD08CD" w:rsidRPr="00ED227F" w:rsidRDefault="00CD08CD" w:rsidP="00CD08CD">
      <w:pPr>
        <w:spacing w:after="120" w:line="240" w:lineRule="auto"/>
        <w:rPr>
          <w:rFonts w:cs="Times New Roman"/>
          <w:sz w:val="22"/>
        </w:rPr>
      </w:pPr>
      <w:r w:rsidRPr="00ED227F">
        <w:rPr>
          <w:rFonts w:cs="Times New Roman"/>
          <w:sz w:val="22"/>
        </w:rPr>
        <w:t>Tāpat ir vairākas teritorijas, kur ir fiksēts vēsturiskais piesārņojums, un kā augstas prioritātes ir 6 piesārņotās vietas (Gulbene, Rīga “Šķirotava” uzkalns un Krustpils iela 121, Višķi, Skrunda, Vagonu parks, vidējas prioritātes ir 8 piesārņotās vietas un zemas prioritātes - 4 piesārņotās vietas.2</w:t>
      </w:r>
    </w:p>
    <w:p w14:paraId="5FF1D74C" w14:textId="4076C390" w:rsidR="00CD08CD" w:rsidRPr="00ED227F" w:rsidRDefault="00CD08CD" w:rsidP="00CD08CD">
      <w:pPr>
        <w:spacing w:line="240" w:lineRule="auto"/>
        <w:rPr>
          <w:rFonts w:cs="Times New Roman"/>
          <w:sz w:val="22"/>
        </w:rPr>
      </w:pPr>
      <w:r w:rsidRPr="00ED227F">
        <w:rPr>
          <w:rFonts w:cs="Times New Roman"/>
          <w:sz w:val="22"/>
        </w:rPr>
        <w:t xml:space="preserve">Aktuāla problēma ir vēsturiskā vides piesārņojuma likvidēšana vietās, kas atrodas </w:t>
      </w:r>
      <w:proofErr w:type="spellStart"/>
      <w:r w:rsidR="00DB7BE9" w:rsidRPr="00ED227F">
        <w:rPr>
          <w:rFonts w:cs="Times New Roman"/>
          <w:sz w:val="22"/>
        </w:rPr>
        <w:t>LD</w:t>
      </w:r>
      <w:r w:rsidR="00DB7BE9">
        <w:rPr>
          <w:rFonts w:cs="Times New Roman"/>
          <w:sz w:val="22"/>
        </w:rPr>
        <w:t>z</w:t>
      </w:r>
      <w:proofErr w:type="spellEnd"/>
      <w:r w:rsidR="00DB7BE9" w:rsidRPr="00ED227F">
        <w:rPr>
          <w:rFonts w:cs="Times New Roman"/>
          <w:sz w:val="22"/>
        </w:rPr>
        <w:t xml:space="preserve"> </w:t>
      </w:r>
      <w:r w:rsidRPr="00ED227F">
        <w:rPr>
          <w:rFonts w:cs="Times New Roman"/>
          <w:sz w:val="22"/>
        </w:rPr>
        <w:t xml:space="preserve">pārvaldīšanā, lietošanā un apsaimniekošanā esošajās teritorijās. </w:t>
      </w:r>
      <w:proofErr w:type="spellStart"/>
      <w:r w:rsidR="00DB7BE9" w:rsidRPr="00ED227F">
        <w:rPr>
          <w:rFonts w:cs="Times New Roman"/>
          <w:sz w:val="22"/>
        </w:rPr>
        <w:t>LD</w:t>
      </w:r>
      <w:r w:rsidR="00DB7BE9">
        <w:rPr>
          <w:rFonts w:cs="Times New Roman"/>
          <w:sz w:val="22"/>
        </w:rPr>
        <w:t>z</w:t>
      </w:r>
      <w:proofErr w:type="spellEnd"/>
      <w:r w:rsidR="00DB7BE9" w:rsidRPr="00ED227F">
        <w:rPr>
          <w:rFonts w:cs="Times New Roman"/>
          <w:sz w:val="22"/>
        </w:rPr>
        <w:t xml:space="preserve"> </w:t>
      </w:r>
      <w:r w:rsidRPr="00ED227F">
        <w:rPr>
          <w:rFonts w:cs="Times New Roman"/>
          <w:sz w:val="22"/>
        </w:rPr>
        <w:t>ierobežoto finanšu līdzekļu dēļ iespējamo pasākumu realizācija (primāri vēsturiskā naftas produktu piesārņojumu attīrīšana gruntī kā arī trokšņa emisiju samazināšanas pasākumu īstenošana) ir atkarīga no publiskā finansējuma piesaistes iespējamības.</w:t>
      </w:r>
    </w:p>
    <w:p w14:paraId="5BDD7957" w14:textId="27395483" w:rsidR="00CD08CD" w:rsidRPr="00ED227F" w:rsidRDefault="00CD08CD" w:rsidP="00CD08CD">
      <w:pPr>
        <w:spacing w:after="120" w:line="240" w:lineRule="auto"/>
        <w:rPr>
          <w:rFonts w:cs="Times New Roman"/>
          <w:sz w:val="22"/>
        </w:rPr>
      </w:pPr>
      <w:r w:rsidRPr="00ED227F">
        <w:rPr>
          <w:rFonts w:cs="Times New Roman"/>
          <w:sz w:val="22"/>
        </w:rPr>
        <w:t xml:space="preserve">Saskaņā ar likuma “Par piesārņojumu” 18.1 pantu trokšņa kartēšanu un trokšņa stratēģisko karšu un rīcības plānu izstrādi aglomerācijas teritorijai nodrošina attiecīgā pašvaldība, bet ārpus aglomerācijas teritorijas esošiem infrastruktūras objektiem — dzelzceļa līnijām, autoceļiem un lidostām — attiecīgā transporta infrastruktūras objekta pārvaldītājs. Pašvaldība un attiecīgā transporta infrastruktūras objekta pārvaldītājs sadarbojas trokšņa kartēšanā aglomerācijas teritorijai. </w:t>
      </w:r>
      <w:proofErr w:type="spellStart"/>
      <w:r w:rsidR="00DB7BE9">
        <w:rPr>
          <w:rFonts w:cs="Times New Roman"/>
          <w:sz w:val="22"/>
        </w:rPr>
        <w:t>LDz</w:t>
      </w:r>
      <w:proofErr w:type="spellEnd"/>
      <w:r w:rsidR="00DB7BE9" w:rsidRPr="00ED227F" w:rsidDel="00DB7BE9">
        <w:rPr>
          <w:rFonts w:cs="Times New Roman"/>
          <w:sz w:val="22"/>
        </w:rPr>
        <w:t xml:space="preserve"> </w:t>
      </w:r>
      <w:r w:rsidRPr="00ED227F">
        <w:rPr>
          <w:rFonts w:cs="Times New Roman"/>
          <w:sz w:val="22"/>
        </w:rPr>
        <w:t xml:space="preserve">veic trokšņa stratēģisko karšu izstrādi   dzelzceļa līnijām, uz kurām satiksmes intensitāte ir vairāk nekā 30 000 vilcienu sastāvu gadā. Savukārt, rīcības plāns tiek izstrādāts balstoties uz trokšņa stratēģiskās kartes rezultātiem, lai pārvaldītu vides trokšņa problēmas un tā ietekmi un novērstu vai, ja tas nepieciešams, samazinātu vides troksni, vai saglabātu esošo stāvokli teritorijās, kurās trokšņa rādītāji atbilst likumdošanā noteiktajām prasībām.. </w:t>
      </w:r>
    </w:p>
    <w:p w14:paraId="5A84ECAD" w14:textId="77777777" w:rsidR="00CD08CD" w:rsidRPr="00ED227F" w:rsidRDefault="00CD08CD" w:rsidP="00CD08CD">
      <w:pPr>
        <w:spacing w:after="120" w:line="240" w:lineRule="auto"/>
        <w:rPr>
          <w:rFonts w:cs="Times New Roman"/>
          <w:sz w:val="22"/>
        </w:rPr>
      </w:pPr>
      <w:r w:rsidRPr="00ED227F">
        <w:rPr>
          <w:rFonts w:cs="Times New Roman"/>
          <w:sz w:val="22"/>
        </w:rPr>
        <w:t xml:space="preserve">Prettrokšņu pasākumu īstenošana, piemēram, ekrānu izbūve ir svarīgs elements </w:t>
      </w:r>
      <w:proofErr w:type="spellStart"/>
      <w:r w:rsidRPr="00ED227F">
        <w:rPr>
          <w:rFonts w:cs="Times New Roman"/>
          <w:sz w:val="22"/>
        </w:rPr>
        <w:t>jaunbūvējamās</w:t>
      </w:r>
      <w:proofErr w:type="spellEnd"/>
      <w:r w:rsidRPr="00ED227F">
        <w:rPr>
          <w:rFonts w:cs="Times New Roman"/>
          <w:sz w:val="22"/>
        </w:rPr>
        <w:t xml:space="preserve"> dzelzceļa līnijās – savlaicīga potenciālā dzelzceļa darbības radītā vides trokšņa un akustiski efektīvākā prettrokšņu ekrānu materiālu un izvietojuma modelēšana, ņemot vērā arī potenciālās trokšņu skartās teritorijas iespējamo nākotnes attīstību, ļauj atrast visoptimālāko ekonomiski pamatotu tehnisko risinājumu ar vislabāko akustisko efektu.</w:t>
      </w:r>
    </w:p>
    <w:p w14:paraId="38787C2B" w14:textId="77777777" w:rsidR="00CD08CD" w:rsidRPr="00ED227F" w:rsidRDefault="00CD08CD" w:rsidP="00CD08CD">
      <w:pPr>
        <w:spacing w:after="120" w:line="240" w:lineRule="auto"/>
        <w:rPr>
          <w:rFonts w:cs="Times New Roman"/>
          <w:sz w:val="22"/>
        </w:rPr>
      </w:pPr>
      <w:r w:rsidRPr="00ED227F">
        <w:rPr>
          <w:rFonts w:cs="Times New Roman"/>
          <w:sz w:val="22"/>
        </w:rPr>
        <w:t xml:space="preserve">Lai mazinātu dzelzceļa darbības radīto vides trokšņa līmeni, regulāri tiek veikti sliežu ceļu uzturēšanas rekonstrukcijas darbi atbilstoši sliežu ceļu izmantošanas intensitātei un noslogojumam, kas ietver sliežu posmu metināšanu, sliežu un pārmiju pārvedu slīpēšanu un izlāgošanu, balsta slāņa atjaunošanu un blīvēšanu, sliežu, pārvedu pārmiju un gulšņu nomaiņu, gulšņu pablīvēšanu, sliežu eļļošanu sliežu ceļu līkumos u.c. darbus.    </w:t>
      </w:r>
    </w:p>
    <w:p w14:paraId="014056DD" w14:textId="77777777" w:rsidR="00CD08CD" w:rsidRPr="00ED227F" w:rsidRDefault="00CD08CD" w:rsidP="00CD08CD">
      <w:pPr>
        <w:spacing w:after="120" w:line="240" w:lineRule="auto"/>
        <w:rPr>
          <w:rFonts w:cs="Times New Roman"/>
          <w:sz w:val="22"/>
        </w:rPr>
      </w:pPr>
      <w:r w:rsidRPr="00ED227F">
        <w:rPr>
          <w:rFonts w:cs="Times New Roman"/>
          <w:sz w:val="22"/>
        </w:rPr>
        <w:lastRenderedPageBreak/>
        <w:t xml:space="preserve">Lai arī normatīvie akti neregulē jautājumu par transportlīdzekļu radīto vibrāciju, vibrācija ir ļoti cieši saistīta ar troksni, jo dzelzceļa radītais troksnis izplatās ne tikai pa gaisu, bet arī pa zemi. Turklāt vibrācija var nodarīt kaitējumu dzelzceļa tuvumā esošajām ēkām un būvēm. Paaugstināta vibrācija kaitē arī pašam dzelzceļam. </w:t>
      </w:r>
      <w:proofErr w:type="spellStart"/>
      <w:r w:rsidRPr="00ED227F">
        <w:rPr>
          <w:rFonts w:cs="Times New Roman"/>
          <w:sz w:val="22"/>
        </w:rPr>
        <w:t>Pretvibrācijas</w:t>
      </w:r>
      <w:proofErr w:type="spellEnd"/>
      <w:r w:rsidRPr="00ED227F">
        <w:rPr>
          <w:rFonts w:cs="Times New Roman"/>
          <w:sz w:val="22"/>
        </w:rPr>
        <w:t xml:space="preserve"> pasākumi ir dārgi un bieži vien grūti realizējami arī tehnisku iemeslu dēļ.</w:t>
      </w:r>
    </w:p>
    <w:p w14:paraId="1C511C93" w14:textId="77777777" w:rsidR="00CD08CD" w:rsidRPr="00ED227F" w:rsidRDefault="00CD08CD" w:rsidP="00CD08CD">
      <w:pPr>
        <w:spacing w:after="120" w:line="240" w:lineRule="auto"/>
        <w:rPr>
          <w:rFonts w:cs="Times New Roman"/>
          <w:sz w:val="22"/>
        </w:rPr>
      </w:pPr>
      <w:r w:rsidRPr="00ED227F">
        <w:rPr>
          <w:rFonts w:cs="Times New Roman"/>
          <w:sz w:val="22"/>
        </w:rPr>
        <w:t>Pieaugošā klimatu pārmaiņu ietekme, un tās rezultātā dzelzceļa ekspluatāciju ietekmējošie faktori – krasas temperatūras svārstības, vētras un plūdi, tiek ņemti vērā nodrošinot dzelzceļa ekspluatāciju un plānojot infrastruktūras attīstības projektus. Paaugstinātas gaisa temperatūras gadījumā, kad rodas sliežu deformācijas risks, tiek noteikti kustības ātruma ierobežojumu. Regulāri veicot sliežu ceļu uzbērumu apsekošanu un novērtējumu, tiek iegūta informācija par to tehnisko stāvokli, īpaši teritorijās ar paaugstinātas plūdu iespējamības risku. Plānojot infrastruktūras attīstības projektus šie faktori tiek izvērtēti izveidojot riska novērtēšanas matricu, kas ļauj pārliecināties par klimata pārmaiņu faktoru ietekmi uz projektu un ar tiem saistītiem riskiem. Šādi novērtējot nepieciešamās izmaiņas tehnoloģiskajos risinājumos.</w:t>
      </w:r>
    </w:p>
    <w:p w14:paraId="06A039D6" w14:textId="77777777" w:rsidR="00F710B8" w:rsidRPr="00ED227F" w:rsidRDefault="00F710B8" w:rsidP="00E84842">
      <w:pPr>
        <w:spacing w:after="120" w:line="240" w:lineRule="auto"/>
        <w:rPr>
          <w:rFonts w:cs="Times New Roman"/>
          <w:szCs w:val="20"/>
        </w:rPr>
      </w:pPr>
    </w:p>
    <w:p w14:paraId="372DEBCB" w14:textId="77777777" w:rsidR="00FB7655" w:rsidRPr="00ED227F" w:rsidRDefault="00FB7655" w:rsidP="00E84842">
      <w:pPr>
        <w:spacing w:after="120" w:line="240" w:lineRule="auto"/>
        <w:rPr>
          <w:rFonts w:cs="Times New Roman"/>
          <w:b/>
          <w:bCs/>
          <w:szCs w:val="20"/>
        </w:rPr>
      </w:pPr>
    </w:p>
    <w:p w14:paraId="2A3B0AC0" w14:textId="19ACC31C" w:rsidR="005B5FD4" w:rsidRPr="00ED227F" w:rsidRDefault="005B5FD4">
      <w:pPr>
        <w:ind w:firstLine="0"/>
        <w:jc w:val="left"/>
        <w:rPr>
          <w:rFonts w:cs="Times New Roman"/>
          <w:b/>
          <w:bCs/>
          <w:sz w:val="22"/>
        </w:rPr>
      </w:pPr>
      <w:r w:rsidRPr="00ED227F">
        <w:rPr>
          <w:rFonts w:cs="Times New Roman"/>
          <w:b/>
          <w:bCs/>
          <w:sz w:val="22"/>
        </w:rPr>
        <w:br w:type="page"/>
      </w:r>
    </w:p>
    <w:p w14:paraId="13C5C39E" w14:textId="77777777" w:rsidR="009B5D50" w:rsidRPr="00ED227F" w:rsidRDefault="009B5D50" w:rsidP="00E84842">
      <w:pPr>
        <w:spacing w:after="120" w:line="240" w:lineRule="auto"/>
        <w:rPr>
          <w:rFonts w:cs="Times New Roman"/>
          <w:b/>
          <w:bCs/>
          <w:sz w:val="22"/>
        </w:rPr>
      </w:pPr>
    </w:p>
    <w:p w14:paraId="58306350" w14:textId="0B460EA7" w:rsidR="00CF5686" w:rsidRPr="00ED227F" w:rsidRDefault="00F24631" w:rsidP="00A9310F">
      <w:pPr>
        <w:pStyle w:val="Heading1"/>
        <w:spacing w:before="0" w:after="120" w:line="240" w:lineRule="auto"/>
        <w:rPr>
          <w:rFonts w:eastAsia="Arial" w:cs="Times New Roman"/>
        </w:rPr>
      </w:pPr>
      <w:bookmarkStart w:id="103" w:name="_Toc138926036"/>
      <w:bookmarkEnd w:id="0"/>
      <w:bookmarkEnd w:id="1"/>
      <w:r w:rsidRPr="00ED227F">
        <w:rPr>
          <w:rFonts w:eastAsia="Arial" w:cs="Times New Roman"/>
        </w:rPr>
        <w:t>R</w:t>
      </w:r>
      <w:r w:rsidR="00CF5686" w:rsidRPr="00ED227F">
        <w:rPr>
          <w:rFonts w:eastAsia="Arial" w:cs="Times New Roman"/>
        </w:rPr>
        <w:t>īcības plāns 202</w:t>
      </w:r>
      <w:r w:rsidR="00665832" w:rsidRPr="00ED227F">
        <w:rPr>
          <w:rFonts w:eastAsia="Arial" w:cs="Times New Roman"/>
        </w:rPr>
        <w:t>3</w:t>
      </w:r>
      <w:r w:rsidR="00CF5686" w:rsidRPr="00ED227F">
        <w:rPr>
          <w:rFonts w:eastAsia="Arial" w:cs="Times New Roman"/>
        </w:rPr>
        <w:t>.-202</w:t>
      </w:r>
      <w:r w:rsidR="00665832" w:rsidRPr="00ED227F">
        <w:rPr>
          <w:rFonts w:eastAsia="Arial" w:cs="Times New Roman"/>
        </w:rPr>
        <w:t>7</w:t>
      </w:r>
      <w:r w:rsidR="00CF5686" w:rsidRPr="00ED227F">
        <w:rPr>
          <w:rFonts w:eastAsia="Arial" w:cs="Times New Roman"/>
        </w:rPr>
        <w:t>.gadam</w:t>
      </w:r>
      <w:bookmarkEnd w:id="103"/>
    </w:p>
    <w:p w14:paraId="39107752" w14:textId="77777777" w:rsidR="004B7995" w:rsidRPr="00ED227F" w:rsidRDefault="004B7995" w:rsidP="004B7995">
      <w:pPr>
        <w:rPr>
          <w:rFonts w:cs="Times New Roman"/>
        </w:rPr>
      </w:pPr>
    </w:p>
    <w:p w14:paraId="2261E5D9" w14:textId="77777777" w:rsidR="00F25EB9" w:rsidRPr="00F25EB9" w:rsidRDefault="00F25EB9" w:rsidP="00F25EB9">
      <w:pPr>
        <w:ind w:firstLine="0"/>
        <w:jc w:val="left"/>
        <w:rPr>
          <w:rFonts w:eastAsia="Arial" w:cs="Times New Roman"/>
          <w:b/>
          <w:bCs/>
          <w:sz w:val="20"/>
          <w:szCs w:val="20"/>
        </w:rPr>
      </w:pPr>
      <w:r w:rsidRPr="00F25EB9">
        <w:rPr>
          <w:rFonts w:eastAsia="Arial" w:cs="Times New Roman"/>
          <w:b/>
          <w:bCs/>
          <w:sz w:val="20"/>
          <w:szCs w:val="20"/>
        </w:rPr>
        <w:t>Uzdevumi un rīcības plāns 2023.-2027.gadam</w:t>
      </w:r>
    </w:p>
    <w:p w14:paraId="20BB700E" w14:textId="77777777" w:rsidR="00F25EB9" w:rsidRPr="00F25EB9" w:rsidRDefault="00F25EB9" w:rsidP="00F25EB9">
      <w:pPr>
        <w:ind w:firstLine="0"/>
        <w:jc w:val="left"/>
        <w:rPr>
          <w:rFonts w:eastAsia="Arial" w:cs="Times New Roman"/>
          <w:b/>
          <w:bCs/>
          <w:sz w:val="20"/>
          <w:szCs w:val="20"/>
        </w:rPr>
      </w:pPr>
    </w:p>
    <w:p w14:paraId="51C681BB" w14:textId="77777777" w:rsidR="00F25EB9" w:rsidRPr="00F25EB9" w:rsidRDefault="00F25EB9" w:rsidP="00F25EB9">
      <w:pPr>
        <w:ind w:firstLine="0"/>
        <w:jc w:val="left"/>
        <w:rPr>
          <w:rFonts w:eastAsia="Arial" w:cs="Times New Roman"/>
          <w:b/>
          <w:bCs/>
          <w:sz w:val="20"/>
          <w:szCs w:val="20"/>
        </w:rPr>
      </w:pPr>
      <w:r w:rsidRPr="00F25EB9">
        <w:rPr>
          <w:rFonts w:eastAsia="Arial" w:cs="Times New Roman"/>
          <w:b/>
          <w:bCs/>
          <w:sz w:val="20"/>
          <w:szCs w:val="20"/>
        </w:rPr>
        <w:t xml:space="preserve">Plāna mērķis - </w:t>
      </w:r>
      <w:r w:rsidRPr="00F25EB9">
        <w:rPr>
          <w:rFonts w:eastAsia="Calibri" w:cs="Times New Roman"/>
          <w:b/>
          <w:bCs/>
          <w:color w:val="414142"/>
          <w:sz w:val="22"/>
          <w:szCs w:val="24"/>
        </w:rPr>
        <w:t>Apmierināt mobilitātes vajadzības nākotnē pamatojoties uz ilgtspējīgu dzelzceļa sistēmas finansējumu.</w:t>
      </w:r>
    </w:p>
    <w:p w14:paraId="476BC910" w14:textId="77777777" w:rsidR="00F25EB9" w:rsidRPr="00F25EB9" w:rsidRDefault="00F25EB9" w:rsidP="00F25EB9">
      <w:pPr>
        <w:ind w:firstLine="0"/>
        <w:jc w:val="left"/>
        <w:rPr>
          <w:rFonts w:eastAsia="Garamond" w:cs="Times New Roman"/>
          <w:b/>
          <w:bCs/>
          <w:sz w:val="20"/>
          <w:szCs w:val="20"/>
        </w:rPr>
      </w:pPr>
    </w:p>
    <w:p w14:paraId="0D0D3465" w14:textId="77777777" w:rsidR="00F25EB9" w:rsidRPr="00F25EB9" w:rsidRDefault="00F25EB9" w:rsidP="00F25EB9">
      <w:pPr>
        <w:ind w:firstLine="0"/>
        <w:jc w:val="left"/>
        <w:rPr>
          <w:rFonts w:eastAsia="Calibri" w:cs="Times New Roman"/>
          <w:b/>
          <w:bCs/>
          <w:sz w:val="20"/>
          <w:szCs w:val="20"/>
        </w:rPr>
      </w:pPr>
      <w:r w:rsidRPr="00F25EB9">
        <w:rPr>
          <w:rFonts w:eastAsia="Garamond" w:cs="Times New Roman"/>
          <w:b/>
          <w:bCs/>
          <w:sz w:val="20"/>
          <w:szCs w:val="20"/>
        </w:rPr>
        <w:t>Rīcības virziens: Uzlabotas mobilitātes iespējas, m</w:t>
      </w:r>
      <w:r w:rsidRPr="00F25EB9">
        <w:rPr>
          <w:rFonts w:eastAsia="Calibri" w:cs="Times New Roman"/>
          <w:b/>
          <w:bCs/>
          <w:sz w:val="20"/>
          <w:szCs w:val="20"/>
        </w:rPr>
        <w:t>ultimodāla sabiedriskā transporta tīkla ar dzelzceļu kā sabiedriskā transporta "mugurkaulu" attīstība, drošas un ilgtspējīgas transporta sistēmas pilnveidošana</w:t>
      </w:r>
    </w:p>
    <w:tbl>
      <w:tblPr>
        <w:tblStyle w:val="TableGrid"/>
        <w:tblW w:w="5266" w:type="pct"/>
        <w:tblLook w:val="04A0" w:firstRow="1" w:lastRow="0" w:firstColumn="1" w:lastColumn="0" w:noHBand="0" w:noVBand="1"/>
      </w:tblPr>
      <w:tblGrid>
        <w:gridCol w:w="500"/>
        <w:gridCol w:w="2999"/>
        <w:gridCol w:w="1498"/>
        <w:gridCol w:w="1367"/>
        <w:gridCol w:w="1083"/>
        <w:gridCol w:w="1475"/>
        <w:gridCol w:w="1071"/>
      </w:tblGrid>
      <w:tr w:rsidR="00F25EB9" w:rsidRPr="00F25EB9" w14:paraId="45A00F53" w14:textId="77777777" w:rsidTr="00AC6DAC">
        <w:trPr>
          <w:tblHeader/>
        </w:trPr>
        <w:tc>
          <w:tcPr>
            <w:tcW w:w="231" w:type="pct"/>
          </w:tcPr>
          <w:p w14:paraId="4E9FC867" w14:textId="77777777" w:rsidR="00F25EB9" w:rsidRPr="00F25EB9" w:rsidRDefault="00F25EB9" w:rsidP="00F25EB9">
            <w:pPr>
              <w:spacing w:after="120"/>
              <w:ind w:firstLine="0"/>
              <w:jc w:val="center"/>
              <w:rPr>
                <w:rFonts w:eastAsia="Garamond" w:cs="Times New Roman"/>
                <w:b/>
                <w:bCs/>
                <w:sz w:val="20"/>
                <w:szCs w:val="20"/>
              </w:rPr>
            </w:pPr>
            <w:r w:rsidRPr="00F25EB9">
              <w:rPr>
                <w:rFonts w:eastAsia="Garamond" w:cs="Times New Roman"/>
                <w:b/>
                <w:bCs/>
                <w:sz w:val="20"/>
                <w:szCs w:val="20"/>
              </w:rPr>
              <w:t>Nr.</w:t>
            </w:r>
          </w:p>
        </w:tc>
        <w:tc>
          <w:tcPr>
            <w:tcW w:w="1504" w:type="pct"/>
          </w:tcPr>
          <w:p w14:paraId="62D7FCB8" w14:textId="77777777" w:rsidR="00F25EB9" w:rsidRPr="00F25EB9" w:rsidRDefault="00F25EB9" w:rsidP="00F25EB9">
            <w:pPr>
              <w:spacing w:after="120"/>
              <w:ind w:firstLine="0"/>
              <w:jc w:val="center"/>
              <w:rPr>
                <w:rFonts w:eastAsia="Garamond" w:cs="Times New Roman"/>
                <w:b/>
                <w:bCs/>
                <w:sz w:val="20"/>
                <w:szCs w:val="20"/>
              </w:rPr>
            </w:pPr>
            <w:r w:rsidRPr="00F25EB9">
              <w:rPr>
                <w:rFonts w:eastAsia="Garamond" w:cs="Times New Roman"/>
                <w:b/>
                <w:bCs/>
                <w:sz w:val="20"/>
                <w:szCs w:val="20"/>
              </w:rPr>
              <w:t xml:space="preserve">Pasākums </w:t>
            </w:r>
          </w:p>
        </w:tc>
        <w:tc>
          <w:tcPr>
            <w:tcW w:w="753" w:type="pct"/>
          </w:tcPr>
          <w:p w14:paraId="13070EDD" w14:textId="77777777" w:rsidR="00F25EB9" w:rsidRPr="00F25EB9" w:rsidRDefault="00F25EB9" w:rsidP="00F25EB9">
            <w:pPr>
              <w:spacing w:after="120"/>
              <w:ind w:firstLine="0"/>
              <w:jc w:val="center"/>
              <w:rPr>
                <w:rFonts w:eastAsia="Garamond" w:cs="Times New Roman"/>
                <w:b/>
                <w:bCs/>
                <w:sz w:val="20"/>
                <w:szCs w:val="20"/>
              </w:rPr>
            </w:pPr>
            <w:r w:rsidRPr="00F25EB9">
              <w:rPr>
                <w:rFonts w:eastAsia="Garamond" w:cs="Times New Roman"/>
                <w:b/>
                <w:bCs/>
                <w:sz w:val="20"/>
                <w:szCs w:val="20"/>
              </w:rPr>
              <w:t>Darbības rezultāts</w:t>
            </w:r>
          </w:p>
        </w:tc>
        <w:tc>
          <w:tcPr>
            <w:tcW w:w="687" w:type="pct"/>
          </w:tcPr>
          <w:p w14:paraId="10D1FCF8" w14:textId="77777777" w:rsidR="00F25EB9" w:rsidRPr="00F25EB9" w:rsidRDefault="00F25EB9" w:rsidP="00F25EB9">
            <w:pPr>
              <w:spacing w:after="120"/>
              <w:ind w:firstLine="0"/>
              <w:jc w:val="center"/>
              <w:rPr>
                <w:rFonts w:eastAsia="Garamond" w:cs="Times New Roman"/>
                <w:b/>
                <w:bCs/>
                <w:sz w:val="20"/>
                <w:szCs w:val="20"/>
              </w:rPr>
            </w:pPr>
            <w:r w:rsidRPr="00F25EB9">
              <w:rPr>
                <w:rFonts w:eastAsia="Garamond" w:cs="Times New Roman"/>
                <w:b/>
                <w:bCs/>
                <w:sz w:val="20"/>
                <w:szCs w:val="20"/>
              </w:rPr>
              <w:t>Rezultatīvais rādītājs 2027. gadā</w:t>
            </w:r>
          </w:p>
        </w:tc>
        <w:tc>
          <w:tcPr>
            <w:tcW w:w="545" w:type="pct"/>
          </w:tcPr>
          <w:p w14:paraId="62E270E9" w14:textId="77777777" w:rsidR="00F25EB9" w:rsidRPr="00F25EB9" w:rsidRDefault="00F25EB9" w:rsidP="00F25EB9">
            <w:pPr>
              <w:spacing w:after="120"/>
              <w:ind w:firstLine="0"/>
              <w:jc w:val="center"/>
              <w:rPr>
                <w:rFonts w:eastAsia="Garamond" w:cs="Times New Roman"/>
                <w:b/>
                <w:bCs/>
                <w:sz w:val="20"/>
                <w:szCs w:val="20"/>
              </w:rPr>
            </w:pPr>
            <w:r w:rsidRPr="00F25EB9">
              <w:rPr>
                <w:rFonts w:eastAsia="Garamond" w:cs="Times New Roman"/>
                <w:b/>
                <w:bCs/>
                <w:sz w:val="20"/>
                <w:szCs w:val="20"/>
              </w:rPr>
              <w:t>Atbildīgā institūcija</w:t>
            </w:r>
          </w:p>
        </w:tc>
        <w:tc>
          <w:tcPr>
            <w:tcW w:w="741" w:type="pct"/>
          </w:tcPr>
          <w:p w14:paraId="24128B0A" w14:textId="77777777" w:rsidR="00F25EB9" w:rsidRPr="00F25EB9" w:rsidRDefault="00F25EB9" w:rsidP="00F25EB9">
            <w:pPr>
              <w:spacing w:after="120"/>
              <w:ind w:firstLine="0"/>
              <w:jc w:val="center"/>
              <w:rPr>
                <w:rFonts w:eastAsia="Garamond" w:cs="Times New Roman"/>
                <w:b/>
                <w:bCs/>
                <w:sz w:val="20"/>
                <w:szCs w:val="20"/>
              </w:rPr>
            </w:pPr>
            <w:r w:rsidRPr="00F25EB9">
              <w:rPr>
                <w:rFonts w:eastAsia="Garamond" w:cs="Times New Roman"/>
                <w:b/>
                <w:bCs/>
                <w:sz w:val="20"/>
                <w:szCs w:val="20"/>
              </w:rPr>
              <w:t>Līdzatbildīgās institūcijas</w:t>
            </w:r>
          </w:p>
        </w:tc>
        <w:tc>
          <w:tcPr>
            <w:tcW w:w="539" w:type="pct"/>
          </w:tcPr>
          <w:p w14:paraId="766CC3CA" w14:textId="77777777" w:rsidR="00F25EB9" w:rsidRPr="00F25EB9" w:rsidRDefault="00F25EB9" w:rsidP="00F25EB9">
            <w:pPr>
              <w:spacing w:after="120"/>
              <w:ind w:firstLine="0"/>
              <w:jc w:val="center"/>
              <w:rPr>
                <w:rFonts w:eastAsia="Garamond" w:cs="Times New Roman"/>
                <w:b/>
                <w:bCs/>
                <w:sz w:val="20"/>
                <w:szCs w:val="20"/>
              </w:rPr>
            </w:pPr>
            <w:r w:rsidRPr="00F25EB9">
              <w:rPr>
                <w:rFonts w:eastAsia="Garamond" w:cs="Times New Roman"/>
                <w:b/>
                <w:bCs/>
                <w:sz w:val="20"/>
                <w:szCs w:val="20"/>
              </w:rPr>
              <w:t>Izpildes termiņš</w:t>
            </w:r>
          </w:p>
        </w:tc>
      </w:tr>
      <w:tr w:rsidR="00F25EB9" w:rsidRPr="00F25EB9" w14:paraId="5E575351" w14:textId="77777777" w:rsidTr="00AC6DAC">
        <w:tc>
          <w:tcPr>
            <w:tcW w:w="231" w:type="pct"/>
          </w:tcPr>
          <w:p w14:paraId="2878AF35" w14:textId="77777777" w:rsidR="00F25EB9" w:rsidRPr="00F25EB9" w:rsidRDefault="00F25EB9" w:rsidP="00F25EB9">
            <w:pPr>
              <w:spacing w:after="120"/>
              <w:ind w:firstLine="0"/>
              <w:rPr>
                <w:rFonts w:eastAsia="Garamond" w:cs="Times New Roman"/>
                <w:sz w:val="20"/>
                <w:szCs w:val="20"/>
              </w:rPr>
            </w:pPr>
            <w:r w:rsidRPr="00F25EB9">
              <w:rPr>
                <w:rFonts w:eastAsia="Garamond" w:cs="Times New Roman"/>
                <w:sz w:val="20"/>
                <w:szCs w:val="20"/>
              </w:rPr>
              <w:t>1</w:t>
            </w:r>
          </w:p>
        </w:tc>
        <w:tc>
          <w:tcPr>
            <w:tcW w:w="1504" w:type="pct"/>
          </w:tcPr>
          <w:p w14:paraId="38E645BE" w14:textId="77777777" w:rsidR="00F25EB9" w:rsidRPr="00F25EB9" w:rsidRDefault="00F25EB9" w:rsidP="00F25EB9">
            <w:pPr>
              <w:spacing w:after="120"/>
              <w:ind w:firstLine="0"/>
              <w:rPr>
                <w:rFonts w:eastAsia="Garamond" w:cs="Times New Roman"/>
                <w:sz w:val="20"/>
                <w:szCs w:val="20"/>
              </w:rPr>
            </w:pPr>
            <w:r w:rsidRPr="00F25EB9">
              <w:rPr>
                <w:rFonts w:eastAsia="Garamond" w:cs="Times New Roman"/>
                <w:sz w:val="20"/>
                <w:szCs w:val="20"/>
              </w:rPr>
              <w:t>ES fondu plānošanas perioda 2014.-2020.gadam Darbības programmas "Izaugsme un nodarbinātība" prioritārā virziena "Ilgtspējīga transporta sistēma" 6.2.1. specifiskā atbalsta mērķa "Nodrošināt konkurētspējīgu un videi draudzīgu TEN-T dzelzceļa tīklu, veicinot tā drošību, kvalitāti un kapacitāti" 6.2.1.2. pasākuma "Dzelzceļa infrastruktūras modernizācija un izbūve" īstenošana</w:t>
            </w:r>
          </w:p>
        </w:tc>
        <w:tc>
          <w:tcPr>
            <w:tcW w:w="753" w:type="pct"/>
          </w:tcPr>
          <w:p w14:paraId="750E5A6B" w14:textId="77777777" w:rsidR="00F25EB9" w:rsidRPr="00F25EB9" w:rsidRDefault="00F25EB9" w:rsidP="00F25EB9">
            <w:pPr>
              <w:spacing w:after="120"/>
              <w:ind w:firstLine="0"/>
              <w:rPr>
                <w:rFonts w:eastAsia="Garamond" w:cs="Times New Roman"/>
                <w:sz w:val="20"/>
                <w:szCs w:val="20"/>
              </w:rPr>
            </w:pPr>
            <w:r w:rsidRPr="00F25EB9">
              <w:rPr>
                <w:rFonts w:eastAsia="Garamond" w:cs="Times New Roman"/>
                <w:sz w:val="20"/>
                <w:szCs w:val="20"/>
              </w:rPr>
              <w:t>Staciju skaits, kurās uzbūvēti paaugstinātie peroni</w:t>
            </w:r>
          </w:p>
          <w:p w14:paraId="42AFB741" w14:textId="77777777" w:rsidR="00F25EB9" w:rsidRPr="00F25EB9" w:rsidRDefault="00F25EB9" w:rsidP="00F25EB9">
            <w:pPr>
              <w:spacing w:after="120"/>
              <w:ind w:firstLine="0"/>
              <w:rPr>
                <w:rFonts w:eastAsia="Garamond" w:cs="Times New Roman"/>
                <w:sz w:val="20"/>
                <w:szCs w:val="20"/>
              </w:rPr>
            </w:pPr>
          </w:p>
          <w:p w14:paraId="6A16002B" w14:textId="77777777" w:rsidR="00F25EB9" w:rsidRPr="00F25EB9" w:rsidRDefault="00F25EB9" w:rsidP="00F25EB9">
            <w:pPr>
              <w:spacing w:after="120"/>
              <w:ind w:firstLine="0"/>
              <w:rPr>
                <w:rFonts w:eastAsia="Garamond" w:cs="Times New Roman"/>
                <w:sz w:val="20"/>
                <w:szCs w:val="20"/>
              </w:rPr>
            </w:pPr>
            <w:r w:rsidRPr="00F25EB9">
              <w:rPr>
                <w:rFonts w:eastAsia="Garamond" w:cs="Times New Roman"/>
                <w:sz w:val="20"/>
                <w:szCs w:val="20"/>
              </w:rPr>
              <w:t>Rekonstruēto vai modernizēto dzelzceļa līniju kopējais garums</w:t>
            </w:r>
          </w:p>
        </w:tc>
        <w:tc>
          <w:tcPr>
            <w:tcW w:w="687" w:type="pct"/>
          </w:tcPr>
          <w:p w14:paraId="69115D5E" w14:textId="77777777" w:rsidR="00F25EB9" w:rsidRPr="00F25EB9" w:rsidRDefault="00F25EB9" w:rsidP="00F25EB9">
            <w:pPr>
              <w:spacing w:after="120"/>
              <w:ind w:firstLine="0"/>
              <w:rPr>
                <w:rFonts w:eastAsia="Garamond" w:cs="Times New Roman"/>
                <w:sz w:val="20"/>
                <w:szCs w:val="20"/>
              </w:rPr>
            </w:pPr>
            <w:r w:rsidRPr="00F25EB9">
              <w:rPr>
                <w:rFonts w:eastAsia="Garamond" w:cs="Times New Roman"/>
                <w:sz w:val="20"/>
                <w:szCs w:val="20"/>
              </w:rPr>
              <w:t>45 stacijas un pieturas punkti</w:t>
            </w:r>
          </w:p>
          <w:p w14:paraId="5A37C0A1" w14:textId="77777777" w:rsidR="00F25EB9" w:rsidRPr="00F25EB9" w:rsidRDefault="00F25EB9" w:rsidP="00F25EB9">
            <w:pPr>
              <w:spacing w:after="120"/>
              <w:ind w:firstLine="0"/>
              <w:rPr>
                <w:rFonts w:eastAsia="Garamond" w:cs="Times New Roman"/>
                <w:sz w:val="20"/>
                <w:szCs w:val="20"/>
              </w:rPr>
            </w:pPr>
          </w:p>
          <w:p w14:paraId="27E5C664" w14:textId="77777777" w:rsidR="00F25EB9" w:rsidRPr="00F25EB9" w:rsidRDefault="00F25EB9" w:rsidP="00F25EB9">
            <w:pPr>
              <w:spacing w:after="120"/>
              <w:ind w:firstLine="0"/>
              <w:rPr>
                <w:rFonts w:eastAsia="Garamond" w:cs="Times New Roman"/>
                <w:sz w:val="20"/>
                <w:szCs w:val="20"/>
              </w:rPr>
            </w:pPr>
          </w:p>
          <w:p w14:paraId="34F8C55E" w14:textId="77777777" w:rsidR="00F25EB9" w:rsidRPr="00F25EB9" w:rsidRDefault="00F25EB9" w:rsidP="00F25EB9">
            <w:pPr>
              <w:spacing w:after="120"/>
              <w:ind w:firstLine="0"/>
              <w:rPr>
                <w:rFonts w:eastAsia="Garamond" w:cs="Times New Roman"/>
                <w:sz w:val="20"/>
                <w:szCs w:val="20"/>
              </w:rPr>
            </w:pPr>
          </w:p>
          <w:p w14:paraId="46B87539" w14:textId="77777777" w:rsidR="00F25EB9" w:rsidRPr="00F25EB9" w:rsidRDefault="00F25EB9" w:rsidP="00F25EB9">
            <w:pPr>
              <w:spacing w:after="120"/>
              <w:ind w:firstLine="0"/>
              <w:rPr>
                <w:rFonts w:eastAsia="Garamond" w:cs="Times New Roman"/>
                <w:sz w:val="20"/>
                <w:szCs w:val="20"/>
              </w:rPr>
            </w:pPr>
            <w:r w:rsidRPr="00F25EB9">
              <w:rPr>
                <w:rFonts w:eastAsia="Garamond" w:cs="Times New Roman"/>
                <w:sz w:val="20"/>
                <w:szCs w:val="20"/>
              </w:rPr>
              <w:t>100 km</w:t>
            </w:r>
          </w:p>
        </w:tc>
        <w:tc>
          <w:tcPr>
            <w:tcW w:w="545" w:type="pct"/>
          </w:tcPr>
          <w:p w14:paraId="2D75EFE3" w14:textId="77777777" w:rsidR="00F25EB9" w:rsidRPr="00F25EB9" w:rsidRDefault="00F25EB9" w:rsidP="00F25EB9">
            <w:pPr>
              <w:spacing w:after="120"/>
              <w:ind w:firstLine="0"/>
              <w:rPr>
                <w:rFonts w:eastAsia="Garamond" w:cs="Times New Roman"/>
                <w:sz w:val="20"/>
                <w:szCs w:val="20"/>
              </w:rPr>
            </w:pPr>
            <w:proofErr w:type="spellStart"/>
            <w:r w:rsidRPr="00F25EB9">
              <w:rPr>
                <w:rFonts w:eastAsia="Garamond" w:cs="Times New Roman"/>
                <w:sz w:val="20"/>
                <w:szCs w:val="20"/>
              </w:rPr>
              <w:t>LDz</w:t>
            </w:r>
            <w:proofErr w:type="spellEnd"/>
          </w:p>
        </w:tc>
        <w:tc>
          <w:tcPr>
            <w:tcW w:w="741" w:type="pct"/>
          </w:tcPr>
          <w:p w14:paraId="2080ABB0" w14:textId="77777777" w:rsidR="00F25EB9" w:rsidRPr="00F25EB9" w:rsidRDefault="00F25EB9" w:rsidP="00F25EB9">
            <w:pPr>
              <w:spacing w:after="120"/>
              <w:ind w:firstLine="0"/>
              <w:rPr>
                <w:rFonts w:eastAsia="Garamond" w:cs="Times New Roman"/>
                <w:sz w:val="20"/>
                <w:szCs w:val="20"/>
              </w:rPr>
            </w:pPr>
            <w:r w:rsidRPr="00F25EB9">
              <w:rPr>
                <w:rFonts w:eastAsia="Garamond" w:cs="Times New Roman"/>
                <w:sz w:val="20"/>
                <w:szCs w:val="20"/>
              </w:rPr>
              <w:t>SM</w:t>
            </w:r>
          </w:p>
        </w:tc>
        <w:tc>
          <w:tcPr>
            <w:tcW w:w="539" w:type="pct"/>
          </w:tcPr>
          <w:p w14:paraId="034738B6" w14:textId="77777777" w:rsidR="00F25EB9" w:rsidRPr="00F25EB9" w:rsidRDefault="00F25EB9" w:rsidP="00F25EB9">
            <w:pPr>
              <w:spacing w:after="120"/>
              <w:ind w:firstLine="0"/>
              <w:jc w:val="left"/>
              <w:rPr>
                <w:rFonts w:eastAsia="Garamond" w:cs="Times New Roman"/>
                <w:sz w:val="20"/>
                <w:szCs w:val="20"/>
              </w:rPr>
            </w:pPr>
            <w:r w:rsidRPr="00F25EB9">
              <w:rPr>
                <w:rFonts w:eastAsia="Garamond" w:cs="Times New Roman"/>
                <w:sz w:val="20"/>
                <w:szCs w:val="20"/>
              </w:rPr>
              <w:t>12.2023.</w:t>
            </w:r>
          </w:p>
        </w:tc>
      </w:tr>
      <w:tr w:rsidR="00F25EB9" w:rsidRPr="00F25EB9" w14:paraId="15920332" w14:textId="77777777" w:rsidTr="00AC6DAC">
        <w:tc>
          <w:tcPr>
            <w:tcW w:w="231" w:type="pct"/>
          </w:tcPr>
          <w:p w14:paraId="572422EB" w14:textId="77777777" w:rsidR="00F25EB9" w:rsidRPr="00F25EB9" w:rsidRDefault="00F25EB9" w:rsidP="00F25EB9">
            <w:pPr>
              <w:spacing w:after="120"/>
              <w:ind w:firstLine="0"/>
              <w:rPr>
                <w:rFonts w:eastAsia="Garamond" w:cs="Times New Roman"/>
                <w:sz w:val="20"/>
                <w:szCs w:val="20"/>
              </w:rPr>
            </w:pPr>
            <w:r w:rsidRPr="00F25EB9">
              <w:rPr>
                <w:rFonts w:eastAsia="Garamond" w:cs="Times New Roman"/>
                <w:sz w:val="20"/>
                <w:szCs w:val="20"/>
              </w:rPr>
              <w:t>2</w:t>
            </w:r>
          </w:p>
        </w:tc>
        <w:tc>
          <w:tcPr>
            <w:tcW w:w="1504" w:type="pct"/>
          </w:tcPr>
          <w:p w14:paraId="205C6FB5" w14:textId="77777777" w:rsidR="00F25EB9" w:rsidRPr="00F25EB9" w:rsidRDefault="00F25EB9" w:rsidP="00F25EB9">
            <w:pPr>
              <w:spacing w:after="120"/>
              <w:ind w:firstLine="0"/>
              <w:rPr>
                <w:rFonts w:eastAsia="Garamond" w:cs="Times New Roman"/>
                <w:sz w:val="20"/>
                <w:szCs w:val="20"/>
              </w:rPr>
            </w:pPr>
            <w:r w:rsidRPr="00F25EB9">
              <w:rPr>
                <w:rFonts w:eastAsia="Garamond" w:cs="Times New Roman"/>
                <w:sz w:val="20"/>
                <w:szCs w:val="20"/>
              </w:rPr>
              <w:t>Eiropas Savienības kohēzijas politikas programmas 2021.–2027.gadam  3.politikas mērķa “Ciešāk savienota Eiropa, uzlabojot mobilitāti” 3.1.1.1.pasākuma “Dzelzceļa transporta attīstība un energoefektivitātes uzlabošana sabiedriskajos pasažieru pārvadājumos” un 3.1.1.3.pasākuma “Eiropas transporta tīklā esošās dzelzceļa infrastruktūras attīstība” īstenošana</w:t>
            </w:r>
          </w:p>
        </w:tc>
        <w:tc>
          <w:tcPr>
            <w:tcW w:w="753" w:type="pct"/>
          </w:tcPr>
          <w:p w14:paraId="15364088" w14:textId="77777777" w:rsidR="00F25EB9" w:rsidRPr="00F25EB9" w:rsidRDefault="00F25EB9" w:rsidP="00F25EB9">
            <w:pPr>
              <w:spacing w:after="120"/>
              <w:ind w:firstLine="0"/>
              <w:rPr>
                <w:rFonts w:eastAsia="Garamond" w:cs="Times New Roman"/>
                <w:sz w:val="20"/>
                <w:szCs w:val="20"/>
              </w:rPr>
            </w:pPr>
            <w:r w:rsidRPr="00F25EB9">
              <w:rPr>
                <w:rFonts w:eastAsia="Garamond" w:cs="Times New Roman"/>
                <w:sz w:val="20"/>
                <w:szCs w:val="20"/>
              </w:rPr>
              <w:t>Jaunu vai modernizētu dzelzceļa sliežu garums – TEN-T</w:t>
            </w:r>
          </w:p>
          <w:p w14:paraId="5D5669B6" w14:textId="77777777" w:rsidR="00F25EB9" w:rsidRPr="00F25EB9" w:rsidRDefault="00F25EB9" w:rsidP="00F25EB9">
            <w:pPr>
              <w:spacing w:after="120"/>
              <w:ind w:firstLine="0"/>
              <w:rPr>
                <w:rFonts w:eastAsia="Garamond" w:cs="Times New Roman"/>
                <w:sz w:val="20"/>
                <w:szCs w:val="20"/>
              </w:rPr>
            </w:pPr>
          </w:p>
          <w:p w14:paraId="57224FD2" w14:textId="77777777" w:rsidR="00F25EB9" w:rsidRPr="00F25EB9" w:rsidRDefault="00F25EB9" w:rsidP="00F25EB9">
            <w:pPr>
              <w:spacing w:after="120"/>
              <w:ind w:firstLine="0"/>
              <w:rPr>
                <w:rFonts w:eastAsia="Garamond" w:cs="Times New Roman"/>
                <w:sz w:val="20"/>
                <w:szCs w:val="20"/>
              </w:rPr>
            </w:pPr>
            <w:r w:rsidRPr="00F25EB9">
              <w:rPr>
                <w:rFonts w:eastAsia="Garamond" w:cs="Times New Roman"/>
                <w:sz w:val="20"/>
                <w:szCs w:val="20"/>
              </w:rPr>
              <w:t>Jaunas  vai modernizētas dzelzceļa stacijas un pieturas</w:t>
            </w:r>
          </w:p>
        </w:tc>
        <w:tc>
          <w:tcPr>
            <w:tcW w:w="687" w:type="pct"/>
          </w:tcPr>
          <w:p w14:paraId="5A5D09EC" w14:textId="77777777" w:rsidR="00F25EB9" w:rsidRPr="00F25EB9" w:rsidRDefault="00F25EB9" w:rsidP="00F25EB9">
            <w:pPr>
              <w:spacing w:after="120"/>
              <w:ind w:firstLine="0"/>
              <w:rPr>
                <w:rFonts w:eastAsia="Garamond" w:cs="Times New Roman"/>
                <w:sz w:val="20"/>
                <w:szCs w:val="20"/>
              </w:rPr>
            </w:pPr>
            <w:r w:rsidRPr="00F25EB9">
              <w:rPr>
                <w:rFonts w:eastAsia="Garamond" w:cs="Times New Roman"/>
                <w:sz w:val="20"/>
                <w:szCs w:val="20"/>
              </w:rPr>
              <w:t>130 km</w:t>
            </w:r>
          </w:p>
          <w:p w14:paraId="3E528C62" w14:textId="77777777" w:rsidR="00F25EB9" w:rsidRPr="00F25EB9" w:rsidRDefault="00F25EB9" w:rsidP="00F25EB9">
            <w:pPr>
              <w:spacing w:after="120"/>
              <w:ind w:firstLine="0"/>
              <w:rPr>
                <w:rFonts w:eastAsia="Garamond" w:cs="Times New Roman"/>
                <w:sz w:val="20"/>
                <w:szCs w:val="20"/>
              </w:rPr>
            </w:pPr>
          </w:p>
          <w:p w14:paraId="7FE069C8" w14:textId="77777777" w:rsidR="00F25EB9" w:rsidRPr="00F25EB9" w:rsidRDefault="00F25EB9" w:rsidP="00F25EB9">
            <w:pPr>
              <w:spacing w:after="120"/>
              <w:ind w:firstLine="0"/>
              <w:rPr>
                <w:rFonts w:eastAsia="Garamond" w:cs="Times New Roman"/>
                <w:sz w:val="20"/>
                <w:szCs w:val="20"/>
              </w:rPr>
            </w:pPr>
          </w:p>
          <w:p w14:paraId="5F472A38" w14:textId="77777777" w:rsidR="00F25EB9" w:rsidRPr="00F25EB9" w:rsidRDefault="00F25EB9" w:rsidP="00F25EB9">
            <w:pPr>
              <w:spacing w:after="120"/>
              <w:ind w:firstLine="0"/>
              <w:rPr>
                <w:rFonts w:eastAsia="Garamond" w:cs="Times New Roman"/>
                <w:sz w:val="20"/>
                <w:szCs w:val="20"/>
              </w:rPr>
            </w:pPr>
            <w:r w:rsidRPr="00F25EB9">
              <w:rPr>
                <w:rFonts w:eastAsia="Garamond" w:cs="Times New Roman"/>
                <w:sz w:val="20"/>
                <w:szCs w:val="20"/>
              </w:rPr>
              <w:t>40  stacijas un pieturas punkti</w:t>
            </w:r>
          </w:p>
        </w:tc>
        <w:tc>
          <w:tcPr>
            <w:tcW w:w="545" w:type="pct"/>
          </w:tcPr>
          <w:p w14:paraId="482B9D41" w14:textId="77777777" w:rsidR="00F25EB9" w:rsidRPr="00F25EB9" w:rsidRDefault="00F25EB9" w:rsidP="00F25EB9">
            <w:pPr>
              <w:spacing w:after="120"/>
              <w:ind w:firstLine="0"/>
              <w:rPr>
                <w:rFonts w:eastAsia="Garamond" w:cs="Times New Roman"/>
                <w:sz w:val="20"/>
                <w:szCs w:val="20"/>
              </w:rPr>
            </w:pPr>
            <w:proofErr w:type="spellStart"/>
            <w:r w:rsidRPr="00F25EB9">
              <w:rPr>
                <w:rFonts w:eastAsia="Garamond" w:cs="Times New Roman"/>
                <w:sz w:val="20"/>
                <w:szCs w:val="20"/>
              </w:rPr>
              <w:t>LDz</w:t>
            </w:r>
            <w:proofErr w:type="spellEnd"/>
          </w:p>
        </w:tc>
        <w:tc>
          <w:tcPr>
            <w:tcW w:w="741" w:type="pct"/>
          </w:tcPr>
          <w:p w14:paraId="4C3CAA91" w14:textId="77777777" w:rsidR="00F25EB9" w:rsidRPr="00F25EB9" w:rsidRDefault="00F25EB9" w:rsidP="00F25EB9">
            <w:pPr>
              <w:spacing w:after="120"/>
              <w:ind w:firstLine="0"/>
              <w:rPr>
                <w:rFonts w:eastAsia="Garamond" w:cs="Times New Roman"/>
                <w:sz w:val="20"/>
                <w:szCs w:val="20"/>
              </w:rPr>
            </w:pPr>
            <w:r w:rsidRPr="00F25EB9">
              <w:rPr>
                <w:rFonts w:eastAsia="Garamond" w:cs="Times New Roman"/>
                <w:sz w:val="20"/>
                <w:szCs w:val="20"/>
              </w:rPr>
              <w:t>SM</w:t>
            </w:r>
          </w:p>
        </w:tc>
        <w:tc>
          <w:tcPr>
            <w:tcW w:w="539" w:type="pct"/>
          </w:tcPr>
          <w:p w14:paraId="4E68625A" w14:textId="77777777" w:rsidR="00F25EB9" w:rsidRPr="00F25EB9" w:rsidRDefault="00F25EB9" w:rsidP="00F25EB9">
            <w:pPr>
              <w:spacing w:after="120"/>
              <w:ind w:firstLine="0"/>
              <w:jc w:val="left"/>
              <w:rPr>
                <w:rFonts w:eastAsia="Garamond" w:cs="Times New Roman"/>
                <w:sz w:val="20"/>
                <w:szCs w:val="20"/>
              </w:rPr>
            </w:pPr>
            <w:r w:rsidRPr="00F25EB9">
              <w:rPr>
                <w:rFonts w:eastAsia="Garamond" w:cs="Times New Roman"/>
                <w:sz w:val="20"/>
                <w:szCs w:val="20"/>
              </w:rPr>
              <w:t>12.2029.</w:t>
            </w:r>
          </w:p>
        </w:tc>
      </w:tr>
      <w:tr w:rsidR="00F25EB9" w:rsidRPr="00F25EB9" w14:paraId="0AC3263F" w14:textId="77777777" w:rsidTr="00AC6DAC">
        <w:tc>
          <w:tcPr>
            <w:tcW w:w="231" w:type="pct"/>
          </w:tcPr>
          <w:p w14:paraId="1D91493E" w14:textId="77777777" w:rsidR="00F25EB9" w:rsidRPr="00F25EB9" w:rsidRDefault="00F25EB9" w:rsidP="00F25EB9">
            <w:pPr>
              <w:spacing w:after="120"/>
              <w:ind w:firstLine="0"/>
              <w:rPr>
                <w:rFonts w:eastAsia="Garamond" w:cs="Times New Roman"/>
                <w:sz w:val="20"/>
                <w:szCs w:val="20"/>
              </w:rPr>
            </w:pPr>
            <w:r w:rsidRPr="00F25EB9">
              <w:rPr>
                <w:rFonts w:eastAsia="Garamond" w:cs="Times New Roman"/>
                <w:sz w:val="20"/>
                <w:szCs w:val="20"/>
              </w:rPr>
              <w:t>3</w:t>
            </w:r>
          </w:p>
        </w:tc>
        <w:tc>
          <w:tcPr>
            <w:tcW w:w="1504" w:type="pct"/>
          </w:tcPr>
          <w:p w14:paraId="69B38C37" w14:textId="77777777" w:rsidR="00F25EB9" w:rsidRPr="00F25EB9" w:rsidRDefault="00F25EB9" w:rsidP="00F25EB9">
            <w:pPr>
              <w:spacing w:after="120"/>
              <w:ind w:firstLine="0"/>
              <w:rPr>
                <w:rFonts w:eastAsia="Garamond" w:cs="Times New Roman"/>
                <w:sz w:val="20"/>
                <w:szCs w:val="20"/>
              </w:rPr>
            </w:pPr>
            <w:r w:rsidRPr="00F25EB9">
              <w:rPr>
                <w:rFonts w:eastAsia="Garamond" w:cs="Times New Roman"/>
                <w:sz w:val="20"/>
                <w:szCs w:val="20"/>
              </w:rPr>
              <w:t xml:space="preserve">Eiropas Savienības Atveseļošanas un noturības mehānisma plāna komponentes Nr.1 “Klimata pārmaiņas un vides ilgtspēja” reformu un investīciju virziena 1.1 “Emisiju samazināšana transporta sektorā” 1.1.1.r. reformas “Rīgas metropoles areāla transporta sistēmas </w:t>
            </w:r>
            <w:proofErr w:type="spellStart"/>
            <w:r w:rsidRPr="00F25EB9">
              <w:rPr>
                <w:rFonts w:eastAsia="Garamond" w:cs="Times New Roman"/>
                <w:sz w:val="20"/>
                <w:szCs w:val="20"/>
              </w:rPr>
              <w:t>zaļināšana</w:t>
            </w:r>
            <w:proofErr w:type="spellEnd"/>
            <w:r w:rsidRPr="00F25EB9">
              <w:rPr>
                <w:rFonts w:eastAsia="Garamond" w:cs="Times New Roman"/>
                <w:sz w:val="20"/>
                <w:szCs w:val="20"/>
              </w:rPr>
              <w:t xml:space="preserve">” 1.1.1.1.i. investīcijas “Konkurētspējīgs dzelzceļa pasažieru transports kopējā Rīgas pilsētas sabiedriskā transporta sistēmā” 1.1.1.1.i.2. un </w:t>
            </w:r>
            <w:r w:rsidRPr="00F25EB9">
              <w:rPr>
                <w:rFonts w:eastAsia="Garamond" w:cs="Times New Roman"/>
                <w:sz w:val="20"/>
                <w:szCs w:val="20"/>
              </w:rPr>
              <w:lastRenderedPageBreak/>
              <w:t>1.1.1.1.i.3. saistīto pasākumu īstenošana</w:t>
            </w:r>
          </w:p>
        </w:tc>
        <w:tc>
          <w:tcPr>
            <w:tcW w:w="753" w:type="pct"/>
          </w:tcPr>
          <w:p w14:paraId="2816F8C4" w14:textId="77777777" w:rsidR="00F25EB9" w:rsidRPr="00F25EB9" w:rsidRDefault="00F25EB9" w:rsidP="00F25EB9">
            <w:pPr>
              <w:spacing w:after="120"/>
              <w:ind w:firstLine="0"/>
              <w:rPr>
                <w:rFonts w:eastAsia="Garamond" w:cs="Times New Roman"/>
                <w:sz w:val="20"/>
                <w:szCs w:val="20"/>
              </w:rPr>
            </w:pPr>
            <w:r w:rsidRPr="00F25EB9">
              <w:rPr>
                <w:rFonts w:eastAsia="Garamond" w:cs="Times New Roman"/>
                <w:sz w:val="20"/>
                <w:szCs w:val="20"/>
              </w:rPr>
              <w:lastRenderedPageBreak/>
              <w:t xml:space="preserve">Izveidoto elektrificēto dzelzceļa līniju un modernizēto esošo dzelzceļa līniju garums pasažieru pārvadāšanai  </w:t>
            </w:r>
          </w:p>
        </w:tc>
        <w:tc>
          <w:tcPr>
            <w:tcW w:w="687" w:type="pct"/>
          </w:tcPr>
          <w:p w14:paraId="1452486E" w14:textId="77777777" w:rsidR="00F25EB9" w:rsidRPr="00F25EB9" w:rsidRDefault="00F25EB9" w:rsidP="00F25EB9">
            <w:pPr>
              <w:spacing w:after="120"/>
              <w:ind w:firstLine="0"/>
              <w:rPr>
                <w:rFonts w:eastAsia="Garamond" w:cs="Times New Roman"/>
                <w:sz w:val="20"/>
                <w:szCs w:val="20"/>
              </w:rPr>
            </w:pPr>
            <w:r w:rsidRPr="00F25EB9">
              <w:rPr>
                <w:rFonts w:eastAsia="Garamond" w:cs="Times New Roman"/>
                <w:sz w:val="20"/>
                <w:szCs w:val="20"/>
              </w:rPr>
              <w:t>70 km</w:t>
            </w:r>
          </w:p>
        </w:tc>
        <w:tc>
          <w:tcPr>
            <w:tcW w:w="545" w:type="pct"/>
          </w:tcPr>
          <w:p w14:paraId="33B1538B" w14:textId="77777777" w:rsidR="00F25EB9" w:rsidRPr="00F25EB9" w:rsidRDefault="00F25EB9" w:rsidP="00F25EB9">
            <w:pPr>
              <w:spacing w:after="120"/>
              <w:ind w:firstLine="0"/>
              <w:rPr>
                <w:rFonts w:eastAsia="Garamond" w:cs="Times New Roman"/>
                <w:sz w:val="20"/>
                <w:szCs w:val="20"/>
              </w:rPr>
            </w:pPr>
            <w:proofErr w:type="spellStart"/>
            <w:r w:rsidRPr="00F25EB9">
              <w:rPr>
                <w:rFonts w:eastAsia="Garamond" w:cs="Times New Roman"/>
                <w:sz w:val="20"/>
                <w:szCs w:val="20"/>
              </w:rPr>
              <w:t>LDz</w:t>
            </w:r>
            <w:proofErr w:type="spellEnd"/>
          </w:p>
        </w:tc>
        <w:tc>
          <w:tcPr>
            <w:tcW w:w="741" w:type="pct"/>
          </w:tcPr>
          <w:p w14:paraId="34DEBC16" w14:textId="77777777" w:rsidR="00F25EB9" w:rsidRPr="00F25EB9" w:rsidRDefault="00F25EB9" w:rsidP="00F25EB9">
            <w:pPr>
              <w:spacing w:after="120"/>
              <w:ind w:firstLine="0"/>
              <w:rPr>
                <w:rFonts w:eastAsia="Garamond" w:cs="Times New Roman"/>
                <w:sz w:val="20"/>
                <w:szCs w:val="20"/>
              </w:rPr>
            </w:pPr>
            <w:r w:rsidRPr="00F25EB9">
              <w:rPr>
                <w:rFonts w:eastAsia="Garamond" w:cs="Times New Roman"/>
                <w:sz w:val="20"/>
                <w:szCs w:val="20"/>
              </w:rPr>
              <w:t>SM</w:t>
            </w:r>
          </w:p>
        </w:tc>
        <w:tc>
          <w:tcPr>
            <w:tcW w:w="539" w:type="pct"/>
          </w:tcPr>
          <w:p w14:paraId="5FE2617F" w14:textId="77777777" w:rsidR="00F25EB9" w:rsidRPr="00F25EB9" w:rsidRDefault="00F25EB9" w:rsidP="00F25EB9">
            <w:pPr>
              <w:spacing w:after="120"/>
              <w:ind w:firstLine="0"/>
              <w:jc w:val="left"/>
              <w:rPr>
                <w:rFonts w:eastAsia="Garamond" w:cs="Times New Roman"/>
                <w:sz w:val="20"/>
                <w:szCs w:val="20"/>
              </w:rPr>
            </w:pPr>
            <w:r w:rsidRPr="00F25EB9">
              <w:rPr>
                <w:rFonts w:eastAsia="Garamond" w:cs="Times New Roman"/>
                <w:sz w:val="20"/>
                <w:szCs w:val="20"/>
              </w:rPr>
              <w:t>03.2026</w:t>
            </w:r>
          </w:p>
        </w:tc>
      </w:tr>
      <w:tr w:rsidR="00F25EB9" w:rsidRPr="00F25EB9" w14:paraId="326C2800" w14:textId="77777777" w:rsidTr="00AC6DAC">
        <w:tc>
          <w:tcPr>
            <w:tcW w:w="231" w:type="pct"/>
          </w:tcPr>
          <w:p w14:paraId="7B9F01F2" w14:textId="77777777" w:rsidR="00F25EB9" w:rsidRPr="00F25EB9" w:rsidRDefault="00F25EB9" w:rsidP="00F25EB9">
            <w:pPr>
              <w:spacing w:after="120"/>
              <w:ind w:firstLine="0"/>
              <w:rPr>
                <w:rFonts w:eastAsia="Garamond" w:cs="Times New Roman"/>
                <w:sz w:val="20"/>
                <w:szCs w:val="20"/>
              </w:rPr>
            </w:pPr>
            <w:r w:rsidRPr="00F25EB9">
              <w:rPr>
                <w:rFonts w:eastAsia="Garamond" w:cs="Times New Roman"/>
                <w:sz w:val="20"/>
                <w:szCs w:val="20"/>
              </w:rPr>
              <w:t>4</w:t>
            </w:r>
          </w:p>
        </w:tc>
        <w:tc>
          <w:tcPr>
            <w:tcW w:w="1504" w:type="pct"/>
          </w:tcPr>
          <w:p w14:paraId="1E1A908F" w14:textId="77777777" w:rsidR="00F25EB9" w:rsidRPr="00F25EB9" w:rsidRDefault="00F25EB9" w:rsidP="00F25EB9">
            <w:pPr>
              <w:spacing w:after="120"/>
              <w:ind w:firstLine="0"/>
              <w:rPr>
                <w:rFonts w:eastAsia="Garamond" w:cs="Times New Roman"/>
                <w:sz w:val="20"/>
                <w:szCs w:val="20"/>
              </w:rPr>
            </w:pPr>
            <w:r w:rsidRPr="00F25EB9">
              <w:rPr>
                <w:rFonts w:eastAsia="Garamond" w:cs="Times New Roman"/>
                <w:sz w:val="20"/>
                <w:szCs w:val="20"/>
              </w:rPr>
              <w:t>Jauno elektrovilcienu iepirkums</w:t>
            </w:r>
          </w:p>
        </w:tc>
        <w:tc>
          <w:tcPr>
            <w:tcW w:w="753" w:type="pct"/>
          </w:tcPr>
          <w:p w14:paraId="7C288A4C" w14:textId="77777777" w:rsidR="00F25EB9" w:rsidRPr="00F25EB9" w:rsidRDefault="00F25EB9" w:rsidP="00F25EB9">
            <w:pPr>
              <w:spacing w:after="120"/>
              <w:ind w:firstLine="0"/>
              <w:rPr>
                <w:rFonts w:eastAsia="Garamond" w:cs="Times New Roman"/>
                <w:sz w:val="20"/>
                <w:szCs w:val="20"/>
              </w:rPr>
            </w:pPr>
            <w:r w:rsidRPr="00F25EB9">
              <w:rPr>
                <w:rFonts w:eastAsia="Garamond" w:cs="Times New Roman"/>
                <w:sz w:val="20"/>
                <w:szCs w:val="20"/>
              </w:rPr>
              <w:t xml:space="preserve">Iepirkt jaunus elektrovilcienus </w:t>
            </w:r>
          </w:p>
        </w:tc>
        <w:tc>
          <w:tcPr>
            <w:tcW w:w="687" w:type="pct"/>
          </w:tcPr>
          <w:p w14:paraId="3A4E8956" w14:textId="77777777" w:rsidR="00F25EB9" w:rsidRPr="00F25EB9" w:rsidRDefault="00F25EB9" w:rsidP="00F25EB9">
            <w:pPr>
              <w:spacing w:after="120"/>
              <w:ind w:firstLine="0"/>
              <w:rPr>
                <w:rFonts w:eastAsia="Garamond" w:cs="Times New Roman"/>
                <w:sz w:val="20"/>
                <w:szCs w:val="20"/>
              </w:rPr>
            </w:pPr>
            <w:r w:rsidRPr="00F25EB9">
              <w:rPr>
                <w:rFonts w:eastAsia="Garamond" w:cs="Times New Roman"/>
                <w:sz w:val="20"/>
                <w:szCs w:val="20"/>
              </w:rPr>
              <w:t>32 vilcieni</w:t>
            </w:r>
          </w:p>
        </w:tc>
        <w:tc>
          <w:tcPr>
            <w:tcW w:w="545" w:type="pct"/>
          </w:tcPr>
          <w:p w14:paraId="71F7684E" w14:textId="77777777" w:rsidR="00F25EB9" w:rsidRPr="00F25EB9" w:rsidRDefault="00F25EB9" w:rsidP="00F25EB9">
            <w:pPr>
              <w:spacing w:after="120"/>
              <w:ind w:firstLine="0"/>
              <w:rPr>
                <w:rFonts w:eastAsia="Garamond" w:cs="Times New Roman"/>
                <w:sz w:val="20"/>
                <w:szCs w:val="20"/>
              </w:rPr>
            </w:pPr>
            <w:r w:rsidRPr="00F25EB9">
              <w:rPr>
                <w:rFonts w:eastAsia="Garamond" w:cs="Times New Roman"/>
                <w:sz w:val="20"/>
                <w:szCs w:val="20"/>
              </w:rPr>
              <w:t>PV</w:t>
            </w:r>
          </w:p>
        </w:tc>
        <w:tc>
          <w:tcPr>
            <w:tcW w:w="741" w:type="pct"/>
          </w:tcPr>
          <w:p w14:paraId="3B695DCA" w14:textId="77777777" w:rsidR="00F25EB9" w:rsidRPr="00F25EB9" w:rsidRDefault="00F25EB9" w:rsidP="00F25EB9">
            <w:pPr>
              <w:spacing w:after="120"/>
              <w:ind w:firstLine="0"/>
              <w:rPr>
                <w:rFonts w:eastAsia="Garamond" w:cs="Times New Roman"/>
                <w:sz w:val="20"/>
                <w:szCs w:val="20"/>
              </w:rPr>
            </w:pPr>
            <w:r w:rsidRPr="00F25EB9">
              <w:rPr>
                <w:rFonts w:eastAsia="Garamond" w:cs="Times New Roman"/>
                <w:sz w:val="20"/>
                <w:szCs w:val="20"/>
              </w:rPr>
              <w:t>SM</w:t>
            </w:r>
          </w:p>
        </w:tc>
        <w:tc>
          <w:tcPr>
            <w:tcW w:w="539" w:type="pct"/>
          </w:tcPr>
          <w:p w14:paraId="543FE61F" w14:textId="77777777" w:rsidR="00F25EB9" w:rsidRPr="00F25EB9" w:rsidRDefault="00F25EB9" w:rsidP="00F25EB9">
            <w:pPr>
              <w:spacing w:after="120"/>
              <w:ind w:firstLine="0"/>
              <w:jc w:val="left"/>
              <w:rPr>
                <w:rFonts w:eastAsia="Garamond" w:cs="Times New Roman"/>
                <w:sz w:val="20"/>
                <w:szCs w:val="20"/>
              </w:rPr>
            </w:pPr>
            <w:r w:rsidRPr="00F25EB9">
              <w:rPr>
                <w:rFonts w:eastAsia="Garamond" w:cs="Times New Roman"/>
                <w:sz w:val="20"/>
                <w:szCs w:val="20"/>
              </w:rPr>
              <w:t>06.2024.</w:t>
            </w:r>
          </w:p>
        </w:tc>
      </w:tr>
      <w:tr w:rsidR="00F25EB9" w:rsidRPr="00F25EB9" w14:paraId="2D5D3333" w14:textId="77777777" w:rsidTr="00AC6DAC">
        <w:tc>
          <w:tcPr>
            <w:tcW w:w="231" w:type="pct"/>
          </w:tcPr>
          <w:p w14:paraId="7A4761B0" w14:textId="77777777" w:rsidR="00F25EB9" w:rsidRPr="00F25EB9" w:rsidRDefault="00F25EB9" w:rsidP="00F25EB9">
            <w:pPr>
              <w:spacing w:after="120"/>
              <w:ind w:firstLine="0"/>
              <w:rPr>
                <w:rFonts w:eastAsia="Garamond" w:cs="Times New Roman"/>
                <w:sz w:val="20"/>
                <w:szCs w:val="20"/>
              </w:rPr>
            </w:pPr>
            <w:r w:rsidRPr="00F25EB9">
              <w:rPr>
                <w:rFonts w:eastAsia="Garamond" w:cs="Times New Roman"/>
                <w:sz w:val="20"/>
                <w:szCs w:val="20"/>
              </w:rPr>
              <w:t>5</w:t>
            </w:r>
          </w:p>
        </w:tc>
        <w:tc>
          <w:tcPr>
            <w:tcW w:w="1504" w:type="pct"/>
          </w:tcPr>
          <w:p w14:paraId="1F7B870A" w14:textId="77777777" w:rsidR="00F25EB9" w:rsidRPr="00F25EB9" w:rsidRDefault="00F25EB9" w:rsidP="00F25EB9">
            <w:pPr>
              <w:spacing w:after="120"/>
              <w:ind w:firstLine="0"/>
              <w:rPr>
                <w:rFonts w:eastAsia="Garamond" w:cs="Times New Roman"/>
                <w:sz w:val="20"/>
                <w:szCs w:val="20"/>
              </w:rPr>
            </w:pPr>
            <w:r w:rsidRPr="00F25EB9">
              <w:rPr>
                <w:rFonts w:eastAsia="Garamond" w:cs="Times New Roman"/>
                <w:sz w:val="20"/>
                <w:szCs w:val="20"/>
              </w:rPr>
              <w:t>Akumulatoru bateriju vilcienu iepirkums</w:t>
            </w:r>
          </w:p>
        </w:tc>
        <w:tc>
          <w:tcPr>
            <w:tcW w:w="753" w:type="pct"/>
          </w:tcPr>
          <w:p w14:paraId="60F845E6" w14:textId="77777777" w:rsidR="00F25EB9" w:rsidRPr="00F25EB9" w:rsidRDefault="00F25EB9" w:rsidP="00F25EB9">
            <w:pPr>
              <w:spacing w:after="120"/>
              <w:ind w:firstLine="0"/>
              <w:rPr>
                <w:rFonts w:eastAsia="Garamond" w:cs="Times New Roman"/>
                <w:sz w:val="20"/>
                <w:szCs w:val="20"/>
              </w:rPr>
            </w:pPr>
            <w:r w:rsidRPr="00F25EB9">
              <w:rPr>
                <w:rFonts w:eastAsia="Garamond" w:cs="Times New Roman"/>
                <w:sz w:val="20"/>
                <w:szCs w:val="20"/>
              </w:rPr>
              <w:t>Iepirkt jaunus bateriju vilcienus.</w:t>
            </w:r>
          </w:p>
        </w:tc>
        <w:tc>
          <w:tcPr>
            <w:tcW w:w="687" w:type="pct"/>
          </w:tcPr>
          <w:p w14:paraId="7E332CE9" w14:textId="77777777" w:rsidR="00F25EB9" w:rsidRDefault="00F25EB9" w:rsidP="00F25EB9">
            <w:pPr>
              <w:spacing w:after="120"/>
              <w:ind w:firstLine="0"/>
              <w:rPr>
                <w:rFonts w:eastAsia="Garamond" w:cs="Times New Roman"/>
                <w:sz w:val="20"/>
                <w:szCs w:val="20"/>
              </w:rPr>
            </w:pPr>
            <w:r w:rsidRPr="00F25EB9">
              <w:rPr>
                <w:rFonts w:eastAsia="Garamond" w:cs="Times New Roman"/>
                <w:sz w:val="20"/>
                <w:szCs w:val="20"/>
              </w:rPr>
              <w:t>7 vilcieni</w:t>
            </w:r>
          </w:p>
          <w:p w14:paraId="13CB469C" w14:textId="77777777" w:rsidR="00E80513" w:rsidRDefault="00E80513" w:rsidP="00F25EB9">
            <w:pPr>
              <w:spacing w:after="120"/>
              <w:ind w:firstLine="0"/>
              <w:rPr>
                <w:rFonts w:eastAsia="Garamond" w:cs="Times New Roman"/>
                <w:sz w:val="20"/>
                <w:szCs w:val="20"/>
              </w:rPr>
            </w:pPr>
            <w:r>
              <w:rPr>
                <w:rFonts w:eastAsia="Garamond" w:cs="Times New Roman"/>
                <w:sz w:val="20"/>
                <w:szCs w:val="20"/>
              </w:rPr>
              <w:t>+</w:t>
            </w:r>
            <w:r w:rsidR="00FB0AC7">
              <w:rPr>
                <w:rFonts w:eastAsia="Garamond" w:cs="Times New Roman"/>
                <w:sz w:val="20"/>
                <w:szCs w:val="20"/>
              </w:rPr>
              <w:t>2 vilcieni</w:t>
            </w:r>
          </w:p>
          <w:p w14:paraId="2F9E7C65" w14:textId="7CFBE434" w:rsidR="000E36D0" w:rsidRPr="00F25EB9" w:rsidRDefault="000E36D0" w:rsidP="00F25EB9">
            <w:pPr>
              <w:spacing w:after="120"/>
              <w:ind w:firstLine="0"/>
              <w:rPr>
                <w:rFonts w:eastAsia="Garamond" w:cs="Times New Roman"/>
                <w:sz w:val="20"/>
                <w:szCs w:val="20"/>
              </w:rPr>
            </w:pPr>
            <w:r>
              <w:rPr>
                <w:rFonts w:eastAsia="Garamond" w:cs="Times New Roman"/>
                <w:sz w:val="20"/>
                <w:szCs w:val="20"/>
              </w:rPr>
              <w:t>+</w:t>
            </w:r>
            <w:r w:rsidR="00A758FB">
              <w:rPr>
                <w:rFonts w:eastAsia="Garamond" w:cs="Times New Roman"/>
                <w:sz w:val="20"/>
                <w:szCs w:val="20"/>
              </w:rPr>
              <w:t>7 vilcieni (atkarībā no finansējuma pieejamības)</w:t>
            </w:r>
          </w:p>
        </w:tc>
        <w:tc>
          <w:tcPr>
            <w:tcW w:w="545" w:type="pct"/>
          </w:tcPr>
          <w:p w14:paraId="6E17017C" w14:textId="77777777" w:rsidR="00F25EB9" w:rsidRPr="00F25EB9" w:rsidRDefault="00F25EB9" w:rsidP="00F25EB9">
            <w:pPr>
              <w:spacing w:after="120"/>
              <w:ind w:firstLine="0"/>
              <w:rPr>
                <w:rFonts w:eastAsia="Garamond" w:cs="Times New Roman"/>
                <w:sz w:val="20"/>
                <w:szCs w:val="20"/>
              </w:rPr>
            </w:pPr>
            <w:r w:rsidRPr="00F25EB9">
              <w:rPr>
                <w:rFonts w:eastAsia="Garamond" w:cs="Times New Roman"/>
                <w:sz w:val="20"/>
                <w:szCs w:val="20"/>
              </w:rPr>
              <w:t>ATD</w:t>
            </w:r>
          </w:p>
        </w:tc>
        <w:tc>
          <w:tcPr>
            <w:tcW w:w="741" w:type="pct"/>
          </w:tcPr>
          <w:p w14:paraId="03A0E73D" w14:textId="77777777" w:rsidR="00F25EB9" w:rsidRPr="00F25EB9" w:rsidRDefault="00F25EB9" w:rsidP="00F25EB9">
            <w:pPr>
              <w:spacing w:after="120"/>
              <w:ind w:firstLine="0"/>
              <w:rPr>
                <w:rFonts w:eastAsia="Garamond" w:cs="Times New Roman"/>
                <w:sz w:val="20"/>
                <w:szCs w:val="20"/>
              </w:rPr>
            </w:pPr>
            <w:r w:rsidRPr="00F25EB9">
              <w:rPr>
                <w:rFonts w:eastAsia="Garamond" w:cs="Times New Roman"/>
                <w:sz w:val="20"/>
                <w:szCs w:val="20"/>
              </w:rPr>
              <w:t>SM</w:t>
            </w:r>
          </w:p>
        </w:tc>
        <w:tc>
          <w:tcPr>
            <w:tcW w:w="539" w:type="pct"/>
          </w:tcPr>
          <w:p w14:paraId="4ED3C5EF" w14:textId="77777777" w:rsidR="00F25EB9" w:rsidRPr="00F25EB9" w:rsidRDefault="00F25EB9" w:rsidP="00F25EB9">
            <w:pPr>
              <w:spacing w:after="120"/>
              <w:ind w:firstLine="0"/>
              <w:jc w:val="left"/>
              <w:rPr>
                <w:rFonts w:eastAsia="Garamond" w:cs="Times New Roman"/>
                <w:sz w:val="20"/>
                <w:szCs w:val="20"/>
              </w:rPr>
            </w:pPr>
            <w:r w:rsidRPr="00F25EB9">
              <w:rPr>
                <w:rFonts w:eastAsia="Garamond" w:cs="Times New Roman"/>
                <w:sz w:val="20"/>
                <w:szCs w:val="20"/>
              </w:rPr>
              <w:t>09.2026.</w:t>
            </w:r>
          </w:p>
        </w:tc>
      </w:tr>
      <w:tr w:rsidR="00F25EB9" w:rsidRPr="00F25EB9" w14:paraId="164AF67D" w14:textId="77777777" w:rsidTr="00AC6DAC">
        <w:tc>
          <w:tcPr>
            <w:tcW w:w="231" w:type="pct"/>
          </w:tcPr>
          <w:p w14:paraId="6B81E90B" w14:textId="77777777" w:rsidR="00F25EB9" w:rsidRPr="00F25EB9" w:rsidRDefault="00F25EB9" w:rsidP="00F25EB9">
            <w:pPr>
              <w:spacing w:after="120"/>
              <w:ind w:firstLine="0"/>
              <w:rPr>
                <w:rFonts w:eastAsia="Garamond" w:cs="Times New Roman"/>
                <w:sz w:val="20"/>
                <w:szCs w:val="20"/>
              </w:rPr>
            </w:pPr>
            <w:r w:rsidRPr="00F25EB9">
              <w:rPr>
                <w:rFonts w:eastAsia="Garamond" w:cs="Times New Roman"/>
                <w:sz w:val="20"/>
                <w:szCs w:val="20"/>
              </w:rPr>
              <w:t>6</w:t>
            </w:r>
          </w:p>
        </w:tc>
        <w:tc>
          <w:tcPr>
            <w:tcW w:w="1504" w:type="pct"/>
          </w:tcPr>
          <w:p w14:paraId="71D629B4" w14:textId="77777777" w:rsidR="00F25EB9" w:rsidRPr="00F25EB9" w:rsidRDefault="00F25EB9" w:rsidP="00F25EB9">
            <w:pPr>
              <w:spacing w:after="120"/>
              <w:ind w:firstLine="0"/>
              <w:rPr>
                <w:rFonts w:eastAsia="Garamond" w:cs="Times New Roman"/>
                <w:sz w:val="20"/>
                <w:szCs w:val="20"/>
              </w:rPr>
            </w:pPr>
            <w:r w:rsidRPr="00F25EB9">
              <w:rPr>
                <w:rFonts w:eastAsia="Garamond" w:cs="Times New Roman"/>
                <w:sz w:val="20"/>
                <w:szCs w:val="20"/>
              </w:rPr>
              <w:t>Akumulatoru bateriju vilcienu uzlādes infrastruktūras izveide</w:t>
            </w:r>
          </w:p>
        </w:tc>
        <w:tc>
          <w:tcPr>
            <w:tcW w:w="753" w:type="pct"/>
          </w:tcPr>
          <w:p w14:paraId="400ACF02" w14:textId="77777777" w:rsidR="00F25EB9" w:rsidRPr="00F25EB9" w:rsidRDefault="00F25EB9" w:rsidP="00F25EB9">
            <w:pPr>
              <w:spacing w:after="120"/>
              <w:ind w:firstLine="0"/>
              <w:rPr>
                <w:rFonts w:eastAsia="Garamond" w:cs="Times New Roman"/>
                <w:sz w:val="20"/>
                <w:szCs w:val="20"/>
              </w:rPr>
            </w:pPr>
            <w:r w:rsidRPr="00F25EB9">
              <w:rPr>
                <w:rFonts w:eastAsia="Garamond" w:cs="Times New Roman"/>
                <w:sz w:val="20"/>
                <w:szCs w:val="20"/>
              </w:rPr>
              <w:t>Izveidot uzlādes infrastruktūru</w:t>
            </w:r>
          </w:p>
        </w:tc>
        <w:tc>
          <w:tcPr>
            <w:tcW w:w="687" w:type="pct"/>
          </w:tcPr>
          <w:p w14:paraId="79B459DD" w14:textId="77777777" w:rsidR="00F25EB9" w:rsidRPr="00F25EB9" w:rsidRDefault="00F25EB9" w:rsidP="00F25EB9">
            <w:pPr>
              <w:spacing w:after="120"/>
              <w:ind w:firstLine="0"/>
              <w:rPr>
                <w:rFonts w:eastAsia="Garamond" w:cs="Times New Roman"/>
                <w:sz w:val="20"/>
                <w:szCs w:val="20"/>
              </w:rPr>
            </w:pPr>
          </w:p>
        </w:tc>
        <w:tc>
          <w:tcPr>
            <w:tcW w:w="545" w:type="pct"/>
          </w:tcPr>
          <w:p w14:paraId="16E860D5" w14:textId="77777777" w:rsidR="00F25EB9" w:rsidRPr="00F25EB9" w:rsidRDefault="00F25EB9" w:rsidP="00F25EB9">
            <w:pPr>
              <w:spacing w:after="120"/>
              <w:ind w:firstLine="0"/>
              <w:rPr>
                <w:rFonts w:eastAsia="Garamond" w:cs="Times New Roman"/>
                <w:sz w:val="20"/>
                <w:szCs w:val="20"/>
              </w:rPr>
            </w:pPr>
            <w:proofErr w:type="spellStart"/>
            <w:r w:rsidRPr="00F25EB9">
              <w:rPr>
                <w:rFonts w:eastAsia="Garamond" w:cs="Times New Roman"/>
                <w:sz w:val="20"/>
                <w:szCs w:val="20"/>
              </w:rPr>
              <w:t>LDz</w:t>
            </w:r>
            <w:proofErr w:type="spellEnd"/>
          </w:p>
        </w:tc>
        <w:tc>
          <w:tcPr>
            <w:tcW w:w="741" w:type="pct"/>
          </w:tcPr>
          <w:p w14:paraId="6BD7946F" w14:textId="77777777" w:rsidR="00F25EB9" w:rsidRPr="00F25EB9" w:rsidRDefault="00F25EB9" w:rsidP="00F25EB9">
            <w:pPr>
              <w:spacing w:after="120"/>
              <w:ind w:firstLine="0"/>
              <w:rPr>
                <w:rFonts w:eastAsia="Garamond" w:cs="Times New Roman"/>
                <w:sz w:val="20"/>
                <w:szCs w:val="20"/>
              </w:rPr>
            </w:pPr>
            <w:r w:rsidRPr="00F25EB9">
              <w:rPr>
                <w:rFonts w:eastAsia="Garamond" w:cs="Times New Roman"/>
                <w:sz w:val="20"/>
                <w:szCs w:val="20"/>
              </w:rPr>
              <w:t>SM</w:t>
            </w:r>
          </w:p>
        </w:tc>
        <w:tc>
          <w:tcPr>
            <w:tcW w:w="539" w:type="pct"/>
          </w:tcPr>
          <w:p w14:paraId="486643FC" w14:textId="77777777" w:rsidR="00F25EB9" w:rsidRPr="00F25EB9" w:rsidRDefault="00F25EB9" w:rsidP="00F25EB9">
            <w:pPr>
              <w:spacing w:after="120"/>
              <w:ind w:firstLine="0"/>
              <w:jc w:val="left"/>
              <w:rPr>
                <w:rFonts w:eastAsia="Garamond" w:cs="Times New Roman"/>
                <w:sz w:val="20"/>
                <w:szCs w:val="20"/>
              </w:rPr>
            </w:pPr>
            <w:r w:rsidRPr="00F25EB9">
              <w:rPr>
                <w:rFonts w:eastAsia="Garamond" w:cs="Times New Roman"/>
                <w:sz w:val="20"/>
                <w:szCs w:val="20"/>
              </w:rPr>
              <w:t>05.2026.</w:t>
            </w:r>
          </w:p>
        </w:tc>
      </w:tr>
      <w:tr w:rsidR="00F25EB9" w:rsidRPr="00F25EB9" w14:paraId="437A4F46" w14:textId="77777777" w:rsidTr="00AC6DAC">
        <w:tc>
          <w:tcPr>
            <w:tcW w:w="231" w:type="pct"/>
          </w:tcPr>
          <w:p w14:paraId="54DEC804" w14:textId="77777777" w:rsidR="00F25EB9" w:rsidRPr="00F25EB9" w:rsidRDefault="00F25EB9" w:rsidP="00F25EB9">
            <w:pPr>
              <w:spacing w:after="120"/>
              <w:ind w:firstLine="0"/>
              <w:rPr>
                <w:rFonts w:eastAsia="Garamond" w:cs="Times New Roman"/>
                <w:sz w:val="20"/>
                <w:szCs w:val="20"/>
              </w:rPr>
            </w:pPr>
            <w:r w:rsidRPr="00F25EB9">
              <w:rPr>
                <w:rFonts w:eastAsia="Garamond" w:cs="Times New Roman"/>
                <w:sz w:val="20"/>
                <w:szCs w:val="20"/>
              </w:rPr>
              <w:t>7</w:t>
            </w:r>
          </w:p>
        </w:tc>
        <w:tc>
          <w:tcPr>
            <w:tcW w:w="1504" w:type="pct"/>
          </w:tcPr>
          <w:p w14:paraId="01AC1A8C" w14:textId="77777777" w:rsidR="00F25EB9" w:rsidRPr="00F25EB9" w:rsidRDefault="00F25EB9" w:rsidP="00F25EB9">
            <w:pPr>
              <w:spacing w:after="120"/>
              <w:ind w:firstLine="0"/>
              <w:rPr>
                <w:rFonts w:eastAsia="Garamond" w:cs="Times New Roman"/>
                <w:sz w:val="20"/>
                <w:szCs w:val="20"/>
              </w:rPr>
            </w:pPr>
            <w:r w:rsidRPr="00F25EB9">
              <w:rPr>
                <w:rFonts w:eastAsia="Garamond" w:cs="Times New Roman"/>
                <w:sz w:val="20"/>
                <w:szCs w:val="20"/>
              </w:rPr>
              <w:t>TEN-T regulas 16a panta pasākumi</w:t>
            </w:r>
          </w:p>
        </w:tc>
        <w:tc>
          <w:tcPr>
            <w:tcW w:w="753" w:type="pct"/>
          </w:tcPr>
          <w:p w14:paraId="42831F36" w14:textId="77777777" w:rsidR="00F25EB9" w:rsidRPr="00F25EB9" w:rsidRDefault="00F25EB9" w:rsidP="00F25EB9">
            <w:pPr>
              <w:spacing w:after="120"/>
              <w:ind w:firstLine="0"/>
              <w:rPr>
                <w:rFonts w:eastAsia="Garamond" w:cs="Times New Roman"/>
                <w:sz w:val="20"/>
                <w:szCs w:val="20"/>
              </w:rPr>
            </w:pPr>
            <w:r w:rsidRPr="00F25EB9">
              <w:rPr>
                <w:rFonts w:eastAsia="Garamond" w:cs="Times New Roman"/>
                <w:sz w:val="20"/>
                <w:szCs w:val="20"/>
              </w:rPr>
              <w:t>Sagatavot TEN-T migrācijas plānu.</w:t>
            </w:r>
          </w:p>
        </w:tc>
        <w:tc>
          <w:tcPr>
            <w:tcW w:w="687" w:type="pct"/>
          </w:tcPr>
          <w:p w14:paraId="3B5136DB" w14:textId="77777777" w:rsidR="00F25EB9" w:rsidRPr="00F25EB9" w:rsidRDefault="00F25EB9" w:rsidP="00F25EB9">
            <w:pPr>
              <w:spacing w:after="120"/>
              <w:ind w:firstLine="0"/>
              <w:rPr>
                <w:rFonts w:eastAsia="Garamond" w:cs="Times New Roman"/>
                <w:sz w:val="20"/>
                <w:szCs w:val="20"/>
              </w:rPr>
            </w:pPr>
          </w:p>
        </w:tc>
        <w:tc>
          <w:tcPr>
            <w:tcW w:w="545" w:type="pct"/>
          </w:tcPr>
          <w:p w14:paraId="35B2510B" w14:textId="77777777" w:rsidR="00F25EB9" w:rsidRPr="00F25EB9" w:rsidRDefault="00F25EB9" w:rsidP="00F25EB9">
            <w:pPr>
              <w:spacing w:after="120"/>
              <w:ind w:firstLine="0"/>
              <w:rPr>
                <w:rFonts w:eastAsia="Garamond" w:cs="Times New Roman"/>
                <w:sz w:val="20"/>
                <w:szCs w:val="20"/>
              </w:rPr>
            </w:pPr>
            <w:r w:rsidRPr="00F25EB9">
              <w:rPr>
                <w:rFonts w:eastAsia="Garamond" w:cs="Times New Roman"/>
                <w:sz w:val="20"/>
                <w:szCs w:val="20"/>
              </w:rPr>
              <w:t>SM</w:t>
            </w:r>
          </w:p>
        </w:tc>
        <w:tc>
          <w:tcPr>
            <w:tcW w:w="741" w:type="pct"/>
          </w:tcPr>
          <w:p w14:paraId="14DBD28A" w14:textId="77777777" w:rsidR="00F25EB9" w:rsidRPr="00F25EB9" w:rsidRDefault="00F25EB9" w:rsidP="00F25EB9">
            <w:pPr>
              <w:spacing w:after="120"/>
              <w:ind w:firstLine="0"/>
              <w:rPr>
                <w:rFonts w:eastAsia="Garamond" w:cs="Times New Roman"/>
                <w:sz w:val="20"/>
                <w:szCs w:val="20"/>
              </w:rPr>
            </w:pPr>
            <w:proofErr w:type="spellStart"/>
            <w:r w:rsidRPr="00F25EB9">
              <w:rPr>
                <w:rFonts w:eastAsia="Garamond" w:cs="Times New Roman"/>
                <w:sz w:val="20"/>
                <w:szCs w:val="20"/>
              </w:rPr>
              <w:t>LDz</w:t>
            </w:r>
            <w:proofErr w:type="spellEnd"/>
          </w:p>
        </w:tc>
        <w:tc>
          <w:tcPr>
            <w:tcW w:w="539" w:type="pct"/>
          </w:tcPr>
          <w:p w14:paraId="5028ACCF" w14:textId="77777777" w:rsidR="00F25EB9" w:rsidRPr="00F25EB9" w:rsidRDefault="00F25EB9" w:rsidP="00F25EB9">
            <w:pPr>
              <w:spacing w:after="120"/>
              <w:ind w:firstLine="0"/>
              <w:jc w:val="left"/>
              <w:rPr>
                <w:rFonts w:eastAsia="Garamond" w:cs="Times New Roman"/>
                <w:sz w:val="20"/>
                <w:szCs w:val="20"/>
              </w:rPr>
            </w:pPr>
            <w:r w:rsidRPr="00F25EB9">
              <w:rPr>
                <w:rFonts w:eastAsia="Garamond" w:cs="Times New Roman"/>
                <w:sz w:val="20"/>
                <w:szCs w:val="20"/>
              </w:rPr>
              <w:t>12.2026</w:t>
            </w:r>
          </w:p>
        </w:tc>
      </w:tr>
    </w:tbl>
    <w:p w14:paraId="4640149C" w14:textId="77777777" w:rsidR="00F25EB9" w:rsidRPr="00F25EB9" w:rsidRDefault="00F25EB9" w:rsidP="00F25EB9">
      <w:pPr>
        <w:ind w:firstLine="0"/>
        <w:jc w:val="left"/>
        <w:rPr>
          <w:rFonts w:eastAsia="Calibri" w:cs="Times New Roman"/>
          <w:sz w:val="20"/>
          <w:szCs w:val="20"/>
        </w:rPr>
      </w:pPr>
    </w:p>
    <w:p w14:paraId="236378E5" w14:textId="77777777" w:rsidR="00F25EB9" w:rsidRPr="00F25EB9" w:rsidRDefault="00F25EB9" w:rsidP="00F25EB9">
      <w:pPr>
        <w:ind w:firstLine="0"/>
        <w:jc w:val="left"/>
        <w:rPr>
          <w:rFonts w:eastAsia="Calibri" w:cs="Times New Roman"/>
          <w:sz w:val="20"/>
          <w:szCs w:val="20"/>
        </w:rPr>
      </w:pPr>
    </w:p>
    <w:p w14:paraId="3A21A2F6" w14:textId="77777777" w:rsidR="00F25EB9" w:rsidRPr="00F25EB9" w:rsidRDefault="00F25EB9" w:rsidP="00F25EB9">
      <w:pPr>
        <w:ind w:firstLine="0"/>
        <w:jc w:val="left"/>
        <w:rPr>
          <w:rFonts w:eastAsia="Calibri" w:cs="Times New Roman"/>
          <w:b/>
          <w:bCs/>
          <w:sz w:val="20"/>
          <w:szCs w:val="20"/>
        </w:rPr>
      </w:pPr>
      <w:r w:rsidRPr="00F25EB9">
        <w:rPr>
          <w:rFonts w:eastAsia="Garamond" w:cs="Times New Roman"/>
          <w:b/>
          <w:bCs/>
          <w:sz w:val="20"/>
          <w:szCs w:val="20"/>
        </w:rPr>
        <w:t xml:space="preserve">Rīcības virziens: Jaunas infrastruktūras izveide (Rail </w:t>
      </w:r>
      <w:proofErr w:type="spellStart"/>
      <w:r w:rsidRPr="00F25EB9">
        <w:rPr>
          <w:rFonts w:eastAsia="Garamond" w:cs="Times New Roman"/>
          <w:b/>
          <w:bCs/>
          <w:sz w:val="20"/>
          <w:szCs w:val="20"/>
        </w:rPr>
        <w:t>Baltica</w:t>
      </w:r>
      <w:proofErr w:type="spellEnd"/>
      <w:r w:rsidRPr="00F25EB9">
        <w:rPr>
          <w:rFonts w:eastAsia="Garamond" w:cs="Times New Roman"/>
          <w:b/>
          <w:bCs/>
          <w:sz w:val="20"/>
          <w:szCs w:val="20"/>
        </w:rPr>
        <w:t>)</w:t>
      </w:r>
    </w:p>
    <w:p w14:paraId="377592EE" w14:textId="77777777" w:rsidR="00F25EB9" w:rsidRPr="00F25EB9" w:rsidRDefault="00F25EB9" w:rsidP="00F25EB9">
      <w:pPr>
        <w:ind w:firstLine="0"/>
        <w:jc w:val="left"/>
        <w:rPr>
          <w:rFonts w:eastAsia="Calibri" w:cs="Times New Roman"/>
          <w:sz w:val="20"/>
          <w:szCs w:val="20"/>
        </w:rPr>
      </w:pPr>
    </w:p>
    <w:tbl>
      <w:tblPr>
        <w:tblStyle w:val="TableGrid"/>
        <w:tblW w:w="5266" w:type="pct"/>
        <w:tblLook w:val="04A0" w:firstRow="1" w:lastRow="0" w:firstColumn="1" w:lastColumn="0" w:noHBand="0" w:noVBand="1"/>
      </w:tblPr>
      <w:tblGrid>
        <w:gridCol w:w="500"/>
        <w:gridCol w:w="2996"/>
        <w:gridCol w:w="1495"/>
        <w:gridCol w:w="1383"/>
        <w:gridCol w:w="1079"/>
        <w:gridCol w:w="1473"/>
        <w:gridCol w:w="1067"/>
      </w:tblGrid>
      <w:tr w:rsidR="00F25EB9" w:rsidRPr="00F25EB9" w14:paraId="1EE64B7A" w14:textId="77777777" w:rsidTr="001824CC">
        <w:trPr>
          <w:tblHeader/>
        </w:trPr>
        <w:tc>
          <w:tcPr>
            <w:tcW w:w="250" w:type="pct"/>
          </w:tcPr>
          <w:p w14:paraId="34928CF4" w14:textId="77777777" w:rsidR="00F25EB9" w:rsidRPr="00F25EB9" w:rsidRDefault="00F25EB9" w:rsidP="00F25EB9">
            <w:pPr>
              <w:spacing w:after="120"/>
              <w:ind w:firstLine="0"/>
              <w:jc w:val="center"/>
              <w:rPr>
                <w:rFonts w:eastAsia="Garamond" w:cs="Times New Roman"/>
                <w:b/>
                <w:bCs/>
                <w:sz w:val="20"/>
                <w:szCs w:val="20"/>
              </w:rPr>
            </w:pPr>
            <w:r w:rsidRPr="00F25EB9">
              <w:rPr>
                <w:rFonts w:eastAsia="Garamond" w:cs="Times New Roman"/>
                <w:b/>
                <w:bCs/>
                <w:sz w:val="20"/>
                <w:szCs w:val="20"/>
              </w:rPr>
              <w:t>Nr.</w:t>
            </w:r>
          </w:p>
        </w:tc>
        <w:tc>
          <w:tcPr>
            <w:tcW w:w="1499" w:type="pct"/>
          </w:tcPr>
          <w:p w14:paraId="753633F8" w14:textId="77777777" w:rsidR="00F25EB9" w:rsidRPr="00F25EB9" w:rsidRDefault="00F25EB9" w:rsidP="00F25EB9">
            <w:pPr>
              <w:spacing w:after="120"/>
              <w:ind w:firstLine="0"/>
              <w:jc w:val="center"/>
              <w:rPr>
                <w:rFonts w:eastAsia="Garamond" w:cs="Times New Roman"/>
                <w:b/>
                <w:bCs/>
                <w:sz w:val="20"/>
                <w:szCs w:val="20"/>
              </w:rPr>
            </w:pPr>
            <w:r w:rsidRPr="00F25EB9">
              <w:rPr>
                <w:rFonts w:eastAsia="Garamond" w:cs="Times New Roman"/>
                <w:b/>
                <w:bCs/>
                <w:sz w:val="20"/>
                <w:szCs w:val="20"/>
              </w:rPr>
              <w:t xml:space="preserve">Pasākums </w:t>
            </w:r>
          </w:p>
        </w:tc>
        <w:tc>
          <w:tcPr>
            <w:tcW w:w="748" w:type="pct"/>
          </w:tcPr>
          <w:p w14:paraId="3B74AE4D" w14:textId="77777777" w:rsidR="00F25EB9" w:rsidRPr="00F25EB9" w:rsidRDefault="00F25EB9" w:rsidP="00F25EB9">
            <w:pPr>
              <w:spacing w:after="120"/>
              <w:ind w:firstLine="0"/>
              <w:jc w:val="center"/>
              <w:rPr>
                <w:rFonts w:eastAsia="Garamond" w:cs="Times New Roman"/>
                <w:b/>
                <w:bCs/>
                <w:sz w:val="20"/>
                <w:szCs w:val="20"/>
              </w:rPr>
            </w:pPr>
            <w:r w:rsidRPr="00F25EB9">
              <w:rPr>
                <w:rFonts w:eastAsia="Garamond" w:cs="Times New Roman"/>
                <w:b/>
                <w:bCs/>
                <w:sz w:val="20"/>
                <w:szCs w:val="20"/>
              </w:rPr>
              <w:t>Darbības rezultāts</w:t>
            </w:r>
          </w:p>
        </w:tc>
        <w:tc>
          <w:tcPr>
            <w:tcW w:w="692" w:type="pct"/>
          </w:tcPr>
          <w:p w14:paraId="064F8788" w14:textId="77777777" w:rsidR="00F25EB9" w:rsidRPr="00F25EB9" w:rsidRDefault="00F25EB9" w:rsidP="00F25EB9">
            <w:pPr>
              <w:spacing w:after="120"/>
              <w:ind w:firstLine="0"/>
              <w:jc w:val="center"/>
              <w:rPr>
                <w:rFonts w:eastAsia="Garamond" w:cs="Times New Roman"/>
                <w:b/>
                <w:bCs/>
                <w:sz w:val="20"/>
                <w:szCs w:val="20"/>
              </w:rPr>
            </w:pPr>
            <w:r w:rsidRPr="00F25EB9">
              <w:rPr>
                <w:rFonts w:eastAsia="Garamond" w:cs="Times New Roman"/>
                <w:b/>
                <w:bCs/>
                <w:sz w:val="20"/>
                <w:szCs w:val="20"/>
              </w:rPr>
              <w:t>Rezultatīvais rādītājs 2027. gadā</w:t>
            </w:r>
          </w:p>
        </w:tc>
        <w:tc>
          <w:tcPr>
            <w:tcW w:w="540" w:type="pct"/>
          </w:tcPr>
          <w:p w14:paraId="340F31CA" w14:textId="77777777" w:rsidR="00F25EB9" w:rsidRPr="00F25EB9" w:rsidRDefault="00F25EB9" w:rsidP="00F25EB9">
            <w:pPr>
              <w:spacing w:after="120"/>
              <w:ind w:firstLine="0"/>
              <w:jc w:val="center"/>
              <w:rPr>
                <w:rFonts w:eastAsia="Garamond" w:cs="Times New Roman"/>
                <w:b/>
                <w:bCs/>
                <w:sz w:val="20"/>
                <w:szCs w:val="20"/>
              </w:rPr>
            </w:pPr>
            <w:r w:rsidRPr="00F25EB9">
              <w:rPr>
                <w:rFonts w:eastAsia="Garamond" w:cs="Times New Roman"/>
                <w:b/>
                <w:bCs/>
                <w:sz w:val="20"/>
                <w:szCs w:val="20"/>
              </w:rPr>
              <w:t>Atbildīgā institūcija</w:t>
            </w:r>
          </w:p>
        </w:tc>
        <w:tc>
          <w:tcPr>
            <w:tcW w:w="737" w:type="pct"/>
          </w:tcPr>
          <w:p w14:paraId="45F5F3DD" w14:textId="77777777" w:rsidR="00F25EB9" w:rsidRPr="00F25EB9" w:rsidRDefault="00F25EB9" w:rsidP="00F25EB9">
            <w:pPr>
              <w:spacing w:after="120"/>
              <w:ind w:firstLine="0"/>
              <w:jc w:val="center"/>
              <w:rPr>
                <w:rFonts w:eastAsia="Garamond" w:cs="Times New Roman"/>
                <w:b/>
                <w:bCs/>
                <w:sz w:val="20"/>
                <w:szCs w:val="20"/>
              </w:rPr>
            </w:pPr>
            <w:r w:rsidRPr="00F25EB9">
              <w:rPr>
                <w:rFonts w:eastAsia="Garamond" w:cs="Times New Roman"/>
                <w:b/>
                <w:bCs/>
                <w:sz w:val="20"/>
                <w:szCs w:val="20"/>
              </w:rPr>
              <w:t>Līdzatbildīgās institūcijas</w:t>
            </w:r>
          </w:p>
        </w:tc>
        <w:tc>
          <w:tcPr>
            <w:tcW w:w="534" w:type="pct"/>
          </w:tcPr>
          <w:p w14:paraId="07994B31" w14:textId="77777777" w:rsidR="00F25EB9" w:rsidRPr="00F25EB9" w:rsidRDefault="00F25EB9" w:rsidP="00F25EB9">
            <w:pPr>
              <w:spacing w:after="120"/>
              <w:ind w:firstLine="0"/>
              <w:jc w:val="center"/>
              <w:rPr>
                <w:rFonts w:eastAsia="Garamond" w:cs="Times New Roman"/>
                <w:b/>
                <w:bCs/>
                <w:sz w:val="20"/>
                <w:szCs w:val="20"/>
              </w:rPr>
            </w:pPr>
            <w:r w:rsidRPr="00F25EB9">
              <w:rPr>
                <w:rFonts w:eastAsia="Garamond" w:cs="Times New Roman"/>
                <w:b/>
                <w:bCs/>
                <w:sz w:val="20"/>
                <w:szCs w:val="20"/>
              </w:rPr>
              <w:t>Izpildes termiņš</w:t>
            </w:r>
          </w:p>
        </w:tc>
      </w:tr>
      <w:tr w:rsidR="00F25EB9" w:rsidRPr="00F25EB9" w14:paraId="1EC1FBFE" w14:textId="77777777" w:rsidTr="001824CC">
        <w:tc>
          <w:tcPr>
            <w:tcW w:w="250" w:type="pct"/>
          </w:tcPr>
          <w:p w14:paraId="03EA5566" w14:textId="77777777" w:rsidR="00F25EB9" w:rsidRPr="00F25EB9" w:rsidRDefault="00F25EB9" w:rsidP="00F25EB9">
            <w:pPr>
              <w:spacing w:after="120"/>
              <w:ind w:firstLine="0"/>
              <w:rPr>
                <w:rFonts w:eastAsia="Garamond" w:cs="Times New Roman"/>
                <w:sz w:val="20"/>
                <w:szCs w:val="20"/>
              </w:rPr>
            </w:pPr>
            <w:r w:rsidRPr="00F25EB9">
              <w:rPr>
                <w:rFonts w:eastAsia="Garamond" w:cs="Times New Roman"/>
                <w:sz w:val="20"/>
                <w:szCs w:val="20"/>
              </w:rPr>
              <w:t>1</w:t>
            </w:r>
          </w:p>
        </w:tc>
        <w:tc>
          <w:tcPr>
            <w:tcW w:w="1499" w:type="pct"/>
          </w:tcPr>
          <w:p w14:paraId="4FDAE7DF" w14:textId="77777777" w:rsidR="00F25EB9" w:rsidRPr="00F25EB9" w:rsidRDefault="00F25EB9" w:rsidP="00F25EB9">
            <w:pPr>
              <w:spacing w:after="120"/>
              <w:ind w:firstLine="0"/>
              <w:rPr>
                <w:rFonts w:eastAsia="Garamond" w:cs="Times New Roman"/>
                <w:sz w:val="20"/>
                <w:szCs w:val="20"/>
              </w:rPr>
            </w:pPr>
            <w:r w:rsidRPr="00F25EB9">
              <w:rPr>
                <w:rFonts w:eastAsia="Garamond" w:cs="Times New Roman"/>
                <w:sz w:val="20"/>
                <w:szCs w:val="20"/>
              </w:rPr>
              <w:t>RB trases projektēšana</w:t>
            </w:r>
          </w:p>
        </w:tc>
        <w:tc>
          <w:tcPr>
            <w:tcW w:w="748" w:type="pct"/>
          </w:tcPr>
          <w:p w14:paraId="1BFE2A3C" w14:textId="4EEB5CE4" w:rsidR="00F25EB9" w:rsidRPr="00F25EB9" w:rsidRDefault="004D2BFD" w:rsidP="00F25EB9">
            <w:pPr>
              <w:spacing w:after="120"/>
              <w:ind w:firstLine="0"/>
              <w:rPr>
                <w:rFonts w:eastAsia="Garamond" w:cs="Times New Roman"/>
                <w:sz w:val="20"/>
                <w:szCs w:val="20"/>
              </w:rPr>
            </w:pPr>
            <w:r>
              <w:rPr>
                <w:rFonts w:eastAsia="Garamond" w:cs="Times New Roman"/>
                <w:sz w:val="20"/>
                <w:szCs w:val="20"/>
              </w:rPr>
              <w:t xml:space="preserve">Akceptēts tehniskais </w:t>
            </w:r>
            <w:r w:rsidR="00625500">
              <w:rPr>
                <w:rFonts w:eastAsia="Garamond" w:cs="Times New Roman"/>
                <w:sz w:val="20"/>
                <w:szCs w:val="20"/>
              </w:rPr>
              <w:t>projekts</w:t>
            </w:r>
          </w:p>
        </w:tc>
        <w:tc>
          <w:tcPr>
            <w:tcW w:w="692" w:type="pct"/>
          </w:tcPr>
          <w:p w14:paraId="00A6F992" w14:textId="026B24E1" w:rsidR="00F25EB9" w:rsidRPr="00F25EB9" w:rsidRDefault="00193881" w:rsidP="00F25EB9">
            <w:pPr>
              <w:spacing w:after="120"/>
              <w:ind w:firstLine="0"/>
              <w:rPr>
                <w:rFonts w:eastAsia="Garamond" w:cs="Times New Roman"/>
                <w:sz w:val="20"/>
                <w:szCs w:val="20"/>
              </w:rPr>
            </w:pPr>
            <w:proofErr w:type="spellStart"/>
            <w:r>
              <w:rPr>
                <w:rFonts w:eastAsia="Garamond" w:cs="Times New Roman"/>
                <w:sz w:val="20"/>
                <w:szCs w:val="20"/>
              </w:rPr>
              <w:t>Pamattrase</w:t>
            </w:r>
            <w:proofErr w:type="spellEnd"/>
          </w:p>
        </w:tc>
        <w:tc>
          <w:tcPr>
            <w:tcW w:w="540" w:type="pct"/>
          </w:tcPr>
          <w:p w14:paraId="4C662F8E" w14:textId="77777777" w:rsidR="00F25EB9" w:rsidRDefault="00E72C50" w:rsidP="00F25EB9">
            <w:pPr>
              <w:spacing w:after="120"/>
              <w:ind w:firstLine="0"/>
              <w:rPr>
                <w:rFonts w:eastAsia="Garamond" w:cs="Times New Roman"/>
                <w:sz w:val="20"/>
                <w:szCs w:val="20"/>
              </w:rPr>
            </w:pPr>
            <w:r>
              <w:rPr>
                <w:rFonts w:eastAsia="Garamond" w:cs="Times New Roman"/>
                <w:sz w:val="20"/>
                <w:szCs w:val="20"/>
              </w:rPr>
              <w:t>RB Rail</w:t>
            </w:r>
          </w:p>
          <w:p w14:paraId="20C10B3E" w14:textId="06D1D4B0" w:rsidR="00E72C50" w:rsidRPr="00F25EB9" w:rsidRDefault="00E72C50" w:rsidP="00F25EB9">
            <w:pPr>
              <w:spacing w:after="120"/>
              <w:ind w:firstLine="0"/>
              <w:rPr>
                <w:rFonts w:eastAsia="Garamond" w:cs="Times New Roman"/>
                <w:sz w:val="20"/>
                <w:szCs w:val="20"/>
              </w:rPr>
            </w:pPr>
          </w:p>
        </w:tc>
        <w:tc>
          <w:tcPr>
            <w:tcW w:w="737" w:type="pct"/>
          </w:tcPr>
          <w:p w14:paraId="32B59C96" w14:textId="77777777" w:rsidR="00614E28" w:rsidRDefault="00E72C50" w:rsidP="00F25EB9">
            <w:pPr>
              <w:spacing w:after="120"/>
              <w:ind w:firstLine="0"/>
              <w:rPr>
                <w:rFonts w:eastAsia="Garamond" w:cs="Times New Roman"/>
                <w:sz w:val="20"/>
                <w:szCs w:val="20"/>
              </w:rPr>
            </w:pPr>
            <w:r>
              <w:rPr>
                <w:rFonts w:eastAsia="Garamond" w:cs="Times New Roman"/>
                <w:sz w:val="20"/>
                <w:szCs w:val="20"/>
              </w:rPr>
              <w:t>SM</w:t>
            </w:r>
          </w:p>
          <w:p w14:paraId="28D8FBA7" w14:textId="0785CA7C" w:rsidR="00F25EB9" w:rsidRPr="00F25EB9" w:rsidRDefault="00614E28" w:rsidP="00F25EB9">
            <w:pPr>
              <w:spacing w:after="120"/>
              <w:ind w:firstLine="0"/>
              <w:rPr>
                <w:rFonts w:eastAsia="Garamond" w:cs="Times New Roman"/>
                <w:sz w:val="20"/>
                <w:szCs w:val="20"/>
              </w:rPr>
            </w:pPr>
            <w:r>
              <w:rPr>
                <w:rFonts w:eastAsia="Garamond" w:cs="Times New Roman"/>
                <w:sz w:val="20"/>
                <w:szCs w:val="20"/>
              </w:rPr>
              <w:t xml:space="preserve"> </w:t>
            </w:r>
            <w:proofErr w:type="spellStart"/>
            <w:r>
              <w:rPr>
                <w:rFonts w:eastAsia="Garamond" w:cs="Times New Roman"/>
                <w:sz w:val="20"/>
                <w:szCs w:val="20"/>
              </w:rPr>
              <w:t>EDzL</w:t>
            </w:r>
            <w:proofErr w:type="spellEnd"/>
          </w:p>
        </w:tc>
        <w:tc>
          <w:tcPr>
            <w:tcW w:w="534" w:type="pct"/>
          </w:tcPr>
          <w:p w14:paraId="273B0881" w14:textId="19C7F96E" w:rsidR="00F25EB9" w:rsidRPr="00F25EB9" w:rsidRDefault="00AF2475" w:rsidP="00F25EB9">
            <w:pPr>
              <w:spacing w:after="120"/>
              <w:ind w:firstLine="0"/>
              <w:jc w:val="left"/>
              <w:rPr>
                <w:rFonts w:eastAsia="Garamond" w:cs="Times New Roman"/>
                <w:sz w:val="20"/>
                <w:szCs w:val="20"/>
              </w:rPr>
            </w:pPr>
            <w:r>
              <w:rPr>
                <w:rFonts w:eastAsia="Garamond" w:cs="Times New Roman"/>
                <w:sz w:val="20"/>
                <w:szCs w:val="20"/>
              </w:rPr>
              <w:t>12.202</w:t>
            </w:r>
            <w:r w:rsidR="005F06F0">
              <w:rPr>
                <w:rFonts w:eastAsia="Garamond" w:cs="Times New Roman"/>
                <w:sz w:val="20"/>
                <w:szCs w:val="20"/>
              </w:rPr>
              <w:t>6</w:t>
            </w:r>
            <w:r>
              <w:rPr>
                <w:rFonts w:eastAsia="Garamond" w:cs="Times New Roman"/>
                <w:sz w:val="20"/>
                <w:szCs w:val="20"/>
              </w:rPr>
              <w:t>.</w:t>
            </w:r>
          </w:p>
        </w:tc>
      </w:tr>
      <w:tr w:rsidR="00F25EB9" w:rsidRPr="00F25EB9" w14:paraId="0E1F10CE" w14:textId="77777777" w:rsidTr="001824CC">
        <w:tc>
          <w:tcPr>
            <w:tcW w:w="250" w:type="pct"/>
          </w:tcPr>
          <w:p w14:paraId="12ED072C" w14:textId="77777777" w:rsidR="00F25EB9" w:rsidRPr="00F25EB9" w:rsidRDefault="00F25EB9" w:rsidP="00F25EB9">
            <w:pPr>
              <w:spacing w:after="120"/>
              <w:ind w:firstLine="0"/>
              <w:rPr>
                <w:rFonts w:eastAsia="Garamond" w:cs="Times New Roman"/>
                <w:sz w:val="20"/>
                <w:szCs w:val="20"/>
              </w:rPr>
            </w:pPr>
            <w:r w:rsidRPr="00F25EB9">
              <w:rPr>
                <w:rFonts w:eastAsia="Garamond" w:cs="Times New Roman"/>
                <w:sz w:val="20"/>
                <w:szCs w:val="20"/>
              </w:rPr>
              <w:t>2</w:t>
            </w:r>
          </w:p>
        </w:tc>
        <w:tc>
          <w:tcPr>
            <w:tcW w:w="1499" w:type="pct"/>
          </w:tcPr>
          <w:p w14:paraId="2A38CE2F" w14:textId="77777777" w:rsidR="00F25EB9" w:rsidRPr="00F25EB9" w:rsidRDefault="00F25EB9" w:rsidP="00F25EB9">
            <w:pPr>
              <w:spacing w:after="120"/>
              <w:ind w:firstLine="0"/>
              <w:rPr>
                <w:rFonts w:eastAsia="Garamond" w:cs="Times New Roman"/>
                <w:sz w:val="20"/>
                <w:szCs w:val="20"/>
              </w:rPr>
            </w:pPr>
            <w:r w:rsidRPr="00F25EB9">
              <w:rPr>
                <w:rFonts w:eastAsia="Garamond" w:cs="Times New Roman"/>
                <w:sz w:val="20"/>
                <w:szCs w:val="20"/>
              </w:rPr>
              <w:t>RB trases būvniecība</w:t>
            </w:r>
          </w:p>
        </w:tc>
        <w:tc>
          <w:tcPr>
            <w:tcW w:w="748" w:type="pct"/>
          </w:tcPr>
          <w:p w14:paraId="604A9CD4" w14:textId="10B42953" w:rsidR="00F25EB9" w:rsidRPr="00F25EB9" w:rsidRDefault="00DB41CE" w:rsidP="00F25EB9">
            <w:pPr>
              <w:spacing w:after="120"/>
              <w:ind w:firstLine="0"/>
              <w:rPr>
                <w:rFonts w:eastAsia="Garamond" w:cs="Times New Roman"/>
                <w:sz w:val="20"/>
                <w:szCs w:val="20"/>
              </w:rPr>
            </w:pPr>
            <w:r>
              <w:rPr>
                <w:rFonts w:eastAsia="Garamond" w:cs="Times New Roman"/>
                <w:sz w:val="20"/>
                <w:szCs w:val="20"/>
              </w:rPr>
              <w:t>Uzsākta būvniecība</w:t>
            </w:r>
          </w:p>
        </w:tc>
        <w:tc>
          <w:tcPr>
            <w:tcW w:w="692" w:type="pct"/>
          </w:tcPr>
          <w:p w14:paraId="1C5CEFCA" w14:textId="77777777" w:rsidR="00F25EB9" w:rsidRDefault="00000DC2" w:rsidP="00F25EB9">
            <w:pPr>
              <w:spacing w:after="120"/>
              <w:ind w:firstLine="0"/>
              <w:rPr>
                <w:rFonts w:eastAsia="Garamond" w:cs="Times New Roman"/>
                <w:sz w:val="20"/>
                <w:szCs w:val="20"/>
              </w:rPr>
            </w:pPr>
            <w:r>
              <w:rPr>
                <w:rFonts w:eastAsia="Garamond" w:cs="Times New Roman"/>
                <w:sz w:val="20"/>
                <w:szCs w:val="20"/>
              </w:rPr>
              <w:t>Uzsākta būvniecība posmā RIX-LT robeža</w:t>
            </w:r>
          </w:p>
          <w:p w14:paraId="11659629" w14:textId="77777777" w:rsidR="00DD7CDE" w:rsidRDefault="00DD7CDE" w:rsidP="00F25EB9">
            <w:pPr>
              <w:spacing w:after="120"/>
              <w:ind w:firstLine="0"/>
              <w:rPr>
                <w:rFonts w:eastAsia="Garamond" w:cs="Times New Roman"/>
                <w:sz w:val="20"/>
                <w:szCs w:val="20"/>
              </w:rPr>
            </w:pPr>
          </w:p>
          <w:p w14:paraId="296F589B" w14:textId="1F5FFBEF" w:rsidR="00DD7CDE" w:rsidRPr="00F25EB9" w:rsidRDefault="00DD7CDE" w:rsidP="00F25EB9">
            <w:pPr>
              <w:spacing w:after="120"/>
              <w:ind w:firstLine="0"/>
              <w:rPr>
                <w:rFonts w:eastAsia="Garamond" w:cs="Times New Roman"/>
                <w:sz w:val="20"/>
                <w:szCs w:val="20"/>
              </w:rPr>
            </w:pPr>
            <w:r>
              <w:rPr>
                <w:rFonts w:eastAsia="Garamond" w:cs="Times New Roman"/>
                <w:sz w:val="20"/>
                <w:szCs w:val="20"/>
              </w:rPr>
              <w:t>Uzsākta būvniecība posmā Vangaži - EE robeža</w:t>
            </w:r>
          </w:p>
        </w:tc>
        <w:tc>
          <w:tcPr>
            <w:tcW w:w="540" w:type="pct"/>
          </w:tcPr>
          <w:p w14:paraId="2491C171" w14:textId="77777777" w:rsidR="00F25EB9" w:rsidRDefault="00000DC2" w:rsidP="00F25EB9">
            <w:pPr>
              <w:spacing w:after="120"/>
              <w:ind w:firstLine="0"/>
              <w:rPr>
                <w:rFonts w:eastAsia="Garamond" w:cs="Times New Roman"/>
                <w:sz w:val="20"/>
                <w:szCs w:val="20"/>
              </w:rPr>
            </w:pPr>
            <w:proofErr w:type="spellStart"/>
            <w:r>
              <w:rPr>
                <w:rFonts w:eastAsia="Garamond" w:cs="Times New Roman"/>
                <w:sz w:val="20"/>
                <w:szCs w:val="20"/>
              </w:rPr>
              <w:t>EDzL</w:t>
            </w:r>
            <w:proofErr w:type="spellEnd"/>
          </w:p>
          <w:p w14:paraId="12992814" w14:textId="77777777" w:rsidR="00000DC2" w:rsidRDefault="00000DC2" w:rsidP="00F25EB9">
            <w:pPr>
              <w:spacing w:after="120"/>
              <w:ind w:firstLine="0"/>
              <w:rPr>
                <w:rFonts w:eastAsia="Garamond" w:cs="Times New Roman"/>
                <w:sz w:val="20"/>
                <w:szCs w:val="20"/>
              </w:rPr>
            </w:pPr>
            <w:r>
              <w:rPr>
                <w:rFonts w:eastAsia="Garamond" w:cs="Times New Roman"/>
                <w:sz w:val="20"/>
                <w:szCs w:val="20"/>
              </w:rPr>
              <w:t>R</w:t>
            </w:r>
            <w:r w:rsidR="00FD4F6D">
              <w:rPr>
                <w:rFonts w:eastAsia="Garamond" w:cs="Times New Roman"/>
                <w:sz w:val="20"/>
                <w:szCs w:val="20"/>
              </w:rPr>
              <w:t>B</w:t>
            </w:r>
            <w:r>
              <w:rPr>
                <w:rFonts w:eastAsia="Garamond" w:cs="Times New Roman"/>
                <w:sz w:val="20"/>
                <w:szCs w:val="20"/>
              </w:rPr>
              <w:t xml:space="preserve"> Rail</w:t>
            </w:r>
          </w:p>
          <w:p w14:paraId="0831B2A5" w14:textId="77777777" w:rsidR="00AB7A1A" w:rsidRDefault="00AB7A1A" w:rsidP="00F25EB9">
            <w:pPr>
              <w:spacing w:after="120"/>
              <w:ind w:firstLine="0"/>
              <w:rPr>
                <w:rFonts w:eastAsia="Garamond" w:cs="Times New Roman"/>
                <w:sz w:val="20"/>
                <w:szCs w:val="20"/>
              </w:rPr>
            </w:pPr>
          </w:p>
          <w:p w14:paraId="7249C170" w14:textId="77777777" w:rsidR="00AB7A1A" w:rsidRDefault="00AB7A1A" w:rsidP="00F25EB9">
            <w:pPr>
              <w:spacing w:after="120"/>
              <w:ind w:firstLine="0"/>
              <w:rPr>
                <w:rFonts w:eastAsia="Garamond" w:cs="Times New Roman"/>
                <w:sz w:val="20"/>
                <w:szCs w:val="20"/>
              </w:rPr>
            </w:pPr>
          </w:p>
          <w:p w14:paraId="2F13326D" w14:textId="77777777" w:rsidR="00AB7A1A" w:rsidRDefault="00AB7A1A" w:rsidP="00AB7A1A">
            <w:pPr>
              <w:spacing w:after="120"/>
              <w:ind w:firstLine="0"/>
              <w:rPr>
                <w:rFonts w:eastAsia="Garamond" w:cs="Times New Roman"/>
                <w:sz w:val="20"/>
                <w:szCs w:val="20"/>
              </w:rPr>
            </w:pPr>
            <w:proofErr w:type="spellStart"/>
            <w:r>
              <w:rPr>
                <w:rFonts w:eastAsia="Garamond" w:cs="Times New Roman"/>
                <w:sz w:val="20"/>
                <w:szCs w:val="20"/>
              </w:rPr>
              <w:t>EDzL</w:t>
            </w:r>
            <w:proofErr w:type="spellEnd"/>
          </w:p>
          <w:p w14:paraId="0E825671" w14:textId="77777777" w:rsidR="00AB7A1A" w:rsidRDefault="00AB7A1A" w:rsidP="00AB7A1A">
            <w:pPr>
              <w:spacing w:after="120"/>
              <w:ind w:firstLine="0"/>
              <w:rPr>
                <w:rFonts w:eastAsia="Garamond" w:cs="Times New Roman"/>
                <w:sz w:val="20"/>
                <w:szCs w:val="20"/>
              </w:rPr>
            </w:pPr>
            <w:r>
              <w:rPr>
                <w:rFonts w:eastAsia="Garamond" w:cs="Times New Roman"/>
                <w:sz w:val="20"/>
                <w:szCs w:val="20"/>
              </w:rPr>
              <w:t>RB Rail</w:t>
            </w:r>
          </w:p>
          <w:p w14:paraId="0E5E35DB" w14:textId="77777777" w:rsidR="00AB7A1A" w:rsidRDefault="00AB7A1A" w:rsidP="00F25EB9">
            <w:pPr>
              <w:spacing w:after="120"/>
              <w:ind w:firstLine="0"/>
              <w:rPr>
                <w:rFonts w:eastAsia="Garamond" w:cs="Times New Roman"/>
                <w:sz w:val="20"/>
                <w:szCs w:val="20"/>
              </w:rPr>
            </w:pPr>
          </w:p>
          <w:p w14:paraId="2FA6FD8A" w14:textId="128EE119" w:rsidR="00AB7A1A" w:rsidRPr="00F25EB9" w:rsidRDefault="00AB7A1A" w:rsidP="00F25EB9">
            <w:pPr>
              <w:spacing w:after="120"/>
              <w:ind w:firstLine="0"/>
              <w:rPr>
                <w:rFonts w:eastAsia="Garamond" w:cs="Times New Roman"/>
                <w:sz w:val="20"/>
                <w:szCs w:val="20"/>
              </w:rPr>
            </w:pPr>
          </w:p>
        </w:tc>
        <w:tc>
          <w:tcPr>
            <w:tcW w:w="737" w:type="pct"/>
          </w:tcPr>
          <w:p w14:paraId="6FDC8D6F" w14:textId="77777777" w:rsidR="00F25EB9" w:rsidRDefault="00000DC2" w:rsidP="00F25EB9">
            <w:pPr>
              <w:spacing w:after="120"/>
              <w:ind w:firstLine="0"/>
              <w:rPr>
                <w:rFonts w:eastAsia="Garamond" w:cs="Times New Roman"/>
                <w:sz w:val="20"/>
                <w:szCs w:val="20"/>
              </w:rPr>
            </w:pPr>
            <w:r>
              <w:rPr>
                <w:rFonts w:eastAsia="Garamond" w:cs="Times New Roman"/>
                <w:sz w:val="20"/>
                <w:szCs w:val="20"/>
              </w:rPr>
              <w:t>SM</w:t>
            </w:r>
          </w:p>
          <w:p w14:paraId="31C80EBF" w14:textId="77777777" w:rsidR="00AB7A1A" w:rsidRDefault="00AB7A1A" w:rsidP="00F25EB9">
            <w:pPr>
              <w:spacing w:after="120"/>
              <w:ind w:firstLine="0"/>
              <w:rPr>
                <w:rFonts w:eastAsia="Garamond" w:cs="Times New Roman"/>
                <w:sz w:val="20"/>
                <w:szCs w:val="20"/>
              </w:rPr>
            </w:pPr>
          </w:p>
          <w:p w14:paraId="589FD71B" w14:textId="77777777" w:rsidR="00AB7A1A" w:rsidRDefault="00AB7A1A" w:rsidP="00F25EB9">
            <w:pPr>
              <w:spacing w:after="120"/>
              <w:ind w:firstLine="0"/>
              <w:rPr>
                <w:rFonts w:eastAsia="Garamond" w:cs="Times New Roman"/>
                <w:sz w:val="20"/>
                <w:szCs w:val="20"/>
              </w:rPr>
            </w:pPr>
          </w:p>
          <w:p w14:paraId="768C836B" w14:textId="77777777" w:rsidR="00AB7A1A" w:rsidRDefault="00AB7A1A" w:rsidP="00F25EB9">
            <w:pPr>
              <w:spacing w:after="120"/>
              <w:ind w:firstLine="0"/>
              <w:rPr>
                <w:rFonts w:eastAsia="Garamond" w:cs="Times New Roman"/>
                <w:sz w:val="20"/>
                <w:szCs w:val="20"/>
              </w:rPr>
            </w:pPr>
          </w:p>
          <w:p w14:paraId="345958B2" w14:textId="4E0DB7EA" w:rsidR="00AB7A1A" w:rsidRPr="00F25EB9" w:rsidRDefault="00AB7A1A" w:rsidP="00F25EB9">
            <w:pPr>
              <w:spacing w:after="120"/>
              <w:ind w:firstLine="0"/>
              <w:rPr>
                <w:rFonts w:eastAsia="Garamond" w:cs="Times New Roman"/>
                <w:sz w:val="20"/>
                <w:szCs w:val="20"/>
              </w:rPr>
            </w:pPr>
            <w:r>
              <w:rPr>
                <w:rFonts w:eastAsia="Garamond" w:cs="Times New Roman"/>
                <w:sz w:val="20"/>
                <w:szCs w:val="20"/>
              </w:rPr>
              <w:t>SM</w:t>
            </w:r>
          </w:p>
        </w:tc>
        <w:tc>
          <w:tcPr>
            <w:tcW w:w="534" w:type="pct"/>
          </w:tcPr>
          <w:p w14:paraId="08DAF6E6" w14:textId="77777777" w:rsidR="00F25EB9" w:rsidRDefault="00FD4F6D" w:rsidP="00F25EB9">
            <w:pPr>
              <w:spacing w:after="120"/>
              <w:ind w:firstLine="0"/>
              <w:jc w:val="left"/>
              <w:rPr>
                <w:rFonts w:eastAsia="Garamond" w:cs="Times New Roman"/>
                <w:sz w:val="20"/>
                <w:szCs w:val="20"/>
              </w:rPr>
            </w:pPr>
            <w:r>
              <w:rPr>
                <w:rFonts w:eastAsia="Garamond" w:cs="Times New Roman"/>
                <w:sz w:val="20"/>
                <w:szCs w:val="20"/>
              </w:rPr>
              <w:t>12.202</w:t>
            </w:r>
            <w:r w:rsidR="00AB7A1A">
              <w:rPr>
                <w:rFonts w:eastAsia="Garamond" w:cs="Times New Roman"/>
                <w:sz w:val="20"/>
                <w:szCs w:val="20"/>
              </w:rPr>
              <w:t>4</w:t>
            </w:r>
            <w:r>
              <w:rPr>
                <w:rFonts w:eastAsia="Garamond" w:cs="Times New Roman"/>
                <w:sz w:val="20"/>
                <w:szCs w:val="20"/>
              </w:rPr>
              <w:t>.</w:t>
            </w:r>
          </w:p>
          <w:p w14:paraId="1FCE5895" w14:textId="77777777" w:rsidR="00AB7A1A" w:rsidRDefault="00AB7A1A" w:rsidP="00F25EB9">
            <w:pPr>
              <w:spacing w:after="120"/>
              <w:ind w:firstLine="0"/>
              <w:jc w:val="left"/>
              <w:rPr>
                <w:rFonts w:eastAsia="Garamond" w:cs="Times New Roman"/>
                <w:sz w:val="20"/>
                <w:szCs w:val="20"/>
              </w:rPr>
            </w:pPr>
          </w:p>
          <w:p w14:paraId="2477D13D" w14:textId="77777777" w:rsidR="00AB7A1A" w:rsidRDefault="00AB7A1A" w:rsidP="00F25EB9">
            <w:pPr>
              <w:spacing w:after="120"/>
              <w:ind w:firstLine="0"/>
              <w:jc w:val="left"/>
              <w:rPr>
                <w:rFonts w:eastAsia="Garamond" w:cs="Times New Roman"/>
                <w:sz w:val="20"/>
                <w:szCs w:val="20"/>
              </w:rPr>
            </w:pPr>
          </w:p>
          <w:p w14:paraId="37FC6044" w14:textId="77777777" w:rsidR="00AB7A1A" w:rsidRDefault="00AB7A1A" w:rsidP="00F25EB9">
            <w:pPr>
              <w:spacing w:after="120"/>
              <w:ind w:firstLine="0"/>
              <w:jc w:val="left"/>
              <w:rPr>
                <w:rFonts w:eastAsia="Garamond" w:cs="Times New Roman"/>
                <w:sz w:val="20"/>
                <w:szCs w:val="20"/>
              </w:rPr>
            </w:pPr>
          </w:p>
          <w:p w14:paraId="62AC7C07" w14:textId="4684E147" w:rsidR="00AB7A1A" w:rsidRPr="00F25EB9" w:rsidRDefault="00C13077" w:rsidP="00F25EB9">
            <w:pPr>
              <w:spacing w:after="120"/>
              <w:ind w:firstLine="0"/>
              <w:jc w:val="left"/>
              <w:rPr>
                <w:rFonts w:eastAsia="Garamond" w:cs="Times New Roman"/>
                <w:sz w:val="20"/>
                <w:szCs w:val="20"/>
              </w:rPr>
            </w:pPr>
            <w:r>
              <w:rPr>
                <w:rFonts w:eastAsia="Garamond" w:cs="Times New Roman"/>
                <w:sz w:val="20"/>
                <w:szCs w:val="20"/>
              </w:rPr>
              <w:t>12.2027.</w:t>
            </w:r>
          </w:p>
        </w:tc>
      </w:tr>
      <w:tr w:rsidR="00F25EB9" w:rsidRPr="00F25EB9" w14:paraId="316A55FA" w14:textId="77777777" w:rsidTr="001824CC">
        <w:tc>
          <w:tcPr>
            <w:tcW w:w="250" w:type="pct"/>
          </w:tcPr>
          <w:p w14:paraId="58D476C4" w14:textId="6FB505F3" w:rsidR="00F25EB9" w:rsidRPr="00F25EB9" w:rsidRDefault="00F25EB9" w:rsidP="00F25EB9">
            <w:pPr>
              <w:spacing w:after="120"/>
              <w:ind w:firstLine="0"/>
              <w:rPr>
                <w:rFonts w:eastAsia="Garamond" w:cs="Times New Roman"/>
                <w:sz w:val="20"/>
                <w:szCs w:val="20"/>
              </w:rPr>
            </w:pPr>
            <w:r w:rsidRPr="00F25EB9">
              <w:rPr>
                <w:rFonts w:eastAsia="Garamond" w:cs="Times New Roman"/>
                <w:sz w:val="20"/>
                <w:szCs w:val="20"/>
              </w:rPr>
              <w:t>3</w:t>
            </w:r>
          </w:p>
        </w:tc>
        <w:tc>
          <w:tcPr>
            <w:tcW w:w="1499" w:type="pct"/>
          </w:tcPr>
          <w:p w14:paraId="69DD256D" w14:textId="26D90271" w:rsidR="00F25EB9" w:rsidRPr="00F25EB9" w:rsidRDefault="00F25EB9" w:rsidP="00F25EB9">
            <w:pPr>
              <w:spacing w:after="120"/>
              <w:ind w:firstLine="0"/>
              <w:rPr>
                <w:rFonts w:eastAsia="Garamond" w:cs="Times New Roman"/>
                <w:sz w:val="20"/>
                <w:szCs w:val="20"/>
              </w:rPr>
            </w:pPr>
            <w:r w:rsidRPr="00F25EB9">
              <w:rPr>
                <w:rFonts w:eastAsia="Garamond" w:cs="Times New Roman"/>
                <w:sz w:val="20"/>
                <w:szCs w:val="20"/>
              </w:rPr>
              <w:t xml:space="preserve">RB apkalpes vietu projektēšana </w:t>
            </w:r>
          </w:p>
        </w:tc>
        <w:tc>
          <w:tcPr>
            <w:tcW w:w="748" w:type="pct"/>
          </w:tcPr>
          <w:p w14:paraId="63F1B9D6" w14:textId="3B43DEF2" w:rsidR="00F25EB9" w:rsidRPr="00F25EB9" w:rsidRDefault="00DA2151" w:rsidP="00F25EB9">
            <w:pPr>
              <w:spacing w:after="120"/>
              <w:ind w:firstLine="0"/>
              <w:rPr>
                <w:rFonts w:eastAsia="Garamond" w:cs="Times New Roman"/>
                <w:sz w:val="20"/>
                <w:szCs w:val="20"/>
              </w:rPr>
            </w:pPr>
            <w:r>
              <w:rPr>
                <w:rFonts w:eastAsia="Garamond" w:cs="Times New Roman"/>
                <w:sz w:val="20"/>
                <w:szCs w:val="20"/>
              </w:rPr>
              <w:t xml:space="preserve">Pabeigta projektēšana </w:t>
            </w:r>
          </w:p>
        </w:tc>
        <w:tc>
          <w:tcPr>
            <w:tcW w:w="692" w:type="pct"/>
          </w:tcPr>
          <w:p w14:paraId="4B732E84" w14:textId="35CCC9D3" w:rsidR="00F25EB9" w:rsidRPr="00F25EB9" w:rsidRDefault="00DA2151" w:rsidP="00F25EB9">
            <w:pPr>
              <w:spacing w:after="120"/>
              <w:ind w:firstLine="0"/>
              <w:rPr>
                <w:rFonts w:eastAsia="Garamond" w:cs="Times New Roman"/>
                <w:sz w:val="20"/>
                <w:szCs w:val="20"/>
              </w:rPr>
            </w:pPr>
            <w:r>
              <w:rPr>
                <w:rFonts w:eastAsia="Garamond" w:cs="Times New Roman"/>
                <w:sz w:val="20"/>
                <w:szCs w:val="20"/>
              </w:rPr>
              <w:t>Akceptēti projekti</w:t>
            </w:r>
          </w:p>
        </w:tc>
        <w:tc>
          <w:tcPr>
            <w:tcW w:w="540" w:type="pct"/>
          </w:tcPr>
          <w:p w14:paraId="1CCC6DC0" w14:textId="716ADADF" w:rsidR="00F25EB9" w:rsidRPr="00F25EB9" w:rsidRDefault="00891F48" w:rsidP="00F25EB9">
            <w:pPr>
              <w:spacing w:after="120"/>
              <w:ind w:firstLine="0"/>
              <w:rPr>
                <w:rFonts w:eastAsia="Garamond" w:cs="Times New Roman"/>
                <w:sz w:val="20"/>
                <w:szCs w:val="20"/>
              </w:rPr>
            </w:pPr>
            <w:proofErr w:type="spellStart"/>
            <w:r>
              <w:rPr>
                <w:rFonts w:eastAsia="Garamond" w:cs="Times New Roman"/>
                <w:sz w:val="20"/>
                <w:szCs w:val="20"/>
              </w:rPr>
              <w:t>EDzL</w:t>
            </w:r>
            <w:proofErr w:type="spellEnd"/>
          </w:p>
        </w:tc>
        <w:tc>
          <w:tcPr>
            <w:tcW w:w="737" w:type="pct"/>
          </w:tcPr>
          <w:p w14:paraId="699B1286" w14:textId="7315CB09" w:rsidR="00F25EB9" w:rsidRPr="00F25EB9" w:rsidRDefault="00891F48" w:rsidP="00F25EB9">
            <w:pPr>
              <w:spacing w:after="120"/>
              <w:ind w:firstLine="0"/>
              <w:rPr>
                <w:rFonts w:eastAsia="Garamond" w:cs="Times New Roman"/>
                <w:sz w:val="20"/>
                <w:szCs w:val="20"/>
              </w:rPr>
            </w:pPr>
            <w:r>
              <w:rPr>
                <w:rFonts w:eastAsia="Garamond" w:cs="Times New Roman"/>
                <w:sz w:val="20"/>
                <w:szCs w:val="20"/>
              </w:rPr>
              <w:t>SM</w:t>
            </w:r>
          </w:p>
        </w:tc>
        <w:tc>
          <w:tcPr>
            <w:tcW w:w="534" w:type="pct"/>
          </w:tcPr>
          <w:p w14:paraId="7D228C39" w14:textId="1CE51C25" w:rsidR="00F25EB9" w:rsidRPr="00F25EB9" w:rsidRDefault="00891F48" w:rsidP="00F25EB9">
            <w:pPr>
              <w:spacing w:after="120"/>
              <w:ind w:firstLine="0"/>
              <w:jc w:val="left"/>
              <w:rPr>
                <w:rFonts w:eastAsia="Garamond" w:cs="Times New Roman"/>
                <w:sz w:val="20"/>
                <w:szCs w:val="20"/>
              </w:rPr>
            </w:pPr>
            <w:r>
              <w:rPr>
                <w:rFonts w:eastAsia="Garamond" w:cs="Times New Roman"/>
                <w:sz w:val="20"/>
                <w:szCs w:val="20"/>
              </w:rPr>
              <w:t>12.2026.</w:t>
            </w:r>
          </w:p>
        </w:tc>
      </w:tr>
      <w:tr w:rsidR="00FB0480" w:rsidRPr="00F25EB9" w14:paraId="529EADCF" w14:textId="77777777" w:rsidTr="001824CC">
        <w:tc>
          <w:tcPr>
            <w:tcW w:w="250" w:type="pct"/>
          </w:tcPr>
          <w:p w14:paraId="615F12D5" w14:textId="0EB21F89" w:rsidR="00FB0480" w:rsidRPr="00F25EB9" w:rsidRDefault="006D3DF8" w:rsidP="00F25EB9">
            <w:pPr>
              <w:spacing w:after="120"/>
              <w:ind w:firstLine="0"/>
              <w:rPr>
                <w:rFonts w:eastAsia="Garamond" w:cs="Times New Roman"/>
                <w:sz w:val="20"/>
                <w:szCs w:val="20"/>
              </w:rPr>
            </w:pPr>
            <w:r>
              <w:rPr>
                <w:rFonts w:eastAsia="Garamond" w:cs="Times New Roman"/>
                <w:sz w:val="20"/>
                <w:szCs w:val="20"/>
              </w:rPr>
              <w:t>4</w:t>
            </w:r>
          </w:p>
        </w:tc>
        <w:tc>
          <w:tcPr>
            <w:tcW w:w="1499" w:type="pct"/>
          </w:tcPr>
          <w:p w14:paraId="17625990" w14:textId="1C756E24" w:rsidR="00FB0480" w:rsidRPr="00F25EB9" w:rsidRDefault="00FB0480" w:rsidP="00F25EB9">
            <w:pPr>
              <w:spacing w:after="120"/>
              <w:ind w:firstLine="0"/>
              <w:rPr>
                <w:rFonts w:eastAsia="Garamond" w:cs="Times New Roman"/>
                <w:sz w:val="20"/>
                <w:szCs w:val="20"/>
              </w:rPr>
            </w:pPr>
            <w:r w:rsidRPr="00F25EB9">
              <w:rPr>
                <w:rFonts w:eastAsia="Garamond" w:cs="Times New Roman"/>
                <w:sz w:val="20"/>
                <w:szCs w:val="20"/>
              </w:rPr>
              <w:t>RB apkalpes vietu būvniecība</w:t>
            </w:r>
          </w:p>
        </w:tc>
        <w:tc>
          <w:tcPr>
            <w:tcW w:w="748" w:type="pct"/>
          </w:tcPr>
          <w:p w14:paraId="3312972B" w14:textId="4CB96FDE" w:rsidR="00FB0480" w:rsidRDefault="00891F48" w:rsidP="00F25EB9">
            <w:pPr>
              <w:spacing w:after="120"/>
              <w:ind w:firstLine="0"/>
              <w:rPr>
                <w:rFonts w:eastAsia="Garamond" w:cs="Times New Roman"/>
                <w:sz w:val="20"/>
                <w:szCs w:val="20"/>
              </w:rPr>
            </w:pPr>
            <w:r>
              <w:rPr>
                <w:rFonts w:eastAsia="Garamond" w:cs="Times New Roman"/>
                <w:sz w:val="20"/>
                <w:szCs w:val="20"/>
              </w:rPr>
              <w:t>Uzsākta būv</w:t>
            </w:r>
            <w:r w:rsidR="00D27A32">
              <w:rPr>
                <w:rFonts w:eastAsia="Garamond" w:cs="Times New Roman"/>
                <w:sz w:val="20"/>
                <w:szCs w:val="20"/>
              </w:rPr>
              <w:t xml:space="preserve">niecība </w:t>
            </w:r>
          </w:p>
        </w:tc>
        <w:tc>
          <w:tcPr>
            <w:tcW w:w="692" w:type="pct"/>
          </w:tcPr>
          <w:p w14:paraId="6B3E2CC0" w14:textId="6D8970CE" w:rsidR="00FB0480" w:rsidRPr="00F25EB9" w:rsidRDefault="005533F2" w:rsidP="00F25EB9">
            <w:pPr>
              <w:spacing w:after="120"/>
              <w:ind w:firstLine="0"/>
              <w:rPr>
                <w:rFonts w:eastAsia="Garamond" w:cs="Times New Roman"/>
                <w:sz w:val="20"/>
                <w:szCs w:val="20"/>
              </w:rPr>
            </w:pPr>
            <w:r>
              <w:rPr>
                <w:rFonts w:eastAsia="Garamond" w:cs="Times New Roman"/>
                <w:sz w:val="20"/>
                <w:szCs w:val="20"/>
              </w:rPr>
              <w:t>Uzsākta būvniecība posmā RIX-LT robeža</w:t>
            </w:r>
          </w:p>
        </w:tc>
        <w:tc>
          <w:tcPr>
            <w:tcW w:w="540" w:type="pct"/>
          </w:tcPr>
          <w:p w14:paraId="4B47C3AD" w14:textId="008D7E08" w:rsidR="00FB0480" w:rsidRPr="00F25EB9" w:rsidRDefault="005533F2" w:rsidP="00F25EB9">
            <w:pPr>
              <w:spacing w:after="120"/>
              <w:ind w:firstLine="0"/>
              <w:rPr>
                <w:rFonts w:eastAsia="Garamond" w:cs="Times New Roman"/>
                <w:sz w:val="20"/>
                <w:szCs w:val="20"/>
              </w:rPr>
            </w:pPr>
            <w:proofErr w:type="spellStart"/>
            <w:r>
              <w:rPr>
                <w:rFonts w:eastAsia="Garamond" w:cs="Times New Roman"/>
                <w:sz w:val="20"/>
                <w:szCs w:val="20"/>
              </w:rPr>
              <w:t>EDzL</w:t>
            </w:r>
            <w:proofErr w:type="spellEnd"/>
          </w:p>
        </w:tc>
        <w:tc>
          <w:tcPr>
            <w:tcW w:w="737" w:type="pct"/>
          </w:tcPr>
          <w:p w14:paraId="3D11ACAB" w14:textId="77777777" w:rsidR="00FB0480" w:rsidRDefault="00926B99" w:rsidP="00F25EB9">
            <w:pPr>
              <w:spacing w:after="120"/>
              <w:ind w:firstLine="0"/>
              <w:rPr>
                <w:rFonts w:eastAsia="Garamond" w:cs="Times New Roman"/>
                <w:sz w:val="20"/>
                <w:szCs w:val="20"/>
              </w:rPr>
            </w:pPr>
            <w:r>
              <w:rPr>
                <w:rFonts w:eastAsia="Garamond" w:cs="Times New Roman"/>
                <w:sz w:val="20"/>
                <w:szCs w:val="20"/>
              </w:rPr>
              <w:t>SM</w:t>
            </w:r>
          </w:p>
          <w:p w14:paraId="1B2A9C7E" w14:textId="2234163E" w:rsidR="00926B99" w:rsidRPr="00F25EB9" w:rsidRDefault="00926B99" w:rsidP="00F25EB9">
            <w:pPr>
              <w:spacing w:after="120"/>
              <w:ind w:firstLine="0"/>
              <w:rPr>
                <w:rFonts w:eastAsia="Garamond" w:cs="Times New Roman"/>
                <w:sz w:val="20"/>
                <w:szCs w:val="20"/>
              </w:rPr>
            </w:pPr>
            <w:r>
              <w:rPr>
                <w:rFonts w:eastAsia="Garamond" w:cs="Times New Roman"/>
                <w:sz w:val="20"/>
                <w:szCs w:val="20"/>
              </w:rPr>
              <w:t>RB Rail</w:t>
            </w:r>
          </w:p>
        </w:tc>
        <w:tc>
          <w:tcPr>
            <w:tcW w:w="534" w:type="pct"/>
          </w:tcPr>
          <w:p w14:paraId="4CC23CAE" w14:textId="40261BEA" w:rsidR="00FB0480" w:rsidRPr="00F25EB9" w:rsidRDefault="00926B99" w:rsidP="00F25EB9">
            <w:pPr>
              <w:spacing w:after="120"/>
              <w:ind w:firstLine="0"/>
              <w:jc w:val="left"/>
              <w:rPr>
                <w:rFonts w:eastAsia="Garamond" w:cs="Times New Roman"/>
                <w:sz w:val="20"/>
                <w:szCs w:val="20"/>
              </w:rPr>
            </w:pPr>
            <w:r>
              <w:rPr>
                <w:rFonts w:eastAsia="Garamond" w:cs="Times New Roman"/>
                <w:sz w:val="20"/>
                <w:szCs w:val="20"/>
              </w:rPr>
              <w:t>12.2026.</w:t>
            </w:r>
          </w:p>
        </w:tc>
      </w:tr>
      <w:tr w:rsidR="00F25EB9" w:rsidRPr="00F25EB9" w14:paraId="0FD7E394" w14:textId="77777777" w:rsidTr="001824CC">
        <w:tc>
          <w:tcPr>
            <w:tcW w:w="250" w:type="pct"/>
          </w:tcPr>
          <w:p w14:paraId="5771279E" w14:textId="10E185FA" w:rsidR="00F25EB9" w:rsidRPr="00F25EB9" w:rsidRDefault="006D3DF8" w:rsidP="00F25EB9">
            <w:pPr>
              <w:spacing w:after="120"/>
              <w:ind w:firstLine="0"/>
              <w:rPr>
                <w:rFonts w:eastAsia="Garamond" w:cs="Times New Roman"/>
                <w:sz w:val="20"/>
                <w:szCs w:val="20"/>
              </w:rPr>
            </w:pPr>
            <w:r>
              <w:rPr>
                <w:rFonts w:eastAsia="Garamond" w:cs="Times New Roman"/>
                <w:sz w:val="20"/>
                <w:szCs w:val="20"/>
              </w:rPr>
              <w:t>5</w:t>
            </w:r>
          </w:p>
        </w:tc>
        <w:tc>
          <w:tcPr>
            <w:tcW w:w="1499" w:type="pct"/>
          </w:tcPr>
          <w:p w14:paraId="2B09C366" w14:textId="77777777" w:rsidR="00F25EB9" w:rsidRPr="00F25EB9" w:rsidRDefault="00F25EB9" w:rsidP="00F25EB9">
            <w:pPr>
              <w:spacing w:after="120"/>
              <w:ind w:firstLine="0"/>
              <w:rPr>
                <w:rFonts w:eastAsia="Garamond" w:cs="Times New Roman"/>
                <w:sz w:val="20"/>
                <w:szCs w:val="20"/>
              </w:rPr>
            </w:pPr>
            <w:r w:rsidRPr="00F25EB9">
              <w:rPr>
                <w:rFonts w:eastAsia="Garamond" w:cs="Times New Roman"/>
                <w:sz w:val="20"/>
                <w:szCs w:val="20"/>
              </w:rPr>
              <w:t>Salaspils termināla izveide</w:t>
            </w:r>
          </w:p>
        </w:tc>
        <w:tc>
          <w:tcPr>
            <w:tcW w:w="748" w:type="pct"/>
          </w:tcPr>
          <w:p w14:paraId="3099E238" w14:textId="4ACD3701" w:rsidR="00F25EB9" w:rsidRPr="00F25EB9" w:rsidRDefault="00457B04" w:rsidP="00F25EB9">
            <w:pPr>
              <w:spacing w:after="120"/>
              <w:ind w:firstLine="0"/>
              <w:rPr>
                <w:rFonts w:eastAsia="Garamond" w:cs="Times New Roman"/>
                <w:sz w:val="20"/>
                <w:szCs w:val="20"/>
              </w:rPr>
            </w:pPr>
            <w:r>
              <w:rPr>
                <w:rFonts w:eastAsia="Garamond" w:cs="Times New Roman"/>
                <w:sz w:val="20"/>
                <w:szCs w:val="20"/>
              </w:rPr>
              <w:t>Termināla projektēšana</w:t>
            </w:r>
          </w:p>
        </w:tc>
        <w:tc>
          <w:tcPr>
            <w:tcW w:w="692" w:type="pct"/>
          </w:tcPr>
          <w:p w14:paraId="1A8840BC" w14:textId="1946A5F6" w:rsidR="00F25EB9" w:rsidRPr="00F25EB9" w:rsidRDefault="00457B04" w:rsidP="00F25EB9">
            <w:pPr>
              <w:spacing w:after="120"/>
              <w:ind w:firstLine="0"/>
              <w:rPr>
                <w:rFonts w:eastAsia="Garamond" w:cs="Times New Roman"/>
                <w:sz w:val="20"/>
                <w:szCs w:val="20"/>
              </w:rPr>
            </w:pPr>
            <w:r>
              <w:rPr>
                <w:rFonts w:eastAsia="Garamond" w:cs="Times New Roman"/>
                <w:sz w:val="20"/>
                <w:szCs w:val="20"/>
              </w:rPr>
              <w:t>Pabeigta termināl</w:t>
            </w:r>
            <w:r w:rsidR="00490BDE">
              <w:rPr>
                <w:rFonts w:eastAsia="Garamond" w:cs="Times New Roman"/>
                <w:sz w:val="20"/>
                <w:szCs w:val="20"/>
              </w:rPr>
              <w:t>a</w:t>
            </w:r>
            <w:r>
              <w:rPr>
                <w:rFonts w:eastAsia="Garamond" w:cs="Times New Roman"/>
                <w:sz w:val="20"/>
                <w:szCs w:val="20"/>
              </w:rPr>
              <w:t xml:space="preserve"> projektēšana</w:t>
            </w:r>
          </w:p>
        </w:tc>
        <w:tc>
          <w:tcPr>
            <w:tcW w:w="540" w:type="pct"/>
          </w:tcPr>
          <w:p w14:paraId="78281D39" w14:textId="0029E6EC" w:rsidR="00F25EB9" w:rsidRPr="00F25EB9" w:rsidRDefault="00457B04" w:rsidP="00F25EB9">
            <w:pPr>
              <w:spacing w:after="120"/>
              <w:ind w:firstLine="0"/>
              <w:rPr>
                <w:rFonts w:eastAsia="Garamond" w:cs="Times New Roman"/>
                <w:sz w:val="20"/>
                <w:szCs w:val="20"/>
              </w:rPr>
            </w:pPr>
            <w:proofErr w:type="spellStart"/>
            <w:r>
              <w:rPr>
                <w:rFonts w:eastAsia="Garamond" w:cs="Times New Roman"/>
                <w:sz w:val="20"/>
                <w:szCs w:val="20"/>
              </w:rPr>
              <w:t>EDzL</w:t>
            </w:r>
            <w:proofErr w:type="spellEnd"/>
          </w:p>
        </w:tc>
        <w:tc>
          <w:tcPr>
            <w:tcW w:w="737" w:type="pct"/>
          </w:tcPr>
          <w:p w14:paraId="261B3077" w14:textId="77777777" w:rsidR="00F25EB9" w:rsidRDefault="00457B04" w:rsidP="00F25EB9">
            <w:pPr>
              <w:spacing w:after="120"/>
              <w:ind w:firstLine="0"/>
              <w:rPr>
                <w:rFonts w:eastAsia="Garamond" w:cs="Times New Roman"/>
                <w:sz w:val="20"/>
                <w:szCs w:val="20"/>
              </w:rPr>
            </w:pPr>
            <w:r>
              <w:rPr>
                <w:rFonts w:eastAsia="Garamond" w:cs="Times New Roman"/>
                <w:sz w:val="20"/>
                <w:szCs w:val="20"/>
              </w:rPr>
              <w:t>SM</w:t>
            </w:r>
          </w:p>
          <w:p w14:paraId="35F60500" w14:textId="7ABDE551" w:rsidR="00490BDE" w:rsidRPr="00F25EB9" w:rsidRDefault="00490BDE" w:rsidP="00F25EB9">
            <w:pPr>
              <w:spacing w:after="120"/>
              <w:ind w:firstLine="0"/>
              <w:rPr>
                <w:rFonts w:eastAsia="Garamond" w:cs="Times New Roman"/>
                <w:sz w:val="20"/>
                <w:szCs w:val="20"/>
              </w:rPr>
            </w:pPr>
            <w:r>
              <w:rPr>
                <w:rFonts w:eastAsia="Garamond" w:cs="Times New Roman"/>
                <w:sz w:val="20"/>
                <w:szCs w:val="20"/>
              </w:rPr>
              <w:t>RB Rail</w:t>
            </w:r>
          </w:p>
        </w:tc>
        <w:tc>
          <w:tcPr>
            <w:tcW w:w="534" w:type="pct"/>
          </w:tcPr>
          <w:p w14:paraId="3A2A9D0E" w14:textId="3E4F655C" w:rsidR="00F25EB9" w:rsidRPr="00F25EB9" w:rsidRDefault="00490BDE" w:rsidP="00F25EB9">
            <w:pPr>
              <w:spacing w:after="120"/>
              <w:ind w:firstLine="0"/>
              <w:jc w:val="left"/>
              <w:rPr>
                <w:rFonts w:eastAsia="Garamond" w:cs="Times New Roman"/>
                <w:sz w:val="20"/>
                <w:szCs w:val="20"/>
              </w:rPr>
            </w:pPr>
            <w:r>
              <w:rPr>
                <w:rFonts w:eastAsia="Garamond" w:cs="Times New Roman"/>
                <w:sz w:val="20"/>
                <w:szCs w:val="20"/>
              </w:rPr>
              <w:t>12.2026.</w:t>
            </w:r>
          </w:p>
        </w:tc>
      </w:tr>
      <w:tr w:rsidR="00F25EB9" w:rsidRPr="00F25EB9" w14:paraId="027E1097" w14:textId="77777777" w:rsidTr="001824CC">
        <w:tc>
          <w:tcPr>
            <w:tcW w:w="250" w:type="pct"/>
          </w:tcPr>
          <w:p w14:paraId="68424ECC" w14:textId="68E42EE2" w:rsidR="00F25EB9" w:rsidRPr="00F25EB9" w:rsidRDefault="006D3DF8" w:rsidP="00F25EB9">
            <w:pPr>
              <w:spacing w:after="120"/>
              <w:ind w:firstLine="0"/>
              <w:rPr>
                <w:rFonts w:eastAsia="Garamond" w:cs="Times New Roman"/>
                <w:sz w:val="20"/>
                <w:szCs w:val="20"/>
              </w:rPr>
            </w:pPr>
            <w:r>
              <w:rPr>
                <w:rFonts w:eastAsia="Garamond" w:cs="Times New Roman"/>
                <w:sz w:val="20"/>
                <w:szCs w:val="20"/>
              </w:rPr>
              <w:t>6</w:t>
            </w:r>
          </w:p>
        </w:tc>
        <w:tc>
          <w:tcPr>
            <w:tcW w:w="1499" w:type="pct"/>
          </w:tcPr>
          <w:p w14:paraId="52D5E47D" w14:textId="77777777" w:rsidR="00F25EB9" w:rsidRPr="00F25EB9" w:rsidRDefault="00F25EB9" w:rsidP="00F25EB9">
            <w:pPr>
              <w:spacing w:after="120"/>
              <w:ind w:firstLine="0"/>
              <w:rPr>
                <w:rFonts w:eastAsia="Garamond" w:cs="Times New Roman"/>
                <w:sz w:val="20"/>
                <w:szCs w:val="20"/>
              </w:rPr>
            </w:pPr>
            <w:r w:rsidRPr="00F25EB9">
              <w:rPr>
                <w:rFonts w:eastAsia="Garamond" w:cs="Times New Roman"/>
                <w:sz w:val="20"/>
                <w:szCs w:val="20"/>
              </w:rPr>
              <w:t>RB infrastruktūras pārvaldības modeļa izveide</w:t>
            </w:r>
          </w:p>
        </w:tc>
        <w:tc>
          <w:tcPr>
            <w:tcW w:w="748" w:type="pct"/>
          </w:tcPr>
          <w:p w14:paraId="72AB7D54" w14:textId="2847DE89" w:rsidR="00F25EB9" w:rsidRPr="00F25EB9" w:rsidRDefault="00230BC4" w:rsidP="00F25EB9">
            <w:pPr>
              <w:spacing w:after="120"/>
              <w:ind w:firstLine="0"/>
              <w:rPr>
                <w:rFonts w:eastAsia="Garamond" w:cs="Times New Roman"/>
                <w:sz w:val="20"/>
                <w:szCs w:val="20"/>
              </w:rPr>
            </w:pPr>
            <w:r>
              <w:rPr>
                <w:rFonts w:eastAsia="Garamond" w:cs="Times New Roman"/>
                <w:sz w:val="20"/>
                <w:szCs w:val="20"/>
              </w:rPr>
              <w:t xml:space="preserve">Izveidots RB infrastruktūras </w:t>
            </w:r>
            <w:r>
              <w:rPr>
                <w:rFonts w:eastAsia="Garamond" w:cs="Times New Roman"/>
                <w:sz w:val="20"/>
                <w:szCs w:val="20"/>
              </w:rPr>
              <w:lastRenderedPageBreak/>
              <w:t>pārvaldības modelis</w:t>
            </w:r>
          </w:p>
        </w:tc>
        <w:tc>
          <w:tcPr>
            <w:tcW w:w="692" w:type="pct"/>
          </w:tcPr>
          <w:p w14:paraId="37F3EB43" w14:textId="05D075D5" w:rsidR="00F25EB9" w:rsidRPr="00F25EB9" w:rsidRDefault="00230BC4" w:rsidP="00F25EB9">
            <w:pPr>
              <w:spacing w:after="120"/>
              <w:ind w:firstLine="0"/>
              <w:rPr>
                <w:rFonts w:eastAsia="Garamond" w:cs="Times New Roman"/>
                <w:sz w:val="20"/>
                <w:szCs w:val="20"/>
              </w:rPr>
            </w:pPr>
            <w:r w:rsidRPr="00F25EB9">
              <w:rPr>
                <w:rFonts w:eastAsia="Garamond" w:cs="Times New Roman"/>
                <w:sz w:val="20"/>
                <w:szCs w:val="20"/>
              </w:rPr>
              <w:lastRenderedPageBreak/>
              <w:t xml:space="preserve">Noslēgts starpvaldību </w:t>
            </w:r>
            <w:r w:rsidRPr="00F25EB9">
              <w:rPr>
                <w:rFonts w:eastAsia="Garamond" w:cs="Times New Roman"/>
                <w:sz w:val="20"/>
                <w:szCs w:val="20"/>
              </w:rPr>
              <w:lastRenderedPageBreak/>
              <w:t>līgums par RB infrastruktūras pārvaldību</w:t>
            </w:r>
          </w:p>
        </w:tc>
        <w:tc>
          <w:tcPr>
            <w:tcW w:w="540" w:type="pct"/>
          </w:tcPr>
          <w:p w14:paraId="23954AF9" w14:textId="043CFAAF" w:rsidR="00F25EB9" w:rsidRPr="00F25EB9" w:rsidRDefault="00CD610E" w:rsidP="00F25EB9">
            <w:pPr>
              <w:spacing w:after="120"/>
              <w:ind w:firstLine="0"/>
              <w:rPr>
                <w:rFonts w:eastAsia="Garamond" w:cs="Times New Roman"/>
                <w:sz w:val="20"/>
                <w:szCs w:val="20"/>
              </w:rPr>
            </w:pPr>
            <w:r>
              <w:rPr>
                <w:rFonts w:eastAsia="Garamond" w:cs="Times New Roman"/>
                <w:sz w:val="20"/>
                <w:szCs w:val="20"/>
              </w:rPr>
              <w:lastRenderedPageBreak/>
              <w:t>SM</w:t>
            </w:r>
          </w:p>
        </w:tc>
        <w:tc>
          <w:tcPr>
            <w:tcW w:w="737" w:type="pct"/>
          </w:tcPr>
          <w:p w14:paraId="3169FFEF" w14:textId="77777777" w:rsidR="00F25EB9" w:rsidRPr="00F25EB9" w:rsidRDefault="00F25EB9" w:rsidP="00F25EB9">
            <w:pPr>
              <w:spacing w:after="120"/>
              <w:ind w:firstLine="0"/>
              <w:rPr>
                <w:rFonts w:eastAsia="Garamond" w:cs="Times New Roman"/>
                <w:sz w:val="20"/>
                <w:szCs w:val="20"/>
              </w:rPr>
            </w:pPr>
          </w:p>
        </w:tc>
        <w:tc>
          <w:tcPr>
            <w:tcW w:w="534" w:type="pct"/>
          </w:tcPr>
          <w:p w14:paraId="4A8C469F" w14:textId="3AD9189D" w:rsidR="00F25EB9" w:rsidRPr="00F25EB9" w:rsidRDefault="00356C37" w:rsidP="00F25EB9">
            <w:pPr>
              <w:spacing w:after="120"/>
              <w:ind w:firstLine="0"/>
              <w:jc w:val="left"/>
              <w:rPr>
                <w:rFonts w:eastAsia="Garamond" w:cs="Times New Roman"/>
                <w:sz w:val="20"/>
                <w:szCs w:val="20"/>
              </w:rPr>
            </w:pPr>
            <w:r>
              <w:rPr>
                <w:rFonts w:eastAsia="Garamond" w:cs="Times New Roman"/>
                <w:sz w:val="20"/>
                <w:szCs w:val="20"/>
              </w:rPr>
              <w:t>12.202</w:t>
            </w:r>
            <w:r w:rsidR="002500C0">
              <w:rPr>
                <w:rFonts w:eastAsia="Garamond" w:cs="Times New Roman"/>
                <w:sz w:val="20"/>
                <w:szCs w:val="20"/>
              </w:rPr>
              <w:t>4</w:t>
            </w:r>
            <w:r>
              <w:rPr>
                <w:rFonts w:eastAsia="Garamond" w:cs="Times New Roman"/>
                <w:sz w:val="20"/>
                <w:szCs w:val="20"/>
              </w:rPr>
              <w:t>.</w:t>
            </w:r>
          </w:p>
        </w:tc>
      </w:tr>
      <w:tr w:rsidR="001824CC" w:rsidRPr="006D1ED4" w14:paraId="239A34F8" w14:textId="77777777" w:rsidTr="001824CC">
        <w:tc>
          <w:tcPr>
            <w:tcW w:w="250" w:type="pct"/>
          </w:tcPr>
          <w:p w14:paraId="050C6A50" w14:textId="77777777" w:rsidR="001824CC" w:rsidRPr="00B22B74" w:rsidRDefault="001824CC" w:rsidP="007E6EA6">
            <w:pPr>
              <w:spacing w:after="120"/>
              <w:ind w:firstLine="0"/>
              <w:rPr>
                <w:rFonts w:eastAsia="Garamond" w:cs="Times New Roman"/>
                <w:sz w:val="20"/>
                <w:szCs w:val="20"/>
              </w:rPr>
            </w:pPr>
            <w:r w:rsidRPr="00B22B74">
              <w:rPr>
                <w:rFonts w:eastAsia="Garamond" w:cs="Times New Roman"/>
                <w:sz w:val="20"/>
                <w:szCs w:val="20"/>
              </w:rPr>
              <w:t>7.</w:t>
            </w:r>
          </w:p>
        </w:tc>
        <w:tc>
          <w:tcPr>
            <w:tcW w:w="1499" w:type="pct"/>
          </w:tcPr>
          <w:p w14:paraId="485740D9" w14:textId="77777777" w:rsidR="001824CC" w:rsidRPr="00B22B74" w:rsidRDefault="001824CC" w:rsidP="007E6EA6">
            <w:pPr>
              <w:spacing w:after="120"/>
              <w:ind w:firstLine="0"/>
              <w:rPr>
                <w:rFonts w:eastAsia="Garamond" w:cs="Times New Roman"/>
                <w:sz w:val="20"/>
                <w:szCs w:val="20"/>
              </w:rPr>
            </w:pPr>
            <w:r w:rsidRPr="00B22B74">
              <w:rPr>
                <w:rFonts w:eastAsia="Garamond" w:cs="Times New Roman"/>
                <w:sz w:val="20"/>
                <w:szCs w:val="20"/>
              </w:rPr>
              <w:t xml:space="preserve">Rail </w:t>
            </w:r>
            <w:proofErr w:type="spellStart"/>
            <w:r w:rsidRPr="00B22B74">
              <w:rPr>
                <w:rFonts w:eastAsia="Garamond" w:cs="Times New Roman"/>
                <w:sz w:val="20"/>
                <w:szCs w:val="20"/>
              </w:rPr>
              <w:t>Baltica</w:t>
            </w:r>
            <w:proofErr w:type="spellEnd"/>
            <w:r w:rsidRPr="00B22B74">
              <w:rPr>
                <w:rFonts w:eastAsia="Garamond" w:cs="Times New Roman"/>
                <w:sz w:val="20"/>
                <w:szCs w:val="20"/>
              </w:rPr>
              <w:t xml:space="preserve"> pasažieru ritošā sastāva apkopes punkta izveide Jaunmārupē</w:t>
            </w:r>
          </w:p>
        </w:tc>
        <w:tc>
          <w:tcPr>
            <w:tcW w:w="748" w:type="pct"/>
          </w:tcPr>
          <w:p w14:paraId="565FB11A" w14:textId="77777777" w:rsidR="001824CC" w:rsidRPr="00B22B74" w:rsidRDefault="001824CC" w:rsidP="007E6EA6">
            <w:pPr>
              <w:spacing w:after="120"/>
              <w:ind w:firstLine="0"/>
              <w:rPr>
                <w:rFonts w:eastAsia="Garamond" w:cs="Times New Roman"/>
                <w:sz w:val="20"/>
                <w:szCs w:val="20"/>
              </w:rPr>
            </w:pPr>
            <w:r w:rsidRPr="00B22B74">
              <w:rPr>
                <w:rFonts w:eastAsia="Garamond" w:cs="Times New Roman"/>
                <w:sz w:val="20"/>
                <w:szCs w:val="20"/>
              </w:rPr>
              <w:t>Veikt projektēšanu un būvniecību</w:t>
            </w:r>
          </w:p>
        </w:tc>
        <w:tc>
          <w:tcPr>
            <w:tcW w:w="692" w:type="pct"/>
          </w:tcPr>
          <w:p w14:paraId="301A1E58" w14:textId="77777777" w:rsidR="001824CC" w:rsidRPr="00B22B74" w:rsidRDefault="001824CC" w:rsidP="007E6EA6">
            <w:pPr>
              <w:spacing w:after="120"/>
              <w:ind w:firstLine="0"/>
              <w:rPr>
                <w:rFonts w:eastAsia="Garamond" w:cs="Times New Roman"/>
                <w:sz w:val="20"/>
                <w:szCs w:val="20"/>
              </w:rPr>
            </w:pPr>
            <w:r w:rsidRPr="00B22B74">
              <w:rPr>
                <w:rFonts w:eastAsia="Garamond" w:cs="Times New Roman"/>
                <w:sz w:val="20"/>
                <w:szCs w:val="20"/>
              </w:rPr>
              <w:t>Pabeigta projektēšana, un uzsākti būvdarbi</w:t>
            </w:r>
          </w:p>
        </w:tc>
        <w:tc>
          <w:tcPr>
            <w:tcW w:w="540" w:type="pct"/>
          </w:tcPr>
          <w:p w14:paraId="750ADF05" w14:textId="056086D8" w:rsidR="001824CC" w:rsidRPr="006D1ED4" w:rsidRDefault="001824CC" w:rsidP="007E6EA6">
            <w:pPr>
              <w:spacing w:after="120"/>
              <w:ind w:firstLine="0"/>
              <w:rPr>
                <w:rFonts w:eastAsia="Garamond" w:cs="Times New Roman"/>
                <w:sz w:val="20"/>
                <w:szCs w:val="20"/>
              </w:rPr>
            </w:pPr>
            <w:proofErr w:type="spellStart"/>
            <w:r w:rsidRPr="006D1ED4">
              <w:rPr>
                <w:rFonts w:eastAsia="Garamond" w:cs="Times New Roman"/>
                <w:sz w:val="20"/>
                <w:szCs w:val="20"/>
              </w:rPr>
              <w:t>ED</w:t>
            </w:r>
            <w:r w:rsidR="00C67234">
              <w:rPr>
                <w:rFonts w:eastAsia="Garamond" w:cs="Times New Roman"/>
                <w:sz w:val="20"/>
                <w:szCs w:val="20"/>
              </w:rPr>
              <w:t>z</w:t>
            </w:r>
            <w:r w:rsidRPr="006D1ED4">
              <w:rPr>
                <w:rFonts w:eastAsia="Garamond" w:cs="Times New Roman"/>
                <w:sz w:val="20"/>
                <w:szCs w:val="20"/>
              </w:rPr>
              <w:t>L</w:t>
            </w:r>
            <w:proofErr w:type="spellEnd"/>
          </w:p>
        </w:tc>
        <w:tc>
          <w:tcPr>
            <w:tcW w:w="737" w:type="pct"/>
          </w:tcPr>
          <w:p w14:paraId="3D1AC6D7" w14:textId="77777777" w:rsidR="001824CC" w:rsidRPr="006D1ED4" w:rsidRDefault="001824CC" w:rsidP="007E6EA6">
            <w:pPr>
              <w:spacing w:after="120"/>
              <w:ind w:firstLine="0"/>
              <w:rPr>
                <w:rFonts w:eastAsia="Garamond" w:cs="Times New Roman"/>
                <w:sz w:val="20"/>
                <w:szCs w:val="20"/>
              </w:rPr>
            </w:pPr>
            <w:r>
              <w:rPr>
                <w:rFonts w:eastAsia="Garamond" w:cs="Times New Roman"/>
                <w:sz w:val="20"/>
                <w:szCs w:val="20"/>
              </w:rPr>
              <w:t>SM</w:t>
            </w:r>
          </w:p>
        </w:tc>
        <w:tc>
          <w:tcPr>
            <w:tcW w:w="534" w:type="pct"/>
          </w:tcPr>
          <w:p w14:paraId="474B020B" w14:textId="77777777" w:rsidR="001824CC" w:rsidRPr="006D1ED4" w:rsidRDefault="001824CC" w:rsidP="007E6EA6">
            <w:pPr>
              <w:spacing w:after="120"/>
              <w:ind w:firstLine="0"/>
              <w:rPr>
                <w:rFonts w:eastAsia="Garamond" w:cs="Times New Roman"/>
                <w:sz w:val="20"/>
                <w:szCs w:val="20"/>
              </w:rPr>
            </w:pPr>
            <w:r>
              <w:rPr>
                <w:rFonts w:eastAsia="Garamond" w:cs="Times New Roman"/>
                <w:sz w:val="20"/>
                <w:szCs w:val="20"/>
              </w:rPr>
              <w:t>12.2027.</w:t>
            </w:r>
          </w:p>
        </w:tc>
      </w:tr>
      <w:tr w:rsidR="001824CC" w:rsidRPr="006D1ED4" w14:paraId="4F463285" w14:textId="77777777" w:rsidTr="001824CC">
        <w:tc>
          <w:tcPr>
            <w:tcW w:w="250" w:type="pct"/>
          </w:tcPr>
          <w:p w14:paraId="6DEEC0D1" w14:textId="77777777" w:rsidR="001824CC" w:rsidRPr="00B22B74" w:rsidRDefault="001824CC" w:rsidP="007E6EA6">
            <w:pPr>
              <w:spacing w:after="120"/>
              <w:ind w:firstLine="0"/>
              <w:rPr>
                <w:rFonts w:eastAsia="Garamond" w:cs="Times New Roman"/>
                <w:sz w:val="20"/>
                <w:szCs w:val="20"/>
              </w:rPr>
            </w:pPr>
            <w:r w:rsidRPr="00B22B74">
              <w:rPr>
                <w:rFonts w:eastAsia="Garamond" w:cs="Times New Roman"/>
                <w:sz w:val="20"/>
                <w:szCs w:val="20"/>
              </w:rPr>
              <w:t>8.</w:t>
            </w:r>
          </w:p>
        </w:tc>
        <w:tc>
          <w:tcPr>
            <w:tcW w:w="1499" w:type="pct"/>
          </w:tcPr>
          <w:p w14:paraId="7B681100" w14:textId="77777777" w:rsidR="001824CC" w:rsidRPr="00B22B74" w:rsidRDefault="001824CC" w:rsidP="007E6EA6">
            <w:pPr>
              <w:spacing w:after="120"/>
              <w:ind w:firstLine="0"/>
              <w:rPr>
                <w:rFonts w:eastAsia="Garamond" w:cs="Times New Roman"/>
                <w:sz w:val="20"/>
                <w:szCs w:val="20"/>
              </w:rPr>
            </w:pPr>
            <w:r w:rsidRPr="00B22B74">
              <w:rPr>
                <w:rFonts w:eastAsia="Garamond" w:cs="Times New Roman"/>
                <w:sz w:val="20"/>
                <w:szCs w:val="20"/>
              </w:rPr>
              <w:t xml:space="preserve">Rail </w:t>
            </w:r>
            <w:proofErr w:type="spellStart"/>
            <w:r w:rsidRPr="00B22B74">
              <w:rPr>
                <w:rFonts w:eastAsia="Garamond" w:cs="Times New Roman"/>
                <w:sz w:val="20"/>
                <w:szCs w:val="20"/>
              </w:rPr>
              <w:t>Baltica</w:t>
            </w:r>
            <w:proofErr w:type="spellEnd"/>
            <w:r w:rsidRPr="00B22B74">
              <w:rPr>
                <w:rFonts w:eastAsia="Garamond" w:cs="Times New Roman"/>
                <w:sz w:val="20"/>
                <w:szCs w:val="20"/>
              </w:rPr>
              <w:t xml:space="preserve"> kustības vadības centra </w:t>
            </w:r>
            <w:r>
              <w:rPr>
                <w:rFonts w:eastAsia="Garamond" w:cs="Times New Roman"/>
                <w:sz w:val="20"/>
                <w:szCs w:val="20"/>
              </w:rPr>
              <w:t>izveide</w:t>
            </w:r>
            <w:r w:rsidRPr="00B22B74">
              <w:rPr>
                <w:rFonts w:eastAsia="Garamond" w:cs="Times New Roman"/>
                <w:sz w:val="20"/>
                <w:szCs w:val="20"/>
              </w:rPr>
              <w:t xml:space="preserve"> Latvijā</w:t>
            </w:r>
          </w:p>
        </w:tc>
        <w:tc>
          <w:tcPr>
            <w:tcW w:w="748" w:type="pct"/>
          </w:tcPr>
          <w:p w14:paraId="62612F99" w14:textId="77777777" w:rsidR="001824CC" w:rsidRPr="00B22B74" w:rsidRDefault="001824CC" w:rsidP="007E6EA6">
            <w:pPr>
              <w:spacing w:after="120"/>
              <w:ind w:firstLine="0"/>
              <w:rPr>
                <w:rFonts w:eastAsia="Garamond" w:cs="Times New Roman"/>
                <w:sz w:val="20"/>
                <w:szCs w:val="20"/>
              </w:rPr>
            </w:pPr>
            <w:r w:rsidRPr="00B22B74">
              <w:rPr>
                <w:rFonts w:eastAsia="Garamond" w:cs="Times New Roman"/>
                <w:sz w:val="20"/>
                <w:szCs w:val="20"/>
              </w:rPr>
              <w:t>Veikt projektēšanu un būvniecību</w:t>
            </w:r>
          </w:p>
        </w:tc>
        <w:tc>
          <w:tcPr>
            <w:tcW w:w="692" w:type="pct"/>
          </w:tcPr>
          <w:p w14:paraId="456BF180" w14:textId="77777777" w:rsidR="001824CC" w:rsidRPr="00B22B74" w:rsidRDefault="001824CC" w:rsidP="007E6EA6">
            <w:pPr>
              <w:spacing w:after="120"/>
              <w:ind w:firstLine="0"/>
              <w:rPr>
                <w:rFonts w:eastAsia="Garamond" w:cs="Times New Roman"/>
                <w:sz w:val="20"/>
                <w:szCs w:val="20"/>
              </w:rPr>
            </w:pPr>
            <w:r w:rsidRPr="00B22B74">
              <w:rPr>
                <w:rFonts w:eastAsia="Garamond" w:cs="Times New Roman"/>
                <w:sz w:val="20"/>
                <w:szCs w:val="20"/>
              </w:rPr>
              <w:t>Sagatavot</w:t>
            </w:r>
            <w:r>
              <w:rPr>
                <w:rFonts w:eastAsia="Garamond" w:cs="Times New Roman"/>
                <w:sz w:val="20"/>
                <w:szCs w:val="20"/>
              </w:rPr>
              <w:t>s</w:t>
            </w:r>
            <w:r w:rsidRPr="00B22B74">
              <w:rPr>
                <w:rFonts w:eastAsia="Garamond" w:cs="Times New Roman"/>
                <w:sz w:val="20"/>
                <w:szCs w:val="20"/>
              </w:rPr>
              <w:t xml:space="preserve"> tehniski ekonomisk</w:t>
            </w:r>
            <w:r>
              <w:rPr>
                <w:rFonts w:eastAsia="Garamond" w:cs="Times New Roman"/>
                <w:sz w:val="20"/>
                <w:szCs w:val="20"/>
              </w:rPr>
              <w:t>ais</w:t>
            </w:r>
            <w:r w:rsidRPr="00B22B74">
              <w:rPr>
                <w:rFonts w:eastAsia="Garamond" w:cs="Times New Roman"/>
                <w:sz w:val="20"/>
                <w:szCs w:val="20"/>
              </w:rPr>
              <w:t xml:space="preserve"> pamatojum</w:t>
            </w:r>
            <w:r>
              <w:rPr>
                <w:rFonts w:eastAsia="Garamond" w:cs="Times New Roman"/>
                <w:sz w:val="20"/>
                <w:szCs w:val="20"/>
              </w:rPr>
              <w:t>s, p</w:t>
            </w:r>
            <w:r w:rsidRPr="00B22B74">
              <w:rPr>
                <w:rFonts w:eastAsia="Garamond" w:cs="Times New Roman"/>
                <w:sz w:val="20"/>
                <w:szCs w:val="20"/>
              </w:rPr>
              <w:t>abeigta projektēšana</w:t>
            </w:r>
          </w:p>
        </w:tc>
        <w:tc>
          <w:tcPr>
            <w:tcW w:w="540" w:type="pct"/>
          </w:tcPr>
          <w:p w14:paraId="591C8B13" w14:textId="22FDD3E1" w:rsidR="001824CC" w:rsidRPr="006D1ED4" w:rsidRDefault="001824CC" w:rsidP="007E6EA6">
            <w:pPr>
              <w:spacing w:after="120"/>
              <w:ind w:firstLine="0"/>
              <w:rPr>
                <w:rFonts w:eastAsia="Garamond" w:cs="Times New Roman"/>
                <w:sz w:val="20"/>
                <w:szCs w:val="20"/>
              </w:rPr>
            </w:pPr>
            <w:proofErr w:type="spellStart"/>
            <w:r w:rsidRPr="006D1ED4">
              <w:rPr>
                <w:rFonts w:eastAsia="Garamond" w:cs="Times New Roman"/>
                <w:sz w:val="20"/>
                <w:szCs w:val="20"/>
              </w:rPr>
              <w:t>ED</w:t>
            </w:r>
            <w:r w:rsidR="00C67234">
              <w:rPr>
                <w:rFonts w:eastAsia="Garamond" w:cs="Times New Roman"/>
                <w:sz w:val="20"/>
                <w:szCs w:val="20"/>
              </w:rPr>
              <w:t>z</w:t>
            </w:r>
            <w:r w:rsidRPr="006D1ED4">
              <w:rPr>
                <w:rFonts w:eastAsia="Garamond" w:cs="Times New Roman"/>
                <w:sz w:val="20"/>
                <w:szCs w:val="20"/>
              </w:rPr>
              <w:t>L</w:t>
            </w:r>
            <w:proofErr w:type="spellEnd"/>
          </w:p>
        </w:tc>
        <w:tc>
          <w:tcPr>
            <w:tcW w:w="737" w:type="pct"/>
          </w:tcPr>
          <w:p w14:paraId="37102DFF" w14:textId="77777777" w:rsidR="001824CC" w:rsidRPr="006D1ED4" w:rsidRDefault="001824CC" w:rsidP="007E6EA6">
            <w:pPr>
              <w:spacing w:after="120"/>
              <w:ind w:firstLine="0"/>
              <w:rPr>
                <w:rFonts w:eastAsia="Garamond" w:cs="Times New Roman"/>
                <w:sz w:val="20"/>
                <w:szCs w:val="20"/>
              </w:rPr>
            </w:pPr>
            <w:r>
              <w:rPr>
                <w:rFonts w:eastAsia="Garamond" w:cs="Times New Roman"/>
                <w:sz w:val="20"/>
                <w:szCs w:val="20"/>
              </w:rPr>
              <w:t>SM</w:t>
            </w:r>
          </w:p>
        </w:tc>
        <w:tc>
          <w:tcPr>
            <w:tcW w:w="534" w:type="pct"/>
          </w:tcPr>
          <w:p w14:paraId="02C15E2A" w14:textId="77777777" w:rsidR="001824CC" w:rsidRPr="006D1ED4" w:rsidRDefault="001824CC" w:rsidP="007E6EA6">
            <w:pPr>
              <w:spacing w:after="120"/>
              <w:ind w:firstLine="0"/>
              <w:rPr>
                <w:rFonts w:eastAsia="Garamond" w:cs="Times New Roman"/>
                <w:sz w:val="20"/>
                <w:szCs w:val="20"/>
              </w:rPr>
            </w:pPr>
            <w:r>
              <w:rPr>
                <w:rFonts w:eastAsia="Garamond" w:cs="Times New Roman"/>
                <w:sz w:val="20"/>
                <w:szCs w:val="20"/>
              </w:rPr>
              <w:t>12.2027.</w:t>
            </w:r>
          </w:p>
        </w:tc>
      </w:tr>
      <w:tr w:rsidR="001824CC" w:rsidRPr="006D1ED4" w14:paraId="1E2A18E1" w14:textId="77777777" w:rsidTr="001824CC">
        <w:tc>
          <w:tcPr>
            <w:tcW w:w="250" w:type="pct"/>
          </w:tcPr>
          <w:p w14:paraId="530CFA2D" w14:textId="77777777" w:rsidR="001824CC" w:rsidRPr="00B22B74" w:rsidRDefault="001824CC" w:rsidP="007E6EA6">
            <w:pPr>
              <w:spacing w:after="120"/>
              <w:ind w:firstLine="0"/>
              <w:rPr>
                <w:rFonts w:eastAsia="Garamond" w:cs="Times New Roman"/>
                <w:sz w:val="20"/>
                <w:szCs w:val="20"/>
              </w:rPr>
            </w:pPr>
            <w:r w:rsidRPr="00B22B74">
              <w:rPr>
                <w:rFonts w:eastAsia="Garamond" w:cs="Times New Roman"/>
                <w:sz w:val="20"/>
                <w:szCs w:val="20"/>
              </w:rPr>
              <w:t>9.</w:t>
            </w:r>
          </w:p>
        </w:tc>
        <w:tc>
          <w:tcPr>
            <w:tcW w:w="1499" w:type="pct"/>
          </w:tcPr>
          <w:p w14:paraId="33E6635F" w14:textId="08BE4DB6" w:rsidR="001824CC" w:rsidRPr="00B22B74" w:rsidRDefault="001824CC" w:rsidP="007E6EA6">
            <w:pPr>
              <w:spacing w:after="120"/>
              <w:ind w:firstLine="0"/>
              <w:rPr>
                <w:rFonts w:eastAsia="Garamond" w:cs="Times New Roman"/>
                <w:sz w:val="20"/>
                <w:szCs w:val="20"/>
              </w:rPr>
            </w:pPr>
            <w:r w:rsidRPr="00B22B74">
              <w:rPr>
                <w:rFonts w:eastAsia="Garamond" w:cs="Times New Roman"/>
                <w:sz w:val="20"/>
                <w:szCs w:val="20"/>
              </w:rPr>
              <w:t>Rīgas Centrālā</w:t>
            </w:r>
            <w:r>
              <w:rPr>
                <w:rFonts w:eastAsia="Garamond" w:cs="Times New Roman"/>
                <w:sz w:val="20"/>
                <w:szCs w:val="20"/>
              </w:rPr>
              <w:t>s stacijas</w:t>
            </w:r>
            <w:r w:rsidRPr="00B22B74">
              <w:rPr>
                <w:rFonts w:eastAsia="Garamond" w:cs="Times New Roman"/>
                <w:sz w:val="20"/>
                <w:szCs w:val="20"/>
              </w:rPr>
              <w:t xml:space="preserve"> Multimodālā transporta mezgla </w:t>
            </w:r>
            <w:proofErr w:type="spellStart"/>
            <w:r w:rsidRPr="00B22B74">
              <w:rPr>
                <w:rFonts w:eastAsia="Garamond" w:cs="Times New Roman"/>
                <w:sz w:val="20"/>
                <w:szCs w:val="20"/>
              </w:rPr>
              <w:t>zemplatformu</w:t>
            </w:r>
            <w:proofErr w:type="spellEnd"/>
            <w:r w:rsidRPr="00B22B74">
              <w:rPr>
                <w:rFonts w:eastAsia="Garamond" w:cs="Times New Roman"/>
                <w:sz w:val="20"/>
                <w:szCs w:val="20"/>
              </w:rPr>
              <w:t xml:space="preserve"> telpas satiksmes element</w:t>
            </w:r>
            <w:r w:rsidR="00135094">
              <w:rPr>
                <w:rFonts w:eastAsia="Garamond" w:cs="Times New Roman"/>
                <w:sz w:val="20"/>
                <w:szCs w:val="20"/>
              </w:rPr>
              <w:t>u</w:t>
            </w:r>
            <w:r w:rsidRPr="00B22B74">
              <w:rPr>
                <w:rFonts w:eastAsia="Garamond" w:cs="Times New Roman"/>
                <w:sz w:val="20"/>
                <w:szCs w:val="20"/>
              </w:rPr>
              <w:t>, labiekārtojum</w:t>
            </w:r>
            <w:r w:rsidR="00135094">
              <w:rPr>
                <w:rFonts w:eastAsia="Garamond" w:cs="Times New Roman"/>
                <w:sz w:val="20"/>
                <w:szCs w:val="20"/>
              </w:rPr>
              <w:t>a</w:t>
            </w:r>
            <w:r w:rsidRPr="00B22B74">
              <w:rPr>
                <w:rFonts w:eastAsia="Garamond" w:cs="Times New Roman"/>
                <w:sz w:val="20"/>
                <w:szCs w:val="20"/>
              </w:rPr>
              <w:t xml:space="preserve"> un inženiertīkl</w:t>
            </w:r>
            <w:r w:rsidR="00135094">
              <w:rPr>
                <w:rFonts w:eastAsia="Garamond" w:cs="Times New Roman"/>
                <w:sz w:val="20"/>
                <w:szCs w:val="20"/>
              </w:rPr>
              <w:t>u izveide.</w:t>
            </w:r>
          </w:p>
        </w:tc>
        <w:tc>
          <w:tcPr>
            <w:tcW w:w="748" w:type="pct"/>
          </w:tcPr>
          <w:p w14:paraId="287EF0E1" w14:textId="77777777" w:rsidR="001824CC" w:rsidRPr="00B22B74" w:rsidRDefault="001824CC" w:rsidP="007E6EA6">
            <w:pPr>
              <w:spacing w:after="120"/>
              <w:ind w:firstLine="0"/>
              <w:rPr>
                <w:rFonts w:eastAsia="Garamond" w:cs="Times New Roman"/>
                <w:sz w:val="20"/>
                <w:szCs w:val="20"/>
              </w:rPr>
            </w:pPr>
            <w:r w:rsidRPr="00B22B74">
              <w:rPr>
                <w:rFonts w:eastAsia="Garamond" w:cs="Times New Roman"/>
                <w:sz w:val="20"/>
                <w:szCs w:val="20"/>
              </w:rPr>
              <w:t>Veikt projektēšanu un būvniecību</w:t>
            </w:r>
          </w:p>
        </w:tc>
        <w:tc>
          <w:tcPr>
            <w:tcW w:w="692" w:type="pct"/>
          </w:tcPr>
          <w:p w14:paraId="28EBB883" w14:textId="77777777" w:rsidR="001824CC" w:rsidRPr="00B22B74" w:rsidRDefault="001824CC" w:rsidP="007E6EA6">
            <w:pPr>
              <w:spacing w:after="120"/>
              <w:ind w:firstLine="0"/>
              <w:rPr>
                <w:rFonts w:eastAsia="Garamond" w:cs="Times New Roman"/>
                <w:sz w:val="20"/>
                <w:szCs w:val="20"/>
              </w:rPr>
            </w:pPr>
            <w:r w:rsidRPr="00B22B74">
              <w:rPr>
                <w:rFonts w:eastAsia="Garamond" w:cs="Times New Roman"/>
                <w:sz w:val="20"/>
                <w:szCs w:val="20"/>
              </w:rPr>
              <w:t>Pabeigta projektēšana un būvdarbi</w:t>
            </w:r>
          </w:p>
        </w:tc>
        <w:tc>
          <w:tcPr>
            <w:tcW w:w="540" w:type="pct"/>
          </w:tcPr>
          <w:p w14:paraId="76124C15" w14:textId="640F5661" w:rsidR="001824CC" w:rsidRPr="006D1ED4" w:rsidRDefault="001824CC" w:rsidP="007E6EA6">
            <w:pPr>
              <w:spacing w:after="120"/>
              <w:ind w:firstLine="0"/>
              <w:rPr>
                <w:rFonts w:eastAsia="Garamond" w:cs="Times New Roman"/>
                <w:sz w:val="20"/>
                <w:szCs w:val="20"/>
              </w:rPr>
            </w:pPr>
            <w:proofErr w:type="spellStart"/>
            <w:r w:rsidRPr="006D1ED4">
              <w:rPr>
                <w:rFonts w:eastAsia="Garamond" w:cs="Times New Roman"/>
                <w:sz w:val="20"/>
                <w:szCs w:val="20"/>
              </w:rPr>
              <w:t>ED</w:t>
            </w:r>
            <w:r w:rsidR="00C67234">
              <w:rPr>
                <w:rFonts w:eastAsia="Garamond" w:cs="Times New Roman"/>
                <w:sz w:val="20"/>
                <w:szCs w:val="20"/>
              </w:rPr>
              <w:t>z</w:t>
            </w:r>
            <w:r w:rsidRPr="006D1ED4">
              <w:rPr>
                <w:rFonts w:eastAsia="Garamond" w:cs="Times New Roman"/>
                <w:sz w:val="20"/>
                <w:szCs w:val="20"/>
              </w:rPr>
              <w:t>L</w:t>
            </w:r>
            <w:proofErr w:type="spellEnd"/>
          </w:p>
        </w:tc>
        <w:tc>
          <w:tcPr>
            <w:tcW w:w="737" w:type="pct"/>
          </w:tcPr>
          <w:p w14:paraId="36FDC14F" w14:textId="77777777" w:rsidR="001824CC" w:rsidRPr="006D1ED4" w:rsidRDefault="001824CC" w:rsidP="007E6EA6">
            <w:pPr>
              <w:spacing w:after="120"/>
              <w:ind w:firstLine="0"/>
              <w:rPr>
                <w:rFonts w:eastAsia="Garamond" w:cs="Times New Roman"/>
                <w:sz w:val="20"/>
                <w:szCs w:val="20"/>
              </w:rPr>
            </w:pPr>
            <w:r>
              <w:rPr>
                <w:rFonts w:eastAsia="Garamond" w:cs="Times New Roman"/>
                <w:sz w:val="20"/>
                <w:szCs w:val="20"/>
              </w:rPr>
              <w:t>SM</w:t>
            </w:r>
          </w:p>
        </w:tc>
        <w:tc>
          <w:tcPr>
            <w:tcW w:w="534" w:type="pct"/>
          </w:tcPr>
          <w:p w14:paraId="3FEDBAF5" w14:textId="77777777" w:rsidR="001824CC" w:rsidRPr="006D1ED4" w:rsidRDefault="001824CC" w:rsidP="007E6EA6">
            <w:pPr>
              <w:spacing w:after="120"/>
              <w:ind w:firstLine="0"/>
              <w:rPr>
                <w:rFonts w:eastAsia="Garamond" w:cs="Times New Roman"/>
                <w:sz w:val="20"/>
                <w:szCs w:val="20"/>
              </w:rPr>
            </w:pPr>
            <w:r>
              <w:rPr>
                <w:rFonts w:eastAsia="Garamond" w:cs="Times New Roman"/>
                <w:sz w:val="20"/>
                <w:szCs w:val="20"/>
              </w:rPr>
              <w:t>12.2027.</w:t>
            </w:r>
          </w:p>
        </w:tc>
      </w:tr>
    </w:tbl>
    <w:p w14:paraId="394F27A1" w14:textId="77777777" w:rsidR="00F25EB9" w:rsidRPr="00F25EB9" w:rsidRDefault="00F25EB9" w:rsidP="00F25EB9">
      <w:pPr>
        <w:ind w:firstLine="0"/>
        <w:jc w:val="left"/>
        <w:rPr>
          <w:rFonts w:eastAsia="Calibri" w:cs="Times New Roman"/>
          <w:sz w:val="20"/>
          <w:szCs w:val="20"/>
        </w:rPr>
      </w:pPr>
    </w:p>
    <w:p w14:paraId="54D32C63" w14:textId="77777777" w:rsidR="00CF5686" w:rsidRPr="00ED227F" w:rsidRDefault="00CF5686" w:rsidP="00A9310F">
      <w:pPr>
        <w:spacing w:after="120" w:line="240" w:lineRule="auto"/>
        <w:rPr>
          <w:rFonts w:cs="Times New Roman"/>
          <w:szCs w:val="20"/>
        </w:rPr>
      </w:pPr>
    </w:p>
    <w:p w14:paraId="445ABA6A" w14:textId="77777777" w:rsidR="00CF5686" w:rsidRPr="00ED227F" w:rsidRDefault="00CF5686" w:rsidP="00A9310F">
      <w:pPr>
        <w:spacing w:line="240" w:lineRule="auto"/>
        <w:jc w:val="left"/>
        <w:rPr>
          <w:rFonts w:cs="Times New Roman"/>
          <w:szCs w:val="20"/>
        </w:rPr>
      </w:pPr>
      <w:r w:rsidRPr="00ED227F">
        <w:rPr>
          <w:rFonts w:cs="Times New Roman"/>
          <w:szCs w:val="20"/>
        </w:rPr>
        <w:br w:type="page"/>
      </w:r>
    </w:p>
    <w:p w14:paraId="67AE564A" w14:textId="77777777" w:rsidR="00CF5686" w:rsidRPr="00ED227F" w:rsidRDefault="00CF5686" w:rsidP="00A9310F">
      <w:pPr>
        <w:spacing w:after="120" w:line="240" w:lineRule="auto"/>
        <w:jc w:val="center"/>
        <w:rPr>
          <w:rFonts w:cs="Times New Roman"/>
          <w:b/>
          <w:bCs/>
          <w:i/>
          <w:iCs/>
          <w:szCs w:val="20"/>
        </w:rPr>
        <w:sectPr w:rsidR="00CF5686" w:rsidRPr="00ED227F" w:rsidSect="00625E60">
          <w:headerReference w:type="default" r:id="rId42"/>
          <w:footerReference w:type="default" r:id="rId43"/>
          <w:footnotePr>
            <w:numStart w:val="2"/>
          </w:footnotePr>
          <w:pgSz w:w="11906" w:h="16838"/>
          <w:pgMar w:top="0" w:right="1274" w:bottom="709" w:left="1134" w:header="708" w:footer="708" w:gutter="0"/>
          <w:cols w:space="708"/>
          <w:docGrid w:linePitch="360"/>
        </w:sectPr>
      </w:pPr>
    </w:p>
    <w:p w14:paraId="050A0BE7" w14:textId="77777777" w:rsidR="009B5D50" w:rsidRPr="00ED227F" w:rsidRDefault="006262C6" w:rsidP="005B5FD4">
      <w:pPr>
        <w:rPr>
          <w:rFonts w:cs="Times New Roman"/>
        </w:rPr>
      </w:pPr>
      <w:r w:rsidRPr="00ED227F">
        <w:rPr>
          <w:rFonts w:cs="Times New Roman"/>
        </w:rPr>
        <w:lastRenderedPageBreak/>
        <w:t xml:space="preserve"> </w:t>
      </w:r>
    </w:p>
    <w:p w14:paraId="1D1AA172" w14:textId="30108C12" w:rsidR="00482776" w:rsidRPr="00ED227F" w:rsidRDefault="00482776" w:rsidP="00A9310F">
      <w:pPr>
        <w:pStyle w:val="Heading1"/>
        <w:spacing w:before="0" w:after="120" w:line="240" w:lineRule="auto"/>
        <w:rPr>
          <w:rFonts w:eastAsia="Arial" w:cs="Times New Roman"/>
        </w:rPr>
      </w:pPr>
      <w:r w:rsidRPr="00ED227F">
        <w:rPr>
          <w:rFonts w:eastAsia="Arial" w:cs="Times New Roman"/>
        </w:rPr>
        <w:t xml:space="preserve"> </w:t>
      </w:r>
      <w:bookmarkStart w:id="104" w:name="_Toc138926037"/>
      <w:r w:rsidRPr="00ED227F">
        <w:rPr>
          <w:rFonts w:eastAsia="Arial" w:cs="Times New Roman"/>
        </w:rPr>
        <w:t>Pielikumi</w:t>
      </w:r>
      <w:bookmarkEnd w:id="104"/>
    </w:p>
    <w:p w14:paraId="25B55999" w14:textId="4D883135" w:rsidR="0099236D" w:rsidRPr="00ED227F" w:rsidRDefault="006262C6" w:rsidP="006262C6">
      <w:pPr>
        <w:pStyle w:val="Heading2"/>
        <w:ind w:left="-567"/>
        <w:rPr>
          <w:rFonts w:cs="Times New Roman"/>
          <w:szCs w:val="22"/>
        </w:rPr>
      </w:pPr>
      <w:bookmarkStart w:id="105" w:name="_Toc138926038"/>
      <w:r w:rsidRPr="00ED227F">
        <w:rPr>
          <w:rFonts w:cs="Times New Roman"/>
          <w:szCs w:val="22"/>
        </w:rPr>
        <w:t xml:space="preserve">1. </w:t>
      </w:r>
      <w:r w:rsidR="0099236D" w:rsidRPr="00ED227F">
        <w:rPr>
          <w:rFonts w:cs="Times New Roman"/>
          <w:szCs w:val="22"/>
        </w:rPr>
        <w:t>Pielikums. VAS “Latvijas dzelzceļš” publiskās lietošanas dzelzceļa infrastruktūras jauda</w:t>
      </w:r>
      <w:bookmarkEnd w:id="105"/>
    </w:p>
    <w:p w14:paraId="7CD49086" w14:textId="77777777" w:rsidR="009B5D50" w:rsidRPr="00ED227F" w:rsidRDefault="009B5D50" w:rsidP="009B5D50">
      <w:pPr>
        <w:rPr>
          <w:rFonts w:cs="Times New Roman"/>
        </w:rPr>
      </w:pPr>
    </w:p>
    <w:p w14:paraId="332512AA" w14:textId="01B94F75" w:rsidR="0099236D" w:rsidRPr="00ED227F" w:rsidRDefault="0099236D" w:rsidP="00930328">
      <w:pPr>
        <w:rPr>
          <w:rFonts w:cs="Times New Roman"/>
        </w:rPr>
      </w:pPr>
      <w:r w:rsidRPr="00ED227F">
        <w:rPr>
          <w:rFonts w:cs="Times New Roman"/>
        </w:rPr>
        <w:t>Publiskās lietošanas dzelzceļa infrastruktūras jaudas raksturlielumi valsts pasūtījumam</w:t>
      </w:r>
    </w:p>
    <w:p w14:paraId="440B7E59" w14:textId="07FAEB3C" w:rsidR="00F14AE3" w:rsidRPr="00ED227F" w:rsidRDefault="00F14AE3" w:rsidP="009B5D50">
      <w:pPr>
        <w:rPr>
          <w:rFonts w:cs="Times New Roman"/>
          <w:szCs w:val="20"/>
        </w:rPr>
      </w:pPr>
    </w:p>
    <w:tbl>
      <w:tblPr>
        <w:tblW w:w="10090" w:type="dxa"/>
        <w:jc w:val="center"/>
        <w:tblLook w:val="04A0" w:firstRow="1" w:lastRow="0" w:firstColumn="1" w:lastColumn="0" w:noHBand="0" w:noVBand="1"/>
      </w:tblPr>
      <w:tblGrid>
        <w:gridCol w:w="616"/>
        <w:gridCol w:w="1383"/>
        <w:gridCol w:w="1016"/>
        <w:gridCol w:w="1250"/>
        <w:gridCol w:w="850"/>
        <w:gridCol w:w="850"/>
        <w:gridCol w:w="1316"/>
        <w:gridCol w:w="1049"/>
        <w:gridCol w:w="883"/>
        <w:gridCol w:w="1072"/>
      </w:tblGrid>
      <w:tr w:rsidR="00F14AE3" w:rsidRPr="00ED227F" w14:paraId="769D86DE" w14:textId="77777777" w:rsidTr="00073508">
        <w:trPr>
          <w:trHeight w:val="864"/>
          <w:tblHeader/>
          <w:jc w:val="center"/>
        </w:trPr>
        <w:tc>
          <w:tcPr>
            <w:tcW w:w="42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98026A1"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 xml:space="preserve">Nr. </w:t>
            </w:r>
            <w:proofErr w:type="spellStart"/>
            <w:r w:rsidRPr="00ED227F">
              <w:rPr>
                <w:rFonts w:eastAsia="Times New Roman" w:cs="Times New Roman"/>
                <w:sz w:val="20"/>
                <w:szCs w:val="20"/>
                <w:lang w:eastAsia="lv-LV"/>
              </w:rPr>
              <w:t>p.k</w:t>
            </w:r>
            <w:proofErr w:type="spellEnd"/>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456CA47"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Iecirkņa nosaukums</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09ACCD4"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Dzelzceļa iecirkņu kategorija</w:t>
            </w:r>
          </w:p>
        </w:tc>
        <w:tc>
          <w:tcPr>
            <w:tcW w:w="0" w:type="auto"/>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DB09BFC"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Kravas vilcienu svara norma pēc vilces jaudas</w:t>
            </w:r>
          </w:p>
        </w:tc>
        <w:tc>
          <w:tcPr>
            <w:tcW w:w="4320" w:type="dxa"/>
            <w:gridSpan w:val="4"/>
            <w:tcBorders>
              <w:top w:val="single" w:sz="4" w:space="0" w:color="auto"/>
              <w:left w:val="nil"/>
              <w:bottom w:val="single" w:sz="4" w:space="0" w:color="auto"/>
              <w:right w:val="single" w:sz="4" w:space="0" w:color="auto"/>
            </w:tcBorders>
            <w:shd w:val="clear" w:color="auto" w:fill="auto"/>
            <w:vAlign w:val="center"/>
            <w:hideMark/>
          </w:tcPr>
          <w:p w14:paraId="3B5CEA83" w14:textId="77777777" w:rsidR="00F14AE3" w:rsidRPr="00ED227F" w:rsidRDefault="00F14AE3" w:rsidP="00F14AE3">
            <w:pPr>
              <w:tabs>
                <w:tab w:val="left" w:pos="864"/>
              </w:tabs>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Pieļaujamais vilcienu skaits grafikā</w:t>
            </w:r>
          </w:p>
        </w:tc>
      </w:tr>
      <w:tr w:rsidR="00F14AE3" w:rsidRPr="00ED227F" w14:paraId="53E29121" w14:textId="77777777" w:rsidTr="00073508">
        <w:trPr>
          <w:trHeight w:val="288"/>
          <w:tblHeader/>
          <w:jc w:val="center"/>
        </w:trPr>
        <w:tc>
          <w:tcPr>
            <w:tcW w:w="421" w:type="dxa"/>
            <w:vMerge/>
            <w:tcBorders>
              <w:top w:val="single" w:sz="4" w:space="0" w:color="auto"/>
              <w:left w:val="single" w:sz="4" w:space="0" w:color="auto"/>
              <w:bottom w:val="single" w:sz="4" w:space="0" w:color="auto"/>
              <w:right w:val="single" w:sz="4" w:space="0" w:color="auto"/>
            </w:tcBorders>
            <w:vAlign w:val="center"/>
            <w:hideMark/>
          </w:tcPr>
          <w:p w14:paraId="144BE657" w14:textId="77777777" w:rsidR="00F14AE3" w:rsidRPr="00ED227F" w:rsidRDefault="00F14AE3" w:rsidP="00F14AE3">
            <w:pPr>
              <w:spacing w:line="240" w:lineRule="auto"/>
              <w:ind w:firstLine="0"/>
              <w:rPr>
                <w:rFonts w:eastAsia="Times New Roman" w:cs="Times New Roman"/>
                <w:sz w:val="20"/>
                <w:szCs w:val="20"/>
                <w:lang w:eastAsia="lv-LV"/>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ED05C77" w14:textId="77777777" w:rsidR="00F14AE3" w:rsidRPr="00ED227F" w:rsidRDefault="00F14AE3" w:rsidP="00F14AE3">
            <w:pPr>
              <w:spacing w:line="240" w:lineRule="auto"/>
              <w:ind w:firstLine="0"/>
              <w:rPr>
                <w:rFonts w:eastAsia="Times New Roman" w:cs="Times New Roman"/>
                <w:sz w:val="20"/>
                <w:szCs w:val="20"/>
                <w:lang w:eastAsia="lv-LV"/>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A78184C" w14:textId="77777777" w:rsidR="00F14AE3" w:rsidRPr="00ED227F" w:rsidRDefault="00F14AE3" w:rsidP="00F14AE3">
            <w:pPr>
              <w:spacing w:line="240" w:lineRule="auto"/>
              <w:ind w:firstLine="0"/>
              <w:rPr>
                <w:rFonts w:eastAsia="Times New Roman" w:cs="Times New Roman"/>
                <w:sz w:val="20"/>
                <w:szCs w:val="20"/>
                <w:lang w:eastAsia="lv-LV"/>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4C48F7FF" w14:textId="77777777" w:rsidR="00F14AE3" w:rsidRPr="00ED227F" w:rsidRDefault="00F14AE3" w:rsidP="00F14AE3">
            <w:pPr>
              <w:spacing w:line="240" w:lineRule="auto"/>
              <w:ind w:firstLine="0"/>
              <w:rPr>
                <w:rFonts w:eastAsia="Times New Roman" w:cs="Times New Roman"/>
                <w:sz w:val="20"/>
                <w:szCs w:val="20"/>
                <w:lang w:eastAsia="lv-LV"/>
              </w:rPr>
            </w:pPr>
          </w:p>
        </w:tc>
        <w:tc>
          <w:tcPr>
            <w:tcW w:w="0" w:type="auto"/>
            <w:gridSpan w:val="2"/>
            <w:tcBorders>
              <w:top w:val="single" w:sz="4" w:space="0" w:color="auto"/>
              <w:left w:val="nil"/>
              <w:bottom w:val="single" w:sz="4" w:space="0" w:color="auto"/>
              <w:right w:val="single" w:sz="4" w:space="0" w:color="auto"/>
            </w:tcBorders>
            <w:shd w:val="clear" w:color="auto" w:fill="auto"/>
            <w:vAlign w:val="center"/>
            <w:hideMark/>
          </w:tcPr>
          <w:p w14:paraId="265ECA0E"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pasažieru</w:t>
            </w:r>
          </w:p>
        </w:tc>
        <w:tc>
          <w:tcPr>
            <w:tcW w:w="0" w:type="auto"/>
            <w:vMerge w:val="restart"/>
            <w:tcBorders>
              <w:top w:val="nil"/>
              <w:left w:val="single" w:sz="4" w:space="0" w:color="auto"/>
              <w:right w:val="single" w:sz="4" w:space="0" w:color="auto"/>
            </w:tcBorders>
            <w:shd w:val="clear" w:color="auto" w:fill="auto"/>
            <w:vAlign w:val="center"/>
            <w:hideMark/>
          </w:tcPr>
          <w:p w14:paraId="1D7A3B74"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Kravas*</w:t>
            </w:r>
          </w:p>
        </w:tc>
        <w:tc>
          <w:tcPr>
            <w:tcW w:w="1072" w:type="dxa"/>
            <w:vMerge w:val="restart"/>
            <w:tcBorders>
              <w:top w:val="nil"/>
              <w:left w:val="single" w:sz="4" w:space="0" w:color="auto"/>
              <w:right w:val="single" w:sz="4" w:space="0" w:color="auto"/>
            </w:tcBorders>
            <w:shd w:val="clear" w:color="auto" w:fill="auto"/>
            <w:vAlign w:val="center"/>
            <w:hideMark/>
          </w:tcPr>
          <w:p w14:paraId="754785BD"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Kopā</w:t>
            </w:r>
          </w:p>
        </w:tc>
      </w:tr>
      <w:tr w:rsidR="00F14AE3" w:rsidRPr="00ED227F" w14:paraId="040BCBF7" w14:textId="77777777" w:rsidTr="00073508">
        <w:trPr>
          <w:trHeight w:val="480"/>
          <w:tblHeader/>
          <w:jc w:val="center"/>
        </w:trPr>
        <w:tc>
          <w:tcPr>
            <w:tcW w:w="421" w:type="dxa"/>
            <w:vMerge/>
            <w:tcBorders>
              <w:top w:val="single" w:sz="4" w:space="0" w:color="auto"/>
              <w:left w:val="single" w:sz="4" w:space="0" w:color="auto"/>
              <w:bottom w:val="single" w:sz="4" w:space="0" w:color="auto"/>
              <w:right w:val="single" w:sz="4" w:space="0" w:color="auto"/>
            </w:tcBorders>
            <w:vAlign w:val="center"/>
            <w:hideMark/>
          </w:tcPr>
          <w:p w14:paraId="35E6875D" w14:textId="77777777" w:rsidR="00F14AE3" w:rsidRPr="00ED227F" w:rsidRDefault="00F14AE3" w:rsidP="00F14AE3">
            <w:pPr>
              <w:spacing w:line="240" w:lineRule="auto"/>
              <w:ind w:firstLine="0"/>
              <w:rPr>
                <w:rFonts w:eastAsia="Times New Roman" w:cs="Times New Roman"/>
                <w:sz w:val="20"/>
                <w:szCs w:val="20"/>
                <w:lang w:eastAsia="lv-LV"/>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7E3D599" w14:textId="77777777" w:rsidR="00F14AE3" w:rsidRPr="00ED227F" w:rsidRDefault="00F14AE3" w:rsidP="00F14AE3">
            <w:pPr>
              <w:spacing w:line="240" w:lineRule="auto"/>
              <w:ind w:firstLine="0"/>
              <w:rPr>
                <w:rFonts w:eastAsia="Times New Roman" w:cs="Times New Roman"/>
                <w:sz w:val="20"/>
                <w:szCs w:val="20"/>
                <w:lang w:eastAsia="lv-LV"/>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A862E1E" w14:textId="77777777" w:rsidR="00F14AE3" w:rsidRPr="00ED227F" w:rsidRDefault="00F14AE3" w:rsidP="00F14AE3">
            <w:pPr>
              <w:spacing w:line="240" w:lineRule="auto"/>
              <w:ind w:firstLine="0"/>
              <w:rPr>
                <w:rFonts w:eastAsia="Times New Roman" w:cs="Times New Roman"/>
                <w:sz w:val="20"/>
                <w:szCs w:val="20"/>
                <w:lang w:eastAsia="lv-LV"/>
              </w:rPr>
            </w:pPr>
          </w:p>
        </w:tc>
        <w:tc>
          <w:tcPr>
            <w:tcW w:w="0" w:type="auto"/>
            <w:tcBorders>
              <w:top w:val="nil"/>
              <w:left w:val="nil"/>
              <w:bottom w:val="single" w:sz="4" w:space="0" w:color="auto"/>
              <w:right w:val="single" w:sz="4" w:space="0" w:color="auto"/>
            </w:tcBorders>
            <w:shd w:val="clear" w:color="auto" w:fill="auto"/>
            <w:vAlign w:val="center"/>
            <w:hideMark/>
          </w:tcPr>
          <w:p w14:paraId="78A3FF13"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Vilces veids</w:t>
            </w:r>
          </w:p>
        </w:tc>
        <w:tc>
          <w:tcPr>
            <w:tcW w:w="0" w:type="auto"/>
            <w:tcBorders>
              <w:top w:val="nil"/>
              <w:left w:val="nil"/>
              <w:bottom w:val="single" w:sz="4" w:space="0" w:color="auto"/>
              <w:right w:val="single" w:sz="4" w:space="0" w:color="auto"/>
            </w:tcBorders>
            <w:shd w:val="clear" w:color="auto" w:fill="auto"/>
            <w:vAlign w:val="center"/>
            <w:hideMark/>
          </w:tcPr>
          <w:p w14:paraId="467D755C"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Nepāra virziens</w:t>
            </w:r>
          </w:p>
        </w:tc>
        <w:tc>
          <w:tcPr>
            <w:tcW w:w="0" w:type="auto"/>
            <w:tcBorders>
              <w:top w:val="nil"/>
              <w:left w:val="nil"/>
              <w:bottom w:val="single" w:sz="4" w:space="0" w:color="auto"/>
              <w:right w:val="single" w:sz="4" w:space="0" w:color="auto"/>
            </w:tcBorders>
            <w:shd w:val="clear" w:color="auto" w:fill="auto"/>
            <w:vAlign w:val="center"/>
            <w:hideMark/>
          </w:tcPr>
          <w:p w14:paraId="560C3532"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Pāra virziens</w:t>
            </w:r>
          </w:p>
        </w:tc>
        <w:tc>
          <w:tcPr>
            <w:tcW w:w="0" w:type="auto"/>
            <w:tcBorders>
              <w:top w:val="nil"/>
              <w:left w:val="nil"/>
              <w:bottom w:val="single" w:sz="4" w:space="0" w:color="auto"/>
              <w:right w:val="single" w:sz="4" w:space="0" w:color="auto"/>
            </w:tcBorders>
            <w:shd w:val="clear" w:color="auto" w:fill="auto"/>
            <w:vAlign w:val="center"/>
            <w:hideMark/>
          </w:tcPr>
          <w:p w14:paraId="2D6192C9"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FB0AC7">
              <w:rPr>
                <w:rFonts w:eastAsia="Times New Roman" w:cs="Times New Roman"/>
                <w:sz w:val="20"/>
                <w:szCs w:val="20"/>
                <w:lang w:eastAsia="lv-LV"/>
              </w:rPr>
              <w:t>Starptautiskie vilcieni</w:t>
            </w:r>
          </w:p>
        </w:tc>
        <w:tc>
          <w:tcPr>
            <w:tcW w:w="0" w:type="auto"/>
            <w:tcBorders>
              <w:top w:val="nil"/>
              <w:left w:val="nil"/>
              <w:bottom w:val="single" w:sz="4" w:space="0" w:color="auto"/>
              <w:right w:val="single" w:sz="4" w:space="0" w:color="auto"/>
            </w:tcBorders>
            <w:shd w:val="clear" w:color="auto" w:fill="auto"/>
            <w:vAlign w:val="center"/>
            <w:hideMark/>
          </w:tcPr>
          <w:p w14:paraId="1348F7C6"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Iekšzemes vilcieni</w:t>
            </w:r>
          </w:p>
        </w:tc>
        <w:tc>
          <w:tcPr>
            <w:tcW w:w="0" w:type="auto"/>
            <w:vMerge/>
            <w:tcBorders>
              <w:left w:val="single" w:sz="4" w:space="0" w:color="auto"/>
              <w:bottom w:val="single" w:sz="4" w:space="0" w:color="auto"/>
              <w:right w:val="single" w:sz="4" w:space="0" w:color="auto"/>
            </w:tcBorders>
            <w:vAlign w:val="center"/>
            <w:hideMark/>
          </w:tcPr>
          <w:p w14:paraId="715616BB" w14:textId="77777777" w:rsidR="00F14AE3" w:rsidRPr="00ED227F" w:rsidRDefault="00F14AE3" w:rsidP="00F14AE3">
            <w:pPr>
              <w:spacing w:line="240" w:lineRule="auto"/>
              <w:ind w:firstLine="0"/>
              <w:rPr>
                <w:rFonts w:eastAsia="Times New Roman" w:cs="Times New Roman"/>
                <w:sz w:val="20"/>
                <w:szCs w:val="20"/>
                <w:lang w:eastAsia="lv-LV"/>
              </w:rPr>
            </w:pPr>
          </w:p>
        </w:tc>
        <w:tc>
          <w:tcPr>
            <w:tcW w:w="1072" w:type="dxa"/>
            <w:vMerge/>
            <w:tcBorders>
              <w:left w:val="single" w:sz="4" w:space="0" w:color="auto"/>
              <w:bottom w:val="single" w:sz="4" w:space="0" w:color="auto"/>
              <w:right w:val="single" w:sz="4" w:space="0" w:color="auto"/>
            </w:tcBorders>
            <w:vAlign w:val="center"/>
            <w:hideMark/>
          </w:tcPr>
          <w:p w14:paraId="0EB2FFCB" w14:textId="77777777" w:rsidR="00F14AE3" w:rsidRPr="00ED227F" w:rsidRDefault="00F14AE3" w:rsidP="00F14AE3">
            <w:pPr>
              <w:spacing w:line="240" w:lineRule="auto"/>
              <w:ind w:firstLine="0"/>
              <w:rPr>
                <w:rFonts w:eastAsia="Times New Roman" w:cs="Times New Roman"/>
                <w:sz w:val="20"/>
                <w:szCs w:val="20"/>
                <w:lang w:eastAsia="lv-LV"/>
              </w:rPr>
            </w:pPr>
          </w:p>
        </w:tc>
      </w:tr>
      <w:tr w:rsidR="00F14AE3" w:rsidRPr="00ED227F" w14:paraId="2C87837B" w14:textId="77777777" w:rsidTr="00073508">
        <w:trPr>
          <w:trHeight w:val="99"/>
          <w:tblHeader/>
          <w:jc w:val="center"/>
        </w:trPr>
        <w:tc>
          <w:tcPr>
            <w:tcW w:w="421" w:type="dxa"/>
            <w:tcBorders>
              <w:top w:val="nil"/>
              <w:left w:val="single" w:sz="4" w:space="0" w:color="auto"/>
              <w:bottom w:val="single" w:sz="4" w:space="0" w:color="auto"/>
              <w:right w:val="single" w:sz="4" w:space="0" w:color="auto"/>
            </w:tcBorders>
            <w:shd w:val="clear" w:color="auto" w:fill="auto"/>
            <w:vAlign w:val="center"/>
            <w:hideMark/>
          </w:tcPr>
          <w:p w14:paraId="539C8591"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1</w:t>
            </w:r>
          </w:p>
        </w:tc>
        <w:tc>
          <w:tcPr>
            <w:tcW w:w="0" w:type="auto"/>
            <w:tcBorders>
              <w:top w:val="nil"/>
              <w:left w:val="nil"/>
              <w:bottom w:val="single" w:sz="4" w:space="0" w:color="auto"/>
              <w:right w:val="single" w:sz="4" w:space="0" w:color="auto"/>
            </w:tcBorders>
            <w:shd w:val="clear" w:color="auto" w:fill="auto"/>
            <w:vAlign w:val="center"/>
            <w:hideMark/>
          </w:tcPr>
          <w:p w14:paraId="36BCE66A"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2</w:t>
            </w:r>
          </w:p>
        </w:tc>
        <w:tc>
          <w:tcPr>
            <w:tcW w:w="0" w:type="auto"/>
            <w:tcBorders>
              <w:top w:val="nil"/>
              <w:left w:val="nil"/>
              <w:bottom w:val="single" w:sz="4" w:space="0" w:color="auto"/>
              <w:right w:val="single" w:sz="4" w:space="0" w:color="auto"/>
            </w:tcBorders>
            <w:shd w:val="clear" w:color="auto" w:fill="auto"/>
            <w:vAlign w:val="center"/>
            <w:hideMark/>
          </w:tcPr>
          <w:p w14:paraId="07E04914"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3</w:t>
            </w:r>
          </w:p>
        </w:tc>
        <w:tc>
          <w:tcPr>
            <w:tcW w:w="0" w:type="auto"/>
            <w:tcBorders>
              <w:top w:val="nil"/>
              <w:left w:val="nil"/>
              <w:bottom w:val="single" w:sz="4" w:space="0" w:color="auto"/>
              <w:right w:val="single" w:sz="4" w:space="0" w:color="auto"/>
            </w:tcBorders>
            <w:shd w:val="clear" w:color="auto" w:fill="auto"/>
            <w:vAlign w:val="center"/>
            <w:hideMark/>
          </w:tcPr>
          <w:p w14:paraId="42602C34"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4</w:t>
            </w:r>
          </w:p>
        </w:tc>
        <w:tc>
          <w:tcPr>
            <w:tcW w:w="0" w:type="auto"/>
            <w:tcBorders>
              <w:top w:val="nil"/>
              <w:left w:val="nil"/>
              <w:bottom w:val="single" w:sz="4" w:space="0" w:color="auto"/>
              <w:right w:val="single" w:sz="4" w:space="0" w:color="auto"/>
            </w:tcBorders>
            <w:shd w:val="clear" w:color="auto" w:fill="auto"/>
            <w:vAlign w:val="center"/>
            <w:hideMark/>
          </w:tcPr>
          <w:p w14:paraId="7E8C999C"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5</w:t>
            </w:r>
          </w:p>
        </w:tc>
        <w:tc>
          <w:tcPr>
            <w:tcW w:w="0" w:type="auto"/>
            <w:tcBorders>
              <w:top w:val="nil"/>
              <w:left w:val="nil"/>
              <w:bottom w:val="single" w:sz="4" w:space="0" w:color="auto"/>
              <w:right w:val="single" w:sz="4" w:space="0" w:color="auto"/>
            </w:tcBorders>
            <w:shd w:val="clear" w:color="auto" w:fill="auto"/>
            <w:vAlign w:val="center"/>
            <w:hideMark/>
          </w:tcPr>
          <w:p w14:paraId="72EDE3E3"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6</w:t>
            </w:r>
          </w:p>
        </w:tc>
        <w:tc>
          <w:tcPr>
            <w:tcW w:w="0" w:type="auto"/>
            <w:tcBorders>
              <w:top w:val="nil"/>
              <w:left w:val="nil"/>
              <w:bottom w:val="single" w:sz="4" w:space="0" w:color="auto"/>
              <w:right w:val="single" w:sz="4" w:space="0" w:color="auto"/>
            </w:tcBorders>
            <w:shd w:val="clear" w:color="auto" w:fill="auto"/>
            <w:vAlign w:val="center"/>
            <w:hideMark/>
          </w:tcPr>
          <w:p w14:paraId="2B4C8329"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7</w:t>
            </w:r>
          </w:p>
        </w:tc>
        <w:tc>
          <w:tcPr>
            <w:tcW w:w="0" w:type="auto"/>
            <w:tcBorders>
              <w:top w:val="nil"/>
              <w:left w:val="nil"/>
              <w:bottom w:val="single" w:sz="4" w:space="0" w:color="auto"/>
              <w:right w:val="single" w:sz="4" w:space="0" w:color="auto"/>
            </w:tcBorders>
            <w:shd w:val="clear" w:color="auto" w:fill="auto"/>
            <w:vAlign w:val="center"/>
            <w:hideMark/>
          </w:tcPr>
          <w:p w14:paraId="315093F0"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8</w:t>
            </w:r>
          </w:p>
        </w:tc>
        <w:tc>
          <w:tcPr>
            <w:tcW w:w="0" w:type="auto"/>
            <w:tcBorders>
              <w:top w:val="nil"/>
              <w:left w:val="nil"/>
              <w:bottom w:val="single" w:sz="4" w:space="0" w:color="auto"/>
              <w:right w:val="single" w:sz="4" w:space="0" w:color="auto"/>
            </w:tcBorders>
            <w:shd w:val="clear" w:color="auto" w:fill="auto"/>
            <w:vAlign w:val="center"/>
            <w:hideMark/>
          </w:tcPr>
          <w:p w14:paraId="7B482212"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9</w:t>
            </w:r>
          </w:p>
        </w:tc>
        <w:tc>
          <w:tcPr>
            <w:tcW w:w="1072" w:type="dxa"/>
            <w:tcBorders>
              <w:top w:val="nil"/>
              <w:left w:val="nil"/>
              <w:bottom w:val="single" w:sz="4" w:space="0" w:color="auto"/>
              <w:right w:val="single" w:sz="4" w:space="0" w:color="auto"/>
            </w:tcBorders>
            <w:shd w:val="clear" w:color="auto" w:fill="auto"/>
            <w:vAlign w:val="center"/>
            <w:hideMark/>
          </w:tcPr>
          <w:p w14:paraId="194FFC1C"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10</w:t>
            </w:r>
          </w:p>
        </w:tc>
      </w:tr>
      <w:tr w:rsidR="00F14AE3" w:rsidRPr="00ED227F" w14:paraId="7315959C" w14:textId="77777777" w:rsidTr="00073508">
        <w:trPr>
          <w:trHeight w:val="288"/>
          <w:jc w:val="center"/>
        </w:trPr>
        <w:tc>
          <w:tcPr>
            <w:tcW w:w="421" w:type="dxa"/>
            <w:vMerge w:val="restart"/>
            <w:tcBorders>
              <w:top w:val="nil"/>
              <w:left w:val="single" w:sz="4" w:space="0" w:color="auto"/>
              <w:bottom w:val="single" w:sz="4" w:space="0" w:color="auto"/>
              <w:right w:val="single" w:sz="4" w:space="0" w:color="auto"/>
            </w:tcBorders>
            <w:shd w:val="clear" w:color="auto" w:fill="auto"/>
            <w:vAlign w:val="center"/>
            <w:hideMark/>
          </w:tcPr>
          <w:p w14:paraId="65CBE032"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1</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5964C830"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Ventspils – Tukums-II</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0A60B41B"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1</w:t>
            </w:r>
          </w:p>
        </w:tc>
        <w:tc>
          <w:tcPr>
            <w:tcW w:w="0" w:type="auto"/>
            <w:tcBorders>
              <w:top w:val="nil"/>
              <w:left w:val="nil"/>
              <w:bottom w:val="single" w:sz="4" w:space="0" w:color="auto"/>
              <w:right w:val="single" w:sz="4" w:space="0" w:color="auto"/>
            </w:tcBorders>
            <w:shd w:val="clear" w:color="auto" w:fill="auto"/>
            <w:vAlign w:val="center"/>
            <w:hideMark/>
          </w:tcPr>
          <w:p w14:paraId="3AEA1B0B"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2M62/</w:t>
            </w:r>
          </w:p>
        </w:tc>
        <w:tc>
          <w:tcPr>
            <w:tcW w:w="0" w:type="auto"/>
            <w:tcBorders>
              <w:top w:val="nil"/>
              <w:left w:val="nil"/>
              <w:bottom w:val="single" w:sz="4" w:space="0" w:color="auto"/>
              <w:right w:val="single" w:sz="4" w:space="0" w:color="auto"/>
            </w:tcBorders>
            <w:shd w:val="clear" w:color="auto" w:fill="auto"/>
            <w:vAlign w:val="center"/>
            <w:hideMark/>
          </w:tcPr>
          <w:p w14:paraId="421C476B"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4900/</w:t>
            </w:r>
          </w:p>
        </w:tc>
        <w:tc>
          <w:tcPr>
            <w:tcW w:w="0" w:type="auto"/>
            <w:tcBorders>
              <w:top w:val="nil"/>
              <w:left w:val="nil"/>
              <w:bottom w:val="single" w:sz="4" w:space="0" w:color="auto"/>
              <w:right w:val="single" w:sz="4" w:space="0" w:color="auto"/>
            </w:tcBorders>
            <w:shd w:val="clear" w:color="auto" w:fill="auto"/>
            <w:vAlign w:val="center"/>
            <w:hideMark/>
          </w:tcPr>
          <w:p w14:paraId="51ECA637"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4000/</w:t>
            </w:r>
          </w:p>
        </w:tc>
        <w:tc>
          <w:tcPr>
            <w:tcW w:w="0" w:type="auto"/>
            <w:tcBorders>
              <w:top w:val="nil"/>
              <w:left w:val="nil"/>
              <w:bottom w:val="single" w:sz="4" w:space="0" w:color="auto"/>
              <w:right w:val="single" w:sz="4" w:space="0" w:color="auto"/>
            </w:tcBorders>
            <w:shd w:val="clear" w:color="auto" w:fill="auto"/>
            <w:vAlign w:val="center"/>
            <w:hideMark/>
          </w:tcPr>
          <w:p w14:paraId="7EB17DB8"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0/0**</w:t>
            </w:r>
          </w:p>
        </w:tc>
        <w:tc>
          <w:tcPr>
            <w:tcW w:w="0" w:type="auto"/>
            <w:tcBorders>
              <w:top w:val="nil"/>
              <w:left w:val="nil"/>
              <w:bottom w:val="single" w:sz="4" w:space="0" w:color="auto"/>
              <w:right w:val="single" w:sz="4" w:space="0" w:color="auto"/>
            </w:tcBorders>
            <w:shd w:val="clear" w:color="auto" w:fill="auto"/>
            <w:vAlign w:val="center"/>
            <w:hideMark/>
          </w:tcPr>
          <w:p w14:paraId="7A30F1B4"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0/0**</w:t>
            </w:r>
          </w:p>
        </w:tc>
        <w:tc>
          <w:tcPr>
            <w:tcW w:w="0" w:type="auto"/>
            <w:tcBorders>
              <w:top w:val="nil"/>
              <w:left w:val="nil"/>
              <w:bottom w:val="single" w:sz="4" w:space="0" w:color="auto"/>
              <w:right w:val="single" w:sz="4" w:space="0" w:color="auto"/>
            </w:tcBorders>
            <w:shd w:val="clear" w:color="auto" w:fill="auto"/>
            <w:vAlign w:val="center"/>
            <w:hideMark/>
          </w:tcPr>
          <w:p w14:paraId="42B57BF4"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35/35**</w:t>
            </w:r>
          </w:p>
        </w:tc>
        <w:tc>
          <w:tcPr>
            <w:tcW w:w="1072" w:type="dxa"/>
            <w:tcBorders>
              <w:top w:val="nil"/>
              <w:left w:val="nil"/>
              <w:bottom w:val="single" w:sz="4" w:space="0" w:color="auto"/>
              <w:right w:val="single" w:sz="4" w:space="0" w:color="auto"/>
            </w:tcBorders>
            <w:shd w:val="clear" w:color="auto" w:fill="auto"/>
            <w:vAlign w:val="center"/>
            <w:hideMark/>
          </w:tcPr>
          <w:p w14:paraId="47611954"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35/35**</w:t>
            </w:r>
          </w:p>
        </w:tc>
      </w:tr>
      <w:tr w:rsidR="00F14AE3" w:rsidRPr="00ED227F" w14:paraId="391924D4" w14:textId="77777777" w:rsidTr="00073508">
        <w:trPr>
          <w:trHeight w:val="324"/>
          <w:jc w:val="center"/>
        </w:trPr>
        <w:tc>
          <w:tcPr>
            <w:tcW w:w="421" w:type="dxa"/>
            <w:vMerge/>
            <w:tcBorders>
              <w:top w:val="nil"/>
              <w:left w:val="single" w:sz="4" w:space="0" w:color="auto"/>
              <w:bottom w:val="single" w:sz="4" w:space="0" w:color="auto"/>
              <w:right w:val="single" w:sz="4" w:space="0" w:color="auto"/>
            </w:tcBorders>
            <w:vAlign w:val="center"/>
            <w:hideMark/>
          </w:tcPr>
          <w:p w14:paraId="1E1989AB" w14:textId="77777777" w:rsidR="00F14AE3" w:rsidRPr="00ED227F" w:rsidRDefault="00F14AE3" w:rsidP="00F14AE3">
            <w:pPr>
              <w:spacing w:line="240" w:lineRule="auto"/>
              <w:ind w:firstLine="0"/>
              <w:rPr>
                <w:rFonts w:eastAsia="Times New Roman" w:cs="Times New Roman"/>
                <w:sz w:val="20"/>
                <w:szCs w:val="20"/>
                <w:lang w:eastAsia="lv-LV"/>
              </w:rPr>
            </w:pPr>
          </w:p>
        </w:tc>
        <w:tc>
          <w:tcPr>
            <w:tcW w:w="0" w:type="auto"/>
            <w:vMerge/>
            <w:tcBorders>
              <w:top w:val="nil"/>
              <w:left w:val="single" w:sz="4" w:space="0" w:color="auto"/>
              <w:bottom w:val="single" w:sz="4" w:space="0" w:color="auto"/>
              <w:right w:val="single" w:sz="4" w:space="0" w:color="auto"/>
            </w:tcBorders>
            <w:vAlign w:val="center"/>
            <w:hideMark/>
          </w:tcPr>
          <w:p w14:paraId="54C332AC" w14:textId="77777777" w:rsidR="00F14AE3" w:rsidRPr="00ED227F" w:rsidRDefault="00F14AE3" w:rsidP="00F14AE3">
            <w:pPr>
              <w:spacing w:line="240" w:lineRule="auto"/>
              <w:ind w:firstLine="0"/>
              <w:rPr>
                <w:rFonts w:eastAsia="Times New Roman" w:cs="Times New Roman"/>
                <w:sz w:val="20"/>
                <w:szCs w:val="20"/>
                <w:lang w:eastAsia="lv-LV"/>
              </w:rPr>
            </w:pPr>
          </w:p>
        </w:tc>
        <w:tc>
          <w:tcPr>
            <w:tcW w:w="0" w:type="auto"/>
            <w:vMerge/>
            <w:tcBorders>
              <w:top w:val="nil"/>
              <w:left w:val="single" w:sz="4" w:space="0" w:color="auto"/>
              <w:bottom w:val="single" w:sz="4" w:space="0" w:color="auto"/>
              <w:right w:val="single" w:sz="4" w:space="0" w:color="auto"/>
            </w:tcBorders>
            <w:vAlign w:val="center"/>
            <w:hideMark/>
          </w:tcPr>
          <w:p w14:paraId="5F7BCA3F" w14:textId="77777777" w:rsidR="00F14AE3" w:rsidRPr="00ED227F" w:rsidRDefault="00F14AE3" w:rsidP="00F14AE3">
            <w:pPr>
              <w:spacing w:line="240" w:lineRule="auto"/>
              <w:ind w:firstLine="0"/>
              <w:rPr>
                <w:rFonts w:eastAsia="Times New Roman" w:cs="Times New Roman"/>
                <w:sz w:val="20"/>
                <w:szCs w:val="20"/>
                <w:lang w:eastAsia="lv-LV"/>
              </w:rPr>
            </w:pPr>
          </w:p>
        </w:tc>
        <w:tc>
          <w:tcPr>
            <w:tcW w:w="0" w:type="auto"/>
            <w:tcBorders>
              <w:top w:val="nil"/>
              <w:left w:val="nil"/>
              <w:bottom w:val="single" w:sz="4" w:space="0" w:color="auto"/>
              <w:right w:val="single" w:sz="4" w:space="0" w:color="auto"/>
            </w:tcBorders>
            <w:shd w:val="clear" w:color="auto" w:fill="auto"/>
            <w:vAlign w:val="center"/>
            <w:hideMark/>
          </w:tcPr>
          <w:p w14:paraId="2B0AC3F5"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2TE10(116)</w:t>
            </w:r>
          </w:p>
        </w:tc>
        <w:tc>
          <w:tcPr>
            <w:tcW w:w="0" w:type="auto"/>
            <w:tcBorders>
              <w:top w:val="nil"/>
              <w:left w:val="nil"/>
              <w:bottom w:val="single" w:sz="4" w:space="0" w:color="auto"/>
              <w:right w:val="single" w:sz="4" w:space="0" w:color="auto"/>
            </w:tcBorders>
            <w:shd w:val="clear" w:color="auto" w:fill="auto"/>
            <w:vAlign w:val="center"/>
            <w:hideMark/>
          </w:tcPr>
          <w:p w14:paraId="570C4526"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5500</w:t>
            </w:r>
          </w:p>
        </w:tc>
        <w:tc>
          <w:tcPr>
            <w:tcW w:w="0" w:type="auto"/>
            <w:tcBorders>
              <w:top w:val="nil"/>
              <w:left w:val="nil"/>
              <w:bottom w:val="single" w:sz="4" w:space="0" w:color="auto"/>
              <w:right w:val="single" w:sz="4" w:space="0" w:color="auto"/>
            </w:tcBorders>
            <w:shd w:val="clear" w:color="auto" w:fill="auto"/>
            <w:vAlign w:val="center"/>
            <w:hideMark/>
          </w:tcPr>
          <w:p w14:paraId="0CC5B706"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5100</w:t>
            </w:r>
          </w:p>
        </w:tc>
        <w:tc>
          <w:tcPr>
            <w:tcW w:w="0" w:type="auto"/>
            <w:tcBorders>
              <w:top w:val="nil"/>
              <w:left w:val="nil"/>
              <w:bottom w:val="single" w:sz="4" w:space="0" w:color="auto"/>
              <w:right w:val="single" w:sz="4" w:space="0" w:color="auto"/>
            </w:tcBorders>
            <w:shd w:val="clear" w:color="auto" w:fill="auto"/>
            <w:vAlign w:val="center"/>
            <w:hideMark/>
          </w:tcPr>
          <w:p w14:paraId="180B0A18"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auto" w:fill="auto"/>
            <w:vAlign w:val="center"/>
            <w:hideMark/>
          </w:tcPr>
          <w:p w14:paraId="7A8EF4EF"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auto" w:fill="auto"/>
            <w:vAlign w:val="center"/>
            <w:hideMark/>
          </w:tcPr>
          <w:p w14:paraId="59577A32"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 </w:t>
            </w:r>
          </w:p>
        </w:tc>
        <w:tc>
          <w:tcPr>
            <w:tcW w:w="1072" w:type="dxa"/>
            <w:tcBorders>
              <w:top w:val="nil"/>
              <w:left w:val="nil"/>
              <w:bottom w:val="single" w:sz="4" w:space="0" w:color="auto"/>
              <w:right w:val="single" w:sz="4" w:space="0" w:color="auto"/>
            </w:tcBorders>
            <w:shd w:val="clear" w:color="auto" w:fill="auto"/>
            <w:vAlign w:val="center"/>
            <w:hideMark/>
          </w:tcPr>
          <w:p w14:paraId="0BF7B64B"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 </w:t>
            </w:r>
          </w:p>
        </w:tc>
      </w:tr>
      <w:tr w:rsidR="00F14AE3" w:rsidRPr="00ED227F" w14:paraId="5F8288B6" w14:textId="77777777" w:rsidTr="00073508">
        <w:trPr>
          <w:trHeight w:val="288"/>
          <w:jc w:val="center"/>
        </w:trPr>
        <w:tc>
          <w:tcPr>
            <w:tcW w:w="421" w:type="dxa"/>
            <w:vMerge w:val="restart"/>
            <w:tcBorders>
              <w:top w:val="nil"/>
              <w:left w:val="single" w:sz="4" w:space="0" w:color="auto"/>
              <w:bottom w:val="single" w:sz="4" w:space="0" w:color="auto"/>
              <w:right w:val="single" w:sz="4" w:space="0" w:color="auto"/>
            </w:tcBorders>
            <w:shd w:val="clear" w:color="auto" w:fill="auto"/>
            <w:vAlign w:val="center"/>
            <w:hideMark/>
          </w:tcPr>
          <w:p w14:paraId="14A69ABB"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2</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568AB6DF"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Tukums-II - Jelgava</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22967908"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1</w:t>
            </w:r>
          </w:p>
        </w:tc>
        <w:tc>
          <w:tcPr>
            <w:tcW w:w="0" w:type="auto"/>
            <w:tcBorders>
              <w:top w:val="nil"/>
              <w:left w:val="nil"/>
              <w:bottom w:val="single" w:sz="4" w:space="0" w:color="auto"/>
              <w:right w:val="single" w:sz="4" w:space="0" w:color="auto"/>
            </w:tcBorders>
            <w:shd w:val="clear" w:color="auto" w:fill="auto"/>
            <w:vAlign w:val="center"/>
            <w:hideMark/>
          </w:tcPr>
          <w:p w14:paraId="01ADF097"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2M62/</w:t>
            </w:r>
          </w:p>
        </w:tc>
        <w:tc>
          <w:tcPr>
            <w:tcW w:w="0" w:type="auto"/>
            <w:tcBorders>
              <w:top w:val="nil"/>
              <w:left w:val="nil"/>
              <w:bottom w:val="single" w:sz="4" w:space="0" w:color="auto"/>
              <w:right w:val="single" w:sz="4" w:space="0" w:color="auto"/>
            </w:tcBorders>
            <w:shd w:val="clear" w:color="auto" w:fill="auto"/>
            <w:vAlign w:val="center"/>
            <w:hideMark/>
          </w:tcPr>
          <w:p w14:paraId="08F38BAE"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4900/</w:t>
            </w:r>
          </w:p>
        </w:tc>
        <w:tc>
          <w:tcPr>
            <w:tcW w:w="0" w:type="auto"/>
            <w:tcBorders>
              <w:top w:val="nil"/>
              <w:left w:val="nil"/>
              <w:bottom w:val="single" w:sz="4" w:space="0" w:color="auto"/>
              <w:right w:val="single" w:sz="4" w:space="0" w:color="auto"/>
            </w:tcBorders>
            <w:shd w:val="clear" w:color="auto" w:fill="auto"/>
            <w:vAlign w:val="center"/>
            <w:hideMark/>
          </w:tcPr>
          <w:p w14:paraId="024235E2"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4000/</w:t>
            </w:r>
          </w:p>
        </w:tc>
        <w:tc>
          <w:tcPr>
            <w:tcW w:w="0" w:type="auto"/>
            <w:tcBorders>
              <w:top w:val="nil"/>
              <w:left w:val="nil"/>
              <w:bottom w:val="single" w:sz="4" w:space="0" w:color="auto"/>
              <w:right w:val="single" w:sz="4" w:space="0" w:color="auto"/>
            </w:tcBorders>
            <w:shd w:val="clear" w:color="auto" w:fill="auto"/>
            <w:vAlign w:val="center"/>
            <w:hideMark/>
          </w:tcPr>
          <w:p w14:paraId="4119D4E4"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0/0</w:t>
            </w:r>
          </w:p>
        </w:tc>
        <w:tc>
          <w:tcPr>
            <w:tcW w:w="0" w:type="auto"/>
            <w:tcBorders>
              <w:top w:val="nil"/>
              <w:left w:val="nil"/>
              <w:bottom w:val="single" w:sz="4" w:space="0" w:color="auto"/>
              <w:right w:val="single" w:sz="4" w:space="0" w:color="auto"/>
            </w:tcBorders>
            <w:shd w:val="clear" w:color="auto" w:fill="auto"/>
            <w:vAlign w:val="center"/>
            <w:hideMark/>
          </w:tcPr>
          <w:p w14:paraId="17090973"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0/0</w:t>
            </w:r>
          </w:p>
        </w:tc>
        <w:tc>
          <w:tcPr>
            <w:tcW w:w="0" w:type="auto"/>
            <w:tcBorders>
              <w:top w:val="nil"/>
              <w:left w:val="nil"/>
              <w:bottom w:val="single" w:sz="4" w:space="0" w:color="auto"/>
              <w:right w:val="single" w:sz="4" w:space="0" w:color="auto"/>
            </w:tcBorders>
            <w:shd w:val="clear" w:color="auto" w:fill="auto"/>
            <w:vAlign w:val="center"/>
            <w:hideMark/>
          </w:tcPr>
          <w:p w14:paraId="50BC4376"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25/25</w:t>
            </w:r>
          </w:p>
        </w:tc>
        <w:tc>
          <w:tcPr>
            <w:tcW w:w="1072" w:type="dxa"/>
            <w:tcBorders>
              <w:top w:val="nil"/>
              <w:left w:val="nil"/>
              <w:bottom w:val="single" w:sz="4" w:space="0" w:color="auto"/>
              <w:right w:val="single" w:sz="4" w:space="0" w:color="auto"/>
            </w:tcBorders>
            <w:shd w:val="clear" w:color="auto" w:fill="auto"/>
            <w:vAlign w:val="center"/>
            <w:hideMark/>
          </w:tcPr>
          <w:p w14:paraId="6174F908"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25/25</w:t>
            </w:r>
          </w:p>
        </w:tc>
      </w:tr>
      <w:tr w:rsidR="00F14AE3" w:rsidRPr="00ED227F" w14:paraId="62289B76" w14:textId="77777777" w:rsidTr="00073508">
        <w:trPr>
          <w:trHeight w:val="264"/>
          <w:jc w:val="center"/>
        </w:trPr>
        <w:tc>
          <w:tcPr>
            <w:tcW w:w="421" w:type="dxa"/>
            <w:vMerge/>
            <w:tcBorders>
              <w:top w:val="nil"/>
              <w:left w:val="single" w:sz="4" w:space="0" w:color="auto"/>
              <w:bottom w:val="single" w:sz="4" w:space="0" w:color="auto"/>
              <w:right w:val="single" w:sz="4" w:space="0" w:color="auto"/>
            </w:tcBorders>
            <w:vAlign w:val="center"/>
            <w:hideMark/>
          </w:tcPr>
          <w:p w14:paraId="2DC3A208" w14:textId="77777777" w:rsidR="00F14AE3" w:rsidRPr="00ED227F" w:rsidRDefault="00F14AE3" w:rsidP="00F14AE3">
            <w:pPr>
              <w:spacing w:line="240" w:lineRule="auto"/>
              <w:ind w:firstLine="0"/>
              <w:rPr>
                <w:rFonts w:eastAsia="Times New Roman" w:cs="Times New Roman"/>
                <w:sz w:val="20"/>
                <w:szCs w:val="20"/>
                <w:lang w:eastAsia="lv-LV"/>
              </w:rPr>
            </w:pPr>
          </w:p>
        </w:tc>
        <w:tc>
          <w:tcPr>
            <w:tcW w:w="0" w:type="auto"/>
            <w:vMerge/>
            <w:tcBorders>
              <w:top w:val="nil"/>
              <w:left w:val="single" w:sz="4" w:space="0" w:color="auto"/>
              <w:bottom w:val="single" w:sz="4" w:space="0" w:color="auto"/>
              <w:right w:val="single" w:sz="4" w:space="0" w:color="auto"/>
            </w:tcBorders>
            <w:vAlign w:val="center"/>
            <w:hideMark/>
          </w:tcPr>
          <w:p w14:paraId="452BE6AC" w14:textId="77777777" w:rsidR="00F14AE3" w:rsidRPr="00ED227F" w:rsidRDefault="00F14AE3" w:rsidP="00F14AE3">
            <w:pPr>
              <w:spacing w:line="240" w:lineRule="auto"/>
              <w:ind w:firstLine="0"/>
              <w:rPr>
                <w:rFonts w:eastAsia="Times New Roman" w:cs="Times New Roman"/>
                <w:sz w:val="20"/>
                <w:szCs w:val="20"/>
                <w:lang w:eastAsia="lv-LV"/>
              </w:rPr>
            </w:pPr>
          </w:p>
        </w:tc>
        <w:tc>
          <w:tcPr>
            <w:tcW w:w="0" w:type="auto"/>
            <w:vMerge/>
            <w:tcBorders>
              <w:top w:val="nil"/>
              <w:left w:val="single" w:sz="4" w:space="0" w:color="auto"/>
              <w:bottom w:val="single" w:sz="4" w:space="0" w:color="auto"/>
              <w:right w:val="single" w:sz="4" w:space="0" w:color="auto"/>
            </w:tcBorders>
            <w:vAlign w:val="center"/>
            <w:hideMark/>
          </w:tcPr>
          <w:p w14:paraId="403D1F30" w14:textId="77777777" w:rsidR="00F14AE3" w:rsidRPr="00ED227F" w:rsidRDefault="00F14AE3" w:rsidP="00F14AE3">
            <w:pPr>
              <w:spacing w:line="240" w:lineRule="auto"/>
              <w:ind w:firstLine="0"/>
              <w:rPr>
                <w:rFonts w:eastAsia="Times New Roman" w:cs="Times New Roman"/>
                <w:sz w:val="20"/>
                <w:szCs w:val="20"/>
                <w:lang w:eastAsia="lv-LV"/>
              </w:rPr>
            </w:pPr>
          </w:p>
        </w:tc>
        <w:tc>
          <w:tcPr>
            <w:tcW w:w="0" w:type="auto"/>
            <w:tcBorders>
              <w:top w:val="nil"/>
              <w:left w:val="nil"/>
              <w:bottom w:val="single" w:sz="4" w:space="0" w:color="auto"/>
              <w:right w:val="single" w:sz="4" w:space="0" w:color="auto"/>
            </w:tcBorders>
            <w:shd w:val="clear" w:color="auto" w:fill="auto"/>
            <w:vAlign w:val="center"/>
            <w:hideMark/>
          </w:tcPr>
          <w:p w14:paraId="03E251F4"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2TE10(116)</w:t>
            </w:r>
          </w:p>
        </w:tc>
        <w:tc>
          <w:tcPr>
            <w:tcW w:w="0" w:type="auto"/>
            <w:tcBorders>
              <w:top w:val="nil"/>
              <w:left w:val="nil"/>
              <w:bottom w:val="single" w:sz="4" w:space="0" w:color="auto"/>
              <w:right w:val="single" w:sz="4" w:space="0" w:color="auto"/>
            </w:tcBorders>
            <w:shd w:val="clear" w:color="auto" w:fill="auto"/>
            <w:vAlign w:val="center"/>
            <w:hideMark/>
          </w:tcPr>
          <w:p w14:paraId="1C6EA521"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5500</w:t>
            </w:r>
          </w:p>
        </w:tc>
        <w:tc>
          <w:tcPr>
            <w:tcW w:w="0" w:type="auto"/>
            <w:tcBorders>
              <w:top w:val="nil"/>
              <w:left w:val="nil"/>
              <w:bottom w:val="single" w:sz="4" w:space="0" w:color="auto"/>
              <w:right w:val="single" w:sz="4" w:space="0" w:color="auto"/>
            </w:tcBorders>
            <w:shd w:val="clear" w:color="auto" w:fill="auto"/>
            <w:vAlign w:val="center"/>
            <w:hideMark/>
          </w:tcPr>
          <w:p w14:paraId="5BC1B243"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5100</w:t>
            </w:r>
          </w:p>
        </w:tc>
        <w:tc>
          <w:tcPr>
            <w:tcW w:w="0" w:type="auto"/>
            <w:tcBorders>
              <w:top w:val="nil"/>
              <w:left w:val="nil"/>
              <w:bottom w:val="single" w:sz="4" w:space="0" w:color="auto"/>
              <w:right w:val="single" w:sz="4" w:space="0" w:color="auto"/>
            </w:tcBorders>
            <w:shd w:val="clear" w:color="auto" w:fill="auto"/>
            <w:vAlign w:val="center"/>
            <w:hideMark/>
          </w:tcPr>
          <w:p w14:paraId="30E094EC"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auto" w:fill="auto"/>
            <w:vAlign w:val="center"/>
            <w:hideMark/>
          </w:tcPr>
          <w:p w14:paraId="32BE00BF"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auto" w:fill="auto"/>
            <w:vAlign w:val="center"/>
            <w:hideMark/>
          </w:tcPr>
          <w:p w14:paraId="3E2F5F27"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 </w:t>
            </w:r>
          </w:p>
        </w:tc>
        <w:tc>
          <w:tcPr>
            <w:tcW w:w="1072" w:type="dxa"/>
            <w:tcBorders>
              <w:top w:val="nil"/>
              <w:left w:val="nil"/>
              <w:bottom w:val="single" w:sz="4" w:space="0" w:color="auto"/>
              <w:right w:val="single" w:sz="4" w:space="0" w:color="auto"/>
            </w:tcBorders>
            <w:shd w:val="clear" w:color="auto" w:fill="auto"/>
            <w:vAlign w:val="center"/>
            <w:hideMark/>
          </w:tcPr>
          <w:p w14:paraId="3A6224C0"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 </w:t>
            </w:r>
          </w:p>
        </w:tc>
      </w:tr>
      <w:tr w:rsidR="00F14AE3" w:rsidRPr="00ED227F" w14:paraId="57072635" w14:textId="77777777" w:rsidTr="00073508">
        <w:trPr>
          <w:trHeight w:val="288"/>
          <w:jc w:val="center"/>
        </w:trPr>
        <w:tc>
          <w:tcPr>
            <w:tcW w:w="421" w:type="dxa"/>
            <w:vMerge w:val="restart"/>
            <w:tcBorders>
              <w:top w:val="nil"/>
              <w:left w:val="single" w:sz="4" w:space="0" w:color="auto"/>
              <w:bottom w:val="single" w:sz="4" w:space="0" w:color="auto"/>
              <w:right w:val="single" w:sz="4" w:space="0" w:color="auto"/>
            </w:tcBorders>
            <w:shd w:val="clear" w:color="auto" w:fill="auto"/>
            <w:vAlign w:val="center"/>
            <w:hideMark/>
          </w:tcPr>
          <w:p w14:paraId="4AE0E32B"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3</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3077D8A4"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Jelgava – Krustpils</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00BED443"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1</w:t>
            </w:r>
          </w:p>
        </w:tc>
        <w:tc>
          <w:tcPr>
            <w:tcW w:w="0" w:type="auto"/>
            <w:tcBorders>
              <w:top w:val="nil"/>
              <w:left w:val="nil"/>
              <w:bottom w:val="single" w:sz="4" w:space="0" w:color="auto"/>
              <w:right w:val="single" w:sz="4" w:space="0" w:color="auto"/>
            </w:tcBorders>
            <w:shd w:val="clear" w:color="auto" w:fill="auto"/>
            <w:vAlign w:val="center"/>
            <w:hideMark/>
          </w:tcPr>
          <w:p w14:paraId="33E1C929"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2M62/</w:t>
            </w:r>
          </w:p>
        </w:tc>
        <w:tc>
          <w:tcPr>
            <w:tcW w:w="0" w:type="auto"/>
            <w:tcBorders>
              <w:top w:val="nil"/>
              <w:left w:val="nil"/>
              <w:bottom w:val="single" w:sz="4" w:space="0" w:color="auto"/>
              <w:right w:val="single" w:sz="4" w:space="0" w:color="auto"/>
            </w:tcBorders>
            <w:shd w:val="clear" w:color="auto" w:fill="auto"/>
            <w:vAlign w:val="center"/>
            <w:hideMark/>
          </w:tcPr>
          <w:p w14:paraId="77EEF3EC"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4900/</w:t>
            </w:r>
          </w:p>
        </w:tc>
        <w:tc>
          <w:tcPr>
            <w:tcW w:w="0" w:type="auto"/>
            <w:tcBorders>
              <w:top w:val="nil"/>
              <w:left w:val="nil"/>
              <w:bottom w:val="single" w:sz="4" w:space="0" w:color="auto"/>
              <w:right w:val="single" w:sz="4" w:space="0" w:color="auto"/>
            </w:tcBorders>
            <w:shd w:val="clear" w:color="auto" w:fill="auto"/>
            <w:vAlign w:val="center"/>
            <w:hideMark/>
          </w:tcPr>
          <w:p w14:paraId="25109BC3"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4000/</w:t>
            </w:r>
          </w:p>
        </w:tc>
        <w:tc>
          <w:tcPr>
            <w:tcW w:w="0" w:type="auto"/>
            <w:tcBorders>
              <w:top w:val="nil"/>
              <w:left w:val="nil"/>
              <w:bottom w:val="single" w:sz="4" w:space="0" w:color="auto"/>
              <w:right w:val="single" w:sz="4" w:space="0" w:color="auto"/>
            </w:tcBorders>
            <w:shd w:val="clear" w:color="auto" w:fill="auto"/>
            <w:vAlign w:val="center"/>
            <w:hideMark/>
          </w:tcPr>
          <w:p w14:paraId="09343CD1"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0/0</w:t>
            </w:r>
          </w:p>
        </w:tc>
        <w:tc>
          <w:tcPr>
            <w:tcW w:w="0" w:type="auto"/>
            <w:tcBorders>
              <w:top w:val="nil"/>
              <w:left w:val="nil"/>
              <w:bottom w:val="single" w:sz="4" w:space="0" w:color="auto"/>
              <w:right w:val="single" w:sz="4" w:space="0" w:color="auto"/>
            </w:tcBorders>
            <w:shd w:val="clear" w:color="auto" w:fill="auto"/>
            <w:vAlign w:val="center"/>
            <w:hideMark/>
          </w:tcPr>
          <w:p w14:paraId="340DE183"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0/0</w:t>
            </w:r>
          </w:p>
        </w:tc>
        <w:tc>
          <w:tcPr>
            <w:tcW w:w="0" w:type="auto"/>
            <w:tcBorders>
              <w:top w:val="nil"/>
              <w:left w:val="nil"/>
              <w:bottom w:val="single" w:sz="4" w:space="0" w:color="auto"/>
              <w:right w:val="single" w:sz="4" w:space="0" w:color="auto"/>
            </w:tcBorders>
            <w:shd w:val="clear" w:color="auto" w:fill="auto"/>
            <w:vAlign w:val="center"/>
            <w:hideMark/>
          </w:tcPr>
          <w:p w14:paraId="1391324A"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32/32</w:t>
            </w:r>
          </w:p>
        </w:tc>
        <w:tc>
          <w:tcPr>
            <w:tcW w:w="1072" w:type="dxa"/>
            <w:tcBorders>
              <w:top w:val="nil"/>
              <w:left w:val="nil"/>
              <w:bottom w:val="single" w:sz="4" w:space="0" w:color="auto"/>
              <w:right w:val="single" w:sz="4" w:space="0" w:color="auto"/>
            </w:tcBorders>
            <w:shd w:val="clear" w:color="auto" w:fill="auto"/>
            <w:vAlign w:val="center"/>
            <w:hideMark/>
          </w:tcPr>
          <w:p w14:paraId="4442F03D"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32/32</w:t>
            </w:r>
          </w:p>
        </w:tc>
      </w:tr>
      <w:tr w:rsidR="00F14AE3" w:rsidRPr="00ED227F" w14:paraId="6B0B705A" w14:textId="77777777" w:rsidTr="00073508">
        <w:trPr>
          <w:trHeight w:val="288"/>
          <w:jc w:val="center"/>
        </w:trPr>
        <w:tc>
          <w:tcPr>
            <w:tcW w:w="421" w:type="dxa"/>
            <w:vMerge/>
            <w:tcBorders>
              <w:top w:val="nil"/>
              <w:left w:val="single" w:sz="4" w:space="0" w:color="auto"/>
              <w:bottom w:val="single" w:sz="4" w:space="0" w:color="auto"/>
              <w:right w:val="single" w:sz="4" w:space="0" w:color="auto"/>
            </w:tcBorders>
            <w:vAlign w:val="center"/>
            <w:hideMark/>
          </w:tcPr>
          <w:p w14:paraId="4851951F" w14:textId="77777777" w:rsidR="00F14AE3" w:rsidRPr="00ED227F" w:rsidRDefault="00F14AE3" w:rsidP="00F14AE3">
            <w:pPr>
              <w:spacing w:line="240" w:lineRule="auto"/>
              <w:ind w:firstLine="0"/>
              <w:rPr>
                <w:rFonts w:eastAsia="Times New Roman" w:cs="Times New Roman"/>
                <w:sz w:val="20"/>
                <w:szCs w:val="20"/>
                <w:lang w:eastAsia="lv-LV"/>
              </w:rPr>
            </w:pPr>
          </w:p>
        </w:tc>
        <w:tc>
          <w:tcPr>
            <w:tcW w:w="0" w:type="auto"/>
            <w:vMerge/>
            <w:tcBorders>
              <w:top w:val="nil"/>
              <w:left w:val="single" w:sz="4" w:space="0" w:color="auto"/>
              <w:bottom w:val="single" w:sz="4" w:space="0" w:color="auto"/>
              <w:right w:val="single" w:sz="4" w:space="0" w:color="auto"/>
            </w:tcBorders>
            <w:vAlign w:val="center"/>
            <w:hideMark/>
          </w:tcPr>
          <w:p w14:paraId="7CD2A63E" w14:textId="77777777" w:rsidR="00F14AE3" w:rsidRPr="00ED227F" w:rsidRDefault="00F14AE3" w:rsidP="00F14AE3">
            <w:pPr>
              <w:spacing w:line="240" w:lineRule="auto"/>
              <w:ind w:firstLine="0"/>
              <w:rPr>
                <w:rFonts w:eastAsia="Times New Roman" w:cs="Times New Roman"/>
                <w:sz w:val="20"/>
                <w:szCs w:val="20"/>
                <w:lang w:eastAsia="lv-LV"/>
              </w:rPr>
            </w:pPr>
          </w:p>
        </w:tc>
        <w:tc>
          <w:tcPr>
            <w:tcW w:w="0" w:type="auto"/>
            <w:vMerge/>
            <w:tcBorders>
              <w:top w:val="nil"/>
              <w:left w:val="single" w:sz="4" w:space="0" w:color="auto"/>
              <w:bottom w:val="single" w:sz="4" w:space="0" w:color="auto"/>
              <w:right w:val="single" w:sz="4" w:space="0" w:color="auto"/>
            </w:tcBorders>
            <w:vAlign w:val="center"/>
            <w:hideMark/>
          </w:tcPr>
          <w:p w14:paraId="38408C83" w14:textId="77777777" w:rsidR="00F14AE3" w:rsidRPr="00ED227F" w:rsidRDefault="00F14AE3" w:rsidP="00F14AE3">
            <w:pPr>
              <w:spacing w:line="240" w:lineRule="auto"/>
              <w:ind w:firstLine="0"/>
              <w:rPr>
                <w:rFonts w:eastAsia="Times New Roman" w:cs="Times New Roman"/>
                <w:sz w:val="20"/>
                <w:szCs w:val="20"/>
                <w:lang w:eastAsia="lv-LV"/>
              </w:rPr>
            </w:pPr>
          </w:p>
        </w:tc>
        <w:tc>
          <w:tcPr>
            <w:tcW w:w="0" w:type="auto"/>
            <w:tcBorders>
              <w:top w:val="nil"/>
              <w:left w:val="nil"/>
              <w:bottom w:val="single" w:sz="4" w:space="0" w:color="auto"/>
              <w:right w:val="single" w:sz="4" w:space="0" w:color="auto"/>
            </w:tcBorders>
            <w:shd w:val="clear" w:color="auto" w:fill="auto"/>
            <w:vAlign w:val="center"/>
            <w:hideMark/>
          </w:tcPr>
          <w:p w14:paraId="1F5B5E53"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2TE10(116)</w:t>
            </w:r>
          </w:p>
        </w:tc>
        <w:tc>
          <w:tcPr>
            <w:tcW w:w="0" w:type="auto"/>
            <w:tcBorders>
              <w:top w:val="nil"/>
              <w:left w:val="nil"/>
              <w:bottom w:val="single" w:sz="4" w:space="0" w:color="auto"/>
              <w:right w:val="single" w:sz="4" w:space="0" w:color="auto"/>
            </w:tcBorders>
            <w:shd w:val="clear" w:color="auto" w:fill="auto"/>
            <w:vAlign w:val="center"/>
            <w:hideMark/>
          </w:tcPr>
          <w:p w14:paraId="0F3E5CBD"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5500</w:t>
            </w:r>
          </w:p>
        </w:tc>
        <w:tc>
          <w:tcPr>
            <w:tcW w:w="0" w:type="auto"/>
            <w:tcBorders>
              <w:top w:val="nil"/>
              <w:left w:val="nil"/>
              <w:bottom w:val="single" w:sz="4" w:space="0" w:color="auto"/>
              <w:right w:val="single" w:sz="4" w:space="0" w:color="auto"/>
            </w:tcBorders>
            <w:shd w:val="clear" w:color="auto" w:fill="auto"/>
            <w:vAlign w:val="center"/>
            <w:hideMark/>
          </w:tcPr>
          <w:p w14:paraId="6678762E"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5100</w:t>
            </w:r>
          </w:p>
        </w:tc>
        <w:tc>
          <w:tcPr>
            <w:tcW w:w="0" w:type="auto"/>
            <w:tcBorders>
              <w:top w:val="nil"/>
              <w:left w:val="nil"/>
              <w:bottom w:val="single" w:sz="4" w:space="0" w:color="auto"/>
              <w:right w:val="single" w:sz="4" w:space="0" w:color="auto"/>
            </w:tcBorders>
            <w:shd w:val="clear" w:color="auto" w:fill="auto"/>
            <w:vAlign w:val="center"/>
            <w:hideMark/>
          </w:tcPr>
          <w:p w14:paraId="365AB367"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auto" w:fill="auto"/>
            <w:vAlign w:val="center"/>
            <w:hideMark/>
          </w:tcPr>
          <w:p w14:paraId="50A15773"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auto" w:fill="auto"/>
            <w:vAlign w:val="center"/>
            <w:hideMark/>
          </w:tcPr>
          <w:p w14:paraId="58A4B93B"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 </w:t>
            </w:r>
          </w:p>
        </w:tc>
        <w:tc>
          <w:tcPr>
            <w:tcW w:w="1072" w:type="dxa"/>
            <w:tcBorders>
              <w:top w:val="nil"/>
              <w:left w:val="nil"/>
              <w:bottom w:val="single" w:sz="4" w:space="0" w:color="auto"/>
              <w:right w:val="single" w:sz="4" w:space="0" w:color="auto"/>
            </w:tcBorders>
            <w:shd w:val="clear" w:color="auto" w:fill="auto"/>
            <w:vAlign w:val="center"/>
            <w:hideMark/>
          </w:tcPr>
          <w:p w14:paraId="42630033"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 </w:t>
            </w:r>
          </w:p>
        </w:tc>
      </w:tr>
      <w:tr w:rsidR="00F14AE3" w:rsidRPr="00ED227F" w14:paraId="383287DB" w14:textId="77777777" w:rsidTr="00073508">
        <w:trPr>
          <w:trHeight w:val="288"/>
          <w:jc w:val="center"/>
        </w:trPr>
        <w:tc>
          <w:tcPr>
            <w:tcW w:w="421" w:type="dxa"/>
            <w:vMerge w:val="restart"/>
            <w:tcBorders>
              <w:top w:val="nil"/>
              <w:left w:val="single" w:sz="4" w:space="0" w:color="auto"/>
              <w:bottom w:val="single" w:sz="4" w:space="0" w:color="auto"/>
              <w:right w:val="single" w:sz="4" w:space="0" w:color="auto"/>
            </w:tcBorders>
            <w:shd w:val="clear" w:color="auto" w:fill="auto"/>
            <w:vAlign w:val="center"/>
            <w:hideMark/>
          </w:tcPr>
          <w:p w14:paraId="30E22601"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4</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6ED8D132"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Krustpils – Daugavpils</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0EDE6D65"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1</w:t>
            </w:r>
          </w:p>
        </w:tc>
        <w:tc>
          <w:tcPr>
            <w:tcW w:w="0" w:type="auto"/>
            <w:tcBorders>
              <w:top w:val="nil"/>
              <w:left w:val="nil"/>
              <w:bottom w:val="single" w:sz="4" w:space="0" w:color="auto"/>
              <w:right w:val="single" w:sz="4" w:space="0" w:color="auto"/>
            </w:tcBorders>
            <w:shd w:val="clear" w:color="auto" w:fill="auto"/>
            <w:vAlign w:val="center"/>
            <w:hideMark/>
          </w:tcPr>
          <w:p w14:paraId="0617637B"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2M62/</w:t>
            </w:r>
          </w:p>
        </w:tc>
        <w:tc>
          <w:tcPr>
            <w:tcW w:w="0" w:type="auto"/>
            <w:tcBorders>
              <w:top w:val="nil"/>
              <w:left w:val="nil"/>
              <w:bottom w:val="single" w:sz="4" w:space="0" w:color="auto"/>
              <w:right w:val="single" w:sz="4" w:space="0" w:color="auto"/>
            </w:tcBorders>
            <w:shd w:val="clear" w:color="auto" w:fill="auto"/>
            <w:vAlign w:val="center"/>
            <w:hideMark/>
          </w:tcPr>
          <w:p w14:paraId="4A502A78"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4900/</w:t>
            </w:r>
          </w:p>
        </w:tc>
        <w:tc>
          <w:tcPr>
            <w:tcW w:w="0" w:type="auto"/>
            <w:tcBorders>
              <w:top w:val="nil"/>
              <w:left w:val="nil"/>
              <w:bottom w:val="single" w:sz="4" w:space="0" w:color="auto"/>
              <w:right w:val="single" w:sz="4" w:space="0" w:color="auto"/>
            </w:tcBorders>
            <w:shd w:val="clear" w:color="auto" w:fill="auto"/>
            <w:vAlign w:val="center"/>
            <w:hideMark/>
          </w:tcPr>
          <w:p w14:paraId="007A0DB2"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4500/</w:t>
            </w:r>
          </w:p>
        </w:tc>
        <w:tc>
          <w:tcPr>
            <w:tcW w:w="0" w:type="auto"/>
            <w:tcBorders>
              <w:top w:val="nil"/>
              <w:left w:val="nil"/>
              <w:bottom w:val="single" w:sz="4" w:space="0" w:color="auto"/>
              <w:right w:val="single" w:sz="4" w:space="0" w:color="auto"/>
            </w:tcBorders>
            <w:shd w:val="clear" w:color="auto" w:fill="auto"/>
            <w:vAlign w:val="center"/>
            <w:hideMark/>
          </w:tcPr>
          <w:p w14:paraId="656C1FCE"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0/0</w:t>
            </w:r>
          </w:p>
        </w:tc>
        <w:tc>
          <w:tcPr>
            <w:tcW w:w="0" w:type="auto"/>
            <w:tcBorders>
              <w:top w:val="nil"/>
              <w:left w:val="nil"/>
              <w:bottom w:val="single" w:sz="4" w:space="0" w:color="auto"/>
              <w:right w:val="single" w:sz="4" w:space="0" w:color="auto"/>
            </w:tcBorders>
            <w:shd w:val="clear" w:color="auto" w:fill="auto"/>
            <w:vAlign w:val="center"/>
            <w:hideMark/>
          </w:tcPr>
          <w:p w14:paraId="000D203F"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5/4</w:t>
            </w:r>
          </w:p>
        </w:tc>
        <w:tc>
          <w:tcPr>
            <w:tcW w:w="0" w:type="auto"/>
            <w:tcBorders>
              <w:top w:val="nil"/>
              <w:left w:val="nil"/>
              <w:bottom w:val="single" w:sz="4" w:space="0" w:color="auto"/>
              <w:right w:val="single" w:sz="4" w:space="0" w:color="auto"/>
            </w:tcBorders>
            <w:shd w:val="clear" w:color="auto" w:fill="auto"/>
            <w:vAlign w:val="center"/>
            <w:hideMark/>
          </w:tcPr>
          <w:p w14:paraId="129AB9E0"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34/35</w:t>
            </w:r>
          </w:p>
        </w:tc>
        <w:tc>
          <w:tcPr>
            <w:tcW w:w="1072" w:type="dxa"/>
            <w:tcBorders>
              <w:top w:val="nil"/>
              <w:left w:val="nil"/>
              <w:bottom w:val="single" w:sz="4" w:space="0" w:color="auto"/>
              <w:right w:val="single" w:sz="4" w:space="0" w:color="auto"/>
            </w:tcBorders>
            <w:shd w:val="clear" w:color="auto" w:fill="auto"/>
            <w:vAlign w:val="center"/>
            <w:hideMark/>
          </w:tcPr>
          <w:p w14:paraId="54D98790"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39/39</w:t>
            </w:r>
          </w:p>
        </w:tc>
      </w:tr>
      <w:tr w:rsidR="00F14AE3" w:rsidRPr="00ED227F" w14:paraId="045D9B41" w14:textId="77777777" w:rsidTr="00073508">
        <w:trPr>
          <w:trHeight w:val="288"/>
          <w:jc w:val="center"/>
        </w:trPr>
        <w:tc>
          <w:tcPr>
            <w:tcW w:w="421" w:type="dxa"/>
            <w:vMerge/>
            <w:tcBorders>
              <w:top w:val="nil"/>
              <w:left w:val="single" w:sz="4" w:space="0" w:color="auto"/>
              <w:bottom w:val="single" w:sz="4" w:space="0" w:color="auto"/>
              <w:right w:val="single" w:sz="4" w:space="0" w:color="auto"/>
            </w:tcBorders>
            <w:vAlign w:val="center"/>
            <w:hideMark/>
          </w:tcPr>
          <w:p w14:paraId="0592BD72" w14:textId="77777777" w:rsidR="00F14AE3" w:rsidRPr="00ED227F" w:rsidRDefault="00F14AE3" w:rsidP="00F14AE3">
            <w:pPr>
              <w:spacing w:line="240" w:lineRule="auto"/>
              <w:ind w:firstLine="0"/>
              <w:rPr>
                <w:rFonts w:eastAsia="Times New Roman" w:cs="Times New Roman"/>
                <w:sz w:val="20"/>
                <w:szCs w:val="20"/>
                <w:lang w:eastAsia="lv-LV"/>
              </w:rPr>
            </w:pPr>
          </w:p>
        </w:tc>
        <w:tc>
          <w:tcPr>
            <w:tcW w:w="0" w:type="auto"/>
            <w:vMerge/>
            <w:tcBorders>
              <w:top w:val="nil"/>
              <w:left w:val="single" w:sz="4" w:space="0" w:color="auto"/>
              <w:bottom w:val="single" w:sz="4" w:space="0" w:color="auto"/>
              <w:right w:val="single" w:sz="4" w:space="0" w:color="auto"/>
            </w:tcBorders>
            <w:vAlign w:val="center"/>
            <w:hideMark/>
          </w:tcPr>
          <w:p w14:paraId="697A6C91" w14:textId="77777777" w:rsidR="00F14AE3" w:rsidRPr="00ED227F" w:rsidRDefault="00F14AE3" w:rsidP="00F14AE3">
            <w:pPr>
              <w:spacing w:line="240" w:lineRule="auto"/>
              <w:ind w:firstLine="0"/>
              <w:rPr>
                <w:rFonts w:eastAsia="Times New Roman" w:cs="Times New Roman"/>
                <w:sz w:val="20"/>
                <w:szCs w:val="20"/>
                <w:lang w:eastAsia="lv-LV"/>
              </w:rPr>
            </w:pPr>
          </w:p>
        </w:tc>
        <w:tc>
          <w:tcPr>
            <w:tcW w:w="0" w:type="auto"/>
            <w:vMerge/>
            <w:tcBorders>
              <w:top w:val="nil"/>
              <w:left w:val="single" w:sz="4" w:space="0" w:color="auto"/>
              <w:bottom w:val="single" w:sz="4" w:space="0" w:color="auto"/>
              <w:right w:val="single" w:sz="4" w:space="0" w:color="auto"/>
            </w:tcBorders>
            <w:vAlign w:val="center"/>
            <w:hideMark/>
          </w:tcPr>
          <w:p w14:paraId="18A3F2AF" w14:textId="77777777" w:rsidR="00F14AE3" w:rsidRPr="00ED227F" w:rsidRDefault="00F14AE3" w:rsidP="00F14AE3">
            <w:pPr>
              <w:spacing w:line="240" w:lineRule="auto"/>
              <w:ind w:firstLine="0"/>
              <w:rPr>
                <w:rFonts w:eastAsia="Times New Roman" w:cs="Times New Roman"/>
                <w:sz w:val="20"/>
                <w:szCs w:val="20"/>
                <w:lang w:eastAsia="lv-LV"/>
              </w:rPr>
            </w:pPr>
          </w:p>
        </w:tc>
        <w:tc>
          <w:tcPr>
            <w:tcW w:w="0" w:type="auto"/>
            <w:tcBorders>
              <w:top w:val="nil"/>
              <w:left w:val="nil"/>
              <w:bottom w:val="single" w:sz="4" w:space="0" w:color="auto"/>
              <w:right w:val="single" w:sz="4" w:space="0" w:color="auto"/>
            </w:tcBorders>
            <w:shd w:val="clear" w:color="auto" w:fill="auto"/>
            <w:vAlign w:val="center"/>
            <w:hideMark/>
          </w:tcPr>
          <w:p w14:paraId="64A1EEA7"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2TE10(116)</w:t>
            </w:r>
          </w:p>
        </w:tc>
        <w:tc>
          <w:tcPr>
            <w:tcW w:w="0" w:type="auto"/>
            <w:tcBorders>
              <w:top w:val="nil"/>
              <w:left w:val="nil"/>
              <w:bottom w:val="single" w:sz="4" w:space="0" w:color="auto"/>
              <w:right w:val="single" w:sz="4" w:space="0" w:color="auto"/>
            </w:tcBorders>
            <w:shd w:val="clear" w:color="auto" w:fill="auto"/>
            <w:vAlign w:val="center"/>
            <w:hideMark/>
          </w:tcPr>
          <w:p w14:paraId="334D56A8"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6000</w:t>
            </w:r>
          </w:p>
        </w:tc>
        <w:tc>
          <w:tcPr>
            <w:tcW w:w="0" w:type="auto"/>
            <w:tcBorders>
              <w:top w:val="nil"/>
              <w:left w:val="nil"/>
              <w:bottom w:val="single" w:sz="4" w:space="0" w:color="auto"/>
              <w:right w:val="single" w:sz="4" w:space="0" w:color="auto"/>
            </w:tcBorders>
            <w:shd w:val="clear" w:color="auto" w:fill="auto"/>
            <w:vAlign w:val="center"/>
            <w:hideMark/>
          </w:tcPr>
          <w:p w14:paraId="39024AA4"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6000</w:t>
            </w:r>
          </w:p>
        </w:tc>
        <w:tc>
          <w:tcPr>
            <w:tcW w:w="0" w:type="auto"/>
            <w:tcBorders>
              <w:top w:val="nil"/>
              <w:left w:val="nil"/>
              <w:bottom w:val="single" w:sz="4" w:space="0" w:color="auto"/>
              <w:right w:val="single" w:sz="4" w:space="0" w:color="auto"/>
            </w:tcBorders>
            <w:shd w:val="clear" w:color="auto" w:fill="auto"/>
            <w:vAlign w:val="center"/>
            <w:hideMark/>
          </w:tcPr>
          <w:p w14:paraId="27F646BA"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auto" w:fill="auto"/>
            <w:vAlign w:val="center"/>
            <w:hideMark/>
          </w:tcPr>
          <w:p w14:paraId="2E041C8C"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auto" w:fill="auto"/>
            <w:vAlign w:val="center"/>
            <w:hideMark/>
          </w:tcPr>
          <w:p w14:paraId="6EC7EB91"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 </w:t>
            </w:r>
          </w:p>
        </w:tc>
        <w:tc>
          <w:tcPr>
            <w:tcW w:w="1072" w:type="dxa"/>
            <w:tcBorders>
              <w:top w:val="nil"/>
              <w:left w:val="nil"/>
              <w:bottom w:val="single" w:sz="4" w:space="0" w:color="auto"/>
              <w:right w:val="single" w:sz="4" w:space="0" w:color="auto"/>
            </w:tcBorders>
            <w:shd w:val="clear" w:color="auto" w:fill="auto"/>
            <w:vAlign w:val="center"/>
            <w:hideMark/>
          </w:tcPr>
          <w:p w14:paraId="06A5092C"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 </w:t>
            </w:r>
          </w:p>
        </w:tc>
      </w:tr>
      <w:tr w:rsidR="00F14AE3" w:rsidRPr="00ED227F" w14:paraId="7802932F" w14:textId="77777777" w:rsidTr="00073508">
        <w:trPr>
          <w:trHeight w:val="288"/>
          <w:jc w:val="center"/>
        </w:trPr>
        <w:tc>
          <w:tcPr>
            <w:tcW w:w="421" w:type="dxa"/>
            <w:tcBorders>
              <w:top w:val="nil"/>
              <w:left w:val="single" w:sz="4" w:space="0" w:color="auto"/>
              <w:bottom w:val="single" w:sz="4" w:space="0" w:color="auto"/>
              <w:right w:val="single" w:sz="4" w:space="0" w:color="auto"/>
            </w:tcBorders>
            <w:shd w:val="clear" w:color="auto" w:fill="auto"/>
            <w:vAlign w:val="center"/>
            <w:hideMark/>
          </w:tcPr>
          <w:p w14:paraId="1619BDEB"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4.1.</w:t>
            </w:r>
          </w:p>
        </w:tc>
        <w:tc>
          <w:tcPr>
            <w:tcW w:w="0" w:type="auto"/>
            <w:tcBorders>
              <w:top w:val="nil"/>
              <w:left w:val="nil"/>
              <w:bottom w:val="single" w:sz="4" w:space="0" w:color="auto"/>
              <w:right w:val="single" w:sz="4" w:space="0" w:color="auto"/>
            </w:tcBorders>
            <w:shd w:val="clear" w:color="auto" w:fill="auto"/>
            <w:vAlign w:val="center"/>
            <w:hideMark/>
          </w:tcPr>
          <w:p w14:paraId="7497A7C6"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 xml:space="preserve">Krustpils – Līvāni </w:t>
            </w:r>
          </w:p>
        </w:tc>
        <w:tc>
          <w:tcPr>
            <w:tcW w:w="0" w:type="auto"/>
            <w:tcBorders>
              <w:top w:val="nil"/>
              <w:left w:val="nil"/>
              <w:bottom w:val="single" w:sz="4" w:space="0" w:color="auto"/>
              <w:right w:val="single" w:sz="4" w:space="0" w:color="auto"/>
            </w:tcBorders>
            <w:shd w:val="clear" w:color="auto" w:fill="auto"/>
            <w:vAlign w:val="center"/>
            <w:hideMark/>
          </w:tcPr>
          <w:p w14:paraId="790C5B1A"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1</w:t>
            </w:r>
          </w:p>
        </w:tc>
        <w:tc>
          <w:tcPr>
            <w:tcW w:w="0" w:type="auto"/>
            <w:tcBorders>
              <w:top w:val="nil"/>
              <w:left w:val="nil"/>
              <w:bottom w:val="single" w:sz="4" w:space="0" w:color="auto"/>
              <w:right w:val="single" w:sz="4" w:space="0" w:color="auto"/>
            </w:tcBorders>
            <w:shd w:val="clear" w:color="auto" w:fill="auto"/>
            <w:vAlign w:val="center"/>
            <w:hideMark/>
          </w:tcPr>
          <w:p w14:paraId="6A0FDE2B"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auto" w:fill="auto"/>
            <w:vAlign w:val="center"/>
            <w:hideMark/>
          </w:tcPr>
          <w:p w14:paraId="7DCAFCD9"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auto" w:fill="auto"/>
            <w:vAlign w:val="center"/>
            <w:hideMark/>
          </w:tcPr>
          <w:p w14:paraId="6F52F9E1"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auto" w:fill="auto"/>
            <w:vAlign w:val="center"/>
            <w:hideMark/>
          </w:tcPr>
          <w:p w14:paraId="5D49200D"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0/0</w:t>
            </w:r>
          </w:p>
        </w:tc>
        <w:tc>
          <w:tcPr>
            <w:tcW w:w="0" w:type="auto"/>
            <w:tcBorders>
              <w:top w:val="nil"/>
              <w:left w:val="nil"/>
              <w:bottom w:val="single" w:sz="4" w:space="0" w:color="auto"/>
              <w:right w:val="single" w:sz="4" w:space="0" w:color="auto"/>
            </w:tcBorders>
            <w:shd w:val="clear" w:color="auto" w:fill="auto"/>
            <w:vAlign w:val="center"/>
            <w:hideMark/>
          </w:tcPr>
          <w:p w14:paraId="595F818A"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5/4</w:t>
            </w:r>
          </w:p>
        </w:tc>
        <w:tc>
          <w:tcPr>
            <w:tcW w:w="0" w:type="auto"/>
            <w:tcBorders>
              <w:top w:val="nil"/>
              <w:left w:val="nil"/>
              <w:bottom w:val="single" w:sz="4" w:space="0" w:color="auto"/>
              <w:right w:val="single" w:sz="4" w:space="0" w:color="auto"/>
            </w:tcBorders>
            <w:shd w:val="clear" w:color="auto" w:fill="auto"/>
            <w:vAlign w:val="center"/>
            <w:hideMark/>
          </w:tcPr>
          <w:p w14:paraId="3FF97DC6"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32/33</w:t>
            </w:r>
          </w:p>
        </w:tc>
        <w:tc>
          <w:tcPr>
            <w:tcW w:w="1072" w:type="dxa"/>
            <w:tcBorders>
              <w:top w:val="nil"/>
              <w:left w:val="nil"/>
              <w:bottom w:val="single" w:sz="4" w:space="0" w:color="auto"/>
              <w:right w:val="single" w:sz="4" w:space="0" w:color="auto"/>
            </w:tcBorders>
            <w:shd w:val="clear" w:color="auto" w:fill="auto"/>
            <w:vAlign w:val="center"/>
            <w:hideMark/>
          </w:tcPr>
          <w:p w14:paraId="615AEB52"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37/37</w:t>
            </w:r>
          </w:p>
        </w:tc>
      </w:tr>
      <w:tr w:rsidR="00F14AE3" w:rsidRPr="00ED227F" w14:paraId="2BD91D47" w14:textId="77777777" w:rsidTr="00073508">
        <w:trPr>
          <w:trHeight w:val="288"/>
          <w:jc w:val="center"/>
        </w:trPr>
        <w:tc>
          <w:tcPr>
            <w:tcW w:w="421" w:type="dxa"/>
            <w:tcBorders>
              <w:top w:val="nil"/>
              <w:left w:val="single" w:sz="4" w:space="0" w:color="auto"/>
              <w:bottom w:val="single" w:sz="4" w:space="0" w:color="auto"/>
              <w:right w:val="single" w:sz="4" w:space="0" w:color="auto"/>
            </w:tcBorders>
            <w:shd w:val="clear" w:color="auto" w:fill="auto"/>
            <w:vAlign w:val="center"/>
            <w:hideMark/>
          </w:tcPr>
          <w:p w14:paraId="15D56F95"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lastRenderedPageBreak/>
              <w:t>4.2.</w:t>
            </w:r>
          </w:p>
        </w:tc>
        <w:tc>
          <w:tcPr>
            <w:tcW w:w="0" w:type="auto"/>
            <w:tcBorders>
              <w:top w:val="nil"/>
              <w:left w:val="nil"/>
              <w:bottom w:val="single" w:sz="4" w:space="0" w:color="auto"/>
              <w:right w:val="single" w:sz="4" w:space="0" w:color="auto"/>
            </w:tcBorders>
            <w:shd w:val="clear" w:color="auto" w:fill="auto"/>
            <w:vAlign w:val="center"/>
            <w:hideMark/>
          </w:tcPr>
          <w:p w14:paraId="38266432"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 xml:space="preserve">Līvāni – Daugavpils </w:t>
            </w:r>
          </w:p>
        </w:tc>
        <w:tc>
          <w:tcPr>
            <w:tcW w:w="0" w:type="auto"/>
            <w:tcBorders>
              <w:top w:val="nil"/>
              <w:left w:val="nil"/>
              <w:bottom w:val="single" w:sz="4" w:space="0" w:color="auto"/>
              <w:right w:val="single" w:sz="4" w:space="0" w:color="auto"/>
            </w:tcBorders>
            <w:shd w:val="clear" w:color="auto" w:fill="auto"/>
            <w:vAlign w:val="center"/>
            <w:hideMark/>
          </w:tcPr>
          <w:p w14:paraId="33DEAD6E"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1</w:t>
            </w:r>
          </w:p>
        </w:tc>
        <w:tc>
          <w:tcPr>
            <w:tcW w:w="0" w:type="auto"/>
            <w:tcBorders>
              <w:top w:val="nil"/>
              <w:left w:val="nil"/>
              <w:bottom w:val="single" w:sz="4" w:space="0" w:color="auto"/>
              <w:right w:val="single" w:sz="4" w:space="0" w:color="auto"/>
            </w:tcBorders>
            <w:shd w:val="clear" w:color="auto" w:fill="auto"/>
            <w:vAlign w:val="center"/>
            <w:hideMark/>
          </w:tcPr>
          <w:p w14:paraId="00B01195"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auto" w:fill="auto"/>
            <w:vAlign w:val="center"/>
            <w:hideMark/>
          </w:tcPr>
          <w:p w14:paraId="7D9F3294"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auto" w:fill="auto"/>
            <w:vAlign w:val="center"/>
            <w:hideMark/>
          </w:tcPr>
          <w:p w14:paraId="5F645379"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auto" w:fill="auto"/>
            <w:vAlign w:val="center"/>
            <w:hideMark/>
          </w:tcPr>
          <w:p w14:paraId="26E32A24"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0/0</w:t>
            </w:r>
          </w:p>
        </w:tc>
        <w:tc>
          <w:tcPr>
            <w:tcW w:w="0" w:type="auto"/>
            <w:tcBorders>
              <w:top w:val="nil"/>
              <w:left w:val="nil"/>
              <w:bottom w:val="single" w:sz="4" w:space="0" w:color="auto"/>
              <w:right w:val="single" w:sz="4" w:space="0" w:color="auto"/>
            </w:tcBorders>
            <w:shd w:val="clear" w:color="auto" w:fill="auto"/>
            <w:vAlign w:val="center"/>
            <w:hideMark/>
          </w:tcPr>
          <w:p w14:paraId="73D4711B"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4/4</w:t>
            </w:r>
          </w:p>
        </w:tc>
        <w:tc>
          <w:tcPr>
            <w:tcW w:w="0" w:type="auto"/>
            <w:tcBorders>
              <w:top w:val="nil"/>
              <w:left w:val="nil"/>
              <w:bottom w:val="single" w:sz="4" w:space="0" w:color="auto"/>
              <w:right w:val="single" w:sz="4" w:space="0" w:color="auto"/>
            </w:tcBorders>
            <w:shd w:val="clear" w:color="auto" w:fill="auto"/>
            <w:vAlign w:val="center"/>
            <w:hideMark/>
          </w:tcPr>
          <w:p w14:paraId="38040455"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35/35</w:t>
            </w:r>
          </w:p>
        </w:tc>
        <w:tc>
          <w:tcPr>
            <w:tcW w:w="1072" w:type="dxa"/>
            <w:tcBorders>
              <w:top w:val="nil"/>
              <w:left w:val="nil"/>
              <w:bottom w:val="single" w:sz="4" w:space="0" w:color="auto"/>
              <w:right w:val="single" w:sz="4" w:space="0" w:color="auto"/>
            </w:tcBorders>
            <w:shd w:val="clear" w:color="auto" w:fill="auto"/>
            <w:vAlign w:val="center"/>
            <w:hideMark/>
          </w:tcPr>
          <w:p w14:paraId="0D26FD89"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39/39</w:t>
            </w:r>
          </w:p>
        </w:tc>
      </w:tr>
      <w:tr w:rsidR="00F14AE3" w:rsidRPr="00ED227F" w14:paraId="3129C62B" w14:textId="77777777" w:rsidTr="00073508">
        <w:trPr>
          <w:trHeight w:val="288"/>
          <w:jc w:val="center"/>
        </w:trPr>
        <w:tc>
          <w:tcPr>
            <w:tcW w:w="421" w:type="dxa"/>
            <w:vMerge w:val="restart"/>
            <w:tcBorders>
              <w:top w:val="nil"/>
              <w:left w:val="single" w:sz="4" w:space="0" w:color="auto"/>
              <w:bottom w:val="single" w:sz="4" w:space="0" w:color="auto"/>
              <w:right w:val="single" w:sz="4" w:space="0" w:color="auto"/>
            </w:tcBorders>
            <w:shd w:val="clear" w:color="auto" w:fill="auto"/>
            <w:vAlign w:val="center"/>
            <w:hideMark/>
          </w:tcPr>
          <w:p w14:paraId="43450296"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5</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49810D82"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Daugavpils – Indra – Valsts robeža</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76F005F8"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1</w:t>
            </w:r>
          </w:p>
        </w:tc>
        <w:tc>
          <w:tcPr>
            <w:tcW w:w="0" w:type="auto"/>
            <w:tcBorders>
              <w:top w:val="nil"/>
              <w:left w:val="nil"/>
              <w:bottom w:val="single" w:sz="4" w:space="0" w:color="auto"/>
              <w:right w:val="single" w:sz="4" w:space="0" w:color="auto"/>
            </w:tcBorders>
            <w:shd w:val="clear" w:color="auto" w:fill="auto"/>
            <w:vAlign w:val="center"/>
            <w:hideMark/>
          </w:tcPr>
          <w:p w14:paraId="712201D0"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2M62/</w:t>
            </w:r>
          </w:p>
        </w:tc>
        <w:tc>
          <w:tcPr>
            <w:tcW w:w="0" w:type="auto"/>
            <w:tcBorders>
              <w:top w:val="nil"/>
              <w:left w:val="nil"/>
              <w:bottom w:val="single" w:sz="4" w:space="0" w:color="auto"/>
              <w:right w:val="single" w:sz="4" w:space="0" w:color="auto"/>
            </w:tcBorders>
            <w:shd w:val="clear" w:color="auto" w:fill="auto"/>
            <w:vAlign w:val="center"/>
            <w:hideMark/>
          </w:tcPr>
          <w:p w14:paraId="40AC792E"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4200/</w:t>
            </w:r>
          </w:p>
        </w:tc>
        <w:tc>
          <w:tcPr>
            <w:tcW w:w="0" w:type="auto"/>
            <w:tcBorders>
              <w:top w:val="nil"/>
              <w:left w:val="nil"/>
              <w:bottom w:val="single" w:sz="4" w:space="0" w:color="auto"/>
              <w:right w:val="single" w:sz="4" w:space="0" w:color="auto"/>
            </w:tcBorders>
            <w:shd w:val="clear" w:color="auto" w:fill="auto"/>
            <w:vAlign w:val="center"/>
            <w:hideMark/>
          </w:tcPr>
          <w:p w14:paraId="33B1B3DA"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3800/</w:t>
            </w:r>
          </w:p>
        </w:tc>
        <w:tc>
          <w:tcPr>
            <w:tcW w:w="0" w:type="auto"/>
            <w:tcBorders>
              <w:top w:val="nil"/>
              <w:left w:val="nil"/>
              <w:bottom w:val="single" w:sz="4" w:space="0" w:color="auto"/>
              <w:right w:val="single" w:sz="4" w:space="0" w:color="auto"/>
            </w:tcBorders>
            <w:shd w:val="clear" w:color="auto" w:fill="auto"/>
            <w:vAlign w:val="center"/>
            <w:hideMark/>
          </w:tcPr>
          <w:p w14:paraId="434D7961"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0/0</w:t>
            </w:r>
          </w:p>
        </w:tc>
        <w:tc>
          <w:tcPr>
            <w:tcW w:w="0" w:type="auto"/>
            <w:tcBorders>
              <w:top w:val="nil"/>
              <w:left w:val="nil"/>
              <w:bottom w:val="single" w:sz="4" w:space="0" w:color="auto"/>
              <w:right w:val="single" w:sz="4" w:space="0" w:color="auto"/>
            </w:tcBorders>
            <w:shd w:val="clear" w:color="auto" w:fill="auto"/>
            <w:vAlign w:val="center"/>
            <w:hideMark/>
          </w:tcPr>
          <w:p w14:paraId="0E364726"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1/1</w:t>
            </w:r>
          </w:p>
        </w:tc>
        <w:tc>
          <w:tcPr>
            <w:tcW w:w="0" w:type="auto"/>
            <w:tcBorders>
              <w:top w:val="nil"/>
              <w:left w:val="nil"/>
              <w:bottom w:val="single" w:sz="4" w:space="0" w:color="auto"/>
              <w:right w:val="single" w:sz="4" w:space="0" w:color="auto"/>
            </w:tcBorders>
            <w:shd w:val="clear" w:color="auto" w:fill="auto"/>
            <w:vAlign w:val="center"/>
            <w:hideMark/>
          </w:tcPr>
          <w:p w14:paraId="5354262A"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36/36</w:t>
            </w:r>
          </w:p>
        </w:tc>
        <w:tc>
          <w:tcPr>
            <w:tcW w:w="1072" w:type="dxa"/>
            <w:tcBorders>
              <w:top w:val="nil"/>
              <w:left w:val="nil"/>
              <w:bottom w:val="single" w:sz="4" w:space="0" w:color="auto"/>
              <w:right w:val="single" w:sz="4" w:space="0" w:color="auto"/>
            </w:tcBorders>
            <w:shd w:val="clear" w:color="auto" w:fill="auto"/>
            <w:vAlign w:val="center"/>
            <w:hideMark/>
          </w:tcPr>
          <w:p w14:paraId="5E48FD49"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36/36</w:t>
            </w:r>
          </w:p>
        </w:tc>
      </w:tr>
      <w:tr w:rsidR="00F14AE3" w:rsidRPr="00ED227F" w14:paraId="4DE6BAF2" w14:textId="77777777" w:rsidTr="00073508">
        <w:trPr>
          <w:trHeight w:val="288"/>
          <w:jc w:val="center"/>
        </w:trPr>
        <w:tc>
          <w:tcPr>
            <w:tcW w:w="421" w:type="dxa"/>
            <w:vMerge/>
            <w:tcBorders>
              <w:top w:val="nil"/>
              <w:left w:val="single" w:sz="4" w:space="0" w:color="auto"/>
              <w:bottom w:val="single" w:sz="4" w:space="0" w:color="auto"/>
              <w:right w:val="single" w:sz="4" w:space="0" w:color="auto"/>
            </w:tcBorders>
            <w:vAlign w:val="center"/>
            <w:hideMark/>
          </w:tcPr>
          <w:p w14:paraId="2AA421A2" w14:textId="77777777" w:rsidR="00F14AE3" w:rsidRPr="00ED227F" w:rsidRDefault="00F14AE3" w:rsidP="00F14AE3">
            <w:pPr>
              <w:spacing w:line="240" w:lineRule="auto"/>
              <w:ind w:firstLine="0"/>
              <w:rPr>
                <w:rFonts w:eastAsia="Times New Roman" w:cs="Times New Roman"/>
                <w:sz w:val="20"/>
                <w:szCs w:val="20"/>
                <w:lang w:eastAsia="lv-LV"/>
              </w:rPr>
            </w:pPr>
          </w:p>
        </w:tc>
        <w:tc>
          <w:tcPr>
            <w:tcW w:w="0" w:type="auto"/>
            <w:vMerge/>
            <w:tcBorders>
              <w:top w:val="nil"/>
              <w:left w:val="single" w:sz="4" w:space="0" w:color="auto"/>
              <w:bottom w:val="single" w:sz="4" w:space="0" w:color="auto"/>
              <w:right w:val="single" w:sz="4" w:space="0" w:color="auto"/>
            </w:tcBorders>
            <w:vAlign w:val="center"/>
            <w:hideMark/>
          </w:tcPr>
          <w:p w14:paraId="75AB1EA9" w14:textId="77777777" w:rsidR="00F14AE3" w:rsidRPr="00ED227F" w:rsidRDefault="00F14AE3" w:rsidP="00F14AE3">
            <w:pPr>
              <w:spacing w:line="240" w:lineRule="auto"/>
              <w:ind w:firstLine="0"/>
              <w:rPr>
                <w:rFonts w:eastAsia="Times New Roman" w:cs="Times New Roman"/>
                <w:sz w:val="20"/>
                <w:szCs w:val="20"/>
                <w:lang w:eastAsia="lv-LV"/>
              </w:rPr>
            </w:pPr>
          </w:p>
        </w:tc>
        <w:tc>
          <w:tcPr>
            <w:tcW w:w="0" w:type="auto"/>
            <w:vMerge/>
            <w:tcBorders>
              <w:top w:val="nil"/>
              <w:left w:val="single" w:sz="4" w:space="0" w:color="auto"/>
              <w:bottom w:val="single" w:sz="4" w:space="0" w:color="auto"/>
              <w:right w:val="single" w:sz="4" w:space="0" w:color="auto"/>
            </w:tcBorders>
            <w:vAlign w:val="center"/>
            <w:hideMark/>
          </w:tcPr>
          <w:p w14:paraId="40C43F4B" w14:textId="77777777" w:rsidR="00F14AE3" w:rsidRPr="00ED227F" w:rsidRDefault="00F14AE3" w:rsidP="00F14AE3">
            <w:pPr>
              <w:spacing w:line="240" w:lineRule="auto"/>
              <w:ind w:firstLine="0"/>
              <w:rPr>
                <w:rFonts w:eastAsia="Times New Roman" w:cs="Times New Roman"/>
                <w:sz w:val="20"/>
                <w:szCs w:val="20"/>
                <w:lang w:eastAsia="lv-LV"/>
              </w:rPr>
            </w:pPr>
          </w:p>
        </w:tc>
        <w:tc>
          <w:tcPr>
            <w:tcW w:w="0" w:type="auto"/>
            <w:tcBorders>
              <w:top w:val="nil"/>
              <w:left w:val="nil"/>
              <w:bottom w:val="single" w:sz="4" w:space="0" w:color="auto"/>
              <w:right w:val="single" w:sz="4" w:space="0" w:color="auto"/>
            </w:tcBorders>
            <w:shd w:val="clear" w:color="auto" w:fill="auto"/>
            <w:vAlign w:val="center"/>
            <w:hideMark/>
          </w:tcPr>
          <w:p w14:paraId="43BCEA80"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2TE10(116)</w:t>
            </w:r>
          </w:p>
        </w:tc>
        <w:tc>
          <w:tcPr>
            <w:tcW w:w="0" w:type="auto"/>
            <w:tcBorders>
              <w:top w:val="nil"/>
              <w:left w:val="nil"/>
              <w:bottom w:val="single" w:sz="4" w:space="0" w:color="auto"/>
              <w:right w:val="single" w:sz="4" w:space="0" w:color="auto"/>
            </w:tcBorders>
            <w:shd w:val="clear" w:color="auto" w:fill="auto"/>
            <w:vAlign w:val="center"/>
            <w:hideMark/>
          </w:tcPr>
          <w:p w14:paraId="417D0A90"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5300</w:t>
            </w:r>
          </w:p>
        </w:tc>
        <w:tc>
          <w:tcPr>
            <w:tcW w:w="0" w:type="auto"/>
            <w:tcBorders>
              <w:top w:val="nil"/>
              <w:left w:val="nil"/>
              <w:bottom w:val="single" w:sz="4" w:space="0" w:color="auto"/>
              <w:right w:val="single" w:sz="4" w:space="0" w:color="auto"/>
            </w:tcBorders>
            <w:shd w:val="clear" w:color="auto" w:fill="auto"/>
            <w:vAlign w:val="center"/>
            <w:hideMark/>
          </w:tcPr>
          <w:p w14:paraId="750B1CE3"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4600</w:t>
            </w:r>
          </w:p>
        </w:tc>
        <w:tc>
          <w:tcPr>
            <w:tcW w:w="0" w:type="auto"/>
            <w:tcBorders>
              <w:top w:val="nil"/>
              <w:left w:val="nil"/>
              <w:bottom w:val="single" w:sz="4" w:space="0" w:color="auto"/>
              <w:right w:val="single" w:sz="4" w:space="0" w:color="auto"/>
            </w:tcBorders>
            <w:shd w:val="clear" w:color="auto" w:fill="auto"/>
            <w:vAlign w:val="center"/>
            <w:hideMark/>
          </w:tcPr>
          <w:p w14:paraId="466023DB"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auto" w:fill="auto"/>
            <w:vAlign w:val="center"/>
            <w:hideMark/>
          </w:tcPr>
          <w:p w14:paraId="714C57E8"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auto" w:fill="auto"/>
            <w:vAlign w:val="center"/>
            <w:hideMark/>
          </w:tcPr>
          <w:p w14:paraId="18D546D6"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 </w:t>
            </w:r>
          </w:p>
        </w:tc>
        <w:tc>
          <w:tcPr>
            <w:tcW w:w="1072" w:type="dxa"/>
            <w:tcBorders>
              <w:top w:val="nil"/>
              <w:left w:val="nil"/>
              <w:bottom w:val="single" w:sz="4" w:space="0" w:color="auto"/>
              <w:right w:val="single" w:sz="4" w:space="0" w:color="auto"/>
            </w:tcBorders>
            <w:shd w:val="clear" w:color="auto" w:fill="auto"/>
            <w:vAlign w:val="center"/>
            <w:hideMark/>
          </w:tcPr>
          <w:p w14:paraId="490B346B"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 </w:t>
            </w:r>
          </w:p>
        </w:tc>
      </w:tr>
      <w:tr w:rsidR="00F14AE3" w:rsidRPr="00ED227F" w14:paraId="26FD0F28" w14:textId="77777777" w:rsidTr="00073508">
        <w:trPr>
          <w:trHeight w:val="288"/>
          <w:jc w:val="center"/>
        </w:trPr>
        <w:tc>
          <w:tcPr>
            <w:tcW w:w="421" w:type="dxa"/>
            <w:tcBorders>
              <w:top w:val="nil"/>
              <w:left w:val="single" w:sz="4" w:space="0" w:color="auto"/>
              <w:bottom w:val="single" w:sz="4" w:space="0" w:color="auto"/>
              <w:right w:val="single" w:sz="4" w:space="0" w:color="auto"/>
            </w:tcBorders>
            <w:shd w:val="clear" w:color="auto" w:fill="auto"/>
            <w:vAlign w:val="center"/>
            <w:hideMark/>
          </w:tcPr>
          <w:p w14:paraId="279EBA18"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5.1.</w:t>
            </w:r>
          </w:p>
        </w:tc>
        <w:tc>
          <w:tcPr>
            <w:tcW w:w="0" w:type="auto"/>
            <w:tcBorders>
              <w:top w:val="nil"/>
              <w:left w:val="nil"/>
              <w:bottom w:val="single" w:sz="4" w:space="0" w:color="auto"/>
              <w:right w:val="single" w:sz="4" w:space="0" w:color="auto"/>
            </w:tcBorders>
            <w:shd w:val="clear" w:color="auto" w:fill="auto"/>
            <w:vAlign w:val="center"/>
            <w:hideMark/>
          </w:tcPr>
          <w:p w14:paraId="0F55FEF1"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Daugavpils – Indra</w:t>
            </w:r>
          </w:p>
        </w:tc>
        <w:tc>
          <w:tcPr>
            <w:tcW w:w="0" w:type="auto"/>
            <w:tcBorders>
              <w:top w:val="nil"/>
              <w:left w:val="nil"/>
              <w:bottom w:val="single" w:sz="4" w:space="0" w:color="auto"/>
              <w:right w:val="single" w:sz="4" w:space="0" w:color="auto"/>
            </w:tcBorders>
            <w:shd w:val="clear" w:color="auto" w:fill="auto"/>
            <w:vAlign w:val="center"/>
            <w:hideMark/>
          </w:tcPr>
          <w:p w14:paraId="71221D51"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1</w:t>
            </w:r>
          </w:p>
        </w:tc>
        <w:tc>
          <w:tcPr>
            <w:tcW w:w="0" w:type="auto"/>
            <w:tcBorders>
              <w:top w:val="nil"/>
              <w:left w:val="nil"/>
              <w:bottom w:val="single" w:sz="4" w:space="0" w:color="auto"/>
              <w:right w:val="single" w:sz="4" w:space="0" w:color="auto"/>
            </w:tcBorders>
            <w:shd w:val="clear" w:color="auto" w:fill="auto"/>
            <w:vAlign w:val="center"/>
            <w:hideMark/>
          </w:tcPr>
          <w:p w14:paraId="44CBAE5A"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auto" w:fill="auto"/>
            <w:vAlign w:val="center"/>
            <w:hideMark/>
          </w:tcPr>
          <w:p w14:paraId="54EC8B56"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auto" w:fill="auto"/>
            <w:vAlign w:val="center"/>
            <w:hideMark/>
          </w:tcPr>
          <w:p w14:paraId="11AA3784"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auto" w:fill="auto"/>
            <w:vAlign w:val="center"/>
            <w:hideMark/>
          </w:tcPr>
          <w:p w14:paraId="4A206B30"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0/0</w:t>
            </w:r>
          </w:p>
        </w:tc>
        <w:tc>
          <w:tcPr>
            <w:tcW w:w="0" w:type="auto"/>
            <w:tcBorders>
              <w:top w:val="nil"/>
              <w:left w:val="nil"/>
              <w:bottom w:val="single" w:sz="4" w:space="0" w:color="auto"/>
              <w:right w:val="single" w:sz="4" w:space="0" w:color="auto"/>
            </w:tcBorders>
            <w:shd w:val="clear" w:color="auto" w:fill="auto"/>
            <w:vAlign w:val="center"/>
            <w:hideMark/>
          </w:tcPr>
          <w:p w14:paraId="58BCFF08"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1/1</w:t>
            </w:r>
          </w:p>
        </w:tc>
        <w:tc>
          <w:tcPr>
            <w:tcW w:w="0" w:type="auto"/>
            <w:tcBorders>
              <w:top w:val="nil"/>
              <w:left w:val="nil"/>
              <w:bottom w:val="single" w:sz="4" w:space="0" w:color="auto"/>
              <w:right w:val="single" w:sz="4" w:space="0" w:color="auto"/>
            </w:tcBorders>
            <w:shd w:val="clear" w:color="auto" w:fill="auto"/>
            <w:vAlign w:val="center"/>
            <w:hideMark/>
          </w:tcPr>
          <w:p w14:paraId="6590B3A4"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36/36</w:t>
            </w:r>
          </w:p>
        </w:tc>
        <w:tc>
          <w:tcPr>
            <w:tcW w:w="1072" w:type="dxa"/>
            <w:tcBorders>
              <w:top w:val="nil"/>
              <w:left w:val="nil"/>
              <w:bottom w:val="single" w:sz="4" w:space="0" w:color="auto"/>
              <w:right w:val="single" w:sz="4" w:space="0" w:color="auto"/>
            </w:tcBorders>
            <w:shd w:val="clear" w:color="auto" w:fill="auto"/>
            <w:vAlign w:val="center"/>
            <w:hideMark/>
          </w:tcPr>
          <w:p w14:paraId="7B487D55"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36/36</w:t>
            </w:r>
          </w:p>
        </w:tc>
      </w:tr>
      <w:tr w:rsidR="00F14AE3" w:rsidRPr="00ED227F" w14:paraId="187C192E" w14:textId="77777777" w:rsidTr="00073508">
        <w:trPr>
          <w:trHeight w:val="288"/>
          <w:jc w:val="center"/>
        </w:trPr>
        <w:tc>
          <w:tcPr>
            <w:tcW w:w="421" w:type="dxa"/>
            <w:tcBorders>
              <w:top w:val="nil"/>
              <w:left w:val="single" w:sz="4" w:space="0" w:color="auto"/>
              <w:bottom w:val="single" w:sz="4" w:space="0" w:color="auto"/>
              <w:right w:val="single" w:sz="4" w:space="0" w:color="auto"/>
            </w:tcBorders>
            <w:shd w:val="clear" w:color="auto" w:fill="auto"/>
            <w:vAlign w:val="center"/>
            <w:hideMark/>
          </w:tcPr>
          <w:p w14:paraId="553B2CF3"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5.2.</w:t>
            </w:r>
          </w:p>
        </w:tc>
        <w:tc>
          <w:tcPr>
            <w:tcW w:w="0" w:type="auto"/>
            <w:tcBorders>
              <w:top w:val="nil"/>
              <w:left w:val="nil"/>
              <w:bottom w:val="single" w:sz="4" w:space="0" w:color="auto"/>
              <w:right w:val="single" w:sz="4" w:space="0" w:color="auto"/>
            </w:tcBorders>
            <w:shd w:val="clear" w:color="auto" w:fill="auto"/>
            <w:vAlign w:val="center"/>
            <w:hideMark/>
          </w:tcPr>
          <w:p w14:paraId="5A3841B0"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Indra – Valsts robeža</w:t>
            </w:r>
          </w:p>
        </w:tc>
        <w:tc>
          <w:tcPr>
            <w:tcW w:w="0" w:type="auto"/>
            <w:tcBorders>
              <w:top w:val="nil"/>
              <w:left w:val="nil"/>
              <w:bottom w:val="single" w:sz="4" w:space="0" w:color="auto"/>
              <w:right w:val="single" w:sz="4" w:space="0" w:color="auto"/>
            </w:tcBorders>
            <w:shd w:val="clear" w:color="auto" w:fill="auto"/>
            <w:vAlign w:val="center"/>
            <w:hideMark/>
          </w:tcPr>
          <w:p w14:paraId="3B3CEDDB"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1</w:t>
            </w:r>
          </w:p>
        </w:tc>
        <w:tc>
          <w:tcPr>
            <w:tcW w:w="0" w:type="auto"/>
            <w:tcBorders>
              <w:top w:val="nil"/>
              <w:left w:val="nil"/>
              <w:bottom w:val="single" w:sz="4" w:space="0" w:color="auto"/>
              <w:right w:val="single" w:sz="4" w:space="0" w:color="auto"/>
            </w:tcBorders>
            <w:shd w:val="clear" w:color="auto" w:fill="auto"/>
            <w:vAlign w:val="center"/>
            <w:hideMark/>
          </w:tcPr>
          <w:p w14:paraId="2B7DBA22"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auto" w:fill="auto"/>
            <w:vAlign w:val="center"/>
            <w:hideMark/>
          </w:tcPr>
          <w:p w14:paraId="115A8073"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auto" w:fill="auto"/>
            <w:vAlign w:val="center"/>
            <w:hideMark/>
          </w:tcPr>
          <w:p w14:paraId="57FE63F0"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auto" w:fill="auto"/>
            <w:vAlign w:val="center"/>
            <w:hideMark/>
          </w:tcPr>
          <w:p w14:paraId="554CD5D0"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0/0</w:t>
            </w:r>
          </w:p>
        </w:tc>
        <w:tc>
          <w:tcPr>
            <w:tcW w:w="0" w:type="auto"/>
            <w:tcBorders>
              <w:top w:val="nil"/>
              <w:left w:val="nil"/>
              <w:bottom w:val="single" w:sz="4" w:space="0" w:color="auto"/>
              <w:right w:val="single" w:sz="4" w:space="0" w:color="auto"/>
            </w:tcBorders>
            <w:shd w:val="clear" w:color="auto" w:fill="auto"/>
            <w:vAlign w:val="center"/>
            <w:hideMark/>
          </w:tcPr>
          <w:p w14:paraId="7FB36E6A"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0/0</w:t>
            </w:r>
          </w:p>
        </w:tc>
        <w:tc>
          <w:tcPr>
            <w:tcW w:w="0" w:type="auto"/>
            <w:tcBorders>
              <w:top w:val="nil"/>
              <w:left w:val="nil"/>
              <w:bottom w:val="single" w:sz="4" w:space="0" w:color="auto"/>
              <w:right w:val="single" w:sz="4" w:space="0" w:color="auto"/>
            </w:tcBorders>
            <w:shd w:val="clear" w:color="auto" w:fill="auto"/>
            <w:vAlign w:val="center"/>
            <w:hideMark/>
          </w:tcPr>
          <w:p w14:paraId="219FE141"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20/20</w:t>
            </w:r>
          </w:p>
        </w:tc>
        <w:tc>
          <w:tcPr>
            <w:tcW w:w="1072" w:type="dxa"/>
            <w:tcBorders>
              <w:top w:val="nil"/>
              <w:left w:val="nil"/>
              <w:bottom w:val="single" w:sz="4" w:space="0" w:color="auto"/>
              <w:right w:val="single" w:sz="4" w:space="0" w:color="auto"/>
            </w:tcBorders>
            <w:shd w:val="clear" w:color="auto" w:fill="auto"/>
            <w:vAlign w:val="center"/>
            <w:hideMark/>
          </w:tcPr>
          <w:p w14:paraId="0D914120"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20/20</w:t>
            </w:r>
          </w:p>
        </w:tc>
      </w:tr>
      <w:tr w:rsidR="00F14AE3" w:rsidRPr="00ED227F" w14:paraId="605E936C" w14:textId="77777777" w:rsidTr="00073508">
        <w:trPr>
          <w:trHeight w:val="288"/>
          <w:jc w:val="center"/>
        </w:trPr>
        <w:tc>
          <w:tcPr>
            <w:tcW w:w="421" w:type="dxa"/>
            <w:vMerge w:val="restart"/>
            <w:tcBorders>
              <w:top w:val="nil"/>
              <w:left w:val="single" w:sz="4" w:space="0" w:color="auto"/>
              <w:bottom w:val="single" w:sz="4" w:space="0" w:color="auto"/>
              <w:right w:val="single" w:sz="4" w:space="0" w:color="auto"/>
            </w:tcBorders>
            <w:shd w:val="clear" w:color="auto" w:fill="auto"/>
            <w:vAlign w:val="center"/>
            <w:hideMark/>
          </w:tcPr>
          <w:p w14:paraId="6BDEC829"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6</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5CB1AD8D"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Rīga pasažieru –Krustpils</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275BE05A"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1</w:t>
            </w:r>
          </w:p>
        </w:tc>
        <w:tc>
          <w:tcPr>
            <w:tcW w:w="0" w:type="auto"/>
            <w:tcBorders>
              <w:top w:val="nil"/>
              <w:left w:val="nil"/>
              <w:bottom w:val="single" w:sz="4" w:space="0" w:color="auto"/>
              <w:right w:val="single" w:sz="4" w:space="0" w:color="auto"/>
            </w:tcBorders>
            <w:shd w:val="clear" w:color="auto" w:fill="auto"/>
            <w:vAlign w:val="center"/>
            <w:hideMark/>
          </w:tcPr>
          <w:p w14:paraId="0ABAA647"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2M62/</w:t>
            </w:r>
          </w:p>
        </w:tc>
        <w:tc>
          <w:tcPr>
            <w:tcW w:w="0" w:type="auto"/>
            <w:tcBorders>
              <w:top w:val="nil"/>
              <w:left w:val="nil"/>
              <w:bottom w:val="single" w:sz="4" w:space="0" w:color="auto"/>
              <w:right w:val="single" w:sz="4" w:space="0" w:color="auto"/>
            </w:tcBorders>
            <w:shd w:val="clear" w:color="auto" w:fill="auto"/>
            <w:vAlign w:val="center"/>
            <w:hideMark/>
          </w:tcPr>
          <w:p w14:paraId="3589B382"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4900/</w:t>
            </w:r>
          </w:p>
        </w:tc>
        <w:tc>
          <w:tcPr>
            <w:tcW w:w="0" w:type="auto"/>
            <w:tcBorders>
              <w:top w:val="nil"/>
              <w:left w:val="nil"/>
              <w:bottom w:val="single" w:sz="4" w:space="0" w:color="auto"/>
              <w:right w:val="single" w:sz="4" w:space="0" w:color="auto"/>
            </w:tcBorders>
            <w:shd w:val="clear" w:color="auto" w:fill="auto"/>
            <w:vAlign w:val="center"/>
            <w:hideMark/>
          </w:tcPr>
          <w:p w14:paraId="7EB8412A"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4500/</w:t>
            </w:r>
          </w:p>
        </w:tc>
        <w:tc>
          <w:tcPr>
            <w:tcW w:w="0" w:type="auto"/>
            <w:tcBorders>
              <w:top w:val="nil"/>
              <w:left w:val="nil"/>
              <w:bottom w:val="single" w:sz="4" w:space="0" w:color="auto"/>
              <w:right w:val="single" w:sz="4" w:space="0" w:color="auto"/>
            </w:tcBorders>
            <w:shd w:val="clear" w:color="auto" w:fill="auto"/>
            <w:vAlign w:val="center"/>
            <w:hideMark/>
          </w:tcPr>
          <w:p w14:paraId="7DA8D846" w14:textId="35920D1D" w:rsidR="00F14AE3" w:rsidRPr="00ED227F" w:rsidRDefault="00FB0AC7" w:rsidP="00F14AE3">
            <w:pPr>
              <w:spacing w:line="240" w:lineRule="auto"/>
              <w:ind w:firstLine="0"/>
              <w:jc w:val="center"/>
              <w:rPr>
                <w:rFonts w:eastAsia="Times New Roman" w:cs="Times New Roman"/>
                <w:sz w:val="20"/>
                <w:szCs w:val="20"/>
                <w:lang w:eastAsia="lv-LV"/>
              </w:rPr>
            </w:pPr>
            <w:r>
              <w:rPr>
                <w:rFonts w:eastAsia="Times New Roman" w:cs="Times New Roman"/>
                <w:sz w:val="20"/>
                <w:szCs w:val="20"/>
                <w:lang w:eastAsia="lv-LV"/>
              </w:rPr>
              <w:t xml:space="preserve"> 0/0</w:t>
            </w:r>
          </w:p>
        </w:tc>
        <w:tc>
          <w:tcPr>
            <w:tcW w:w="0" w:type="auto"/>
            <w:tcBorders>
              <w:top w:val="nil"/>
              <w:left w:val="nil"/>
              <w:bottom w:val="single" w:sz="4" w:space="0" w:color="auto"/>
              <w:right w:val="single" w:sz="4" w:space="0" w:color="auto"/>
            </w:tcBorders>
            <w:shd w:val="clear" w:color="auto" w:fill="auto"/>
            <w:vAlign w:val="center"/>
            <w:hideMark/>
          </w:tcPr>
          <w:p w14:paraId="517DE48C"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40/39</w:t>
            </w:r>
          </w:p>
        </w:tc>
        <w:tc>
          <w:tcPr>
            <w:tcW w:w="0" w:type="auto"/>
            <w:tcBorders>
              <w:top w:val="nil"/>
              <w:left w:val="nil"/>
              <w:bottom w:val="single" w:sz="4" w:space="0" w:color="auto"/>
              <w:right w:val="single" w:sz="4" w:space="0" w:color="auto"/>
            </w:tcBorders>
            <w:shd w:val="clear" w:color="auto" w:fill="auto"/>
            <w:vAlign w:val="center"/>
            <w:hideMark/>
          </w:tcPr>
          <w:p w14:paraId="65B5B715"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105/106</w:t>
            </w:r>
          </w:p>
        </w:tc>
        <w:tc>
          <w:tcPr>
            <w:tcW w:w="1072" w:type="dxa"/>
            <w:tcBorders>
              <w:top w:val="nil"/>
              <w:left w:val="nil"/>
              <w:bottom w:val="single" w:sz="4" w:space="0" w:color="auto"/>
              <w:right w:val="single" w:sz="4" w:space="0" w:color="auto"/>
            </w:tcBorders>
            <w:shd w:val="clear" w:color="auto" w:fill="auto"/>
            <w:vAlign w:val="center"/>
            <w:hideMark/>
          </w:tcPr>
          <w:p w14:paraId="073D93DF"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146/146</w:t>
            </w:r>
          </w:p>
        </w:tc>
      </w:tr>
      <w:tr w:rsidR="00F14AE3" w:rsidRPr="00ED227F" w14:paraId="36B98447" w14:textId="77777777" w:rsidTr="00073508">
        <w:trPr>
          <w:trHeight w:val="288"/>
          <w:jc w:val="center"/>
        </w:trPr>
        <w:tc>
          <w:tcPr>
            <w:tcW w:w="421" w:type="dxa"/>
            <w:vMerge/>
            <w:tcBorders>
              <w:top w:val="nil"/>
              <w:left w:val="single" w:sz="4" w:space="0" w:color="auto"/>
              <w:bottom w:val="single" w:sz="4" w:space="0" w:color="auto"/>
              <w:right w:val="single" w:sz="4" w:space="0" w:color="auto"/>
            </w:tcBorders>
            <w:vAlign w:val="center"/>
            <w:hideMark/>
          </w:tcPr>
          <w:p w14:paraId="274A8607" w14:textId="77777777" w:rsidR="00F14AE3" w:rsidRPr="00ED227F" w:rsidRDefault="00F14AE3" w:rsidP="00F14AE3">
            <w:pPr>
              <w:spacing w:line="240" w:lineRule="auto"/>
              <w:ind w:firstLine="0"/>
              <w:rPr>
                <w:rFonts w:eastAsia="Times New Roman" w:cs="Times New Roman"/>
                <w:sz w:val="20"/>
                <w:szCs w:val="20"/>
                <w:lang w:eastAsia="lv-LV"/>
              </w:rPr>
            </w:pPr>
          </w:p>
        </w:tc>
        <w:tc>
          <w:tcPr>
            <w:tcW w:w="0" w:type="auto"/>
            <w:vMerge/>
            <w:tcBorders>
              <w:top w:val="nil"/>
              <w:left w:val="single" w:sz="4" w:space="0" w:color="auto"/>
              <w:bottom w:val="single" w:sz="4" w:space="0" w:color="auto"/>
              <w:right w:val="single" w:sz="4" w:space="0" w:color="auto"/>
            </w:tcBorders>
            <w:vAlign w:val="center"/>
            <w:hideMark/>
          </w:tcPr>
          <w:p w14:paraId="710494AE" w14:textId="77777777" w:rsidR="00F14AE3" w:rsidRPr="00ED227F" w:rsidRDefault="00F14AE3" w:rsidP="00F14AE3">
            <w:pPr>
              <w:spacing w:line="240" w:lineRule="auto"/>
              <w:ind w:firstLine="0"/>
              <w:rPr>
                <w:rFonts w:eastAsia="Times New Roman" w:cs="Times New Roman"/>
                <w:sz w:val="20"/>
                <w:szCs w:val="20"/>
                <w:lang w:eastAsia="lv-LV"/>
              </w:rPr>
            </w:pPr>
          </w:p>
        </w:tc>
        <w:tc>
          <w:tcPr>
            <w:tcW w:w="0" w:type="auto"/>
            <w:vMerge/>
            <w:tcBorders>
              <w:top w:val="nil"/>
              <w:left w:val="single" w:sz="4" w:space="0" w:color="auto"/>
              <w:bottom w:val="single" w:sz="4" w:space="0" w:color="auto"/>
              <w:right w:val="single" w:sz="4" w:space="0" w:color="auto"/>
            </w:tcBorders>
            <w:vAlign w:val="center"/>
            <w:hideMark/>
          </w:tcPr>
          <w:p w14:paraId="57C8C4C1" w14:textId="77777777" w:rsidR="00F14AE3" w:rsidRPr="00ED227F" w:rsidRDefault="00F14AE3" w:rsidP="00F14AE3">
            <w:pPr>
              <w:spacing w:line="240" w:lineRule="auto"/>
              <w:ind w:firstLine="0"/>
              <w:rPr>
                <w:rFonts w:eastAsia="Times New Roman" w:cs="Times New Roman"/>
                <w:sz w:val="20"/>
                <w:szCs w:val="20"/>
                <w:lang w:eastAsia="lv-LV"/>
              </w:rPr>
            </w:pPr>
          </w:p>
        </w:tc>
        <w:tc>
          <w:tcPr>
            <w:tcW w:w="0" w:type="auto"/>
            <w:tcBorders>
              <w:top w:val="nil"/>
              <w:left w:val="nil"/>
              <w:bottom w:val="single" w:sz="4" w:space="0" w:color="auto"/>
              <w:right w:val="single" w:sz="4" w:space="0" w:color="auto"/>
            </w:tcBorders>
            <w:shd w:val="clear" w:color="auto" w:fill="auto"/>
            <w:vAlign w:val="center"/>
            <w:hideMark/>
          </w:tcPr>
          <w:p w14:paraId="4C310F88"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2TE10(116)</w:t>
            </w:r>
          </w:p>
        </w:tc>
        <w:tc>
          <w:tcPr>
            <w:tcW w:w="0" w:type="auto"/>
            <w:tcBorders>
              <w:top w:val="nil"/>
              <w:left w:val="nil"/>
              <w:bottom w:val="single" w:sz="4" w:space="0" w:color="auto"/>
              <w:right w:val="single" w:sz="4" w:space="0" w:color="auto"/>
            </w:tcBorders>
            <w:shd w:val="clear" w:color="auto" w:fill="auto"/>
            <w:vAlign w:val="center"/>
            <w:hideMark/>
          </w:tcPr>
          <w:p w14:paraId="112DB212"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6000</w:t>
            </w:r>
          </w:p>
        </w:tc>
        <w:tc>
          <w:tcPr>
            <w:tcW w:w="0" w:type="auto"/>
            <w:tcBorders>
              <w:top w:val="nil"/>
              <w:left w:val="nil"/>
              <w:bottom w:val="single" w:sz="4" w:space="0" w:color="auto"/>
              <w:right w:val="single" w:sz="4" w:space="0" w:color="auto"/>
            </w:tcBorders>
            <w:shd w:val="clear" w:color="auto" w:fill="auto"/>
            <w:vAlign w:val="center"/>
            <w:hideMark/>
          </w:tcPr>
          <w:p w14:paraId="211511F7"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6000</w:t>
            </w:r>
          </w:p>
        </w:tc>
        <w:tc>
          <w:tcPr>
            <w:tcW w:w="0" w:type="auto"/>
            <w:tcBorders>
              <w:top w:val="nil"/>
              <w:left w:val="nil"/>
              <w:bottom w:val="single" w:sz="4" w:space="0" w:color="auto"/>
              <w:right w:val="single" w:sz="4" w:space="0" w:color="auto"/>
            </w:tcBorders>
            <w:shd w:val="clear" w:color="auto" w:fill="auto"/>
            <w:vAlign w:val="center"/>
            <w:hideMark/>
          </w:tcPr>
          <w:p w14:paraId="405EF7C3"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auto" w:fill="auto"/>
            <w:vAlign w:val="center"/>
            <w:hideMark/>
          </w:tcPr>
          <w:p w14:paraId="1653D52D"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auto" w:fill="auto"/>
            <w:vAlign w:val="center"/>
            <w:hideMark/>
          </w:tcPr>
          <w:p w14:paraId="2925D0F4"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 </w:t>
            </w:r>
          </w:p>
        </w:tc>
        <w:tc>
          <w:tcPr>
            <w:tcW w:w="1072" w:type="dxa"/>
            <w:tcBorders>
              <w:top w:val="nil"/>
              <w:left w:val="nil"/>
              <w:bottom w:val="single" w:sz="4" w:space="0" w:color="auto"/>
              <w:right w:val="single" w:sz="4" w:space="0" w:color="auto"/>
            </w:tcBorders>
            <w:shd w:val="clear" w:color="auto" w:fill="auto"/>
            <w:vAlign w:val="center"/>
            <w:hideMark/>
          </w:tcPr>
          <w:p w14:paraId="2ACDDD8F"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 </w:t>
            </w:r>
          </w:p>
        </w:tc>
      </w:tr>
      <w:tr w:rsidR="00F14AE3" w:rsidRPr="00ED227F" w14:paraId="28E952B7" w14:textId="77777777" w:rsidTr="00073508">
        <w:trPr>
          <w:trHeight w:val="288"/>
          <w:jc w:val="center"/>
        </w:trPr>
        <w:tc>
          <w:tcPr>
            <w:tcW w:w="421" w:type="dxa"/>
            <w:tcBorders>
              <w:top w:val="nil"/>
              <w:left w:val="single" w:sz="4" w:space="0" w:color="auto"/>
              <w:bottom w:val="single" w:sz="4" w:space="0" w:color="auto"/>
              <w:right w:val="single" w:sz="4" w:space="0" w:color="auto"/>
            </w:tcBorders>
            <w:shd w:val="clear" w:color="auto" w:fill="auto"/>
            <w:vAlign w:val="center"/>
            <w:hideMark/>
          </w:tcPr>
          <w:p w14:paraId="06145CA8"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6.1.</w:t>
            </w:r>
          </w:p>
        </w:tc>
        <w:tc>
          <w:tcPr>
            <w:tcW w:w="0" w:type="auto"/>
            <w:tcBorders>
              <w:top w:val="nil"/>
              <w:left w:val="nil"/>
              <w:bottom w:val="single" w:sz="4" w:space="0" w:color="auto"/>
              <w:right w:val="single" w:sz="4" w:space="0" w:color="auto"/>
            </w:tcBorders>
            <w:shd w:val="clear" w:color="auto" w:fill="auto"/>
            <w:vAlign w:val="center"/>
            <w:hideMark/>
          </w:tcPr>
          <w:p w14:paraId="563349BC"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 xml:space="preserve">Rīga pasažieru – </w:t>
            </w:r>
            <w:proofErr w:type="spellStart"/>
            <w:r w:rsidRPr="00ED227F">
              <w:rPr>
                <w:rFonts w:eastAsia="Times New Roman" w:cs="Times New Roman"/>
                <w:sz w:val="20"/>
                <w:szCs w:val="20"/>
                <w:lang w:eastAsia="lv-LV"/>
              </w:rPr>
              <w:t>Jāņavārti</w:t>
            </w:r>
            <w:proofErr w:type="spellEnd"/>
          </w:p>
        </w:tc>
        <w:tc>
          <w:tcPr>
            <w:tcW w:w="0" w:type="auto"/>
            <w:tcBorders>
              <w:top w:val="nil"/>
              <w:left w:val="nil"/>
              <w:bottom w:val="single" w:sz="4" w:space="0" w:color="auto"/>
              <w:right w:val="single" w:sz="4" w:space="0" w:color="auto"/>
            </w:tcBorders>
            <w:shd w:val="clear" w:color="auto" w:fill="auto"/>
            <w:vAlign w:val="center"/>
            <w:hideMark/>
          </w:tcPr>
          <w:p w14:paraId="08A08DB0"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1</w:t>
            </w:r>
          </w:p>
        </w:tc>
        <w:tc>
          <w:tcPr>
            <w:tcW w:w="0" w:type="auto"/>
            <w:tcBorders>
              <w:top w:val="nil"/>
              <w:left w:val="nil"/>
              <w:bottom w:val="single" w:sz="4" w:space="0" w:color="auto"/>
              <w:right w:val="single" w:sz="4" w:space="0" w:color="auto"/>
            </w:tcBorders>
            <w:shd w:val="clear" w:color="auto" w:fill="auto"/>
            <w:vAlign w:val="center"/>
            <w:hideMark/>
          </w:tcPr>
          <w:p w14:paraId="12684AFE"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auto" w:fill="auto"/>
            <w:vAlign w:val="center"/>
            <w:hideMark/>
          </w:tcPr>
          <w:p w14:paraId="4611B2A3"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auto" w:fill="auto"/>
            <w:vAlign w:val="center"/>
            <w:hideMark/>
          </w:tcPr>
          <w:p w14:paraId="2FFEF22E"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auto" w:fill="auto"/>
            <w:vAlign w:val="center"/>
            <w:hideMark/>
          </w:tcPr>
          <w:p w14:paraId="629D95D1" w14:textId="3F0DCF5A" w:rsidR="00F14AE3" w:rsidRPr="00ED227F" w:rsidRDefault="00FB0AC7" w:rsidP="00F14AE3">
            <w:pPr>
              <w:spacing w:line="240" w:lineRule="auto"/>
              <w:ind w:firstLine="0"/>
              <w:jc w:val="center"/>
              <w:rPr>
                <w:rFonts w:eastAsia="Times New Roman" w:cs="Times New Roman"/>
                <w:sz w:val="20"/>
                <w:szCs w:val="20"/>
                <w:lang w:eastAsia="lv-LV"/>
              </w:rPr>
            </w:pPr>
            <w:r>
              <w:rPr>
                <w:rFonts w:eastAsia="Times New Roman" w:cs="Times New Roman"/>
                <w:sz w:val="20"/>
                <w:szCs w:val="20"/>
                <w:lang w:eastAsia="lv-LV"/>
              </w:rPr>
              <w:t>0/0</w:t>
            </w:r>
          </w:p>
        </w:tc>
        <w:tc>
          <w:tcPr>
            <w:tcW w:w="0" w:type="auto"/>
            <w:tcBorders>
              <w:top w:val="nil"/>
              <w:left w:val="nil"/>
              <w:bottom w:val="single" w:sz="4" w:space="0" w:color="auto"/>
              <w:right w:val="single" w:sz="4" w:space="0" w:color="auto"/>
            </w:tcBorders>
            <w:shd w:val="clear" w:color="auto" w:fill="auto"/>
            <w:vAlign w:val="center"/>
            <w:hideMark/>
          </w:tcPr>
          <w:p w14:paraId="52895B3A"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40/39</w:t>
            </w:r>
          </w:p>
        </w:tc>
        <w:tc>
          <w:tcPr>
            <w:tcW w:w="0" w:type="auto"/>
            <w:tcBorders>
              <w:top w:val="nil"/>
              <w:left w:val="nil"/>
              <w:bottom w:val="single" w:sz="4" w:space="0" w:color="auto"/>
              <w:right w:val="single" w:sz="4" w:space="0" w:color="auto"/>
            </w:tcBorders>
            <w:shd w:val="clear" w:color="auto" w:fill="auto"/>
            <w:vAlign w:val="center"/>
            <w:hideMark/>
          </w:tcPr>
          <w:p w14:paraId="7A7D93E9"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105/106</w:t>
            </w:r>
          </w:p>
        </w:tc>
        <w:tc>
          <w:tcPr>
            <w:tcW w:w="1072" w:type="dxa"/>
            <w:tcBorders>
              <w:top w:val="nil"/>
              <w:left w:val="nil"/>
              <w:bottom w:val="single" w:sz="4" w:space="0" w:color="auto"/>
              <w:right w:val="single" w:sz="4" w:space="0" w:color="auto"/>
            </w:tcBorders>
            <w:shd w:val="clear" w:color="auto" w:fill="auto"/>
            <w:vAlign w:val="center"/>
            <w:hideMark/>
          </w:tcPr>
          <w:p w14:paraId="3EA05BAA"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146/146</w:t>
            </w:r>
          </w:p>
        </w:tc>
      </w:tr>
      <w:tr w:rsidR="00F14AE3" w:rsidRPr="00ED227F" w14:paraId="00B483A4" w14:textId="77777777" w:rsidTr="00073508">
        <w:trPr>
          <w:trHeight w:val="288"/>
          <w:jc w:val="center"/>
        </w:trPr>
        <w:tc>
          <w:tcPr>
            <w:tcW w:w="421" w:type="dxa"/>
            <w:tcBorders>
              <w:top w:val="nil"/>
              <w:left w:val="single" w:sz="4" w:space="0" w:color="auto"/>
              <w:bottom w:val="single" w:sz="4" w:space="0" w:color="auto"/>
              <w:right w:val="single" w:sz="4" w:space="0" w:color="auto"/>
            </w:tcBorders>
            <w:shd w:val="clear" w:color="auto" w:fill="auto"/>
            <w:vAlign w:val="center"/>
            <w:hideMark/>
          </w:tcPr>
          <w:p w14:paraId="1A16F4AC"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6.2.</w:t>
            </w:r>
          </w:p>
        </w:tc>
        <w:tc>
          <w:tcPr>
            <w:tcW w:w="0" w:type="auto"/>
            <w:tcBorders>
              <w:top w:val="nil"/>
              <w:left w:val="nil"/>
              <w:bottom w:val="single" w:sz="4" w:space="0" w:color="auto"/>
              <w:right w:val="single" w:sz="4" w:space="0" w:color="auto"/>
            </w:tcBorders>
            <w:shd w:val="clear" w:color="auto" w:fill="auto"/>
            <w:vAlign w:val="center"/>
            <w:hideMark/>
          </w:tcPr>
          <w:p w14:paraId="7DB53B2E" w14:textId="77777777" w:rsidR="00F14AE3" w:rsidRPr="00ED227F" w:rsidRDefault="00F14AE3" w:rsidP="00F14AE3">
            <w:pPr>
              <w:spacing w:line="240" w:lineRule="auto"/>
              <w:ind w:firstLine="0"/>
              <w:jc w:val="center"/>
              <w:rPr>
                <w:rFonts w:eastAsia="Times New Roman" w:cs="Times New Roman"/>
                <w:sz w:val="20"/>
                <w:szCs w:val="20"/>
                <w:lang w:eastAsia="lv-LV"/>
              </w:rPr>
            </w:pPr>
            <w:proofErr w:type="spellStart"/>
            <w:r w:rsidRPr="00ED227F">
              <w:rPr>
                <w:rFonts w:eastAsia="Times New Roman" w:cs="Times New Roman"/>
                <w:sz w:val="20"/>
                <w:szCs w:val="20"/>
                <w:lang w:eastAsia="lv-LV"/>
              </w:rPr>
              <w:t>Jāņavārti</w:t>
            </w:r>
            <w:proofErr w:type="spellEnd"/>
            <w:r w:rsidRPr="00ED227F">
              <w:rPr>
                <w:rFonts w:eastAsia="Times New Roman" w:cs="Times New Roman"/>
                <w:sz w:val="20"/>
                <w:szCs w:val="20"/>
                <w:lang w:eastAsia="lv-LV"/>
              </w:rPr>
              <w:t xml:space="preserve"> – Šķirotava</w:t>
            </w:r>
          </w:p>
        </w:tc>
        <w:tc>
          <w:tcPr>
            <w:tcW w:w="0" w:type="auto"/>
            <w:tcBorders>
              <w:top w:val="nil"/>
              <w:left w:val="nil"/>
              <w:bottom w:val="single" w:sz="4" w:space="0" w:color="auto"/>
              <w:right w:val="single" w:sz="4" w:space="0" w:color="auto"/>
            </w:tcBorders>
            <w:shd w:val="clear" w:color="auto" w:fill="auto"/>
            <w:vAlign w:val="center"/>
            <w:hideMark/>
          </w:tcPr>
          <w:p w14:paraId="2CAC459A"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1</w:t>
            </w:r>
          </w:p>
        </w:tc>
        <w:tc>
          <w:tcPr>
            <w:tcW w:w="0" w:type="auto"/>
            <w:tcBorders>
              <w:top w:val="nil"/>
              <w:left w:val="nil"/>
              <w:bottom w:val="single" w:sz="4" w:space="0" w:color="auto"/>
              <w:right w:val="single" w:sz="4" w:space="0" w:color="auto"/>
            </w:tcBorders>
            <w:shd w:val="clear" w:color="auto" w:fill="auto"/>
            <w:vAlign w:val="center"/>
            <w:hideMark/>
          </w:tcPr>
          <w:p w14:paraId="67F70261"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auto" w:fill="auto"/>
            <w:vAlign w:val="center"/>
            <w:hideMark/>
          </w:tcPr>
          <w:p w14:paraId="0A23307D"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auto" w:fill="auto"/>
            <w:vAlign w:val="center"/>
            <w:hideMark/>
          </w:tcPr>
          <w:p w14:paraId="0307D872"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auto" w:fill="auto"/>
            <w:vAlign w:val="center"/>
            <w:hideMark/>
          </w:tcPr>
          <w:p w14:paraId="5F074742" w14:textId="0FD883EB" w:rsidR="00F14AE3" w:rsidRPr="00ED227F" w:rsidRDefault="00FB0AC7" w:rsidP="00F14AE3">
            <w:pPr>
              <w:spacing w:line="240" w:lineRule="auto"/>
              <w:ind w:firstLine="0"/>
              <w:jc w:val="center"/>
              <w:rPr>
                <w:rFonts w:eastAsia="Times New Roman" w:cs="Times New Roman"/>
                <w:sz w:val="20"/>
                <w:szCs w:val="20"/>
                <w:lang w:eastAsia="lv-LV"/>
              </w:rPr>
            </w:pPr>
            <w:r>
              <w:rPr>
                <w:rFonts w:eastAsia="Times New Roman" w:cs="Times New Roman"/>
                <w:sz w:val="20"/>
                <w:szCs w:val="20"/>
                <w:lang w:eastAsia="lv-LV"/>
              </w:rPr>
              <w:t>0/0</w:t>
            </w:r>
          </w:p>
        </w:tc>
        <w:tc>
          <w:tcPr>
            <w:tcW w:w="0" w:type="auto"/>
            <w:tcBorders>
              <w:top w:val="nil"/>
              <w:left w:val="nil"/>
              <w:bottom w:val="single" w:sz="4" w:space="0" w:color="auto"/>
              <w:right w:val="single" w:sz="4" w:space="0" w:color="auto"/>
            </w:tcBorders>
            <w:shd w:val="clear" w:color="auto" w:fill="auto"/>
            <w:vAlign w:val="center"/>
            <w:hideMark/>
          </w:tcPr>
          <w:p w14:paraId="35459183"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40/39</w:t>
            </w:r>
          </w:p>
        </w:tc>
        <w:tc>
          <w:tcPr>
            <w:tcW w:w="0" w:type="auto"/>
            <w:tcBorders>
              <w:top w:val="nil"/>
              <w:left w:val="nil"/>
              <w:bottom w:val="single" w:sz="4" w:space="0" w:color="auto"/>
              <w:right w:val="single" w:sz="4" w:space="0" w:color="auto"/>
            </w:tcBorders>
            <w:shd w:val="clear" w:color="auto" w:fill="auto"/>
            <w:vAlign w:val="center"/>
            <w:hideMark/>
          </w:tcPr>
          <w:p w14:paraId="48EC1399"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68/69</w:t>
            </w:r>
          </w:p>
        </w:tc>
        <w:tc>
          <w:tcPr>
            <w:tcW w:w="1072" w:type="dxa"/>
            <w:tcBorders>
              <w:top w:val="nil"/>
              <w:left w:val="nil"/>
              <w:bottom w:val="single" w:sz="4" w:space="0" w:color="auto"/>
              <w:right w:val="single" w:sz="4" w:space="0" w:color="auto"/>
            </w:tcBorders>
            <w:shd w:val="clear" w:color="auto" w:fill="auto"/>
            <w:vAlign w:val="center"/>
            <w:hideMark/>
          </w:tcPr>
          <w:p w14:paraId="23B8B996"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109/109</w:t>
            </w:r>
          </w:p>
        </w:tc>
      </w:tr>
      <w:tr w:rsidR="00F14AE3" w:rsidRPr="00ED227F" w14:paraId="1C33E18F" w14:textId="77777777" w:rsidTr="00073508">
        <w:trPr>
          <w:trHeight w:val="288"/>
          <w:jc w:val="center"/>
        </w:trPr>
        <w:tc>
          <w:tcPr>
            <w:tcW w:w="421" w:type="dxa"/>
            <w:tcBorders>
              <w:top w:val="nil"/>
              <w:left w:val="single" w:sz="4" w:space="0" w:color="auto"/>
              <w:bottom w:val="single" w:sz="4" w:space="0" w:color="auto"/>
              <w:right w:val="single" w:sz="4" w:space="0" w:color="auto"/>
            </w:tcBorders>
            <w:shd w:val="clear" w:color="auto" w:fill="auto"/>
            <w:vAlign w:val="center"/>
            <w:hideMark/>
          </w:tcPr>
          <w:p w14:paraId="282ADD62"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6.3.</w:t>
            </w:r>
          </w:p>
        </w:tc>
        <w:tc>
          <w:tcPr>
            <w:tcW w:w="0" w:type="auto"/>
            <w:tcBorders>
              <w:top w:val="nil"/>
              <w:left w:val="nil"/>
              <w:bottom w:val="single" w:sz="4" w:space="0" w:color="auto"/>
              <w:right w:val="single" w:sz="4" w:space="0" w:color="auto"/>
            </w:tcBorders>
            <w:shd w:val="clear" w:color="auto" w:fill="auto"/>
            <w:vAlign w:val="center"/>
            <w:hideMark/>
          </w:tcPr>
          <w:p w14:paraId="0F7BB1ED"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Šķirotava – Salaspils</w:t>
            </w:r>
          </w:p>
        </w:tc>
        <w:tc>
          <w:tcPr>
            <w:tcW w:w="0" w:type="auto"/>
            <w:tcBorders>
              <w:top w:val="nil"/>
              <w:left w:val="nil"/>
              <w:bottom w:val="single" w:sz="4" w:space="0" w:color="auto"/>
              <w:right w:val="single" w:sz="4" w:space="0" w:color="auto"/>
            </w:tcBorders>
            <w:shd w:val="clear" w:color="auto" w:fill="auto"/>
            <w:vAlign w:val="center"/>
            <w:hideMark/>
          </w:tcPr>
          <w:p w14:paraId="17658E5B"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1</w:t>
            </w:r>
          </w:p>
        </w:tc>
        <w:tc>
          <w:tcPr>
            <w:tcW w:w="0" w:type="auto"/>
            <w:tcBorders>
              <w:top w:val="nil"/>
              <w:left w:val="nil"/>
              <w:bottom w:val="single" w:sz="4" w:space="0" w:color="auto"/>
              <w:right w:val="single" w:sz="4" w:space="0" w:color="auto"/>
            </w:tcBorders>
            <w:shd w:val="clear" w:color="auto" w:fill="auto"/>
            <w:vAlign w:val="center"/>
            <w:hideMark/>
          </w:tcPr>
          <w:p w14:paraId="2E12EC33"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auto" w:fill="auto"/>
            <w:vAlign w:val="center"/>
            <w:hideMark/>
          </w:tcPr>
          <w:p w14:paraId="26FC2606"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auto" w:fill="auto"/>
            <w:vAlign w:val="center"/>
            <w:hideMark/>
          </w:tcPr>
          <w:p w14:paraId="324B8CEF"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auto" w:fill="auto"/>
            <w:vAlign w:val="center"/>
            <w:hideMark/>
          </w:tcPr>
          <w:p w14:paraId="176A795E" w14:textId="00498825" w:rsidR="00F14AE3" w:rsidRPr="00ED227F" w:rsidRDefault="00672C57" w:rsidP="00F14AE3">
            <w:pPr>
              <w:spacing w:line="240" w:lineRule="auto"/>
              <w:ind w:firstLine="0"/>
              <w:jc w:val="center"/>
              <w:rPr>
                <w:rFonts w:eastAsia="Times New Roman" w:cs="Times New Roman"/>
                <w:sz w:val="20"/>
                <w:szCs w:val="20"/>
                <w:lang w:eastAsia="lv-LV"/>
              </w:rPr>
            </w:pPr>
            <w:r>
              <w:rPr>
                <w:rFonts w:eastAsia="Times New Roman" w:cs="Times New Roman"/>
                <w:sz w:val="20"/>
                <w:szCs w:val="20"/>
                <w:lang w:eastAsia="lv-LV"/>
              </w:rPr>
              <w:t>0/0</w:t>
            </w:r>
          </w:p>
        </w:tc>
        <w:tc>
          <w:tcPr>
            <w:tcW w:w="0" w:type="auto"/>
            <w:tcBorders>
              <w:top w:val="nil"/>
              <w:left w:val="nil"/>
              <w:bottom w:val="single" w:sz="4" w:space="0" w:color="auto"/>
              <w:right w:val="single" w:sz="4" w:space="0" w:color="auto"/>
            </w:tcBorders>
            <w:shd w:val="clear" w:color="auto" w:fill="auto"/>
            <w:vAlign w:val="center"/>
            <w:hideMark/>
          </w:tcPr>
          <w:p w14:paraId="6ABEC062"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40/39</w:t>
            </w:r>
          </w:p>
        </w:tc>
        <w:tc>
          <w:tcPr>
            <w:tcW w:w="0" w:type="auto"/>
            <w:tcBorders>
              <w:top w:val="nil"/>
              <w:left w:val="nil"/>
              <w:bottom w:val="single" w:sz="4" w:space="0" w:color="auto"/>
              <w:right w:val="single" w:sz="4" w:space="0" w:color="auto"/>
            </w:tcBorders>
            <w:shd w:val="clear" w:color="auto" w:fill="auto"/>
            <w:vAlign w:val="center"/>
            <w:hideMark/>
          </w:tcPr>
          <w:p w14:paraId="32E75EC2"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68/69</w:t>
            </w:r>
          </w:p>
        </w:tc>
        <w:tc>
          <w:tcPr>
            <w:tcW w:w="1072" w:type="dxa"/>
            <w:tcBorders>
              <w:top w:val="nil"/>
              <w:left w:val="nil"/>
              <w:bottom w:val="single" w:sz="4" w:space="0" w:color="auto"/>
              <w:right w:val="single" w:sz="4" w:space="0" w:color="auto"/>
            </w:tcBorders>
            <w:shd w:val="clear" w:color="auto" w:fill="auto"/>
            <w:vAlign w:val="center"/>
            <w:hideMark/>
          </w:tcPr>
          <w:p w14:paraId="712B10E4"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109/109</w:t>
            </w:r>
          </w:p>
        </w:tc>
      </w:tr>
      <w:tr w:rsidR="00F14AE3" w:rsidRPr="00ED227F" w14:paraId="03D3CF8D" w14:textId="77777777" w:rsidTr="00073508">
        <w:trPr>
          <w:trHeight w:val="288"/>
          <w:jc w:val="center"/>
        </w:trPr>
        <w:tc>
          <w:tcPr>
            <w:tcW w:w="421" w:type="dxa"/>
            <w:tcBorders>
              <w:top w:val="nil"/>
              <w:left w:val="single" w:sz="4" w:space="0" w:color="auto"/>
              <w:bottom w:val="single" w:sz="4" w:space="0" w:color="auto"/>
              <w:right w:val="single" w:sz="4" w:space="0" w:color="auto"/>
            </w:tcBorders>
            <w:shd w:val="clear" w:color="auto" w:fill="auto"/>
            <w:vAlign w:val="center"/>
            <w:hideMark/>
          </w:tcPr>
          <w:p w14:paraId="0D60DFA1"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6.4.</w:t>
            </w:r>
          </w:p>
        </w:tc>
        <w:tc>
          <w:tcPr>
            <w:tcW w:w="0" w:type="auto"/>
            <w:tcBorders>
              <w:top w:val="nil"/>
              <w:left w:val="nil"/>
              <w:bottom w:val="single" w:sz="4" w:space="0" w:color="auto"/>
              <w:right w:val="single" w:sz="4" w:space="0" w:color="auto"/>
            </w:tcBorders>
            <w:shd w:val="clear" w:color="auto" w:fill="auto"/>
            <w:vAlign w:val="center"/>
            <w:hideMark/>
          </w:tcPr>
          <w:p w14:paraId="586FCB33"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Salaspils – Ogre</w:t>
            </w:r>
          </w:p>
        </w:tc>
        <w:tc>
          <w:tcPr>
            <w:tcW w:w="0" w:type="auto"/>
            <w:tcBorders>
              <w:top w:val="nil"/>
              <w:left w:val="nil"/>
              <w:bottom w:val="single" w:sz="4" w:space="0" w:color="auto"/>
              <w:right w:val="single" w:sz="4" w:space="0" w:color="auto"/>
            </w:tcBorders>
            <w:shd w:val="clear" w:color="auto" w:fill="auto"/>
            <w:vAlign w:val="center"/>
            <w:hideMark/>
          </w:tcPr>
          <w:p w14:paraId="53D347B5"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1</w:t>
            </w:r>
          </w:p>
        </w:tc>
        <w:tc>
          <w:tcPr>
            <w:tcW w:w="0" w:type="auto"/>
            <w:tcBorders>
              <w:top w:val="nil"/>
              <w:left w:val="nil"/>
              <w:bottom w:val="single" w:sz="4" w:space="0" w:color="auto"/>
              <w:right w:val="single" w:sz="4" w:space="0" w:color="auto"/>
            </w:tcBorders>
            <w:shd w:val="clear" w:color="auto" w:fill="auto"/>
            <w:vAlign w:val="center"/>
            <w:hideMark/>
          </w:tcPr>
          <w:p w14:paraId="6B72BEF9"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auto" w:fill="auto"/>
            <w:vAlign w:val="center"/>
            <w:hideMark/>
          </w:tcPr>
          <w:p w14:paraId="2C153697"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auto" w:fill="auto"/>
            <w:vAlign w:val="center"/>
            <w:hideMark/>
          </w:tcPr>
          <w:p w14:paraId="44DC1A7E"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auto" w:fill="auto"/>
            <w:vAlign w:val="center"/>
            <w:hideMark/>
          </w:tcPr>
          <w:p w14:paraId="4AF1333B" w14:textId="1FF8A8A5" w:rsidR="00F14AE3" w:rsidRPr="00ED227F" w:rsidRDefault="00672C57" w:rsidP="00F14AE3">
            <w:pPr>
              <w:spacing w:line="240" w:lineRule="auto"/>
              <w:ind w:firstLine="0"/>
              <w:jc w:val="center"/>
              <w:rPr>
                <w:rFonts w:eastAsia="Times New Roman" w:cs="Times New Roman"/>
                <w:sz w:val="20"/>
                <w:szCs w:val="20"/>
                <w:lang w:eastAsia="lv-LV"/>
              </w:rPr>
            </w:pPr>
            <w:r>
              <w:rPr>
                <w:rFonts w:eastAsia="Times New Roman" w:cs="Times New Roman"/>
                <w:sz w:val="20"/>
                <w:szCs w:val="20"/>
                <w:lang w:eastAsia="lv-LV"/>
              </w:rPr>
              <w:t>0/0</w:t>
            </w:r>
          </w:p>
        </w:tc>
        <w:tc>
          <w:tcPr>
            <w:tcW w:w="0" w:type="auto"/>
            <w:tcBorders>
              <w:top w:val="nil"/>
              <w:left w:val="nil"/>
              <w:bottom w:val="single" w:sz="4" w:space="0" w:color="auto"/>
              <w:right w:val="single" w:sz="4" w:space="0" w:color="auto"/>
            </w:tcBorders>
            <w:shd w:val="clear" w:color="auto" w:fill="auto"/>
            <w:vAlign w:val="center"/>
            <w:hideMark/>
          </w:tcPr>
          <w:p w14:paraId="22474802"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40/39</w:t>
            </w:r>
          </w:p>
        </w:tc>
        <w:tc>
          <w:tcPr>
            <w:tcW w:w="0" w:type="auto"/>
            <w:tcBorders>
              <w:top w:val="nil"/>
              <w:left w:val="nil"/>
              <w:bottom w:val="single" w:sz="4" w:space="0" w:color="auto"/>
              <w:right w:val="single" w:sz="4" w:space="0" w:color="auto"/>
            </w:tcBorders>
            <w:shd w:val="clear" w:color="auto" w:fill="auto"/>
            <w:vAlign w:val="center"/>
            <w:hideMark/>
          </w:tcPr>
          <w:p w14:paraId="23A24BF2"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68/69</w:t>
            </w:r>
          </w:p>
        </w:tc>
        <w:tc>
          <w:tcPr>
            <w:tcW w:w="1072" w:type="dxa"/>
            <w:tcBorders>
              <w:top w:val="nil"/>
              <w:left w:val="nil"/>
              <w:bottom w:val="single" w:sz="4" w:space="0" w:color="auto"/>
              <w:right w:val="single" w:sz="4" w:space="0" w:color="auto"/>
            </w:tcBorders>
            <w:shd w:val="clear" w:color="auto" w:fill="auto"/>
            <w:vAlign w:val="center"/>
            <w:hideMark/>
          </w:tcPr>
          <w:p w14:paraId="244846E0"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109/109</w:t>
            </w:r>
          </w:p>
        </w:tc>
      </w:tr>
      <w:tr w:rsidR="00F14AE3" w:rsidRPr="00ED227F" w14:paraId="2F3F833F" w14:textId="77777777" w:rsidTr="00073508">
        <w:trPr>
          <w:trHeight w:val="288"/>
          <w:jc w:val="center"/>
        </w:trPr>
        <w:tc>
          <w:tcPr>
            <w:tcW w:w="421" w:type="dxa"/>
            <w:tcBorders>
              <w:top w:val="nil"/>
              <w:left w:val="single" w:sz="4" w:space="0" w:color="auto"/>
              <w:bottom w:val="single" w:sz="4" w:space="0" w:color="auto"/>
              <w:right w:val="single" w:sz="4" w:space="0" w:color="auto"/>
            </w:tcBorders>
            <w:shd w:val="clear" w:color="auto" w:fill="auto"/>
            <w:vAlign w:val="center"/>
            <w:hideMark/>
          </w:tcPr>
          <w:p w14:paraId="6FCE1555"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lastRenderedPageBreak/>
              <w:t>6.5.</w:t>
            </w:r>
          </w:p>
        </w:tc>
        <w:tc>
          <w:tcPr>
            <w:tcW w:w="0" w:type="auto"/>
            <w:tcBorders>
              <w:top w:val="nil"/>
              <w:left w:val="nil"/>
              <w:bottom w:val="single" w:sz="4" w:space="0" w:color="auto"/>
              <w:right w:val="single" w:sz="4" w:space="0" w:color="auto"/>
            </w:tcBorders>
            <w:shd w:val="clear" w:color="auto" w:fill="auto"/>
            <w:vAlign w:val="center"/>
            <w:hideMark/>
          </w:tcPr>
          <w:p w14:paraId="50155829"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Ogre – Lielvārde</w:t>
            </w:r>
          </w:p>
        </w:tc>
        <w:tc>
          <w:tcPr>
            <w:tcW w:w="0" w:type="auto"/>
            <w:tcBorders>
              <w:top w:val="nil"/>
              <w:left w:val="nil"/>
              <w:bottom w:val="single" w:sz="4" w:space="0" w:color="auto"/>
              <w:right w:val="single" w:sz="4" w:space="0" w:color="auto"/>
            </w:tcBorders>
            <w:shd w:val="clear" w:color="auto" w:fill="auto"/>
            <w:vAlign w:val="center"/>
            <w:hideMark/>
          </w:tcPr>
          <w:p w14:paraId="5DE40784"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1</w:t>
            </w:r>
          </w:p>
        </w:tc>
        <w:tc>
          <w:tcPr>
            <w:tcW w:w="0" w:type="auto"/>
            <w:tcBorders>
              <w:top w:val="nil"/>
              <w:left w:val="nil"/>
              <w:bottom w:val="single" w:sz="4" w:space="0" w:color="auto"/>
              <w:right w:val="single" w:sz="4" w:space="0" w:color="auto"/>
            </w:tcBorders>
            <w:shd w:val="clear" w:color="auto" w:fill="auto"/>
            <w:vAlign w:val="center"/>
            <w:hideMark/>
          </w:tcPr>
          <w:p w14:paraId="10013F01"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auto" w:fill="auto"/>
            <w:vAlign w:val="center"/>
            <w:hideMark/>
          </w:tcPr>
          <w:p w14:paraId="1ADAB9FF"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auto" w:fill="auto"/>
            <w:vAlign w:val="center"/>
            <w:hideMark/>
          </w:tcPr>
          <w:p w14:paraId="541E1AB1"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auto" w:fill="auto"/>
            <w:vAlign w:val="center"/>
            <w:hideMark/>
          </w:tcPr>
          <w:p w14:paraId="21F2D4D7" w14:textId="216A7412" w:rsidR="00F14AE3" w:rsidRPr="00ED227F" w:rsidRDefault="00672C57" w:rsidP="00F14AE3">
            <w:pPr>
              <w:spacing w:line="240" w:lineRule="auto"/>
              <w:ind w:firstLine="0"/>
              <w:jc w:val="center"/>
              <w:rPr>
                <w:rFonts w:eastAsia="Times New Roman" w:cs="Times New Roman"/>
                <w:sz w:val="20"/>
                <w:szCs w:val="20"/>
                <w:lang w:eastAsia="lv-LV"/>
              </w:rPr>
            </w:pPr>
            <w:r>
              <w:rPr>
                <w:rFonts w:eastAsia="Times New Roman" w:cs="Times New Roman"/>
                <w:sz w:val="20"/>
                <w:szCs w:val="20"/>
                <w:lang w:eastAsia="lv-LV"/>
              </w:rPr>
              <w:t>0/0</w:t>
            </w:r>
          </w:p>
        </w:tc>
        <w:tc>
          <w:tcPr>
            <w:tcW w:w="0" w:type="auto"/>
            <w:tcBorders>
              <w:top w:val="nil"/>
              <w:left w:val="nil"/>
              <w:bottom w:val="single" w:sz="4" w:space="0" w:color="auto"/>
              <w:right w:val="single" w:sz="4" w:space="0" w:color="auto"/>
            </w:tcBorders>
            <w:shd w:val="clear" w:color="auto" w:fill="auto"/>
            <w:vAlign w:val="center"/>
            <w:hideMark/>
          </w:tcPr>
          <w:p w14:paraId="7BDBFC17"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37/36</w:t>
            </w:r>
          </w:p>
        </w:tc>
        <w:tc>
          <w:tcPr>
            <w:tcW w:w="0" w:type="auto"/>
            <w:tcBorders>
              <w:top w:val="nil"/>
              <w:left w:val="nil"/>
              <w:bottom w:val="single" w:sz="4" w:space="0" w:color="auto"/>
              <w:right w:val="single" w:sz="4" w:space="0" w:color="auto"/>
            </w:tcBorders>
            <w:shd w:val="clear" w:color="auto" w:fill="auto"/>
            <w:vAlign w:val="center"/>
            <w:hideMark/>
          </w:tcPr>
          <w:p w14:paraId="41630334"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71/72</w:t>
            </w:r>
          </w:p>
        </w:tc>
        <w:tc>
          <w:tcPr>
            <w:tcW w:w="1072" w:type="dxa"/>
            <w:tcBorders>
              <w:top w:val="nil"/>
              <w:left w:val="nil"/>
              <w:bottom w:val="single" w:sz="4" w:space="0" w:color="auto"/>
              <w:right w:val="single" w:sz="4" w:space="0" w:color="auto"/>
            </w:tcBorders>
            <w:shd w:val="clear" w:color="auto" w:fill="auto"/>
            <w:vAlign w:val="center"/>
            <w:hideMark/>
          </w:tcPr>
          <w:p w14:paraId="0E7EBDAE"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109/109</w:t>
            </w:r>
          </w:p>
        </w:tc>
      </w:tr>
      <w:tr w:rsidR="00F14AE3" w:rsidRPr="00ED227F" w14:paraId="4E5E9CAC" w14:textId="77777777" w:rsidTr="00073508">
        <w:trPr>
          <w:trHeight w:val="288"/>
          <w:jc w:val="center"/>
        </w:trPr>
        <w:tc>
          <w:tcPr>
            <w:tcW w:w="421" w:type="dxa"/>
            <w:tcBorders>
              <w:top w:val="nil"/>
              <w:left w:val="single" w:sz="4" w:space="0" w:color="auto"/>
              <w:bottom w:val="single" w:sz="4" w:space="0" w:color="auto"/>
              <w:right w:val="single" w:sz="4" w:space="0" w:color="auto"/>
            </w:tcBorders>
            <w:shd w:val="clear" w:color="auto" w:fill="auto"/>
            <w:vAlign w:val="center"/>
          </w:tcPr>
          <w:p w14:paraId="329AC2DB"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6.6.</w:t>
            </w:r>
          </w:p>
        </w:tc>
        <w:tc>
          <w:tcPr>
            <w:tcW w:w="0" w:type="auto"/>
            <w:tcBorders>
              <w:top w:val="nil"/>
              <w:left w:val="nil"/>
              <w:bottom w:val="single" w:sz="4" w:space="0" w:color="auto"/>
              <w:right w:val="single" w:sz="4" w:space="0" w:color="auto"/>
            </w:tcBorders>
            <w:shd w:val="clear" w:color="auto" w:fill="auto"/>
            <w:vAlign w:val="center"/>
          </w:tcPr>
          <w:p w14:paraId="76322385"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Lielvārde-Skrīveri</w:t>
            </w:r>
          </w:p>
        </w:tc>
        <w:tc>
          <w:tcPr>
            <w:tcW w:w="0" w:type="auto"/>
            <w:tcBorders>
              <w:top w:val="nil"/>
              <w:left w:val="nil"/>
              <w:bottom w:val="single" w:sz="4" w:space="0" w:color="auto"/>
              <w:right w:val="single" w:sz="4" w:space="0" w:color="auto"/>
            </w:tcBorders>
            <w:shd w:val="clear" w:color="auto" w:fill="auto"/>
            <w:vAlign w:val="center"/>
          </w:tcPr>
          <w:p w14:paraId="7C89AEF5"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1</w:t>
            </w:r>
          </w:p>
        </w:tc>
        <w:tc>
          <w:tcPr>
            <w:tcW w:w="0" w:type="auto"/>
            <w:tcBorders>
              <w:top w:val="nil"/>
              <w:left w:val="nil"/>
              <w:bottom w:val="single" w:sz="4" w:space="0" w:color="auto"/>
              <w:right w:val="single" w:sz="4" w:space="0" w:color="auto"/>
            </w:tcBorders>
            <w:shd w:val="clear" w:color="auto" w:fill="auto"/>
            <w:vAlign w:val="center"/>
          </w:tcPr>
          <w:p w14:paraId="4909E0C5" w14:textId="77777777" w:rsidR="00F14AE3" w:rsidRPr="00ED227F" w:rsidRDefault="00F14AE3" w:rsidP="00F14AE3">
            <w:pPr>
              <w:spacing w:line="240" w:lineRule="auto"/>
              <w:ind w:firstLine="0"/>
              <w:jc w:val="center"/>
              <w:rPr>
                <w:rFonts w:eastAsia="Times New Roman" w:cs="Times New Roman"/>
                <w:sz w:val="20"/>
                <w:szCs w:val="20"/>
                <w:lang w:eastAsia="lv-LV"/>
              </w:rPr>
            </w:pPr>
          </w:p>
        </w:tc>
        <w:tc>
          <w:tcPr>
            <w:tcW w:w="0" w:type="auto"/>
            <w:tcBorders>
              <w:top w:val="nil"/>
              <w:left w:val="nil"/>
              <w:bottom w:val="single" w:sz="4" w:space="0" w:color="auto"/>
              <w:right w:val="single" w:sz="4" w:space="0" w:color="auto"/>
            </w:tcBorders>
            <w:shd w:val="clear" w:color="auto" w:fill="auto"/>
            <w:vAlign w:val="center"/>
          </w:tcPr>
          <w:p w14:paraId="1B00B179" w14:textId="77777777" w:rsidR="00F14AE3" w:rsidRPr="00ED227F" w:rsidRDefault="00F14AE3" w:rsidP="00F14AE3">
            <w:pPr>
              <w:spacing w:line="240" w:lineRule="auto"/>
              <w:ind w:firstLine="0"/>
              <w:jc w:val="center"/>
              <w:rPr>
                <w:rFonts w:eastAsia="Times New Roman" w:cs="Times New Roman"/>
                <w:sz w:val="20"/>
                <w:szCs w:val="20"/>
                <w:lang w:eastAsia="lv-LV"/>
              </w:rPr>
            </w:pPr>
          </w:p>
        </w:tc>
        <w:tc>
          <w:tcPr>
            <w:tcW w:w="0" w:type="auto"/>
            <w:tcBorders>
              <w:top w:val="nil"/>
              <w:left w:val="nil"/>
              <w:bottom w:val="single" w:sz="4" w:space="0" w:color="auto"/>
              <w:right w:val="single" w:sz="4" w:space="0" w:color="auto"/>
            </w:tcBorders>
            <w:shd w:val="clear" w:color="auto" w:fill="auto"/>
            <w:vAlign w:val="center"/>
          </w:tcPr>
          <w:p w14:paraId="04A52283" w14:textId="77777777" w:rsidR="00F14AE3" w:rsidRPr="00ED227F" w:rsidRDefault="00F14AE3" w:rsidP="00F14AE3">
            <w:pPr>
              <w:spacing w:line="240" w:lineRule="auto"/>
              <w:ind w:firstLine="0"/>
              <w:jc w:val="center"/>
              <w:rPr>
                <w:rFonts w:eastAsia="Times New Roman" w:cs="Times New Roman"/>
                <w:sz w:val="20"/>
                <w:szCs w:val="20"/>
                <w:lang w:eastAsia="lv-LV"/>
              </w:rPr>
            </w:pPr>
          </w:p>
        </w:tc>
        <w:tc>
          <w:tcPr>
            <w:tcW w:w="0" w:type="auto"/>
            <w:tcBorders>
              <w:top w:val="nil"/>
              <w:left w:val="nil"/>
              <w:bottom w:val="single" w:sz="4" w:space="0" w:color="auto"/>
              <w:right w:val="single" w:sz="4" w:space="0" w:color="auto"/>
            </w:tcBorders>
            <w:shd w:val="clear" w:color="auto" w:fill="auto"/>
            <w:vAlign w:val="center"/>
          </w:tcPr>
          <w:p w14:paraId="4E29ADDE" w14:textId="0BF3AC43" w:rsidR="00F14AE3" w:rsidRPr="00ED227F" w:rsidRDefault="00672C57" w:rsidP="00F14AE3">
            <w:pPr>
              <w:spacing w:line="240" w:lineRule="auto"/>
              <w:ind w:firstLine="0"/>
              <w:jc w:val="center"/>
              <w:rPr>
                <w:rFonts w:eastAsia="Times New Roman" w:cs="Times New Roman"/>
                <w:sz w:val="20"/>
                <w:szCs w:val="20"/>
                <w:lang w:eastAsia="lv-LV"/>
              </w:rPr>
            </w:pPr>
            <w:r>
              <w:rPr>
                <w:rFonts w:eastAsia="Times New Roman" w:cs="Times New Roman"/>
                <w:sz w:val="20"/>
                <w:szCs w:val="20"/>
                <w:lang w:eastAsia="lv-LV"/>
              </w:rPr>
              <w:t>0/0</w:t>
            </w:r>
          </w:p>
        </w:tc>
        <w:tc>
          <w:tcPr>
            <w:tcW w:w="0" w:type="auto"/>
            <w:tcBorders>
              <w:top w:val="nil"/>
              <w:left w:val="nil"/>
              <w:bottom w:val="single" w:sz="4" w:space="0" w:color="auto"/>
              <w:right w:val="single" w:sz="4" w:space="0" w:color="auto"/>
            </w:tcBorders>
            <w:shd w:val="clear" w:color="auto" w:fill="auto"/>
            <w:vAlign w:val="center"/>
          </w:tcPr>
          <w:p w14:paraId="2FFFF2EB"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27/26</w:t>
            </w:r>
          </w:p>
        </w:tc>
        <w:tc>
          <w:tcPr>
            <w:tcW w:w="0" w:type="auto"/>
            <w:tcBorders>
              <w:top w:val="nil"/>
              <w:left w:val="nil"/>
              <w:bottom w:val="single" w:sz="4" w:space="0" w:color="auto"/>
              <w:right w:val="single" w:sz="4" w:space="0" w:color="auto"/>
            </w:tcBorders>
            <w:shd w:val="clear" w:color="auto" w:fill="auto"/>
            <w:vAlign w:val="center"/>
          </w:tcPr>
          <w:p w14:paraId="0916EFF9"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82/83</w:t>
            </w:r>
          </w:p>
        </w:tc>
        <w:tc>
          <w:tcPr>
            <w:tcW w:w="1072" w:type="dxa"/>
            <w:tcBorders>
              <w:top w:val="nil"/>
              <w:left w:val="nil"/>
              <w:bottom w:val="single" w:sz="4" w:space="0" w:color="auto"/>
              <w:right w:val="single" w:sz="4" w:space="0" w:color="auto"/>
            </w:tcBorders>
            <w:shd w:val="clear" w:color="auto" w:fill="auto"/>
            <w:vAlign w:val="center"/>
          </w:tcPr>
          <w:p w14:paraId="5000EBB0"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110/110</w:t>
            </w:r>
          </w:p>
        </w:tc>
      </w:tr>
      <w:tr w:rsidR="00F14AE3" w:rsidRPr="00ED227F" w14:paraId="56F198FA" w14:textId="77777777" w:rsidTr="00073508">
        <w:trPr>
          <w:trHeight w:val="288"/>
          <w:jc w:val="center"/>
        </w:trPr>
        <w:tc>
          <w:tcPr>
            <w:tcW w:w="421" w:type="dxa"/>
            <w:tcBorders>
              <w:top w:val="nil"/>
              <w:left w:val="single" w:sz="4" w:space="0" w:color="auto"/>
              <w:bottom w:val="single" w:sz="4" w:space="0" w:color="auto"/>
              <w:right w:val="single" w:sz="4" w:space="0" w:color="auto"/>
            </w:tcBorders>
            <w:shd w:val="clear" w:color="auto" w:fill="auto"/>
            <w:vAlign w:val="center"/>
            <w:hideMark/>
          </w:tcPr>
          <w:p w14:paraId="1EAD553E"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6.7.</w:t>
            </w:r>
          </w:p>
        </w:tc>
        <w:tc>
          <w:tcPr>
            <w:tcW w:w="0" w:type="auto"/>
            <w:tcBorders>
              <w:top w:val="nil"/>
              <w:left w:val="nil"/>
              <w:bottom w:val="single" w:sz="4" w:space="0" w:color="auto"/>
              <w:right w:val="single" w:sz="4" w:space="0" w:color="auto"/>
            </w:tcBorders>
            <w:shd w:val="clear" w:color="auto" w:fill="auto"/>
            <w:vAlign w:val="center"/>
            <w:hideMark/>
          </w:tcPr>
          <w:p w14:paraId="7AABEE6E"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Skrīveri – Aizkraukle</w:t>
            </w:r>
          </w:p>
        </w:tc>
        <w:tc>
          <w:tcPr>
            <w:tcW w:w="0" w:type="auto"/>
            <w:tcBorders>
              <w:top w:val="nil"/>
              <w:left w:val="nil"/>
              <w:bottom w:val="single" w:sz="4" w:space="0" w:color="auto"/>
              <w:right w:val="single" w:sz="4" w:space="0" w:color="auto"/>
            </w:tcBorders>
            <w:shd w:val="clear" w:color="auto" w:fill="auto"/>
            <w:vAlign w:val="center"/>
            <w:hideMark/>
          </w:tcPr>
          <w:p w14:paraId="30E6FA08"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1</w:t>
            </w:r>
          </w:p>
        </w:tc>
        <w:tc>
          <w:tcPr>
            <w:tcW w:w="0" w:type="auto"/>
            <w:tcBorders>
              <w:top w:val="nil"/>
              <w:left w:val="nil"/>
              <w:bottom w:val="single" w:sz="4" w:space="0" w:color="auto"/>
              <w:right w:val="single" w:sz="4" w:space="0" w:color="auto"/>
            </w:tcBorders>
            <w:shd w:val="clear" w:color="auto" w:fill="auto"/>
            <w:vAlign w:val="center"/>
            <w:hideMark/>
          </w:tcPr>
          <w:p w14:paraId="2812D95A"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auto" w:fill="auto"/>
            <w:vAlign w:val="center"/>
            <w:hideMark/>
          </w:tcPr>
          <w:p w14:paraId="7629205E"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auto" w:fill="auto"/>
            <w:vAlign w:val="center"/>
            <w:hideMark/>
          </w:tcPr>
          <w:p w14:paraId="22CBABB7"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auto" w:fill="auto"/>
            <w:vAlign w:val="center"/>
            <w:hideMark/>
          </w:tcPr>
          <w:p w14:paraId="7A873ECE" w14:textId="1E243207" w:rsidR="00F14AE3" w:rsidRPr="00ED227F" w:rsidRDefault="00672C57" w:rsidP="00F14AE3">
            <w:pPr>
              <w:spacing w:line="240" w:lineRule="auto"/>
              <w:ind w:firstLine="0"/>
              <w:jc w:val="center"/>
              <w:rPr>
                <w:rFonts w:eastAsia="Times New Roman" w:cs="Times New Roman"/>
                <w:sz w:val="20"/>
                <w:szCs w:val="20"/>
                <w:lang w:eastAsia="lv-LV"/>
              </w:rPr>
            </w:pPr>
            <w:r>
              <w:rPr>
                <w:rFonts w:eastAsia="Times New Roman" w:cs="Times New Roman"/>
                <w:sz w:val="20"/>
                <w:szCs w:val="20"/>
                <w:lang w:eastAsia="lv-LV"/>
              </w:rPr>
              <w:t>0/0</w:t>
            </w:r>
          </w:p>
        </w:tc>
        <w:tc>
          <w:tcPr>
            <w:tcW w:w="0" w:type="auto"/>
            <w:tcBorders>
              <w:top w:val="nil"/>
              <w:left w:val="nil"/>
              <w:bottom w:val="single" w:sz="4" w:space="0" w:color="auto"/>
              <w:right w:val="single" w:sz="4" w:space="0" w:color="auto"/>
            </w:tcBorders>
            <w:shd w:val="clear" w:color="auto" w:fill="auto"/>
            <w:vAlign w:val="center"/>
            <w:hideMark/>
          </w:tcPr>
          <w:p w14:paraId="31814EF0"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27/26</w:t>
            </w:r>
          </w:p>
        </w:tc>
        <w:tc>
          <w:tcPr>
            <w:tcW w:w="0" w:type="auto"/>
            <w:tcBorders>
              <w:top w:val="nil"/>
              <w:left w:val="nil"/>
              <w:bottom w:val="single" w:sz="4" w:space="0" w:color="auto"/>
              <w:right w:val="single" w:sz="4" w:space="0" w:color="auto"/>
            </w:tcBorders>
            <w:shd w:val="clear" w:color="auto" w:fill="auto"/>
            <w:vAlign w:val="center"/>
            <w:hideMark/>
          </w:tcPr>
          <w:p w14:paraId="48BE0875"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82/83</w:t>
            </w:r>
          </w:p>
        </w:tc>
        <w:tc>
          <w:tcPr>
            <w:tcW w:w="1072" w:type="dxa"/>
            <w:tcBorders>
              <w:top w:val="nil"/>
              <w:left w:val="nil"/>
              <w:bottom w:val="single" w:sz="4" w:space="0" w:color="auto"/>
              <w:right w:val="single" w:sz="4" w:space="0" w:color="auto"/>
            </w:tcBorders>
            <w:shd w:val="clear" w:color="auto" w:fill="auto"/>
            <w:vAlign w:val="center"/>
            <w:hideMark/>
          </w:tcPr>
          <w:p w14:paraId="3D573DFB" w14:textId="77777777" w:rsidR="00F14AE3" w:rsidRPr="00ED227F" w:rsidRDefault="00F14AE3" w:rsidP="00F14AE3">
            <w:pPr>
              <w:spacing w:line="240" w:lineRule="auto"/>
              <w:ind w:firstLine="0"/>
              <w:jc w:val="center"/>
              <w:rPr>
                <w:rFonts w:eastAsia="Times New Roman" w:cs="Times New Roman"/>
                <w:sz w:val="20"/>
                <w:szCs w:val="20"/>
                <w:highlight w:val="yellow"/>
                <w:lang w:eastAsia="lv-LV"/>
              </w:rPr>
            </w:pPr>
            <w:r w:rsidRPr="00ED227F">
              <w:rPr>
                <w:rFonts w:eastAsia="Times New Roman" w:cs="Times New Roman"/>
                <w:sz w:val="20"/>
                <w:szCs w:val="20"/>
                <w:lang w:eastAsia="lv-LV"/>
              </w:rPr>
              <w:t>110/110</w:t>
            </w:r>
          </w:p>
        </w:tc>
      </w:tr>
      <w:tr w:rsidR="00F14AE3" w:rsidRPr="00ED227F" w14:paraId="4480B3F5" w14:textId="77777777" w:rsidTr="00073508">
        <w:trPr>
          <w:trHeight w:val="288"/>
          <w:jc w:val="center"/>
        </w:trPr>
        <w:tc>
          <w:tcPr>
            <w:tcW w:w="421" w:type="dxa"/>
            <w:tcBorders>
              <w:top w:val="nil"/>
              <w:left w:val="single" w:sz="4" w:space="0" w:color="auto"/>
              <w:bottom w:val="single" w:sz="4" w:space="0" w:color="auto"/>
              <w:right w:val="single" w:sz="4" w:space="0" w:color="auto"/>
            </w:tcBorders>
            <w:shd w:val="clear" w:color="auto" w:fill="auto"/>
            <w:vAlign w:val="center"/>
            <w:hideMark/>
          </w:tcPr>
          <w:p w14:paraId="0D86A403"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6.8.</w:t>
            </w:r>
          </w:p>
        </w:tc>
        <w:tc>
          <w:tcPr>
            <w:tcW w:w="0" w:type="auto"/>
            <w:tcBorders>
              <w:top w:val="nil"/>
              <w:left w:val="nil"/>
              <w:bottom w:val="single" w:sz="4" w:space="0" w:color="auto"/>
              <w:right w:val="single" w:sz="4" w:space="0" w:color="auto"/>
            </w:tcBorders>
            <w:shd w:val="clear" w:color="auto" w:fill="auto"/>
            <w:vAlign w:val="center"/>
            <w:hideMark/>
          </w:tcPr>
          <w:p w14:paraId="014EBDDE"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Aizkraukle – Pļaviņas</w:t>
            </w:r>
          </w:p>
        </w:tc>
        <w:tc>
          <w:tcPr>
            <w:tcW w:w="0" w:type="auto"/>
            <w:tcBorders>
              <w:top w:val="nil"/>
              <w:left w:val="nil"/>
              <w:bottom w:val="single" w:sz="4" w:space="0" w:color="auto"/>
              <w:right w:val="single" w:sz="4" w:space="0" w:color="auto"/>
            </w:tcBorders>
            <w:shd w:val="clear" w:color="auto" w:fill="auto"/>
            <w:vAlign w:val="center"/>
            <w:hideMark/>
          </w:tcPr>
          <w:p w14:paraId="44D698A8"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1</w:t>
            </w:r>
          </w:p>
        </w:tc>
        <w:tc>
          <w:tcPr>
            <w:tcW w:w="0" w:type="auto"/>
            <w:tcBorders>
              <w:top w:val="nil"/>
              <w:left w:val="nil"/>
              <w:bottom w:val="single" w:sz="4" w:space="0" w:color="auto"/>
              <w:right w:val="single" w:sz="4" w:space="0" w:color="auto"/>
            </w:tcBorders>
            <w:shd w:val="clear" w:color="auto" w:fill="auto"/>
            <w:vAlign w:val="center"/>
            <w:hideMark/>
          </w:tcPr>
          <w:p w14:paraId="77AB48E9"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auto" w:fill="auto"/>
            <w:vAlign w:val="center"/>
            <w:hideMark/>
          </w:tcPr>
          <w:p w14:paraId="0118FCD2"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auto" w:fill="auto"/>
            <w:vAlign w:val="center"/>
            <w:hideMark/>
          </w:tcPr>
          <w:p w14:paraId="36A7C69A"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auto" w:fill="auto"/>
            <w:vAlign w:val="center"/>
            <w:hideMark/>
          </w:tcPr>
          <w:p w14:paraId="5D7AD245" w14:textId="6D9FE60C" w:rsidR="00F14AE3" w:rsidRPr="00ED227F" w:rsidRDefault="00672C57" w:rsidP="00F14AE3">
            <w:pPr>
              <w:spacing w:line="240" w:lineRule="auto"/>
              <w:ind w:firstLine="0"/>
              <w:jc w:val="center"/>
              <w:rPr>
                <w:rFonts w:eastAsia="Times New Roman" w:cs="Times New Roman"/>
                <w:sz w:val="20"/>
                <w:szCs w:val="20"/>
                <w:lang w:eastAsia="lv-LV"/>
              </w:rPr>
            </w:pPr>
            <w:r>
              <w:rPr>
                <w:rFonts w:eastAsia="Times New Roman" w:cs="Times New Roman"/>
                <w:sz w:val="20"/>
                <w:szCs w:val="20"/>
                <w:lang w:eastAsia="lv-LV"/>
              </w:rPr>
              <w:t>0/0</w:t>
            </w:r>
          </w:p>
        </w:tc>
        <w:tc>
          <w:tcPr>
            <w:tcW w:w="0" w:type="auto"/>
            <w:tcBorders>
              <w:top w:val="nil"/>
              <w:left w:val="nil"/>
              <w:bottom w:val="single" w:sz="4" w:space="0" w:color="auto"/>
              <w:right w:val="single" w:sz="4" w:space="0" w:color="auto"/>
            </w:tcBorders>
            <w:shd w:val="clear" w:color="auto" w:fill="auto"/>
            <w:vAlign w:val="center"/>
            <w:hideMark/>
          </w:tcPr>
          <w:p w14:paraId="4BE17B94"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13/12</w:t>
            </w:r>
          </w:p>
        </w:tc>
        <w:tc>
          <w:tcPr>
            <w:tcW w:w="0" w:type="auto"/>
            <w:tcBorders>
              <w:top w:val="nil"/>
              <w:left w:val="nil"/>
              <w:bottom w:val="single" w:sz="4" w:space="0" w:color="auto"/>
              <w:right w:val="single" w:sz="4" w:space="0" w:color="auto"/>
            </w:tcBorders>
            <w:shd w:val="clear" w:color="auto" w:fill="auto"/>
            <w:vAlign w:val="center"/>
            <w:hideMark/>
          </w:tcPr>
          <w:p w14:paraId="244EC6CB"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97/98</w:t>
            </w:r>
          </w:p>
        </w:tc>
        <w:tc>
          <w:tcPr>
            <w:tcW w:w="1072" w:type="dxa"/>
            <w:tcBorders>
              <w:top w:val="nil"/>
              <w:left w:val="nil"/>
              <w:bottom w:val="single" w:sz="4" w:space="0" w:color="auto"/>
              <w:right w:val="single" w:sz="4" w:space="0" w:color="auto"/>
            </w:tcBorders>
            <w:shd w:val="clear" w:color="auto" w:fill="auto"/>
            <w:vAlign w:val="center"/>
            <w:hideMark/>
          </w:tcPr>
          <w:p w14:paraId="7D2D0E0B"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111/111</w:t>
            </w:r>
          </w:p>
        </w:tc>
      </w:tr>
      <w:tr w:rsidR="00F14AE3" w:rsidRPr="00ED227F" w14:paraId="1E2B8A7B" w14:textId="77777777" w:rsidTr="00073508">
        <w:trPr>
          <w:trHeight w:val="288"/>
          <w:jc w:val="center"/>
        </w:trPr>
        <w:tc>
          <w:tcPr>
            <w:tcW w:w="421" w:type="dxa"/>
            <w:tcBorders>
              <w:top w:val="nil"/>
              <w:left w:val="single" w:sz="4" w:space="0" w:color="auto"/>
              <w:bottom w:val="single" w:sz="4" w:space="0" w:color="auto"/>
              <w:right w:val="single" w:sz="4" w:space="0" w:color="auto"/>
            </w:tcBorders>
            <w:shd w:val="clear" w:color="auto" w:fill="auto"/>
            <w:vAlign w:val="center"/>
            <w:hideMark/>
          </w:tcPr>
          <w:p w14:paraId="18849081"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6.9.</w:t>
            </w:r>
          </w:p>
        </w:tc>
        <w:tc>
          <w:tcPr>
            <w:tcW w:w="0" w:type="auto"/>
            <w:tcBorders>
              <w:top w:val="nil"/>
              <w:left w:val="nil"/>
              <w:bottom w:val="single" w:sz="4" w:space="0" w:color="auto"/>
              <w:right w:val="single" w:sz="4" w:space="0" w:color="auto"/>
            </w:tcBorders>
            <w:shd w:val="clear" w:color="auto" w:fill="auto"/>
            <w:vAlign w:val="center"/>
            <w:hideMark/>
          </w:tcPr>
          <w:p w14:paraId="30A857D1"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Pļaviņas – Krustpils</w:t>
            </w:r>
          </w:p>
        </w:tc>
        <w:tc>
          <w:tcPr>
            <w:tcW w:w="0" w:type="auto"/>
            <w:tcBorders>
              <w:top w:val="nil"/>
              <w:left w:val="nil"/>
              <w:bottom w:val="single" w:sz="4" w:space="0" w:color="auto"/>
              <w:right w:val="single" w:sz="4" w:space="0" w:color="auto"/>
            </w:tcBorders>
            <w:shd w:val="clear" w:color="auto" w:fill="auto"/>
            <w:vAlign w:val="center"/>
            <w:hideMark/>
          </w:tcPr>
          <w:p w14:paraId="453DB42F"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1</w:t>
            </w:r>
          </w:p>
        </w:tc>
        <w:tc>
          <w:tcPr>
            <w:tcW w:w="0" w:type="auto"/>
            <w:tcBorders>
              <w:top w:val="nil"/>
              <w:left w:val="nil"/>
              <w:bottom w:val="single" w:sz="4" w:space="0" w:color="auto"/>
              <w:right w:val="single" w:sz="4" w:space="0" w:color="auto"/>
            </w:tcBorders>
            <w:shd w:val="clear" w:color="auto" w:fill="auto"/>
            <w:vAlign w:val="center"/>
            <w:hideMark/>
          </w:tcPr>
          <w:p w14:paraId="6B363EF2"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auto" w:fill="auto"/>
            <w:vAlign w:val="center"/>
            <w:hideMark/>
          </w:tcPr>
          <w:p w14:paraId="1B19BBE2"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auto" w:fill="auto"/>
            <w:vAlign w:val="center"/>
            <w:hideMark/>
          </w:tcPr>
          <w:p w14:paraId="45498B38"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auto" w:fill="auto"/>
            <w:vAlign w:val="center"/>
            <w:hideMark/>
          </w:tcPr>
          <w:p w14:paraId="316EAD13" w14:textId="2A493A58" w:rsidR="00F14AE3" w:rsidRPr="00ED227F" w:rsidRDefault="00672C57" w:rsidP="00F14AE3">
            <w:pPr>
              <w:spacing w:line="240" w:lineRule="auto"/>
              <w:ind w:firstLine="0"/>
              <w:jc w:val="center"/>
              <w:rPr>
                <w:rFonts w:eastAsia="Times New Roman" w:cs="Times New Roman"/>
                <w:sz w:val="20"/>
                <w:szCs w:val="20"/>
                <w:lang w:eastAsia="lv-LV"/>
              </w:rPr>
            </w:pPr>
            <w:r>
              <w:rPr>
                <w:rFonts w:eastAsia="Times New Roman" w:cs="Times New Roman"/>
                <w:sz w:val="20"/>
                <w:szCs w:val="20"/>
                <w:lang w:eastAsia="lv-LV"/>
              </w:rPr>
              <w:t>0/0</w:t>
            </w:r>
          </w:p>
        </w:tc>
        <w:tc>
          <w:tcPr>
            <w:tcW w:w="0" w:type="auto"/>
            <w:tcBorders>
              <w:top w:val="nil"/>
              <w:left w:val="nil"/>
              <w:bottom w:val="single" w:sz="4" w:space="0" w:color="auto"/>
              <w:right w:val="single" w:sz="4" w:space="0" w:color="auto"/>
            </w:tcBorders>
            <w:shd w:val="clear" w:color="auto" w:fill="auto"/>
            <w:vAlign w:val="center"/>
            <w:hideMark/>
          </w:tcPr>
          <w:p w14:paraId="7DF2818C"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8/9</w:t>
            </w:r>
          </w:p>
        </w:tc>
        <w:tc>
          <w:tcPr>
            <w:tcW w:w="0" w:type="auto"/>
            <w:tcBorders>
              <w:top w:val="nil"/>
              <w:left w:val="nil"/>
              <w:bottom w:val="single" w:sz="4" w:space="0" w:color="auto"/>
              <w:right w:val="single" w:sz="4" w:space="0" w:color="auto"/>
            </w:tcBorders>
            <w:shd w:val="clear" w:color="auto" w:fill="auto"/>
            <w:vAlign w:val="center"/>
            <w:hideMark/>
          </w:tcPr>
          <w:p w14:paraId="5B60DB48"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103/102</w:t>
            </w:r>
          </w:p>
        </w:tc>
        <w:tc>
          <w:tcPr>
            <w:tcW w:w="1072" w:type="dxa"/>
            <w:tcBorders>
              <w:top w:val="nil"/>
              <w:left w:val="nil"/>
              <w:bottom w:val="single" w:sz="4" w:space="0" w:color="auto"/>
              <w:right w:val="single" w:sz="4" w:space="0" w:color="auto"/>
            </w:tcBorders>
            <w:shd w:val="clear" w:color="auto" w:fill="auto"/>
            <w:vAlign w:val="center"/>
            <w:hideMark/>
          </w:tcPr>
          <w:p w14:paraId="2DC94A13"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112/112</w:t>
            </w:r>
          </w:p>
        </w:tc>
      </w:tr>
      <w:tr w:rsidR="00F14AE3" w:rsidRPr="00ED227F" w14:paraId="4C0EC858" w14:textId="77777777" w:rsidTr="00073508">
        <w:trPr>
          <w:trHeight w:val="288"/>
          <w:jc w:val="center"/>
        </w:trPr>
        <w:tc>
          <w:tcPr>
            <w:tcW w:w="421" w:type="dxa"/>
            <w:vMerge w:val="restart"/>
            <w:tcBorders>
              <w:top w:val="nil"/>
              <w:left w:val="single" w:sz="4" w:space="0" w:color="auto"/>
              <w:bottom w:val="single" w:sz="4" w:space="0" w:color="auto"/>
              <w:right w:val="single" w:sz="4" w:space="0" w:color="auto"/>
            </w:tcBorders>
            <w:shd w:val="clear" w:color="auto" w:fill="auto"/>
            <w:vAlign w:val="center"/>
            <w:hideMark/>
          </w:tcPr>
          <w:p w14:paraId="076C406B"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7</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5EEFF108"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Krustpils – Rēzekne</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35FEA788"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1</w:t>
            </w:r>
          </w:p>
        </w:tc>
        <w:tc>
          <w:tcPr>
            <w:tcW w:w="0" w:type="auto"/>
            <w:tcBorders>
              <w:top w:val="nil"/>
              <w:left w:val="nil"/>
              <w:bottom w:val="single" w:sz="4" w:space="0" w:color="auto"/>
              <w:right w:val="single" w:sz="4" w:space="0" w:color="auto"/>
            </w:tcBorders>
            <w:shd w:val="clear" w:color="auto" w:fill="auto"/>
            <w:vAlign w:val="center"/>
            <w:hideMark/>
          </w:tcPr>
          <w:p w14:paraId="056DEE44"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2M62/</w:t>
            </w:r>
          </w:p>
        </w:tc>
        <w:tc>
          <w:tcPr>
            <w:tcW w:w="0" w:type="auto"/>
            <w:tcBorders>
              <w:top w:val="nil"/>
              <w:left w:val="nil"/>
              <w:bottom w:val="single" w:sz="4" w:space="0" w:color="auto"/>
              <w:right w:val="single" w:sz="4" w:space="0" w:color="auto"/>
            </w:tcBorders>
            <w:shd w:val="clear" w:color="auto" w:fill="auto"/>
            <w:vAlign w:val="center"/>
            <w:hideMark/>
          </w:tcPr>
          <w:p w14:paraId="655A62B8"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4900/</w:t>
            </w:r>
          </w:p>
        </w:tc>
        <w:tc>
          <w:tcPr>
            <w:tcW w:w="0" w:type="auto"/>
            <w:tcBorders>
              <w:top w:val="nil"/>
              <w:left w:val="nil"/>
              <w:bottom w:val="single" w:sz="4" w:space="0" w:color="auto"/>
              <w:right w:val="single" w:sz="4" w:space="0" w:color="auto"/>
            </w:tcBorders>
            <w:shd w:val="clear" w:color="auto" w:fill="auto"/>
            <w:vAlign w:val="center"/>
            <w:hideMark/>
          </w:tcPr>
          <w:p w14:paraId="578A19A3"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4000/</w:t>
            </w:r>
          </w:p>
        </w:tc>
        <w:tc>
          <w:tcPr>
            <w:tcW w:w="0" w:type="auto"/>
            <w:tcBorders>
              <w:top w:val="nil"/>
              <w:left w:val="nil"/>
              <w:bottom w:val="single" w:sz="4" w:space="0" w:color="auto"/>
              <w:right w:val="single" w:sz="4" w:space="0" w:color="auto"/>
            </w:tcBorders>
            <w:shd w:val="clear" w:color="auto" w:fill="auto"/>
            <w:vAlign w:val="center"/>
            <w:hideMark/>
          </w:tcPr>
          <w:p w14:paraId="68067886" w14:textId="56500FAB" w:rsidR="00F14AE3" w:rsidRPr="00ED227F" w:rsidRDefault="00672C57" w:rsidP="00F14AE3">
            <w:pPr>
              <w:spacing w:line="240" w:lineRule="auto"/>
              <w:ind w:firstLine="0"/>
              <w:jc w:val="center"/>
              <w:rPr>
                <w:rFonts w:eastAsia="Times New Roman" w:cs="Times New Roman"/>
                <w:sz w:val="20"/>
                <w:szCs w:val="20"/>
                <w:lang w:eastAsia="lv-LV"/>
              </w:rPr>
            </w:pPr>
            <w:r>
              <w:rPr>
                <w:rFonts w:eastAsia="Times New Roman" w:cs="Times New Roman"/>
                <w:sz w:val="20"/>
                <w:szCs w:val="20"/>
                <w:lang w:eastAsia="lv-LV"/>
              </w:rPr>
              <w:t>0/0</w:t>
            </w:r>
          </w:p>
        </w:tc>
        <w:tc>
          <w:tcPr>
            <w:tcW w:w="0" w:type="auto"/>
            <w:tcBorders>
              <w:top w:val="nil"/>
              <w:left w:val="nil"/>
              <w:bottom w:val="single" w:sz="4" w:space="0" w:color="auto"/>
              <w:right w:val="single" w:sz="4" w:space="0" w:color="auto"/>
            </w:tcBorders>
            <w:shd w:val="clear" w:color="auto" w:fill="auto"/>
            <w:vAlign w:val="center"/>
            <w:hideMark/>
          </w:tcPr>
          <w:p w14:paraId="5B4AA59D"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3/3</w:t>
            </w:r>
          </w:p>
        </w:tc>
        <w:tc>
          <w:tcPr>
            <w:tcW w:w="0" w:type="auto"/>
            <w:tcBorders>
              <w:top w:val="nil"/>
              <w:left w:val="nil"/>
              <w:bottom w:val="single" w:sz="4" w:space="0" w:color="auto"/>
              <w:right w:val="single" w:sz="4" w:space="0" w:color="auto"/>
            </w:tcBorders>
            <w:shd w:val="clear" w:color="auto" w:fill="auto"/>
            <w:vAlign w:val="center"/>
            <w:hideMark/>
          </w:tcPr>
          <w:p w14:paraId="59C05851"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22/22</w:t>
            </w:r>
          </w:p>
        </w:tc>
        <w:tc>
          <w:tcPr>
            <w:tcW w:w="1072" w:type="dxa"/>
            <w:tcBorders>
              <w:top w:val="nil"/>
              <w:left w:val="nil"/>
              <w:bottom w:val="single" w:sz="4" w:space="0" w:color="auto"/>
              <w:right w:val="single" w:sz="4" w:space="0" w:color="auto"/>
            </w:tcBorders>
            <w:shd w:val="clear" w:color="auto" w:fill="auto"/>
            <w:vAlign w:val="center"/>
            <w:hideMark/>
          </w:tcPr>
          <w:p w14:paraId="430904ED"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26/26</w:t>
            </w:r>
          </w:p>
        </w:tc>
      </w:tr>
      <w:tr w:rsidR="00F14AE3" w:rsidRPr="00ED227F" w14:paraId="6FD5886D" w14:textId="77777777" w:rsidTr="00073508">
        <w:trPr>
          <w:trHeight w:val="288"/>
          <w:jc w:val="center"/>
        </w:trPr>
        <w:tc>
          <w:tcPr>
            <w:tcW w:w="421" w:type="dxa"/>
            <w:vMerge/>
            <w:tcBorders>
              <w:top w:val="nil"/>
              <w:left w:val="single" w:sz="4" w:space="0" w:color="auto"/>
              <w:bottom w:val="single" w:sz="4" w:space="0" w:color="auto"/>
              <w:right w:val="single" w:sz="4" w:space="0" w:color="auto"/>
            </w:tcBorders>
            <w:vAlign w:val="center"/>
            <w:hideMark/>
          </w:tcPr>
          <w:p w14:paraId="6E28C669" w14:textId="77777777" w:rsidR="00F14AE3" w:rsidRPr="00ED227F" w:rsidRDefault="00F14AE3" w:rsidP="00F14AE3">
            <w:pPr>
              <w:spacing w:line="240" w:lineRule="auto"/>
              <w:ind w:firstLine="0"/>
              <w:rPr>
                <w:rFonts w:eastAsia="Times New Roman" w:cs="Times New Roman"/>
                <w:sz w:val="20"/>
                <w:szCs w:val="20"/>
                <w:lang w:eastAsia="lv-LV"/>
              </w:rPr>
            </w:pPr>
          </w:p>
        </w:tc>
        <w:tc>
          <w:tcPr>
            <w:tcW w:w="0" w:type="auto"/>
            <w:vMerge/>
            <w:tcBorders>
              <w:top w:val="nil"/>
              <w:left w:val="single" w:sz="4" w:space="0" w:color="auto"/>
              <w:bottom w:val="single" w:sz="4" w:space="0" w:color="auto"/>
              <w:right w:val="single" w:sz="4" w:space="0" w:color="auto"/>
            </w:tcBorders>
            <w:vAlign w:val="center"/>
            <w:hideMark/>
          </w:tcPr>
          <w:p w14:paraId="2D50A04F" w14:textId="77777777" w:rsidR="00F14AE3" w:rsidRPr="00ED227F" w:rsidRDefault="00F14AE3" w:rsidP="00F14AE3">
            <w:pPr>
              <w:spacing w:line="240" w:lineRule="auto"/>
              <w:ind w:firstLine="0"/>
              <w:rPr>
                <w:rFonts w:eastAsia="Times New Roman" w:cs="Times New Roman"/>
                <w:sz w:val="20"/>
                <w:szCs w:val="20"/>
                <w:lang w:eastAsia="lv-LV"/>
              </w:rPr>
            </w:pPr>
          </w:p>
        </w:tc>
        <w:tc>
          <w:tcPr>
            <w:tcW w:w="0" w:type="auto"/>
            <w:vMerge/>
            <w:tcBorders>
              <w:top w:val="nil"/>
              <w:left w:val="single" w:sz="4" w:space="0" w:color="auto"/>
              <w:bottom w:val="single" w:sz="4" w:space="0" w:color="auto"/>
              <w:right w:val="single" w:sz="4" w:space="0" w:color="auto"/>
            </w:tcBorders>
            <w:vAlign w:val="center"/>
            <w:hideMark/>
          </w:tcPr>
          <w:p w14:paraId="0922BB6A" w14:textId="77777777" w:rsidR="00F14AE3" w:rsidRPr="00ED227F" w:rsidRDefault="00F14AE3" w:rsidP="00F14AE3">
            <w:pPr>
              <w:spacing w:line="240" w:lineRule="auto"/>
              <w:ind w:firstLine="0"/>
              <w:rPr>
                <w:rFonts w:eastAsia="Times New Roman" w:cs="Times New Roman"/>
                <w:sz w:val="20"/>
                <w:szCs w:val="20"/>
                <w:lang w:eastAsia="lv-LV"/>
              </w:rPr>
            </w:pPr>
          </w:p>
        </w:tc>
        <w:tc>
          <w:tcPr>
            <w:tcW w:w="0" w:type="auto"/>
            <w:tcBorders>
              <w:top w:val="nil"/>
              <w:left w:val="nil"/>
              <w:bottom w:val="single" w:sz="4" w:space="0" w:color="auto"/>
              <w:right w:val="single" w:sz="4" w:space="0" w:color="auto"/>
            </w:tcBorders>
            <w:shd w:val="clear" w:color="auto" w:fill="auto"/>
            <w:vAlign w:val="center"/>
            <w:hideMark/>
          </w:tcPr>
          <w:p w14:paraId="147C7447"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2TE10(116)</w:t>
            </w:r>
          </w:p>
        </w:tc>
        <w:tc>
          <w:tcPr>
            <w:tcW w:w="0" w:type="auto"/>
            <w:tcBorders>
              <w:top w:val="nil"/>
              <w:left w:val="nil"/>
              <w:bottom w:val="single" w:sz="4" w:space="0" w:color="auto"/>
              <w:right w:val="single" w:sz="4" w:space="0" w:color="auto"/>
            </w:tcBorders>
            <w:shd w:val="clear" w:color="auto" w:fill="auto"/>
            <w:vAlign w:val="center"/>
            <w:hideMark/>
          </w:tcPr>
          <w:p w14:paraId="05858610"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5500</w:t>
            </w:r>
          </w:p>
        </w:tc>
        <w:tc>
          <w:tcPr>
            <w:tcW w:w="0" w:type="auto"/>
            <w:tcBorders>
              <w:top w:val="nil"/>
              <w:left w:val="nil"/>
              <w:bottom w:val="single" w:sz="4" w:space="0" w:color="auto"/>
              <w:right w:val="single" w:sz="4" w:space="0" w:color="auto"/>
            </w:tcBorders>
            <w:shd w:val="clear" w:color="auto" w:fill="auto"/>
            <w:vAlign w:val="center"/>
            <w:hideMark/>
          </w:tcPr>
          <w:p w14:paraId="6E74C51D"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5100</w:t>
            </w:r>
          </w:p>
        </w:tc>
        <w:tc>
          <w:tcPr>
            <w:tcW w:w="0" w:type="auto"/>
            <w:tcBorders>
              <w:top w:val="nil"/>
              <w:left w:val="nil"/>
              <w:bottom w:val="single" w:sz="4" w:space="0" w:color="auto"/>
              <w:right w:val="single" w:sz="4" w:space="0" w:color="auto"/>
            </w:tcBorders>
            <w:shd w:val="clear" w:color="auto" w:fill="auto"/>
            <w:vAlign w:val="center"/>
            <w:hideMark/>
          </w:tcPr>
          <w:p w14:paraId="10BAD74F"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auto" w:fill="auto"/>
            <w:vAlign w:val="center"/>
            <w:hideMark/>
          </w:tcPr>
          <w:p w14:paraId="6AE2A938"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auto" w:fill="auto"/>
            <w:vAlign w:val="center"/>
            <w:hideMark/>
          </w:tcPr>
          <w:p w14:paraId="1482BA0A"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 </w:t>
            </w:r>
          </w:p>
        </w:tc>
        <w:tc>
          <w:tcPr>
            <w:tcW w:w="1072" w:type="dxa"/>
            <w:tcBorders>
              <w:top w:val="nil"/>
              <w:left w:val="nil"/>
              <w:bottom w:val="single" w:sz="4" w:space="0" w:color="auto"/>
              <w:right w:val="single" w:sz="4" w:space="0" w:color="auto"/>
            </w:tcBorders>
            <w:shd w:val="clear" w:color="auto" w:fill="auto"/>
            <w:vAlign w:val="center"/>
            <w:hideMark/>
          </w:tcPr>
          <w:p w14:paraId="7627CC4C"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 </w:t>
            </w:r>
          </w:p>
        </w:tc>
      </w:tr>
      <w:tr w:rsidR="00F14AE3" w:rsidRPr="00ED227F" w14:paraId="2A9D6830" w14:textId="77777777" w:rsidTr="00073508">
        <w:trPr>
          <w:trHeight w:val="288"/>
          <w:jc w:val="center"/>
        </w:trPr>
        <w:tc>
          <w:tcPr>
            <w:tcW w:w="421" w:type="dxa"/>
            <w:vMerge w:val="restart"/>
            <w:tcBorders>
              <w:top w:val="nil"/>
              <w:left w:val="single" w:sz="4" w:space="0" w:color="auto"/>
              <w:bottom w:val="single" w:sz="4" w:space="0" w:color="auto"/>
              <w:right w:val="single" w:sz="4" w:space="0" w:color="auto"/>
            </w:tcBorders>
            <w:shd w:val="clear" w:color="auto" w:fill="auto"/>
            <w:vAlign w:val="center"/>
            <w:hideMark/>
          </w:tcPr>
          <w:p w14:paraId="6DDFB182"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8</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39A9C86E"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Rēzekne – Zilupe – Valsts robeža</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417AF5B5"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1</w:t>
            </w:r>
          </w:p>
        </w:tc>
        <w:tc>
          <w:tcPr>
            <w:tcW w:w="0" w:type="auto"/>
            <w:tcBorders>
              <w:top w:val="nil"/>
              <w:left w:val="nil"/>
              <w:bottom w:val="single" w:sz="4" w:space="0" w:color="auto"/>
              <w:right w:val="single" w:sz="4" w:space="0" w:color="auto"/>
            </w:tcBorders>
            <w:shd w:val="clear" w:color="auto" w:fill="auto"/>
            <w:vAlign w:val="center"/>
            <w:hideMark/>
          </w:tcPr>
          <w:p w14:paraId="2531011D"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2M62/</w:t>
            </w:r>
          </w:p>
        </w:tc>
        <w:tc>
          <w:tcPr>
            <w:tcW w:w="0" w:type="auto"/>
            <w:tcBorders>
              <w:top w:val="nil"/>
              <w:left w:val="nil"/>
              <w:bottom w:val="single" w:sz="4" w:space="0" w:color="auto"/>
              <w:right w:val="single" w:sz="4" w:space="0" w:color="auto"/>
            </w:tcBorders>
            <w:shd w:val="clear" w:color="auto" w:fill="auto"/>
            <w:vAlign w:val="center"/>
            <w:hideMark/>
          </w:tcPr>
          <w:p w14:paraId="64047FA3"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3700/</w:t>
            </w:r>
          </w:p>
        </w:tc>
        <w:tc>
          <w:tcPr>
            <w:tcW w:w="0" w:type="auto"/>
            <w:tcBorders>
              <w:top w:val="nil"/>
              <w:left w:val="nil"/>
              <w:bottom w:val="single" w:sz="4" w:space="0" w:color="auto"/>
              <w:right w:val="single" w:sz="4" w:space="0" w:color="auto"/>
            </w:tcBorders>
            <w:shd w:val="clear" w:color="auto" w:fill="auto"/>
            <w:vAlign w:val="center"/>
            <w:hideMark/>
          </w:tcPr>
          <w:p w14:paraId="1BA182B5"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3700/</w:t>
            </w:r>
          </w:p>
        </w:tc>
        <w:tc>
          <w:tcPr>
            <w:tcW w:w="0" w:type="auto"/>
            <w:tcBorders>
              <w:top w:val="nil"/>
              <w:left w:val="nil"/>
              <w:bottom w:val="single" w:sz="4" w:space="0" w:color="auto"/>
              <w:right w:val="single" w:sz="4" w:space="0" w:color="auto"/>
            </w:tcBorders>
            <w:shd w:val="clear" w:color="auto" w:fill="auto"/>
            <w:vAlign w:val="center"/>
            <w:hideMark/>
          </w:tcPr>
          <w:p w14:paraId="1E202236" w14:textId="5875FAD2" w:rsidR="00F14AE3" w:rsidRPr="00ED227F" w:rsidRDefault="00672C57" w:rsidP="00F14AE3">
            <w:pPr>
              <w:spacing w:line="240" w:lineRule="auto"/>
              <w:ind w:firstLine="0"/>
              <w:jc w:val="center"/>
              <w:rPr>
                <w:rFonts w:eastAsia="Times New Roman" w:cs="Times New Roman"/>
                <w:sz w:val="20"/>
                <w:szCs w:val="20"/>
                <w:lang w:eastAsia="lv-LV"/>
              </w:rPr>
            </w:pPr>
            <w:r>
              <w:rPr>
                <w:rFonts w:eastAsia="Times New Roman" w:cs="Times New Roman"/>
                <w:sz w:val="20"/>
                <w:szCs w:val="20"/>
                <w:lang w:eastAsia="lv-LV"/>
              </w:rPr>
              <w:t>0/0</w:t>
            </w:r>
            <w:r w:rsidR="00F14AE3" w:rsidRPr="00ED227F">
              <w:rPr>
                <w:rFonts w:eastAsia="Times New Roman" w:cs="Times New Roman"/>
                <w:sz w:val="20"/>
                <w:szCs w:val="20"/>
                <w:lang w:eastAsia="lv-LV"/>
              </w:rPr>
              <w:t>**</w:t>
            </w:r>
          </w:p>
        </w:tc>
        <w:tc>
          <w:tcPr>
            <w:tcW w:w="0" w:type="auto"/>
            <w:tcBorders>
              <w:top w:val="nil"/>
              <w:left w:val="nil"/>
              <w:bottom w:val="single" w:sz="4" w:space="0" w:color="auto"/>
              <w:right w:val="single" w:sz="4" w:space="0" w:color="auto"/>
            </w:tcBorders>
            <w:shd w:val="clear" w:color="auto" w:fill="auto"/>
            <w:vAlign w:val="center"/>
            <w:hideMark/>
          </w:tcPr>
          <w:p w14:paraId="51CD3DE5"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2/2**</w:t>
            </w:r>
          </w:p>
        </w:tc>
        <w:tc>
          <w:tcPr>
            <w:tcW w:w="0" w:type="auto"/>
            <w:tcBorders>
              <w:top w:val="nil"/>
              <w:left w:val="nil"/>
              <w:bottom w:val="single" w:sz="4" w:space="0" w:color="auto"/>
              <w:right w:val="single" w:sz="4" w:space="0" w:color="auto"/>
            </w:tcBorders>
            <w:shd w:val="clear" w:color="auto" w:fill="auto"/>
            <w:vAlign w:val="center"/>
            <w:hideMark/>
          </w:tcPr>
          <w:p w14:paraId="49CC5095"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26/26**</w:t>
            </w:r>
          </w:p>
        </w:tc>
        <w:tc>
          <w:tcPr>
            <w:tcW w:w="1072" w:type="dxa"/>
            <w:tcBorders>
              <w:top w:val="nil"/>
              <w:left w:val="nil"/>
              <w:bottom w:val="single" w:sz="4" w:space="0" w:color="auto"/>
              <w:right w:val="single" w:sz="4" w:space="0" w:color="auto"/>
            </w:tcBorders>
            <w:shd w:val="clear" w:color="auto" w:fill="auto"/>
            <w:vAlign w:val="center"/>
            <w:hideMark/>
          </w:tcPr>
          <w:p w14:paraId="3E3C4E87"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29/29**</w:t>
            </w:r>
          </w:p>
        </w:tc>
      </w:tr>
      <w:tr w:rsidR="00F14AE3" w:rsidRPr="00ED227F" w14:paraId="66D74256" w14:textId="77777777" w:rsidTr="00073508">
        <w:trPr>
          <w:trHeight w:val="288"/>
          <w:jc w:val="center"/>
        </w:trPr>
        <w:tc>
          <w:tcPr>
            <w:tcW w:w="421" w:type="dxa"/>
            <w:vMerge/>
            <w:tcBorders>
              <w:top w:val="nil"/>
              <w:left w:val="single" w:sz="4" w:space="0" w:color="auto"/>
              <w:bottom w:val="single" w:sz="4" w:space="0" w:color="auto"/>
              <w:right w:val="single" w:sz="4" w:space="0" w:color="auto"/>
            </w:tcBorders>
            <w:vAlign w:val="center"/>
            <w:hideMark/>
          </w:tcPr>
          <w:p w14:paraId="73B2B66D" w14:textId="77777777" w:rsidR="00F14AE3" w:rsidRPr="00ED227F" w:rsidRDefault="00F14AE3" w:rsidP="00F14AE3">
            <w:pPr>
              <w:spacing w:line="240" w:lineRule="auto"/>
              <w:ind w:firstLine="0"/>
              <w:rPr>
                <w:rFonts w:eastAsia="Times New Roman" w:cs="Times New Roman"/>
                <w:sz w:val="20"/>
                <w:szCs w:val="20"/>
                <w:lang w:eastAsia="lv-LV"/>
              </w:rPr>
            </w:pPr>
          </w:p>
        </w:tc>
        <w:tc>
          <w:tcPr>
            <w:tcW w:w="0" w:type="auto"/>
            <w:vMerge/>
            <w:tcBorders>
              <w:top w:val="nil"/>
              <w:left w:val="single" w:sz="4" w:space="0" w:color="auto"/>
              <w:bottom w:val="single" w:sz="4" w:space="0" w:color="auto"/>
              <w:right w:val="single" w:sz="4" w:space="0" w:color="auto"/>
            </w:tcBorders>
            <w:vAlign w:val="center"/>
            <w:hideMark/>
          </w:tcPr>
          <w:p w14:paraId="2A0D6E42" w14:textId="77777777" w:rsidR="00F14AE3" w:rsidRPr="00ED227F" w:rsidRDefault="00F14AE3" w:rsidP="00F14AE3">
            <w:pPr>
              <w:spacing w:line="240" w:lineRule="auto"/>
              <w:ind w:firstLine="0"/>
              <w:rPr>
                <w:rFonts w:eastAsia="Times New Roman" w:cs="Times New Roman"/>
                <w:sz w:val="20"/>
                <w:szCs w:val="20"/>
                <w:lang w:eastAsia="lv-LV"/>
              </w:rPr>
            </w:pPr>
          </w:p>
        </w:tc>
        <w:tc>
          <w:tcPr>
            <w:tcW w:w="0" w:type="auto"/>
            <w:vMerge/>
            <w:tcBorders>
              <w:top w:val="nil"/>
              <w:left w:val="single" w:sz="4" w:space="0" w:color="auto"/>
              <w:bottom w:val="single" w:sz="4" w:space="0" w:color="auto"/>
              <w:right w:val="single" w:sz="4" w:space="0" w:color="auto"/>
            </w:tcBorders>
            <w:vAlign w:val="center"/>
            <w:hideMark/>
          </w:tcPr>
          <w:p w14:paraId="604B9ACA" w14:textId="77777777" w:rsidR="00F14AE3" w:rsidRPr="00ED227F" w:rsidRDefault="00F14AE3" w:rsidP="00F14AE3">
            <w:pPr>
              <w:spacing w:line="240" w:lineRule="auto"/>
              <w:ind w:firstLine="0"/>
              <w:rPr>
                <w:rFonts w:eastAsia="Times New Roman" w:cs="Times New Roman"/>
                <w:sz w:val="20"/>
                <w:szCs w:val="20"/>
                <w:lang w:eastAsia="lv-LV"/>
              </w:rPr>
            </w:pPr>
          </w:p>
        </w:tc>
        <w:tc>
          <w:tcPr>
            <w:tcW w:w="0" w:type="auto"/>
            <w:tcBorders>
              <w:top w:val="nil"/>
              <w:left w:val="nil"/>
              <w:bottom w:val="single" w:sz="4" w:space="0" w:color="auto"/>
              <w:right w:val="single" w:sz="4" w:space="0" w:color="auto"/>
            </w:tcBorders>
            <w:shd w:val="clear" w:color="auto" w:fill="auto"/>
            <w:vAlign w:val="center"/>
            <w:hideMark/>
          </w:tcPr>
          <w:p w14:paraId="4F7E15CB"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2TE10(116)</w:t>
            </w:r>
          </w:p>
        </w:tc>
        <w:tc>
          <w:tcPr>
            <w:tcW w:w="0" w:type="auto"/>
            <w:tcBorders>
              <w:top w:val="nil"/>
              <w:left w:val="nil"/>
              <w:bottom w:val="single" w:sz="4" w:space="0" w:color="auto"/>
              <w:right w:val="single" w:sz="4" w:space="0" w:color="auto"/>
            </w:tcBorders>
            <w:shd w:val="clear" w:color="auto" w:fill="auto"/>
            <w:vAlign w:val="center"/>
            <w:hideMark/>
          </w:tcPr>
          <w:p w14:paraId="3316E17E"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4900</w:t>
            </w:r>
          </w:p>
        </w:tc>
        <w:tc>
          <w:tcPr>
            <w:tcW w:w="0" w:type="auto"/>
            <w:tcBorders>
              <w:top w:val="nil"/>
              <w:left w:val="nil"/>
              <w:bottom w:val="single" w:sz="4" w:space="0" w:color="auto"/>
              <w:right w:val="single" w:sz="4" w:space="0" w:color="auto"/>
            </w:tcBorders>
            <w:shd w:val="clear" w:color="auto" w:fill="auto"/>
            <w:vAlign w:val="center"/>
            <w:hideMark/>
          </w:tcPr>
          <w:p w14:paraId="0FD562F6"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4800</w:t>
            </w:r>
          </w:p>
        </w:tc>
        <w:tc>
          <w:tcPr>
            <w:tcW w:w="0" w:type="auto"/>
            <w:tcBorders>
              <w:top w:val="nil"/>
              <w:left w:val="nil"/>
              <w:bottom w:val="single" w:sz="4" w:space="0" w:color="auto"/>
              <w:right w:val="single" w:sz="4" w:space="0" w:color="auto"/>
            </w:tcBorders>
            <w:shd w:val="clear" w:color="auto" w:fill="auto"/>
            <w:vAlign w:val="center"/>
            <w:hideMark/>
          </w:tcPr>
          <w:p w14:paraId="08423616"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auto" w:fill="auto"/>
            <w:vAlign w:val="center"/>
            <w:hideMark/>
          </w:tcPr>
          <w:p w14:paraId="6F219EBD"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auto" w:fill="auto"/>
            <w:vAlign w:val="center"/>
            <w:hideMark/>
          </w:tcPr>
          <w:p w14:paraId="77D3B410"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 </w:t>
            </w:r>
          </w:p>
        </w:tc>
        <w:tc>
          <w:tcPr>
            <w:tcW w:w="1072" w:type="dxa"/>
            <w:tcBorders>
              <w:top w:val="nil"/>
              <w:left w:val="nil"/>
              <w:bottom w:val="single" w:sz="4" w:space="0" w:color="auto"/>
              <w:right w:val="single" w:sz="4" w:space="0" w:color="auto"/>
            </w:tcBorders>
            <w:shd w:val="clear" w:color="auto" w:fill="auto"/>
            <w:vAlign w:val="center"/>
            <w:hideMark/>
          </w:tcPr>
          <w:p w14:paraId="0FAFD050"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 </w:t>
            </w:r>
          </w:p>
        </w:tc>
      </w:tr>
      <w:tr w:rsidR="00F14AE3" w:rsidRPr="00ED227F" w14:paraId="0B722AA8" w14:textId="77777777" w:rsidTr="00073508">
        <w:trPr>
          <w:trHeight w:val="288"/>
          <w:jc w:val="center"/>
        </w:trPr>
        <w:tc>
          <w:tcPr>
            <w:tcW w:w="421" w:type="dxa"/>
            <w:tcBorders>
              <w:top w:val="nil"/>
              <w:left w:val="single" w:sz="4" w:space="0" w:color="auto"/>
              <w:bottom w:val="single" w:sz="4" w:space="0" w:color="auto"/>
              <w:right w:val="single" w:sz="4" w:space="0" w:color="auto"/>
            </w:tcBorders>
            <w:shd w:val="clear" w:color="auto" w:fill="auto"/>
            <w:vAlign w:val="center"/>
            <w:hideMark/>
          </w:tcPr>
          <w:p w14:paraId="6B18BCB3"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8.1.</w:t>
            </w:r>
          </w:p>
        </w:tc>
        <w:tc>
          <w:tcPr>
            <w:tcW w:w="0" w:type="auto"/>
            <w:tcBorders>
              <w:top w:val="nil"/>
              <w:left w:val="nil"/>
              <w:bottom w:val="single" w:sz="4" w:space="0" w:color="auto"/>
              <w:right w:val="single" w:sz="4" w:space="0" w:color="auto"/>
            </w:tcBorders>
            <w:shd w:val="clear" w:color="auto" w:fill="auto"/>
            <w:vAlign w:val="center"/>
            <w:hideMark/>
          </w:tcPr>
          <w:p w14:paraId="2F0C089A"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Rēzekne – Zilupe</w:t>
            </w:r>
          </w:p>
        </w:tc>
        <w:tc>
          <w:tcPr>
            <w:tcW w:w="0" w:type="auto"/>
            <w:tcBorders>
              <w:top w:val="nil"/>
              <w:left w:val="nil"/>
              <w:bottom w:val="single" w:sz="4" w:space="0" w:color="auto"/>
              <w:right w:val="single" w:sz="4" w:space="0" w:color="auto"/>
            </w:tcBorders>
            <w:shd w:val="clear" w:color="auto" w:fill="auto"/>
            <w:vAlign w:val="center"/>
            <w:hideMark/>
          </w:tcPr>
          <w:p w14:paraId="7BB2D33C"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1</w:t>
            </w:r>
          </w:p>
        </w:tc>
        <w:tc>
          <w:tcPr>
            <w:tcW w:w="0" w:type="auto"/>
            <w:tcBorders>
              <w:top w:val="nil"/>
              <w:left w:val="nil"/>
              <w:bottom w:val="single" w:sz="4" w:space="0" w:color="auto"/>
              <w:right w:val="single" w:sz="4" w:space="0" w:color="auto"/>
            </w:tcBorders>
            <w:shd w:val="clear" w:color="auto" w:fill="auto"/>
            <w:vAlign w:val="center"/>
            <w:hideMark/>
          </w:tcPr>
          <w:p w14:paraId="165E9617"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auto" w:fill="auto"/>
            <w:vAlign w:val="center"/>
            <w:hideMark/>
          </w:tcPr>
          <w:p w14:paraId="45B0BC68"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auto" w:fill="auto"/>
            <w:vAlign w:val="center"/>
            <w:hideMark/>
          </w:tcPr>
          <w:p w14:paraId="2838C9A2"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auto" w:fill="auto"/>
            <w:vAlign w:val="center"/>
            <w:hideMark/>
          </w:tcPr>
          <w:p w14:paraId="259C1C40" w14:textId="4124331D" w:rsidR="00F14AE3" w:rsidRPr="00ED227F" w:rsidRDefault="00292F67" w:rsidP="00F14AE3">
            <w:pPr>
              <w:spacing w:line="240" w:lineRule="auto"/>
              <w:ind w:firstLine="0"/>
              <w:jc w:val="center"/>
              <w:rPr>
                <w:rFonts w:eastAsia="Times New Roman" w:cs="Times New Roman"/>
                <w:sz w:val="20"/>
                <w:szCs w:val="20"/>
                <w:lang w:eastAsia="lv-LV"/>
              </w:rPr>
            </w:pPr>
            <w:r>
              <w:rPr>
                <w:rFonts w:eastAsia="Times New Roman" w:cs="Times New Roman"/>
                <w:sz w:val="20"/>
                <w:szCs w:val="20"/>
                <w:lang w:eastAsia="lv-LV"/>
              </w:rPr>
              <w:t>0/0</w:t>
            </w:r>
          </w:p>
        </w:tc>
        <w:tc>
          <w:tcPr>
            <w:tcW w:w="0" w:type="auto"/>
            <w:tcBorders>
              <w:top w:val="nil"/>
              <w:left w:val="nil"/>
              <w:bottom w:val="single" w:sz="4" w:space="0" w:color="auto"/>
              <w:right w:val="single" w:sz="4" w:space="0" w:color="auto"/>
            </w:tcBorders>
            <w:shd w:val="clear" w:color="auto" w:fill="auto"/>
            <w:vAlign w:val="center"/>
            <w:hideMark/>
          </w:tcPr>
          <w:p w14:paraId="70F49944"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2/2</w:t>
            </w:r>
          </w:p>
        </w:tc>
        <w:tc>
          <w:tcPr>
            <w:tcW w:w="0" w:type="auto"/>
            <w:tcBorders>
              <w:top w:val="nil"/>
              <w:left w:val="nil"/>
              <w:bottom w:val="single" w:sz="4" w:space="0" w:color="auto"/>
              <w:right w:val="single" w:sz="4" w:space="0" w:color="auto"/>
            </w:tcBorders>
            <w:shd w:val="clear" w:color="auto" w:fill="auto"/>
            <w:vAlign w:val="center"/>
            <w:hideMark/>
          </w:tcPr>
          <w:p w14:paraId="72A8B39F"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26/26</w:t>
            </w:r>
          </w:p>
        </w:tc>
        <w:tc>
          <w:tcPr>
            <w:tcW w:w="1072" w:type="dxa"/>
            <w:tcBorders>
              <w:top w:val="nil"/>
              <w:left w:val="nil"/>
              <w:bottom w:val="single" w:sz="4" w:space="0" w:color="auto"/>
              <w:right w:val="single" w:sz="4" w:space="0" w:color="auto"/>
            </w:tcBorders>
            <w:shd w:val="clear" w:color="auto" w:fill="auto"/>
            <w:vAlign w:val="center"/>
            <w:hideMark/>
          </w:tcPr>
          <w:p w14:paraId="4CFFC695"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29/29</w:t>
            </w:r>
          </w:p>
        </w:tc>
      </w:tr>
      <w:tr w:rsidR="00F14AE3" w:rsidRPr="00ED227F" w14:paraId="59600861" w14:textId="77777777" w:rsidTr="00073508">
        <w:trPr>
          <w:trHeight w:val="288"/>
          <w:jc w:val="center"/>
        </w:trPr>
        <w:tc>
          <w:tcPr>
            <w:tcW w:w="421" w:type="dxa"/>
            <w:tcBorders>
              <w:top w:val="nil"/>
              <w:left w:val="single" w:sz="4" w:space="0" w:color="auto"/>
              <w:bottom w:val="single" w:sz="4" w:space="0" w:color="auto"/>
              <w:right w:val="single" w:sz="4" w:space="0" w:color="auto"/>
            </w:tcBorders>
            <w:shd w:val="clear" w:color="auto" w:fill="auto"/>
            <w:vAlign w:val="center"/>
            <w:hideMark/>
          </w:tcPr>
          <w:p w14:paraId="35DB316B"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8.2.</w:t>
            </w:r>
          </w:p>
        </w:tc>
        <w:tc>
          <w:tcPr>
            <w:tcW w:w="0" w:type="auto"/>
            <w:tcBorders>
              <w:top w:val="nil"/>
              <w:left w:val="nil"/>
              <w:bottom w:val="single" w:sz="4" w:space="0" w:color="auto"/>
              <w:right w:val="single" w:sz="4" w:space="0" w:color="auto"/>
            </w:tcBorders>
            <w:shd w:val="clear" w:color="auto" w:fill="auto"/>
            <w:vAlign w:val="center"/>
            <w:hideMark/>
          </w:tcPr>
          <w:p w14:paraId="3503AD2A"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Zilupe – Valsts robeža</w:t>
            </w:r>
          </w:p>
        </w:tc>
        <w:tc>
          <w:tcPr>
            <w:tcW w:w="0" w:type="auto"/>
            <w:tcBorders>
              <w:top w:val="nil"/>
              <w:left w:val="nil"/>
              <w:bottom w:val="single" w:sz="4" w:space="0" w:color="auto"/>
              <w:right w:val="single" w:sz="4" w:space="0" w:color="auto"/>
            </w:tcBorders>
            <w:shd w:val="clear" w:color="auto" w:fill="auto"/>
            <w:vAlign w:val="center"/>
            <w:hideMark/>
          </w:tcPr>
          <w:p w14:paraId="6916EF2F"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1</w:t>
            </w:r>
          </w:p>
        </w:tc>
        <w:tc>
          <w:tcPr>
            <w:tcW w:w="0" w:type="auto"/>
            <w:tcBorders>
              <w:top w:val="nil"/>
              <w:left w:val="nil"/>
              <w:bottom w:val="single" w:sz="4" w:space="0" w:color="auto"/>
              <w:right w:val="single" w:sz="4" w:space="0" w:color="auto"/>
            </w:tcBorders>
            <w:shd w:val="clear" w:color="auto" w:fill="auto"/>
            <w:vAlign w:val="center"/>
            <w:hideMark/>
          </w:tcPr>
          <w:p w14:paraId="2FE2D07E"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auto" w:fill="auto"/>
            <w:vAlign w:val="center"/>
            <w:hideMark/>
          </w:tcPr>
          <w:p w14:paraId="2B653343"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auto" w:fill="auto"/>
            <w:vAlign w:val="center"/>
            <w:hideMark/>
          </w:tcPr>
          <w:p w14:paraId="646C61BC"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auto" w:fill="auto"/>
            <w:vAlign w:val="center"/>
            <w:hideMark/>
          </w:tcPr>
          <w:p w14:paraId="2CEE65AE" w14:textId="24C9BDCC" w:rsidR="00F14AE3" w:rsidRPr="00ED227F" w:rsidRDefault="00292F67" w:rsidP="00F14AE3">
            <w:pPr>
              <w:spacing w:line="240" w:lineRule="auto"/>
              <w:ind w:firstLine="0"/>
              <w:jc w:val="center"/>
              <w:rPr>
                <w:rFonts w:eastAsia="Times New Roman" w:cs="Times New Roman"/>
                <w:sz w:val="20"/>
                <w:szCs w:val="20"/>
                <w:lang w:eastAsia="lv-LV"/>
              </w:rPr>
            </w:pPr>
            <w:r>
              <w:rPr>
                <w:rFonts w:eastAsia="Times New Roman" w:cs="Times New Roman"/>
                <w:sz w:val="20"/>
                <w:szCs w:val="20"/>
                <w:lang w:eastAsia="lv-LV"/>
              </w:rPr>
              <w:t>0/0</w:t>
            </w:r>
          </w:p>
        </w:tc>
        <w:tc>
          <w:tcPr>
            <w:tcW w:w="0" w:type="auto"/>
            <w:tcBorders>
              <w:top w:val="nil"/>
              <w:left w:val="nil"/>
              <w:bottom w:val="single" w:sz="4" w:space="0" w:color="auto"/>
              <w:right w:val="single" w:sz="4" w:space="0" w:color="auto"/>
            </w:tcBorders>
            <w:shd w:val="clear" w:color="auto" w:fill="auto"/>
            <w:vAlign w:val="center"/>
            <w:hideMark/>
          </w:tcPr>
          <w:p w14:paraId="50BF8BC4"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0/0</w:t>
            </w:r>
          </w:p>
        </w:tc>
        <w:tc>
          <w:tcPr>
            <w:tcW w:w="0" w:type="auto"/>
            <w:tcBorders>
              <w:top w:val="nil"/>
              <w:left w:val="nil"/>
              <w:bottom w:val="single" w:sz="4" w:space="0" w:color="auto"/>
              <w:right w:val="single" w:sz="4" w:space="0" w:color="auto"/>
            </w:tcBorders>
            <w:shd w:val="clear" w:color="auto" w:fill="auto"/>
            <w:vAlign w:val="center"/>
            <w:hideMark/>
          </w:tcPr>
          <w:p w14:paraId="5F61C9F3"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15/15</w:t>
            </w:r>
          </w:p>
        </w:tc>
        <w:tc>
          <w:tcPr>
            <w:tcW w:w="1072" w:type="dxa"/>
            <w:tcBorders>
              <w:top w:val="nil"/>
              <w:left w:val="nil"/>
              <w:bottom w:val="single" w:sz="4" w:space="0" w:color="auto"/>
              <w:right w:val="single" w:sz="4" w:space="0" w:color="auto"/>
            </w:tcBorders>
            <w:shd w:val="clear" w:color="auto" w:fill="auto"/>
            <w:vAlign w:val="center"/>
            <w:hideMark/>
          </w:tcPr>
          <w:p w14:paraId="458D50C2"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16/16</w:t>
            </w:r>
          </w:p>
        </w:tc>
      </w:tr>
      <w:tr w:rsidR="00F14AE3" w:rsidRPr="00ED227F" w14:paraId="2B45F26B" w14:textId="77777777" w:rsidTr="00073508">
        <w:trPr>
          <w:trHeight w:val="288"/>
          <w:jc w:val="center"/>
        </w:trPr>
        <w:tc>
          <w:tcPr>
            <w:tcW w:w="421" w:type="dxa"/>
            <w:vMerge w:val="restart"/>
            <w:tcBorders>
              <w:top w:val="nil"/>
              <w:left w:val="single" w:sz="4" w:space="0" w:color="auto"/>
              <w:bottom w:val="single" w:sz="4" w:space="0" w:color="auto"/>
              <w:right w:val="single" w:sz="4" w:space="0" w:color="auto"/>
            </w:tcBorders>
            <w:shd w:val="clear" w:color="auto" w:fill="auto"/>
            <w:vAlign w:val="center"/>
            <w:hideMark/>
          </w:tcPr>
          <w:p w14:paraId="542E4C46"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9</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0F310DDF"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Valsts robeža – Kārsava – Rēzekne</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67EDE1D3"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1</w:t>
            </w:r>
          </w:p>
        </w:tc>
        <w:tc>
          <w:tcPr>
            <w:tcW w:w="0" w:type="auto"/>
            <w:tcBorders>
              <w:top w:val="nil"/>
              <w:left w:val="nil"/>
              <w:bottom w:val="single" w:sz="4" w:space="0" w:color="auto"/>
              <w:right w:val="single" w:sz="4" w:space="0" w:color="auto"/>
            </w:tcBorders>
            <w:shd w:val="clear" w:color="auto" w:fill="auto"/>
            <w:vAlign w:val="center"/>
            <w:hideMark/>
          </w:tcPr>
          <w:p w14:paraId="2BFD563D"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2M62/</w:t>
            </w:r>
          </w:p>
        </w:tc>
        <w:tc>
          <w:tcPr>
            <w:tcW w:w="0" w:type="auto"/>
            <w:tcBorders>
              <w:top w:val="nil"/>
              <w:left w:val="nil"/>
              <w:bottom w:val="single" w:sz="4" w:space="0" w:color="auto"/>
              <w:right w:val="single" w:sz="4" w:space="0" w:color="auto"/>
            </w:tcBorders>
            <w:shd w:val="clear" w:color="auto" w:fill="auto"/>
            <w:vAlign w:val="center"/>
            <w:hideMark/>
          </w:tcPr>
          <w:p w14:paraId="30E21BEE"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5000/</w:t>
            </w:r>
          </w:p>
        </w:tc>
        <w:tc>
          <w:tcPr>
            <w:tcW w:w="0" w:type="auto"/>
            <w:tcBorders>
              <w:top w:val="nil"/>
              <w:left w:val="nil"/>
              <w:bottom w:val="single" w:sz="4" w:space="0" w:color="auto"/>
              <w:right w:val="single" w:sz="4" w:space="0" w:color="auto"/>
            </w:tcBorders>
            <w:shd w:val="clear" w:color="auto" w:fill="auto"/>
            <w:vAlign w:val="center"/>
            <w:hideMark/>
          </w:tcPr>
          <w:p w14:paraId="6D565505"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5000/</w:t>
            </w:r>
          </w:p>
        </w:tc>
        <w:tc>
          <w:tcPr>
            <w:tcW w:w="0" w:type="auto"/>
            <w:tcBorders>
              <w:top w:val="nil"/>
              <w:left w:val="nil"/>
              <w:bottom w:val="single" w:sz="4" w:space="0" w:color="auto"/>
              <w:right w:val="single" w:sz="4" w:space="0" w:color="auto"/>
            </w:tcBorders>
            <w:shd w:val="clear" w:color="auto" w:fill="auto"/>
            <w:vAlign w:val="center"/>
            <w:hideMark/>
          </w:tcPr>
          <w:p w14:paraId="24089FAC"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0/0</w:t>
            </w:r>
          </w:p>
        </w:tc>
        <w:tc>
          <w:tcPr>
            <w:tcW w:w="0" w:type="auto"/>
            <w:tcBorders>
              <w:top w:val="nil"/>
              <w:left w:val="nil"/>
              <w:bottom w:val="single" w:sz="4" w:space="0" w:color="auto"/>
              <w:right w:val="single" w:sz="4" w:space="0" w:color="auto"/>
            </w:tcBorders>
            <w:shd w:val="clear" w:color="auto" w:fill="auto"/>
            <w:vAlign w:val="center"/>
            <w:hideMark/>
          </w:tcPr>
          <w:p w14:paraId="79E250E3"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0/0</w:t>
            </w:r>
          </w:p>
        </w:tc>
        <w:tc>
          <w:tcPr>
            <w:tcW w:w="0" w:type="auto"/>
            <w:tcBorders>
              <w:top w:val="nil"/>
              <w:left w:val="nil"/>
              <w:bottom w:val="single" w:sz="4" w:space="0" w:color="auto"/>
              <w:right w:val="single" w:sz="4" w:space="0" w:color="auto"/>
            </w:tcBorders>
            <w:shd w:val="clear" w:color="auto" w:fill="auto"/>
            <w:vAlign w:val="center"/>
            <w:hideMark/>
          </w:tcPr>
          <w:p w14:paraId="7A4618A3"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33/33</w:t>
            </w:r>
          </w:p>
        </w:tc>
        <w:tc>
          <w:tcPr>
            <w:tcW w:w="1072" w:type="dxa"/>
            <w:tcBorders>
              <w:top w:val="nil"/>
              <w:left w:val="nil"/>
              <w:bottom w:val="single" w:sz="4" w:space="0" w:color="auto"/>
              <w:right w:val="single" w:sz="4" w:space="0" w:color="auto"/>
            </w:tcBorders>
            <w:shd w:val="clear" w:color="auto" w:fill="auto"/>
            <w:vAlign w:val="center"/>
            <w:hideMark/>
          </w:tcPr>
          <w:p w14:paraId="6E2C0EF0"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33/33</w:t>
            </w:r>
          </w:p>
        </w:tc>
      </w:tr>
      <w:tr w:rsidR="00F14AE3" w:rsidRPr="00ED227F" w14:paraId="49E9EDBE" w14:textId="77777777" w:rsidTr="00073508">
        <w:trPr>
          <w:trHeight w:val="288"/>
          <w:jc w:val="center"/>
        </w:trPr>
        <w:tc>
          <w:tcPr>
            <w:tcW w:w="421" w:type="dxa"/>
            <w:vMerge/>
            <w:tcBorders>
              <w:top w:val="nil"/>
              <w:left w:val="single" w:sz="4" w:space="0" w:color="auto"/>
              <w:bottom w:val="single" w:sz="4" w:space="0" w:color="auto"/>
              <w:right w:val="single" w:sz="4" w:space="0" w:color="auto"/>
            </w:tcBorders>
            <w:vAlign w:val="center"/>
            <w:hideMark/>
          </w:tcPr>
          <w:p w14:paraId="3571B5A2" w14:textId="77777777" w:rsidR="00F14AE3" w:rsidRPr="00ED227F" w:rsidRDefault="00F14AE3" w:rsidP="00F14AE3">
            <w:pPr>
              <w:spacing w:line="240" w:lineRule="auto"/>
              <w:ind w:firstLine="0"/>
              <w:rPr>
                <w:rFonts w:eastAsia="Times New Roman" w:cs="Times New Roman"/>
                <w:sz w:val="20"/>
                <w:szCs w:val="20"/>
                <w:lang w:eastAsia="lv-LV"/>
              </w:rPr>
            </w:pPr>
          </w:p>
        </w:tc>
        <w:tc>
          <w:tcPr>
            <w:tcW w:w="0" w:type="auto"/>
            <w:vMerge/>
            <w:tcBorders>
              <w:top w:val="nil"/>
              <w:left w:val="single" w:sz="4" w:space="0" w:color="auto"/>
              <w:bottom w:val="single" w:sz="4" w:space="0" w:color="auto"/>
              <w:right w:val="single" w:sz="4" w:space="0" w:color="auto"/>
            </w:tcBorders>
            <w:vAlign w:val="center"/>
            <w:hideMark/>
          </w:tcPr>
          <w:p w14:paraId="6651DB9F" w14:textId="77777777" w:rsidR="00F14AE3" w:rsidRPr="00ED227F" w:rsidRDefault="00F14AE3" w:rsidP="00F14AE3">
            <w:pPr>
              <w:spacing w:line="240" w:lineRule="auto"/>
              <w:ind w:firstLine="0"/>
              <w:rPr>
                <w:rFonts w:eastAsia="Times New Roman" w:cs="Times New Roman"/>
                <w:sz w:val="20"/>
                <w:szCs w:val="20"/>
                <w:lang w:eastAsia="lv-LV"/>
              </w:rPr>
            </w:pPr>
          </w:p>
        </w:tc>
        <w:tc>
          <w:tcPr>
            <w:tcW w:w="0" w:type="auto"/>
            <w:vMerge/>
            <w:tcBorders>
              <w:top w:val="nil"/>
              <w:left w:val="single" w:sz="4" w:space="0" w:color="auto"/>
              <w:bottom w:val="single" w:sz="4" w:space="0" w:color="auto"/>
              <w:right w:val="single" w:sz="4" w:space="0" w:color="auto"/>
            </w:tcBorders>
            <w:vAlign w:val="center"/>
            <w:hideMark/>
          </w:tcPr>
          <w:p w14:paraId="6D633F72" w14:textId="77777777" w:rsidR="00F14AE3" w:rsidRPr="00ED227F" w:rsidRDefault="00F14AE3" w:rsidP="00F14AE3">
            <w:pPr>
              <w:spacing w:line="240" w:lineRule="auto"/>
              <w:ind w:firstLine="0"/>
              <w:rPr>
                <w:rFonts w:eastAsia="Times New Roman" w:cs="Times New Roman"/>
                <w:sz w:val="20"/>
                <w:szCs w:val="20"/>
                <w:lang w:eastAsia="lv-LV"/>
              </w:rPr>
            </w:pPr>
          </w:p>
        </w:tc>
        <w:tc>
          <w:tcPr>
            <w:tcW w:w="0" w:type="auto"/>
            <w:tcBorders>
              <w:top w:val="nil"/>
              <w:left w:val="nil"/>
              <w:bottom w:val="single" w:sz="4" w:space="0" w:color="auto"/>
              <w:right w:val="single" w:sz="4" w:space="0" w:color="auto"/>
            </w:tcBorders>
            <w:shd w:val="clear" w:color="auto" w:fill="auto"/>
            <w:vAlign w:val="center"/>
            <w:hideMark/>
          </w:tcPr>
          <w:p w14:paraId="1385ECB5"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2TE10(116)</w:t>
            </w:r>
          </w:p>
        </w:tc>
        <w:tc>
          <w:tcPr>
            <w:tcW w:w="0" w:type="auto"/>
            <w:tcBorders>
              <w:top w:val="nil"/>
              <w:left w:val="nil"/>
              <w:bottom w:val="single" w:sz="4" w:space="0" w:color="auto"/>
              <w:right w:val="single" w:sz="4" w:space="0" w:color="auto"/>
            </w:tcBorders>
            <w:shd w:val="clear" w:color="auto" w:fill="auto"/>
            <w:vAlign w:val="center"/>
            <w:hideMark/>
          </w:tcPr>
          <w:p w14:paraId="13D68BA3"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6000</w:t>
            </w:r>
          </w:p>
        </w:tc>
        <w:tc>
          <w:tcPr>
            <w:tcW w:w="0" w:type="auto"/>
            <w:tcBorders>
              <w:top w:val="nil"/>
              <w:left w:val="nil"/>
              <w:bottom w:val="single" w:sz="4" w:space="0" w:color="auto"/>
              <w:right w:val="single" w:sz="4" w:space="0" w:color="auto"/>
            </w:tcBorders>
            <w:shd w:val="clear" w:color="auto" w:fill="auto"/>
            <w:vAlign w:val="center"/>
            <w:hideMark/>
          </w:tcPr>
          <w:p w14:paraId="28B7A251"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6000</w:t>
            </w:r>
          </w:p>
        </w:tc>
        <w:tc>
          <w:tcPr>
            <w:tcW w:w="0" w:type="auto"/>
            <w:tcBorders>
              <w:top w:val="nil"/>
              <w:left w:val="nil"/>
              <w:bottom w:val="single" w:sz="4" w:space="0" w:color="auto"/>
              <w:right w:val="single" w:sz="4" w:space="0" w:color="auto"/>
            </w:tcBorders>
            <w:shd w:val="clear" w:color="auto" w:fill="auto"/>
            <w:vAlign w:val="center"/>
            <w:hideMark/>
          </w:tcPr>
          <w:p w14:paraId="27DAB673"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auto" w:fill="auto"/>
            <w:vAlign w:val="center"/>
            <w:hideMark/>
          </w:tcPr>
          <w:p w14:paraId="0C961606"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auto" w:fill="auto"/>
            <w:vAlign w:val="center"/>
            <w:hideMark/>
          </w:tcPr>
          <w:p w14:paraId="74D79927"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 </w:t>
            </w:r>
          </w:p>
        </w:tc>
        <w:tc>
          <w:tcPr>
            <w:tcW w:w="1072" w:type="dxa"/>
            <w:tcBorders>
              <w:top w:val="nil"/>
              <w:left w:val="nil"/>
              <w:bottom w:val="single" w:sz="4" w:space="0" w:color="auto"/>
              <w:right w:val="single" w:sz="4" w:space="0" w:color="auto"/>
            </w:tcBorders>
            <w:shd w:val="clear" w:color="auto" w:fill="auto"/>
            <w:vAlign w:val="center"/>
            <w:hideMark/>
          </w:tcPr>
          <w:p w14:paraId="0E1B571F"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 </w:t>
            </w:r>
          </w:p>
        </w:tc>
      </w:tr>
      <w:tr w:rsidR="00F14AE3" w:rsidRPr="00ED227F" w14:paraId="2E52DB49" w14:textId="77777777" w:rsidTr="00073508">
        <w:trPr>
          <w:trHeight w:val="288"/>
          <w:jc w:val="center"/>
        </w:trPr>
        <w:tc>
          <w:tcPr>
            <w:tcW w:w="421" w:type="dxa"/>
            <w:tcBorders>
              <w:top w:val="nil"/>
              <w:left w:val="single" w:sz="4" w:space="0" w:color="auto"/>
              <w:bottom w:val="single" w:sz="4" w:space="0" w:color="auto"/>
              <w:right w:val="single" w:sz="4" w:space="0" w:color="auto"/>
            </w:tcBorders>
            <w:shd w:val="clear" w:color="auto" w:fill="auto"/>
            <w:vAlign w:val="center"/>
            <w:hideMark/>
          </w:tcPr>
          <w:p w14:paraId="2E5275AE"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9.1.</w:t>
            </w:r>
          </w:p>
        </w:tc>
        <w:tc>
          <w:tcPr>
            <w:tcW w:w="0" w:type="auto"/>
            <w:tcBorders>
              <w:top w:val="nil"/>
              <w:left w:val="nil"/>
              <w:bottom w:val="single" w:sz="4" w:space="0" w:color="auto"/>
              <w:right w:val="single" w:sz="4" w:space="0" w:color="auto"/>
            </w:tcBorders>
            <w:shd w:val="clear" w:color="auto" w:fill="auto"/>
            <w:vAlign w:val="center"/>
            <w:hideMark/>
          </w:tcPr>
          <w:p w14:paraId="2C795E04"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Valsts robeža – Kārsava</w:t>
            </w:r>
          </w:p>
        </w:tc>
        <w:tc>
          <w:tcPr>
            <w:tcW w:w="0" w:type="auto"/>
            <w:tcBorders>
              <w:top w:val="nil"/>
              <w:left w:val="nil"/>
              <w:bottom w:val="single" w:sz="4" w:space="0" w:color="auto"/>
              <w:right w:val="single" w:sz="4" w:space="0" w:color="auto"/>
            </w:tcBorders>
            <w:shd w:val="clear" w:color="auto" w:fill="auto"/>
            <w:vAlign w:val="center"/>
            <w:hideMark/>
          </w:tcPr>
          <w:p w14:paraId="47189612"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1</w:t>
            </w:r>
          </w:p>
        </w:tc>
        <w:tc>
          <w:tcPr>
            <w:tcW w:w="0" w:type="auto"/>
            <w:tcBorders>
              <w:top w:val="nil"/>
              <w:left w:val="nil"/>
              <w:bottom w:val="single" w:sz="4" w:space="0" w:color="auto"/>
              <w:right w:val="single" w:sz="4" w:space="0" w:color="auto"/>
            </w:tcBorders>
            <w:shd w:val="clear" w:color="auto" w:fill="auto"/>
            <w:vAlign w:val="center"/>
            <w:hideMark/>
          </w:tcPr>
          <w:p w14:paraId="1542097B"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auto" w:fill="auto"/>
            <w:vAlign w:val="center"/>
            <w:hideMark/>
          </w:tcPr>
          <w:p w14:paraId="21727E77"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auto" w:fill="auto"/>
            <w:vAlign w:val="center"/>
            <w:hideMark/>
          </w:tcPr>
          <w:p w14:paraId="406A5959"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auto" w:fill="auto"/>
            <w:vAlign w:val="center"/>
            <w:hideMark/>
          </w:tcPr>
          <w:p w14:paraId="4AF27510"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0/0</w:t>
            </w:r>
          </w:p>
        </w:tc>
        <w:tc>
          <w:tcPr>
            <w:tcW w:w="0" w:type="auto"/>
            <w:tcBorders>
              <w:top w:val="nil"/>
              <w:left w:val="nil"/>
              <w:bottom w:val="single" w:sz="4" w:space="0" w:color="auto"/>
              <w:right w:val="single" w:sz="4" w:space="0" w:color="auto"/>
            </w:tcBorders>
            <w:shd w:val="clear" w:color="auto" w:fill="auto"/>
            <w:vAlign w:val="center"/>
            <w:hideMark/>
          </w:tcPr>
          <w:p w14:paraId="5281B676"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0/0</w:t>
            </w:r>
          </w:p>
        </w:tc>
        <w:tc>
          <w:tcPr>
            <w:tcW w:w="0" w:type="auto"/>
            <w:tcBorders>
              <w:top w:val="nil"/>
              <w:left w:val="nil"/>
              <w:bottom w:val="single" w:sz="4" w:space="0" w:color="auto"/>
              <w:right w:val="single" w:sz="4" w:space="0" w:color="auto"/>
            </w:tcBorders>
            <w:shd w:val="clear" w:color="auto" w:fill="auto"/>
            <w:vAlign w:val="center"/>
            <w:hideMark/>
          </w:tcPr>
          <w:p w14:paraId="5541A9ED"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6/6</w:t>
            </w:r>
          </w:p>
        </w:tc>
        <w:tc>
          <w:tcPr>
            <w:tcW w:w="1072" w:type="dxa"/>
            <w:tcBorders>
              <w:top w:val="nil"/>
              <w:left w:val="nil"/>
              <w:bottom w:val="single" w:sz="4" w:space="0" w:color="auto"/>
              <w:right w:val="single" w:sz="4" w:space="0" w:color="auto"/>
            </w:tcBorders>
            <w:shd w:val="clear" w:color="auto" w:fill="auto"/>
            <w:vAlign w:val="center"/>
            <w:hideMark/>
          </w:tcPr>
          <w:p w14:paraId="5320D9DD"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6/6</w:t>
            </w:r>
          </w:p>
        </w:tc>
      </w:tr>
      <w:tr w:rsidR="00F14AE3" w:rsidRPr="00ED227F" w14:paraId="5FD28F04" w14:textId="77777777" w:rsidTr="00073508">
        <w:trPr>
          <w:trHeight w:val="288"/>
          <w:jc w:val="center"/>
        </w:trPr>
        <w:tc>
          <w:tcPr>
            <w:tcW w:w="421" w:type="dxa"/>
            <w:tcBorders>
              <w:top w:val="nil"/>
              <w:left w:val="single" w:sz="4" w:space="0" w:color="auto"/>
              <w:bottom w:val="single" w:sz="4" w:space="0" w:color="auto"/>
              <w:right w:val="single" w:sz="4" w:space="0" w:color="auto"/>
            </w:tcBorders>
            <w:shd w:val="clear" w:color="auto" w:fill="auto"/>
            <w:vAlign w:val="center"/>
            <w:hideMark/>
          </w:tcPr>
          <w:p w14:paraId="3BB35DDB"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9.2.</w:t>
            </w:r>
          </w:p>
        </w:tc>
        <w:tc>
          <w:tcPr>
            <w:tcW w:w="0" w:type="auto"/>
            <w:tcBorders>
              <w:top w:val="nil"/>
              <w:left w:val="nil"/>
              <w:bottom w:val="single" w:sz="4" w:space="0" w:color="auto"/>
              <w:right w:val="single" w:sz="4" w:space="0" w:color="auto"/>
            </w:tcBorders>
            <w:shd w:val="clear" w:color="auto" w:fill="auto"/>
            <w:vAlign w:val="center"/>
            <w:hideMark/>
          </w:tcPr>
          <w:p w14:paraId="6B246855"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Kārsava – Rēzekne</w:t>
            </w:r>
          </w:p>
        </w:tc>
        <w:tc>
          <w:tcPr>
            <w:tcW w:w="0" w:type="auto"/>
            <w:tcBorders>
              <w:top w:val="nil"/>
              <w:left w:val="nil"/>
              <w:bottom w:val="single" w:sz="4" w:space="0" w:color="auto"/>
              <w:right w:val="single" w:sz="4" w:space="0" w:color="auto"/>
            </w:tcBorders>
            <w:shd w:val="clear" w:color="auto" w:fill="auto"/>
            <w:vAlign w:val="center"/>
            <w:hideMark/>
          </w:tcPr>
          <w:p w14:paraId="6EC3738C"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1</w:t>
            </w:r>
          </w:p>
        </w:tc>
        <w:tc>
          <w:tcPr>
            <w:tcW w:w="0" w:type="auto"/>
            <w:tcBorders>
              <w:top w:val="nil"/>
              <w:left w:val="nil"/>
              <w:bottom w:val="single" w:sz="4" w:space="0" w:color="auto"/>
              <w:right w:val="single" w:sz="4" w:space="0" w:color="auto"/>
            </w:tcBorders>
            <w:shd w:val="clear" w:color="auto" w:fill="auto"/>
            <w:vAlign w:val="center"/>
            <w:hideMark/>
          </w:tcPr>
          <w:p w14:paraId="5B34A6A3"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auto" w:fill="auto"/>
            <w:vAlign w:val="center"/>
            <w:hideMark/>
          </w:tcPr>
          <w:p w14:paraId="0DE9A0E5"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auto" w:fill="auto"/>
            <w:vAlign w:val="center"/>
            <w:hideMark/>
          </w:tcPr>
          <w:p w14:paraId="56CE3753"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auto" w:fill="auto"/>
            <w:vAlign w:val="center"/>
            <w:hideMark/>
          </w:tcPr>
          <w:p w14:paraId="402D4597"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0/0</w:t>
            </w:r>
          </w:p>
        </w:tc>
        <w:tc>
          <w:tcPr>
            <w:tcW w:w="0" w:type="auto"/>
            <w:tcBorders>
              <w:top w:val="nil"/>
              <w:left w:val="nil"/>
              <w:bottom w:val="single" w:sz="4" w:space="0" w:color="auto"/>
              <w:right w:val="single" w:sz="4" w:space="0" w:color="auto"/>
            </w:tcBorders>
            <w:shd w:val="clear" w:color="auto" w:fill="auto"/>
            <w:vAlign w:val="center"/>
            <w:hideMark/>
          </w:tcPr>
          <w:p w14:paraId="23D394EA"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0/0</w:t>
            </w:r>
          </w:p>
        </w:tc>
        <w:tc>
          <w:tcPr>
            <w:tcW w:w="0" w:type="auto"/>
            <w:tcBorders>
              <w:top w:val="nil"/>
              <w:left w:val="nil"/>
              <w:bottom w:val="single" w:sz="4" w:space="0" w:color="auto"/>
              <w:right w:val="single" w:sz="4" w:space="0" w:color="auto"/>
            </w:tcBorders>
            <w:shd w:val="clear" w:color="auto" w:fill="auto"/>
            <w:vAlign w:val="center"/>
            <w:hideMark/>
          </w:tcPr>
          <w:p w14:paraId="07048D6F"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33/33</w:t>
            </w:r>
          </w:p>
        </w:tc>
        <w:tc>
          <w:tcPr>
            <w:tcW w:w="1072" w:type="dxa"/>
            <w:tcBorders>
              <w:top w:val="nil"/>
              <w:left w:val="nil"/>
              <w:bottom w:val="single" w:sz="4" w:space="0" w:color="auto"/>
              <w:right w:val="single" w:sz="4" w:space="0" w:color="auto"/>
            </w:tcBorders>
            <w:shd w:val="clear" w:color="auto" w:fill="auto"/>
            <w:vAlign w:val="center"/>
            <w:hideMark/>
          </w:tcPr>
          <w:p w14:paraId="54B2862F"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33/33</w:t>
            </w:r>
          </w:p>
        </w:tc>
      </w:tr>
      <w:tr w:rsidR="00F14AE3" w:rsidRPr="00ED227F" w14:paraId="6721CE7C" w14:textId="77777777" w:rsidTr="00073508">
        <w:trPr>
          <w:trHeight w:val="288"/>
          <w:jc w:val="center"/>
        </w:trPr>
        <w:tc>
          <w:tcPr>
            <w:tcW w:w="421" w:type="dxa"/>
            <w:vMerge w:val="restart"/>
            <w:tcBorders>
              <w:top w:val="nil"/>
              <w:left w:val="single" w:sz="4" w:space="0" w:color="auto"/>
              <w:bottom w:val="single" w:sz="4" w:space="0" w:color="auto"/>
              <w:right w:val="single" w:sz="4" w:space="0" w:color="auto"/>
            </w:tcBorders>
            <w:shd w:val="clear" w:color="auto" w:fill="auto"/>
            <w:vAlign w:val="center"/>
            <w:hideMark/>
          </w:tcPr>
          <w:p w14:paraId="2BC57368"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10</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50E92649"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 xml:space="preserve">Rēzekne – Daugavpils </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1B6E9FA1"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1</w:t>
            </w:r>
          </w:p>
        </w:tc>
        <w:tc>
          <w:tcPr>
            <w:tcW w:w="0" w:type="auto"/>
            <w:tcBorders>
              <w:top w:val="nil"/>
              <w:left w:val="nil"/>
              <w:bottom w:val="single" w:sz="4" w:space="0" w:color="auto"/>
              <w:right w:val="single" w:sz="4" w:space="0" w:color="auto"/>
            </w:tcBorders>
            <w:shd w:val="clear" w:color="auto" w:fill="auto"/>
            <w:vAlign w:val="center"/>
            <w:hideMark/>
          </w:tcPr>
          <w:p w14:paraId="7DEEA68C"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2M62/</w:t>
            </w:r>
          </w:p>
        </w:tc>
        <w:tc>
          <w:tcPr>
            <w:tcW w:w="0" w:type="auto"/>
            <w:tcBorders>
              <w:top w:val="nil"/>
              <w:left w:val="nil"/>
              <w:bottom w:val="single" w:sz="4" w:space="0" w:color="auto"/>
              <w:right w:val="single" w:sz="4" w:space="0" w:color="auto"/>
            </w:tcBorders>
            <w:shd w:val="clear" w:color="auto" w:fill="auto"/>
            <w:vAlign w:val="center"/>
            <w:hideMark/>
          </w:tcPr>
          <w:p w14:paraId="47783881"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5000/</w:t>
            </w:r>
          </w:p>
        </w:tc>
        <w:tc>
          <w:tcPr>
            <w:tcW w:w="0" w:type="auto"/>
            <w:tcBorders>
              <w:top w:val="nil"/>
              <w:left w:val="nil"/>
              <w:bottom w:val="single" w:sz="4" w:space="0" w:color="auto"/>
              <w:right w:val="single" w:sz="4" w:space="0" w:color="auto"/>
            </w:tcBorders>
            <w:shd w:val="clear" w:color="auto" w:fill="auto"/>
            <w:vAlign w:val="center"/>
            <w:hideMark/>
          </w:tcPr>
          <w:p w14:paraId="6A1C7937"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5000/</w:t>
            </w:r>
          </w:p>
        </w:tc>
        <w:tc>
          <w:tcPr>
            <w:tcW w:w="0" w:type="auto"/>
            <w:tcBorders>
              <w:top w:val="nil"/>
              <w:left w:val="nil"/>
              <w:bottom w:val="single" w:sz="4" w:space="0" w:color="auto"/>
              <w:right w:val="single" w:sz="4" w:space="0" w:color="auto"/>
            </w:tcBorders>
            <w:shd w:val="clear" w:color="auto" w:fill="auto"/>
            <w:vAlign w:val="center"/>
            <w:hideMark/>
          </w:tcPr>
          <w:p w14:paraId="61631057"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0/0</w:t>
            </w:r>
          </w:p>
        </w:tc>
        <w:tc>
          <w:tcPr>
            <w:tcW w:w="0" w:type="auto"/>
            <w:tcBorders>
              <w:top w:val="nil"/>
              <w:left w:val="nil"/>
              <w:bottom w:val="single" w:sz="4" w:space="0" w:color="auto"/>
              <w:right w:val="single" w:sz="4" w:space="0" w:color="auto"/>
            </w:tcBorders>
            <w:shd w:val="clear" w:color="auto" w:fill="auto"/>
            <w:vAlign w:val="center"/>
            <w:hideMark/>
          </w:tcPr>
          <w:p w14:paraId="3076BFE2"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0/0</w:t>
            </w:r>
          </w:p>
        </w:tc>
        <w:tc>
          <w:tcPr>
            <w:tcW w:w="0" w:type="auto"/>
            <w:tcBorders>
              <w:top w:val="nil"/>
              <w:left w:val="nil"/>
              <w:bottom w:val="single" w:sz="4" w:space="0" w:color="auto"/>
              <w:right w:val="single" w:sz="4" w:space="0" w:color="auto"/>
            </w:tcBorders>
            <w:shd w:val="clear" w:color="auto" w:fill="auto"/>
            <w:vAlign w:val="center"/>
            <w:hideMark/>
          </w:tcPr>
          <w:p w14:paraId="56AC189E"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37/37</w:t>
            </w:r>
          </w:p>
        </w:tc>
        <w:tc>
          <w:tcPr>
            <w:tcW w:w="1072" w:type="dxa"/>
            <w:tcBorders>
              <w:top w:val="nil"/>
              <w:left w:val="nil"/>
              <w:bottom w:val="single" w:sz="4" w:space="0" w:color="auto"/>
              <w:right w:val="single" w:sz="4" w:space="0" w:color="auto"/>
            </w:tcBorders>
            <w:shd w:val="clear" w:color="auto" w:fill="auto"/>
            <w:vAlign w:val="center"/>
            <w:hideMark/>
          </w:tcPr>
          <w:p w14:paraId="2339453C"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37/37</w:t>
            </w:r>
          </w:p>
        </w:tc>
      </w:tr>
      <w:tr w:rsidR="00F14AE3" w:rsidRPr="00ED227F" w14:paraId="6662402E" w14:textId="77777777" w:rsidTr="00073508">
        <w:trPr>
          <w:trHeight w:val="288"/>
          <w:jc w:val="center"/>
        </w:trPr>
        <w:tc>
          <w:tcPr>
            <w:tcW w:w="421" w:type="dxa"/>
            <w:vMerge/>
            <w:tcBorders>
              <w:top w:val="nil"/>
              <w:left w:val="single" w:sz="4" w:space="0" w:color="auto"/>
              <w:bottom w:val="single" w:sz="4" w:space="0" w:color="auto"/>
              <w:right w:val="single" w:sz="4" w:space="0" w:color="auto"/>
            </w:tcBorders>
            <w:vAlign w:val="center"/>
            <w:hideMark/>
          </w:tcPr>
          <w:p w14:paraId="16FB5406" w14:textId="77777777" w:rsidR="00F14AE3" w:rsidRPr="00ED227F" w:rsidRDefault="00F14AE3" w:rsidP="00F14AE3">
            <w:pPr>
              <w:spacing w:line="240" w:lineRule="auto"/>
              <w:ind w:firstLine="0"/>
              <w:rPr>
                <w:rFonts w:eastAsia="Times New Roman" w:cs="Times New Roman"/>
                <w:sz w:val="20"/>
                <w:szCs w:val="20"/>
                <w:lang w:eastAsia="lv-LV"/>
              </w:rPr>
            </w:pPr>
          </w:p>
        </w:tc>
        <w:tc>
          <w:tcPr>
            <w:tcW w:w="0" w:type="auto"/>
            <w:vMerge/>
            <w:tcBorders>
              <w:top w:val="nil"/>
              <w:left w:val="single" w:sz="4" w:space="0" w:color="auto"/>
              <w:bottom w:val="single" w:sz="4" w:space="0" w:color="auto"/>
              <w:right w:val="single" w:sz="4" w:space="0" w:color="auto"/>
            </w:tcBorders>
            <w:vAlign w:val="center"/>
            <w:hideMark/>
          </w:tcPr>
          <w:p w14:paraId="42D33003" w14:textId="77777777" w:rsidR="00F14AE3" w:rsidRPr="00ED227F" w:rsidRDefault="00F14AE3" w:rsidP="00F14AE3">
            <w:pPr>
              <w:spacing w:line="240" w:lineRule="auto"/>
              <w:ind w:firstLine="0"/>
              <w:rPr>
                <w:rFonts w:eastAsia="Times New Roman" w:cs="Times New Roman"/>
                <w:sz w:val="20"/>
                <w:szCs w:val="20"/>
                <w:lang w:eastAsia="lv-LV"/>
              </w:rPr>
            </w:pPr>
          </w:p>
        </w:tc>
        <w:tc>
          <w:tcPr>
            <w:tcW w:w="0" w:type="auto"/>
            <w:vMerge/>
            <w:tcBorders>
              <w:top w:val="nil"/>
              <w:left w:val="single" w:sz="4" w:space="0" w:color="auto"/>
              <w:bottom w:val="single" w:sz="4" w:space="0" w:color="auto"/>
              <w:right w:val="single" w:sz="4" w:space="0" w:color="auto"/>
            </w:tcBorders>
            <w:vAlign w:val="center"/>
            <w:hideMark/>
          </w:tcPr>
          <w:p w14:paraId="3AE5C805" w14:textId="77777777" w:rsidR="00F14AE3" w:rsidRPr="00ED227F" w:rsidRDefault="00F14AE3" w:rsidP="00F14AE3">
            <w:pPr>
              <w:spacing w:line="240" w:lineRule="auto"/>
              <w:ind w:firstLine="0"/>
              <w:rPr>
                <w:rFonts w:eastAsia="Times New Roman" w:cs="Times New Roman"/>
                <w:sz w:val="20"/>
                <w:szCs w:val="20"/>
                <w:lang w:eastAsia="lv-LV"/>
              </w:rPr>
            </w:pPr>
          </w:p>
        </w:tc>
        <w:tc>
          <w:tcPr>
            <w:tcW w:w="0" w:type="auto"/>
            <w:tcBorders>
              <w:top w:val="nil"/>
              <w:left w:val="nil"/>
              <w:bottom w:val="single" w:sz="4" w:space="0" w:color="auto"/>
              <w:right w:val="single" w:sz="4" w:space="0" w:color="auto"/>
            </w:tcBorders>
            <w:shd w:val="clear" w:color="auto" w:fill="auto"/>
            <w:vAlign w:val="center"/>
            <w:hideMark/>
          </w:tcPr>
          <w:p w14:paraId="1C3734FF"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2TE10(116)</w:t>
            </w:r>
          </w:p>
        </w:tc>
        <w:tc>
          <w:tcPr>
            <w:tcW w:w="0" w:type="auto"/>
            <w:tcBorders>
              <w:top w:val="nil"/>
              <w:left w:val="nil"/>
              <w:bottom w:val="single" w:sz="4" w:space="0" w:color="auto"/>
              <w:right w:val="single" w:sz="4" w:space="0" w:color="auto"/>
            </w:tcBorders>
            <w:shd w:val="clear" w:color="auto" w:fill="auto"/>
            <w:vAlign w:val="center"/>
            <w:hideMark/>
          </w:tcPr>
          <w:p w14:paraId="0CF8D190"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6000</w:t>
            </w:r>
          </w:p>
        </w:tc>
        <w:tc>
          <w:tcPr>
            <w:tcW w:w="0" w:type="auto"/>
            <w:tcBorders>
              <w:top w:val="nil"/>
              <w:left w:val="nil"/>
              <w:bottom w:val="single" w:sz="4" w:space="0" w:color="auto"/>
              <w:right w:val="single" w:sz="4" w:space="0" w:color="auto"/>
            </w:tcBorders>
            <w:shd w:val="clear" w:color="auto" w:fill="auto"/>
            <w:vAlign w:val="center"/>
            <w:hideMark/>
          </w:tcPr>
          <w:p w14:paraId="408C3A42"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6000</w:t>
            </w:r>
          </w:p>
        </w:tc>
        <w:tc>
          <w:tcPr>
            <w:tcW w:w="0" w:type="auto"/>
            <w:tcBorders>
              <w:top w:val="nil"/>
              <w:left w:val="nil"/>
              <w:bottom w:val="single" w:sz="4" w:space="0" w:color="auto"/>
              <w:right w:val="single" w:sz="4" w:space="0" w:color="auto"/>
            </w:tcBorders>
            <w:shd w:val="clear" w:color="auto" w:fill="auto"/>
            <w:vAlign w:val="center"/>
            <w:hideMark/>
          </w:tcPr>
          <w:p w14:paraId="5EA3D19D"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auto" w:fill="auto"/>
            <w:vAlign w:val="center"/>
            <w:hideMark/>
          </w:tcPr>
          <w:p w14:paraId="4DAD537E"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auto" w:fill="auto"/>
            <w:vAlign w:val="center"/>
            <w:hideMark/>
          </w:tcPr>
          <w:p w14:paraId="0D68F25A"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 </w:t>
            </w:r>
          </w:p>
        </w:tc>
        <w:tc>
          <w:tcPr>
            <w:tcW w:w="1072" w:type="dxa"/>
            <w:tcBorders>
              <w:top w:val="nil"/>
              <w:left w:val="nil"/>
              <w:bottom w:val="single" w:sz="4" w:space="0" w:color="auto"/>
              <w:right w:val="single" w:sz="4" w:space="0" w:color="auto"/>
            </w:tcBorders>
            <w:shd w:val="clear" w:color="auto" w:fill="auto"/>
            <w:vAlign w:val="center"/>
            <w:hideMark/>
          </w:tcPr>
          <w:p w14:paraId="0E26178D"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 </w:t>
            </w:r>
          </w:p>
        </w:tc>
      </w:tr>
      <w:tr w:rsidR="00F14AE3" w:rsidRPr="00ED227F" w14:paraId="2FFBF94E" w14:textId="77777777" w:rsidTr="00073508">
        <w:trPr>
          <w:trHeight w:val="528"/>
          <w:jc w:val="center"/>
        </w:trPr>
        <w:tc>
          <w:tcPr>
            <w:tcW w:w="421" w:type="dxa"/>
            <w:tcBorders>
              <w:top w:val="nil"/>
              <w:left w:val="single" w:sz="4" w:space="0" w:color="auto"/>
              <w:bottom w:val="single" w:sz="4" w:space="0" w:color="auto"/>
              <w:right w:val="single" w:sz="4" w:space="0" w:color="auto"/>
            </w:tcBorders>
            <w:shd w:val="clear" w:color="auto" w:fill="auto"/>
            <w:vAlign w:val="center"/>
            <w:hideMark/>
          </w:tcPr>
          <w:p w14:paraId="62451B3F"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11</w:t>
            </w:r>
          </w:p>
        </w:tc>
        <w:tc>
          <w:tcPr>
            <w:tcW w:w="0" w:type="auto"/>
            <w:tcBorders>
              <w:top w:val="nil"/>
              <w:left w:val="nil"/>
              <w:bottom w:val="single" w:sz="4" w:space="0" w:color="auto"/>
              <w:right w:val="single" w:sz="4" w:space="0" w:color="auto"/>
            </w:tcBorders>
            <w:shd w:val="clear" w:color="auto" w:fill="auto"/>
            <w:vAlign w:val="center"/>
            <w:hideMark/>
          </w:tcPr>
          <w:p w14:paraId="1033275E"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Daugavpils –Kurcums – Valsts robeža</w:t>
            </w:r>
          </w:p>
        </w:tc>
        <w:tc>
          <w:tcPr>
            <w:tcW w:w="0" w:type="auto"/>
            <w:tcBorders>
              <w:top w:val="nil"/>
              <w:left w:val="nil"/>
              <w:bottom w:val="single" w:sz="4" w:space="0" w:color="auto"/>
              <w:right w:val="single" w:sz="4" w:space="0" w:color="auto"/>
            </w:tcBorders>
            <w:shd w:val="clear" w:color="auto" w:fill="auto"/>
            <w:vAlign w:val="center"/>
            <w:hideMark/>
          </w:tcPr>
          <w:p w14:paraId="1579EEB5"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2</w:t>
            </w:r>
          </w:p>
        </w:tc>
        <w:tc>
          <w:tcPr>
            <w:tcW w:w="0" w:type="auto"/>
            <w:tcBorders>
              <w:top w:val="nil"/>
              <w:left w:val="nil"/>
              <w:bottom w:val="single" w:sz="4" w:space="0" w:color="auto"/>
              <w:right w:val="single" w:sz="4" w:space="0" w:color="auto"/>
            </w:tcBorders>
            <w:shd w:val="clear" w:color="auto" w:fill="auto"/>
            <w:vAlign w:val="center"/>
            <w:hideMark/>
          </w:tcPr>
          <w:p w14:paraId="01C75A05"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2M62</w:t>
            </w:r>
          </w:p>
        </w:tc>
        <w:tc>
          <w:tcPr>
            <w:tcW w:w="0" w:type="auto"/>
            <w:tcBorders>
              <w:top w:val="nil"/>
              <w:left w:val="nil"/>
              <w:bottom w:val="single" w:sz="4" w:space="0" w:color="auto"/>
              <w:right w:val="single" w:sz="4" w:space="0" w:color="auto"/>
            </w:tcBorders>
            <w:shd w:val="clear" w:color="auto" w:fill="auto"/>
            <w:vAlign w:val="center"/>
            <w:hideMark/>
          </w:tcPr>
          <w:p w14:paraId="57D51123"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4600</w:t>
            </w:r>
          </w:p>
        </w:tc>
        <w:tc>
          <w:tcPr>
            <w:tcW w:w="0" w:type="auto"/>
            <w:tcBorders>
              <w:top w:val="nil"/>
              <w:left w:val="nil"/>
              <w:bottom w:val="single" w:sz="4" w:space="0" w:color="auto"/>
              <w:right w:val="single" w:sz="4" w:space="0" w:color="auto"/>
            </w:tcBorders>
            <w:shd w:val="clear" w:color="auto" w:fill="auto"/>
            <w:vAlign w:val="center"/>
            <w:hideMark/>
          </w:tcPr>
          <w:p w14:paraId="23FF42B6"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4500</w:t>
            </w:r>
          </w:p>
        </w:tc>
        <w:tc>
          <w:tcPr>
            <w:tcW w:w="0" w:type="auto"/>
            <w:tcBorders>
              <w:top w:val="nil"/>
              <w:left w:val="nil"/>
              <w:bottom w:val="single" w:sz="4" w:space="0" w:color="auto"/>
              <w:right w:val="single" w:sz="4" w:space="0" w:color="auto"/>
            </w:tcBorders>
            <w:shd w:val="clear" w:color="auto" w:fill="auto"/>
            <w:vAlign w:val="center"/>
            <w:hideMark/>
          </w:tcPr>
          <w:p w14:paraId="12AF062E"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0/0</w:t>
            </w:r>
          </w:p>
        </w:tc>
        <w:tc>
          <w:tcPr>
            <w:tcW w:w="0" w:type="auto"/>
            <w:tcBorders>
              <w:top w:val="nil"/>
              <w:left w:val="nil"/>
              <w:bottom w:val="single" w:sz="4" w:space="0" w:color="auto"/>
              <w:right w:val="single" w:sz="4" w:space="0" w:color="auto"/>
            </w:tcBorders>
            <w:shd w:val="clear" w:color="auto" w:fill="auto"/>
            <w:vAlign w:val="center"/>
            <w:hideMark/>
          </w:tcPr>
          <w:p w14:paraId="5F8CBFD1"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0/0</w:t>
            </w:r>
          </w:p>
        </w:tc>
        <w:tc>
          <w:tcPr>
            <w:tcW w:w="0" w:type="auto"/>
            <w:tcBorders>
              <w:top w:val="nil"/>
              <w:left w:val="nil"/>
              <w:bottom w:val="single" w:sz="4" w:space="0" w:color="auto"/>
              <w:right w:val="single" w:sz="4" w:space="0" w:color="auto"/>
            </w:tcBorders>
            <w:shd w:val="clear" w:color="auto" w:fill="auto"/>
            <w:vAlign w:val="center"/>
            <w:hideMark/>
          </w:tcPr>
          <w:p w14:paraId="35A79C1A"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32/32</w:t>
            </w:r>
          </w:p>
        </w:tc>
        <w:tc>
          <w:tcPr>
            <w:tcW w:w="1072" w:type="dxa"/>
            <w:tcBorders>
              <w:top w:val="nil"/>
              <w:left w:val="nil"/>
              <w:bottom w:val="single" w:sz="4" w:space="0" w:color="auto"/>
              <w:right w:val="single" w:sz="4" w:space="0" w:color="auto"/>
            </w:tcBorders>
            <w:shd w:val="clear" w:color="auto" w:fill="auto"/>
            <w:vAlign w:val="center"/>
            <w:hideMark/>
          </w:tcPr>
          <w:p w14:paraId="7A1C6FDA"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32/32</w:t>
            </w:r>
          </w:p>
        </w:tc>
      </w:tr>
      <w:tr w:rsidR="00F14AE3" w:rsidRPr="00ED227F" w14:paraId="0D010C95" w14:textId="77777777" w:rsidTr="00073508">
        <w:trPr>
          <w:trHeight w:val="288"/>
          <w:jc w:val="center"/>
        </w:trPr>
        <w:tc>
          <w:tcPr>
            <w:tcW w:w="421" w:type="dxa"/>
            <w:tcBorders>
              <w:top w:val="nil"/>
              <w:left w:val="single" w:sz="4" w:space="0" w:color="auto"/>
              <w:bottom w:val="single" w:sz="4" w:space="0" w:color="auto"/>
              <w:right w:val="single" w:sz="4" w:space="0" w:color="auto"/>
            </w:tcBorders>
            <w:shd w:val="clear" w:color="auto" w:fill="auto"/>
            <w:vAlign w:val="center"/>
            <w:hideMark/>
          </w:tcPr>
          <w:p w14:paraId="7097E998"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11.1.</w:t>
            </w:r>
          </w:p>
        </w:tc>
        <w:tc>
          <w:tcPr>
            <w:tcW w:w="0" w:type="auto"/>
            <w:tcBorders>
              <w:top w:val="nil"/>
              <w:left w:val="nil"/>
              <w:bottom w:val="single" w:sz="4" w:space="0" w:color="auto"/>
              <w:right w:val="single" w:sz="4" w:space="0" w:color="auto"/>
            </w:tcBorders>
            <w:shd w:val="clear" w:color="auto" w:fill="auto"/>
            <w:vAlign w:val="center"/>
            <w:hideMark/>
          </w:tcPr>
          <w:p w14:paraId="0EE95845"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Daugavpils – Kurcums</w:t>
            </w:r>
          </w:p>
        </w:tc>
        <w:tc>
          <w:tcPr>
            <w:tcW w:w="0" w:type="auto"/>
            <w:tcBorders>
              <w:top w:val="nil"/>
              <w:left w:val="nil"/>
              <w:bottom w:val="single" w:sz="4" w:space="0" w:color="auto"/>
              <w:right w:val="single" w:sz="4" w:space="0" w:color="auto"/>
            </w:tcBorders>
            <w:shd w:val="clear" w:color="auto" w:fill="auto"/>
            <w:vAlign w:val="center"/>
            <w:hideMark/>
          </w:tcPr>
          <w:p w14:paraId="28EBFFD9"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1, 2</w:t>
            </w:r>
          </w:p>
        </w:tc>
        <w:tc>
          <w:tcPr>
            <w:tcW w:w="0" w:type="auto"/>
            <w:tcBorders>
              <w:top w:val="nil"/>
              <w:left w:val="nil"/>
              <w:bottom w:val="single" w:sz="4" w:space="0" w:color="auto"/>
              <w:right w:val="single" w:sz="4" w:space="0" w:color="auto"/>
            </w:tcBorders>
            <w:shd w:val="clear" w:color="auto" w:fill="auto"/>
            <w:vAlign w:val="center"/>
            <w:hideMark/>
          </w:tcPr>
          <w:p w14:paraId="00C2E4D4"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auto" w:fill="auto"/>
            <w:vAlign w:val="center"/>
            <w:hideMark/>
          </w:tcPr>
          <w:p w14:paraId="4FD146F2"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auto" w:fill="auto"/>
            <w:vAlign w:val="center"/>
            <w:hideMark/>
          </w:tcPr>
          <w:p w14:paraId="2A9B9905"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auto" w:fill="auto"/>
            <w:vAlign w:val="center"/>
            <w:hideMark/>
          </w:tcPr>
          <w:p w14:paraId="2E4A115C"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0/0</w:t>
            </w:r>
          </w:p>
        </w:tc>
        <w:tc>
          <w:tcPr>
            <w:tcW w:w="0" w:type="auto"/>
            <w:tcBorders>
              <w:top w:val="nil"/>
              <w:left w:val="nil"/>
              <w:bottom w:val="single" w:sz="4" w:space="0" w:color="auto"/>
              <w:right w:val="single" w:sz="4" w:space="0" w:color="auto"/>
            </w:tcBorders>
            <w:shd w:val="clear" w:color="auto" w:fill="auto"/>
            <w:vAlign w:val="center"/>
            <w:hideMark/>
          </w:tcPr>
          <w:p w14:paraId="6A88C744"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0/0</w:t>
            </w:r>
          </w:p>
        </w:tc>
        <w:tc>
          <w:tcPr>
            <w:tcW w:w="0" w:type="auto"/>
            <w:tcBorders>
              <w:top w:val="nil"/>
              <w:left w:val="nil"/>
              <w:bottom w:val="single" w:sz="4" w:space="0" w:color="auto"/>
              <w:right w:val="single" w:sz="4" w:space="0" w:color="auto"/>
            </w:tcBorders>
            <w:shd w:val="clear" w:color="auto" w:fill="auto"/>
            <w:vAlign w:val="center"/>
            <w:hideMark/>
          </w:tcPr>
          <w:p w14:paraId="1C517B89"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32/32</w:t>
            </w:r>
          </w:p>
        </w:tc>
        <w:tc>
          <w:tcPr>
            <w:tcW w:w="1072" w:type="dxa"/>
            <w:tcBorders>
              <w:top w:val="nil"/>
              <w:left w:val="nil"/>
              <w:bottom w:val="single" w:sz="4" w:space="0" w:color="auto"/>
              <w:right w:val="single" w:sz="4" w:space="0" w:color="auto"/>
            </w:tcBorders>
            <w:shd w:val="clear" w:color="auto" w:fill="auto"/>
            <w:vAlign w:val="center"/>
            <w:hideMark/>
          </w:tcPr>
          <w:p w14:paraId="7CFCE599"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32/32</w:t>
            </w:r>
          </w:p>
        </w:tc>
      </w:tr>
      <w:tr w:rsidR="00F14AE3" w:rsidRPr="00ED227F" w14:paraId="34977F8D" w14:textId="77777777" w:rsidTr="00073508">
        <w:trPr>
          <w:trHeight w:val="384"/>
          <w:jc w:val="center"/>
        </w:trPr>
        <w:tc>
          <w:tcPr>
            <w:tcW w:w="421" w:type="dxa"/>
            <w:tcBorders>
              <w:top w:val="nil"/>
              <w:left w:val="single" w:sz="4" w:space="0" w:color="auto"/>
              <w:bottom w:val="single" w:sz="4" w:space="0" w:color="auto"/>
              <w:right w:val="single" w:sz="4" w:space="0" w:color="auto"/>
            </w:tcBorders>
            <w:shd w:val="clear" w:color="auto" w:fill="auto"/>
            <w:vAlign w:val="center"/>
            <w:hideMark/>
          </w:tcPr>
          <w:p w14:paraId="7C4C561D"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11.2.</w:t>
            </w:r>
          </w:p>
        </w:tc>
        <w:tc>
          <w:tcPr>
            <w:tcW w:w="0" w:type="auto"/>
            <w:tcBorders>
              <w:top w:val="nil"/>
              <w:left w:val="nil"/>
              <w:bottom w:val="single" w:sz="4" w:space="0" w:color="auto"/>
              <w:right w:val="single" w:sz="4" w:space="0" w:color="auto"/>
            </w:tcBorders>
            <w:shd w:val="clear" w:color="auto" w:fill="auto"/>
            <w:vAlign w:val="center"/>
            <w:hideMark/>
          </w:tcPr>
          <w:p w14:paraId="17909A43"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Kurcums –Valsts robeža</w:t>
            </w:r>
          </w:p>
        </w:tc>
        <w:tc>
          <w:tcPr>
            <w:tcW w:w="0" w:type="auto"/>
            <w:tcBorders>
              <w:top w:val="nil"/>
              <w:left w:val="nil"/>
              <w:bottom w:val="single" w:sz="4" w:space="0" w:color="auto"/>
              <w:right w:val="single" w:sz="4" w:space="0" w:color="auto"/>
            </w:tcBorders>
            <w:shd w:val="clear" w:color="auto" w:fill="auto"/>
            <w:vAlign w:val="center"/>
            <w:hideMark/>
          </w:tcPr>
          <w:p w14:paraId="217ABC68"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2</w:t>
            </w:r>
          </w:p>
        </w:tc>
        <w:tc>
          <w:tcPr>
            <w:tcW w:w="0" w:type="auto"/>
            <w:tcBorders>
              <w:top w:val="nil"/>
              <w:left w:val="nil"/>
              <w:bottom w:val="single" w:sz="4" w:space="0" w:color="auto"/>
              <w:right w:val="single" w:sz="4" w:space="0" w:color="auto"/>
            </w:tcBorders>
            <w:shd w:val="clear" w:color="auto" w:fill="auto"/>
            <w:vAlign w:val="center"/>
            <w:hideMark/>
          </w:tcPr>
          <w:p w14:paraId="7C9AA0DE"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auto" w:fill="auto"/>
            <w:vAlign w:val="center"/>
            <w:hideMark/>
          </w:tcPr>
          <w:p w14:paraId="531A629A"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auto" w:fill="auto"/>
            <w:vAlign w:val="center"/>
            <w:hideMark/>
          </w:tcPr>
          <w:p w14:paraId="364594D3"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auto" w:fill="auto"/>
            <w:vAlign w:val="center"/>
            <w:hideMark/>
          </w:tcPr>
          <w:p w14:paraId="266B2531"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0/0</w:t>
            </w:r>
          </w:p>
        </w:tc>
        <w:tc>
          <w:tcPr>
            <w:tcW w:w="0" w:type="auto"/>
            <w:tcBorders>
              <w:top w:val="nil"/>
              <w:left w:val="nil"/>
              <w:bottom w:val="single" w:sz="4" w:space="0" w:color="auto"/>
              <w:right w:val="single" w:sz="4" w:space="0" w:color="auto"/>
            </w:tcBorders>
            <w:shd w:val="clear" w:color="auto" w:fill="auto"/>
            <w:vAlign w:val="center"/>
            <w:hideMark/>
          </w:tcPr>
          <w:p w14:paraId="777E87AA"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0/0</w:t>
            </w:r>
          </w:p>
        </w:tc>
        <w:tc>
          <w:tcPr>
            <w:tcW w:w="0" w:type="auto"/>
            <w:tcBorders>
              <w:top w:val="nil"/>
              <w:left w:val="nil"/>
              <w:bottom w:val="single" w:sz="4" w:space="0" w:color="auto"/>
              <w:right w:val="single" w:sz="4" w:space="0" w:color="auto"/>
            </w:tcBorders>
            <w:shd w:val="clear" w:color="auto" w:fill="auto"/>
            <w:vAlign w:val="center"/>
            <w:hideMark/>
          </w:tcPr>
          <w:p w14:paraId="4C276DCF"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4/4</w:t>
            </w:r>
          </w:p>
        </w:tc>
        <w:tc>
          <w:tcPr>
            <w:tcW w:w="1072" w:type="dxa"/>
            <w:tcBorders>
              <w:top w:val="nil"/>
              <w:left w:val="nil"/>
              <w:bottom w:val="single" w:sz="4" w:space="0" w:color="auto"/>
              <w:right w:val="single" w:sz="4" w:space="0" w:color="auto"/>
            </w:tcBorders>
            <w:shd w:val="clear" w:color="auto" w:fill="auto"/>
            <w:vAlign w:val="center"/>
            <w:hideMark/>
          </w:tcPr>
          <w:p w14:paraId="1FAC6B27"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4/4</w:t>
            </w:r>
          </w:p>
        </w:tc>
      </w:tr>
      <w:tr w:rsidR="00F14AE3" w:rsidRPr="00ED227F" w14:paraId="565D5F7F" w14:textId="77777777" w:rsidTr="00073508">
        <w:trPr>
          <w:trHeight w:val="288"/>
          <w:jc w:val="center"/>
        </w:trPr>
        <w:tc>
          <w:tcPr>
            <w:tcW w:w="421" w:type="dxa"/>
            <w:vMerge w:val="restart"/>
            <w:tcBorders>
              <w:top w:val="nil"/>
              <w:left w:val="single" w:sz="4" w:space="0" w:color="auto"/>
              <w:bottom w:val="single" w:sz="4" w:space="0" w:color="auto"/>
              <w:right w:val="single" w:sz="4" w:space="0" w:color="auto"/>
            </w:tcBorders>
            <w:shd w:val="clear" w:color="auto" w:fill="auto"/>
            <w:vAlign w:val="center"/>
            <w:hideMark/>
          </w:tcPr>
          <w:p w14:paraId="33050988"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12</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634B80EB"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Valsts robeža – Eglaine – Daugavpils</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629DA165"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2</w:t>
            </w:r>
          </w:p>
        </w:tc>
        <w:tc>
          <w:tcPr>
            <w:tcW w:w="0" w:type="auto"/>
            <w:tcBorders>
              <w:top w:val="nil"/>
              <w:left w:val="nil"/>
              <w:bottom w:val="single" w:sz="4" w:space="0" w:color="auto"/>
              <w:right w:val="single" w:sz="4" w:space="0" w:color="auto"/>
            </w:tcBorders>
            <w:shd w:val="clear" w:color="auto" w:fill="auto"/>
            <w:vAlign w:val="center"/>
            <w:hideMark/>
          </w:tcPr>
          <w:p w14:paraId="54457A5B"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2M62/</w:t>
            </w:r>
          </w:p>
        </w:tc>
        <w:tc>
          <w:tcPr>
            <w:tcW w:w="0" w:type="auto"/>
            <w:tcBorders>
              <w:top w:val="nil"/>
              <w:left w:val="nil"/>
              <w:bottom w:val="single" w:sz="4" w:space="0" w:color="auto"/>
              <w:right w:val="single" w:sz="4" w:space="0" w:color="auto"/>
            </w:tcBorders>
            <w:shd w:val="clear" w:color="auto" w:fill="auto"/>
            <w:vAlign w:val="center"/>
            <w:hideMark/>
          </w:tcPr>
          <w:p w14:paraId="0873C6A9"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4000/</w:t>
            </w:r>
          </w:p>
        </w:tc>
        <w:tc>
          <w:tcPr>
            <w:tcW w:w="0" w:type="auto"/>
            <w:tcBorders>
              <w:top w:val="nil"/>
              <w:left w:val="nil"/>
              <w:bottom w:val="single" w:sz="4" w:space="0" w:color="auto"/>
              <w:right w:val="single" w:sz="4" w:space="0" w:color="auto"/>
            </w:tcBorders>
            <w:shd w:val="clear" w:color="auto" w:fill="auto"/>
            <w:vAlign w:val="center"/>
            <w:hideMark/>
          </w:tcPr>
          <w:p w14:paraId="5C98ED73"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3600/</w:t>
            </w:r>
          </w:p>
        </w:tc>
        <w:tc>
          <w:tcPr>
            <w:tcW w:w="0" w:type="auto"/>
            <w:tcBorders>
              <w:top w:val="nil"/>
              <w:left w:val="nil"/>
              <w:bottom w:val="single" w:sz="4" w:space="0" w:color="auto"/>
              <w:right w:val="single" w:sz="4" w:space="0" w:color="auto"/>
            </w:tcBorders>
            <w:shd w:val="clear" w:color="auto" w:fill="auto"/>
            <w:vAlign w:val="center"/>
            <w:hideMark/>
          </w:tcPr>
          <w:p w14:paraId="71DA4D7C"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0/0</w:t>
            </w:r>
          </w:p>
        </w:tc>
        <w:tc>
          <w:tcPr>
            <w:tcW w:w="0" w:type="auto"/>
            <w:tcBorders>
              <w:top w:val="nil"/>
              <w:left w:val="nil"/>
              <w:bottom w:val="single" w:sz="4" w:space="0" w:color="auto"/>
              <w:right w:val="single" w:sz="4" w:space="0" w:color="auto"/>
            </w:tcBorders>
            <w:shd w:val="clear" w:color="auto" w:fill="auto"/>
            <w:vAlign w:val="center"/>
            <w:hideMark/>
          </w:tcPr>
          <w:p w14:paraId="5EDB7FC9"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0/0</w:t>
            </w:r>
          </w:p>
        </w:tc>
        <w:tc>
          <w:tcPr>
            <w:tcW w:w="0" w:type="auto"/>
            <w:tcBorders>
              <w:top w:val="nil"/>
              <w:left w:val="nil"/>
              <w:bottom w:val="single" w:sz="4" w:space="0" w:color="auto"/>
              <w:right w:val="single" w:sz="4" w:space="0" w:color="auto"/>
            </w:tcBorders>
            <w:shd w:val="clear" w:color="auto" w:fill="auto"/>
            <w:vAlign w:val="center"/>
            <w:hideMark/>
          </w:tcPr>
          <w:p w14:paraId="25C23809"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39/39</w:t>
            </w:r>
          </w:p>
        </w:tc>
        <w:tc>
          <w:tcPr>
            <w:tcW w:w="1072" w:type="dxa"/>
            <w:tcBorders>
              <w:top w:val="nil"/>
              <w:left w:val="nil"/>
              <w:bottom w:val="single" w:sz="4" w:space="0" w:color="auto"/>
              <w:right w:val="single" w:sz="4" w:space="0" w:color="auto"/>
            </w:tcBorders>
            <w:shd w:val="clear" w:color="auto" w:fill="auto"/>
            <w:vAlign w:val="center"/>
            <w:hideMark/>
          </w:tcPr>
          <w:p w14:paraId="26EC67F8"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39/39</w:t>
            </w:r>
          </w:p>
        </w:tc>
      </w:tr>
      <w:tr w:rsidR="00F14AE3" w:rsidRPr="00ED227F" w14:paraId="01DDE794" w14:textId="77777777" w:rsidTr="00073508">
        <w:trPr>
          <w:trHeight w:val="288"/>
          <w:jc w:val="center"/>
        </w:trPr>
        <w:tc>
          <w:tcPr>
            <w:tcW w:w="421" w:type="dxa"/>
            <w:vMerge/>
            <w:tcBorders>
              <w:top w:val="nil"/>
              <w:left w:val="single" w:sz="4" w:space="0" w:color="auto"/>
              <w:bottom w:val="single" w:sz="4" w:space="0" w:color="auto"/>
              <w:right w:val="single" w:sz="4" w:space="0" w:color="auto"/>
            </w:tcBorders>
            <w:vAlign w:val="center"/>
            <w:hideMark/>
          </w:tcPr>
          <w:p w14:paraId="57257323" w14:textId="77777777" w:rsidR="00F14AE3" w:rsidRPr="00ED227F" w:rsidRDefault="00F14AE3" w:rsidP="00F14AE3">
            <w:pPr>
              <w:spacing w:line="240" w:lineRule="auto"/>
              <w:ind w:firstLine="0"/>
              <w:rPr>
                <w:rFonts w:eastAsia="Times New Roman" w:cs="Times New Roman"/>
                <w:sz w:val="20"/>
                <w:szCs w:val="20"/>
                <w:lang w:eastAsia="lv-LV"/>
              </w:rPr>
            </w:pPr>
          </w:p>
        </w:tc>
        <w:tc>
          <w:tcPr>
            <w:tcW w:w="0" w:type="auto"/>
            <w:vMerge/>
            <w:tcBorders>
              <w:top w:val="nil"/>
              <w:left w:val="single" w:sz="4" w:space="0" w:color="auto"/>
              <w:bottom w:val="single" w:sz="4" w:space="0" w:color="auto"/>
              <w:right w:val="single" w:sz="4" w:space="0" w:color="auto"/>
            </w:tcBorders>
            <w:vAlign w:val="center"/>
            <w:hideMark/>
          </w:tcPr>
          <w:p w14:paraId="52BEE40C" w14:textId="77777777" w:rsidR="00F14AE3" w:rsidRPr="00ED227F" w:rsidRDefault="00F14AE3" w:rsidP="00F14AE3">
            <w:pPr>
              <w:spacing w:line="240" w:lineRule="auto"/>
              <w:ind w:firstLine="0"/>
              <w:rPr>
                <w:rFonts w:eastAsia="Times New Roman" w:cs="Times New Roman"/>
                <w:sz w:val="20"/>
                <w:szCs w:val="20"/>
                <w:lang w:eastAsia="lv-LV"/>
              </w:rPr>
            </w:pPr>
          </w:p>
        </w:tc>
        <w:tc>
          <w:tcPr>
            <w:tcW w:w="0" w:type="auto"/>
            <w:vMerge/>
            <w:tcBorders>
              <w:top w:val="nil"/>
              <w:left w:val="single" w:sz="4" w:space="0" w:color="auto"/>
              <w:bottom w:val="single" w:sz="4" w:space="0" w:color="auto"/>
              <w:right w:val="single" w:sz="4" w:space="0" w:color="auto"/>
            </w:tcBorders>
            <w:vAlign w:val="center"/>
            <w:hideMark/>
          </w:tcPr>
          <w:p w14:paraId="003F9481" w14:textId="77777777" w:rsidR="00F14AE3" w:rsidRPr="00ED227F" w:rsidRDefault="00F14AE3" w:rsidP="00F14AE3">
            <w:pPr>
              <w:spacing w:line="240" w:lineRule="auto"/>
              <w:ind w:firstLine="0"/>
              <w:rPr>
                <w:rFonts w:eastAsia="Times New Roman" w:cs="Times New Roman"/>
                <w:sz w:val="20"/>
                <w:szCs w:val="20"/>
                <w:lang w:eastAsia="lv-LV"/>
              </w:rPr>
            </w:pPr>
          </w:p>
        </w:tc>
        <w:tc>
          <w:tcPr>
            <w:tcW w:w="0" w:type="auto"/>
            <w:tcBorders>
              <w:top w:val="nil"/>
              <w:left w:val="nil"/>
              <w:bottom w:val="single" w:sz="4" w:space="0" w:color="auto"/>
              <w:right w:val="single" w:sz="4" w:space="0" w:color="auto"/>
            </w:tcBorders>
            <w:shd w:val="clear" w:color="auto" w:fill="auto"/>
            <w:vAlign w:val="center"/>
            <w:hideMark/>
          </w:tcPr>
          <w:p w14:paraId="2230BACF"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ER20CF</w:t>
            </w:r>
          </w:p>
        </w:tc>
        <w:tc>
          <w:tcPr>
            <w:tcW w:w="0" w:type="auto"/>
            <w:tcBorders>
              <w:top w:val="nil"/>
              <w:left w:val="nil"/>
              <w:bottom w:val="single" w:sz="4" w:space="0" w:color="auto"/>
              <w:right w:val="single" w:sz="4" w:space="0" w:color="auto"/>
            </w:tcBorders>
            <w:shd w:val="clear" w:color="auto" w:fill="auto"/>
            <w:vAlign w:val="center"/>
            <w:hideMark/>
          </w:tcPr>
          <w:p w14:paraId="427B558B"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3400</w:t>
            </w:r>
          </w:p>
        </w:tc>
        <w:tc>
          <w:tcPr>
            <w:tcW w:w="0" w:type="auto"/>
            <w:tcBorders>
              <w:top w:val="nil"/>
              <w:left w:val="nil"/>
              <w:bottom w:val="single" w:sz="4" w:space="0" w:color="auto"/>
              <w:right w:val="single" w:sz="4" w:space="0" w:color="auto"/>
            </w:tcBorders>
            <w:shd w:val="clear" w:color="auto" w:fill="auto"/>
            <w:vAlign w:val="center"/>
            <w:hideMark/>
          </w:tcPr>
          <w:p w14:paraId="108D7C28"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3200</w:t>
            </w:r>
          </w:p>
        </w:tc>
        <w:tc>
          <w:tcPr>
            <w:tcW w:w="0" w:type="auto"/>
            <w:tcBorders>
              <w:top w:val="nil"/>
              <w:left w:val="nil"/>
              <w:bottom w:val="single" w:sz="4" w:space="0" w:color="auto"/>
              <w:right w:val="single" w:sz="4" w:space="0" w:color="auto"/>
            </w:tcBorders>
            <w:shd w:val="clear" w:color="auto" w:fill="auto"/>
            <w:vAlign w:val="center"/>
            <w:hideMark/>
          </w:tcPr>
          <w:p w14:paraId="1EE0C906"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auto" w:fill="auto"/>
            <w:vAlign w:val="center"/>
            <w:hideMark/>
          </w:tcPr>
          <w:p w14:paraId="308CB164"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auto" w:fill="auto"/>
            <w:vAlign w:val="center"/>
            <w:hideMark/>
          </w:tcPr>
          <w:p w14:paraId="207E0460"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 </w:t>
            </w:r>
          </w:p>
        </w:tc>
        <w:tc>
          <w:tcPr>
            <w:tcW w:w="1072" w:type="dxa"/>
            <w:tcBorders>
              <w:top w:val="nil"/>
              <w:left w:val="nil"/>
              <w:bottom w:val="single" w:sz="4" w:space="0" w:color="auto"/>
              <w:right w:val="single" w:sz="4" w:space="0" w:color="auto"/>
            </w:tcBorders>
            <w:shd w:val="clear" w:color="auto" w:fill="auto"/>
            <w:vAlign w:val="center"/>
            <w:hideMark/>
          </w:tcPr>
          <w:p w14:paraId="1D7A8F73"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 </w:t>
            </w:r>
          </w:p>
        </w:tc>
      </w:tr>
      <w:tr w:rsidR="00F14AE3" w:rsidRPr="00ED227F" w14:paraId="0E402B35" w14:textId="77777777" w:rsidTr="00073508">
        <w:trPr>
          <w:trHeight w:val="288"/>
          <w:jc w:val="center"/>
        </w:trPr>
        <w:tc>
          <w:tcPr>
            <w:tcW w:w="421" w:type="dxa"/>
            <w:vMerge/>
            <w:tcBorders>
              <w:top w:val="nil"/>
              <w:left w:val="single" w:sz="4" w:space="0" w:color="auto"/>
              <w:bottom w:val="single" w:sz="4" w:space="0" w:color="auto"/>
              <w:right w:val="single" w:sz="4" w:space="0" w:color="auto"/>
            </w:tcBorders>
            <w:vAlign w:val="center"/>
            <w:hideMark/>
          </w:tcPr>
          <w:p w14:paraId="3909C01B" w14:textId="77777777" w:rsidR="00F14AE3" w:rsidRPr="00ED227F" w:rsidRDefault="00F14AE3" w:rsidP="00F14AE3">
            <w:pPr>
              <w:spacing w:line="240" w:lineRule="auto"/>
              <w:ind w:firstLine="0"/>
              <w:rPr>
                <w:rFonts w:eastAsia="Times New Roman" w:cs="Times New Roman"/>
                <w:sz w:val="20"/>
                <w:szCs w:val="20"/>
                <w:lang w:eastAsia="lv-LV"/>
              </w:rPr>
            </w:pPr>
          </w:p>
        </w:tc>
        <w:tc>
          <w:tcPr>
            <w:tcW w:w="0" w:type="auto"/>
            <w:vMerge/>
            <w:tcBorders>
              <w:top w:val="nil"/>
              <w:left w:val="single" w:sz="4" w:space="0" w:color="auto"/>
              <w:bottom w:val="single" w:sz="4" w:space="0" w:color="auto"/>
              <w:right w:val="single" w:sz="4" w:space="0" w:color="auto"/>
            </w:tcBorders>
            <w:vAlign w:val="center"/>
            <w:hideMark/>
          </w:tcPr>
          <w:p w14:paraId="461B8D26" w14:textId="77777777" w:rsidR="00F14AE3" w:rsidRPr="00ED227F" w:rsidRDefault="00F14AE3" w:rsidP="00F14AE3">
            <w:pPr>
              <w:spacing w:line="240" w:lineRule="auto"/>
              <w:ind w:firstLine="0"/>
              <w:rPr>
                <w:rFonts w:eastAsia="Times New Roman" w:cs="Times New Roman"/>
                <w:sz w:val="20"/>
                <w:szCs w:val="20"/>
                <w:lang w:eastAsia="lv-LV"/>
              </w:rPr>
            </w:pPr>
          </w:p>
        </w:tc>
        <w:tc>
          <w:tcPr>
            <w:tcW w:w="0" w:type="auto"/>
            <w:vMerge/>
            <w:tcBorders>
              <w:top w:val="nil"/>
              <w:left w:val="single" w:sz="4" w:space="0" w:color="auto"/>
              <w:bottom w:val="single" w:sz="4" w:space="0" w:color="auto"/>
              <w:right w:val="single" w:sz="4" w:space="0" w:color="auto"/>
            </w:tcBorders>
            <w:vAlign w:val="center"/>
            <w:hideMark/>
          </w:tcPr>
          <w:p w14:paraId="2A02C445" w14:textId="77777777" w:rsidR="00F14AE3" w:rsidRPr="00ED227F" w:rsidRDefault="00F14AE3" w:rsidP="00F14AE3">
            <w:pPr>
              <w:spacing w:line="240" w:lineRule="auto"/>
              <w:ind w:firstLine="0"/>
              <w:rPr>
                <w:rFonts w:eastAsia="Times New Roman" w:cs="Times New Roman"/>
                <w:sz w:val="20"/>
                <w:szCs w:val="20"/>
                <w:lang w:eastAsia="lv-LV"/>
              </w:rPr>
            </w:pPr>
          </w:p>
        </w:tc>
        <w:tc>
          <w:tcPr>
            <w:tcW w:w="0" w:type="auto"/>
            <w:tcBorders>
              <w:top w:val="nil"/>
              <w:left w:val="nil"/>
              <w:bottom w:val="single" w:sz="4" w:space="0" w:color="auto"/>
              <w:right w:val="single" w:sz="4" w:space="0" w:color="auto"/>
            </w:tcBorders>
            <w:shd w:val="clear" w:color="auto" w:fill="auto"/>
            <w:vAlign w:val="center"/>
            <w:hideMark/>
          </w:tcPr>
          <w:p w14:paraId="47306042"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(2 ER20CF)</w:t>
            </w:r>
          </w:p>
        </w:tc>
        <w:tc>
          <w:tcPr>
            <w:tcW w:w="0" w:type="auto"/>
            <w:tcBorders>
              <w:top w:val="nil"/>
              <w:left w:val="nil"/>
              <w:bottom w:val="single" w:sz="4" w:space="0" w:color="auto"/>
              <w:right w:val="single" w:sz="4" w:space="0" w:color="auto"/>
            </w:tcBorders>
            <w:shd w:val="clear" w:color="auto" w:fill="auto"/>
            <w:vAlign w:val="center"/>
            <w:hideMark/>
          </w:tcPr>
          <w:p w14:paraId="25E9B1F9"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6000</w:t>
            </w:r>
          </w:p>
        </w:tc>
        <w:tc>
          <w:tcPr>
            <w:tcW w:w="0" w:type="auto"/>
            <w:tcBorders>
              <w:top w:val="nil"/>
              <w:left w:val="nil"/>
              <w:bottom w:val="single" w:sz="4" w:space="0" w:color="auto"/>
              <w:right w:val="single" w:sz="4" w:space="0" w:color="auto"/>
            </w:tcBorders>
            <w:shd w:val="clear" w:color="auto" w:fill="auto"/>
            <w:vAlign w:val="center"/>
            <w:hideMark/>
          </w:tcPr>
          <w:p w14:paraId="115D69D0"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6000</w:t>
            </w:r>
          </w:p>
        </w:tc>
        <w:tc>
          <w:tcPr>
            <w:tcW w:w="0" w:type="auto"/>
            <w:tcBorders>
              <w:top w:val="nil"/>
              <w:left w:val="nil"/>
              <w:bottom w:val="single" w:sz="4" w:space="0" w:color="auto"/>
              <w:right w:val="single" w:sz="4" w:space="0" w:color="auto"/>
            </w:tcBorders>
            <w:shd w:val="clear" w:color="auto" w:fill="auto"/>
            <w:vAlign w:val="center"/>
            <w:hideMark/>
          </w:tcPr>
          <w:p w14:paraId="47B1078F"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auto" w:fill="auto"/>
            <w:vAlign w:val="center"/>
            <w:hideMark/>
          </w:tcPr>
          <w:p w14:paraId="6D7BDF39"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auto" w:fill="auto"/>
            <w:vAlign w:val="center"/>
            <w:hideMark/>
          </w:tcPr>
          <w:p w14:paraId="442F8B96"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 </w:t>
            </w:r>
          </w:p>
        </w:tc>
        <w:tc>
          <w:tcPr>
            <w:tcW w:w="1072" w:type="dxa"/>
            <w:tcBorders>
              <w:top w:val="nil"/>
              <w:left w:val="nil"/>
              <w:bottom w:val="single" w:sz="4" w:space="0" w:color="auto"/>
              <w:right w:val="single" w:sz="4" w:space="0" w:color="auto"/>
            </w:tcBorders>
            <w:shd w:val="clear" w:color="auto" w:fill="auto"/>
            <w:vAlign w:val="center"/>
            <w:hideMark/>
          </w:tcPr>
          <w:p w14:paraId="6F0AD953"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 </w:t>
            </w:r>
          </w:p>
        </w:tc>
      </w:tr>
      <w:tr w:rsidR="00F14AE3" w:rsidRPr="00ED227F" w14:paraId="4798C3B2" w14:textId="77777777" w:rsidTr="00073508">
        <w:trPr>
          <w:trHeight w:val="288"/>
          <w:jc w:val="center"/>
        </w:trPr>
        <w:tc>
          <w:tcPr>
            <w:tcW w:w="421" w:type="dxa"/>
            <w:tcBorders>
              <w:top w:val="nil"/>
              <w:left w:val="single" w:sz="4" w:space="0" w:color="auto"/>
              <w:bottom w:val="single" w:sz="4" w:space="0" w:color="auto"/>
              <w:right w:val="single" w:sz="4" w:space="0" w:color="auto"/>
            </w:tcBorders>
            <w:shd w:val="clear" w:color="auto" w:fill="auto"/>
            <w:vAlign w:val="center"/>
            <w:hideMark/>
          </w:tcPr>
          <w:p w14:paraId="4EC65304"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lastRenderedPageBreak/>
              <w:t>12.1.</w:t>
            </w:r>
          </w:p>
        </w:tc>
        <w:tc>
          <w:tcPr>
            <w:tcW w:w="0" w:type="auto"/>
            <w:tcBorders>
              <w:top w:val="nil"/>
              <w:left w:val="nil"/>
              <w:bottom w:val="single" w:sz="4" w:space="0" w:color="auto"/>
              <w:right w:val="single" w:sz="4" w:space="0" w:color="auto"/>
            </w:tcBorders>
            <w:shd w:val="clear" w:color="auto" w:fill="auto"/>
            <w:vAlign w:val="center"/>
            <w:hideMark/>
          </w:tcPr>
          <w:p w14:paraId="296B943A"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 xml:space="preserve">Valsts robeža – Eglaine </w:t>
            </w:r>
          </w:p>
        </w:tc>
        <w:tc>
          <w:tcPr>
            <w:tcW w:w="0" w:type="auto"/>
            <w:tcBorders>
              <w:top w:val="nil"/>
              <w:left w:val="nil"/>
              <w:bottom w:val="single" w:sz="4" w:space="0" w:color="auto"/>
              <w:right w:val="single" w:sz="4" w:space="0" w:color="auto"/>
            </w:tcBorders>
            <w:shd w:val="clear" w:color="auto" w:fill="auto"/>
            <w:vAlign w:val="center"/>
            <w:hideMark/>
          </w:tcPr>
          <w:p w14:paraId="1F222B65"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2</w:t>
            </w:r>
          </w:p>
        </w:tc>
        <w:tc>
          <w:tcPr>
            <w:tcW w:w="0" w:type="auto"/>
            <w:tcBorders>
              <w:top w:val="nil"/>
              <w:left w:val="nil"/>
              <w:bottom w:val="single" w:sz="4" w:space="0" w:color="auto"/>
              <w:right w:val="single" w:sz="4" w:space="0" w:color="auto"/>
            </w:tcBorders>
            <w:shd w:val="clear" w:color="auto" w:fill="auto"/>
            <w:vAlign w:val="center"/>
            <w:hideMark/>
          </w:tcPr>
          <w:p w14:paraId="7CE78F9D"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auto" w:fill="auto"/>
            <w:vAlign w:val="center"/>
            <w:hideMark/>
          </w:tcPr>
          <w:p w14:paraId="5A7D76A4"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auto" w:fill="auto"/>
            <w:vAlign w:val="center"/>
            <w:hideMark/>
          </w:tcPr>
          <w:p w14:paraId="1A3D4E1E"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auto" w:fill="auto"/>
            <w:vAlign w:val="center"/>
            <w:hideMark/>
          </w:tcPr>
          <w:p w14:paraId="3CEA94E3"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0/0</w:t>
            </w:r>
          </w:p>
        </w:tc>
        <w:tc>
          <w:tcPr>
            <w:tcW w:w="0" w:type="auto"/>
            <w:tcBorders>
              <w:top w:val="nil"/>
              <w:left w:val="nil"/>
              <w:bottom w:val="single" w:sz="4" w:space="0" w:color="auto"/>
              <w:right w:val="single" w:sz="4" w:space="0" w:color="auto"/>
            </w:tcBorders>
            <w:shd w:val="clear" w:color="auto" w:fill="auto"/>
            <w:vAlign w:val="center"/>
            <w:hideMark/>
          </w:tcPr>
          <w:p w14:paraId="0E5EA6F4"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0/0</w:t>
            </w:r>
          </w:p>
        </w:tc>
        <w:tc>
          <w:tcPr>
            <w:tcW w:w="0" w:type="auto"/>
            <w:tcBorders>
              <w:top w:val="nil"/>
              <w:left w:val="nil"/>
              <w:bottom w:val="single" w:sz="4" w:space="0" w:color="auto"/>
              <w:right w:val="single" w:sz="4" w:space="0" w:color="auto"/>
            </w:tcBorders>
            <w:shd w:val="clear" w:color="auto" w:fill="auto"/>
            <w:vAlign w:val="center"/>
            <w:hideMark/>
          </w:tcPr>
          <w:p w14:paraId="603793FD"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5/5</w:t>
            </w:r>
          </w:p>
        </w:tc>
        <w:tc>
          <w:tcPr>
            <w:tcW w:w="1072" w:type="dxa"/>
            <w:tcBorders>
              <w:top w:val="nil"/>
              <w:left w:val="nil"/>
              <w:bottom w:val="single" w:sz="4" w:space="0" w:color="auto"/>
              <w:right w:val="single" w:sz="4" w:space="0" w:color="auto"/>
            </w:tcBorders>
            <w:shd w:val="clear" w:color="auto" w:fill="auto"/>
            <w:vAlign w:val="center"/>
            <w:hideMark/>
          </w:tcPr>
          <w:p w14:paraId="4F353756"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5/5</w:t>
            </w:r>
          </w:p>
        </w:tc>
      </w:tr>
      <w:tr w:rsidR="00F14AE3" w:rsidRPr="00ED227F" w14:paraId="3976A990" w14:textId="77777777" w:rsidTr="00073508">
        <w:trPr>
          <w:trHeight w:val="288"/>
          <w:jc w:val="center"/>
        </w:trPr>
        <w:tc>
          <w:tcPr>
            <w:tcW w:w="421" w:type="dxa"/>
            <w:tcBorders>
              <w:top w:val="nil"/>
              <w:left w:val="single" w:sz="4" w:space="0" w:color="auto"/>
              <w:bottom w:val="single" w:sz="4" w:space="0" w:color="auto"/>
              <w:right w:val="single" w:sz="4" w:space="0" w:color="auto"/>
            </w:tcBorders>
            <w:shd w:val="clear" w:color="auto" w:fill="auto"/>
            <w:vAlign w:val="center"/>
            <w:hideMark/>
          </w:tcPr>
          <w:p w14:paraId="4A985B41"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12.2.</w:t>
            </w:r>
          </w:p>
        </w:tc>
        <w:tc>
          <w:tcPr>
            <w:tcW w:w="0" w:type="auto"/>
            <w:tcBorders>
              <w:top w:val="nil"/>
              <w:left w:val="nil"/>
              <w:bottom w:val="single" w:sz="4" w:space="0" w:color="auto"/>
              <w:right w:val="single" w:sz="4" w:space="0" w:color="auto"/>
            </w:tcBorders>
            <w:shd w:val="clear" w:color="auto" w:fill="auto"/>
            <w:vAlign w:val="center"/>
            <w:hideMark/>
          </w:tcPr>
          <w:p w14:paraId="51F1B36A"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 xml:space="preserve">Eglaine – Daugavpils </w:t>
            </w:r>
          </w:p>
        </w:tc>
        <w:tc>
          <w:tcPr>
            <w:tcW w:w="0" w:type="auto"/>
            <w:tcBorders>
              <w:top w:val="nil"/>
              <w:left w:val="nil"/>
              <w:bottom w:val="single" w:sz="4" w:space="0" w:color="auto"/>
              <w:right w:val="single" w:sz="4" w:space="0" w:color="auto"/>
            </w:tcBorders>
            <w:shd w:val="clear" w:color="auto" w:fill="auto"/>
            <w:vAlign w:val="center"/>
            <w:hideMark/>
          </w:tcPr>
          <w:p w14:paraId="407CCB70"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2</w:t>
            </w:r>
          </w:p>
        </w:tc>
        <w:tc>
          <w:tcPr>
            <w:tcW w:w="0" w:type="auto"/>
            <w:tcBorders>
              <w:top w:val="nil"/>
              <w:left w:val="nil"/>
              <w:bottom w:val="single" w:sz="4" w:space="0" w:color="auto"/>
              <w:right w:val="single" w:sz="4" w:space="0" w:color="auto"/>
            </w:tcBorders>
            <w:shd w:val="clear" w:color="auto" w:fill="auto"/>
            <w:vAlign w:val="center"/>
          </w:tcPr>
          <w:p w14:paraId="0E95710A" w14:textId="77777777" w:rsidR="00F14AE3" w:rsidRPr="00ED227F" w:rsidRDefault="00F14AE3" w:rsidP="00F14AE3">
            <w:pPr>
              <w:spacing w:line="240" w:lineRule="auto"/>
              <w:ind w:firstLine="0"/>
              <w:jc w:val="center"/>
              <w:rPr>
                <w:rFonts w:eastAsia="Times New Roman" w:cs="Times New Roman"/>
                <w:sz w:val="20"/>
                <w:szCs w:val="20"/>
                <w:lang w:eastAsia="lv-LV"/>
              </w:rPr>
            </w:pPr>
          </w:p>
        </w:tc>
        <w:tc>
          <w:tcPr>
            <w:tcW w:w="0" w:type="auto"/>
            <w:tcBorders>
              <w:top w:val="nil"/>
              <w:left w:val="nil"/>
              <w:bottom w:val="single" w:sz="4" w:space="0" w:color="auto"/>
              <w:right w:val="single" w:sz="4" w:space="0" w:color="auto"/>
            </w:tcBorders>
            <w:shd w:val="clear" w:color="auto" w:fill="auto"/>
            <w:vAlign w:val="center"/>
          </w:tcPr>
          <w:p w14:paraId="161E4EF2" w14:textId="77777777" w:rsidR="00F14AE3" w:rsidRPr="00ED227F" w:rsidRDefault="00F14AE3" w:rsidP="00F14AE3">
            <w:pPr>
              <w:spacing w:line="240" w:lineRule="auto"/>
              <w:ind w:firstLine="0"/>
              <w:jc w:val="center"/>
              <w:rPr>
                <w:rFonts w:eastAsia="Times New Roman" w:cs="Times New Roman"/>
                <w:sz w:val="20"/>
                <w:szCs w:val="20"/>
                <w:lang w:eastAsia="lv-LV"/>
              </w:rPr>
            </w:pPr>
          </w:p>
        </w:tc>
        <w:tc>
          <w:tcPr>
            <w:tcW w:w="0" w:type="auto"/>
            <w:tcBorders>
              <w:top w:val="nil"/>
              <w:left w:val="nil"/>
              <w:bottom w:val="single" w:sz="4" w:space="0" w:color="auto"/>
              <w:right w:val="single" w:sz="4" w:space="0" w:color="auto"/>
            </w:tcBorders>
            <w:shd w:val="clear" w:color="auto" w:fill="auto"/>
            <w:vAlign w:val="center"/>
          </w:tcPr>
          <w:p w14:paraId="23C76A3D" w14:textId="77777777" w:rsidR="00F14AE3" w:rsidRPr="00ED227F" w:rsidRDefault="00F14AE3" w:rsidP="00F14AE3">
            <w:pPr>
              <w:spacing w:line="240" w:lineRule="auto"/>
              <w:ind w:firstLine="0"/>
              <w:jc w:val="center"/>
              <w:rPr>
                <w:rFonts w:eastAsia="Times New Roman" w:cs="Times New Roman"/>
                <w:sz w:val="20"/>
                <w:szCs w:val="20"/>
                <w:lang w:eastAsia="lv-LV"/>
              </w:rPr>
            </w:pPr>
          </w:p>
        </w:tc>
        <w:tc>
          <w:tcPr>
            <w:tcW w:w="0" w:type="auto"/>
            <w:tcBorders>
              <w:top w:val="nil"/>
              <w:left w:val="nil"/>
              <w:bottom w:val="single" w:sz="4" w:space="0" w:color="auto"/>
              <w:right w:val="single" w:sz="4" w:space="0" w:color="auto"/>
            </w:tcBorders>
            <w:shd w:val="clear" w:color="auto" w:fill="auto"/>
            <w:vAlign w:val="center"/>
            <w:hideMark/>
          </w:tcPr>
          <w:p w14:paraId="34437536"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0/0</w:t>
            </w:r>
          </w:p>
        </w:tc>
        <w:tc>
          <w:tcPr>
            <w:tcW w:w="0" w:type="auto"/>
            <w:tcBorders>
              <w:top w:val="nil"/>
              <w:left w:val="nil"/>
              <w:bottom w:val="single" w:sz="4" w:space="0" w:color="auto"/>
              <w:right w:val="single" w:sz="4" w:space="0" w:color="auto"/>
            </w:tcBorders>
            <w:shd w:val="clear" w:color="auto" w:fill="auto"/>
            <w:vAlign w:val="center"/>
            <w:hideMark/>
          </w:tcPr>
          <w:p w14:paraId="1AF4644C"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0/0</w:t>
            </w:r>
          </w:p>
        </w:tc>
        <w:tc>
          <w:tcPr>
            <w:tcW w:w="0" w:type="auto"/>
            <w:tcBorders>
              <w:top w:val="nil"/>
              <w:left w:val="nil"/>
              <w:bottom w:val="single" w:sz="4" w:space="0" w:color="auto"/>
              <w:right w:val="single" w:sz="4" w:space="0" w:color="auto"/>
            </w:tcBorders>
            <w:shd w:val="clear" w:color="auto" w:fill="auto"/>
            <w:vAlign w:val="center"/>
            <w:hideMark/>
          </w:tcPr>
          <w:p w14:paraId="2CB87C9F"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39/39</w:t>
            </w:r>
          </w:p>
        </w:tc>
        <w:tc>
          <w:tcPr>
            <w:tcW w:w="1072" w:type="dxa"/>
            <w:tcBorders>
              <w:top w:val="nil"/>
              <w:left w:val="nil"/>
              <w:bottom w:val="single" w:sz="4" w:space="0" w:color="auto"/>
              <w:right w:val="single" w:sz="4" w:space="0" w:color="auto"/>
            </w:tcBorders>
            <w:shd w:val="clear" w:color="auto" w:fill="auto"/>
            <w:vAlign w:val="center"/>
            <w:hideMark/>
          </w:tcPr>
          <w:p w14:paraId="3C919E67"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39/39</w:t>
            </w:r>
          </w:p>
        </w:tc>
      </w:tr>
      <w:tr w:rsidR="00F14AE3" w:rsidRPr="00ED227F" w14:paraId="47CCC9C7" w14:textId="77777777" w:rsidTr="00073508">
        <w:trPr>
          <w:trHeight w:val="288"/>
          <w:jc w:val="center"/>
        </w:trPr>
        <w:tc>
          <w:tcPr>
            <w:tcW w:w="421" w:type="dxa"/>
            <w:tcBorders>
              <w:top w:val="nil"/>
              <w:left w:val="single" w:sz="4" w:space="0" w:color="auto"/>
              <w:bottom w:val="single" w:sz="4" w:space="0" w:color="auto"/>
              <w:right w:val="single" w:sz="4" w:space="0" w:color="auto"/>
            </w:tcBorders>
            <w:vAlign w:val="center"/>
            <w:hideMark/>
          </w:tcPr>
          <w:p w14:paraId="1853D27B"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13</w:t>
            </w:r>
          </w:p>
        </w:tc>
        <w:tc>
          <w:tcPr>
            <w:tcW w:w="0" w:type="auto"/>
            <w:tcBorders>
              <w:top w:val="nil"/>
              <w:left w:val="single" w:sz="4" w:space="0" w:color="auto"/>
              <w:bottom w:val="single" w:sz="4" w:space="0" w:color="auto"/>
              <w:right w:val="single" w:sz="4" w:space="0" w:color="auto"/>
            </w:tcBorders>
            <w:vAlign w:val="center"/>
            <w:hideMark/>
          </w:tcPr>
          <w:p w14:paraId="62BE7200"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C.p.524.km.-C.p.401.km.</w:t>
            </w:r>
          </w:p>
        </w:tc>
        <w:tc>
          <w:tcPr>
            <w:tcW w:w="0" w:type="auto"/>
            <w:tcBorders>
              <w:top w:val="nil"/>
              <w:left w:val="single" w:sz="4" w:space="0" w:color="auto"/>
              <w:bottom w:val="single" w:sz="4" w:space="0" w:color="auto"/>
              <w:right w:val="single" w:sz="4" w:space="0" w:color="auto"/>
            </w:tcBorders>
            <w:vAlign w:val="center"/>
            <w:hideMark/>
          </w:tcPr>
          <w:p w14:paraId="3F28687B" w14:textId="77777777" w:rsidR="00F14AE3" w:rsidRPr="00ED227F" w:rsidRDefault="00F14AE3" w:rsidP="00F14AE3">
            <w:pPr>
              <w:spacing w:line="240" w:lineRule="auto"/>
              <w:ind w:firstLine="0"/>
              <w:rPr>
                <w:rFonts w:eastAsia="Times New Roman" w:cs="Times New Roman"/>
                <w:sz w:val="20"/>
                <w:szCs w:val="20"/>
                <w:lang w:eastAsia="lv-LV"/>
              </w:rPr>
            </w:pPr>
          </w:p>
        </w:tc>
        <w:tc>
          <w:tcPr>
            <w:tcW w:w="0" w:type="auto"/>
            <w:tcBorders>
              <w:top w:val="nil"/>
              <w:left w:val="nil"/>
              <w:bottom w:val="single" w:sz="4" w:space="0" w:color="auto"/>
              <w:right w:val="single" w:sz="4" w:space="0" w:color="auto"/>
            </w:tcBorders>
            <w:shd w:val="clear" w:color="auto" w:fill="auto"/>
            <w:vAlign w:val="center"/>
          </w:tcPr>
          <w:p w14:paraId="0C3D018A"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2TE10(116)</w:t>
            </w:r>
          </w:p>
        </w:tc>
        <w:tc>
          <w:tcPr>
            <w:tcW w:w="0" w:type="auto"/>
            <w:tcBorders>
              <w:top w:val="nil"/>
              <w:left w:val="nil"/>
              <w:bottom w:val="single" w:sz="4" w:space="0" w:color="auto"/>
              <w:right w:val="single" w:sz="4" w:space="0" w:color="auto"/>
            </w:tcBorders>
            <w:shd w:val="clear" w:color="auto" w:fill="auto"/>
            <w:vAlign w:val="center"/>
          </w:tcPr>
          <w:p w14:paraId="1B70D038"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5300</w:t>
            </w:r>
          </w:p>
        </w:tc>
        <w:tc>
          <w:tcPr>
            <w:tcW w:w="0" w:type="auto"/>
            <w:tcBorders>
              <w:top w:val="nil"/>
              <w:left w:val="nil"/>
              <w:bottom w:val="single" w:sz="4" w:space="0" w:color="auto"/>
              <w:right w:val="single" w:sz="4" w:space="0" w:color="auto"/>
            </w:tcBorders>
            <w:shd w:val="clear" w:color="auto" w:fill="auto"/>
            <w:vAlign w:val="center"/>
          </w:tcPr>
          <w:p w14:paraId="51F0B9F4"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4600</w:t>
            </w:r>
          </w:p>
        </w:tc>
        <w:tc>
          <w:tcPr>
            <w:tcW w:w="0" w:type="auto"/>
            <w:tcBorders>
              <w:top w:val="nil"/>
              <w:left w:val="nil"/>
              <w:bottom w:val="single" w:sz="4" w:space="0" w:color="auto"/>
              <w:right w:val="single" w:sz="4" w:space="0" w:color="auto"/>
            </w:tcBorders>
            <w:shd w:val="clear" w:color="auto" w:fill="auto"/>
            <w:vAlign w:val="center"/>
            <w:hideMark/>
          </w:tcPr>
          <w:p w14:paraId="1B1A95AB"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auto" w:fill="auto"/>
            <w:vAlign w:val="center"/>
            <w:hideMark/>
          </w:tcPr>
          <w:p w14:paraId="65EC744C"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auto" w:fill="auto"/>
            <w:vAlign w:val="center"/>
            <w:hideMark/>
          </w:tcPr>
          <w:p w14:paraId="3B3663C6"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 </w:t>
            </w:r>
          </w:p>
        </w:tc>
        <w:tc>
          <w:tcPr>
            <w:tcW w:w="1072" w:type="dxa"/>
            <w:tcBorders>
              <w:top w:val="nil"/>
              <w:left w:val="nil"/>
              <w:bottom w:val="single" w:sz="4" w:space="0" w:color="auto"/>
              <w:right w:val="single" w:sz="4" w:space="0" w:color="auto"/>
            </w:tcBorders>
            <w:shd w:val="clear" w:color="auto" w:fill="auto"/>
            <w:vAlign w:val="center"/>
            <w:hideMark/>
          </w:tcPr>
          <w:p w14:paraId="309E6671"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 </w:t>
            </w:r>
          </w:p>
        </w:tc>
      </w:tr>
      <w:tr w:rsidR="00F14AE3" w:rsidRPr="00ED227F" w14:paraId="0DAC37C9" w14:textId="77777777" w:rsidTr="00073508">
        <w:trPr>
          <w:trHeight w:val="315"/>
          <w:jc w:val="center"/>
        </w:trPr>
        <w:tc>
          <w:tcPr>
            <w:tcW w:w="421" w:type="dxa"/>
            <w:vMerge w:val="restart"/>
            <w:tcBorders>
              <w:top w:val="nil"/>
              <w:left w:val="single" w:sz="4" w:space="0" w:color="auto"/>
              <w:bottom w:val="single" w:sz="4" w:space="0" w:color="auto"/>
              <w:right w:val="single" w:sz="4" w:space="0" w:color="auto"/>
            </w:tcBorders>
            <w:shd w:val="clear" w:color="auto" w:fill="auto"/>
            <w:vAlign w:val="center"/>
            <w:hideMark/>
          </w:tcPr>
          <w:p w14:paraId="1665B123"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14</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56493706"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Rīga pasažieru – Jelgava</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51D0BA92"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2</w:t>
            </w:r>
          </w:p>
        </w:tc>
        <w:tc>
          <w:tcPr>
            <w:tcW w:w="0" w:type="auto"/>
            <w:tcBorders>
              <w:top w:val="nil"/>
              <w:left w:val="nil"/>
              <w:bottom w:val="single" w:sz="4" w:space="0" w:color="auto"/>
              <w:right w:val="single" w:sz="4" w:space="0" w:color="auto"/>
            </w:tcBorders>
            <w:shd w:val="clear" w:color="auto" w:fill="auto"/>
            <w:vAlign w:val="center"/>
            <w:hideMark/>
          </w:tcPr>
          <w:p w14:paraId="4F924143"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2M62/</w:t>
            </w:r>
          </w:p>
        </w:tc>
        <w:tc>
          <w:tcPr>
            <w:tcW w:w="0" w:type="auto"/>
            <w:tcBorders>
              <w:top w:val="nil"/>
              <w:left w:val="nil"/>
              <w:bottom w:val="single" w:sz="4" w:space="0" w:color="auto"/>
              <w:right w:val="single" w:sz="4" w:space="0" w:color="auto"/>
            </w:tcBorders>
            <w:shd w:val="clear" w:color="auto" w:fill="auto"/>
            <w:vAlign w:val="center"/>
            <w:hideMark/>
          </w:tcPr>
          <w:p w14:paraId="38DE9975"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4900/</w:t>
            </w:r>
          </w:p>
        </w:tc>
        <w:tc>
          <w:tcPr>
            <w:tcW w:w="0" w:type="auto"/>
            <w:tcBorders>
              <w:top w:val="nil"/>
              <w:left w:val="nil"/>
              <w:bottom w:val="single" w:sz="4" w:space="0" w:color="auto"/>
              <w:right w:val="single" w:sz="4" w:space="0" w:color="auto"/>
            </w:tcBorders>
            <w:shd w:val="clear" w:color="auto" w:fill="auto"/>
            <w:vAlign w:val="center"/>
            <w:hideMark/>
          </w:tcPr>
          <w:p w14:paraId="4EB1E97B"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5000/</w:t>
            </w:r>
          </w:p>
        </w:tc>
        <w:tc>
          <w:tcPr>
            <w:tcW w:w="0" w:type="auto"/>
            <w:tcBorders>
              <w:top w:val="nil"/>
              <w:left w:val="nil"/>
              <w:bottom w:val="single" w:sz="4" w:space="0" w:color="auto"/>
              <w:right w:val="single" w:sz="4" w:space="0" w:color="auto"/>
            </w:tcBorders>
            <w:shd w:val="clear" w:color="auto" w:fill="auto"/>
            <w:vAlign w:val="center"/>
            <w:hideMark/>
          </w:tcPr>
          <w:p w14:paraId="1A56F492"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1/1</w:t>
            </w:r>
          </w:p>
        </w:tc>
        <w:tc>
          <w:tcPr>
            <w:tcW w:w="0" w:type="auto"/>
            <w:tcBorders>
              <w:top w:val="nil"/>
              <w:left w:val="nil"/>
              <w:bottom w:val="single" w:sz="4" w:space="0" w:color="auto"/>
              <w:right w:val="single" w:sz="4" w:space="0" w:color="auto"/>
            </w:tcBorders>
            <w:shd w:val="clear" w:color="auto" w:fill="auto"/>
            <w:vAlign w:val="center"/>
            <w:hideMark/>
          </w:tcPr>
          <w:p w14:paraId="14F13333"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97/97</w:t>
            </w:r>
          </w:p>
        </w:tc>
        <w:tc>
          <w:tcPr>
            <w:tcW w:w="0" w:type="auto"/>
            <w:tcBorders>
              <w:top w:val="nil"/>
              <w:left w:val="nil"/>
              <w:bottom w:val="single" w:sz="4" w:space="0" w:color="auto"/>
              <w:right w:val="single" w:sz="4" w:space="0" w:color="auto"/>
            </w:tcBorders>
            <w:shd w:val="clear" w:color="auto" w:fill="auto"/>
            <w:vAlign w:val="center"/>
            <w:hideMark/>
          </w:tcPr>
          <w:p w14:paraId="0445DAD0"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14/14</w:t>
            </w:r>
          </w:p>
        </w:tc>
        <w:tc>
          <w:tcPr>
            <w:tcW w:w="1072" w:type="dxa"/>
            <w:tcBorders>
              <w:top w:val="nil"/>
              <w:left w:val="nil"/>
              <w:bottom w:val="single" w:sz="4" w:space="0" w:color="auto"/>
              <w:right w:val="single" w:sz="4" w:space="0" w:color="auto"/>
            </w:tcBorders>
            <w:shd w:val="clear" w:color="auto" w:fill="auto"/>
            <w:vAlign w:val="center"/>
            <w:hideMark/>
          </w:tcPr>
          <w:p w14:paraId="06E80248"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112/112</w:t>
            </w:r>
          </w:p>
        </w:tc>
      </w:tr>
      <w:tr w:rsidR="00F14AE3" w:rsidRPr="00ED227F" w14:paraId="47908913" w14:textId="77777777" w:rsidTr="00073508">
        <w:trPr>
          <w:trHeight w:val="288"/>
          <w:jc w:val="center"/>
        </w:trPr>
        <w:tc>
          <w:tcPr>
            <w:tcW w:w="421" w:type="dxa"/>
            <w:vMerge/>
            <w:tcBorders>
              <w:top w:val="nil"/>
              <w:left w:val="single" w:sz="4" w:space="0" w:color="auto"/>
              <w:bottom w:val="single" w:sz="4" w:space="0" w:color="auto"/>
              <w:right w:val="single" w:sz="4" w:space="0" w:color="auto"/>
            </w:tcBorders>
            <w:vAlign w:val="center"/>
            <w:hideMark/>
          </w:tcPr>
          <w:p w14:paraId="22E4D344" w14:textId="77777777" w:rsidR="00F14AE3" w:rsidRPr="00ED227F" w:rsidRDefault="00F14AE3" w:rsidP="00F14AE3">
            <w:pPr>
              <w:spacing w:line="240" w:lineRule="auto"/>
              <w:ind w:firstLine="0"/>
              <w:rPr>
                <w:rFonts w:eastAsia="Times New Roman" w:cs="Times New Roman"/>
                <w:sz w:val="20"/>
                <w:szCs w:val="20"/>
                <w:lang w:eastAsia="lv-LV"/>
              </w:rPr>
            </w:pPr>
          </w:p>
        </w:tc>
        <w:tc>
          <w:tcPr>
            <w:tcW w:w="0" w:type="auto"/>
            <w:vMerge/>
            <w:tcBorders>
              <w:top w:val="nil"/>
              <w:left w:val="single" w:sz="4" w:space="0" w:color="auto"/>
              <w:bottom w:val="single" w:sz="4" w:space="0" w:color="auto"/>
              <w:right w:val="single" w:sz="4" w:space="0" w:color="auto"/>
            </w:tcBorders>
            <w:vAlign w:val="center"/>
            <w:hideMark/>
          </w:tcPr>
          <w:p w14:paraId="3F89A8DA" w14:textId="77777777" w:rsidR="00F14AE3" w:rsidRPr="00ED227F" w:rsidRDefault="00F14AE3" w:rsidP="00F14AE3">
            <w:pPr>
              <w:spacing w:line="240" w:lineRule="auto"/>
              <w:ind w:firstLine="0"/>
              <w:rPr>
                <w:rFonts w:eastAsia="Times New Roman" w:cs="Times New Roman"/>
                <w:sz w:val="20"/>
                <w:szCs w:val="20"/>
                <w:lang w:eastAsia="lv-LV"/>
              </w:rPr>
            </w:pPr>
          </w:p>
        </w:tc>
        <w:tc>
          <w:tcPr>
            <w:tcW w:w="0" w:type="auto"/>
            <w:vMerge/>
            <w:tcBorders>
              <w:top w:val="nil"/>
              <w:left w:val="single" w:sz="4" w:space="0" w:color="auto"/>
              <w:bottom w:val="single" w:sz="4" w:space="0" w:color="auto"/>
              <w:right w:val="single" w:sz="4" w:space="0" w:color="auto"/>
            </w:tcBorders>
            <w:vAlign w:val="center"/>
            <w:hideMark/>
          </w:tcPr>
          <w:p w14:paraId="1F1F822C" w14:textId="77777777" w:rsidR="00F14AE3" w:rsidRPr="00ED227F" w:rsidRDefault="00F14AE3" w:rsidP="00F14AE3">
            <w:pPr>
              <w:spacing w:line="240" w:lineRule="auto"/>
              <w:ind w:firstLine="0"/>
              <w:rPr>
                <w:rFonts w:eastAsia="Times New Roman" w:cs="Times New Roman"/>
                <w:sz w:val="20"/>
                <w:szCs w:val="20"/>
                <w:lang w:eastAsia="lv-LV"/>
              </w:rPr>
            </w:pPr>
          </w:p>
        </w:tc>
        <w:tc>
          <w:tcPr>
            <w:tcW w:w="0" w:type="auto"/>
            <w:tcBorders>
              <w:top w:val="nil"/>
              <w:left w:val="nil"/>
              <w:bottom w:val="single" w:sz="4" w:space="0" w:color="auto"/>
              <w:right w:val="single" w:sz="4" w:space="0" w:color="auto"/>
            </w:tcBorders>
            <w:shd w:val="clear" w:color="auto" w:fill="auto"/>
            <w:vAlign w:val="center"/>
            <w:hideMark/>
          </w:tcPr>
          <w:p w14:paraId="16D196B2"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2TE10(116)</w:t>
            </w:r>
          </w:p>
        </w:tc>
        <w:tc>
          <w:tcPr>
            <w:tcW w:w="0" w:type="auto"/>
            <w:tcBorders>
              <w:top w:val="nil"/>
              <w:left w:val="nil"/>
              <w:bottom w:val="single" w:sz="4" w:space="0" w:color="auto"/>
              <w:right w:val="single" w:sz="4" w:space="0" w:color="auto"/>
            </w:tcBorders>
            <w:shd w:val="clear" w:color="auto" w:fill="auto"/>
            <w:vAlign w:val="center"/>
            <w:hideMark/>
          </w:tcPr>
          <w:p w14:paraId="018EF3CC"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6000</w:t>
            </w:r>
          </w:p>
        </w:tc>
        <w:tc>
          <w:tcPr>
            <w:tcW w:w="0" w:type="auto"/>
            <w:tcBorders>
              <w:top w:val="nil"/>
              <w:left w:val="nil"/>
              <w:bottom w:val="single" w:sz="4" w:space="0" w:color="auto"/>
              <w:right w:val="single" w:sz="4" w:space="0" w:color="auto"/>
            </w:tcBorders>
            <w:shd w:val="clear" w:color="auto" w:fill="auto"/>
            <w:vAlign w:val="center"/>
            <w:hideMark/>
          </w:tcPr>
          <w:p w14:paraId="642B975F"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6000</w:t>
            </w:r>
          </w:p>
        </w:tc>
        <w:tc>
          <w:tcPr>
            <w:tcW w:w="0" w:type="auto"/>
            <w:tcBorders>
              <w:top w:val="nil"/>
              <w:left w:val="nil"/>
              <w:bottom w:val="single" w:sz="4" w:space="0" w:color="auto"/>
              <w:right w:val="single" w:sz="4" w:space="0" w:color="auto"/>
            </w:tcBorders>
            <w:shd w:val="clear" w:color="auto" w:fill="auto"/>
            <w:vAlign w:val="center"/>
            <w:hideMark/>
          </w:tcPr>
          <w:p w14:paraId="775B158A"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auto" w:fill="auto"/>
            <w:vAlign w:val="center"/>
            <w:hideMark/>
          </w:tcPr>
          <w:p w14:paraId="7C56485D"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auto" w:fill="auto"/>
            <w:vAlign w:val="center"/>
            <w:hideMark/>
          </w:tcPr>
          <w:p w14:paraId="15231418"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 </w:t>
            </w:r>
          </w:p>
        </w:tc>
        <w:tc>
          <w:tcPr>
            <w:tcW w:w="1072" w:type="dxa"/>
            <w:tcBorders>
              <w:top w:val="nil"/>
              <w:left w:val="nil"/>
              <w:bottom w:val="single" w:sz="4" w:space="0" w:color="auto"/>
              <w:right w:val="single" w:sz="4" w:space="0" w:color="auto"/>
            </w:tcBorders>
            <w:shd w:val="clear" w:color="auto" w:fill="auto"/>
            <w:vAlign w:val="center"/>
            <w:hideMark/>
          </w:tcPr>
          <w:p w14:paraId="7DC69D61"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 </w:t>
            </w:r>
          </w:p>
        </w:tc>
      </w:tr>
      <w:tr w:rsidR="00F14AE3" w:rsidRPr="00ED227F" w14:paraId="57E00E2F" w14:textId="77777777" w:rsidTr="00073508">
        <w:trPr>
          <w:trHeight w:val="288"/>
          <w:jc w:val="center"/>
        </w:trPr>
        <w:tc>
          <w:tcPr>
            <w:tcW w:w="421" w:type="dxa"/>
            <w:tcBorders>
              <w:top w:val="nil"/>
              <w:left w:val="single" w:sz="4" w:space="0" w:color="auto"/>
              <w:bottom w:val="single" w:sz="4" w:space="0" w:color="auto"/>
              <w:right w:val="single" w:sz="4" w:space="0" w:color="auto"/>
            </w:tcBorders>
            <w:shd w:val="clear" w:color="auto" w:fill="auto"/>
            <w:vAlign w:val="center"/>
            <w:hideMark/>
          </w:tcPr>
          <w:p w14:paraId="0EE77B0B"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14.1.</w:t>
            </w:r>
          </w:p>
        </w:tc>
        <w:tc>
          <w:tcPr>
            <w:tcW w:w="0" w:type="auto"/>
            <w:tcBorders>
              <w:top w:val="nil"/>
              <w:left w:val="nil"/>
              <w:bottom w:val="single" w:sz="4" w:space="0" w:color="auto"/>
              <w:right w:val="single" w:sz="4" w:space="0" w:color="auto"/>
            </w:tcBorders>
            <w:shd w:val="clear" w:color="auto" w:fill="auto"/>
            <w:vAlign w:val="center"/>
            <w:hideMark/>
          </w:tcPr>
          <w:p w14:paraId="61680001"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Rīga pasažieru – Torņakalns</w:t>
            </w:r>
          </w:p>
        </w:tc>
        <w:tc>
          <w:tcPr>
            <w:tcW w:w="0" w:type="auto"/>
            <w:tcBorders>
              <w:top w:val="nil"/>
              <w:left w:val="nil"/>
              <w:bottom w:val="single" w:sz="4" w:space="0" w:color="auto"/>
              <w:right w:val="single" w:sz="4" w:space="0" w:color="auto"/>
            </w:tcBorders>
            <w:shd w:val="clear" w:color="auto" w:fill="auto"/>
            <w:vAlign w:val="center"/>
            <w:hideMark/>
          </w:tcPr>
          <w:p w14:paraId="6DD50A3D"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2</w:t>
            </w:r>
          </w:p>
        </w:tc>
        <w:tc>
          <w:tcPr>
            <w:tcW w:w="0" w:type="auto"/>
            <w:tcBorders>
              <w:top w:val="nil"/>
              <w:left w:val="nil"/>
              <w:bottom w:val="single" w:sz="4" w:space="0" w:color="auto"/>
              <w:right w:val="single" w:sz="4" w:space="0" w:color="auto"/>
            </w:tcBorders>
            <w:shd w:val="clear" w:color="auto" w:fill="auto"/>
            <w:vAlign w:val="center"/>
            <w:hideMark/>
          </w:tcPr>
          <w:p w14:paraId="20F6CB3C"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auto" w:fill="auto"/>
            <w:vAlign w:val="center"/>
            <w:hideMark/>
          </w:tcPr>
          <w:p w14:paraId="36DF870D"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auto" w:fill="auto"/>
            <w:vAlign w:val="center"/>
            <w:hideMark/>
          </w:tcPr>
          <w:p w14:paraId="384CD7CA"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auto" w:fill="auto"/>
            <w:vAlign w:val="center"/>
            <w:hideMark/>
          </w:tcPr>
          <w:p w14:paraId="76FF2098"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1/1</w:t>
            </w:r>
          </w:p>
        </w:tc>
        <w:tc>
          <w:tcPr>
            <w:tcW w:w="0" w:type="auto"/>
            <w:tcBorders>
              <w:top w:val="nil"/>
              <w:left w:val="nil"/>
              <w:bottom w:val="single" w:sz="4" w:space="0" w:color="auto"/>
              <w:right w:val="single" w:sz="4" w:space="0" w:color="auto"/>
            </w:tcBorders>
            <w:shd w:val="clear" w:color="auto" w:fill="auto"/>
            <w:vAlign w:val="center"/>
            <w:hideMark/>
          </w:tcPr>
          <w:p w14:paraId="34925A9C"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97/97</w:t>
            </w:r>
          </w:p>
        </w:tc>
        <w:tc>
          <w:tcPr>
            <w:tcW w:w="0" w:type="auto"/>
            <w:tcBorders>
              <w:top w:val="nil"/>
              <w:left w:val="nil"/>
              <w:bottom w:val="single" w:sz="4" w:space="0" w:color="auto"/>
              <w:right w:val="single" w:sz="4" w:space="0" w:color="auto"/>
            </w:tcBorders>
            <w:shd w:val="clear" w:color="auto" w:fill="auto"/>
            <w:vAlign w:val="center"/>
            <w:hideMark/>
          </w:tcPr>
          <w:p w14:paraId="6DAAE205"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14/14</w:t>
            </w:r>
          </w:p>
        </w:tc>
        <w:tc>
          <w:tcPr>
            <w:tcW w:w="1072" w:type="dxa"/>
            <w:tcBorders>
              <w:top w:val="nil"/>
              <w:left w:val="nil"/>
              <w:bottom w:val="single" w:sz="4" w:space="0" w:color="auto"/>
              <w:right w:val="single" w:sz="4" w:space="0" w:color="auto"/>
            </w:tcBorders>
            <w:shd w:val="clear" w:color="auto" w:fill="auto"/>
            <w:vAlign w:val="center"/>
            <w:hideMark/>
          </w:tcPr>
          <w:p w14:paraId="4FADC15E"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112/112</w:t>
            </w:r>
          </w:p>
        </w:tc>
      </w:tr>
      <w:tr w:rsidR="00F14AE3" w:rsidRPr="00ED227F" w14:paraId="76C6C011" w14:textId="77777777" w:rsidTr="00073508">
        <w:trPr>
          <w:trHeight w:val="288"/>
          <w:jc w:val="center"/>
        </w:trPr>
        <w:tc>
          <w:tcPr>
            <w:tcW w:w="421" w:type="dxa"/>
            <w:tcBorders>
              <w:top w:val="nil"/>
              <w:left w:val="single" w:sz="4" w:space="0" w:color="auto"/>
              <w:bottom w:val="single" w:sz="4" w:space="0" w:color="auto"/>
              <w:right w:val="single" w:sz="4" w:space="0" w:color="auto"/>
            </w:tcBorders>
            <w:shd w:val="clear" w:color="auto" w:fill="auto"/>
            <w:vAlign w:val="center"/>
            <w:hideMark/>
          </w:tcPr>
          <w:p w14:paraId="498D1583"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14.2.</w:t>
            </w:r>
          </w:p>
        </w:tc>
        <w:tc>
          <w:tcPr>
            <w:tcW w:w="0" w:type="auto"/>
            <w:tcBorders>
              <w:top w:val="nil"/>
              <w:left w:val="nil"/>
              <w:bottom w:val="single" w:sz="4" w:space="0" w:color="auto"/>
              <w:right w:val="single" w:sz="4" w:space="0" w:color="auto"/>
            </w:tcBorders>
            <w:shd w:val="clear" w:color="auto" w:fill="auto"/>
            <w:vAlign w:val="center"/>
            <w:hideMark/>
          </w:tcPr>
          <w:p w14:paraId="447F26C5"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Torņakalns – Olaine</w:t>
            </w:r>
          </w:p>
        </w:tc>
        <w:tc>
          <w:tcPr>
            <w:tcW w:w="0" w:type="auto"/>
            <w:tcBorders>
              <w:top w:val="nil"/>
              <w:left w:val="nil"/>
              <w:bottom w:val="single" w:sz="4" w:space="0" w:color="auto"/>
              <w:right w:val="single" w:sz="4" w:space="0" w:color="auto"/>
            </w:tcBorders>
            <w:shd w:val="clear" w:color="auto" w:fill="auto"/>
            <w:vAlign w:val="center"/>
            <w:hideMark/>
          </w:tcPr>
          <w:p w14:paraId="5CFF27C9"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2</w:t>
            </w:r>
          </w:p>
        </w:tc>
        <w:tc>
          <w:tcPr>
            <w:tcW w:w="0" w:type="auto"/>
            <w:tcBorders>
              <w:top w:val="nil"/>
              <w:left w:val="nil"/>
              <w:bottom w:val="single" w:sz="4" w:space="0" w:color="auto"/>
              <w:right w:val="single" w:sz="4" w:space="0" w:color="auto"/>
            </w:tcBorders>
            <w:shd w:val="clear" w:color="auto" w:fill="auto"/>
            <w:vAlign w:val="center"/>
            <w:hideMark/>
          </w:tcPr>
          <w:p w14:paraId="43A62A27"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auto" w:fill="auto"/>
            <w:vAlign w:val="center"/>
            <w:hideMark/>
          </w:tcPr>
          <w:p w14:paraId="58ABF5BB"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auto" w:fill="auto"/>
            <w:vAlign w:val="center"/>
            <w:hideMark/>
          </w:tcPr>
          <w:p w14:paraId="57FEDF6C"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auto" w:fill="auto"/>
            <w:vAlign w:val="center"/>
            <w:hideMark/>
          </w:tcPr>
          <w:p w14:paraId="67CE1FED"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1/1</w:t>
            </w:r>
          </w:p>
        </w:tc>
        <w:tc>
          <w:tcPr>
            <w:tcW w:w="0" w:type="auto"/>
            <w:tcBorders>
              <w:top w:val="nil"/>
              <w:left w:val="nil"/>
              <w:bottom w:val="single" w:sz="4" w:space="0" w:color="auto"/>
              <w:right w:val="single" w:sz="4" w:space="0" w:color="auto"/>
            </w:tcBorders>
            <w:shd w:val="clear" w:color="auto" w:fill="auto"/>
            <w:vAlign w:val="center"/>
            <w:hideMark/>
          </w:tcPr>
          <w:p w14:paraId="69ABC44D"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32/32</w:t>
            </w:r>
          </w:p>
        </w:tc>
        <w:tc>
          <w:tcPr>
            <w:tcW w:w="0" w:type="auto"/>
            <w:tcBorders>
              <w:top w:val="nil"/>
              <w:left w:val="nil"/>
              <w:bottom w:val="single" w:sz="4" w:space="0" w:color="auto"/>
              <w:right w:val="single" w:sz="4" w:space="0" w:color="auto"/>
            </w:tcBorders>
            <w:shd w:val="clear" w:color="auto" w:fill="auto"/>
            <w:vAlign w:val="center"/>
            <w:hideMark/>
          </w:tcPr>
          <w:p w14:paraId="7D96ABD0"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76/76</w:t>
            </w:r>
          </w:p>
        </w:tc>
        <w:tc>
          <w:tcPr>
            <w:tcW w:w="1072" w:type="dxa"/>
            <w:tcBorders>
              <w:top w:val="nil"/>
              <w:left w:val="nil"/>
              <w:bottom w:val="single" w:sz="4" w:space="0" w:color="auto"/>
              <w:right w:val="single" w:sz="4" w:space="0" w:color="auto"/>
            </w:tcBorders>
            <w:shd w:val="clear" w:color="auto" w:fill="auto"/>
            <w:vAlign w:val="center"/>
            <w:hideMark/>
          </w:tcPr>
          <w:p w14:paraId="184A55B5"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109/109</w:t>
            </w:r>
          </w:p>
        </w:tc>
      </w:tr>
      <w:tr w:rsidR="00F14AE3" w:rsidRPr="00ED227F" w14:paraId="38349ADA" w14:textId="77777777" w:rsidTr="00073508">
        <w:trPr>
          <w:trHeight w:val="288"/>
          <w:jc w:val="center"/>
        </w:trPr>
        <w:tc>
          <w:tcPr>
            <w:tcW w:w="421" w:type="dxa"/>
            <w:tcBorders>
              <w:top w:val="nil"/>
              <w:left w:val="single" w:sz="4" w:space="0" w:color="auto"/>
              <w:bottom w:val="single" w:sz="4" w:space="0" w:color="auto"/>
              <w:right w:val="single" w:sz="4" w:space="0" w:color="auto"/>
            </w:tcBorders>
            <w:shd w:val="clear" w:color="auto" w:fill="auto"/>
            <w:vAlign w:val="center"/>
            <w:hideMark/>
          </w:tcPr>
          <w:p w14:paraId="41C338AC"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14.3.</w:t>
            </w:r>
          </w:p>
        </w:tc>
        <w:tc>
          <w:tcPr>
            <w:tcW w:w="0" w:type="auto"/>
            <w:tcBorders>
              <w:top w:val="nil"/>
              <w:left w:val="nil"/>
              <w:bottom w:val="single" w:sz="4" w:space="0" w:color="auto"/>
              <w:right w:val="single" w:sz="4" w:space="0" w:color="auto"/>
            </w:tcBorders>
            <w:shd w:val="clear" w:color="auto" w:fill="auto"/>
            <w:vAlign w:val="center"/>
            <w:hideMark/>
          </w:tcPr>
          <w:p w14:paraId="7961F8EB"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Olaine – Jelgava</w:t>
            </w:r>
          </w:p>
        </w:tc>
        <w:tc>
          <w:tcPr>
            <w:tcW w:w="0" w:type="auto"/>
            <w:tcBorders>
              <w:top w:val="nil"/>
              <w:left w:val="nil"/>
              <w:bottom w:val="single" w:sz="4" w:space="0" w:color="auto"/>
              <w:right w:val="single" w:sz="4" w:space="0" w:color="auto"/>
            </w:tcBorders>
            <w:shd w:val="clear" w:color="auto" w:fill="auto"/>
            <w:vAlign w:val="center"/>
            <w:hideMark/>
          </w:tcPr>
          <w:p w14:paraId="3E9758CA"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2</w:t>
            </w:r>
          </w:p>
        </w:tc>
        <w:tc>
          <w:tcPr>
            <w:tcW w:w="0" w:type="auto"/>
            <w:tcBorders>
              <w:top w:val="nil"/>
              <w:left w:val="nil"/>
              <w:bottom w:val="single" w:sz="4" w:space="0" w:color="auto"/>
              <w:right w:val="single" w:sz="4" w:space="0" w:color="auto"/>
            </w:tcBorders>
            <w:shd w:val="clear" w:color="auto" w:fill="auto"/>
            <w:vAlign w:val="center"/>
            <w:hideMark/>
          </w:tcPr>
          <w:p w14:paraId="4F361C51"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auto" w:fill="auto"/>
            <w:vAlign w:val="center"/>
            <w:hideMark/>
          </w:tcPr>
          <w:p w14:paraId="69E92E95"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auto" w:fill="auto"/>
            <w:vAlign w:val="center"/>
            <w:hideMark/>
          </w:tcPr>
          <w:p w14:paraId="31ACFE32"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auto" w:fill="auto"/>
            <w:vAlign w:val="center"/>
            <w:hideMark/>
          </w:tcPr>
          <w:p w14:paraId="54A08580"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1/1</w:t>
            </w:r>
          </w:p>
        </w:tc>
        <w:tc>
          <w:tcPr>
            <w:tcW w:w="0" w:type="auto"/>
            <w:tcBorders>
              <w:top w:val="nil"/>
              <w:left w:val="nil"/>
              <w:bottom w:val="single" w:sz="4" w:space="0" w:color="auto"/>
              <w:right w:val="single" w:sz="4" w:space="0" w:color="auto"/>
            </w:tcBorders>
            <w:shd w:val="clear" w:color="auto" w:fill="auto"/>
            <w:vAlign w:val="center"/>
            <w:hideMark/>
          </w:tcPr>
          <w:p w14:paraId="2D2E6853"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32/32</w:t>
            </w:r>
          </w:p>
        </w:tc>
        <w:tc>
          <w:tcPr>
            <w:tcW w:w="0" w:type="auto"/>
            <w:tcBorders>
              <w:top w:val="nil"/>
              <w:left w:val="nil"/>
              <w:bottom w:val="single" w:sz="4" w:space="0" w:color="auto"/>
              <w:right w:val="single" w:sz="4" w:space="0" w:color="auto"/>
            </w:tcBorders>
            <w:shd w:val="clear" w:color="auto" w:fill="auto"/>
            <w:vAlign w:val="center"/>
            <w:hideMark/>
          </w:tcPr>
          <w:p w14:paraId="68651669"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76/76</w:t>
            </w:r>
          </w:p>
        </w:tc>
        <w:tc>
          <w:tcPr>
            <w:tcW w:w="1072" w:type="dxa"/>
            <w:tcBorders>
              <w:top w:val="nil"/>
              <w:left w:val="nil"/>
              <w:bottom w:val="single" w:sz="4" w:space="0" w:color="auto"/>
              <w:right w:val="single" w:sz="4" w:space="0" w:color="auto"/>
            </w:tcBorders>
            <w:shd w:val="clear" w:color="auto" w:fill="auto"/>
            <w:vAlign w:val="center"/>
            <w:hideMark/>
          </w:tcPr>
          <w:p w14:paraId="0919A752"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109/109</w:t>
            </w:r>
          </w:p>
        </w:tc>
      </w:tr>
      <w:tr w:rsidR="00F14AE3" w:rsidRPr="00ED227F" w14:paraId="68B7A597" w14:textId="77777777" w:rsidTr="00073508">
        <w:trPr>
          <w:trHeight w:val="288"/>
          <w:jc w:val="center"/>
        </w:trPr>
        <w:tc>
          <w:tcPr>
            <w:tcW w:w="421" w:type="dxa"/>
            <w:tcBorders>
              <w:top w:val="nil"/>
              <w:left w:val="single" w:sz="4" w:space="0" w:color="auto"/>
              <w:bottom w:val="single" w:sz="4" w:space="0" w:color="auto"/>
              <w:right w:val="single" w:sz="4" w:space="0" w:color="auto"/>
            </w:tcBorders>
            <w:shd w:val="clear" w:color="auto" w:fill="auto"/>
            <w:vAlign w:val="center"/>
            <w:hideMark/>
          </w:tcPr>
          <w:p w14:paraId="55258186"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15</w:t>
            </w:r>
          </w:p>
        </w:tc>
        <w:tc>
          <w:tcPr>
            <w:tcW w:w="0" w:type="auto"/>
            <w:tcBorders>
              <w:top w:val="nil"/>
              <w:left w:val="nil"/>
              <w:bottom w:val="single" w:sz="4" w:space="0" w:color="auto"/>
              <w:right w:val="single" w:sz="4" w:space="0" w:color="auto"/>
            </w:tcBorders>
            <w:shd w:val="clear" w:color="auto" w:fill="auto"/>
            <w:vAlign w:val="center"/>
            <w:hideMark/>
          </w:tcPr>
          <w:p w14:paraId="1AE6D3D7"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Jelgava – Liepāja</w:t>
            </w:r>
          </w:p>
        </w:tc>
        <w:tc>
          <w:tcPr>
            <w:tcW w:w="0" w:type="auto"/>
            <w:tcBorders>
              <w:top w:val="nil"/>
              <w:left w:val="nil"/>
              <w:bottom w:val="single" w:sz="4" w:space="0" w:color="auto"/>
              <w:right w:val="single" w:sz="4" w:space="0" w:color="auto"/>
            </w:tcBorders>
            <w:shd w:val="clear" w:color="auto" w:fill="auto"/>
            <w:vAlign w:val="center"/>
            <w:hideMark/>
          </w:tcPr>
          <w:p w14:paraId="245990A3"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2</w:t>
            </w:r>
          </w:p>
        </w:tc>
        <w:tc>
          <w:tcPr>
            <w:tcW w:w="0" w:type="auto"/>
            <w:tcBorders>
              <w:top w:val="nil"/>
              <w:left w:val="nil"/>
              <w:bottom w:val="single" w:sz="4" w:space="0" w:color="auto"/>
              <w:right w:val="single" w:sz="4" w:space="0" w:color="auto"/>
            </w:tcBorders>
            <w:shd w:val="clear" w:color="auto" w:fill="auto"/>
            <w:vAlign w:val="center"/>
            <w:hideMark/>
          </w:tcPr>
          <w:p w14:paraId="1B0E732A"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2M62</w:t>
            </w:r>
          </w:p>
        </w:tc>
        <w:tc>
          <w:tcPr>
            <w:tcW w:w="0" w:type="auto"/>
            <w:tcBorders>
              <w:top w:val="nil"/>
              <w:left w:val="nil"/>
              <w:bottom w:val="single" w:sz="4" w:space="0" w:color="auto"/>
              <w:right w:val="single" w:sz="4" w:space="0" w:color="auto"/>
            </w:tcBorders>
            <w:shd w:val="clear" w:color="auto" w:fill="auto"/>
            <w:vAlign w:val="center"/>
            <w:hideMark/>
          </w:tcPr>
          <w:p w14:paraId="1464E3B5"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3500</w:t>
            </w:r>
          </w:p>
        </w:tc>
        <w:tc>
          <w:tcPr>
            <w:tcW w:w="0" w:type="auto"/>
            <w:tcBorders>
              <w:top w:val="nil"/>
              <w:left w:val="nil"/>
              <w:bottom w:val="single" w:sz="4" w:space="0" w:color="auto"/>
              <w:right w:val="single" w:sz="4" w:space="0" w:color="auto"/>
            </w:tcBorders>
            <w:shd w:val="clear" w:color="auto" w:fill="auto"/>
            <w:vAlign w:val="center"/>
            <w:hideMark/>
          </w:tcPr>
          <w:p w14:paraId="7D805B3C"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3500</w:t>
            </w:r>
          </w:p>
        </w:tc>
        <w:tc>
          <w:tcPr>
            <w:tcW w:w="0" w:type="auto"/>
            <w:tcBorders>
              <w:top w:val="nil"/>
              <w:left w:val="nil"/>
              <w:bottom w:val="single" w:sz="4" w:space="0" w:color="auto"/>
              <w:right w:val="single" w:sz="4" w:space="0" w:color="auto"/>
            </w:tcBorders>
            <w:shd w:val="clear" w:color="auto" w:fill="auto"/>
            <w:vAlign w:val="center"/>
            <w:hideMark/>
          </w:tcPr>
          <w:p w14:paraId="40390DC0"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0/0</w:t>
            </w:r>
          </w:p>
        </w:tc>
        <w:tc>
          <w:tcPr>
            <w:tcW w:w="0" w:type="auto"/>
            <w:tcBorders>
              <w:top w:val="nil"/>
              <w:left w:val="nil"/>
              <w:bottom w:val="single" w:sz="4" w:space="0" w:color="auto"/>
              <w:right w:val="single" w:sz="4" w:space="0" w:color="auto"/>
            </w:tcBorders>
            <w:shd w:val="clear" w:color="auto" w:fill="auto"/>
            <w:vAlign w:val="center"/>
            <w:hideMark/>
          </w:tcPr>
          <w:p w14:paraId="67D14974"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3/3</w:t>
            </w:r>
          </w:p>
        </w:tc>
        <w:tc>
          <w:tcPr>
            <w:tcW w:w="0" w:type="auto"/>
            <w:tcBorders>
              <w:top w:val="nil"/>
              <w:left w:val="nil"/>
              <w:bottom w:val="single" w:sz="4" w:space="0" w:color="auto"/>
              <w:right w:val="single" w:sz="4" w:space="0" w:color="auto"/>
            </w:tcBorders>
            <w:shd w:val="clear" w:color="auto" w:fill="auto"/>
            <w:vAlign w:val="center"/>
            <w:hideMark/>
          </w:tcPr>
          <w:p w14:paraId="62FBC4A6"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109/109</w:t>
            </w:r>
          </w:p>
        </w:tc>
        <w:tc>
          <w:tcPr>
            <w:tcW w:w="1072" w:type="dxa"/>
            <w:tcBorders>
              <w:top w:val="nil"/>
              <w:left w:val="nil"/>
              <w:bottom w:val="single" w:sz="4" w:space="0" w:color="auto"/>
              <w:right w:val="single" w:sz="4" w:space="0" w:color="auto"/>
            </w:tcBorders>
            <w:shd w:val="clear" w:color="auto" w:fill="auto"/>
            <w:vAlign w:val="center"/>
            <w:hideMark/>
          </w:tcPr>
          <w:p w14:paraId="6FB40884"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112/112</w:t>
            </w:r>
          </w:p>
        </w:tc>
      </w:tr>
      <w:tr w:rsidR="00F14AE3" w:rsidRPr="00ED227F" w14:paraId="5D456968" w14:textId="77777777" w:rsidTr="00073508">
        <w:trPr>
          <w:trHeight w:val="288"/>
          <w:jc w:val="center"/>
        </w:trPr>
        <w:tc>
          <w:tcPr>
            <w:tcW w:w="421" w:type="dxa"/>
            <w:tcBorders>
              <w:top w:val="nil"/>
              <w:left w:val="single" w:sz="4" w:space="0" w:color="auto"/>
              <w:bottom w:val="single" w:sz="4" w:space="0" w:color="auto"/>
              <w:right w:val="single" w:sz="4" w:space="0" w:color="auto"/>
            </w:tcBorders>
            <w:shd w:val="clear" w:color="auto" w:fill="auto"/>
            <w:vAlign w:val="center"/>
            <w:hideMark/>
          </w:tcPr>
          <w:p w14:paraId="68587296"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15.1.</w:t>
            </w:r>
          </w:p>
        </w:tc>
        <w:tc>
          <w:tcPr>
            <w:tcW w:w="0" w:type="auto"/>
            <w:tcBorders>
              <w:top w:val="nil"/>
              <w:left w:val="nil"/>
              <w:bottom w:val="single" w:sz="4" w:space="0" w:color="auto"/>
              <w:right w:val="single" w:sz="4" w:space="0" w:color="auto"/>
            </w:tcBorders>
            <w:shd w:val="clear" w:color="auto" w:fill="auto"/>
            <w:vAlign w:val="center"/>
            <w:hideMark/>
          </w:tcPr>
          <w:p w14:paraId="2430D171"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Jelgava – Glūda</w:t>
            </w:r>
          </w:p>
        </w:tc>
        <w:tc>
          <w:tcPr>
            <w:tcW w:w="0" w:type="auto"/>
            <w:tcBorders>
              <w:top w:val="nil"/>
              <w:left w:val="nil"/>
              <w:bottom w:val="single" w:sz="4" w:space="0" w:color="auto"/>
              <w:right w:val="single" w:sz="4" w:space="0" w:color="auto"/>
            </w:tcBorders>
            <w:shd w:val="clear" w:color="auto" w:fill="auto"/>
            <w:vAlign w:val="center"/>
            <w:hideMark/>
          </w:tcPr>
          <w:p w14:paraId="7FDF9392"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2</w:t>
            </w:r>
          </w:p>
        </w:tc>
        <w:tc>
          <w:tcPr>
            <w:tcW w:w="0" w:type="auto"/>
            <w:tcBorders>
              <w:top w:val="nil"/>
              <w:left w:val="nil"/>
              <w:bottom w:val="single" w:sz="4" w:space="0" w:color="auto"/>
              <w:right w:val="single" w:sz="4" w:space="0" w:color="auto"/>
            </w:tcBorders>
            <w:shd w:val="clear" w:color="auto" w:fill="auto"/>
            <w:vAlign w:val="center"/>
            <w:hideMark/>
          </w:tcPr>
          <w:p w14:paraId="3F2D38BB"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auto" w:fill="auto"/>
            <w:vAlign w:val="center"/>
            <w:hideMark/>
          </w:tcPr>
          <w:p w14:paraId="44E63EF7"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auto" w:fill="auto"/>
            <w:vAlign w:val="center"/>
            <w:hideMark/>
          </w:tcPr>
          <w:p w14:paraId="500A6C30"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auto" w:fill="auto"/>
            <w:vAlign w:val="center"/>
            <w:hideMark/>
          </w:tcPr>
          <w:p w14:paraId="3AE53AD7"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0/0</w:t>
            </w:r>
          </w:p>
        </w:tc>
        <w:tc>
          <w:tcPr>
            <w:tcW w:w="0" w:type="auto"/>
            <w:tcBorders>
              <w:top w:val="nil"/>
              <w:left w:val="nil"/>
              <w:bottom w:val="single" w:sz="4" w:space="0" w:color="auto"/>
              <w:right w:val="single" w:sz="4" w:space="0" w:color="auto"/>
            </w:tcBorders>
            <w:shd w:val="clear" w:color="auto" w:fill="auto"/>
            <w:vAlign w:val="center"/>
            <w:hideMark/>
          </w:tcPr>
          <w:p w14:paraId="070F15F0"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3/3</w:t>
            </w:r>
          </w:p>
        </w:tc>
        <w:tc>
          <w:tcPr>
            <w:tcW w:w="0" w:type="auto"/>
            <w:tcBorders>
              <w:top w:val="nil"/>
              <w:left w:val="nil"/>
              <w:bottom w:val="single" w:sz="4" w:space="0" w:color="auto"/>
              <w:right w:val="single" w:sz="4" w:space="0" w:color="auto"/>
            </w:tcBorders>
            <w:shd w:val="clear" w:color="auto" w:fill="auto"/>
            <w:vAlign w:val="center"/>
            <w:hideMark/>
          </w:tcPr>
          <w:p w14:paraId="68C944C5"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109/109</w:t>
            </w:r>
          </w:p>
        </w:tc>
        <w:tc>
          <w:tcPr>
            <w:tcW w:w="1072" w:type="dxa"/>
            <w:tcBorders>
              <w:top w:val="nil"/>
              <w:left w:val="nil"/>
              <w:bottom w:val="single" w:sz="4" w:space="0" w:color="auto"/>
              <w:right w:val="single" w:sz="4" w:space="0" w:color="auto"/>
            </w:tcBorders>
            <w:shd w:val="clear" w:color="auto" w:fill="auto"/>
            <w:vAlign w:val="center"/>
            <w:hideMark/>
          </w:tcPr>
          <w:p w14:paraId="0C601655" w14:textId="77777777" w:rsidR="00F14AE3" w:rsidRPr="00ED227F" w:rsidRDefault="00F14AE3" w:rsidP="00F14AE3">
            <w:pPr>
              <w:spacing w:line="240" w:lineRule="auto"/>
              <w:ind w:firstLine="0"/>
              <w:jc w:val="center"/>
              <w:rPr>
                <w:rFonts w:eastAsia="Times New Roman" w:cs="Times New Roman"/>
                <w:sz w:val="20"/>
                <w:szCs w:val="20"/>
                <w:highlight w:val="yellow"/>
                <w:lang w:eastAsia="lv-LV"/>
              </w:rPr>
            </w:pPr>
            <w:r w:rsidRPr="00ED227F">
              <w:rPr>
                <w:rFonts w:eastAsia="Times New Roman" w:cs="Times New Roman"/>
                <w:sz w:val="20"/>
                <w:szCs w:val="20"/>
                <w:lang w:eastAsia="lv-LV"/>
              </w:rPr>
              <w:t>112/112</w:t>
            </w:r>
          </w:p>
        </w:tc>
      </w:tr>
      <w:tr w:rsidR="00F14AE3" w:rsidRPr="00ED227F" w14:paraId="2BEF1B3A" w14:textId="77777777" w:rsidTr="00073508">
        <w:trPr>
          <w:trHeight w:val="288"/>
          <w:jc w:val="center"/>
        </w:trPr>
        <w:tc>
          <w:tcPr>
            <w:tcW w:w="421" w:type="dxa"/>
            <w:tcBorders>
              <w:top w:val="nil"/>
              <w:left w:val="single" w:sz="4" w:space="0" w:color="auto"/>
              <w:bottom w:val="single" w:sz="4" w:space="0" w:color="auto"/>
              <w:right w:val="single" w:sz="4" w:space="0" w:color="auto"/>
            </w:tcBorders>
            <w:shd w:val="clear" w:color="auto" w:fill="auto"/>
            <w:vAlign w:val="center"/>
            <w:hideMark/>
          </w:tcPr>
          <w:p w14:paraId="4AE9B344"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lastRenderedPageBreak/>
              <w:t>15.2.</w:t>
            </w:r>
          </w:p>
        </w:tc>
        <w:tc>
          <w:tcPr>
            <w:tcW w:w="0" w:type="auto"/>
            <w:tcBorders>
              <w:top w:val="nil"/>
              <w:left w:val="nil"/>
              <w:bottom w:val="single" w:sz="4" w:space="0" w:color="auto"/>
              <w:right w:val="single" w:sz="4" w:space="0" w:color="auto"/>
            </w:tcBorders>
            <w:shd w:val="clear" w:color="auto" w:fill="auto"/>
            <w:vAlign w:val="center"/>
            <w:hideMark/>
          </w:tcPr>
          <w:p w14:paraId="028F148B"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Glūda – Saldus</w:t>
            </w:r>
          </w:p>
        </w:tc>
        <w:tc>
          <w:tcPr>
            <w:tcW w:w="0" w:type="auto"/>
            <w:tcBorders>
              <w:top w:val="nil"/>
              <w:left w:val="nil"/>
              <w:bottom w:val="single" w:sz="4" w:space="0" w:color="auto"/>
              <w:right w:val="single" w:sz="4" w:space="0" w:color="auto"/>
            </w:tcBorders>
            <w:shd w:val="clear" w:color="auto" w:fill="auto"/>
            <w:vAlign w:val="center"/>
            <w:hideMark/>
          </w:tcPr>
          <w:p w14:paraId="4613CDFF"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2</w:t>
            </w:r>
          </w:p>
        </w:tc>
        <w:tc>
          <w:tcPr>
            <w:tcW w:w="0" w:type="auto"/>
            <w:tcBorders>
              <w:top w:val="nil"/>
              <w:left w:val="nil"/>
              <w:bottom w:val="single" w:sz="4" w:space="0" w:color="auto"/>
              <w:right w:val="single" w:sz="4" w:space="0" w:color="auto"/>
            </w:tcBorders>
            <w:shd w:val="clear" w:color="auto" w:fill="auto"/>
            <w:vAlign w:val="center"/>
            <w:hideMark/>
          </w:tcPr>
          <w:p w14:paraId="00D27DA5"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auto" w:fill="auto"/>
            <w:vAlign w:val="center"/>
            <w:hideMark/>
          </w:tcPr>
          <w:p w14:paraId="262ACA6E"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auto" w:fill="auto"/>
            <w:vAlign w:val="center"/>
            <w:hideMark/>
          </w:tcPr>
          <w:p w14:paraId="52A4AD3C"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auto" w:fill="auto"/>
            <w:vAlign w:val="center"/>
            <w:hideMark/>
          </w:tcPr>
          <w:p w14:paraId="1296C2E2"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0/0</w:t>
            </w:r>
          </w:p>
        </w:tc>
        <w:tc>
          <w:tcPr>
            <w:tcW w:w="0" w:type="auto"/>
            <w:tcBorders>
              <w:top w:val="nil"/>
              <w:left w:val="nil"/>
              <w:bottom w:val="single" w:sz="4" w:space="0" w:color="auto"/>
              <w:right w:val="single" w:sz="4" w:space="0" w:color="auto"/>
            </w:tcBorders>
            <w:shd w:val="clear" w:color="auto" w:fill="auto"/>
            <w:vAlign w:val="center"/>
            <w:hideMark/>
          </w:tcPr>
          <w:p w14:paraId="3CBF1F6F"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3/3</w:t>
            </w:r>
          </w:p>
        </w:tc>
        <w:tc>
          <w:tcPr>
            <w:tcW w:w="0" w:type="auto"/>
            <w:tcBorders>
              <w:top w:val="nil"/>
              <w:left w:val="nil"/>
              <w:bottom w:val="single" w:sz="4" w:space="0" w:color="auto"/>
              <w:right w:val="single" w:sz="4" w:space="0" w:color="auto"/>
            </w:tcBorders>
            <w:shd w:val="clear" w:color="auto" w:fill="auto"/>
            <w:vAlign w:val="center"/>
            <w:hideMark/>
          </w:tcPr>
          <w:p w14:paraId="0B25BC2B"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7/7</w:t>
            </w:r>
          </w:p>
        </w:tc>
        <w:tc>
          <w:tcPr>
            <w:tcW w:w="1072" w:type="dxa"/>
            <w:tcBorders>
              <w:top w:val="nil"/>
              <w:left w:val="nil"/>
              <w:bottom w:val="single" w:sz="4" w:space="0" w:color="auto"/>
              <w:right w:val="single" w:sz="4" w:space="0" w:color="auto"/>
            </w:tcBorders>
            <w:shd w:val="clear" w:color="auto" w:fill="auto"/>
            <w:vAlign w:val="center"/>
            <w:hideMark/>
          </w:tcPr>
          <w:p w14:paraId="41B0851A"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10/10</w:t>
            </w:r>
          </w:p>
        </w:tc>
      </w:tr>
      <w:tr w:rsidR="00F14AE3" w:rsidRPr="00ED227F" w14:paraId="0BF8C098" w14:textId="77777777" w:rsidTr="00073508">
        <w:trPr>
          <w:trHeight w:val="288"/>
          <w:jc w:val="center"/>
        </w:trPr>
        <w:tc>
          <w:tcPr>
            <w:tcW w:w="421" w:type="dxa"/>
            <w:tcBorders>
              <w:top w:val="nil"/>
              <w:left w:val="single" w:sz="4" w:space="0" w:color="auto"/>
              <w:bottom w:val="single" w:sz="4" w:space="0" w:color="auto"/>
              <w:right w:val="single" w:sz="4" w:space="0" w:color="auto"/>
            </w:tcBorders>
            <w:shd w:val="clear" w:color="auto" w:fill="auto"/>
            <w:vAlign w:val="center"/>
            <w:hideMark/>
          </w:tcPr>
          <w:p w14:paraId="0EF43F50"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15.3.</w:t>
            </w:r>
          </w:p>
        </w:tc>
        <w:tc>
          <w:tcPr>
            <w:tcW w:w="0" w:type="auto"/>
            <w:tcBorders>
              <w:top w:val="nil"/>
              <w:left w:val="nil"/>
              <w:bottom w:val="single" w:sz="4" w:space="0" w:color="auto"/>
              <w:right w:val="single" w:sz="4" w:space="0" w:color="auto"/>
            </w:tcBorders>
            <w:shd w:val="clear" w:color="auto" w:fill="auto"/>
            <w:vAlign w:val="center"/>
            <w:hideMark/>
          </w:tcPr>
          <w:p w14:paraId="4B2D9F3A"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Saldus – Liepāja</w:t>
            </w:r>
          </w:p>
        </w:tc>
        <w:tc>
          <w:tcPr>
            <w:tcW w:w="0" w:type="auto"/>
            <w:tcBorders>
              <w:top w:val="nil"/>
              <w:left w:val="nil"/>
              <w:bottom w:val="single" w:sz="4" w:space="0" w:color="auto"/>
              <w:right w:val="single" w:sz="4" w:space="0" w:color="auto"/>
            </w:tcBorders>
            <w:shd w:val="clear" w:color="auto" w:fill="auto"/>
            <w:vAlign w:val="center"/>
            <w:hideMark/>
          </w:tcPr>
          <w:p w14:paraId="304252A2"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2</w:t>
            </w:r>
          </w:p>
        </w:tc>
        <w:tc>
          <w:tcPr>
            <w:tcW w:w="0" w:type="auto"/>
            <w:tcBorders>
              <w:top w:val="nil"/>
              <w:left w:val="nil"/>
              <w:bottom w:val="single" w:sz="4" w:space="0" w:color="auto"/>
              <w:right w:val="single" w:sz="4" w:space="0" w:color="auto"/>
            </w:tcBorders>
            <w:shd w:val="clear" w:color="auto" w:fill="auto"/>
            <w:vAlign w:val="center"/>
            <w:hideMark/>
          </w:tcPr>
          <w:p w14:paraId="7B68CD2A"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auto" w:fill="auto"/>
            <w:vAlign w:val="center"/>
            <w:hideMark/>
          </w:tcPr>
          <w:p w14:paraId="7E93CCEC"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auto" w:fill="auto"/>
            <w:vAlign w:val="center"/>
            <w:hideMark/>
          </w:tcPr>
          <w:p w14:paraId="072985EE"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auto" w:fill="auto"/>
            <w:vAlign w:val="center"/>
            <w:hideMark/>
          </w:tcPr>
          <w:p w14:paraId="5F03A93E"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0/0</w:t>
            </w:r>
          </w:p>
        </w:tc>
        <w:tc>
          <w:tcPr>
            <w:tcW w:w="0" w:type="auto"/>
            <w:tcBorders>
              <w:top w:val="nil"/>
              <w:left w:val="nil"/>
              <w:bottom w:val="single" w:sz="4" w:space="0" w:color="auto"/>
              <w:right w:val="single" w:sz="4" w:space="0" w:color="auto"/>
            </w:tcBorders>
            <w:shd w:val="clear" w:color="auto" w:fill="auto"/>
            <w:vAlign w:val="center"/>
            <w:hideMark/>
          </w:tcPr>
          <w:p w14:paraId="2A8088B1"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2/2</w:t>
            </w:r>
          </w:p>
        </w:tc>
        <w:tc>
          <w:tcPr>
            <w:tcW w:w="0" w:type="auto"/>
            <w:tcBorders>
              <w:top w:val="nil"/>
              <w:left w:val="nil"/>
              <w:bottom w:val="single" w:sz="4" w:space="0" w:color="auto"/>
              <w:right w:val="single" w:sz="4" w:space="0" w:color="auto"/>
            </w:tcBorders>
            <w:shd w:val="clear" w:color="auto" w:fill="auto"/>
            <w:vAlign w:val="center"/>
            <w:hideMark/>
          </w:tcPr>
          <w:p w14:paraId="2008A7A0"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7/7</w:t>
            </w:r>
          </w:p>
        </w:tc>
        <w:tc>
          <w:tcPr>
            <w:tcW w:w="1072" w:type="dxa"/>
            <w:tcBorders>
              <w:top w:val="nil"/>
              <w:left w:val="nil"/>
              <w:bottom w:val="single" w:sz="4" w:space="0" w:color="auto"/>
              <w:right w:val="single" w:sz="4" w:space="0" w:color="auto"/>
            </w:tcBorders>
            <w:shd w:val="clear" w:color="auto" w:fill="auto"/>
            <w:vAlign w:val="center"/>
            <w:hideMark/>
          </w:tcPr>
          <w:p w14:paraId="071356E2"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9/9</w:t>
            </w:r>
          </w:p>
        </w:tc>
      </w:tr>
      <w:tr w:rsidR="00F14AE3" w:rsidRPr="00ED227F" w14:paraId="63C0F7FD" w14:textId="77777777" w:rsidTr="00073508">
        <w:trPr>
          <w:trHeight w:val="288"/>
          <w:jc w:val="center"/>
        </w:trPr>
        <w:tc>
          <w:tcPr>
            <w:tcW w:w="421" w:type="dxa"/>
            <w:vMerge w:val="restart"/>
            <w:tcBorders>
              <w:top w:val="nil"/>
              <w:left w:val="single" w:sz="4" w:space="0" w:color="auto"/>
              <w:bottom w:val="single" w:sz="4" w:space="0" w:color="auto"/>
              <w:right w:val="single" w:sz="4" w:space="0" w:color="auto"/>
            </w:tcBorders>
            <w:shd w:val="clear" w:color="auto" w:fill="auto"/>
            <w:vAlign w:val="center"/>
            <w:hideMark/>
          </w:tcPr>
          <w:p w14:paraId="61014C4D"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16</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09D911F3"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Jelgava – Meitene – Valsts robeža</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679240EF"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2</w:t>
            </w:r>
          </w:p>
        </w:tc>
        <w:tc>
          <w:tcPr>
            <w:tcW w:w="0" w:type="auto"/>
            <w:tcBorders>
              <w:top w:val="nil"/>
              <w:left w:val="nil"/>
              <w:bottom w:val="single" w:sz="4" w:space="0" w:color="auto"/>
              <w:right w:val="single" w:sz="4" w:space="0" w:color="auto"/>
            </w:tcBorders>
            <w:shd w:val="clear" w:color="auto" w:fill="auto"/>
            <w:vAlign w:val="center"/>
            <w:hideMark/>
          </w:tcPr>
          <w:p w14:paraId="70D210B9"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2M62/</w:t>
            </w:r>
          </w:p>
        </w:tc>
        <w:tc>
          <w:tcPr>
            <w:tcW w:w="0" w:type="auto"/>
            <w:tcBorders>
              <w:top w:val="nil"/>
              <w:left w:val="nil"/>
              <w:bottom w:val="single" w:sz="4" w:space="0" w:color="auto"/>
              <w:right w:val="single" w:sz="4" w:space="0" w:color="auto"/>
            </w:tcBorders>
            <w:shd w:val="clear" w:color="auto" w:fill="auto"/>
            <w:vAlign w:val="center"/>
            <w:hideMark/>
          </w:tcPr>
          <w:p w14:paraId="45D88BBB"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4000/</w:t>
            </w:r>
          </w:p>
        </w:tc>
        <w:tc>
          <w:tcPr>
            <w:tcW w:w="0" w:type="auto"/>
            <w:tcBorders>
              <w:top w:val="nil"/>
              <w:left w:val="nil"/>
              <w:bottom w:val="single" w:sz="4" w:space="0" w:color="auto"/>
              <w:right w:val="single" w:sz="4" w:space="0" w:color="auto"/>
            </w:tcBorders>
            <w:shd w:val="clear" w:color="auto" w:fill="auto"/>
            <w:vAlign w:val="center"/>
            <w:hideMark/>
          </w:tcPr>
          <w:p w14:paraId="1F756EF6"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5000/</w:t>
            </w:r>
          </w:p>
        </w:tc>
        <w:tc>
          <w:tcPr>
            <w:tcW w:w="0" w:type="auto"/>
            <w:tcBorders>
              <w:top w:val="nil"/>
              <w:left w:val="nil"/>
              <w:bottom w:val="single" w:sz="4" w:space="0" w:color="auto"/>
              <w:right w:val="single" w:sz="4" w:space="0" w:color="auto"/>
            </w:tcBorders>
            <w:shd w:val="clear" w:color="auto" w:fill="auto"/>
            <w:vAlign w:val="center"/>
            <w:hideMark/>
          </w:tcPr>
          <w:p w14:paraId="772E87AA"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1/1**</w:t>
            </w:r>
          </w:p>
        </w:tc>
        <w:tc>
          <w:tcPr>
            <w:tcW w:w="0" w:type="auto"/>
            <w:tcBorders>
              <w:top w:val="nil"/>
              <w:left w:val="nil"/>
              <w:bottom w:val="single" w:sz="4" w:space="0" w:color="auto"/>
              <w:right w:val="single" w:sz="4" w:space="0" w:color="auto"/>
            </w:tcBorders>
            <w:shd w:val="clear" w:color="auto" w:fill="auto"/>
            <w:vAlign w:val="center"/>
            <w:hideMark/>
          </w:tcPr>
          <w:p w14:paraId="4F177CB8"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0/0**</w:t>
            </w:r>
          </w:p>
        </w:tc>
        <w:tc>
          <w:tcPr>
            <w:tcW w:w="0" w:type="auto"/>
            <w:tcBorders>
              <w:top w:val="nil"/>
              <w:left w:val="nil"/>
              <w:bottom w:val="single" w:sz="4" w:space="0" w:color="auto"/>
              <w:right w:val="single" w:sz="4" w:space="0" w:color="auto"/>
            </w:tcBorders>
            <w:shd w:val="clear" w:color="auto" w:fill="auto"/>
            <w:vAlign w:val="center"/>
            <w:hideMark/>
          </w:tcPr>
          <w:p w14:paraId="53187157"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16/16**</w:t>
            </w:r>
          </w:p>
        </w:tc>
        <w:tc>
          <w:tcPr>
            <w:tcW w:w="1072" w:type="dxa"/>
            <w:tcBorders>
              <w:top w:val="nil"/>
              <w:left w:val="nil"/>
              <w:bottom w:val="single" w:sz="4" w:space="0" w:color="auto"/>
              <w:right w:val="single" w:sz="4" w:space="0" w:color="auto"/>
            </w:tcBorders>
            <w:shd w:val="clear" w:color="auto" w:fill="auto"/>
            <w:vAlign w:val="center"/>
            <w:hideMark/>
          </w:tcPr>
          <w:p w14:paraId="6BC0EFEB"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17/17**</w:t>
            </w:r>
          </w:p>
        </w:tc>
      </w:tr>
      <w:tr w:rsidR="00F14AE3" w:rsidRPr="00ED227F" w14:paraId="7475421A" w14:textId="77777777" w:rsidTr="00073508">
        <w:trPr>
          <w:trHeight w:val="288"/>
          <w:jc w:val="center"/>
        </w:trPr>
        <w:tc>
          <w:tcPr>
            <w:tcW w:w="421" w:type="dxa"/>
            <w:vMerge/>
            <w:tcBorders>
              <w:top w:val="nil"/>
              <w:left w:val="single" w:sz="4" w:space="0" w:color="auto"/>
              <w:bottom w:val="single" w:sz="4" w:space="0" w:color="auto"/>
              <w:right w:val="single" w:sz="4" w:space="0" w:color="auto"/>
            </w:tcBorders>
            <w:vAlign w:val="center"/>
            <w:hideMark/>
          </w:tcPr>
          <w:p w14:paraId="7CF69B38" w14:textId="77777777" w:rsidR="00F14AE3" w:rsidRPr="00ED227F" w:rsidRDefault="00F14AE3" w:rsidP="00F14AE3">
            <w:pPr>
              <w:spacing w:line="240" w:lineRule="auto"/>
              <w:ind w:firstLine="0"/>
              <w:rPr>
                <w:rFonts w:eastAsia="Times New Roman" w:cs="Times New Roman"/>
                <w:sz w:val="20"/>
                <w:szCs w:val="20"/>
                <w:lang w:eastAsia="lv-LV"/>
              </w:rPr>
            </w:pPr>
          </w:p>
        </w:tc>
        <w:tc>
          <w:tcPr>
            <w:tcW w:w="0" w:type="auto"/>
            <w:vMerge/>
            <w:tcBorders>
              <w:top w:val="nil"/>
              <w:left w:val="single" w:sz="4" w:space="0" w:color="auto"/>
              <w:bottom w:val="single" w:sz="4" w:space="0" w:color="auto"/>
              <w:right w:val="single" w:sz="4" w:space="0" w:color="auto"/>
            </w:tcBorders>
            <w:vAlign w:val="center"/>
            <w:hideMark/>
          </w:tcPr>
          <w:p w14:paraId="1BADAC48" w14:textId="77777777" w:rsidR="00F14AE3" w:rsidRPr="00ED227F" w:rsidRDefault="00F14AE3" w:rsidP="00F14AE3">
            <w:pPr>
              <w:spacing w:line="240" w:lineRule="auto"/>
              <w:ind w:firstLine="0"/>
              <w:rPr>
                <w:rFonts w:eastAsia="Times New Roman" w:cs="Times New Roman"/>
                <w:sz w:val="20"/>
                <w:szCs w:val="20"/>
                <w:lang w:eastAsia="lv-LV"/>
              </w:rPr>
            </w:pPr>
          </w:p>
        </w:tc>
        <w:tc>
          <w:tcPr>
            <w:tcW w:w="0" w:type="auto"/>
            <w:vMerge/>
            <w:tcBorders>
              <w:top w:val="nil"/>
              <w:left w:val="single" w:sz="4" w:space="0" w:color="auto"/>
              <w:bottom w:val="single" w:sz="4" w:space="0" w:color="auto"/>
              <w:right w:val="single" w:sz="4" w:space="0" w:color="auto"/>
            </w:tcBorders>
            <w:vAlign w:val="center"/>
            <w:hideMark/>
          </w:tcPr>
          <w:p w14:paraId="70B70039" w14:textId="77777777" w:rsidR="00F14AE3" w:rsidRPr="00ED227F" w:rsidRDefault="00F14AE3" w:rsidP="00F14AE3">
            <w:pPr>
              <w:spacing w:line="240" w:lineRule="auto"/>
              <w:ind w:firstLine="0"/>
              <w:rPr>
                <w:rFonts w:eastAsia="Times New Roman" w:cs="Times New Roman"/>
                <w:sz w:val="20"/>
                <w:szCs w:val="20"/>
                <w:lang w:eastAsia="lv-LV"/>
              </w:rPr>
            </w:pPr>
          </w:p>
        </w:tc>
        <w:tc>
          <w:tcPr>
            <w:tcW w:w="0" w:type="auto"/>
            <w:tcBorders>
              <w:top w:val="nil"/>
              <w:left w:val="nil"/>
              <w:bottom w:val="single" w:sz="4" w:space="0" w:color="auto"/>
              <w:right w:val="single" w:sz="4" w:space="0" w:color="auto"/>
            </w:tcBorders>
            <w:shd w:val="clear" w:color="auto" w:fill="auto"/>
            <w:vAlign w:val="center"/>
            <w:hideMark/>
          </w:tcPr>
          <w:p w14:paraId="37908225"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2TE10(116)/</w:t>
            </w:r>
          </w:p>
        </w:tc>
        <w:tc>
          <w:tcPr>
            <w:tcW w:w="0" w:type="auto"/>
            <w:tcBorders>
              <w:top w:val="nil"/>
              <w:left w:val="nil"/>
              <w:bottom w:val="single" w:sz="4" w:space="0" w:color="auto"/>
              <w:right w:val="single" w:sz="4" w:space="0" w:color="auto"/>
            </w:tcBorders>
            <w:shd w:val="clear" w:color="auto" w:fill="auto"/>
            <w:vAlign w:val="center"/>
            <w:hideMark/>
          </w:tcPr>
          <w:p w14:paraId="3DDD8D99"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5500/</w:t>
            </w:r>
          </w:p>
        </w:tc>
        <w:tc>
          <w:tcPr>
            <w:tcW w:w="0" w:type="auto"/>
            <w:tcBorders>
              <w:top w:val="nil"/>
              <w:left w:val="nil"/>
              <w:bottom w:val="single" w:sz="4" w:space="0" w:color="auto"/>
              <w:right w:val="single" w:sz="4" w:space="0" w:color="auto"/>
            </w:tcBorders>
            <w:shd w:val="clear" w:color="auto" w:fill="auto"/>
            <w:vAlign w:val="center"/>
            <w:hideMark/>
          </w:tcPr>
          <w:p w14:paraId="778DFD59"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6000/</w:t>
            </w:r>
          </w:p>
        </w:tc>
        <w:tc>
          <w:tcPr>
            <w:tcW w:w="0" w:type="auto"/>
            <w:tcBorders>
              <w:top w:val="nil"/>
              <w:left w:val="nil"/>
              <w:bottom w:val="single" w:sz="4" w:space="0" w:color="auto"/>
              <w:right w:val="single" w:sz="4" w:space="0" w:color="auto"/>
            </w:tcBorders>
            <w:shd w:val="clear" w:color="auto" w:fill="auto"/>
            <w:vAlign w:val="center"/>
            <w:hideMark/>
          </w:tcPr>
          <w:p w14:paraId="1D3D2636"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auto" w:fill="auto"/>
            <w:vAlign w:val="center"/>
            <w:hideMark/>
          </w:tcPr>
          <w:p w14:paraId="4DEFA83A"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auto" w:fill="auto"/>
            <w:vAlign w:val="center"/>
            <w:hideMark/>
          </w:tcPr>
          <w:p w14:paraId="7E15A543"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 </w:t>
            </w:r>
          </w:p>
        </w:tc>
        <w:tc>
          <w:tcPr>
            <w:tcW w:w="1072" w:type="dxa"/>
            <w:tcBorders>
              <w:top w:val="nil"/>
              <w:left w:val="nil"/>
              <w:bottom w:val="single" w:sz="4" w:space="0" w:color="auto"/>
              <w:right w:val="single" w:sz="4" w:space="0" w:color="auto"/>
            </w:tcBorders>
            <w:shd w:val="clear" w:color="auto" w:fill="auto"/>
            <w:vAlign w:val="center"/>
            <w:hideMark/>
          </w:tcPr>
          <w:p w14:paraId="1F7206A2"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 </w:t>
            </w:r>
          </w:p>
        </w:tc>
      </w:tr>
      <w:tr w:rsidR="00F14AE3" w:rsidRPr="00ED227F" w14:paraId="47BD8195" w14:textId="77777777" w:rsidTr="00073508">
        <w:trPr>
          <w:trHeight w:val="288"/>
          <w:jc w:val="center"/>
        </w:trPr>
        <w:tc>
          <w:tcPr>
            <w:tcW w:w="421" w:type="dxa"/>
            <w:vMerge/>
            <w:tcBorders>
              <w:top w:val="nil"/>
              <w:left w:val="single" w:sz="4" w:space="0" w:color="auto"/>
              <w:bottom w:val="single" w:sz="4" w:space="0" w:color="auto"/>
              <w:right w:val="single" w:sz="4" w:space="0" w:color="auto"/>
            </w:tcBorders>
            <w:vAlign w:val="center"/>
            <w:hideMark/>
          </w:tcPr>
          <w:p w14:paraId="5175C3B3" w14:textId="77777777" w:rsidR="00F14AE3" w:rsidRPr="00ED227F" w:rsidRDefault="00F14AE3" w:rsidP="00F14AE3">
            <w:pPr>
              <w:spacing w:line="240" w:lineRule="auto"/>
              <w:ind w:firstLine="0"/>
              <w:rPr>
                <w:rFonts w:eastAsia="Times New Roman" w:cs="Times New Roman"/>
                <w:sz w:val="20"/>
                <w:szCs w:val="20"/>
                <w:lang w:eastAsia="lv-LV"/>
              </w:rPr>
            </w:pPr>
          </w:p>
        </w:tc>
        <w:tc>
          <w:tcPr>
            <w:tcW w:w="0" w:type="auto"/>
            <w:vMerge/>
            <w:tcBorders>
              <w:top w:val="nil"/>
              <w:left w:val="single" w:sz="4" w:space="0" w:color="auto"/>
              <w:bottom w:val="single" w:sz="4" w:space="0" w:color="auto"/>
              <w:right w:val="single" w:sz="4" w:space="0" w:color="auto"/>
            </w:tcBorders>
            <w:vAlign w:val="center"/>
            <w:hideMark/>
          </w:tcPr>
          <w:p w14:paraId="2DE1855E" w14:textId="77777777" w:rsidR="00F14AE3" w:rsidRPr="00ED227F" w:rsidRDefault="00F14AE3" w:rsidP="00F14AE3">
            <w:pPr>
              <w:spacing w:line="240" w:lineRule="auto"/>
              <w:ind w:firstLine="0"/>
              <w:rPr>
                <w:rFonts w:eastAsia="Times New Roman" w:cs="Times New Roman"/>
                <w:sz w:val="20"/>
                <w:szCs w:val="20"/>
                <w:lang w:eastAsia="lv-LV"/>
              </w:rPr>
            </w:pPr>
          </w:p>
        </w:tc>
        <w:tc>
          <w:tcPr>
            <w:tcW w:w="0" w:type="auto"/>
            <w:vMerge/>
            <w:tcBorders>
              <w:top w:val="nil"/>
              <w:left w:val="single" w:sz="4" w:space="0" w:color="auto"/>
              <w:bottom w:val="single" w:sz="4" w:space="0" w:color="auto"/>
              <w:right w:val="single" w:sz="4" w:space="0" w:color="auto"/>
            </w:tcBorders>
            <w:vAlign w:val="center"/>
            <w:hideMark/>
          </w:tcPr>
          <w:p w14:paraId="3FC62ABC" w14:textId="77777777" w:rsidR="00F14AE3" w:rsidRPr="00ED227F" w:rsidRDefault="00F14AE3" w:rsidP="00F14AE3">
            <w:pPr>
              <w:spacing w:line="240" w:lineRule="auto"/>
              <w:ind w:firstLine="0"/>
              <w:rPr>
                <w:rFonts w:eastAsia="Times New Roman" w:cs="Times New Roman"/>
                <w:sz w:val="20"/>
                <w:szCs w:val="20"/>
                <w:lang w:eastAsia="lv-LV"/>
              </w:rPr>
            </w:pPr>
          </w:p>
        </w:tc>
        <w:tc>
          <w:tcPr>
            <w:tcW w:w="0" w:type="auto"/>
            <w:tcBorders>
              <w:top w:val="nil"/>
              <w:left w:val="nil"/>
              <w:bottom w:val="single" w:sz="4" w:space="0" w:color="auto"/>
              <w:right w:val="single" w:sz="4" w:space="0" w:color="auto"/>
            </w:tcBorders>
            <w:shd w:val="clear" w:color="auto" w:fill="auto"/>
            <w:vAlign w:val="center"/>
            <w:hideMark/>
          </w:tcPr>
          <w:p w14:paraId="306241FE"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ER20CF</w:t>
            </w:r>
          </w:p>
        </w:tc>
        <w:tc>
          <w:tcPr>
            <w:tcW w:w="0" w:type="auto"/>
            <w:tcBorders>
              <w:top w:val="nil"/>
              <w:left w:val="nil"/>
              <w:bottom w:val="single" w:sz="4" w:space="0" w:color="auto"/>
              <w:right w:val="single" w:sz="4" w:space="0" w:color="auto"/>
            </w:tcBorders>
            <w:shd w:val="clear" w:color="auto" w:fill="auto"/>
            <w:vAlign w:val="center"/>
            <w:hideMark/>
          </w:tcPr>
          <w:p w14:paraId="448A82FE"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3400</w:t>
            </w:r>
          </w:p>
        </w:tc>
        <w:tc>
          <w:tcPr>
            <w:tcW w:w="0" w:type="auto"/>
            <w:tcBorders>
              <w:top w:val="nil"/>
              <w:left w:val="nil"/>
              <w:bottom w:val="single" w:sz="4" w:space="0" w:color="auto"/>
              <w:right w:val="single" w:sz="4" w:space="0" w:color="auto"/>
            </w:tcBorders>
            <w:shd w:val="clear" w:color="auto" w:fill="auto"/>
            <w:vAlign w:val="center"/>
            <w:hideMark/>
          </w:tcPr>
          <w:p w14:paraId="10D01C53"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5000</w:t>
            </w:r>
          </w:p>
        </w:tc>
        <w:tc>
          <w:tcPr>
            <w:tcW w:w="0" w:type="auto"/>
            <w:tcBorders>
              <w:top w:val="nil"/>
              <w:left w:val="nil"/>
              <w:bottom w:val="single" w:sz="4" w:space="0" w:color="auto"/>
              <w:right w:val="single" w:sz="4" w:space="0" w:color="auto"/>
            </w:tcBorders>
            <w:shd w:val="clear" w:color="auto" w:fill="auto"/>
            <w:vAlign w:val="center"/>
            <w:hideMark/>
          </w:tcPr>
          <w:p w14:paraId="1ADB4BA9"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auto" w:fill="auto"/>
            <w:vAlign w:val="center"/>
            <w:hideMark/>
          </w:tcPr>
          <w:p w14:paraId="69F24C03"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auto" w:fill="auto"/>
            <w:vAlign w:val="center"/>
            <w:hideMark/>
          </w:tcPr>
          <w:p w14:paraId="0F5B0315"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 </w:t>
            </w:r>
          </w:p>
        </w:tc>
        <w:tc>
          <w:tcPr>
            <w:tcW w:w="1072" w:type="dxa"/>
            <w:tcBorders>
              <w:top w:val="nil"/>
              <w:left w:val="nil"/>
              <w:bottom w:val="single" w:sz="4" w:space="0" w:color="auto"/>
              <w:right w:val="single" w:sz="4" w:space="0" w:color="auto"/>
            </w:tcBorders>
            <w:shd w:val="clear" w:color="auto" w:fill="auto"/>
            <w:vAlign w:val="center"/>
            <w:hideMark/>
          </w:tcPr>
          <w:p w14:paraId="3191F700"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 </w:t>
            </w:r>
          </w:p>
        </w:tc>
      </w:tr>
      <w:tr w:rsidR="00F14AE3" w:rsidRPr="00ED227F" w14:paraId="4C153BCB" w14:textId="77777777" w:rsidTr="00073508">
        <w:trPr>
          <w:trHeight w:val="288"/>
          <w:jc w:val="center"/>
        </w:trPr>
        <w:tc>
          <w:tcPr>
            <w:tcW w:w="421" w:type="dxa"/>
            <w:vMerge/>
            <w:tcBorders>
              <w:top w:val="nil"/>
              <w:left w:val="single" w:sz="4" w:space="0" w:color="auto"/>
              <w:bottom w:val="single" w:sz="4" w:space="0" w:color="auto"/>
              <w:right w:val="single" w:sz="4" w:space="0" w:color="auto"/>
            </w:tcBorders>
            <w:vAlign w:val="center"/>
            <w:hideMark/>
          </w:tcPr>
          <w:p w14:paraId="4C210F03" w14:textId="77777777" w:rsidR="00F14AE3" w:rsidRPr="00ED227F" w:rsidRDefault="00F14AE3" w:rsidP="00F14AE3">
            <w:pPr>
              <w:spacing w:line="240" w:lineRule="auto"/>
              <w:ind w:firstLine="0"/>
              <w:rPr>
                <w:rFonts w:eastAsia="Times New Roman" w:cs="Times New Roman"/>
                <w:sz w:val="20"/>
                <w:szCs w:val="20"/>
                <w:lang w:eastAsia="lv-LV"/>
              </w:rPr>
            </w:pPr>
          </w:p>
        </w:tc>
        <w:tc>
          <w:tcPr>
            <w:tcW w:w="0" w:type="auto"/>
            <w:vMerge/>
            <w:tcBorders>
              <w:top w:val="nil"/>
              <w:left w:val="single" w:sz="4" w:space="0" w:color="auto"/>
              <w:bottom w:val="single" w:sz="4" w:space="0" w:color="auto"/>
              <w:right w:val="single" w:sz="4" w:space="0" w:color="auto"/>
            </w:tcBorders>
            <w:vAlign w:val="center"/>
            <w:hideMark/>
          </w:tcPr>
          <w:p w14:paraId="2B49D6C9" w14:textId="77777777" w:rsidR="00F14AE3" w:rsidRPr="00ED227F" w:rsidRDefault="00F14AE3" w:rsidP="00F14AE3">
            <w:pPr>
              <w:spacing w:line="240" w:lineRule="auto"/>
              <w:ind w:firstLine="0"/>
              <w:rPr>
                <w:rFonts w:eastAsia="Times New Roman" w:cs="Times New Roman"/>
                <w:sz w:val="20"/>
                <w:szCs w:val="20"/>
                <w:lang w:eastAsia="lv-LV"/>
              </w:rPr>
            </w:pPr>
          </w:p>
        </w:tc>
        <w:tc>
          <w:tcPr>
            <w:tcW w:w="0" w:type="auto"/>
            <w:vMerge/>
            <w:tcBorders>
              <w:top w:val="nil"/>
              <w:left w:val="single" w:sz="4" w:space="0" w:color="auto"/>
              <w:bottom w:val="single" w:sz="4" w:space="0" w:color="auto"/>
              <w:right w:val="single" w:sz="4" w:space="0" w:color="auto"/>
            </w:tcBorders>
            <w:vAlign w:val="center"/>
            <w:hideMark/>
          </w:tcPr>
          <w:p w14:paraId="4AC197B0" w14:textId="77777777" w:rsidR="00F14AE3" w:rsidRPr="00ED227F" w:rsidRDefault="00F14AE3" w:rsidP="00F14AE3">
            <w:pPr>
              <w:spacing w:line="240" w:lineRule="auto"/>
              <w:ind w:firstLine="0"/>
              <w:rPr>
                <w:rFonts w:eastAsia="Times New Roman" w:cs="Times New Roman"/>
                <w:sz w:val="20"/>
                <w:szCs w:val="20"/>
                <w:lang w:eastAsia="lv-LV"/>
              </w:rPr>
            </w:pPr>
          </w:p>
        </w:tc>
        <w:tc>
          <w:tcPr>
            <w:tcW w:w="0" w:type="auto"/>
            <w:tcBorders>
              <w:top w:val="nil"/>
              <w:left w:val="nil"/>
              <w:bottom w:val="single" w:sz="4" w:space="0" w:color="auto"/>
              <w:right w:val="single" w:sz="4" w:space="0" w:color="auto"/>
            </w:tcBorders>
            <w:shd w:val="clear" w:color="auto" w:fill="auto"/>
            <w:vAlign w:val="center"/>
            <w:hideMark/>
          </w:tcPr>
          <w:p w14:paraId="7FE51D64"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(2 ER20CF)</w:t>
            </w:r>
          </w:p>
        </w:tc>
        <w:tc>
          <w:tcPr>
            <w:tcW w:w="0" w:type="auto"/>
            <w:tcBorders>
              <w:top w:val="nil"/>
              <w:left w:val="nil"/>
              <w:bottom w:val="single" w:sz="4" w:space="0" w:color="auto"/>
              <w:right w:val="single" w:sz="4" w:space="0" w:color="auto"/>
            </w:tcBorders>
            <w:shd w:val="clear" w:color="auto" w:fill="auto"/>
            <w:vAlign w:val="center"/>
            <w:hideMark/>
          </w:tcPr>
          <w:p w14:paraId="13A57918"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6000</w:t>
            </w:r>
          </w:p>
        </w:tc>
        <w:tc>
          <w:tcPr>
            <w:tcW w:w="0" w:type="auto"/>
            <w:tcBorders>
              <w:top w:val="nil"/>
              <w:left w:val="nil"/>
              <w:bottom w:val="single" w:sz="4" w:space="0" w:color="auto"/>
              <w:right w:val="single" w:sz="4" w:space="0" w:color="auto"/>
            </w:tcBorders>
            <w:shd w:val="clear" w:color="auto" w:fill="auto"/>
            <w:vAlign w:val="center"/>
            <w:hideMark/>
          </w:tcPr>
          <w:p w14:paraId="4E23599F"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6000</w:t>
            </w:r>
          </w:p>
        </w:tc>
        <w:tc>
          <w:tcPr>
            <w:tcW w:w="0" w:type="auto"/>
            <w:tcBorders>
              <w:top w:val="nil"/>
              <w:left w:val="nil"/>
              <w:bottom w:val="single" w:sz="4" w:space="0" w:color="auto"/>
              <w:right w:val="single" w:sz="4" w:space="0" w:color="auto"/>
            </w:tcBorders>
            <w:shd w:val="clear" w:color="auto" w:fill="auto"/>
            <w:vAlign w:val="center"/>
            <w:hideMark/>
          </w:tcPr>
          <w:p w14:paraId="3D3202AD"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auto" w:fill="auto"/>
            <w:vAlign w:val="center"/>
            <w:hideMark/>
          </w:tcPr>
          <w:p w14:paraId="429D7F7D"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auto" w:fill="auto"/>
            <w:vAlign w:val="center"/>
            <w:hideMark/>
          </w:tcPr>
          <w:p w14:paraId="2F30B3AE"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 </w:t>
            </w:r>
          </w:p>
        </w:tc>
        <w:tc>
          <w:tcPr>
            <w:tcW w:w="1072" w:type="dxa"/>
            <w:tcBorders>
              <w:top w:val="nil"/>
              <w:left w:val="nil"/>
              <w:bottom w:val="single" w:sz="4" w:space="0" w:color="auto"/>
              <w:right w:val="single" w:sz="4" w:space="0" w:color="auto"/>
            </w:tcBorders>
            <w:shd w:val="clear" w:color="auto" w:fill="auto"/>
            <w:vAlign w:val="center"/>
            <w:hideMark/>
          </w:tcPr>
          <w:p w14:paraId="7A69E8CF"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 </w:t>
            </w:r>
          </w:p>
        </w:tc>
      </w:tr>
      <w:tr w:rsidR="00F14AE3" w:rsidRPr="00ED227F" w14:paraId="5AB0D2AE" w14:textId="77777777" w:rsidTr="00073508">
        <w:trPr>
          <w:trHeight w:val="288"/>
          <w:jc w:val="center"/>
        </w:trPr>
        <w:tc>
          <w:tcPr>
            <w:tcW w:w="421" w:type="dxa"/>
            <w:tcBorders>
              <w:top w:val="nil"/>
              <w:left w:val="single" w:sz="4" w:space="0" w:color="auto"/>
              <w:bottom w:val="single" w:sz="4" w:space="0" w:color="auto"/>
              <w:right w:val="single" w:sz="4" w:space="0" w:color="auto"/>
            </w:tcBorders>
            <w:shd w:val="clear" w:color="auto" w:fill="auto"/>
            <w:vAlign w:val="center"/>
            <w:hideMark/>
          </w:tcPr>
          <w:p w14:paraId="65A3B87B"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16.1.</w:t>
            </w:r>
          </w:p>
        </w:tc>
        <w:tc>
          <w:tcPr>
            <w:tcW w:w="0" w:type="auto"/>
            <w:tcBorders>
              <w:top w:val="nil"/>
              <w:left w:val="nil"/>
              <w:bottom w:val="single" w:sz="4" w:space="0" w:color="auto"/>
              <w:right w:val="single" w:sz="4" w:space="0" w:color="auto"/>
            </w:tcBorders>
            <w:shd w:val="clear" w:color="auto" w:fill="auto"/>
            <w:vAlign w:val="center"/>
            <w:hideMark/>
          </w:tcPr>
          <w:p w14:paraId="54E92970"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Jelgava – Meitene</w:t>
            </w:r>
          </w:p>
        </w:tc>
        <w:tc>
          <w:tcPr>
            <w:tcW w:w="0" w:type="auto"/>
            <w:tcBorders>
              <w:top w:val="nil"/>
              <w:left w:val="nil"/>
              <w:bottom w:val="single" w:sz="4" w:space="0" w:color="auto"/>
              <w:right w:val="single" w:sz="4" w:space="0" w:color="auto"/>
            </w:tcBorders>
            <w:shd w:val="clear" w:color="auto" w:fill="auto"/>
            <w:vAlign w:val="center"/>
            <w:hideMark/>
          </w:tcPr>
          <w:p w14:paraId="0FE796F7"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2</w:t>
            </w:r>
          </w:p>
        </w:tc>
        <w:tc>
          <w:tcPr>
            <w:tcW w:w="0" w:type="auto"/>
            <w:tcBorders>
              <w:top w:val="nil"/>
              <w:left w:val="nil"/>
              <w:bottom w:val="single" w:sz="4" w:space="0" w:color="auto"/>
              <w:right w:val="single" w:sz="4" w:space="0" w:color="auto"/>
            </w:tcBorders>
            <w:shd w:val="clear" w:color="auto" w:fill="auto"/>
            <w:vAlign w:val="center"/>
            <w:hideMark/>
          </w:tcPr>
          <w:p w14:paraId="42973D13"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auto" w:fill="auto"/>
            <w:vAlign w:val="center"/>
            <w:hideMark/>
          </w:tcPr>
          <w:p w14:paraId="3F0ED659"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auto" w:fill="auto"/>
            <w:vAlign w:val="center"/>
            <w:hideMark/>
          </w:tcPr>
          <w:p w14:paraId="3741E302"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auto" w:fill="auto"/>
            <w:vAlign w:val="center"/>
            <w:hideMark/>
          </w:tcPr>
          <w:p w14:paraId="75AE92EC"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1/1</w:t>
            </w:r>
          </w:p>
        </w:tc>
        <w:tc>
          <w:tcPr>
            <w:tcW w:w="0" w:type="auto"/>
            <w:tcBorders>
              <w:top w:val="nil"/>
              <w:left w:val="nil"/>
              <w:bottom w:val="single" w:sz="4" w:space="0" w:color="auto"/>
              <w:right w:val="single" w:sz="4" w:space="0" w:color="auto"/>
            </w:tcBorders>
            <w:shd w:val="clear" w:color="auto" w:fill="auto"/>
            <w:vAlign w:val="center"/>
            <w:hideMark/>
          </w:tcPr>
          <w:p w14:paraId="454767B6"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0/0</w:t>
            </w:r>
          </w:p>
        </w:tc>
        <w:tc>
          <w:tcPr>
            <w:tcW w:w="0" w:type="auto"/>
            <w:tcBorders>
              <w:top w:val="nil"/>
              <w:left w:val="nil"/>
              <w:bottom w:val="single" w:sz="4" w:space="0" w:color="auto"/>
              <w:right w:val="single" w:sz="4" w:space="0" w:color="auto"/>
            </w:tcBorders>
            <w:shd w:val="clear" w:color="auto" w:fill="auto"/>
            <w:vAlign w:val="center"/>
            <w:hideMark/>
          </w:tcPr>
          <w:p w14:paraId="5F62943F"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16/16</w:t>
            </w:r>
          </w:p>
        </w:tc>
        <w:tc>
          <w:tcPr>
            <w:tcW w:w="1072" w:type="dxa"/>
            <w:tcBorders>
              <w:top w:val="nil"/>
              <w:left w:val="nil"/>
              <w:bottom w:val="single" w:sz="4" w:space="0" w:color="auto"/>
              <w:right w:val="single" w:sz="4" w:space="0" w:color="auto"/>
            </w:tcBorders>
            <w:shd w:val="clear" w:color="auto" w:fill="auto"/>
            <w:vAlign w:val="center"/>
            <w:hideMark/>
          </w:tcPr>
          <w:p w14:paraId="63DE1AA3"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17/17</w:t>
            </w:r>
          </w:p>
        </w:tc>
      </w:tr>
      <w:tr w:rsidR="00F14AE3" w:rsidRPr="00ED227F" w14:paraId="7CECDEE0" w14:textId="77777777" w:rsidTr="00073508">
        <w:trPr>
          <w:trHeight w:val="288"/>
          <w:jc w:val="center"/>
        </w:trPr>
        <w:tc>
          <w:tcPr>
            <w:tcW w:w="421" w:type="dxa"/>
            <w:tcBorders>
              <w:top w:val="nil"/>
              <w:left w:val="single" w:sz="4" w:space="0" w:color="auto"/>
              <w:bottom w:val="single" w:sz="4" w:space="0" w:color="auto"/>
              <w:right w:val="single" w:sz="4" w:space="0" w:color="auto"/>
            </w:tcBorders>
            <w:shd w:val="clear" w:color="auto" w:fill="auto"/>
            <w:vAlign w:val="center"/>
            <w:hideMark/>
          </w:tcPr>
          <w:p w14:paraId="4C8F3387"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16.2.</w:t>
            </w:r>
          </w:p>
        </w:tc>
        <w:tc>
          <w:tcPr>
            <w:tcW w:w="0" w:type="auto"/>
            <w:tcBorders>
              <w:top w:val="nil"/>
              <w:left w:val="nil"/>
              <w:bottom w:val="single" w:sz="4" w:space="0" w:color="auto"/>
              <w:right w:val="single" w:sz="4" w:space="0" w:color="auto"/>
            </w:tcBorders>
            <w:shd w:val="clear" w:color="auto" w:fill="auto"/>
            <w:vAlign w:val="center"/>
            <w:hideMark/>
          </w:tcPr>
          <w:p w14:paraId="2CB8A579"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Meitene – Valsts robeža</w:t>
            </w:r>
          </w:p>
        </w:tc>
        <w:tc>
          <w:tcPr>
            <w:tcW w:w="0" w:type="auto"/>
            <w:tcBorders>
              <w:top w:val="nil"/>
              <w:left w:val="nil"/>
              <w:bottom w:val="single" w:sz="4" w:space="0" w:color="auto"/>
              <w:right w:val="single" w:sz="4" w:space="0" w:color="auto"/>
            </w:tcBorders>
            <w:shd w:val="clear" w:color="auto" w:fill="auto"/>
            <w:vAlign w:val="center"/>
            <w:hideMark/>
          </w:tcPr>
          <w:p w14:paraId="42B0EE38"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2</w:t>
            </w:r>
          </w:p>
        </w:tc>
        <w:tc>
          <w:tcPr>
            <w:tcW w:w="0" w:type="auto"/>
            <w:tcBorders>
              <w:top w:val="nil"/>
              <w:left w:val="nil"/>
              <w:bottom w:val="single" w:sz="4" w:space="0" w:color="auto"/>
              <w:right w:val="single" w:sz="4" w:space="0" w:color="auto"/>
            </w:tcBorders>
            <w:shd w:val="clear" w:color="auto" w:fill="auto"/>
            <w:vAlign w:val="center"/>
            <w:hideMark/>
          </w:tcPr>
          <w:p w14:paraId="18AFBD54"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auto" w:fill="auto"/>
            <w:vAlign w:val="center"/>
            <w:hideMark/>
          </w:tcPr>
          <w:p w14:paraId="28FEF0F8"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auto" w:fill="auto"/>
            <w:vAlign w:val="center"/>
            <w:hideMark/>
          </w:tcPr>
          <w:p w14:paraId="576F2F70"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auto" w:fill="auto"/>
            <w:vAlign w:val="center"/>
            <w:hideMark/>
          </w:tcPr>
          <w:p w14:paraId="5F7BB141"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1/1</w:t>
            </w:r>
          </w:p>
        </w:tc>
        <w:tc>
          <w:tcPr>
            <w:tcW w:w="0" w:type="auto"/>
            <w:tcBorders>
              <w:top w:val="nil"/>
              <w:left w:val="nil"/>
              <w:bottom w:val="single" w:sz="4" w:space="0" w:color="auto"/>
              <w:right w:val="single" w:sz="4" w:space="0" w:color="auto"/>
            </w:tcBorders>
            <w:shd w:val="clear" w:color="auto" w:fill="auto"/>
            <w:vAlign w:val="center"/>
            <w:hideMark/>
          </w:tcPr>
          <w:p w14:paraId="274BF517"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0/0</w:t>
            </w:r>
          </w:p>
        </w:tc>
        <w:tc>
          <w:tcPr>
            <w:tcW w:w="0" w:type="auto"/>
            <w:tcBorders>
              <w:top w:val="nil"/>
              <w:left w:val="nil"/>
              <w:bottom w:val="single" w:sz="4" w:space="0" w:color="auto"/>
              <w:right w:val="single" w:sz="4" w:space="0" w:color="auto"/>
            </w:tcBorders>
            <w:shd w:val="clear" w:color="auto" w:fill="auto"/>
            <w:vAlign w:val="center"/>
            <w:hideMark/>
          </w:tcPr>
          <w:p w14:paraId="28062B1B"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5/5</w:t>
            </w:r>
          </w:p>
        </w:tc>
        <w:tc>
          <w:tcPr>
            <w:tcW w:w="1072" w:type="dxa"/>
            <w:tcBorders>
              <w:top w:val="nil"/>
              <w:left w:val="nil"/>
              <w:bottom w:val="single" w:sz="4" w:space="0" w:color="auto"/>
              <w:right w:val="single" w:sz="4" w:space="0" w:color="auto"/>
            </w:tcBorders>
            <w:shd w:val="clear" w:color="auto" w:fill="auto"/>
            <w:vAlign w:val="center"/>
            <w:hideMark/>
          </w:tcPr>
          <w:p w14:paraId="0FB063AF"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6/6</w:t>
            </w:r>
          </w:p>
        </w:tc>
      </w:tr>
      <w:tr w:rsidR="00F14AE3" w:rsidRPr="00ED227F" w14:paraId="2F9191D1" w14:textId="77777777" w:rsidTr="00073508">
        <w:trPr>
          <w:trHeight w:val="288"/>
          <w:jc w:val="center"/>
        </w:trPr>
        <w:tc>
          <w:tcPr>
            <w:tcW w:w="421" w:type="dxa"/>
            <w:vMerge w:val="restart"/>
            <w:tcBorders>
              <w:top w:val="nil"/>
              <w:left w:val="single" w:sz="4" w:space="0" w:color="auto"/>
              <w:bottom w:val="single" w:sz="4" w:space="0" w:color="auto"/>
              <w:right w:val="single" w:sz="4" w:space="0" w:color="auto"/>
            </w:tcBorders>
            <w:shd w:val="clear" w:color="auto" w:fill="auto"/>
            <w:vAlign w:val="center"/>
            <w:hideMark/>
          </w:tcPr>
          <w:p w14:paraId="262F4152"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17</w:t>
            </w:r>
          </w:p>
        </w:tc>
        <w:tc>
          <w:tcPr>
            <w:tcW w:w="0" w:type="auto"/>
            <w:tcBorders>
              <w:top w:val="nil"/>
              <w:left w:val="nil"/>
              <w:bottom w:val="single" w:sz="4" w:space="0" w:color="auto"/>
              <w:right w:val="single" w:sz="4" w:space="0" w:color="auto"/>
            </w:tcBorders>
            <w:shd w:val="clear" w:color="auto" w:fill="auto"/>
            <w:vAlign w:val="center"/>
            <w:hideMark/>
          </w:tcPr>
          <w:p w14:paraId="7DE9A9B2"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Rīga pasažieru –</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082019BD"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1., 2.</w:t>
            </w:r>
          </w:p>
        </w:tc>
        <w:tc>
          <w:tcPr>
            <w:tcW w:w="0" w:type="auto"/>
            <w:tcBorders>
              <w:top w:val="nil"/>
              <w:left w:val="nil"/>
              <w:bottom w:val="single" w:sz="4" w:space="0" w:color="auto"/>
              <w:right w:val="single" w:sz="4" w:space="0" w:color="auto"/>
            </w:tcBorders>
            <w:shd w:val="clear" w:color="auto" w:fill="auto"/>
            <w:vAlign w:val="center"/>
            <w:hideMark/>
          </w:tcPr>
          <w:p w14:paraId="528815BE"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2M62/</w:t>
            </w:r>
          </w:p>
        </w:tc>
        <w:tc>
          <w:tcPr>
            <w:tcW w:w="0" w:type="auto"/>
            <w:tcBorders>
              <w:top w:val="nil"/>
              <w:left w:val="nil"/>
              <w:bottom w:val="single" w:sz="4" w:space="0" w:color="auto"/>
              <w:right w:val="single" w:sz="4" w:space="0" w:color="auto"/>
            </w:tcBorders>
            <w:shd w:val="clear" w:color="auto" w:fill="auto"/>
            <w:vAlign w:val="center"/>
            <w:hideMark/>
          </w:tcPr>
          <w:p w14:paraId="49B6E8B3"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3800/</w:t>
            </w:r>
          </w:p>
        </w:tc>
        <w:tc>
          <w:tcPr>
            <w:tcW w:w="0" w:type="auto"/>
            <w:tcBorders>
              <w:top w:val="nil"/>
              <w:left w:val="nil"/>
              <w:bottom w:val="single" w:sz="4" w:space="0" w:color="auto"/>
              <w:right w:val="single" w:sz="4" w:space="0" w:color="auto"/>
            </w:tcBorders>
            <w:shd w:val="clear" w:color="auto" w:fill="auto"/>
            <w:vAlign w:val="center"/>
            <w:hideMark/>
          </w:tcPr>
          <w:p w14:paraId="0909EA3B"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3500/</w:t>
            </w:r>
          </w:p>
        </w:tc>
        <w:tc>
          <w:tcPr>
            <w:tcW w:w="0" w:type="auto"/>
            <w:tcBorders>
              <w:top w:val="nil"/>
              <w:left w:val="nil"/>
              <w:bottom w:val="single" w:sz="4" w:space="0" w:color="auto"/>
              <w:right w:val="single" w:sz="4" w:space="0" w:color="auto"/>
            </w:tcBorders>
            <w:shd w:val="clear" w:color="auto" w:fill="auto"/>
            <w:vAlign w:val="center"/>
            <w:hideMark/>
          </w:tcPr>
          <w:p w14:paraId="5C6B8CAF"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0/0</w:t>
            </w:r>
          </w:p>
        </w:tc>
        <w:tc>
          <w:tcPr>
            <w:tcW w:w="0" w:type="auto"/>
            <w:tcBorders>
              <w:top w:val="nil"/>
              <w:left w:val="nil"/>
              <w:bottom w:val="single" w:sz="4" w:space="0" w:color="auto"/>
              <w:right w:val="single" w:sz="4" w:space="0" w:color="auto"/>
            </w:tcBorders>
            <w:shd w:val="clear" w:color="auto" w:fill="auto"/>
            <w:vAlign w:val="center"/>
            <w:hideMark/>
          </w:tcPr>
          <w:p w14:paraId="2500F8B5"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52/52</w:t>
            </w:r>
          </w:p>
        </w:tc>
        <w:tc>
          <w:tcPr>
            <w:tcW w:w="0" w:type="auto"/>
            <w:tcBorders>
              <w:top w:val="nil"/>
              <w:left w:val="nil"/>
              <w:bottom w:val="single" w:sz="4" w:space="0" w:color="auto"/>
              <w:right w:val="single" w:sz="4" w:space="0" w:color="auto"/>
            </w:tcBorders>
            <w:shd w:val="clear" w:color="auto" w:fill="auto"/>
            <w:vAlign w:val="center"/>
            <w:hideMark/>
          </w:tcPr>
          <w:p w14:paraId="3151F725"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55/55</w:t>
            </w:r>
          </w:p>
        </w:tc>
        <w:tc>
          <w:tcPr>
            <w:tcW w:w="1072" w:type="dxa"/>
            <w:tcBorders>
              <w:top w:val="nil"/>
              <w:left w:val="nil"/>
              <w:bottom w:val="single" w:sz="4" w:space="0" w:color="auto"/>
              <w:right w:val="single" w:sz="4" w:space="0" w:color="auto"/>
            </w:tcBorders>
            <w:shd w:val="clear" w:color="auto" w:fill="auto"/>
            <w:vAlign w:val="center"/>
            <w:hideMark/>
          </w:tcPr>
          <w:p w14:paraId="3083138B"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107/107</w:t>
            </w:r>
          </w:p>
        </w:tc>
      </w:tr>
      <w:tr w:rsidR="00F14AE3" w:rsidRPr="00ED227F" w14:paraId="521D8877" w14:textId="77777777" w:rsidTr="00073508">
        <w:trPr>
          <w:trHeight w:val="288"/>
          <w:jc w:val="center"/>
        </w:trPr>
        <w:tc>
          <w:tcPr>
            <w:tcW w:w="421" w:type="dxa"/>
            <w:vMerge/>
            <w:tcBorders>
              <w:top w:val="nil"/>
              <w:left w:val="single" w:sz="4" w:space="0" w:color="auto"/>
              <w:bottom w:val="single" w:sz="4" w:space="0" w:color="auto"/>
              <w:right w:val="single" w:sz="4" w:space="0" w:color="auto"/>
            </w:tcBorders>
            <w:vAlign w:val="center"/>
            <w:hideMark/>
          </w:tcPr>
          <w:p w14:paraId="7E93BBFD" w14:textId="77777777" w:rsidR="00F14AE3" w:rsidRPr="00ED227F" w:rsidRDefault="00F14AE3" w:rsidP="00F14AE3">
            <w:pPr>
              <w:spacing w:line="240" w:lineRule="auto"/>
              <w:ind w:firstLine="0"/>
              <w:rPr>
                <w:rFonts w:eastAsia="Times New Roman" w:cs="Times New Roman"/>
                <w:sz w:val="20"/>
                <w:szCs w:val="20"/>
                <w:lang w:eastAsia="lv-LV"/>
              </w:rPr>
            </w:pPr>
          </w:p>
        </w:tc>
        <w:tc>
          <w:tcPr>
            <w:tcW w:w="0" w:type="auto"/>
            <w:tcBorders>
              <w:top w:val="nil"/>
              <w:left w:val="nil"/>
              <w:bottom w:val="single" w:sz="4" w:space="0" w:color="auto"/>
              <w:right w:val="single" w:sz="4" w:space="0" w:color="auto"/>
            </w:tcBorders>
            <w:shd w:val="clear" w:color="auto" w:fill="auto"/>
            <w:vAlign w:val="center"/>
            <w:hideMark/>
          </w:tcPr>
          <w:p w14:paraId="049FDA8A"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Lugaži – Valsts robeža</w:t>
            </w:r>
          </w:p>
        </w:tc>
        <w:tc>
          <w:tcPr>
            <w:tcW w:w="0" w:type="auto"/>
            <w:vMerge/>
            <w:tcBorders>
              <w:top w:val="nil"/>
              <w:left w:val="single" w:sz="4" w:space="0" w:color="auto"/>
              <w:bottom w:val="single" w:sz="4" w:space="0" w:color="auto"/>
              <w:right w:val="single" w:sz="4" w:space="0" w:color="auto"/>
            </w:tcBorders>
            <w:vAlign w:val="center"/>
            <w:hideMark/>
          </w:tcPr>
          <w:p w14:paraId="038F9CE7" w14:textId="77777777" w:rsidR="00F14AE3" w:rsidRPr="00ED227F" w:rsidRDefault="00F14AE3" w:rsidP="00F14AE3">
            <w:pPr>
              <w:spacing w:line="240" w:lineRule="auto"/>
              <w:ind w:firstLine="0"/>
              <w:rPr>
                <w:rFonts w:eastAsia="Times New Roman" w:cs="Times New Roman"/>
                <w:sz w:val="20"/>
                <w:szCs w:val="20"/>
                <w:lang w:eastAsia="lv-LV"/>
              </w:rPr>
            </w:pPr>
          </w:p>
        </w:tc>
        <w:tc>
          <w:tcPr>
            <w:tcW w:w="0" w:type="auto"/>
            <w:tcBorders>
              <w:top w:val="nil"/>
              <w:left w:val="nil"/>
              <w:bottom w:val="single" w:sz="4" w:space="0" w:color="auto"/>
              <w:right w:val="single" w:sz="4" w:space="0" w:color="auto"/>
            </w:tcBorders>
            <w:shd w:val="clear" w:color="auto" w:fill="auto"/>
            <w:vAlign w:val="center"/>
            <w:hideMark/>
          </w:tcPr>
          <w:p w14:paraId="3783094F"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2TE10(116)</w:t>
            </w:r>
          </w:p>
        </w:tc>
        <w:tc>
          <w:tcPr>
            <w:tcW w:w="0" w:type="auto"/>
            <w:tcBorders>
              <w:top w:val="nil"/>
              <w:left w:val="nil"/>
              <w:bottom w:val="single" w:sz="4" w:space="0" w:color="auto"/>
              <w:right w:val="single" w:sz="4" w:space="0" w:color="auto"/>
            </w:tcBorders>
            <w:shd w:val="clear" w:color="auto" w:fill="auto"/>
            <w:vAlign w:val="center"/>
            <w:hideMark/>
          </w:tcPr>
          <w:p w14:paraId="3908E8CD"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5200</w:t>
            </w:r>
          </w:p>
        </w:tc>
        <w:tc>
          <w:tcPr>
            <w:tcW w:w="0" w:type="auto"/>
            <w:tcBorders>
              <w:top w:val="nil"/>
              <w:left w:val="nil"/>
              <w:bottom w:val="single" w:sz="4" w:space="0" w:color="auto"/>
              <w:right w:val="single" w:sz="4" w:space="0" w:color="auto"/>
            </w:tcBorders>
            <w:shd w:val="clear" w:color="auto" w:fill="auto"/>
            <w:vAlign w:val="center"/>
            <w:hideMark/>
          </w:tcPr>
          <w:p w14:paraId="25D7D6CB"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4600</w:t>
            </w:r>
          </w:p>
        </w:tc>
        <w:tc>
          <w:tcPr>
            <w:tcW w:w="0" w:type="auto"/>
            <w:tcBorders>
              <w:top w:val="nil"/>
              <w:left w:val="nil"/>
              <w:bottom w:val="single" w:sz="4" w:space="0" w:color="auto"/>
              <w:right w:val="single" w:sz="4" w:space="0" w:color="auto"/>
            </w:tcBorders>
            <w:shd w:val="clear" w:color="auto" w:fill="auto"/>
            <w:vAlign w:val="center"/>
            <w:hideMark/>
          </w:tcPr>
          <w:p w14:paraId="6457E6D0"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auto" w:fill="auto"/>
            <w:vAlign w:val="center"/>
            <w:hideMark/>
          </w:tcPr>
          <w:p w14:paraId="1B3E94D4"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auto" w:fill="auto"/>
            <w:vAlign w:val="center"/>
            <w:hideMark/>
          </w:tcPr>
          <w:p w14:paraId="4AE045A2"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 </w:t>
            </w:r>
          </w:p>
        </w:tc>
        <w:tc>
          <w:tcPr>
            <w:tcW w:w="1072" w:type="dxa"/>
            <w:tcBorders>
              <w:top w:val="nil"/>
              <w:left w:val="nil"/>
              <w:bottom w:val="single" w:sz="4" w:space="0" w:color="auto"/>
              <w:right w:val="single" w:sz="4" w:space="0" w:color="auto"/>
            </w:tcBorders>
            <w:shd w:val="clear" w:color="auto" w:fill="auto"/>
            <w:vAlign w:val="center"/>
            <w:hideMark/>
          </w:tcPr>
          <w:p w14:paraId="18DC2FAC"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 </w:t>
            </w:r>
          </w:p>
        </w:tc>
      </w:tr>
      <w:tr w:rsidR="00F14AE3" w:rsidRPr="00ED227F" w14:paraId="7499C62C" w14:textId="77777777" w:rsidTr="00073508">
        <w:trPr>
          <w:trHeight w:val="288"/>
          <w:jc w:val="center"/>
        </w:trPr>
        <w:tc>
          <w:tcPr>
            <w:tcW w:w="421" w:type="dxa"/>
            <w:tcBorders>
              <w:top w:val="nil"/>
              <w:left w:val="single" w:sz="4" w:space="0" w:color="auto"/>
              <w:bottom w:val="single" w:sz="4" w:space="0" w:color="auto"/>
              <w:right w:val="single" w:sz="4" w:space="0" w:color="auto"/>
            </w:tcBorders>
            <w:shd w:val="clear" w:color="auto" w:fill="auto"/>
            <w:vAlign w:val="center"/>
            <w:hideMark/>
          </w:tcPr>
          <w:p w14:paraId="520912CC"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17.1.</w:t>
            </w:r>
          </w:p>
        </w:tc>
        <w:tc>
          <w:tcPr>
            <w:tcW w:w="0" w:type="auto"/>
            <w:tcBorders>
              <w:top w:val="nil"/>
              <w:left w:val="nil"/>
              <w:bottom w:val="single" w:sz="4" w:space="0" w:color="auto"/>
              <w:right w:val="single" w:sz="4" w:space="0" w:color="auto"/>
            </w:tcBorders>
            <w:shd w:val="clear" w:color="auto" w:fill="auto"/>
            <w:vAlign w:val="center"/>
            <w:hideMark/>
          </w:tcPr>
          <w:p w14:paraId="41230695"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Rīga pasažieru – Zemitāni</w:t>
            </w:r>
          </w:p>
        </w:tc>
        <w:tc>
          <w:tcPr>
            <w:tcW w:w="0" w:type="auto"/>
            <w:tcBorders>
              <w:top w:val="nil"/>
              <w:left w:val="nil"/>
              <w:bottom w:val="single" w:sz="4" w:space="0" w:color="auto"/>
              <w:right w:val="single" w:sz="4" w:space="0" w:color="auto"/>
            </w:tcBorders>
            <w:shd w:val="clear" w:color="auto" w:fill="auto"/>
            <w:vAlign w:val="center"/>
            <w:hideMark/>
          </w:tcPr>
          <w:p w14:paraId="77C0603C"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1</w:t>
            </w:r>
          </w:p>
        </w:tc>
        <w:tc>
          <w:tcPr>
            <w:tcW w:w="0" w:type="auto"/>
            <w:tcBorders>
              <w:top w:val="nil"/>
              <w:left w:val="nil"/>
              <w:bottom w:val="single" w:sz="4" w:space="0" w:color="auto"/>
              <w:right w:val="single" w:sz="4" w:space="0" w:color="auto"/>
            </w:tcBorders>
            <w:shd w:val="clear" w:color="auto" w:fill="auto"/>
            <w:vAlign w:val="center"/>
            <w:hideMark/>
          </w:tcPr>
          <w:p w14:paraId="2A38E365"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auto" w:fill="auto"/>
            <w:vAlign w:val="center"/>
            <w:hideMark/>
          </w:tcPr>
          <w:p w14:paraId="63786E6F"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auto" w:fill="auto"/>
            <w:vAlign w:val="center"/>
            <w:hideMark/>
          </w:tcPr>
          <w:p w14:paraId="1E3182E0"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auto" w:fill="auto"/>
            <w:vAlign w:val="center"/>
            <w:hideMark/>
          </w:tcPr>
          <w:p w14:paraId="6C768A16"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0/0</w:t>
            </w:r>
          </w:p>
        </w:tc>
        <w:tc>
          <w:tcPr>
            <w:tcW w:w="0" w:type="auto"/>
            <w:tcBorders>
              <w:top w:val="nil"/>
              <w:left w:val="nil"/>
              <w:bottom w:val="single" w:sz="4" w:space="0" w:color="auto"/>
              <w:right w:val="single" w:sz="4" w:space="0" w:color="auto"/>
            </w:tcBorders>
            <w:shd w:val="clear" w:color="auto" w:fill="auto"/>
            <w:vAlign w:val="center"/>
            <w:hideMark/>
          </w:tcPr>
          <w:p w14:paraId="1A9C6F79"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52/52</w:t>
            </w:r>
          </w:p>
        </w:tc>
        <w:tc>
          <w:tcPr>
            <w:tcW w:w="0" w:type="auto"/>
            <w:tcBorders>
              <w:top w:val="nil"/>
              <w:left w:val="nil"/>
              <w:bottom w:val="single" w:sz="4" w:space="0" w:color="auto"/>
              <w:right w:val="single" w:sz="4" w:space="0" w:color="auto"/>
            </w:tcBorders>
            <w:shd w:val="clear" w:color="auto" w:fill="auto"/>
            <w:vAlign w:val="center"/>
            <w:hideMark/>
          </w:tcPr>
          <w:p w14:paraId="7E6D23A2"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55/55</w:t>
            </w:r>
          </w:p>
        </w:tc>
        <w:tc>
          <w:tcPr>
            <w:tcW w:w="1072" w:type="dxa"/>
            <w:tcBorders>
              <w:top w:val="nil"/>
              <w:left w:val="nil"/>
              <w:bottom w:val="single" w:sz="4" w:space="0" w:color="auto"/>
              <w:right w:val="single" w:sz="4" w:space="0" w:color="auto"/>
            </w:tcBorders>
            <w:shd w:val="clear" w:color="auto" w:fill="auto"/>
            <w:vAlign w:val="center"/>
            <w:hideMark/>
          </w:tcPr>
          <w:p w14:paraId="3BFD0446"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107/107</w:t>
            </w:r>
          </w:p>
        </w:tc>
      </w:tr>
      <w:tr w:rsidR="00F14AE3" w:rsidRPr="00ED227F" w14:paraId="1E86A31C" w14:textId="77777777" w:rsidTr="00073508">
        <w:trPr>
          <w:trHeight w:val="288"/>
          <w:jc w:val="center"/>
        </w:trPr>
        <w:tc>
          <w:tcPr>
            <w:tcW w:w="421" w:type="dxa"/>
            <w:tcBorders>
              <w:top w:val="nil"/>
              <w:left w:val="single" w:sz="4" w:space="0" w:color="auto"/>
              <w:bottom w:val="single" w:sz="4" w:space="0" w:color="auto"/>
              <w:right w:val="single" w:sz="4" w:space="0" w:color="auto"/>
            </w:tcBorders>
            <w:shd w:val="clear" w:color="auto" w:fill="auto"/>
            <w:vAlign w:val="center"/>
          </w:tcPr>
          <w:p w14:paraId="4A547088"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lastRenderedPageBreak/>
              <w:t>17.2.</w:t>
            </w:r>
          </w:p>
        </w:tc>
        <w:tc>
          <w:tcPr>
            <w:tcW w:w="0" w:type="auto"/>
            <w:tcBorders>
              <w:top w:val="nil"/>
              <w:left w:val="nil"/>
              <w:bottom w:val="single" w:sz="4" w:space="0" w:color="auto"/>
              <w:right w:val="single" w:sz="4" w:space="0" w:color="auto"/>
            </w:tcBorders>
            <w:shd w:val="clear" w:color="auto" w:fill="auto"/>
            <w:vAlign w:val="center"/>
          </w:tcPr>
          <w:p w14:paraId="246DF6A3"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Zemitāni - Jugla</w:t>
            </w:r>
          </w:p>
        </w:tc>
        <w:tc>
          <w:tcPr>
            <w:tcW w:w="0" w:type="auto"/>
            <w:tcBorders>
              <w:top w:val="nil"/>
              <w:left w:val="nil"/>
              <w:bottom w:val="single" w:sz="4" w:space="0" w:color="auto"/>
              <w:right w:val="single" w:sz="4" w:space="0" w:color="auto"/>
            </w:tcBorders>
            <w:shd w:val="clear" w:color="auto" w:fill="auto"/>
            <w:vAlign w:val="center"/>
          </w:tcPr>
          <w:p w14:paraId="299B8DE7"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1</w:t>
            </w:r>
          </w:p>
        </w:tc>
        <w:tc>
          <w:tcPr>
            <w:tcW w:w="0" w:type="auto"/>
            <w:tcBorders>
              <w:top w:val="nil"/>
              <w:left w:val="nil"/>
              <w:bottom w:val="single" w:sz="4" w:space="0" w:color="auto"/>
              <w:right w:val="single" w:sz="4" w:space="0" w:color="auto"/>
            </w:tcBorders>
            <w:shd w:val="clear" w:color="auto" w:fill="auto"/>
            <w:vAlign w:val="center"/>
          </w:tcPr>
          <w:p w14:paraId="4F9FA3B8" w14:textId="77777777" w:rsidR="00F14AE3" w:rsidRPr="00ED227F" w:rsidRDefault="00F14AE3" w:rsidP="00F14AE3">
            <w:pPr>
              <w:spacing w:line="240" w:lineRule="auto"/>
              <w:ind w:firstLine="0"/>
              <w:jc w:val="center"/>
              <w:rPr>
                <w:rFonts w:eastAsia="Times New Roman" w:cs="Times New Roman"/>
                <w:sz w:val="20"/>
                <w:szCs w:val="20"/>
                <w:lang w:eastAsia="lv-LV"/>
              </w:rPr>
            </w:pPr>
          </w:p>
        </w:tc>
        <w:tc>
          <w:tcPr>
            <w:tcW w:w="0" w:type="auto"/>
            <w:tcBorders>
              <w:top w:val="nil"/>
              <w:left w:val="nil"/>
              <w:bottom w:val="single" w:sz="4" w:space="0" w:color="auto"/>
              <w:right w:val="single" w:sz="4" w:space="0" w:color="auto"/>
            </w:tcBorders>
            <w:shd w:val="clear" w:color="auto" w:fill="auto"/>
            <w:vAlign w:val="center"/>
          </w:tcPr>
          <w:p w14:paraId="3A58AAA7" w14:textId="77777777" w:rsidR="00F14AE3" w:rsidRPr="00ED227F" w:rsidRDefault="00F14AE3" w:rsidP="00F14AE3">
            <w:pPr>
              <w:spacing w:line="240" w:lineRule="auto"/>
              <w:ind w:firstLine="0"/>
              <w:jc w:val="center"/>
              <w:rPr>
                <w:rFonts w:eastAsia="Times New Roman" w:cs="Times New Roman"/>
                <w:sz w:val="20"/>
                <w:szCs w:val="20"/>
                <w:lang w:eastAsia="lv-LV"/>
              </w:rPr>
            </w:pPr>
          </w:p>
        </w:tc>
        <w:tc>
          <w:tcPr>
            <w:tcW w:w="0" w:type="auto"/>
            <w:tcBorders>
              <w:top w:val="nil"/>
              <w:left w:val="nil"/>
              <w:bottom w:val="single" w:sz="4" w:space="0" w:color="auto"/>
              <w:right w:val="single" w:sz="4" w:space="0" w:color="auto"/>
            </w:tcBorders>
            <w:shd w:val="clear" w:color="auto" w:fill="auto"/>
            <w:vAlign w:val="center"/>
          </w:tcPr>
          <w:p w14:paraId="76979637" w14:textId="77777777" w:rsidR="00F14AE3" w:rsidRPr="00ED227F" w:rsidRDefault="00F14AE3" w:rsidP="00F14AE3">
            <w:pPr>
              <w:spacing w:line="240" w:lineRule="auto"/>
              <w:ind w:firstLine="0"/>
              <w:jc w:val="center"/>
              <w:rPr>
                <w:rFonts w:eastAsia="Times New Roman" w:cs="Times New Roman"/>
                <w:sz w:val="20"/>
                <w:szCs w:val="20"/>
                <w:lang w:eastAsia="lv-LV"/>
              </w:rPr>
            </w:pPr>
          </w:p>
        </w:tc>
        <w:tc>
          <w:tcPr>
            <w:tcW w:w="0" w:type="auto"/>
            <w:tcBorders>
              <w:top w:val="nil"/>
              <w:left w:val="nil"/>
              <w:bottom w:val="single" w:sz="4" w:space="0" w:color="auto"/>
              <w:right w:val="single" w:sz="4" w:space="0" w:color="auto"/>
            </w:tcBorders>
            <w:shd w:val="clear" w:color="auto" w:fill="auto"/>
            <w:vAlign w:val="center"/>
          </w:tcPr>
          <w:p w14:paraId="306ABC1C"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0/0</w:t>
            </w:r>
          </w:p>
        </w:tc>
        <w:tc>
          <w:tcPr>
            <w:tcW w:w="0" w:type="auto"/>
            <w:tcBorders>
              <w:top w:val="nil"/>
              <w:left w:val="nil"/>
              <w:bottom w:val="single" w:sz="4" w:space="0" w:color="auto"/>
              <w:right w:val="single" w:sz="4" w:space="0" w:color="auto"/>
            </w:tcBorders>
            <w:shd w:val="clear" w:color="auto" w:fill="auto"/>
            <w:vAlign w:val="center"/>
          </w:tcPr>
          <w:p w14:paraId="09BF4907"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15/15</w:t>
            </w:r>
          </w:p>
        </w:tc>
        <w:tc>
          <w:tcPr>
            <w:tcW w:w="0" w:type="auto"/>
            <w:tcBorders>
              <w:top w:val="nil"/>
              <w:left w:val="nil"/>
              <w:bottom w:val="single" w:sz="4" w:space="0" w:color="auto"/>
              <w:right w:val="single" w:sz="4" w:space="0" w:color="auto"/>
            </w:tcBorders>
            <w:shd w:val="clear" w:color="auto" w:fill="auto"/>
            <w:vAlign w:val="center"/>
          </w:tcPr>
          <w:p w14:paraId="0A6156A1"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96/96</w:t>
            </w:r>
          </w:p>
        </w:tc>
        <w:tc>
          <w:tcPr>
            <w:tcW w:w="1072" w:type="dxa"/>
            <w:tcBorders>
              <w:top w:val="nil"/>
              <w:left w:val="nil"/>
              <w:bottom w:val="single" w:sz="4" w:space="0" w:color="auto"/>
              <w:right w:val="single" w:sz="4" w:space="0" w:color="auto"/>
            </w:tcBorders>
            <w:shd w:val="clear" w:color="auto" w:fill="auto"/>
            <w:vAlign w:val="center"/>
          </w:tcPr>
          <w:p w14:paraId="53452419"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111/111</w:t>
            </w:r>
          </w:p>
        </w:tc>
      </w:tr>
      <w:tr w:rsidR="00F14AE3" w:rsidRPr="00ED227F" w14:paraId="10AC0D65" w14:textId="77777777" w:rsidTr="00073508">
        <w:trPr>
          <w:trHeight w:val="288"/>
          <w:jc w:val="center"/>
        </w:trPr>
        <w:tc>
          <w:tcPr>
            <w:tcW w:w="421" w:type="dxa"/>
            <w:tcBorders>
              <w:top w:val="nil"/>
              <w:left w:val="single" w:sz="4" w:space="0" w:color="auto"/>
              <w:bottom w:val="single" w:sz="4" w:space="0" w:color="auto"/>
              <w:right w:val="single" w:sz="4" w:space="0" w:color="auto"/>
            </w:tcBorders>
            <w:shd w:val="clear" w:color="auto" w:fill="auto"/>
            <w:vAlign w:val="center"/>
            <w:hideMark/>
          </w:tcPr>
          <w:p w14:paraId="2E2C1C59"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17.3.</w:t>
            </w:r>
          </w:p>
        </w:tc>
        <w:tc>
          <w:tcPr>
            <w:tcW w:w="0" w:type="auto"/>
            <w:tcBorders>
              <w:top w:val="nil"/>
              <w:left w:val="nil"/>
              <w:bottom w:val="single" w:sz="4" w:space="0" w:color="auto"/>
              <w:right w:val="single" w:sz="4" w:space="0" w:color="auto"/>
            </w:tcBorders>
            <w:shd w:val="clear" w:color="auto" w:fill="auto"/>
            <w:vAlign w:val="center"/>
            <w:hideMark/>
          </w:tcPr>
          <w:p w14:paraId="6D485E7E"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Jugla – Vangaži</w:t>
            </w:r>
          </w:p>
        </w:tc>
        <w:tc>
          <w:tcPr>
            <w:tcW w:w="0" w:type="auto"/>
            <w:tcBorders>
              <w:top w:val="nil"/>
              <w:left w:val="nil"/>
              <w:bottom w:val="single" w:sz="4" w:space="0" w:color="auto"/>
              <w:right w:val="single" w:sz="4" w:space="0" w:color="auto"/>
            </w:tcBorders>
            <w:shd w:val="clear" w:color="auto" w:fill="auto"/>
            <w:vAlign w:val="center"/>
            <w:hideMark/>
          </w:tcPr>
          <w:p w14:paraId="0C5DF1A7"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1</w:t>
            </w:r>
          </w:p>
        </w:tc>
        <w:tc>
          <w:tcPr>
            <w:tcW w:w="0" w:type="auto"/>
            <w:tcBorders>
              <w:top w:val="nil"/>
              <w:left w:val="nil"/>
              <w:bottom w:val="single" w:sz="4" w:space="0" w:color="auto"/>
              <w:right w:val="single" w:sz="4" w:space="0" w:color="auto"/>
            </w:tcBorders>
            <w:shd w:val="clear" w:color="auto" w:fill="auto"/>
            <w:vAlign w:val="center"/>
            <w:hideMark/>
          </w:tcPr>
          <w:p w14:paraId="0B0C3A1C"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auto" w:fill="auto"/>
            <w:vAlign w:val="center"/>
            <w:hideMark/>
          </w:tcPr>
          <w:p w14:paraId="6F1DFE9D"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auto" w:fill="auto"/>
            <w:vAlign w:val="center"/>
            <w:hideMark/>
          </w:tcPr>
          <w:p w14:paraId="6CBDC0F2"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auto" w:fill="auto"/>
            <w:vAlign w:val="center"/>
            <w:hideMark/>
          </w:tcPr>
          <w:p w14:paraId="46A0041E"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0/0</w:t>
            </w:r>
          </w:p>
        </w:tc>
        <w:tc>
          <w:tcPr>
            <w:tcW w:w="0" w:type="auto"/>
            <w:tcBorders>
              <w:top w:val="nil"/>
              <w:left w:val="nil"/>
              <w:bottom w:val="single" w:sz="4" w:space="0" w:color="auto"/>
              <w:right w:val="single" w:sz="4" w:space="0" w:color="auto"/>
            </w:tcBorders>
            <w:shd w:val="clear" w:color="auto" w:fill="auto"/>
            <w:vAlign w:val="center"/>
            <w:hideMark/>
          </w:tcPr>
          <w:p w14:paraId="03CAC4A6"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15/15</w:t>
            </w:r>
          </w:p>
        </w:tc>
        <w:tc>
          <w:tcPr>
            <w:tcW w:w="0" w:type="auto"/>
            <w:tcBorders>
              <w:top w:val="nil"/>
              <w:left w:val="nil"/>
              <w:bottom w:val="single" w:sz="4" w:space="0" w:color="auto"/>
              <w:right w:val="single" w:sz="4" w:space="0" w:color="auto"/>
            </w:tcBorders>
            <w:shd w:val="clear" w:color="auto" w:fill="auto"/>
            <w:vAlign w:val="center"/>
            <w:hideMark/>
          </w:tcPr>
          <w:p w14:paraId="14E6CE4D"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44/44</w:t>
            </w:r>
          </w:p>
        </w:tc>
        <w:tc>
          <w:tcPr>
            <w:tcW w:w="1072" w:type="dxa"/>
            <w:tcBorders>
              <w:top w:val="nil"/>
              <w:left w:val="nil"/>
              <w:bottom w:val="single" w:sz="4" w:space="0" w:color="auto"/>
              <w:right w:val="single" w:sz="4" w:space="0" w:color="auto"/>
            </w:tcBorders>
            <w:shd w:val="clear" w:color="auto" w:fill="auto"/>
            <w:vAlign w:val="center"/>
            <w:hideMark/>
          </w:tcPr>
          <w:p w14:paraId="75852A13"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59/59</w:t>
            </w:r>
          </w:p>
        </w:tc>
      </w:tr>
      <w:tr w:rsidR="00F14AE3" w:rsidRPr="00ED227F" w14:paraId="250F2E32" w14:textId="77777777" w:rsidTr="00073508">
        <w:trPr>
          <w:trHeight w:val="288"/>
          <w:jc w:val="center"/>
        </w:trPr>
        <w:tc>
          <w:tcPr>
            <w:tcW w:w="421" w:type="dxa"/>
            <w:tcBorders>
              <w:top w:val="nil"/>
              <w:left w:val="single" w:sz="4" w:space="0" w:color="auto"/>
              <w:bottom w:val="single" w:sz="4" w:space="0" w:color="auto"/>
              <w:right w:val="single" w:sz="4" w:space="0" w:color="auto"/>
            </w:tcBorders>
            <w:shd w:val="clear" w:color="auto" w:fill="auto"/>
            <w:vAlign w:val="center"/>
            <w:hideMark/>
          </w:tcPr>
          <w:p w14:paraId="338AA426"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17.4.</w:t>
            </w:r>
          </w:p>
        </w:tc>
        <w:tc>
          <w:tcPr>
            <w:tcW w:w="0" w:type="auto"/>
            <w:tcBorders>
              <w:top w:val="nil"/>
              <w:left w:val="nil"/>
              <w:bottom w:val="single" w:sz="4" w:space="0" w:color="auto"/>
              <w:right w:val="single" w:sz="4" w:space="0" w:color="auto"/>
            </w:tcBorders>
            <w:shd w:val="clear" w:color="auto" w:fill="auto"/>
            <w:vAlign w:val="center"/>
            <w:hideMark/>
          </w:tcPr>
          <w:p w14:paraId="68C81214"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Vangaži – Sigulda</w:t>
            </w:r>
          </w:p>
        </w:tc>
        <w:tc>
          <w:tcPr>
            <w:tcW w:w="0" w:type="auto"/>
            <w:tcBorders>
              <w:top w:val="nil"/>
              <w:left w:val="nil"/>
              <w:bottom w:val="single" w:sz="4" w:space="0" w:color="auto"/>
              <w:right w:val="single" w:sz="4" w:space="0" w:color="auto"/>
            </w:tcBorders>
            <w:shd w:val="clear" w:color="auto" w:fill="auto"/>
            <w:vAlign w:val="center"/>
            <w:hideMark/>
          </w:tcPr>
          <w:p w14:paraId="5E6A8605"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2</w:t>
            </w:r>
          </w:p>
        </w:tc>
        <w:tc>
          <w:tcPr>
            <w:tcW w:w="0" w:type="auto"/>
            <w:tcBorders>
              <w:top w:val="nil"/>
              <w:left w:val="nil"/>
              <w:bottom w:val="single" w:sz="4" w:space="0" w:color="auto"/>
              <w:right w:val="single" w:sz="4" w:space="0" w:color="auto"/>
            </w:tcBorders>
            <w:shd w:val="clear" w:color="auto" w:fill="auto"/>
            <w:vAlign w:val="center"/>
            <w:hideMark/>
          </w:tcPr>
          <w:p w14:paraId="37A45837"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auto" w:fill="auto"/>
            <w:vAlign w:val="center"/>
            <w:hideMark/>
          </w:tcPr>
          <w:p w14:paraId="36D90D1F"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auto" w:fill="auto"/>
            <w:vAlign w:val="center"/>
            <w:hideMark/>
          </w:tcPr>
          <w:p w14:paraId="3FD9419E"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auto" w:fill="auto"/>
            <w:vAlign w:val="center"/>
            <w:hideMark/>
          </w:tcPr>
          <w:p w14:paraId="0CB71EB2"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0/0</w:t>
            </w:r>
          </w:p>
        </w:tc>
        <w:tc>
          <w:tcPr>
            <w:tcW w:w="0" w:type="auto"/>
            <w:tcBorders>
              <w:top w:val="nil"/>
              <w:left w:val="nil"/>
              <w:bottom w:val="single" w:sz="4" w:space="0" w:color="auto"/>
              <w:right w:val="single" w:sz="4" w:space="0" w:color="auto"/>
            </w:tcBorders>
            <w:shd w:val="clear" w:color="auto" w:fill="auto"/>
            <w:vAlign w:val="center"/>
            <w:hideMark/>
          </w:tcPr>
          <w:p w14:paraId="68215366"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15/15</w:t>
            </w:r>
          </w:p>
        </w:tc>
        <w:tc>
          <w:tcPr>
            <w:tcW w:w="0" w:type="auto"/>
            <w:tcBorders>
              <w:top w:val="nil"/>
              <w:left w:val="nil"/>
              <w:bottom w:val="single" w:sz="4" w:space="0" w:color="auto"/>
              <w:right w:val="single" w:sz="4" w:space="0" w:color="auto"/>
            </w:tcBorders>
            <w:shd w:val="clear" w:color="auto" w:fill="auto"/>
            <w:vAlign w:val="center"/>
            <w:hideMark/>
          </w:tcPr>
          <w:p w14:paraId="61896DDC"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96/96</w:t>
            </w:r>
          </w:p>
        </w:tc>
        <w:tc>
          <w:tcPr>
            <w:tcW w:w="1072" w:type="dxa"/>
            <w:tcBorders>
              <w:top w:val="nil"/>
              <w:left w:val="nil"/>
              <w:bottom w:val="single" w:sz="4" w:space="0" w:color="auto"/>
              <w:right w:val="single" w:sz="4" w:space="0" w:color="auto"/>
            </w:tcBorders>
            <w:shd w:val="clear" w:color="auto" w:fill="auto"/>
            <w:vAlign w:val="center"/>
            <w:hideMark/>
          </w:tcPr>
          <w:p w14:paraId="704869C9" w14:textId="77777777" w:rsidR="00F14AE3" w:rsidRPr="00ED227F" w:rsidRDefault="00F14AE3" w:rsidP="00F14AE3">
            <w:pPr>
              <w:spacing w:line="240" w:lineRule="auto"/>
              <w:ind w:firstLine="0"/>
              <w:jc w:val="center"/>
              <w:rPr>
                <w:rFonts w:eastAsia="Times New Roman" w:cs="Times New Roman"/>
                <w:sz w:val="20"/>
                <w:szCs w:val="20"/>
                <w:highlight w:val="yellow"/>
                <w:lang w:eastAsia="lv-LV"/>
              </w:rPr>
            </w:pPr>
            <w:r w:rsidRPr="00ED227F">
              <w:rPr>
                <w:rFonts w:eastAsia="Times New Roman" w:cs="Times New Roman"/>
                <w:sz w:val="20"/>
                <w:szCs w:val="20"/>
                <w:lang w:eastAsia="lv-LV"/>
              </w:rPr>
              <w:t>111/111</w:t>
            </w:r>
          </w:p>
        </w:tc>
      </w:tr>
      <w:tr w:rsidR="00F14AE3" w:rsidRPr="00ED227F" w14:paraId="32292086" w14:textId="77777777" w:rsidTr="00073508">
        <w:trPr>
          <w:trHeight w:val="288"/>
          <w:jc w:val="center"/>
        </w:trPr>
        <w:tc>
          <w:tcPr>
            <w:tcW w:w="421" w:type="dxa"/>
            <w:tcBorders>
              <w:top w:val="nil"/>
              <w:left w:val="single" w:sz="4" w:space="0" w:color="auto"/>
              <w:bottom w:val="single" w:sz="4" w:space="0" w:color="auto"/>
              <w:right w:val="single" w:sz="4" w:space="0" w:color="auto"/>
            </w:tcBorders>
            <w:shd w:val="clear" w:color="auto" w:fill="auto"/>
            <w:vAlign w:val="center"/>
            <w:hideMark/>
          </w:tcPr>
          <w:p w14:paraId="526BF67A"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17.5.</w:t>
            </w:r>
          </w:p>
        </w:tc>
        <w:tc>
          <w:tcPr>
            <w:tcW w:w="0" w:type="auto"/>
            <w:tcBorders>
              <w:top w:val="nil"/>
              <w:left w:val="nil"/>
              <w:bottom w:val="single" w:sz="4" w:space="0" w:color="auto"/>
              <w:right w:val="single" w:sz="4" w:space="0" w:color="auto"/>
            </w:tcBorders>
            <w:shd w:val="clear" w:color="auto" w:fill="auto"/>
            <w:vAlign w:val="center"/>
            <w:hideMark/>
          </w:tcPr>
          <w:p w14:paraId="12DB76A6"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Sigulda – Cēsis</w:t>
            </w:r>
          </w:p>
        </w:tc>
        <w:tc>
          <w:tcPr>
            <w:tcW w:w="0" w:type="auto"/>
            <w:tcBorders>
              <w:top w:val="nil"/>
              <w:left w:val="nil"/>
              <w:bottom w:val="single" w:sz="4" w:space="0" w:color="auto"/>
              <w:right w:val="single" w:sz="4" w:space="0" w:color="auto"/>
            </w:tcBorders>
            <w:shd w:val="clear" w:color="auto" w:fill="auto"/>
            <w:vAlign w:val="center"/>
            <w:hideMark/>
          </w:tcPr>
          <w:p w14:paraId="086366FF"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2</w:t>
            </w:r>
          </w:p>
        </w:tc>
        <w:tc>
          <w:tcPr>
            <w:tcW w:w="0" w:type="auto"/>
            <w:tcBorders>
              <w:top w:val="nil"/>
              <w:left w:val="nil"/>
              <w:bottom w:val="single" w:sz="4" w:space="0" w:color="auto"/>
              <w:right w:val="single" w:sz="4" w:space="0" w:color="auto"/>
            </w:tcBorders>
            <w:shd w:val="clear" w:color="auto" w:fill="auto"/>
            <w:vAlign w:val="center"/>
            <w:hideMark/>
          </w:tcPr>
          <w:p w14:paraId="6872E9F3"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auto" w:fill="auto"/>
            <w:vAlign w:val="center"/>
            <w:hideMark/>
          </w:tcPr>
          <w:p w14:paraId="1B85FAA7"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auto" w:fill="auto"/>
            <w:vAlign w:val="center"/>
            <w:hideMark/>
          </w:tcPr>
          <w:p w14:paraId="7DED974E"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auto" w:fill="auto"/>
            <w:vAlign w:val="center"/>
            <w:hideMark/>
          </w:tcPr>
          <w:p w14:paraId="1ED285D9"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0/0</w:t>
            </w:r>
          </w:p>
        </w:tc>
        <w:tc>
          <w:tcPr>
            <w:tcW w:w="0" w:type="auto"/>
            <w:tcBorders>
              <w:top w:val="nil"/>
              <w:left w:val="nil"/>
              <w:bottom w:val="single" w:sz="4" w:space="0" w:color="auto"/>
              <w:right w:val="single" w:sz="4" w:space="0" w:color="auto"/>
            </w:tcBorders>
            <w:shd w:val="clear" w:color="auto" w:fill="auto"/>
            <w:vAlign w:val="center"/>
            <w:hideMark/>
          </w:tcPr>
          <w:p w14:paraId="0D6588B6"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5/5</w:t>
            </w:r>
          </w:p>
        </w:tc>
        <w:tc>
          <w:tcPr>
            <w:tcW w:w="0" w:type="auto"/>
            <w:tcBorders>
              <w:top w:val="nil"/>
              <w:left w:val="nil"/>
              <w:bottom w:val="single" w:sz="4" w:space="0" w:color="auto"/>
              <w:right w:val="single" w:sz="4" w:space="0" w:color="auto"/>
            </w:tcBorders>
            <w:shd w:val="clear" w:color="auto" w:fill="auto"/>
            <w:vAlign w:val="center"/>
            <w:hideMark/>
          </w:tcPr>
          <w:p w14:paraId="0B3A6E69"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27/27</w:t>
            </w:r>
          </w:p>
        </w:tc>
        <w:tc>
          <w:tcPr>
            <w:tcW w:w="1072" w:type="dxa"/>
            <w:tcBorders>
              <w:top w:val="nil"/>
              <w:left w:val="nil"/>
              <w:bottom w:val="single" w:sz="4" w:space="0" w:color="auto"/>
              <w:right w:val="single" w:sz="4" w:space="0" w:color="auto"/>
            </w:tcBorders>
            <w:shd w:val="clear" w:color="auto" w:fill="auto"/>
            <w:vAlign w:val="center"/>
            <w:hideMark/>
          </w:tcPr>
          <w:p w14:paraId="5BAA5FC6"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32/32</w:t>
            </w:r>
          </w:p>
        </w:tc>
      </w:tr>
      <w:tr w:rsidR="00F14AE3" w:rsidRPr="00ED227F" w14:paraId="576CB81B" w14:textId="77777777" w:rsidTr="00073508">
        <w:trPr>
          <w:trHeight w:val="288"/>
          <w:jc w:val="center"/>
        </w:trPr>
        <w:tc>
          <w:tcPr>
            <w:tcW w:w="421" w:type="dxa"/>
            <w:tcBorders>
              <w:top w:val="nil"/>
              <w:left w:val="single" w:sz="4" w:space="0" w:color="auto"/>
              <w:bottom w:val="single" w:sz="4" w:space="0" w:color="auto"/>
              <w:right w:val="single" w:sz="4" w:space="0" w:color="auto"/>
            </w:tcBorders>
            <w:shd w:val="clear" w:color="auto" w:fill="auto"/>
            <w:vAlign w:val="center"/>
            <w:hideMark/>
          </w:tcPr>
          <w:p w14:paraId="6ED1763D"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17.6.</w:t>
            </w:r>
          </w:p>
        </w:tc>
        <w:tc>
          <w:tcPr>
            <w:tcW w:w="0" w:type="auto"/>
            <w:tcBorders>
              <w:top w:val="nil"/>
              <w:left w:val="nil"/>
              <w:bottom w:val="single" w:sz="4" w:space="0" w:color="auto"/>
              <w:right w:val="single" w:sz="4" w:space="0" w:color="auto"/>
            </w:tcBorders>
            <w:shd w:val="clear" w:color="auto" w:fill="auto"/>
            <w:vAlign w:val="center"/>
            <w:hideMark/>
          </w:tcPr>
          <w:p w14:paraId="74B1FFE3"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Cēsis – Valmiera</w:t>
            </w:r>
          </w:p>
        </w:tc>
        <w:tc>
          <w:tcPr>
            <w:tcW w:w="0" w:type="auto"/>
            <w:tcBorders>
              <w:top w:val="nil"/>
              <w:left w:val="nil"/>
              <w:bottom w:val="single" w:sz="4" w:space="0" w:color="auto"/>
              <w:right w:val="single" w:sz="4" w:space="0" w:color="auto"/>
            </w:tcBorders>
            <w:shd w:val="clear" w:color="auto" w:fill="auto"/>
            <w:vAlign w:val="center"/>
            <w:hideMark/>
          </w:tcPr>
          <w:p w14:paraId="6BB29FDF"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2</w:t>
            </w:r>
          </w:p>
        </w:tc>
        <w:tc>
          <w:tcPr>
            <w:tcW w:w="0" w:type="auto"/>
            <w:tcBorders>
              <w:top w:val="nil"/>
              <w:left w:val="nil"/>
              <w:bottom w:val="single" w:sz="4" w:space="0" w:color="auto"/>
              <w:right w:val="single" w:sz="4" w:space="0" w:color="auto"/>
            </w:tcBorders>
            <w:shd w:val="clear" w:color="auto" w:fill="auto"/>
            <w:vAlign w:val="center"/>
            <w:hideMark/>
          </w:tcPr>
          <w:p w14:paraId="3EAC2A51"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auto" w:fill="auto"/>
            <w:vAlign w:val="center"/>
            <w:hideMark/>
          </w:tcPr>
          <w:p w14:paraId="6DE04C73"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auto" w:fill="auto"/>
            <w:vAlign w:val="center"/>
            <w:hideMark/>
          </w:tcPr>
          <w:p w14:paraId="50E1CE9D"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auto" w:fill="auto"/>
            <w:vAlign w:val="center"/>
            <w:hideMark/>
          </w:tcPr>
          <w:p w14:paraId="01C03A2D"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0/0</w:t>
            </w:r>
          </w:p>
        </w:tc>
        <w:tc>
          <w:tcPr>
            <w:tcW w:w="0" w:type="auto"/>
            <w:tcBorders>
              <w:top w:val="nil"/>
              <w:left w:val="nil"/>
              <w:bottom w:val="single" w:sz="4" w:space="0" w:color="auto"/>
              <w:right w:val="single" w:sz="4" w:space="0" w:color="auto"/>
            </w:tcBorders>
            <w:shd w:val="clear" w:color="auto" w:fill="auto"/>
            <w:vAlign w:val="center"/>
            <w:hideMark/>
          </w:tcPr>
          <w:p w14:paraId="46847B5B"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5/5</w:t>
            </w:r>
          </w:p>
        </w:tc>
        <w:tc>
          <w:tcPr>
            <w:tcW w:w="0" w:type="auto"/>
            <w:tcBorders>
              <w:top w:val="nil"/>
              <w:left w:val="nil"/>
              <w:bottom w:val="single" w:sz="4" w:space="0" w:color="auto"/>
              <w:right w:val="single" w:sz="4" w:space="0" w:color="auto"/>
            </w:tcBorders>
            <w:shd w:val="clear" w:color="auto" w:fill="auto"/>
            <w:vAlign w:val="center"/>
            <w:hideMark/>
          </w:tcPr>
          <w:p w14:paraId="637D35F0"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40/40</w:t>
            </w:r>
          </w:p>
        </w:tc>
        <w:tc>
          <w:tcPr>
            <w:tcW w:w="1072" w:type="dxa"/>
            <w:tcBorders>
              <w:top w:val="nil"/>
              <w:left w:val="nil"/>
              <w:bottom w:val="single" w:sz="4" w:space="0" w:color="auto"/>
              <w:right w:val="single" w:sz="4" w:space="0" w:color="auto"/>
            </w:tcBorders>
            <w:shd w:val="clear" w:color="auto" w:fill="auto"/>
            <w:vAlign w:val="center"/>
            <w:hideMark/>
          </w:tcPr>
          <w:p w14:paraId="558B2DE6"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45/45</w:t>
            </w:r>
          </w:p>
        </w:tc>
      </w:tr>
      <w:tr w:rsidR="00F14AE3" w:rsidRPr="00ED227F" w14:paraId="4AA256B0" w14:textId="77777777" w:rsidTr="00073508">
        <w:trPr>
          <w:trHeight w:val="288"/>
          <w:jc w:val="center"/>
        </w:trPr>
        <w:tc>
          <w:tcPr>
            <w:tcW w:w="421" w:type="dxa"/>
            <w:tcBorders>
              <w:top w:val="nil"/>
              <w:left w:val="single" w:sz="4" w:space="0" w:color="auto"/>
              <w:bottom w:val="single" w:sz="4" w:space="0" w:color="auto"/>
              <w:right w:val="single" w:sz="4" w:space="0" w:color="auto"/>
            </w:tcBorders>
            <w:shd w:val="clear" w:color="auto" w:fill="auto"/>
            <w:vAlign w:val="center"/>
            <w:hideMark/>
          </w:tcPr>
          <w:p w14:paraId="00DFBEB3"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17.7.</w:t>
            </w:r>
          </w:p>
        </w:tc>
        <w:tc>
          <w:tcPr>
            <w:tcW w:w="0" w:type="auto"/>
            <w:tcBorders>
              <w:top w:val="nil"/>
              <w:left w:val="nil"/>
              <w:bottom w:val="single" w:sz="4" w:space="0" w:color="auto"/>
              <w:right w:val="single" w:sz="4" w:space="0" w:color="auto"/>
            </w:tcBorders>
            <w:shd w:val="clear" w:color="auto" w:fill="auto"/>
            <w:vAlign w:val="center"/>
            <w:hideMark/>
          </w:tcPr>
          <w:p w14:paraId="22A3992B"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Valmiera – Lugaži</w:t>
            </w:r>
          </w:p>
        </w:tc>
        <w:tc>
          <w:tcPr>
            <w:tcW w:w="0" w:type="auto"/>
            <w:tcBorders>
              <w:top w:val="nil"/>
              <w:left w:val="nil"/>
              <w:bottom w:val="single" w:sz="4" w:space="0" w:color="auto"/>
              <w:right w:val="single" w:sz="4" w:space="0" w:color="auto"/>
            </w:tcBorders>
            <w:shd w:val="clear" w:color="auto" w:fill="auto"/>
            <w:vAlign w:val="center"/>
            <w:hideMark/>
          </w:tcPr>
          <w:p w14:paraId="7937CCAD"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2</w:t>
            </w:r>
          </w:p>
        </w:tc>
        <w:tc>
          <w:tcPr>
            <w:tcW w:w="0" w:type="auto"/>
            <w:tcBorders>
              <w:top w:val="nil"/>
              <w:left w:val="nil"/>
              <w:bottom w:val="single" w:sz="4" w:space="0" w:color="auto"/>
              <w:right w:val="single" w:sz="4" w:space="0" w:color="auto"/>
            </w:tcBorders>
            <w:shd w:val="clear" w:color="auto" w:fill="auto"/>
            <w:vAlign w:val="center"/>
            <w:hideMark/>
          </w:tcPr>
          <w:p w14:paraId="6CB40E2E"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auto" w:fill="auto"/>
            <w:vAlign w:val="center"/>
            <w:hideMark/>
          </w:tcPr>
          <w:p w14:paraId="5290F093"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auto" w:fill="auto"/>
            <w:vAlign w:val="center"/>
            <w:hideMark/>
          </w:tcPr>
          <w:p w14:paraId="1D6A069B"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auto" w:fill="auto"/>
            <w:vAlign w:val="center"/>
            <w:hideMark/>
          </w:tcPr>
          <w:p w14:paraId="078C1B90"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0/0</w:t>
            </w:r>
          </w:p>
        </w:tc>
        <w:tc>
          <w:tcPr>
            <w:tcW w:w="0" w:type="auto"/>
            <w:tcBorders>
              <w:top w:val="nil"/>
              <w:left w:val="nil"/>
              <w:bottom w:val="single" w:sz="4" w:space="0" w:color="auto"/>
              <w:right w:val="single" w:sz="4" w:space="0" w:color="auto"/>
            </w:tcBorders>
            <w:shd w:val="clear" w:color="auto" w:fill="auto"/>
            <w:vAlign w:val="center"/>
            <w:hideMark/>
          </w:tcPr>
          <w:p w14:paraId="250A2015"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3/3</w:t>
            </w:r>
          </w:p>
        </w:tc>
        <w:tc>
          <w:tcPr>
            <w:tcW w:w="0" w:type="auto"/>
            <w:tcBorders>
              <w:top w:val="nil"/>
              <w:left w:val="nil"/>
              <w:bottom w:val="single" w:sz="4" w:space="0" w:color="auto"/>
              <w:right w:val="single" w:sz="4" w:space="0" w:color="auto"/>
            </w:tcBorders>
            <w:shd w:val="clear" w:color="auto" w:fill="auto"/>
            <w:vAlign w:val="center"/>
            <w:hideMark/>
          </w:tcPr>
          <w:p w14:paraId="107D8505"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28/28</w:t>
            </w:r>
          </w:p>
        </w:tc>
        <w:tc>
          <w:tcPr>
            <w:tcW w:w="1072" w:type="dxa"/>
            <w:tcBorders>
              <w:top w:val="nil"/>
              <w:left w:val="nil"/>
              <w:bottom w:val="single" w:sz="4" w:space="0" w:color="auto"/>
              <w:right w:val="single" w:sz="4" w:space="0" w:color="auto"/>
            </w:tcBorders>
            <w:shd w:val="clear" w:color="auto" w:fill="auto"/>
            <w:vAlign w:val="center"/>
            <w:hideMark/>
          </w:tcPr>
          <w:p w14:paraId="3A64DDEB"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31/31</w:t>
            </w:r>
          </w:p>
        </w:tc>
      </w:tr>
      <w:tr w:rsidR="00F14AE3" w:rsidRPr="00ED227F" w14:paraId="6E207FFB" w14:textId="77777777" w:rsidTr="00073508">
        <w:trPr>
          <w:trHeight w:val="288"/>
          <w:jc w:val="center"/>
        </w:trPr>
        <w:tc>
          <w:tcPr>
            <w:tcW w:w="421" w:type="dxa"/>
            <w:tcBorders>
              <w:top w:val="nil"/>
              <w:left w:val="single" w:sz="4" w:space="0" w:color="auto"/>
              <w:bottom w:val="single" w:sz="4" w:space="0" w:color="auto"/>
              <w:right w:val="single" w:sz="4" w:space="0" w:color="auto"/>
            </w:tcBorders>
            <w:shd w:val="clear" w:color="auto" w:fill="auto"/>
            <w:vAlign w:val="center"/>
            <w:hideMark/>
          </w:tcPr>
          <w:p w14:paraId="50E4815E"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17.8.</w:t>
            </w:r>
          </w:p>
        </w:tc>
        <w:tc>
          <w:tcPr>
            <w:tcW w:w="0" w:type="auto"/>
            <w:tcBorders>
              <w:top w:val="nil"/>
              <w:left w:val="nil"/>
              <w:bottom w:val="single" w:sz="4" w:space="0" w:color="auto"/>
              <w:right w:val="single" w:sz="4" w:space="0" w:color="auto"/>
            </w:tcBorders>
            <w:shd w:val="clear" w:color="auto" w:fill="auto"/>
            <w:vAlign w:val="center"/>
            <w:hideMark/>
          </w:tcPr>
          <w:p w14:paraId="6943CE69"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Lugaži – Valsts robeža</w:t>
            </w:r>
          </w:p>
        </w:tc>
        <w:tc>
          <w:tcPr>
            <w:tcW w:w="0" w:type="auto"/>
            <w:tcBorders>
              <w:top w:val="nil"/>
              <w:left w:val="nil"/>
              <w:bottom w:val="single" w:sz="4" w:space="0" w:color="auto"/>
              <w:right w:val="single" w:sz="4" w:space="0" w:color="auto"/>
            </w:tcBorders>
            <w:shd w:val="clear" w:color="auto" w:fill="auto"/>
            <w:vAlign w:val="center"/>
            <w:hideMark/>
          </w:tcPr>
          <w:p w14:paraId="6952751F"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2</w:t>
            </w:r>
          </w:p>
        </w:tc>
        <w:tc>
          <w:tcPr>
            <w:tcW w:w="0" w:type="auto"/>
            <w:tcBorders>
              <w:top w:val="nil"/>
              <w:left w:val="nil"/>
              <w:bottom w:val="single" w:sz="4" w:space="0" w:color="auto"/>
              <w:right w:val="single" w:sz="4" w:space="0" w:color="auto"/>
            </w:tcBorders>
            <w:shd w:val="clear" w:color="auto" w:fill="auto"/>
            <w:vAlign w:val="center"/>
            <w:hideMark/>
          </w:tcPr>
          <w:p w14:paraId="1B642472"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auto" w:fill="auto"/>
            <w:vAlign w:val="center"/>
            <w:hideMark/>
          </w:tcPr>
          <w:p w14:paraId="6BD6D864"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auto" w:fill="auto"/>
            <w:vAlign w:val="center"/>
            <w:hideMark/>
          </w:tcPr>
          <w:p w14:paraId="2C387043"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auto" w:fill="auto"/>
            <w:vAlign w:val="center"/>
            <w:hideMark/>
          </w:tcPr>
          <w:p w14:paraId="0C377E9A"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0/0</w:t>
            </w:r>
          </w:p>
        </w:tc>
        <w:tc>
          <w:tcPr>
            <w:tcW w:w="0" w:type="auto"/>
            <w:tcBorders>
              <w:top w:val="nil"/>
              <w:left w:val="nil"/>
              <w:bottom w:val="single" w:sz="4" w:space="0" w:color="auto"/>
              <w:right w:val="single" w:sz="4" w:space="0" w:color="auto"/>
            </w:tcBorders>
            <w:shd w:val="clear" w:color="auto" w:fill="auto"/>
            <w:vAlign w:val="center"/>
            <w:hideMark/>
          </w:tcPr>
          <w:p w14:paraId="48009FA1"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3/3</w:t>
            </w:r>
          </w:p>
        </w:tc>
        <w:tc>
          <w:tcPr>
            <w:tcW w:w="0" w:type="auto"/>
            <w:tcBorders>
              <w:top w:val="nil"/>
              <w:left w:val="nil"/>
              <w:bottom w:val="single" w:sz="4" w:space="0" w:color="auto"/>
              <w:right w:val="single" w:sz="4" w:space="0" w:color="auto"/>
            </w:tcBorders>
            <w:shd w:val="clear" w:color="auto" w:fill="auto"/>
            <w:vAlign w:val="center"/>
            <w:hideMark/>
          </w:tcPr>
          <w:p w14:paraId="5AF8BA7B"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8/8</w:t>
            </w:r>
          </w:p>
        </w:tc>
        <w:tc>
          <w:tcPr>
            <w:tcW w:w="1072" w:type="dxa"/>
            <w:tcBorders>
              <w:top w:val="nil"/>
              <w:left w:val="nil"/>
              <w:bottom w:val="single" w:sz="4" w:space="0" w:color="auto"/>
              <w:right w:val="single" w:sz="4" w:space="0" w:color="auto"/>
            </w:tcBorders>
            <w:shd w:val="clear" w:color="auto" w:fill="auto"/>
            <w:vAlign w:val="center"/>
            <w:hideMark/>
          </w:tcPr>
          <w:p w14:paraId="1316D61B"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11/11</w:t>
            </w:r>
          </w:p>
        </w:tc>
      </w:tr>
      <w:tr w:rsidR="00F14AE3" w:rsidRPr="00ED227F" w14:paraId="6CD84793" w14:textId="77777777" w:rsidTr="00073508">
        <w:trPr>
          <w:trHeight w:val="288"/>
          <w:jc w:val="center"/>
        </w:trPr>
        <w:tc>
          <w:tcPr>
            <w:tcW w:w="421" w:type="dxa"/>
            <w:vMerge w:val="restart"/>
            <w:tcBorders>
              <w:top w:val="nil"/>
              <w:left w:val="single" w:sz="4" w:space="0" w:color="auto"/>
              <w:bottom w:val="single" w:sz="4" w:space="0" w:color="auto"/>
              <w:right w:val="single" w:sz="4" w:space="0" w:color="auto"/>
            </w:tcBorders>
            <w:shd w:val="clear" w:color="auto" w:fill="auto"/>
            <w:vAlign w:val="center"/>
            <w:hideMark/>
          </w:tcPr>
          <w:p w14:paraId="6FDAA688"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18</w:t>
            </w:r>
          </w:p>
        </w:tc>
        <w:tc>
          <w:tcPr>
            <w:tcW w:w="0" w:type="auto"/>
            <w:vMerge w:val="restart"/>
            <w:tcBorders>
              <w:top w:val="nil"/>
              <w:left w:val="single" w:sz="4" w:space="0" w:color="auto"/>
              <w:bottom w:val="single" w:sz="4" w:space="0" w:color="000000"/>
              <w:right w:val="single" w:sz="4" w:space="0" w:color="auto"/>
            </w:tcBorders>
            <w:shd w:val="clear" w:color="auto" w:fill="auto"/>
            <w:vAlign w:val="center"/>
            <w:hideMark/>
          </w:tcPr>
          <w:p w14:paraId="3233B468"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Torņakalns –Tukums II</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049CBD25"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2</w:t>
            </w:r>
          </w:p>
        </w:tc>
        <w:tc>
          <w:tcPr>
            <w:tcW w:w="0" w:type="auto"/>
            <w:tcBorders>
              <w:top w:val="nil"/>
              <w:left w:val="nil"/>
              <w:bottom w:val="single" w:sz="4" w:space="0" w:color="auto"/>
              <w:right w:val="single" w:sz="4" w:space="0" w:color="auto"/>
            </w:tcBorders>
            <w:shd w:val="clear" w:color="auto" w:fill="auto"/>
            <w:vAlign w:val="center"/>
            <w:hideMark/>
          </w:tcPr>
          <w:p w14:paraId="0C10F33C"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2M62/</w:t>
            </w:r>
          </w:p>
        </w:tc>
        <w:tc>
          <w:tcPr>
            <w:tcW w:w="0" w:type="auto"/>
            <w:tcBorders>
              <w:top w:val="nil"/>
              <w:left w:val="nil"/>
              <w:bottom w:val="single" w:sz="4" w:space="0" w:color="auto"/>
              <w:right w:val="single" w:sz="4" w:space="0" w:color="auto"/>
            </w:tcBorders>
            <w:shd w:val="clear" w:color="auto" w:fill="auto"/>
            <w:vAlign w:val="center"/>
            <w:hideMark/>
          </w:tcPr>
          <w:p w14:paraId="01500085"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4900/</w:t>
            </w:r>
          </w:p>
        </w:tc>
        <w:tc>
          <w:tcPr>
            <w:tcW w:w="0" w:type="auto"/>
            <w:tcBorders>
              <w:top w:val="nil"/>
              <w:left w:val="nil"/>
              <w:bottom w:val="single" w:sz="4" w:space="0" w:color="auto"/>
              <w:right w:val="single" w:sz="4" w:space="0" w:color="auto"/>
            </w:tcBorders>
            <w:shd w:val="clear" w:color="auto" w:fill="auto"/>
            <w:vAlign w:val="center"/>
            <w:hideMark/>
          </w:tcPr>
          <w:p w14:paraId="753098DF"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4000/</w:t>
            </w:r>
          </w:p>
        </w:tc>
        <w:tc>
          <w:tcPr>
            <w:tcW w:w="0" w:type="auto"/>
            <w:tcBorders>
              <w:top w:val="nil"/>
              <w:left w:val="nil"/>
              <w:bottom w:val="single" w:sz="4" w:space="0" w:color="auto"/>
              <w:right w:val="single" w:sz="4" w:space="0" w:color="auto"/>
            </w:tcBorders>
            <w:shd w:val="clear" w:color="auto" w:fill="auto"/>
            <w:vAlign w:val="center"/>
            <w:hideMark/>
          </w:tcPr>
          <w:p w14:paraId="6465A9CF"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0/0</w:t>
            </w:r>
          </w:p>
        </w:tc>
        <w:tc>
          <w:tcPr>
            <w:tcW w:w="0" w:type="auto"/>
            <w:tcBorders>
              <w:top w:val="nil"/>
              <w:left w:val="nil"/>
              <w:bottom w:val="single" w:sz="4" w:space="0" w:color="auto"/>
              <w:right w:val="single" w:sz="4" w:space="0" w:color="auto"/>
            </w:tcBorders>
            <w:shd w:val="clear" w:color="auto" w:fill="auto"/>
            <w:vAlign w:val="center"/>
            <w:hideMark/>
          </w:tcPr>
          <w:p w14:paraId="2B3046E3"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71/71</w:t>
            </w:r>
          </w:p>
        </w:tc>
        <w:tc>
          <w:tcPr>
            <w:tcW w:w="0" w:type="auto"/>
            <w:tcBorders>
              <w:top w:val="nil"/>
              <w:left w:val="nil"/>
              <w:bottom w:val="single" w:sz="4" w:space="0" w:color="auto"/>
              <w:right w:val="single" w:sz="4" w:space="0" w:color="auto"/>
            </w:tcBorders>
            <w:shd w:val="clear" w:color="auto" w:fill="auto"/>
            <w:vAlign w:val="center"/>
            <w:hideMark/>
          </w:tcPr>
          <w:p w14:paraId="761C4063"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34/34</w:t>
            </w:r>
          </w:p>
        </w:tc>
        <w:tc>
          <w:tcPr>
            <w:tcW w:w="1072" w:type="dxa"/>
            <w:tcBorders>
              <w:top w:val="nil"/>
              <w:left w:val="nil"/>
              <w:bottom w:val="single" w:sz="4" w:space="0" w:color="auto"/>
              <w:right w:val="single" w:sz="4" w:space="0" w:color="auto"/>
            </w:tcBorders>
            <w:shd w:val="clear" w:color="auto" w:fill="auto"/>
            <w:vAlign w:val="center"/>
            <w:hideMark/>
          </w:tcPr>
          <w:p w14:paraId="34DF1292"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105/105</w:t>
            </w:r>
          </w:p>
        </w:tc>
      </w:tr>
      <w:tr w:rsidR="00F14AE3" w:rsidRPr="00ED227F" w14:paraId="2B7BD364" w14:textId="77777777" w:rsidTr="00073508">
        <w:trPr>
          <w:trHeight w:val="288"/>
          <w:jc w:val="center"/>
        </w:trPr>
        <w:tc>
          <w:tcPr>
            <w:tcW w:w="421" w:type="dxa"/>
            <w:vMerge/>
            <w:tcBorders>
              <w:top w:val="nil"/>
              <w:left w:val="single" w:sz="4" w:space="0" w:color="auto"/>
              <w:bottom w:val="single" w:sz="4" w:space="0" w:color="auto"/>
              <w:right w:val="single" w:sz="4" w:space="0" w:color="auto"/>
            </w:tcBorders>
            <w:vAlign w:val="center"/>
            <w:hideMark/>
          </w:tcPr>
          <w:p w14:paraId="403EB8C1" w14:textId="77777777" w:rsidR="00F14AE3" w:rsidRPr="00ED227F" w:rsidRDefault="00F14AE3" w:rsidP="00F14AE3">
            <w:pPr>
              <w:spacing w:line="240" w:lineRule="auto"/>
              <w:ind w:firstLine="0"/>
              <w:rPr>
                <w:rFonts w:eastAsia="Times New Roman" w:cs="Times New Roman"/>
                <w:sz w:val="20"/>
                <w:szCs w:val="20"/>
                <w:lang w:eastAsia="lv-LV"/>
              </w:rPr>
            </w:pPr>
          </w:p>
        </w:tc>
        <w:tc>
          <w:tcPr>
            <w:tcW w:w="0" w:type="auto"/>
            <w:vMerge/>
            <w:tcBorders>
              <w:top w:val="nil"/>
              <w:left w:val="single" w:sz="4" w:space="0" w:color="auto"/>
              <w:bottom w:val="single" w:sz="4" w:space="0" w:color="000000"/>
              <w:right w:val="single" w:sz="4" w:space="0" w:color="auto"/>
            </w:tcBorders>
            <w:vAlign w:val="center"/>
            <w:hideMark/>
          </w:tcPr>
          <w:p w14:paraId="4142A2BF" w14:textId="77777777" w:rsidR="00F14AE3" w:rsidRPr="00ED227F" w:rsidRDefault="00F14AE3" w:rsidP="00F14AE3">
            <w:pPr>
              <w:spacing w:line="240" w:lineRule="auto"/>
              <w:ind w:firstLine="0"/>
              <w:rPr>
                <w:rFonts w:eastAsia="Times New Roman" w:cs="Times New Roman"/>
                <w:sz w:val="20"/>
                <w:szCs w:val="20"/>
                <w:lang w:eastAsia="lv-LV"/>
              </w:rPr>
            </w:pPr>
          </w:p>
        </w:tc>
        <w:tc>
          <w:tcPr>
            <w:tcW w:w="0" w:type="auto"/>
            <w:vMerge/>
            <w:tcBorders>
              <w:top w:val="nil"/>
              <w:left w:val="single" w:sz="4" w:space="0" w:color="auto"/>
              <w:bottom w:val="single" w:sz="4" w:space="0" w:color="auto"/>
              <w:right w:val="single" w:sz="4" w:space="0" w:color="auto"/>
            </w:tcBorders>
            <w:vAlign w:val="center"/>
            <w:hideMark/>
          </w:tcPr>
          <w:p w14:paraId="346A6309" w14:textId="77777777" w:rsidR="00F14AE3" w:rsidRPr="00ED227F" w:rsidRDefault="00F14AE3" w:rsidP="00F14AE3">
            <w:pPr>
              <w:spacing w:line="240" w:lineRule="auto"/>
              <w:ind w:firstLine="0"/>
              <w:rPr>
                <w:rFonts w:eastAsia="Times New Roman" w:cs="Times New Roman"/>
                <w:sz w:val="20"/>
                <w:szCs w:val="20"/>
                <w:lang w:eastAsia="lv-LV"/>
              </w:rPr>
            </w:pPr>
          </w:p>
        </w:tc>
        <w:tc>
          <w:tcPr>
            <w:tcW w:w="0" w:type="auto"/>
            <w:tcBorders>
              <w:top w:val="nil"/>
              <w:left w:val="nil"/>
              <w:bottom w:val="single" w:sz="4" w:space="0" w:color="auto"/>
              <w:right w:val="single" w:sz="4" w:space="0" w:color="auto"/>
            </w:tcBorders>
            <w:shd w:val="clear" w:color="auto" w:fill="auto"/>
            <w:vAlign w:val="center"/>
            <w:hideMark/>
          </w:tcPr>
          <w:p w14:paraId="70662E74"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2TE10(116)</w:t>
            </w:r>
          </w:p>
        </w:tc>
        <w:tc>
          <w:tcPr>
            <w:tcW w:w="0" w:type="auto"/>
            <w:tcBorders>
              <w:top w:val="nil"/>
              <w:left w:val="nil"/>
              <w:bottom w:val="single" w:sz="4" w:space="0" w:color="auto"/>
              <w:right w:val="single" w:sz="4" w:space="0" w:color="auto"/>
            </w:tcBorders>
            <w:shd w:val="clear" w:color="auto" w:fill="auto"/>
            <w:vAlign w:val="center"/>
            <w:hideMark/>
          </w:tcPr>
          <w:p w14:paraId="1B10FE58"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5200</w:t>
            </w:r>
          </w:p>
        </w:tc>
        <w:tc>
          <w:tcPr>
            <w:tcW w:w="0" w:type="auto"/>
            <w:tcBorders>
              <w:top w:val="nil"/>
              <w:left w:val="nil"/>
              <w:bottom w:val="single" w:sz="4" w:space="0" w:color="auto"/>
              <w:right w:val="single" w:sz="4" w:space="0" w:color="auto"/>
            </w:tcBorders>
            <w:shd w:val="clear" w:color="auto" w:fill="auto"/>
            <w:vAlign w:val="center"/>
            <w:hideMark/>
          </w:tcPr>
          <w:p w14:paraId="75FA4684"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5100</w:t>
            </w:r>
          </w:p>
        </w:tc>
        <w:tc>
          <w:tcPr>
            <w:tcW w:w="0" w:type="auto"/>
            <w:tcBorders>
              <w:top w:val="nil"/>
              <w:left w:val="nil"/>
              <w:bottom w:val="single" w:sz="4" w:space="0" w:color="auto"/>
              <w:right w:val="single" w:sz="4" w:space="0" w:color="auto"/>
            </w:tcBorders>
            <w:shd w:val="clear" w:color="auto" w:fill="auto"/>
            <w:vAlign w:val="center"/>
            <w:hideMark/>
          </w:tcPr>
          <w:p w14:paraId="1D7019E9"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auto" w:fill="auto"/>
            <w:vAlign w:val="center"/>
            <w:hideMark/>
          </w:tcPr>
          <w:p w14:paraId="709EBF1B"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auto" w:fill="auto"/>
            <w:vAlign w:val="center"/>
            <w:hideMark/>
          </w:tcPr>
          <w:p w14:paraId="1516693F"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 </w:t>
            </w:r>
          </w:p>
        </w:tc>
        <w:tc>
          <w:tcPr>
            <w:tcW w:w="1072" w:type="dxa"/>
            <w:tcBorders>
              <w:top w:val="nil"/>
              <w:left w:val="nil"/>
              <w:bottom w:val="single" w:sz="4" w:space="0" w:color="auto"/>
              <w:right w:val="single" w:sz="4" w:space="0" w:color="auto"/>
            </w:tcBorders>
            <w:shd w:val="clear" w:color="auto" w:fill="auto"/>
            <w:vAlign w:val="center"/>
            <w:hideMark/>
          </w:tcPr>
          <w:p w14:paraId="17D041DF"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 </w:t>
            </w:r>
          </w:p>
        </w:tc>
      </w:tr>
      <w:tr w:rsidR="00F14AE3" w:rsidRPr="00ED227F" w14:paraId="1E9177A1" w14:textId="77777777" w:rsidTr="00073508">
        <w:trPr>
          <w:trHeight w:val="288"/>
          <w:jc w:val="center"/>
        </w:trPr>
        <w:tc>
          <w:tcPr>
            <w:tcW w:w="421" w:type="dxa"/>
            <w:tcBorders>
              <w:top w:val="nil"/>
              <w:left w:val="single" w:sz="4" w:space="0" w:color="auto"/>
              <w:bottom w:val="single" w:sz="4" w:space="0" w:color="auto"/>
              <w:right w:val="single" w:sz="4" w:space="0" w:color="auto"/>
            </w:tcBorders>
            <w:shd w:val="clear" w:color="auto" w:fill="auto"/>
            <w:vAlign w:val="center"/>
            <w:hideMark/>
          </w:tcPr>
          <w:p w14:paraId="486972D4"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18.1.</w:t>
            </w:r>
          </w:p>
        </w:tc>
        <w:tc>
          <w:tcPr>
            <w:tcW w:w="0" w:type="auto"/>
            <w:tcBorders>
              <w:top w:val="nil"/>
              <w:left w:val="nil"/>
              <w:bottom w:val="single" w:sz="4" w:space="0" w:color="auto"/>
              <w:right w:val="single" w:sz="4" w:space="0" w:color="auto"/>
            </w:tcBorders>
            <w:shd w:val="clear" w:color="auto" w:fill="auto"/>
            <w:vAlign w:val="center"/>
            <w:hideMark/>
          </w:tcPr>
          <w:p w14:paraId="1066FE25"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 xml:space="preserve">Torņakalns – </w:t>
            </w:r>
            <w:proofErr w:type="spellStart"/>
            <w:r w:rsidRPr="00ED227F">
              <w:rPr>
                <w:rFonts w:eastAsia="Times New Roman" w:cs="Times New Roman"/>
                <w:sz w:val="20"/>
                <w:szCs w:val="20"/>
                <w:lang w:eastAsia="lv-LV"/>
              </w:rPr>
              <w:t>Zasulauks</w:t>
            </w:r>
            <w:proofErr w:type="spellEnd"/>
          </w:p>
        </w:tc>
        <w:tc>
          <w:tcPr>
            <w:tcW w:w="0" w:type="auto"/>
            <w:tcBorders>
              <w:top w:val="nil"/>
              <w:left w:val="nil"/>
              <w:bottom w:val="single" w:sz="4" w:space="0" w:color="auto"/>
              <w:right w:val="single" w:sz="4" w:space="0" w:color="auto"/>
            </w:tcBorders>
            <w:shd w:val="clear" w:color="auto" w:fill="auto"/>
            <w:vAlign w:val="center"/>
            <w:hideMark/>
          </w:tcPr>
          <w:p w14:paraId="5A307DB9"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2</w:t>
            </w:r>
          </w:p>
        </w:tc>
        <w:tc>
          <w:tcPr>
            <w:tcW w:w="0" w:type="auto"/>
            <w:tcBorders>
              <w:top w:val="nil"/>
              <w:left w:val="nil"/>
              <w:bottom w:val="single" w:sz="4" w:space="0" w:color="auto"/>
              <w:right w:val="single" w:sz="4" w:space="0" w:color="auto"/>
            </w:tcBorders>
            <w:shd w:val="clear" w:color="auto" w:fill="auto"/>
            <w:vAlign w:val="center"/>
            <w:hideMark/>
          </w:tcPr>
          <w:p w14:paraId="11540976"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auto" w:fill="auto"/>
            <w:vAlign w:val="center"/>
            <w:hideMark/>
          </w:tcPr>
          <w:p w14:paraId="5FFBB2E1"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auto" w:fill="auto"/>
            <w:vAlign w:val="center"/>
            <w:hideMark/>
          </w:tcPr>
          <w:p w14:paraId="560A58B9"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auto" w:fill="auto"/>
            <w:vAlign w:val="center"/>
            <w:hideMark/>
          </w:tcPr>
          <w:p w14:paraId="65FA9C21"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0/0</w:t>
            </w:r>
          </w:p>
        </w:tc>
        <w:tc>
          <w:tcPr>
            <w:tcW w:w="0" w:type="auto"/>
            <w:tcBorders>
              <w:top w:val="nil"/>
              <w:left w:val="nil"/>
              <w:bottom w:val="single" w:sz="4" w:space="0" w:color="auto"/>
              <w:right w:val="single" w:sz="4" w:space="0" w:color="auto"/>
            </w:tcBorders>
            <w:shd w:val="clear" w:color="auto" w:fill="auto"/>
            <w:vAlign w:val="center"/>
            <w:hideMark/>
          </w:tcPr>
          <w:p w14:paraId="5A447F8B"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71/71</w:t>
            </w:r>
          </w:p>
        </w:tc>
        <w:tc>
          <w:tcPr>
            <w:tcW w:w="0" w:type="auto"/>
            <w:tcBorders>
              <w:top w:val="nil"/>
              <w:left w:val="nil"/>
              <w:bottom w:val="single" w:sz="4" w:space="0" w:color="auto"/>
              <w:right w:val="single" w:sz="4" w:space="0" w:color="auto"/>
            </w:tcBorders>
            <w:shd w:val="clear" w:color="auto" w:fill="auto"/>
            <w:vAlign w:val="center"/>
            <w:hideMark/>
          </w:tcPr>
          <w:p w14:paraId="10DDE45F"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34/34</w:t>
            </w:r>
          </w:p>
        </w:tc>
        <w:tc>
          <w:tcPr>
            <w:tcW w:w="1072" w:type="dxa"/>
            <w:tcBorders>
              <w:top w:val="nil"/>
              <w:left w:val="nil"/>
              <w:bottom w:val="single" w:sz="4" w:space="0" w:color="auto"/>
              <w:right w:val="single" w:sz="4" w:space="0" w:color="auto"/>
            </w:tcBorders>
            <w:shd w:val="clear" w:color="auto" w:fill="auto"/>
            <w:vAlign w:val="center"/>
            <w:hideMark/>
          </w:tcPr>
          <w:p w14:paraId="2B8EC111" w14:textId="77777777" w:rsidR="00F14AE3" w:rsidRPr="00ED227F" w:rsidRDefault="00F14AE3" w:rsidP="00F14AE3">
            <w:pPr>
              <w:spacing w:line="240" w:lineRule="auto"/>
              <w:ind w:firstLine="0"/>
              <w:jc w:val="center"/>
              <w:rPr>
                <w:rFonts w:eastAsia="Times New Roman" w:cs="Times New Roman"/>
                <w:sz w:val="20"/>
                <w:szCs w:val="20"/>
                <w:highlight w:val="yellow"/>
                <w:lang w:eastAsia="lv-LV"/>
              </w:rPr>
            </w:pPr>
            <w:r w:rsidRPr="00ED227F">
              <w:rPr>
                <w:rFonts w:eastAsia="Times New Roman" w:cs="Times New Roman"/>
                <w:sz w:val="20"/>
                <w:szCs w:val="20"/>
                <w:lang w:eastAsia="lv-LV"/>
              </w:rPr>
              <w:t>105/105</w:t>
            </w:r>
          </w:p>
        </w:tc>
      </w:tr>
      <w:tr w:rsidR="00F14AE3" w:rsidRPr="00ED227F" w14:paraId="3D120C84" w14:textId="77777777" w:rsidTr="00073508">
        <w:trPr>
          <w:trHeight w:val="288"/>
          <w:jc w:val="center"/>
        </w:trPr>
        <w:tc>
          <w:tcPr>
            <w:tcW w:w="421" w:type="dxa"/>
            <w:tcBorders>
              <w:top w:val="nil"/>
              <w:left w:val="single" w:sz="4" w:space="0" w:color="auto"/>
              <w:bottom w:val="single" w:sz="4" w:space="0" w:color="auto"/>
              <w:right w:val="single" w:sz="4" w:space="0" w:color="auto"/>
            </w:tcBorders>
            <w:shd w:val="clear" w:color="auto" w:fill="auto"/>
            <w:vAlign w:val="center"/>
          </w:tcPr>
          <w:p w14:paraId="4DA715C8"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18.2.</w:t>
            </w:r>
          </w:p>
        </w:tc>
        <w:tc>
          <w:tcPr>
            <w:tcW w:w="0" w:type="auto"/>
            <w:tcBorders>
              <w:top w:val="nil"/>
              <w:left w:val="nil"/>
              <w:bottom w:val="single" w:sz="4" w:space="0" w:color="auto"/>
              <w:right w:val="single" w:sz="4" w:space="0" w:color="auto"/>
            </w:tcBorders>
            <w:shd w:val="clear" w:color="auto" w:fill="auto"/>
            <w:vAlign w:val="center"/>
          </w:tcPr>
          <w:p w14:paraId="1DFB7FA3" w14:textId="77777777" w:rsidR="00F14AE3" w:rsidRPr="00ED227F" w:rsidRDefault="00F14AE3" w:rsidP="00F14AE3">
            <w:pPr>
              <w:spacing w:line="240" w:lineRule="auto"/>
              <w:ind w:firstLine="0"/>
              <w:jc w:val="center"/>
              <w:rPr>
                <w:rFonts w:eastAsia="Times New Roman" w:cs="Times New Roman"/>
                <w:sz w:val="20"/>
                <w:szCs w:val="20"/>
                <w:lang w:eastAsia="lv-LV"/>
              </w:rPr>
            </w:pPr>
            <w:proofErr w:type="spellStart"/>
            <w:r w:rsidRPr="00ED227F">
              <w:rPr>
                <w:rFonts w:eastAsia="Times New Roman" w:cs="Times New Roman"/>
                <w:sz w:val="20"/>
                <w:szCs w:val="20"/>
                <w:lang w:eastAsia="lv-LV"/>
              </w:rPr>
              <w:t>Zasulauks</w:t>
            </w:r>
            <w:proofErr w:type="spellEnd"/>
            <w:r w:rsidRPr="00ED227F">
              <w:rPr>
                <w:rFonts w:eastAsia="Times New Roman" w:cs="Times New Roman"/>
                <w:sz w:val="20"/>
                <w:szCs w:val="20"/>
                <w:lang w:eastAsia="lv-LV"/>
              </w:rPr>
              <w:t xml:space="preserve"> - Priedaine</w:t>
            </w:r>
          </w:p>
        </w:tc>
        <w:tc>
          <w:tcPr>
            <w:tcW w:w="0" w:type="auto"/>
            <w:tcBorders>
              <w:top w:val="nil"/>
              <w:left w:val="nil"/>
              <w:bottom w:val="single" w:sz="4" w:space="0" w:color="auto"/>
              <w:right w:val="single" w:sz="4" w:space="0" w:color="auto"/>
            </w:tcBorders>
            <w:shd w:val="clear" w:color="auto" w:fill="auto"/>
            <w:vAlign w:val="center"/>
          </w:tcPr>
          <w:p w14:paraId="545C4BDB"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2</w:t>
            </w:r>
          </w:p>
        </w:tc>
        <w:tc>
          <w:tcPr>
            <w:tcW w:w="0" w:type="auto"/>
            <w:tcBorders>
              <w:top w:val="nil"/>
              <w:left w:val="nil"/>
              <w:bottom w:val="single" w:sz="4" w:space="0" w:color="auto"/>
              <w:right w:val="single" w:sz="4" w:space="0" w:color="auto"/>
            </w:tcBorders>
            <w:shd w:val="clear" w:color="auto" w:fill="auto"/>
            <w:vAlign w:val="center"/>
          </w:tcPr>
          <w:p w14:paraId="73D700E0" w14:textId="77777777" w:rsidR="00F14AE3" w:rsidRPr="00ED227F" w:rsidRDefault="00F14AE3" w:rsidP="00F14AE3">
            <w:pPr>
              <w:spacing w:line="240" w:lineRule="auto"/>
              <w:ind w:firstLine="0"/>
              <w:jc w:val="center"/>
              <w:rPr>
                <w:rFonts w:eastAsia="Times New Roman" w:cs="Times New Roman"/>
                <w:sz w:val="20"/>
                <w:szCs w:val="20"/>
                <w:lang w:eastAsia="lv-LV"/>
              </w:rPr>
            </w:pPr>
          </w:p>
        </w:tc>
        <w:tc>
          <w:tcPr>
            <w:tcW w:w="0" w:type="auto"/>
            <w:tcBorders>
              <w:top w:val="nil"/>
              <w:left w:val="nil"/>
              <w:bottom w:val="single" w:sz="4" w:space="0" w:color="auto"/>
              <w:right w:val="single" w:sz="4" w:space="0" w:color="auto"/>
            </w:tcBorders>
            <w:shd w:val="clear" w:color="auto" w:fill="auto"/>
            <w:vAlign w:val="center"/>
          </w:tcPr>
          <w:p w14:paraId="1A4975EE" w14:textId="77777777" w:rsidR="00F14AE3" w:rsidRPr="00ED227F" w:rsidRDefault="00F14AE3" w:rsidP="00F14AE3">
            <w:pPr>
              <w:spacing w:line="240" w:lineRule="auto"/>
              <w:ind w:firstLine="0"/>
              <w:jc w:val="center"/>
              <w:rPr>
                <w:rFonts w:eastAsia="Times New Roman" w:cs="Times New Roman"/>
                <w:sz w:val="20"/>
                <w:szCs w:val="20"/>
                <w:lang w:eastAsia="lv-LV"/>
              </w:rPr>
            </w:pPr>
          </w:p>
        </w:tc>
        <w:tc>
          <w:tcPr>
            <w:tcW w:w="0" w:type="auto"/>
            <w:tcBorders>
              <w:top w:val="nil"/>
              <w:left w:val="nil"/>
              <w:bottom w:val="single" w:sz="4" w:space="0" w:color="auto"/>
              <w:right w:val="single" w:sz="4" w:space="0" w:color="auto"/>
            </w:tcBorders>
            <w:shd w:val="clear" w:color="auto" w:fill="auto"/>
            <w:vAlign w:val="center"/>
          </w:tcPr>
          <w:p w14:paraId="0F3DFC50" w14:textId="77777777" w:rsidR="00F14AE3" w:rsidRPr="00ED227F" w:rsidRDefault="00F14AE3" w:rsidP="00F14AE3">
            <w:pPr>
              <w:spacing w:line="240" w:lineRule="auto"/>
              <w:ind w:firstLine="0"/>
              <w:jc w:val="center"/>
              <w:rPr>
                <w:rFonts w:eastAsia="Times New Roman" w:cs="Times New Roman"/>
                <w:sz w:val="20"/>
                <w:szCs w:val="20"/>
                <w:lang w:eastAsia="lv-LV"/>
              </w:rPr>
            </w:pPr>
          </w:p>
        </w:tc>
        <w:tc>
          <w:tcPr>
            <w:tcW w:w="0" w:type="auto"/>
            <w:tcBorders>
              <w:top w:val="nil"/>
              <w:left w:val="nil"/>
              <w:bottom w:val="single" w:sz="4" w:space="0" w:color="auto"/>
              <w:right w:val="single" w:sz="4" w:space="0" w:color="auto"/>
            </w:tcBorders>
            <w:shd w:val="clear" w:color="auto" w:fill="auto"/>
            <w:vAlign w:val="center"/>
          </w:tcPr>
          <w:p w14:paraId="58053C2A"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0/0</w:t>
            </w:r>
          </w:p>
        </w:tc>
        <w:tc>
          <w:tcPr>
            <w:tcW w:w="0" w:type="auto"/>
            <w:tcBorders>
              <w:top w:val="nil"/>
              <w:left w:val="nil"/>
              <w:bottom w:val="single" w:sz="4" w:space="0" w:color="auto"/>
              <w:right w:val="single" w:sz="4" w:space="0" w:color="auto"/>
            </w:tcBorders>
            <w:shd w:val="clear" w:color="auto" w:fill="auto"/>
            <w:vAlign w:val="center"/>
          </w:tcPr>
          <w:p w14:paraId="5BE1EC73"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71/71</w:t>
            </w:r>
          </w:p>
        </w:tc>
        <w:tc>
          <w:tcPr>
            <w:tcW w:w="0" w:type="auto"/>
            <w:tcBorders>
              <w:top w:val="nil"/>
              <w:left w:val="nil"/>
              <w:bottom w:val="single" w:sz="4" w:space="0" w:color="auto"/>
              <w:right w:val="single" w:sz="4" w:space="0" w:color="auto"/>
            </w:tcBorders>
            <w:shd w:val="clear" w:color="auto" w:fill="auto"/>
            <w:vAlign w:val="center"/>
          </w:tcPr>
          <w:p w14:paraId="0538E5C7"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34/34</w:t>
            </w:r>
          </w:p>
        </w:tc>
        <w:tc>
          <w:tcPr>
            <w:tcW w:w="1072" w:type="dxa"/>
            <w:tcBorders>
              <w:top w:val="nil"/>
              <w:left w:val="nil"/>
              <w:bottom w:val="single" w:sz="4" w:space="0" w:color="auto"/>
              <w:right w:val="single" w:sz="4" w:space="0" w:color="auto"/>
            </w:tcBorders>
            <w:shd w:val="clear" w:color="auto" w:fill="auto"/>
            <w:vAlign w:val="center"/>
          </w:tcPr>
          <w:p w14:paraId="72D3A947" w14:textId="77777777" w:rsidR="00F14AE3" w:rsidRPr="00ED227F" w:rsidRDefault="00F14AE3" w:rsidP="00F14AE3">
            <w:pPr>
              <w:spacing w:line="240" w:lineRule="auto"/>
              <w:ind w:firstLine="0"/>
              <w:jc w:val="center"/>
              <w:rPr>
                <w:rFonts w:eastAsia="Times New Roman" w:cs="Times New Roman"/>
                <w:sz w:val="20"/>
                <w:szCs w:val="20"/>
                <w:highlight w:val="yellow"/>
                <w:lang w:eastAsia="lv-LV"/>
              </w:rPr>
            </w:pPr>
            <w:r w:rsidRPr="00ED227F">
              <w:rPr>
                <w:rFonts w:eastAsia="Times New Roman" w:cs="Times New Roman"/>
                <w:sz w:val="20"/>
                <w:szCs w:val="20"/>
                <w:lang w:eastAsia="lv-LV"/>
              </w:rPr>
              <w:t>105/105</w:t>
            </w:r>
          </w:p>
        </w:tc>
      </w:tr>
      <w:tr w:rsidR="00F14AE3" w:rsidRPr="00ED227F" w14:paraId="479F7935" w14:textId="77777777" w:rsidTr="00073508">
        <w:trPr>
          <w:trHeight w:val="288"/>
          <w:jc w:val="center"/>
        </w:trPr>
        <w:tc>
          <w:tcPr>
            <w:tcW w:w="421" w:type="dxa"/>
            <w:tcBorders>
              <w:top w:val="nil"/>
              <w:left w:val="single" w:sz="4" w:space="0" w:color="auto"/>
              <w:bottom w:val="single" w:sz="4" w:space="0" w:color="auto"/>
              <w:right w:val="single" w:sz="4" w:space="0" w:color="auto"/>
            </w:tcBorders>
            <w:shd w:val="clear" w:color="auto" w:fill="auto"/>
            <w:vAlign w:val="center"/>
            <w:hideMark/>
          </w:tcPr>
          <w:p w14:paraId="78770A61"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lastRenderedPageBreak/>
              <w:t>18.3.</w:t>
            </w:r>
          </w:p>
        </w:tc>
        <w:tc>
          <w:tcPr>
            <w:tcW w:w="0" w:type="auto"/>
            <w:tcBorders>
              <w:top w:val="nil"/>
              <w:left w:val="nil"/>
              <w:bottom w:val="single" w:sz="4" w:space="0" w:color="auto"/>
              <w:right w:val="single" w:sz="4" w:space="0" w:color="auto"/>
            </w:tcBorders>
            <w:shd w:val="clear" w:color="auto" w:fill="auto"/>
            <w:vAlign w:val="center"/>
            <w:hideMark/>
          </w:tcPr>
          <w:p w14:paraId="09D610B2"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Priedaine – Dubulti</w:t>
            </w:r>
          </w:p>
        </w:tc>
        <w:tc>
          <w:tcPr>
            <w:tcW w:w="0" w:type="auto"/>
            <w:tcBorders>
              <w:top w:val="nil"/>
              <w:left w:val="nil"/>
              <w:bottom w:val="single" w:sz="4" w:space="0" w:color="auto"/>
              <w:right w:val="single" w:sz="4" w:space="0" w:color="auto"/>
            </w:tcBorders>
            <w:shd w:val="clear" w:color="auto" w:fill="auto"/>
            <w:vAlign w:val="center"/>
            <w:hideMark/>
          </w:tcPr>
          <w:p w14:paraId="744B2E0A"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2</w:t>
            </w:r>
          </w:p>
        </w:tc>
        <w:tc>
          <w:tcPr>
            <w:tcW w:w="0" w:type="auto"/>
            <w:tcBorders>
              <w:top w:val="nil"/>
              <w:left w:val="nil"/>
              <w:bottom w:val="single" w:sz="4" w:space="0" w:color="auto"/>
              <w:right w:val="single" w:sz="4" w:space="0" w:color="auto"/>
            </w:tcBorders>
            <w:shd w:val="clear" w:color="auto" w:fill="auto"/>
            <w:vAlign w:val="center"/>
            <w:hideMark/>
          </w:tcPr>
          <w:p w14:paraId="03322A60"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auto" w:fill="auto"/>
            <w:vAlign w:val="center"/>
            <w:hideMark/>
          </w:tcPr>
          <w:p w14:paraId="3690585A"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auto" w:fill="auto"/>
            <w:vAlign w:val="center"/>
            <w:hideMark/>
          </w:tcPr>
          <w:p w14:paraId="5A9A465E"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auto" w:fill="auto"/>
            <w:vAlign w:val="center"/>
            <w:hideMark/>
          </w:tcPr>
          <w:p w14:paraId="6B8A748A"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0/0</w:t>
            </w:r>
          </w:p>
        </w:tc>
        <w:tc>
          <w:tcPr>
            <w:tcW w:w="0" w:type="auto"/>
            <w:tcBorders>
              <w:top w:val="nil"/>
              <w:left w:val="nil"/>
              <w:bottom w:val="single" w:sz="4" w:space="0" w:color="auto"/>
              <w:right w:val="single" w:sz="4" w:space="0" w:color="auto"/>
            </w:tcBorders>
            <w:shd w:val="clear" w:color="auto" w:fill="auto"/>
            <w:vAlign w:val="center"/>
            <w:hideMark/>
          </w:tcPr>
          <w:p w14:paraId="39A5BDA8"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71/71</w:t>
            </w:r>
          </w:p>
        </w:tc>
        <w:tc>
          <w:tcPr>
            <w:tcW w:w="0" w:type="auto"/>
            <w:tcBorders>
              <w:top w:val="nil"/>
              <w:left w:val="nil"/>
              <w:bottom w:val="single" w:sz="4" w:space="0" w:color="auto"/>
              <w:right w:val="single" w:sz="4" w:space="0" w:color="auto"/>
            </w:tcBorders>
            <w:shd w:val="clear" w:color="auto" w:fill="auto"/>
            <w:vAlign w:val="center"/>
            <w:hideMark/>
          </w:tcPr>
          <w:p w14:paraId="2669A2AF"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34/34</w:t>
            </w:r>
          </w:p>
        </w:tc>
        <w:tc>
          <w:tcPr>
            <w:tcW w:w="1072" w:type="dxa"/>
            <w:tcBorders>
              <w:top w:val="nil"/>
              <w:left w:val="nil"/>
              <w:bottom w:val="single" w:sz="4" w:space="0" w:color="auto"/>
              <w:right w:val="single" w:sz="4" w:space="0" w:color="auto"/>
            </w:tcBorders>
            <w:shd w:val="clear" w:color="auto" w:fill="auto"/>
            <w:vAlign w:val="center"/>
            <w:hideMark/>
          </w:tcPr>
          <w:p w14:paraId="3D92E672" w14:textId="77777777" w:rsidR="00F14AE3" w:rsidRPr="00ED227F" w:rsidRDefault="00F14AE3" w:rsidP="00F14AE3">
            <w:pPr>
              <w:spacing w:line="240" w:lineRule="auto"/>
              <w:ind w:firstLine="0"/>
              <w:jc w:val="center"/>
              <w:rPr>
                <w:rFonts w:eastAsia="Times New Roman" w:cs="Times New Roman"/>
                <w:sz w:val="20"/>
                <w:szCs w:val="20"/>
                <w:highlight w:val="yellow"/>
                <w:lang w:eastAsia="lv-LV"/>
              </w:rPr>
            </w:pPr>
            <w:r w:rsidRPr="00ED227F">
              <w:rPr>
                <w:rFonts w:eastAsia="Times New Roman" w:cs="Times New Roman"/>
                <w:sz w:val="20"/>
                <w:szCs w:val="20"/>
                <w:lang w:eastAsia="lv-LV"/>
              </w:rPr>
              <w:t>105/105</w:t>
            </w:r>
          </w:p>
        </w:tc>
      </w:tr>
      <w:tr w:rsidR="00F14AE3" w:rsidRPr="00ED227F" w14:paraId="1989C9C5" w14:textId="77777777" w:rsidTr="00073508">
        <w:trPr>
          <w:trHeight w:val="288"/>
          <w:jc w:val="center"/>
        </w:trPr>
        <w:tc>
          <w:tcPr>
            <w:tcW w:w="421" w:type="dxa"/>
            <w:tcBorders>
              <w:top w:val="nil"/>
              <w:left w:val="single" w:sz="4" w:space="0" w:color="auto"/>
              <w:bottom w:val="single" w:sz="4" w:space="0" w:color="auto"/>
              <w:right w:val="single" w:sz="4" w:space="0" w:color="auto"/>
            </w:tcBorders>
            <w:shd w:val="clear" w:color="auto" w:fill="auto"/>
            <w:vAlign w:val="center"/>
            <w:hideMark/>
          </w:tcPr>
          <w:p w14:paraId="4BF9BF45"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18.4.</w:t>
            </w:r>
          </w:p>
        </w:tc>
        <w:tc>
          <w:tcPr>
            <w:tcW w:w="0" w:type="auto"/>
            <w:tcBorders>
              <w:top w:val="nil"/>
              <w:left w:val="nil"/>
              <w:bottom w:val="single" w:sz="4" w:space="0" w:color="auto"/>
              <w:right w:val="single" w:sz="4" w:space="0" w:color="auto"/>
            </w:tcBorders>
            <w:shd w:val="clear" w:color="auto" w:fill="auto"/>
            <w:vAlign w:val="center"/>
            <w:hideMark/>
          </w:tcPr>
          <w:p w14:paraId="472B8BD0"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Dubulti – Sloka</w:t>
            </w:r>
          </w:p>
        </w:tc>
        <w:tc>
          <w:tcPr>
            <w:tcW w:w="0" w:type="auto"/>
            <w:tcBorders>
              <w:top w:val="nil"/>
              <w:left w:val="nil"/>
              <w:bottom w:val="single" w:sz="4" w:space="0" w:color="auto"/>
              <w:right w:val="single" w:sz="4" w:space="0" w:color="auto"/>
            </w:tcBorders>
            <w:shd w:val="clear" w:color="auto" w:fill="auto"/>
            <w:vAlign w:val="center"/>
            <w:hideMark/>
          </w:tcPr>
          <w:p w14:paraId="6C9F8AEB"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2</w:t>
            </w:r>
          </w:p>
        </w:tc>
        <w:tc>
          <w:tcPr>
            <w:tcW w:w="0" w:type="auto"/>
            <w:tcBorders>
              <w:top w:val="nil"/>
              <w:left w:val="nil"/>
              <w:bottom w:val="single" w:sz="4" w:space="0" w:color="auto"/>
              <w:right w:val="single" w:sz="4" w:space="0" w:color="auto"/>
            </w:tcBorders>
            <w:shd w:val="clear" w:color="auto" w:fill="auto"/>
            <w:vAlign w:val="center"/>
            <w:hideMark/>
          </w:tcPr>
          <w:p w14:paraId="3FA149D7"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auto" w:fill="auto"/>
            <w:vAlign w:val="center"/>
            <w:hideMark/>
          </w:tcPr>
          <w:p w14:paraId="299A894F"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auto" w:fill="auto"/>
            <w:vAlign w:val="center"/>
            <w:hideMark/>
          </w:tcPr>
          <w:p w14:paraId="28926B20"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auto" w:fill="auto"/>
            <w:vAlign w:val="center"/>
            <w:hideMark/>
          </w:tcPr>
          <w:p w14:paraId="142472C9"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0/0</w:t>
            </w:r>
          </w:p>
        </w:tc>
        <w:tc>
          <w:tcPr>
            <w:tcW w:w="0" w:type="auto"/>
            <w:tcBorders>
              <w:top w:val="nil"/>
              <w:left w:val="nil"/>
              <w:bottom w:val="single" w:sz="4" w:space="0" w:color="auto"/>
              <w:right w:val="single" w:sz="4" w:space="0" w:color="auto"/>
            </w:tcBorders>
            <w:shd w:val="clear" w:color="auto" w:fill="auto"/>
            <w:vAlign w:val="center"/>
            <w:hideMark/>
          </w:tcPr>
          <w:p w14:paraId="5554396C"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36/36</w:t>
            </w:r>
          </w:p>
        </w:tc>
        <w:tc>
          <w:tcPr>
            <w:tcW w:w="0" w:type="auto"/>
            <w:tcBorders>
              <w:top w:val="nil"/>
              <w:left w:val="nil"/>
              <w:bottom w:val="single" w:sz="4" w:space="0" w:color="auto"/>
              <w:right w:val="single" w:sz="4" w:space="0" w:color="auto"/>
            </w:tcBorders>
            <w:shd w:val="clear" w:color="auto" w:fill="auto"/>
            <w:vAlign w:val="center"/>
            <w:hideMark/>
          </w:tcPr>
          <w:p w14:paraId="1B2BCB1D"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73/73</w:t>
            </w:r>
          </w:p>
        </w:tc>
        <w:tc>
          <w:tcPr>
            <w:tcW w:w="1072" w:type="dxa"/>
            <w:tcBorders>
              <w:top w:val="nil"/>
              <w:left w:val="nil"/>
              <w:bottom w:val="single" w:sz="4" w:space="0" w:color="auto"/>
              <w:right w:val="single" w:sz="4" w:space="0" w:color="auto"/>
            </w:tcBorders>
            <w:shd w:val="clear" w:color="auto" w:fill="auto"/>
            <w:vAlign w:val="center"/>
            <w:hideMark/>
          </w:tcPr>
          <w:p w14:paraId="7A1BDA11" w14:textId="77777777" w:rsidR="00F14AE3" w:rsidRPr="00ED227F" w:rsidRDefault="00F14AE3" w:rsidP="00F14AE3">
            <w:pPr>
              <w:spacing w:line="240" w:lineRule="auto"/>
              <w:ind w:firstLine="0"/>
              <w:jc w:val="center"/>
              <w:rPr>
                <w:rFonts w:eastAsia="Times New Roman" w:cs="Times New Roman"/>
                <w:sz w:val="20"/>
                <w:szCs w:val="20"/>
                <w:highlight w:val="yellow"/>
                <w:lang w:eastAsia="lv-LV"/>
              </w:rPr>
            </w:pPr>
            <w:r w:rsidRPr="00ED227F">
              <w:rPr>
                <w:rFonts w:eastAsia="Times New Roman" w:cs="Times New Roman"/>
                <w:sz w:val="20"/>
                <w:szCs w:val="20"/>
                <w:lang w:eastAsia="lv-LV"/>
              </w:rPr>
              <w:t>109/109</w:t>
            </w:r>
          </w:p>
        </w:tc>
      </w:tr>
      <w:tr w:rsidR="00F14AE3" w:rsidRPr="00ED227F" w14:paraId="68E1C886" w14:textId="77777777" w:rsidTr="00073508">
        <w:trPr>
          <w:trHeight w:val="288"/>
          <w:jc w:val="center"/>
        </w:trPr>
        <w:tc>
          <w:tcPr>
            <w:tcW w:w="421" w:type="dxa"/>
            <w:tcBorders>
              <w:top w:val="nil"/>
              <w:left w:val="single" w:sz="4" w:space="0" w:color="auto"/>
              <w:bottom w:val="single" w:sz="4" w:space="0" w:color="auto"/>
              <w:right w:val="single" w:sz="4" w:space="0" w:color="auto"/>
            </w:tcBorders>
            <w:shd w:val="clear" w:color="auto" w:fill="auto"/>
            <w:vAlign w:val="center"/>
            <w:hideMark/>
          </w:tcPr>
          <w:p w14:paraId="560E4D54"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18.5.</w:t>
            </w:r>
          </w:p>
        </w:tc>
        <w:tc>
          <w:tcPr>
            <w:tcW w:w="0" w:type="auto"/>
            <w:tcBorders>
              <w:top w:val="nil"/>
              <w:left w:val="nil"/>
              <w:bottom w:val="single" w:sz="4" w:space="0" w:color="auto"/>
              <w:right w:val="single" w:sz="4" w:space="0" w:color="auto"/>
            </w:tcBorders>
            <w:shd w:val="clear" w:color="auto" w:fill="auto"/>
            <w:vAlign w:val="center"/>
            <w:hideMark/>
          </w:tcPr>
          <w:p w14:paraId="7DB96348"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Sloka – Ķemeri</w:t>
            </w:r>
          </w:p>
        </w:tc>
        <w:tc>
          <w:tcPr>
            <w:tcW w:w="0" w:type="auto"/>
            <w:tcBorders>
              <w:top w:val="nil"/>
              <w:left w:val="nil"/>
              <w:bottom w:val="single" w:sz="4" w:space="0" w:color="auto"/>
              <w:right w:val="single" w:sz="4" w:space="0" w:color="auto"/>
            </w:tcBorders>
            <w:shd w:val="clear" w:color="auto" w:fill="auto"/>
            <w:vAlign w:val="center"/>
            <w:hideMark/>
          </w:tcPr>
          <w:p w14:paraId="4C22C435"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2</w:t>
            </w:r>
          </w:p>
        </w:tc>
        <w:tc>
          <w:tcPr>
            <w:tcW w:w="0" w:type="auto"/>
            <w:tcBorders>
              <w:top w:val="nil"/>
              <w:left w:val="nil"/>
              <w:bottom w:val="single" w:sz="4" w:space="0" w:color="auto"/>
              <w:right w:val="single" w:sz="4" w:space="0" w:color="auto"/>
            </w:tcBorders>
            <w:shd w:val="clear" w:color="auto" w:fill="auto"/>
            <w:vAlign w:val="center"/>
            <w:hideMark/>
          </w:tcPr>
          <w:p w14:paraId="6CCDF340"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auto" w:fill="auto"/>
            <w:vAlign w:val="center"/>
            <w:hideMark/>
          </w:tcPr>
          <w:p w14:paraId="33F9E1D3"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auto" w:fill="auto"/>
            <w:vAlign w:val="center"/>
            <w:hideMark/>
          </w:tcPr>
          <w:p w14:paraId="145933FF"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auto" w:fill="auto"/>
            <w:vAlign w:val="center"/>
            <w:hideMark/>
          </w:tcPr>
          <w:p w14:paraId="3D2C7708"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0/0</w:t>
            </w:r>
          </w:p>
        </w:tc>
        <w:tc>
          <w:tcPr>
            <w:tcW w:w="0" w:type="auto"/>
            <w:tcBorders>
              <w:top w:val="nil"/>
              <w:left w:val="nil"/>
              <w:bottom w:val="single" w:sz="4" w:space="0" w:color="auto"/>
              <w:right w:val="single" w:sz="4" w:space="0" w:color="auto"/>
            </w:tcBorders>
            <w:shd w:val="clear" w:color="auto" w:fill="auto"/>
            <w:vAlign w:val="center"/>
            <w:hideMark/>
          </w:tcPr>
          <w:p w14:paraId="6DDF4CFD"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18/18</w:t>
            </w:r>
          </w:p>
        </w:tc>
        <w:tc>
          <w:tcPr>
            <w:tcW w:w="0" w:type="auto"/>
            <w:tcBorders>
              <w:top w:val="nil"/>
              <w:left w:val="nil"/>
              <w:bottom w:val="single" w:sz="4" w:space="0" w:color="auto"/>
              <w:right w:val="single" w:sz="4" w:space="0" w:color="auto"/>
            </w:tcBorders>
            <w:shd w:val="clear" w:color="auto" w:fill="auto"/>
            <w:vAlign w:val="center"/>
            <w:hideMark/>
          </w:tcPr>
          <w:p w14:paraId="2A997302"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24/24</w:t>
            </w:r>
          </w:p>
        </w:tc>
        <w:tc>
          <w:tcPr>
            <w:tcW w:w="1072" w:type="dxa"/>
            <w:tcBorders>
              <w:top w:val="nil"/>
              <w:left w:val="nil"/>
              <w:bottom w:val="single" w:sz="4" w:space="0" w:color="auto"/>
              <w:right w:val="single" w:sz="4" w:space="0" w:color="auto"/>
            </w:tcBorders>
            <w:shd w:val="clear" w:color="auto" w:fill="auto"/>
            <w:vAlign w:val="center"/>
            <w:hideMark/>
          </w:tcPr>
          <w:p w14:paraId="5BDDD92F"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42/42</w:t>
            </w:r>
          </w:p>
        </w:tc>
      </w:tr>
      <w:tr w:rsidR="00F14AE3" w:rsidRPr="00ED227F" w14:paraId="00EBA15A" w14:textId="77777777" w:rsidTr="00073508">
        <w:trPr>
          <w:trHeight w:val="288"/>
          <w:jc w:val="center"/>
        </w:trPr>
        <w:tc>
          <w:tcPr>
            <w:tcW w:w="421" w:type="dxa"/>
            <w:tcBorders>
              <w:top w:val="nil"/>
              <w:left w:val="single" w:sz="4" w:space="0" w:color="auto"/>
              <w:bottom w:val="single" w:sz="4" w:space="0" w:color="auto"/>
              <w:right w:val="single" w:sz="4" w:space="0" w:color="auto"/>
            </w:tcBorders>
            <w:shd w:val="clear" w:color="auto" w:fill="auto"/>
            <w:vAlign w:val="center"/>
            <w:hideMark/>
          </w:tcPr>
          <w:p w14:paraId="38D69E76"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18.6.</w:t>
            </w:r>
          </w:p>
        </w:tc>
        <w:tc>
          <w:tcPr>
            <w:tcW w:w="0" w:type="auto"/>
            <w:tcBorders>
              <w:top w:val="nil"/>
              <w:left w:val="nil"/>
              <w:bottom w:val="single" w:sz="4" w:space="0" w:color="auto"/>
              <w:right w:val="single" w:sz="4" w:space="0" w:color="auto"/>
            </w:tcBorders>
            <w:shd w:val="clear" w:color="auto" w:fill="auto"/>
            <w:vAlign w:val="center"/>
            <w:hideMark/>
          </w:tcPr>
          <w:p w14:paraId="1C89F048"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Ķemeri – Tukums-I</w:t>
            </w:r>
          </w:p>
        </w:tc>
        <w:tc>
          <w:tcPr>
            <w:tcW w:w="0" w:type="auto"/>
            <w:tcBorders>
              <w:top w:val="nil"/>
              <w:left w:val="nil"/>
              <w:bottom w:val="single" w:sz="4" w:space="0" w:color="auto"/>
              <w:right w:val="single" w:sz="4" w:space="0" w:color="auto"/>
            </w:tcBorders>
            <w:shd w:val="clear" w:color="auto" w:fill="auto"/>
            <w:vAlign w:val="center"/>
            <w:hideMark/>
          </w:tcPr>
          <w:p w14:paraId="72D3C4B5"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2</w:t>
            </w:r>
          </w:p>
        </w:tc>
        <w:tc>
          <w:tcPr>
            <w:tcW w:w="0" w:type="auto"/>
            <w:tcBorders>
              <w:top w:val="nil"/>
              <w:left w:val="nil"/>
              <w:bottom w:val="single" w:sz="4" w:space="0" w:color="auto"/>
              <w:right w:val="single" w:sz="4" w:space="0" w:color="auto"/>
            </w:tcBorders>
            <w:shd w:val="clear" w:color="auto" w:fill="auto"/>
            <w:vAlign w:val="center"/>
            <w:hideMark/>
          </w:tcPr>
          <w:p w14:paraId="412E49B1"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auto" w:fill="auto"/>
            <w:vAlign w:val="center"/>
            <w:hideMark/>
          </w:tcPr>
          <w:p w14:paraId="27CDE18C"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auto" w:fill="auto"/>
            <w:vAlign w:val="center"/>
            <w:hideMark/>
          </w:tcPr>
          <w:p w14:paraId="20526DF6"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auto" w:fill="auto"/>
            <w:vAlign w:val="center"/>
            <w:hideMark/>
          </w:tcPr>
          <w:p w14:paraId="15512F64"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0/0</w:t>
            </w:r>
          </w:p>
        </w:tc>
        <w:tc>
          <w:tcPr>
            <w:tcW w:w="0" w:type="auto"/>
            <w:tcBorders>
              <w:top w:val="nil"/>
              <w:left w:val="nil"/>
              <w:bottom w:val="single" w:sz="4" w:space="0" w:color="auto"/>
              <w:right w:val="single" w:sz="4" w:space="0" w:color="auto"/>
            </w:tcBorders>
            <w:shd w:val="clear" w:color="auto" w:fill="auto"/>
            <w:vAlign w:val="center"/>
            <w:hideMark/>
          </w:tcPr>
          <w:p w14:paraId="6693CB92"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16/16</w:t>
            </w:r>
          </w:p>
        </w:tc>
        <w:tc>
          <w:tcPr>
            <w:tcW w:w="0" w:type="auto"/>
            <w:tcBorders>
              <w:top w:val="nil"/>
              <w:left w:val="nil"/>
              <w:bottom w:val="single" w:sz="4" w:space="0" w:color="auto"/>
              <w:right w:val="single" w:sz="4" w:space="0" w:color="auto"/>
            </w:tcBorders>
            <w:shd w:val="clear" w:color="auto" w:fill="auto"/>
            <w:vAlign w:val="center"/>
            <w:hideMark/>
          </w:tcPr>
          <w:p w14:paraId="4EF57B60"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4/4</w:t>
            </w:r>
          </w:p>
        </w:tc>
        <w:tc>
          <w:tcPr>
            <w:tcW w:w="1072" w:type="dxa"/>
            <w:tcBorders>
              <w:top w:val="nil"/>
              <w:left w:val="nil"/>
              <w:bottom w:val="single" w:sz="4" w:space="0" w:color="auto"/>
              <w:right w:val="single" w:sz="4" w:space="0" w:color="auto"/>
            </w:tcBorders>
            <w:shd w:val="clear" w:color="auto" w:fill="auto"/>
            <w:vAlign w:val="center"/>
            <w:hideMark/>
          </w:tcPr>
          <w:p w14:paraId="3A8AFBD3"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20/20</w:t>
            </w:r>
          </w:p>
        </w:tc>
      </w:tr>
      <w:tr w:rsidR="00F14AE3" w:rsidRPr="00ED227F" w14:paraId="3B36218C" w14:textId="77777777" w:rsidTr="00073508">
        <w:trPr>
          <w:trHeight w:val="288"/>
          <w:jc w:val="center"/>
        </w:trPr>
        <w:tc>
          <w:tcPr>
            <w:tcW w:w="421" w:type="dxa"/>
            <w:tcBorders>
              <w:top w:val="nil"/>
              <w:left w:val="single" w:sz="4" w:space="0" w:color="auto"/>
              <w:bottom w:val="single" w:sz="4" w:space="0" w:color="auto"/>
              <w:right w:val="single" w:sz="4" w:space="0" w:color="auto"/>
            </w:tcBorders>
            <w:shd w:val="clear" w:color="auto" w:fill="auto"/>
            <w:vAlign w:val="center"/>
            <w:hideMark/>
          </w:tcPr>
          <w:p w14:paraId="6A99A90C"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18.7.</w:t>
            </w:r>
          </w:p>
        </w:tc>
        <w:tc>
          <w:tcPr>
            <w:tcW w:w="0" w:type="auto"/>
            <w:tcBorders>
              <w:top w:val="nil"/>
              <w:left w:val="nil"/>
              <w:bottom w:val="single" w:sz="4" w:space="0" w:color="auto"/>
              <w:right w:val="single" w:sz="4" w:space="0" w:color="auto"/>
            </w:tcBorders>
            <w:shd w:val="clear" w:color="auto" w:fill="auto"/>
            <w:vAlign w:val="center"/>
            <w:hideMark/>
          </w:tcPr>
          <w:p w14:paraId="23F729C6"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Tukums-I – Tukums-II</w:t>
            </w:r>
          </w:p>
        </w:tc>
        <w:tc>
          <w:tcPr>
            <w:tcW w:w="0" w:type="auto"/>
            <w:tcBorders>
              <w:top w:val="nil"/>
              <w:left w:val="nil"/>
              <w:bottom w:val="single" w:sz="4" w:space="0" w:color="auto"/>
              <w:right w:val="single" w:sz="4" w:space="0" w:color="auto"/>
            </w:tcBorders>
            <w:shd w:val="clear" w:color="auto" w:fill="auto"/>
            <w:vAlign w:val="center"/>
            <w:hideMark/>
          </w:tcPr>
          <w:p w14:paraId="5C0A4BE6"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2</w:t>
            </w:r>
          </w:p>
        </w:tc>
        <w:tc>
          <w:tcPr>
            <w:tcW w:w="0" w:type="auto"/>
            <w:tcBorders>
              <w:top w:val="nil"/>
              <w:left w:val="nil"/>
              <w:bottom w:val="single" w:sz="4" w:space="0" w:color="auto"/>
              <w:right w:val="single" w:sz="4" w:space="0" w:color="auto"/>
            </w:tcBorders>
            <w:shd w:val="clear" w:color="auto" w:fill="auto"/>
            <w:vAlign w:val="center"/>
            <w:hideMark/>
          </w:tcPr>
          <w:p w14:paraId="120E8E86"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auto" w:fill="auto"/>
            <w:vAlign w:val="center"/>
            <w:hideMark/>
          </w:tcPr>
          <w:p w14:paraId="537E6798"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auto" w:fill="auto"/>
            <w:vAlign w:val="center"/>
            <w:hideMark/>
          </w:tcPr>
          <w:p w14:paraId="335925E9"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auto" w:fill="auto"/>
            <w:vAlign w:val="center"/>
            <w:hideMark/>
          </w:tcPr>
          <w:p w14:paraId="7E102080"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0/0</w:t>
            </w:r>
          </w:p>
        </w:tc>
        <w:tc>
          <w:tcPr>
            <w:tcW w:w="0" w:type="auto"/>
            <w:tcBorders>
              <w:top w:val="nil"/>
              <w:left w:val="nil"/>
              <w:bottom w:val="single" w:sz="4" w:space="0" w:color="auto"/>
              <w:right w:val="single" w:sz="4" w:space="0" w:color="auto"/>
            </w:tcBorders>
            <w:shd w:val="clear" w:color="auto" w:fill="auto"/>
            <w:vAlign w:val="center"/>
            <w:hideMark/>
          </w:tcPr>
          <w:p w14:paraId="4BBBCBEE"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12/12</w:t>
            </w:r>
          </w:p>
        </w:tc>
        <w:tc>
          <w:tcPr>
            <w:tcW w:w="0" w:type="auto"/>
            <w:tcBorders>
              <w:top w:val="nil"/>
              <w:left w:val="nil"/>
              <w:bottom w:val="single" w:sz="4" w:space="0" w:color="auto"/>
              <w:right w:val="single" w:sz="4" w:space="0" w:color="auto"/>
            </w:tcBorders>
            <w:shd w:val="clear" w:color="auto" w:fill="auto"/>
            <w:vAlign w:val="center"/>
            <w:hideMark/>
          </w:tcPr>
          <w:p w14:paraId="7E8B45FE"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53/53</w:t>
            </w:r>
          </w:p>
        </w:tc>
        <w:tc>
          <w:tcPr>
            <w:tcW w:w="1072" w:type="dxa"/>
            <w:tcBorders>
              <w:top w:val="nil"/>
              <w:left w:val="nil"/>
              <w:bottom w:val="single" w:sz="4" w:space="0" w:color="auto"/>
              <w:right w:val="single" w:sz="4" w:space="0" w:color="auto"/>
            </w:tcBorders>
            <w:shd w:val="clear" w:color="auto" w:fill="auto"/>
            <w:vAlign w:val="center"/>
            <w:hideMark/>
          </w:tcPr>
          <w:p w14:paraId="40092DFD" w14:textId="77777777" w:rsidR="00F14AE3" w:rsidRPr="00ED227F" w:rsidRDefault="00F14AE3" w:rsidP="00F14AE3">
            <w:pPr>
              <w:spacing w:line="240" w:lineRule="auto"/>
              <w:ind w:firstLine="0"/>
              <w:jc w:val="center"/>
              <w:rPr>
                <w:rFonts w:eastAsia="Times New Roman" w:cs="Times New Roman"/>
                <w:sz w:val="20"/>
                <w:szCs w:val="20"/>
                <w:highlight w:val="yellow"/>
                <w:lang w:eastAsia="lv-LV"/>
              </w:rPr>
            </w:pPr>
            <w:r w:rsidRPr="00ED227F">
              <w:rPr>
                <w:rFonts w:eastAsia="Times New Roman" w:cs="Times New Roman"/>
                <w:sz w:val="20"/>
                <w:szCs w:val="20"/>
                <w:lang w:eastAsia="lv-LV"/>
              </w:rPr>
              <w:t>65/65</w:t>
            </w:r>
          </w:p>
        </w:tc>
      </w:tr>
      <w:tr w:rsidR="00F14AE3" w:rsidRPr="00ED227F" w14:paraId="65878F67" w14:textId="77777777" w:rsidTr="00073508">
        <w:trPr>
          <w:trHeight w:val="288"/>
          <w:jc w:val="center"/>
        </w:trPr>
        <w:tc>
          <w:tcPr>
            <w:tcW w:w="421" w:type="dxa"/>
            <w:vMerge w:val="restart"/>
            <w:tcBorders>
              <w:top w:val="nil"/>
              <w:left w:val="single" w:sz="4" w:space="0" w:color="auto"/>
              <w:bottom w:val="single" w:sz="4" w:space="0" w:color="auto"/>
              <w:right w:val="single" w:sz="4" w:space="0" w:color="auto"/>
            </w:tcBorders>
            <w:shd w:val="clear" w:color="auto" w:fill="auto"/>
            <w:vAlign w:val="center"/>
            <w:hideMark/>
          </w:tcPr>
          <w:p w14:paraId="26B1BB26"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19</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0B6558A1"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 xml:space="preserve">Zemitāni – Skulte </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4A05D854"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1., 2.</w:t>
            </w:r>
          </w:p>
        </w:tc>
        <w:tc>
          <w:tcPr>
            <w:tcW w:w="0" w:type="auto"/>
            <w:tcBorders>
              <w:top w:val="nil"/>
              <w:left w:val="nil"/>
              <w:bottom w:val="single" w:sz="4" w:space="0" w:color="auto"/>
              <w:right w:val="single" w:sz="4" w:space="0" w:color="auto"/>
            </w:tcBorders>
            <w:shd w:val="clear" w:color="auto" w:fill="auto"/>
            <w:vAlign w:val="center"/>
            <w:hideMark/>
          </w:tcPr>
          <w:p w14:paraId="5D48DF10"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ČME3</w:t>
            </w:r>
          </w:p>
        </w:tc>
        <w:tc>
          <w:tcPr>
            <w:tcW w:w="0" w:type="auto"/>
            <w:tcBorders>
              <w:top w:val="nil"/>
              <w:left w:val="nil"/>
              <w:bottom w:val="single" w:sz="4" w:space="0" w:color="auto"/>
              <w:right w:val="single" w:sz="4" w:space="0" w:color="auto"/>
            </w:tcBorders>
            <w:shd w:val="clear" w:color="auto" w:fill="auto"/>
            <w:vAlign w:val="center"/>
            <w:hideMark/>
          </w:tcPr>
          <w:p w14:paraId="4FA24CC4"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2000/</w:t>
            </w:r>
          </w:p>
        </w:tc>
        <w:tc>
          <w:tcPr>
            <w:tcW w:w="0" w:type="auto"/>
            <w:tcBorders>
              <w:top w:val="nil"/>
              <w:left w:val="nil"/>
              <w:bottom w:val="single" w:sz="4" w:space="0" w:color="auto"/>
              <w:right w:val="single" w:sz="4" w:space="0" w:color="auto"/>
            </w:tcBorders>
            <w:shd w:val="clear" w:color="auto" w:fill="auto"/>
            <w:vAlign w:val="center"/>
            <w:hideMark/>
          </w:tcPr>
          <w:p w14:paraId="2067E0E2"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2200/</w:t>
            </w:r>
          </w:p>
        </w:tc>
        <w:tc>
          <w:tcPr>
            <w:tcW w:w="0" w:type="auto"/>
            <w:tcBorders>
              <w:top w:val="nil"/>
              <w:left w:val="nil"/>
              <w:bottom w:val="single" w:sz="4" w:space="0" w:color="auto"/>
              <w:right w:val="single" w:sz="4" w:space="0" w:color="auto"/>
            </w:tcBorders>
            <w:shd w:val="clear" w:color="auto" w:fill="auto"/>
            <w:vAlign w:val="center"/>
            <w:hideMark/>
          </w:tcPr>
          <w:p w14:paraId="4C2B043C"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0/0</w:t>
            </w:r>
          </w:p>
        </w:tc>
        <w:tc>
          <w:tcPr>
            <w:tcW w:w="0" w:type="auto"/>
            <w:tcBorders>
              <w:top w:val="nil"/>
              <w:left w:val="nil"/>
              <w:bottom w:val="single" w:sz="4" w:space="0" w:color="auto"/>
              <w:right w:val="single" w:sz="4" w:space="0" w:color="auto"/>
            </w:tcBorders>
            <w:shd w:val="clear" w:color="auto" w:fill="auto"/>
            <w:vAlign w:val="center"/>
            <w:hideMark/>
          </w:tcPr>
          <w:p w14:paraId="294E4C3D"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37/37</w:t>
            </w:r>
          </w:p>
        </w:tc>
        <w:tc>
          <w:tcPr>
            <w:tcW w:w="0" w:type="auto"/>
            <w:tcBorders>
              <w:top w:val="nil"/>
              <w:left w:val="nil"/>
              <w:bottom w:val="single" w:sz="4" w:space="0" w:color="auto"/>
              <w:right w:val="single" w:sz="4" w:space="0" w:color="auto"/>
            </w:tcBorders>
            <w:shd w:val="clear" w:color="auto" w:fill="auto"/>
            <w:vAlign w:val="center"/>
            <w:hideMark/>
          </w:tcPr>
          <w:p w14:paraId="3BCF7CDA"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72/72</w:t>
            </w:r>
          </w:p>
        </w:tc>
        <w:tc>
          <w:tcPr>
            <w:tcW w:w="1072" w:type="dxa"/>
            <w:tcBorders>
              <w:top w:val="nil"/>
              <w:left w:val="nil"/>
              <w:bottom w:val="single" w:sz="4" w:space="0" w:color="auto"/>
              <w:right w:val="single" w:sz="4" w:space="0" w:color="auto"/>
            </w:tcBorders>
            <w:shd w:val="clear" w:color="auto" w:fill="auto"/>
            <w:vAlign w:val="center"/>
            <w:hideMark/>
          </w:tcPr>
          <w:p w14:paraId="21F595FB"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109/109</w:t>
            </w:r>
          </w:p>
        </w:tc>
      </w:tr>
      <w:tr w:rsidR="00F14AE3" w:rsidRPr="00ED227F" w14:paraId="237F96BC" w14:textId="77777777" w:rsidTr="00073508">
        <w:trPr>
          <w:trHeight w:val="288"/>
          <w:jc w:val="center"/>
        </w:trPr>
        <w:tc>
          <w:tcPr>
            <w:tcW w:w="421" w:type="dxa"/>
            <w:vMerge/>
            <w:tcBorders>
              <w:top w:val="nil"/>
              <w:left w:val="single" w:sz="4" w:space="0" w:color="auto"/>
              <w:bottom w:val="single" w:sz="4" w:space="0" w:color="auto"/>
              <w:right w:val="single" w:sz="4" w:space="0" w:color="auto"/>
            </w:tcBorders>
            <w:vAlign w:val="center"/>
            <w:hideMark/>
          </w:tcPr>
          <w:p w14:paraId="1C955EBA" w14:textId="77777777" w:rsidR="00F14AE3" w:rsidRPr="00ED227F" w:rsidRDefault="00F14AE3" w:rsidP="00F14AE3">
            <w:pPr>
              <w:spacing w:line="240" w:lineRule="auto"/>
              <w:ind w:firstLine="0"/>
              <w:rPr>
                <w:rFonts w:eastAsia="Times New Roman" w:cs="Times New Roman"/>
                <w:sz w:val="20"/>
                <w:szCs w:val="20"/>
                <w:lang w:eastAsia="lv-LV"/>
              </w:rPr>
            </w:pPr>
          </w:p>
        </w:tc>
        <w:tc>
          <w:tcPr>
            <w:tcW w:w="0" w:type="auto"/>
            <w:vMerge/>
            <w:tcBorders>
              <w:top w:val="nil"/>
              <w:left w:val="single" w:sz="4" w:space="0" w:color="auto"/>
              <w:bottom w:val="single" w:sz="4" w:space="0" w:color="auto"/>
              <w:right w:val="single" w:sz="4" w:space="0" w:color="auto"/>
            </w:tcBorders>
            <w:vAlign w:val="center"/>
            <w:hideMark/>
          </w:tcPr>
          <w:p w14:paraId="295FC629" w14:textId="77777777" w:rsidR="00F14AE3" w:rsidRPr="00ED227F" w:rsidRDefault="00F14AE3" w:rsidP="00F14AE3">
            <w:pPr>
              <w:spacing w:line="240" w:lineRule="auto"/>
              <w:ind w:firstLine="0"/>
              <w:rPr>
                <w:rFonts w:eastAsia="Times New Roman" w:cs="Times New Roman"/>
                <w:sz w:val="20"/>
                <w:szCs w:val="20"/>
                <w:lang w:eastAsia="lv-LV"/>
              </w:rPr>
            </w:pPr>
          </w:p>
        </w:tc>
        <w:tc>
          <w:tcPr>
            <w:tcW w:w="0" w:type="auto"/>
            <w:vMerge/>
            <w:tcBorders>
              <w:top w:val="nil"/>
              <w:left w:val="single" w:sz="4" w:space="0" w:color="auto"/>
              <w:bottom w:val="single" w:sz="4" w:space="0" w:color="auto"/>
              <w:right w:val="single" w:sz="4" w:space="0" w:color="auto"/>
            </w:tcBorders>
            <w:vAlign w:val="center"/>
            <w:hideMark/>
          </w:tcPr>
          <w:p w14:paraId="5A41DC66" w14:textId="77777777" w:rsidR="00F14AE3" w:rsidRPr="00ED227F" w:rsidRDefault="00F14AE3" w:rsidP="00F14AE3">
            <w:pPr>
              <w:spacing w:line="240" w:lineRule="auto"/>
              <w:ind w:firstLine="0"/>
              <w:rPr>
                <w:rFonts w:eastAsia="Times New Roman" w:cs="Times New Roman"/>
                <w:sz w:val="20"/>
                <w:szCs w:val="20"/>
                <w:lang w:eastAsia="lv-LV"/>
              </w:rPr>
            </w:pPr>
          </w:p>
        </w:tc>
        <w:tc>
          <w:tcPr>
            <w:tcW w:w="0" w:type="auto"/>
            <w:tcBorders>
              <w:top w:val="nil"/>
              <w:left w:val="nil"/>
              <w:bottom w:val="single" w:sz="4" w:space="0" w:color="auto"/>
              <w:right w:val="single" w:sz="4" w:space="0" w:color="auto"/>
            </w:tcBorders>
            <w:shd w:val="clear" w:color="auto" w:fill="auto"/>
            <w:vAlign w:val="center"/>
            <w:hideMark/>
          </w:tcPr>
          <w:p w14:paraId="2BB1162A"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M62/</w:t>
            </w:r>
          </w:p>
        </w:tc>
        <w:tc>
          <w:tcPr>
            <w:tcW w:w="0" w:type="auto"/>
            <w:tcBorders>
              <w:top w:val="nil"/>
              <w:left w:val="nil"/>
              <w:bottom w:val="single" w:sz="4" w:space="0" w:color="auto"/>
              <w:right w:val="single" w:sz="4" w:space="0" w:color="auto"/>
            </w:tcBorders>
            <w:shd w:val="clear" w:color="auto" w:fill="auto"/>
            <w:vAlign w:val="center"/>
            <w:hideMark/>
          </w:tcPr>
          <w:p w14:paraId="43AC0C52"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2400/</w:t>
            </w:r>
          </w:p>
        </w:tc>
        <w:tc>
          <w:tcPr>
            <w:tcW w:w="0" w:type="auto"/>
            <w:tcBorders>
              <w:top w:val="nil"/>
              <w:left w:val="nil"/>
              <w:bottom w:val="single" w:sz="4" w:space="0" w:color="auto"/>
              <w:right w:val="single" w:sz="4" w:space="0" w:color="auto"/>
            </w:tcBorders>
            <w:shd w:val="clear" w:color="auto" w:fill="auto"/>
            <w:vAlign w:val="center"/>
            <w:hideMark/>
          </w:tcPr>
          <w:p w14:paraId="3A616F12"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2400/</w:t>
            </w:r>
          </w:p>
        </w:tc>
        <w:tc>
          <w:tcPr>
            <w:tcW w:w="0" w:type="auto"/>
            <w:tcBorders>
              <w:top w:val="nil"/>
              <w:left w:val="nil"/>
              <w:bottom w:val="single" w:sz="4" w:space="0" w:color="auto"/>
              <w:right w:val="single" w:sz="4" w:space="0" w:color="auto"/>
            </w:tcBorders>
            <w:shd w:val="clear" w:color="auto" w:fill="auto"/>
            <w:vAlign w:val="center"/>
            <w:hideMark/>
          </w:tcPr>
          <w:p w14:paraId="46EED1BE"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auto" w:fill="auto"/>
            <w:vAlign w:val="center"/>
            <w:hideMark/>
          </w:tcPr>
          <w:p w14:paraId="52F13572"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auto" w:fill="auto"/>
            <w:vAlign w:val="center"/>
            <w:hideMark/>
          </w:tcPr>
          <w:p w14:paraId="0A9C44F0"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 </w:t>
            </w:r>
          </w:p>
        </w:tc>
        <w:tc>
          <w:tcPr>
            <w:tcW w:w="1072" w:type="dxa"/>
            <w:tcBorders>
              <w:top w:val="nil"/>
              <w:left w:val="nil"/>
              <w:bottom w:val="single" w:sz="4" w:space="0" w:color="auto"/>
              <w:right w:val="single" w:sz="4" w:space="0" w:color="auto"/>
            </w:tcBorders>
            <w:shd w:val="clear" w:color="auto" w:fill="auto"/>
            <w:vAlign w:val="center"/>
            <w:hideMark/>
          </w:tcPr>
          <w:p w14:paraId="280D5B98"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 </w:t>
            </w:r>
          </w:p>
        </w:tc>
      </w:tr>
      <w:tr w:rsidR="00F14AE3" w:rsidRPr="00ED227F" w14:paraId="00407B16" w14:textId="77777777" w:rsidTr="00073508">
        <w:trPr>
          <w:trHeight w:val="288"/>
          <w:jc w:val="center"/>
        </w:trPr>
        <w:tc>
          <w:tcPr>
            <w:tcW w:w="421" w:type="dxa"/>
            <w:vMerge/>
            <w:tcBorders>
              <w:top w:val="nil"/>
              <w:left w:val="single" w:sz="4" w:space="0" w:color="auto"/>
              <w:bottom w:val="single" w:sz="4" w:space="0" w:color="auto"/>
              <w:right w:val="single" w:sz="4" w:space="0" w:color="auto"/>
            </w:tcBorders>
            <w:vAlign w:val="center"/>
            <w:hideMark/>
          </w:tcPr>
          <w:p w14:paraId="70C66CD5" w14:textId="77777777" w:rsidR="00F14AE3" w:rsidRPr="00ED227F" w:rsidRDefault="00F14AE3" w:rsidP="00F14AE3">
            <w:pPr>
              <w:spacing w:line="240" w:lineRule="auto"/>
              <w:ind w:firstLine="0"/>
              <w:rPr>
                <w:rFonts w:eastAsia="Times New Roman" w:cs="Times New Roman"/>
                <w:sz w:val="20"/>
                <w:szCs w:val="20"/>
                <w:lang w:eastAsia="lv-LV"/>
              </w:rPr>
            </w:pPr>
          </w:p>
        </w:tc>
        <w:tc>
          <w:tcPr>
            <w:tcW w:w="0" w:type="auto"/>
            <w:vMerge/>
            <w:tcBorders>
              <w:top w:val="nil"/>
              <w:left w:val="single" w:sz="4" w:space="0" w:color="auto"/>
              <w:bottom w:val="single" w:sz="4" w:space="0" w:color="auto"/>
              <w:right w:val="single" w:sz="4" w:space="0" w:color="auto"/>
            </w:tcBorders>
            <w:vAlign w:val="center"/>
            <w:hideMark/>
          </w:tcPr>
          <w:p w14:paraId="074A0C9C" w14:textId="77777777" w:rsidR="00F14AE3" w:rsidRPr="00ED227F" w:rsidRDefault="00F14AE3" w:rsidP="00F14AE3">
            <w:pPr>
              <w:spacing w:line="240" w:lineRule="auto"/>
              <w:ind w:firstLine="0"/>
              <w:rPr>
                <w:rFonts w:eastAsia="Times New Roman" w:cs="Times New Roman"/>
                <w:sz w:val="20"/>
                <w:szCs w:val="20"/>
                <w:lang w:eastAsia="lv-LV"/>
              </w:rPr>
            </w:pPr>
          </w:p>
        </w:tc>
        <w:tc>
          <w:tcPr>
            <w:tcW w:w="0" w:type="auto"/>
            <w:vMerge/>
            <w:tcBorders>
              <w:top w:val="nil"/>
              <w:left w:val="single" w:sz="4" w:space="0" w:color="auto"/>
              <w:bottom w:val="single" w:sz="4" w:space="0" w:color="auto"/>
              <w:right w:val="single" w:sz="4" w:space="0" w:color="auto"/>
            </w:tcBorders>
            <w:vAlign w:val="center"/>
            <w:hideMark/>
          </w:tcPr>
          <w:p w14:paraId="3ED27F6F" w14:textId="77777777" w:rsidR="00F14AE3" w:rsidRPr="00ED227F" w:rsidRDefault="00F14AE3" w:rsidP="00F14AE3">
            <w:pPr>
              <w:spacing w:line="240" w:lineRule="auto"/>
              <w:ind w:firstLine="0"/>
              <w:rPr>
                <w:rFonts w:eastAsia="Times New Roman" w:cs="Times New Roman"/>
                <w:sz w:val="20"/>
                <w:szCs w:val="20"/>
                <w:lang w:eastAsia="lv-LV"/>
              </w:rPr>
            </w:pPr>
          </w:p>
        </w:tc>
        <w:tc>
          <w:tcPr>
            <w:tcW w:w="0" w:type="auto"/>
            <w:tcBorders>
              <w:top w:val="nil"/>
              <w:left w:val="nil"/>
              <w:bottom w:val="single" w:sz="4" w:space="0" w:color="auto"/>
              <w:right w:val="single" w:sz="4" w:space="0" w:color="auto"/>
            </w:tcBorders>
            <w:shd w:val="clear" w:color="auto" w:fill="auto"/>
            <w:vAlign w:val="center"/>
            <w:hideMark/>
          </w:tcPr>
          <w:p w14:paraId="2C6F9918"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2M62</w:t>
            </w:r>
          </w:p>
        </w:tc>
        <w:tc>
          <w:tcPr>
            <w:tcW w:w="0" w:type="auto"/>
            <w:tcBorders>
              <w:top w:val="nil"/>
              <w:left w:val="nil"/>
              <w:bottom w:val="single" w:sz="4" w:space="0" w:color="auto"/>
              <w:right w:val="single" w:sz="4" w:space="0" w:color="auto"/>
            </w:tcBorders>
            <w:shd w:val="clear" w:color="auto" w:fill="auto"/>
            <w:vAlign w:val="center"/>
            <w:hideMark/>
          </w:tcPr>
          <w:p w14:paraId="50510A68"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4500</w:t>
            </w:r>
          </w:p>
        </w:tc>
        <w:tc>
          <w:tcPr>
            <w:tcW w:w="0" w:type="auto"/>
            <w:tcBorders>
              <w:top w:val="nil"/>
              <w:left w:val="nil"/>
              <w:bottom w:val="single" w:sz="4" w:space="0" w:color="auto"/>
              <w:right w:val="single" w:sz="4" w:space="0" w:color="auto"/>
            </w:tcBorders>
            <w:shd w:val="clear" w:color="auto" w:fill="auto"/>
            <w:vAlign w:val="center"/>
            <w:hideMark/>
          </w:tcPr>
          <w:p w14:paraId="500905B5"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5200</w:t>
            </w:r>
          </w:p>
        </w:tc>
        <w:tc>
          <w:tcPr>
            <w:tcW w:w="0" w:type="auto"/>
            <w:tcBorders>
              <w:top w:val="nil"/>
              <w:left w:val="nil"/>
              <w:bottom w:val="single" w:sz="4" w:space="0" w:color="auto"/>
              <w:right w:val="single" w:sz="4" w:space="0" w:color="auto"/>
            </w:tcBorders>
            <w:shd w:val="clear" w:color="auto" w:fill="auto"/>
            <w:vAlign w:val="center"/>
            <w:hideMark/>
          </w:tcPr>
          <w:p w14:paraId="052CC700"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auto" w:fill="auto"/>
            <w:vAlign w:val="center"/>
            <w:hideMark/>
          </w:tcPr>
          <w:p w14:paraId="21DB011A"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auto" w:fill="auto"/>
            <w:vAlign w:val="center"/>
            <w:hideMark/>
          </w:tcPr>
          <w:p w14:paraId="69C5FB77"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 </w:t>
            </w:r>
          </w:p>
        </w:tc>
        <w:tc>
          <w:tcPr>
            <w:tcW w:w="1072" w:type="dxa"/>
            <w:tcBorders>
              <w:top w:val="nil"/>
              <w:left w:val="nil"/>
              <w:bottom w:val="single" w:sz="4" w:space="0" w:color="auto"/>
              <w:right w:val="single" w:sz="4" w:space="0" w:color="auto"/>
            </w:tcBorders>
            <w:shd w:val="clear" w:color="auto" w:fill="auto"/>
            <w:vAlign w:val="center"/>
            <w:hideMark/>
          </w:tcPr>
          <w:p w14:paraId="6B4CE6D5"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 </w:t>
            </w:r>
          </w:p>
        </w:tc>
      </w:tr>
      <w:tr w:rsidR="00F14AE3" w:rsidRPr="00ED227F" w14:paraId="6002316B" w14:textId="77777777" w:rsidTr="00073508">
        <w:trPr>
          <w:trHeight w:val="288"/>
          <w:jc w:val="center"/>
        </w:trPr>
        <w:tc>
          <w:tcPr>
            <w:tcW w:w="421" w:type="dxa"/>
            <w:tcBorders>
              <w:top w:val="nil"/>
              <w:left w:val="single" w:sz="4" w:space="0" w:color="auto"/>
              <w:bottom w:val="single" w:sz="4" w:space="0" w:color="auto"/>
              <w:right w:val="single" w:sz="4" w:space="0" w:color="auto"/>
            </w:tcBorders>
            <w:shd w:val="clear" w:color="auto" w:fill="auto"/>
            <w:vAlign w:val="center"/>
            <w:hideMark/>
          </w:tcPr>
          <w:p w14:paraId="44BE984A"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19.1.</w:t>
            </w:r>
          </w:p>
        </w:tc>
        <w:tc>
          <w:tcPr>
            <w:tcW w:w="0" w:type="auto"/>
            <w:tcBorders>
              <w:top w:val="nil"/>
              <w:left w:val="nil"/>
              <w:bottom w:val="single" w:sz="4" w:space="0" w:color="auto"/>
              <w:right w:val="single" w:sz="4" w:space="0" w:color="auto"/>
            </w:tcBorders>
            <w:shd w:val="clear" w:color="auto" w:fill="auto"/>
            <w:vAlign w:val="center"/>
            <w:hideMark/>
          </w:tcPr>
          <w:p w14:paraId="5EE5298C"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 xml:space="preserve">Zemitāni – </w:t>
            </w:r>
            <w:proofErr w:type="spellStart"/>
            <w:r w:rsidRPr="00ED227F">
              <w:rPr>
                <w:rFonts w:eastAsia="Times New Roman" w:cs="Times New Roman"/>
                <w:sz w:val="20"/>
                <w:szCs w:val="20"/>
                <w:lang w:eastAsia="lv-LV"/>
              </w:rPr>
              <w:t>C.p.Brasa</w:t>
            </w:r>
            <w:proofErr w:type="spellEnd"/>
          </w:p>
        </w:tc>
        <w:tc>
          <w:tcPr>
            <w:tcW w:w="0" w:type="auto"/>
            <w:tcBorders>
              <w:top w:val="nil"/>
              <w:left w:val="nil"/>
              <w:bottom w:val="single" w:sz="4" w:space="0" w:color="auto"/>
              <w:right w:val="single" w:sz="4" w:space="0" w:color="auto"/>
            </w:tcBorders>
            <w:shd w:val="clear" w:color="auto" w:fill="auto"/>
            <w:vAlign w:val="center"/>
            <w:hideMark/>
          </w:tcPr>
          <w:p w14:paraId="1877BFD8"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1</w:t>
            </w:r>
          </w:p>
        </w:tc>
        <w:tc>
          <w:tcPr>
            <w:tcW w:w="0" w:type="auto"/>
            <w:tcBorders>
              <w:top w:val="nil"/>
              <w:left w:val="nil"/>
              <w:bottom w:val="single" w:sz="4" w:space="0" w:color="auto"/>
              <w:right w:val="single" w:sz="4" w:space="0" w:color="auto"/>
            </w:tcBorders>
            <w:shd w:val="clear" w:color="auto" w:fill="auto"/>
            <w:vAlign w:val="center"/>
            <w:hideMark/>
          </w:tcPr>
          <w:p w14:paraId="45078F18"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auto" w:fill="auto"/>
            <w:vAlign w:val="center"/>
            <w:hideMark/>
          </w:tcPr>
          <w:p w14:paraId="4E096C73"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auto" w:fill="auto"/>
            <w:vAlign w:val="center"/>
            <w:hideMark/>
          </w:tcPr>
          <w:p w14:paraId="5A9264B9"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auto" w:fill="auto"/>
            <w:vAlign w:val="center"/>
            <w:hideMark/>
          </w:tcPr>
          <w:p w14:paraId="3D2EEB18"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0/0**</w:t>
            </w:r>
          </w:p>
        </w:tc>
        <w:tc>
          <w:tcPr>
            <w:tcW w:w="0" w:type="auto"/>
            <w:tcBorders>
              <w:top w:val="nil"/>
              <w:left w:val="nil"/>
              <w:bottom w:val="single" w:sz="4" w:space="0" w:color="auto"/>
              <w:right w:val="single" w:sz="4" w:space="0" w:color="auto"/>
            </w:tcBorders>
            <w:shd w:val="clear" w:color="auto" w:fill="auto"/>
            <w:vAlign w:val="center"/>
            <w:hideMark/>
          </w:tcPr>
          <w:p w14:paraId="4BFDC20C" w14:textId="77777777" w:rsidR="00F14AE3" w:rsidRPr="00ED227F" w:rsidRDefault="00F14AE3" w:rsidP="00F14AE3">
            <w:pPr>
              <w:spacing w:line="240" w:lineRule="auto"/>
              <w:ind w:firstLine="0"/>
              <w:jc w:val="center"/>
              <w:rPr>
                <w:rFonts w:cs="Times New Roman"/>
                <w:sz w:val="20"/>
              </w:rPr>
            </w:pPr>
            <w:r w:rsidRPr="00ED227F">
              <w:rPr>
                <w:rFonts w:eastAsia="Times New Roman" w:cs="Times New Roman"/>
                <w:sz w:val="20"/>
                <w:szCs w:val="20"/>
                <w:lang w:eastAsia="lv-LV"/>
              </w:rPr>
              <w:t>37/37**</w:t>
            </w:r>
          </w:p>
        </w:tc>
        <w:tc>
          <w:tcPr>
            <w:tcW w:w="0" w:type="auto"/>
            <w:tcBorders>
              <w:top w:val="nil"/>
              <w:left w:val="nil"/>
              <w:bottom w:val="single" w:sz="4" w:space="0" w:color="auto"/>
              <w:right w:val="single" w:sz="4" w:space="0" w:color="auto"/>
            </w:tcBorders>
            <w:shd w:val="clear" w:color="auto" w:fill="auto"/>
            <w:vAlign w:val="center"/>
            <w:hideMark/>
          </w:tcPr>
          <w:p w14:paraId="610A2764"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72/72**</w:t>
            </w:r>
          </w:p>
        </w:tc>
        <w:tc>
          <w:tcPr>
            <w:tcW w:w="1072" w:type="dxa"/>
            <w:tcBorders>
              <w:top w:val="nil"/>
              <w:left w:val="nil"/>
              <w:bottom w:val="single" w:sz="4" w:space="0" w:color="auto"/>
              <w:right w:val="single" w:sz="4" w:space="0" w:color="auto"/>
            </w:tcBorders>
            <w:shd w:val="clear" w:color="auto" w:fill="auto"/>
            <w:vAlign w:val="center"/>
            <w:hideMark/>
          </w:tcPr>
          <w:p w14:paraId="5D9609C8" w14:textId="77777777" w:rsidR="00F14AE3" w:rsidRPr="00ED227F" w:rsidRDefault="00F14AE3" w:rsidP="00F14AE3">
            <w:pPr>
              <w:spacing w:line="240" w:lineRule="auto"/>
              <w:ind w:firstLine="0"/>
              <w:jc w:val="center"/>
              <w:rPr>
                <w:rFonts w:eastAsia="Times New Roman" w:cs="Times New Roman"/>
                <w:sz w:val="20"/>
                <w:szCs w:val="20"/>
                <w:highlight w:val="yellow"/>
                <w:lang w:eastAsia="lv-LV"/>
              </w:rPr>
            </w:pPr>
            <w:r w:rsidRPr="00ED227F">
              <w:rPr>
                <w:rFonts w:eastAsia="Times New Roman" w:cs="Times New Roman"/>
                <w:sz w:val="20"/>
                <w:szCs w:val="20"/>
                <w:lang w:eastAsia="lv-LV"/>
              </w:rPr>
              <w:t>109/109**</w:t>
            </w:r>
          </w:p>
        </w:tc>
      </w:tr>
      <w:tr w:rsidR="00F14AE3" w:rsidRPr="00ED227F" w14:paraId="184419EB" w14:textId="77777777" w:rsidTr="00073508">
        <w:trPr>
          <w:trHeight w:val="288"/>
          <w:jc w:val="center"/>
        </w:trPr>
        <w:tc>
          <w:tcPr>
            <w:tcW w:w="421" w:type="dxa"/>
            <w:tcBorders>
              <w:top w:val="nil"/>
              <w:left w:val="single" w:sz="4" w:space="0" w:color="auto"/>
              <w:bottom w:val="single" w:sz="4" w:space="0" w:color="auto"/>
              <w:right w:val="single" w:sz="4" w:space="0" w:color="auto"/>
            </w:tcBorders>
            <w:shd w:val="clear" w:color="auto" w:fill="auto"/>
            <w:vAlign w:val="center"/>
            <w:hideMark/>
          </w:tcPr>
          <w:p w14:paraId="4F2EC810"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19.2.</w:t>
            </w:r>
          </w:p>
        </w:tc>
        <w:tc>
          <w:tcPr>
            <w:tcW w:w="0" w:type="auto"/>
            <w:tcBorders>
              <w:top w:val="nil"/>
              <w:left w:val="nil"/>
              <w:bottom w:val="single" w:sz="4" w:space="0" w:color="auto"/>
              <w:right w:val="single" w:sz="4" w:space="0" w:color="auto"/>
            </w:tcBorders>
            <w:shd w:val="clear" w:color="auto" w:fill="auto"/>
            <w:vAlign w:val="center"/>
            <w:hideMark/>
          </w:tcPr>
          <w:p w14:paraId="50BDE0C2" w14:textId="77777777" w:rsidR="00F14AE3" w:rsidRPr="00ED227F" w:rsidRDefault="00F14AE3" w:rsidP="00F14AE3">
            <w:pPr>
              <w:spacing w:line="240" w:lineRule="auto"/>
              <w:ind w:firstLine="0"/>
              <w:jc w:val="center"/>
              <w:rPr>
                <w:rFonts w:eastAsia="Times New Roman" w:cs="Times New Roman"/>
                <w:sz w:val="20"/>
                <w:szCs w:val="20"/>
                <w:lang w:eastAsia="lv-LV"/>
              </w:rPr>
            </w:pPr>
            <w:proofErr w:type="spellStart"/>
            <w:r w:rsidRPr="00ED227F">
              <w:rPr>
                <w:rFonts w:eastAsia="Times New Roman" w:cs="Times New Roman"/>
                <w:sz w:val="20"/>
                <w:szCs w:val="20"/>
                <w:lang w:eastAsia="lv-LV"/>
              </w:rPr>
              <w:t>C.p.Brasa</w:t>
            </w:r>
            <w:proofErr w:type="spellEnd"/>
            <w:r w:rsidRPr="00ED227F">
              <w:rPr>
                <w:rFonts w:eastAsia="Times New Roman" w:cs="Times New Roman"/>
                <w:sz w:val="20"/>
                <w:szCs w:val="20"/>
                <w:lang w:eastAsia="lv-LV"/>
              </w:rPr>
              <w:t xml:space="preserve"> – Mangaļi</w:t>
            </w:r>
          </w:p>
        </w:tc>
        <w:tc>
          <w:tcPr>
            <w:tcW w:w="0" w:type="auto"/>
            <w:tcBorders>
              <w:top w:val="nil"/>
              <w:left w:val="nil"/>
              <w:bottom w:val="single" w:sz="4" w:space="0" w:color="auto"/>
              <w:right w:val="single" w:sz="4" w:space="0" w:color="auto"/>
            </w:tcBorders>
            <w:shd w:val="clear" w:color="auto" w:fill="auto"/>
            <w:vAlign w:val="center"/>
            <w:hideMark/>
          </w:tcPr>
          <w:p w14:paraId="1F644F3D"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1</w:t>
            </w:r>
          </w:p>
        </w:tc>
        <w:tc>
          <w:tcPr>
            <w:tcW w:w="0" w:type="auto"/>
            <w:tcBorders>
              <w:top w:val="nil"/>
              <w:left w:val="nil"/>
              <w:bottom w:val="single" w:sz="4" w:space="0" w:color="auto"/>
              <w:right w:val="single" w:sz="4" w:space="0" w:color="auto"/>
            </w:tcBorders>
            <w:shd w:val="clear" w:color="auto" w:fill="auto"/>
            <w:vAlign w:val="center"/>
            <w:hideMark/>
          </w:tcPr>
          <w:p w14:paraId="6640AC0D"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auto" w:fill="auto"/>
            <w:vAlign w:val="center"/>
            <w:hideMark/>
          </w:tcPr>
          <w:p w14:paraId="5A156735"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auto" w:fill="auto"/>
            <w:vAlign w:val="center"/>
            <w:hideMark/>
          </w:tcPr>
          <w:p w14:paraId="02253918"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auto" w:fill="auto"/>
            <w:vAlign w:val="center"/>
            <w:hideMark/>
          </w:tcPr>
          <w:p w14:paraId="690C0337"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0/0</w:t>
            </w:r>
          </w:p>
        </w:tc>
        <w:tc>
          <w:tcPr>
            <w:tcW w:w="0" w:type="auto"/>
            <w:tcBorders>
              <w:top w:val="nil"/>
              <w:left w:val="nil"/>
              <w:bottom w:val="single" w:sz="4" w:space="0" w:color="auto"/>
              <w:right w:val="single" w:sz="4" w:space="0" w:color="auto"/>
            </w:tcBorders>
            <w:shd w:val="clear" w:color="auto" w:fill="auto"/>
            <w:vAlign w:val="center"/>
            <w:hideMark/>
          </w:tcPr>
          <w:p w14:paraId="0CE4495A" w14:textId="77777777" w:rsidR="00F14AE3" w:rsidRPr="00ED227F" w:rsidRDefault="00F14AE3" w:rsidP="00F14AE3">
            <w:pPr>
              <w:spacing w:line="240" w:lineRule="auto"/>
              <w:ind w:firstLine="0"/>
              <w:jc w:val="center"/>
              <w:rPr>
                <w:rFonts w:cs="Times New Roman"/>
                <w:sz w:val="20"/>
              </w:rPr>
            </w:pPr>
            <w:r w:rsidRPr="00ED227F">
              <w:rPr>
                <w:rFonts w:eastAsia="Times New Roman" w:cs="Times New Roman"/>
                <w:sz w:val="20"/>
                <w:szCs w:val="20"/>
                <w:lang w:eastAsia="lv-LV"/>
              </w:rPr>
              <w:t>37/37</w:t>
            </w:r>
          </w:p>
        </w:tc>
        <w:tc>
          <w:tcPr>
            <w:tcW w:w="0" w:type="auto"/>
            <w:tcBorders>
              <w:top w:val="nil"/>
              <w:left w:val="nil"/>
              <w:bottom w:val="single" w:sz="4" w:space="0" w:color="auto"/>
              <w:right w:val="single" w:sz="4" w:space="0" w:color="auto"/>
            </w:tcBorders>
            <w:shd w:val="clear" w:color="auto" w:fill="auto"/>
            <w:vAlign w:val="center"/>
            <w:hideMark/>
          </w:tcPr>
          <w:p w14:paraId="2CDEA92F"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72/72</w:t>
            </w:r>
          </w:p>
        </w:tc>
        <w:tc>
          <w:tcPr>
            <w:tcW w:w="1072" w:type="dxa"/>
            <w:tcBorders>
              <w:top w:val="nil"/>
              <w:left w:val="nil"/>
              <w:bottom w:val="single" w:sz="4" w:space="0" w:color="auto"/>
              <w:right w:val="single" w:sz="4" w:space="0" w:color="auto"/>
            </w:tcBorders>
            <w:shd w:val="clear" w:color="auto" w:fill="auto"/>
            <w:vAlign w:val="center"/>
            <w:hideMark/>
          </w:tcPr>
          <w:p w14:paraId="750D3F58" w14:textId="77777777" w:rsidR="00F14AE3" w:rsidRPr="00ED227F" w:rsidRDefault="00F14AE3" w:rsidP="00F14AE3">
            <w:pPr>
              <w:spacing w:line="240" w:lineRule="auto"/>
              <w:ind w:firstLine="0"/>
              <w:jc w:val="center"/>
              <w:rPr>
                <w:rFonts w:eastAsia="Times New Roman" w:cs="Times New Roman"/>
                <w:sz w:val="20"/>
                <w:szCs w:val="20"/>
                <w:highlight w:val="yellow"/>
                <w:lang w:eastAsia="lv-LV"/>
              </w:rPr>
            </w:pPr>
            <w:r w:rsidRPr="00ED227F">
              <w:rPr>
                <w:rFonts w:eastAsia="Times New Roman" w:cs="Times New Roman"/>
                <w:sz w:val="20"/>
                <w:szCs w:val="20"/>
                <w:lang w:eastAsia="lv-LV"/>
              </w:rPr>
              <w:t>109/109</w:t>
            </w:r>
          </w:p>
        </w:tc>
      </w:tr>
      <w:tr w:rsidR="00F14AE3" w:rsidRPr="00ED227F" w14:paraId="6C99A782" w14:textId="77777777" w:rsidTr="00073508">
        <w:trPr>
          <w:trHeight w:val="288"/>
          <w:jc w:val="center"/>
        </w:trPr>
        <w:tc>
          <w:tcPr>
            <w:tcW w:w="421" w:type="dxa"/>
            <w:tcBorders>
              <w:top w:val="nil"/>
              <w:left w:val="single" w:sz="4" w:space="0" w:color="auto"/>
              <w:bottom w:val="single" w:sz="4" w:space="0" w:color="auto"/>
              <w:right w:val="single" w:sz="4" w:space="0" w:color="auto"/>
            </w:tcBorders>
            <w:shd w:val="clear" w:color="auto" w:fill="auto"/>
            <w:vAlign w:val="center"/>
            <w:hideMark/>
          </w:tcPr>
          <w:p w14:paraId="07A30518"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19.3.</w:t>
            </w:r>
          </w:p>
        </w:tc>
        <w:tc>
          <w:tcPr>
            <w:tcW w:w="0" w:type="auto"/>
            <w:tcBorders>
              <w:top w:val="nil"/>
              <w:left w:val="nil"/>
              <w:bottom w:val="single" w:sz="4" w:space="0" w:color="auto"/>
              <w:right w:val="single" w:sz="4" w:space="0" w:color="auto"/>
            </w:tcBorders>
            <w:shd w:val="clear" w:color="auto" w:fill="auto"/>
            <w:vAlign w:val="center"/>
            <w:hideMark/>
          </w:tcPr>
          <w:p w14:paraId="14073074"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Mangaļi – Ziemeļblāzma</w:t>
            </w:r>
          </w:p>
        </w:tc>
        <w:tc>
          <w:tcPr>
            <w:tcW w:w="0" w:type="auto"/>
            <w:tcBorders>
              <w:top w:val="nil"/>
              <w:left w:val="nil"/>
              <w:bottom w:val="single" w:sz="4" w:space="0" w:color="auto"/>
              <w:right w:val="single" w:sz="4" w:space="0" w:color="auto"/>
            </w:tcBorders>
            <w:shd w:val="clear" w:color="auto" w:fill="auto"/>
            <w:vAlign w:val="center"/>
            <w:hideMark/>
          </w:tcPr>
          <w:p w14:paraId="72DA9799"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1</w:t>
            </w:r>
          </w:p>
        </w:tc>
        <w:tc>
          <w:tcPr>
            <w:tcW w:w="0" w:type="auto"/>
            <w:tcBorders>
              <w:top w:val="nil"/>
              <w:left w:val="nil"/>
              <w:bottom w:val="single" w:sz="4" w:space="0" w:color="auto"/>
              <w:right w:val="single" w:sz="4" w:space="0" w:color="auto"/>
            </w:tcBorders>
            <w:shd w:val="clear" w:color="auto" w:fill="auto"/>
            <w:vAlign w:val="center"/>
            <w:hideMark/>
          </w:tcPr>
          <w:p w14:paraId="46F6B108"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auto" w:fill="auto"/>
            <w:vAlign w:val="center"/>
            <w:hideMark/>
          </w:tcPr>
          <w:p w14:paraId="00F261D7"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auto" w:fill="auto"/>
            <w:vAlign w:val="center"/>
            <w:hideMark/>
          </w:tcPr>
          <w:p w14:paraId="6DA03817"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auto" w:fill="auto"/>
            <w:vAlign w:val="center"/>
            <w:hideMark/>
          </w:tcPr>
          <w:p w14:paraId="3694B308"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0/0</w:t>
            </w:r>
          </w:p>
        </w:tc>
        <w:tc>
          <w:tcPr>
            <w:tcW w:w="0" w:type="auto"/>
            <w:tcBorders>
              <w:top w:val="nil"/>
              <w:left w:val="nil"/>
              <w:bottom w:val="single" w:sz="4" w:space="0" w:color="auto"/>
              <w:right w:val="single" w:sz="4" w:space="0" w:color="auto"/>
            </w:tcBorders>
            <w:shd w:val="clear" w:color="auto" w:fill="auto"/>
            <w:vAlign w:val="center"/>
            <w:hideMark/>
          </w:tcPr>
          <w:p w14:paraId="01A515D9" w14:textId="77777777" w:rsidR="00F14AE3" w:rsidRPr="00ED227F" w:rsidRDefault="00F14AE3" w:rsidP="00F14AE3">
            <w:pPr>
              <w:spacing w:line="240" w:lineRule="auto"/>
              <w:ind w:firstLine="0"/>
              <w:jc w:val="center"/>
              <w:rPr>
                <w:rFonts w:cs="Times New Roman"/>
                <w:sz w:val="20"/>
              </w:rPr>
            </w:pPr>
            <w:r w:rsidRPr="00ED227F">
              <w:rPr>
                <w:rFonts w:eastAsia="Times New Roman" w:cs="Times New Roman"/>
                <w:sz w:val="20"/>
                <w:szCs w:val="20"/>
                <w:lang w:eastAsia="lv-LV"/>
              </w:rPr>
              <w:t>37/37</w:t>
            </w:r>
          </w:p>
        </w:tc>
        <w:tc>
          <w:tcPr>
            <w:tcW w:w="0" w:type="auto"/>
            <w:tcBorders>
              <w:top w:val="nil"/>
              <w:left w:val="nil"/>
              <w:bottom w:val="single" w:sz="4" w:space="0" w:color="auto"/>
              <w:right w:val="single" w:sz="4" w:space="0" w:color="auto"/>
            </w:tcBorders>
            <w:shd w:val="clear" w:color="auto" w:fill="auto"/>
            <w:vAlign w:val="center"/>
            <w:hideMark/>
          </w:tcPr>
          <w:p w14:paraId="3543D470"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15/15</w:t>
            </w:r>
          </w:p>
        </w:tc>
        <w:tc>
          <w:tcPr>
            <w:tcW w:w="1072" w:type="dxa"/>
            <w:tcBorders>
              <w:top w:val="nil"/>
              <w:left w:val="nil"/>
              <w:bottom w:val="single" w:sz="4" w:space="0" w:color="auto"/>
              <w:right w:val="single" w:sz="4" w:space="0" w:color="auto"/>
            </w:tcBorders>
            <w:shd w:val="clear" w:color="auto" w:fill="auto"/>
            <w:vAlign w:val="center"/>
            <w:hideMark/>
          </w:tcPr>
          <w:p w14:paraId="0639A5C8"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52/52</w:t>
            </w:r>
          </w:p>
        </w:tc>
      </w:tr>
      <w:tr w:rsidR="00F14AE3" w:rsidRPr="00ED227F" w14:paraId="2E1C0A42" w14:textId="77777777" w:rsidTr="00073508">
        <w:trPr>
          <w:trHeight w:val="288"/>
          <w:jc w:val="center"/>
        </w:trPr>
        <w:tc>
          <w:tcPr>
            <w:tcW w:w="421" w:type="dxa"/>
            <w:tcBorders>
              <w:top w:val="nil"/>
              <w:left w:val="single" w:sz="4" w:space="0" w:color="auto"/>
              <w:bottom w:val="single" w:sz="4" w:space="0" w:color="auto"/>
              <w:right w:val="single" w:sz="4" w:space="0" w:color="auto"/>
            </w:tcBorders>
            <w:shd w:val="clear" w:color="auto" w:fill="auto"/>
            <w:vAlign w:val="center"/>
            <w:hideMark/>
          </w:tcPr>
          <w:p w14:paraId="5DBC111C"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lastRenderedPageBreak/>
              <w:t>19.4.</w:t>
            </w:r>
          </w:p>
        </w:tc>
        <w:tc>
          <w:tcPr>
            <w:tcW w:w="0" w:type="auto"/>
            <w:tcBorders>
              <w:top w:val="nil"/>
              <w:left w:val="nil"/>
              <w:bottom w:val="single" w:sz="4" w:space="0" w:color="auto"/>
              <w:right w:val="single" w:sz="4" w:space="0" w:color="auto"/>
            </w:tcBorders>
            <w:shd w:val="clear" w:color="auto" w:fill="auto"/>
            <w:vAlign w:val="center"/>
            <w:hideMark/>
          </w:tcPr>
          <w:p w14:paraId="12E9508B"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Ziemeļblāzma – Vecāķi</w:t>
            </w:r>
          </w:p>
        </w:tc>
        <w:tc>
          <w:tcPr>
            <w:tcW w:w="0" w:type="auto"/>
            <w:tcBorders>
              <w:top w:val="nil"/>
              <w:left w:val="nil"/>
              <w:bottom w:val="single" w:sz="4" w:space="0" w:color="auto"/>
              <w:right w:val="single" w:sz="4" w:space="0" w:color="auto"/>
            </w:tcBorders>
            <w:shd w:val="clear" w:color="auto" w:fill="auto"/>
            <w:vAlign w:val="center"/>
            <w:hideMark/>
          </w:tcPr>
          <w:p w14:paraId="1BC39128"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2</w:t>
            </w:r>
          </w:p>
        </w:tc>
        <w:tc>
          <w:tcPr>
            <w:tcW w:w="0" w:type="auto"/>
            <w:tcBorders>
              <w:top w:val="nil"/>
              <w:left w:val="nil"/>
              <w:bottom w:val="single" w:sz="4" w:space="0" w:color="auto"/>
              <w:right w:val="single" w:sz="4" w:space="0" w:color="auto"/>
            </w:tcBorders>
            <w:shd w:val="clear" w:color="auto" w:fill="auto"/>
            <w:vAlign w:val="center"/>
            <w:hideMark/>
          </w:tcPr>
          <w:p w14:paraId="38A468E6"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auto" w:fill="auto"/>
            <w:vAlign w:val="center"/>
            <w:hideMark/>
          </w:tcPr>
          <w:p w14:paraId="16591055"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auto" w:fill="auto"/>
            <w:vAlign w:val="center"/>
            <w:hideMark/>
          </w:tcPr>
          <w:p w14:paraId="71D43902"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auto" w:fill="auto"/>
            <w:vAlign w:val="center"/>
            <w:hideMark/>
          </w:tcPr>
          <w:p w14:paraId="759C0167"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0/0</w:t>
            </w:r>
          </w:p>
        </w:tc>
        <w:tc>
          <w:tcPr>
            <w:tcW w:w="0" w:type="auto"/>
            <w:tcBorders>
              <w:top w:val="nil"/>
              <w:left w:val="nil"/>
              <w:bottom w:val="single" w:sz="4" w:space="0" w:color="auto"/>
              <w:right w:val="single" w:sz="4" w:space="0" w:color="auto"/>
            </w:tcBorders>
            <w:shd w:val="clear" w:color="auto" w:fill="auto"/>
            <w:vAlign w:val="center"/>
            <w:hideMark/>
          </w:tcPr>
          <w:p w14:paraId="7CEEBA09" w14:textId="77777777" w:rsidR="00F14AE3" w:rsidRPr="00ED227F" w:rsidRDefault="00F14AE3" w:rsidP="00F14AE3">
            <w:pPr>
              <w:spacing w:line="240" w:lineRule="auto"/>
              <w:ind w:firstLine="0"/>
              <w:jc w:val="center"/>
              <w:rPr>
                <w:rFonts w:cs="Times New Roman"/>
                <w:sz w:val="20"/>
              </w:rPr>
            </w:pPr>
            <w:r w:rsidRPr="00ED227F">
              <w:rPr>
                <w:rFonts w:eastAsia="Times New Roman" w:cs="Times New Roman"/>
                <w:sz w:val="20"/>
                <w:szCs w:val="20"/>
                <w:lang w:eastAsia="lv-LV"/>
              </w:rPr>
              <w:t>37/37</w:t>
            </w:r>
          </w:p>
        </w:tc>
        <w:tc>
          <w:tcPr>
            <w:tcW w:w="0" w:type="auto"/>
            <w:tcBorders>
              <w:top w:val="nil"/>
              <w:left w:val="nil"/>
              <w:bottom w:val="single" w:sz="4" w:space="0" w:color="auto"/>
              <w:right w:val="single" w:sz="4" w:space="0" w:color="auto"/>
            </w:tcBorders>
            <w:shd w:val="clear" w:color="auto" w:fill="auto"/>
            <w:vAlign w:val="center"/>
            <w:hideMark/>
          </w:tcPr>
          <w:p w14:paraId="6D63E194"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72/72</w:t>
            </w:r>
          </w:p>
        </w:tc>
        <w:tc>
          <w:tcPr>
            <w:tcW w:w="1072" w:type="dxa"/>
            <w:tcBorders>
              <w:top w:val="nil"/>
              <w:left w:val="nil"/>
              <w:bottom w:val="single" w:sz="4" w:space="0" w:color="auto"/>
              <w:right w:val="single" w:sz="4" w:space="0" w:color="auto"/>
            </w:tcBorders>
            <w:shd w:val="clear" w:color="auto" w:fill="auto"/>
            <w:vAlign w:val="center"/>
            <w:hideMark/>
          </w:tcPr>
          <w:p w14:paraId="2BD1E3C7" w14:textId="77777777" w:rsidR="00F14AE3" w:rsidRPr="00ED227F" w:rsidRDefault="00F14AE3" w:rsidP="00F14AE3">
            <w:pPr>
              <w:spacing w:line="240" w:lineRule="auto"/>
              <w:ind w:firstLine="0"/>
              <w:jc w:val="center"/>
              <w:rPr>
                <w:rFonts w:eastAsia="Times New Roman" w:cs="Times New Roman"/>
                <w:sz w:val="20"/>
                <w:szCs w:val="20"/>
                <w:highlight w:val="yellow"/>
                <w:lang w:eastAsia="lv-LV"/>
              </w:rPr>
            </w:pPr>
            <w:r w:rsidRPr="00ED227F">
              <w:rPr>
                <w:rFonts w:eastAsia="Times New Roman" w:cs="Times New Roman"/>
                <w:sz w:val="20"/>
                <w:szCs w:val="20"/>
                <w:lang w:eastAsia="lv-LV"/>
              </w:rPr>
              <w:t>109/109</w:t>
            </w:r>
          </w:p>
        </w:tc>
      </w:tr>
      <w:tr w:rsidR="00F14AE3" w:rsidRPr="00ED227F" w14:paraId="035877F6" w14:textId="77777777" w:rsidTr="00073508">
        <w:trPr>
          <w:trHeight w:val="288"/>
          <w:jc w:val="center"/>
        </w:trPr>
        <w:tc>
          <w:tcPr>
            <w:tcW w:w="421" w:type="dxa"/>
            <w:tcBorders>
              <w:top w:val="nil"/>
              <w:left w:val="single" w:sz="4" w:space="0" w:color="auto"/>
              <w:bottom w:val="single" w:sz="4" w:space="0" w:color="auto"/>
              <w:right w:val="single" w:sz="4" w:space="0" w:color="auto"/>
            </w:tcBorders>
            <w:shd w:val="clear" w:color="auto" w:fill="auto"/>
            <w:vAlign w:val="center"/>
            <w:hideMark/>
          </w:tcPr>
          <w:p w14:paraId="04C24BF7"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19.5.</w:t>
            </w:r>
          </w:p>
        </w:tc>
        <w:tc>
          <w:tcPr>
            <w:tcW w:w="0" w:type="auto"/>
            <w:tcBorders>
              <w:top w:val="nil"/>
              <w:left w:val="nil"/>
              <w:bottom w:val="single" w:sz="4" w:space="0" w:color="auto"/>
              <w:right w:val="single" w:sz="4" w:space="0" w:color="auto"/>
            </w:tcBorders>
            <w:shd w:val="clear" w:color="auto" w:fill="auto"/>
            <w:vAlign w:val="center"/>
            <w:hideMark/>
          </w:tcPr>
          <w:p w14:paraId="2CE8E8DF"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Vecāķi – Carnikava</w:t>
            </w:r>
          </w:p>
        </w:tc>
        <w:tc>
          <w:tcPr>
            <w:tcW w:w="0" w:type="auto"/>
            <w:tcBorders>
              <w:top w:val="nil"/>
              <w:left w:val="nil"/>
              <w:bottom w:val="single" w:sz="4" w:space="0" w:color="auto"/>
              <w:right w:val="single" w:sz="4" w:space="0" w:color="auto"/>
            </w:tcBorders>
            <w:shd w:val="clear" w:color="auto" w:fill="auto"/>
            <w:vAlign w:val="center"/>
            <w:hideMark/>
          </w:tcPr>
          <w:p w14:paraId="7E3A77F1"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2</w:t>
            </w:r>
          </w:p>
        </w:tc>
        <w:tc>
          <w:tcPr>
            <w:tcW w:w="0" w:type="auto"/>
            <w:tcBorders>
              <w:top w:val="nil"/>
              <w:left w:val="nil"/>
              <w:bottom w:val="single" w:sz="4" w:space="0" w:color="auto"/>
              <w:right w:val="single" w:sz="4" w:space="0" w:color="auto"/>
            </w:tcBorders>
            <w:shd w:val="clear" w:color="auto" w:fill="auto"/>
            <w:vAlign w:val="center"/>
            <w:hideMark/>
          </w:tcPr>
          <w:p w14:paraId="24185CF3"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auto" w:fill="auto"/>
            <w:vAlign w:val="center"/>
            <w:hideMark/>
          </w:tcPr>
          <w:p w14:paraId="55B2AE9E"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auto" w:fill="auto"/>
            <w:vAlign w:val="center"/>
            <w:hideMark/>
          </w:tcPr>
          <w:p w14:paraId="42E1C328"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auto" w:fill="auto"/>
            <w:vAlign w:val="center"/>
            <w:hideMark/>
          </w:tcPr>
          <w:p w14:paraId="6A08B49D"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0/0</w:t>
            </w:r>
          </w:p>
        </w:tc>
        <w:tc>
          <w:tcPr>
            <w:tcW w:w="0" w:type="auto"/>
            <w:tcBorders>
              <w:top w:val="nil"/>
              <w:left w:val="nil"/>
              <w:bottom w:val="single" w:sz="4" w:space="0" w:color="auto"/>
              <w:right w:val="single" w:sz="4" w:space="0" w:color="auto"/>
            </w:tcBorders>
            <w:shd w:val="clear" w:color="auto" w:fill="auto"/>
            <w:vAlign w:val="center"/>
            <w:hideMark/>
          </w:tcPr>
          <w:p w14:paraId="6B05D821"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37/37</w:t>
            </w:r>
          </w:p>
        </w:tc>
        <w:tc>
          <w:tcPr>
            <w:tcW w:w="0" w:type="auto"/>
            <w:tcBorders>
              <w:top w:val="nil"/>
              <w:left w:val="nil"/>
              <w:bottom w:val="single" w:sz="4" w:space="0" w:color="auto"/>
              <w:right w:val="single" w:sz="4" w:space="0" w:color="auto"/>
            </w:tcBorders>
            <w:shd w:val="clear" w:color="auto" w:fill="auto"/>
            <w:vAlign w:val="center"/>
            <w:hideMark/>
          </w:tcPr>
          <w:p w14:paraId="5A4155CF"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72/72</w:t>
            </w:r>
          </w:p>
        </w:tc>
        <w:tc>
          <w:tcPr>
            <w:tcW w:w="1072" w:type="dxa"/>
            <w:tcBorders>
              <w:top w:val="nil"/>
              <w:left w:val="nil"/>
              <w:bottom w:val="single" w:sz="4" w:space="0" w:color="auto"/>
              <w:right w:val="single" w:sz="4" w:space="0" w:color="auto"/>
            </w:tcBorders>
            <w:shd w:val="clear" w:color="auto" w:fill="auto"/>
            <w:vAlign w:val="center"/>
            <w:hideMark/>
          </w:tcPr>
          <w:p w14:paraId="1785CEBA" w14:textId="77777777" w:rsidR="00F14AE3" w:rsidRPr="00ED227F" w:rsidRDefault="00F14AE3" w:rsidP="00F14AE3">
            <w:pPr>
              <w:spacing w:line="240" w:lineRule="auto"/>
              <w:ind w:firstLine="0"/>
              <w:jc w:val="center"/>
              <w:rPr>
                <w:rFonts w:eastAsia="Times New Roman" w:cs="Times New Roman"/>
                <w:sz w:val="20"/>
                <w:szCs w:val="20"/>
                <w:highlight w:val="yellow"/>
                <w:lang w:eastAsia="lv-LV"/>
              </w:rPr>
            </w:pPr>
            <w:r w:rsidRPr="00ED227F">
              <w:rPr>
                <w:rFonts w:eastAsia="Times New Roman" w:cs="Times New Roman"/>
                <w:sz w:val="20"/>
                <w:szCs w:val="20"/>
                <w:lang w:eastAsia="lv-LV"/>
              </w:rPr>
              <w:t>109/109</w:t>
            </w:r>
          </w:p>
        </w:tc>
      </w:tr>
      <w:tr w:rsidR="00F14AE3" w:rsidRPr="00ED227F" w14:paraId="07111C3A" w14:textId="77777777" w:rsidTr="00073508">
        <w:trPr>
          <w:trHeight w:val="288"/>
          <w:jc w:val="center"/>
        </w:trPr>
        <w:tc>
          <w:tcPr>
            <w:tcW w:w="421" w:type="dxa"/>
            <w:tcBorders>
              <w:top w:val="nil"/>
              <w:left w:val="single" w:sz="4" w:space="0" w:color="auto"/>
              <w:bottom w:val="single" w:sz="4" w:space="0" w:color="auto"/>
              <w:right w:val="single" w:sz="4" w:space="0" w:color="auto"/>
            </w:tcBorders>
            <w:shd w:val="clear" w:color="auto" w:fill="auto"/>
            <w:vAlign w:val="center"/>
            <w:hideMark/>
          </w:tcPr>
          <w:p w14:paraId="73FEC94B"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19.6.</w:t>
            </w:r>
          </w:p>
        </w:tc>
        <w:tc>
          <w:tcPr>
            <w:tcW w:w="0" w:type="auto"/>
            <w:tcBorders>
              <w:top w:val="nil"/>
              <w:left w:val="nil"/>
              <w:bottom w:val="single" w:sz="4" w:space="0" w:color="auto"/>
              <w:right w:val="single" w:sz="4" w:space="0" w:color="auto"/>
            </w:tcBorders>
            <w:shd w:val="clear" w:color="auto" w:fill="auto"/>
            <w:vAlign w:val="center"/>
            <w:hideMark/>
          </w:tcPr>
          <w:p w14:paraId="107D338A"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Carnikava – Saulkrasti</w:t>
            </w:r>
          </w:p>
        </w:tc>
        <w:tc>
          <w:tcPr>
            <w:tcW w:w="0" w:type="auto"/>
            <w:tcBorders>
              <w:top w:val="nil"/>
              <w:left w:val="nil"/>
              <w:bottom w:val="single" w:sz="4" w:space="0" w:color="auto"/>
              <w:right w:val="single" w:sz="4" w:space="0" w:color="auto"/>
            </w:tcBorders>
            <w:shd w:val="clear" w:color="auto" w:fill="auto"/>
            <w:vAlign w:val="center"/>
            <w:hideMark/>
          </w:tcPr>
          <w:p w14:paraId="2E2F0130"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2</w:t>
            </w:r>
          </w:p>
        </w:tc>
        <w:tc>
          <w:tcPr>
            <w:tcW w:w="0" w:type="auto"/>
            <w:tcBorders>
              <w:top w:val="nil"/>
              <w:left w:val="nil"/>
              <w:bottom w:val="single" w:sz="4" w:space="0" w:color="auto"/>
              <w:right w:val="single" w:sz="4" w:space="0" w:color="auto"/>
            </w:tcBorders>
            <w:shd w:val="clear" w:color="auto" w:fill="auto"/>
            <w:vAlign w:val="center"/>
            <w:hideMark/>
          </w:tcPr>
          <w:p w14:paraId="5C4D4FEC"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auto" w:fill="auto"/>
            <w:vAlign w:val="center"/>
            <w:hideMark/>
          </w:tcPr>
          <w:p w14:paraId="1D000780"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auto" w:fill="auto"/>
            <w:vAlign w:val="center"/>
            <w:hideMark/>
          </w:tcPr>
          <w:p w14:paraId="252C6928"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auto" w:fill="auto"/>
            <w:vAlign w:val="center"/>
            <w:hideMark/>
          </w:tcPr>
          <w:p w14:paraId="33CAEB17"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0/0</w:t>
            </w:r>
          </w:p>
        </w:tc>
        <w:tc>
          <w:tcPr>
            <w:tcW w:w="0" w:type="auto"/>
            <w:tcBorders>
              <w:top w:val="nil"/>
              <w:left w:val="nil"/>
              <w:bottom w:val="single" w:sz="4" w:space="0" w:color="auto"/>
              <w:right w:val="single" w:sz="4" w:space="0" w:color="auto"/>
            </w:tcBorders>
            <w:shd w:val="clear" w:color="auto" w:fill="auto"/>
            <w:vAlign w:val="center"/>
            <w:hideMark/>
          </w:tcPr>
          <w:p w14:paraId="0AA996BE"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24/24</w:t>
            </w:r>
          </w:p>
        </w:tc>
        <w:tc>
          <w:tcPr>
            <w:tcW w:w="0" w:type="auto"/>
            <w:tcBorders>
              <w:top w:val="nil"/>
              <w:left w:val="nil"/>
              <w:bottom w:val="single" w:sz="4" w:space="0" w:color="auto"/>
              <w:right w:val="single" w:sz="4" w:space="0" w:color="auto"/>
            </w:tcBorders>
            <w:shd w:val="clear" w:color="auto" w:fill="auto"/>
            <w:vAlign w:val="center"/>
            <w:hideMark/>
          </w:tcPr>
          <w:p w14:paraId="2708B225"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44/44</w:t>
            </w:r>
          </w:p>
        </w:tc>
        <w:tc>
          <w:tcPr>
            <w:tcW w:w="1072" w:type="dxa"/>
            <w:tcBorders>
              <w:top w:val="nil"/>
              <w:left w:val="nil"/>
              <w:bottom w:val="single" w:sz="4" w:space="0" w:color="auto"/>
              <w:right w:val="single" w:sz="4" w:space="0" w:color="auto"/>
            </w:tcBorders>
            <w:shd w:val="clear" w:color="auto" w:fill="auto"/>
            <w:vAlign w:val="center"/>
            <w:hideMark/>
          </w:tcPr>
          <w:p w14:paraId="13A6F4FC"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68/68</w:t>
            </w:r>
          </w:p>
        </w:tc>
      </w:tr>
      <w:tr w:rsidR="00F14AE3" w:rsidRPr="00ED227F" w14:paraId="344FA209" w14:textId="77777777" w:rsidTr="00073508">
        <w:trPr>
          <w:trHeight w:val="288"/>
          <w:jc w:val="center"/>
        </w:trPr>
        <w:tc>
          <w:tcPr>
            <w:tcW w:w="421" w:type="dxa"/>
            <w:tcBorders>
              <w:top w:val="nil"/>
              <w:left w:val="single" w:sz="4" w:space="0" w:color="auto"/>
              <w:bottom w:val="single" w:sz="4" w:space="0" w:color="auto"/>
              <w:right w:val="single" w:sz="4" w:space="0" w:color="auto"/>
            </w:tcBorders>
            <w:shd w:val="clear" w:color="auto" w:fill="auto"/>
            <w:vAlign w:val="center"/>
            <w:hideMark/>
          </w:tcPr>
          <w:p w14:paraId="367484C9"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19.7.</w:t>
            </w:r>
          </w:p>
        </w:tc>
        <w:tc>
          <w:tcPr>
            <w:tcW w:w="0" w:type="auto"/>
            <w:tcBorders>
              <w:top w:val="nil"/>
              <w:left w:val="nil"/>
              <w:bottom w:val="single" w:sz="4" w:space="0" w:color="auto"/>
              <w:right w:val="single" w:sz="4" w:space="0" w:color="auto"/>
            </w:tcBorders>
            <w:shd w:val="clear" w:color="auto" w:fill="auto"/>
            <w:vAlign w:val="center"/>
            <w:hideMark/>
          </w:tcPr>
          <w:p w14:paraId="2F16D0D6"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Saulkrasti – Skulte</w:t>
            </w:r>
          </w:p>
        </w:tc>
        <w:tc>
          <w:tcPr>
            <w:tcW w:w="0" w:type="auto"/>
            <w:tcBorders>
              <w:top w:val="nil"/>
              <w:left w:val="nil"/>
              <w:bottom w:val="single" w:sz="4" w:space="0" w:color="auto"/>
              <w:right w:val="single" w:sz="4" w:space="0" w:color="auto"/>
            </w:tcBorders>
            <w:shd w:val="clear" w:color="auto" w:fill="auto"/>
            <w:vAlign w:val="center"/>
            <w:hideMark/>
          </w:tcPr>
          <w:p w14:paraId="195675F7"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2</w:t>
            </w:r>
          </w:p>
        </w:tc>
        <w:tc>
          <w:tcPr>
            <w:tcW w:w="0" w:type="auto"/>
            <w:tcBorders>
              <w:top w:val="nil"/>
              <w:left w:val="nil"/>
              <w:bottom w:val="single" w:sz="4" w:space="0" w:color="auto"/>
              <w:right w:val="single" w:sz="4" w:space="0" w:color="auto"/>
            </w:tcBorders>
            <w:shd w:val="clear" w:color="auto" w:fill="auto"/>
            <w:vAlign w:val="center"/>
            <w:hideMark/>
          </w:tcPr>
          <w:p w14:paraId="24F83E81"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auto" w:fill="auto"/>
            <w:vAlign w:val="center"/>
            <w:hideMark/>
          </w:tcPr>
          <w:p w14:paraId="62829010"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auto" w:fill="auto"/>
            <w:vAlign w:val="center"/>
            <w:hideMark/>
          </w:tcPr>
          <w:p w14:paraId="45DD8E4E"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auto" w:fill="auto"/>
            <w:vAlign w:val="center"/>
            <w:hideMark/>
          </w:tcPr>
          <w:p w14:paraId="5FA90DAB"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0/0</w:t>
            </w:r>
          </w:p>
        </w:tc>
        <w:tc>
          <w:tcPr>
            <w:tcW w:w="0" w:type="auto"/>
            <w:tcBorders>
              <w:top w:val="nil"/>
              <w:left w:val="nil"/>
              <w:bottom w:val="single" w:sz="4" w:space="0" w:color="auto"/>
              <w:right w:val="single" w:sz="4" w:space="0" w:color="auto"/>
            </w:tcBorders>
            <w:shd w:val="clear" w:color="auto" w:fill="auto"/>
            <w:vAlign w:val="center"/>
            <w:hideMark/>
          </w:tcPr>
          <w:p w14:paraId="737E2FF6"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14/14</w:t>
            </w:r>
          </w:p>
        </w:tc>
        <w:tc>
          <w:tcPr>
            <w:tcW w:w="0" w:type="auto"/>
            <w:tcBorders>
              <w:top w:val="nil"/>
              <w:left w:val="nil"/>
              <w:bottom w:val="single" w:sz="4" w:space="0" w:color="auto"/>
              <w:right w:val="single" w:sz="4" w:space="0" w:color="auto"/>
            </w:tcBorders>
            <w:shd w:val="clear" w:color="auto" w:fill="auto"/>
            <w:vAlign w:val="center"/>
            <w:hideMark/>
          </w:tcPr>
          <w:p w14:paraId="4B02DE36"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41/41</w:t>
            </w:r>
          </w:p>
        </w:tc>
        <w:tc>
          <w:tcPr>
            <w:tcW w:w="1072" w:type="dxa"/>
            <w:tcBorders>
              <w:top w:val="nil"/>
              <w:left w:val="nil"/>
              <w:bottom w:val="single" w:sz="4" w:space="0" w:color="auto"/>
              <w:right w:val="single" w:sz="4" w:space="0" w:color="auto"/>
            </w:tcBorders>
            <w:shd w:val="clear" w:color="auto" w:fill="auto"/>
            <w:vAlign w:val="center"/>
            <w:hideMark/>
          </w:tcPr>
          <w:p w14:paraId="4813A28C"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55/55</w:t>
            </w:r>
          </w:p>
        </w:tc>
      </w:tr>
      <w:tr w:rsidR="00F14AE3" w:rsidRPr="00ED227F" w14:paraId="42A28083" w14:textId="77777777" w:rsidTr="00073508">
        <w:trPr>
          <w:trHeight w:val="288"/>
          <w:jc w:val="center"/>
        </w:trPr>
        <w:tc>
          <w:tcPr>
            <w:tcW w:w="421" w:type="dxa"/>
            <w:vMerge w:val="restart"/>
            <w:tcBorders>
              <w:top w:val="nil"/>
              <w:left w:val="single" w:sz="4" w:space="0" w:color="auto"/>
              <w:bottom w:val="single" w:sz="4" w:space="0" w:color="auto"/>
              <w:right w:val="single" w:sz="4" w:space="0" w:color="auto"/>
            </w:tcBorders>
            <w:shd w:val="clear" w:color="auto" w:fill="auto"/>
            <w:vAlign w:val="center"/>
            <w:hideMark/>
          </w:tcPr>
          <w:p w14:paraId="6E08108E"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20</w:t>
            </w:r>
          </w:p>
        </w:tc>
        <w:tc>
          <w:tcPr>
            <w:tcW w:w="0" w:type="auto"/>
            <w:vMerge w:val="restart"/>
            <w:tcBorders>
              <w:top w:val="nil"/>
              <w:left w:val="single" w:sz="4" w:space="0" w:color="auto"/>
              <w:bottom w:val="single" w:sz="4" w:space="0" w:color="000000"/>
              <w:right w:val="single" w:sz="4" w:space="0" w:color="auto"/>
            </w:tcBorders>
            <w:shd w:val="clear" w:color="auto" w:fill="auto"/>
            <w:vAlign w:val="center"/>
            <w:hideMark/>
          </w:tcPr>
          <w:p w14:paraId="466FF6E5" w14:textId="3AD59E5B" w:rsidR="00F14AE3" w:rsidRPr="00AB15A1" w:rsidRDefault="00AB15A1" w:rsidP="00F14AE3">
            <w:pPr>
              <w:spacing w:line="240" w:lineRule="auto"/>
              <w:ind w:firstLine="0"/>
              <w:jc w:val="center"/>
              <w:rPr>
                <w:rFonts w:eastAsia="Times New Roman" w:cs="Times New Roman"/>
                <w:sz w:val="20"/>
                <w:szCs w:val="20"/>
                <w:lang w:eastAsia="lv-LV"/>
              </w:rPr>
            </w:pPr>
            <w:r>
              <w:rPr>
                <w:rFonts w:eastAsia="Times New Roman" w:cs="Times New Roman"/>
                <w:sz w:val="20"/>
                <w:szCs w:val="20"/>
                <w:lang w:eastAsia="lv-LV"/>
              </w:rPr>
              <w:t>**</w:t>
            </w:r>
            <w:r w:rsidR="00F14AE3" w:rsidRPr="00AB15A1">
              <w:rPr>
                <w:rFonts w:eastAsia="Times New Roman" w:cs="Times New Roman"/>
                <w:sz w:val="20"/>
                <w:szCs w:val="20"/>
                <w:lang w:eastAsia="lv-LV"/>
              </w:rPr>
              <w:t>Čiekurkalns – Rīga Krasta</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505F8AD4" w14:textId="77777777" w:rsidR="00F14AE3" w:rsidRPr="00AB15A1" w:rsidRDefault="00F14AE3" w:rsidP="00F14AE3">
            <w:pPr>
              <w:spacing w:line="240" w:lineRule="auto"/>
              <w:ind w:firstLine="0"/>
              <w:jc w:val="center"/>
              <w:rPr>
                <w:rFonts w:eastAsia="Times New Roman" w:cs="Times New Roman"/>
                <w:sz w:val="20"/>
                <w:szCs w:val="20"/>
                <w:lang w:eastAsia="lv-LV"/>
              </w:rPr>
            </w:pPr>
            <w:r w:rsidRPr="00AB15A1">
              <w:rPr>
                <w:rFonts w:eastAsia="Times New Roman" w:cs="Times New Roman"/>
                <w:sz w:val="20"/>
                <w:szCs w:val="20"/>
                <w:lang w:eastAsia="lv-LV"/>
              </w:rPr>
              <w:t>1</w:t>
            </w:r>
          </w:p>
        </w:tc>
        <w:tc>
          <w:tcPr>
            <w:tcW w:w="0" w:type="auto"/>
            <w:tcBorders>
              <w:top w:val="nil"/>
              <w:left w:val="nil"/>
              <w:bottom w:val="single" w:sz="4" w:space="0" w:color="auto"/>
              <w:right w:val="single" w:sz="4" w:space="0" w:color="auto"/>
            </w:tcBorders>
            <w:shd w:val="clear" w:color="auto" w:fill="auto"/>
            <w:vAlign w:val="center"/>
            <w:hideMark/>
          </w:tcPr>
          <w:p w14:paraId="7C5DC679" w14:textId="77777777" w:rsidR="00F14AE3" w:rsidRPr="00AB15A1" w:rsidRDefault="00F14AE3" w:rsidP="00F14AE3">
            <w:pPr>
              <w:spacing w:line="240" w:lineRule="auto"/>
              <w:ind w:firstLine="0"/>
              <w:jc w:val="center"/>
              <w:rPr>
                <w:rFonts w:eastAsia="Times New Roman" w:cs="Times New Roman"/>
                <w:sz w:val="20"/>
                <w:szCs w:val="20"/>
                <w:lang w:eastAsia="lv-LV"/>
              </w:rPr>
            </w:pPr>
            <w:r w:rsidRPr="00AB15A1">
              <w:rPr>
                <w:rFonts w:eastAsia="Times New Roman" w:cs="Times New Roman"/>
                <w:sz w:val="20"/>
                <w:szCs w:val="20"/>
                <w:lang w:eastAsia="lv-LV"/>
              </w:rPr>
              <w:t>M62</w:t>
            </w:r>
          </w:p>
        </w:tc>
        <w:tc>
          <w:tcPr>
            <w:tcW w:w="0" w:type="auto"/>
            <w:tcBorders>
              <w:top w:val="nil"/>
              <w:left w:val="nil"/>
              <w:bottom w:val="single" w:sz="4" w:space="0" w:color="auto"/>
              <w:right w:val="single" w:sz="4" w:space="0" w:color="auto"/>
            </w:tcBorders>
            <w:shd w:val="clear" w:color="auto" w:fill="auto"/>
            <w:vAlign w:val="center"/>
            <w:hideMark/>
          </w:tcPr>
          <w:p w14:paraId="3493F988" w14:textId="77777777" w:rsidR="00F14AE3" w:rsidRPr="00AB15A1" w:rsidRDefault="00F14AE3" w:rsidP="00F14AE3">
            <w:pPr>
              <w:spacing w:line="240" w:lineRule="auto"/>
              <w:ind w:firstLine="0"/>
              <w:jc w:val="center"/>
              <w:rPr>
                <w:rFonts w:eastAsia="Times New Roman" w:cs="Times New Roman"/>
                <w:sz w:val="20"/>
                <w:szCs w:val="20"/>
                <w:lang w:eastAsia="lv-LV"/>
              </w:rPr>
            </w:pPr>
            <w:r w:rsidRPr="00AB15A1">
              <w:rPr>
                <w:rFonts w:eastAsia="Times New Roman" w:cs="Times New Roman"/>
                <w:sz w:val="20"/>
                <w:szCs w:val="20"/>
                <w:lang w:eastAsia="lv-LV"/>
              </w:rPr>
              <w:t>2800/</w:t>
            </w:r>
          </w:p>
        </w:tc>
        <w:tc>
          <w:tcPr>
            <w:tcW w:w="0" w:type="auto"/>
            <w:tcBorders>
              <w:top w:val="nil"/>
              <w:left w:val="nil"/>
              <w:bottom w:val="single" w:sz="4" w:space="0" w:color="auto"/>
              <w:right w:val="single" w:sz="4" w:space="0" w:color="auto"/>
            </w:tcBorders>
            <w:shd w:val="clear" w:color="auto" w:fill="auto"/>
            <w:vAlign w:val="center"/>
            <w:hideMark/>
          </w:tcPr>
          <w:p w14:paraId="2BD8ADB3" w14:textId="77777777" w:rsidR="00F14AE3" w:rsidRPr="00AB15A1" w:rsidRDefault="00F14AE3" w:rsidP="00F14AE3">
            <w:pPr>
              <w:spacing w:line="240" w:lineRule="auto"/>
              <w:ind w:firstLine="0"/>
              <w:jc w:val="center"/>
              <w:rPr>
                <w:rFonts w:eastAsia="Times New Roman" w:cs="Times New Roman"/>
                <w:sz w:val="20"/>
                <w:szCs w:val="20"/>
                <w:lang w:eastAsia="lv-LV"/>
              </w:rPr>
            </w:pPr>
            <w:r w:rsidRPr="00AB15A1">
              <w:rPr>
                <w:rFonts w:eastAsia="Times New Roman" w:cs="Times New Roman"/>
                <w:sz w:val="20"/>
                <w:szCs w:val="20"/>
                <w:lang w:eastAsia="lv-LV"/>
              </w:rPr>
              <w:t>2600/</w:t>
            </w:r>
          </w:p>
        </w:tc>
        <w:tc>
          <w:tcPr>
            <w:tcW w:w="0" w:type="auto"/>
            <w:tcBorders>
              <w:top w:val="nil"/>
              <w:left w:val="nil"/>
              <w:bottom w:val="single" w:sz="4" w:space="0" w:color="auto"/>
              <w:right w:val="single" w:sz="4" w:space="0" w:color="auto"/>
            </w:tcBorders>
            <w:shd w:val="clear" w:color="auto" w:fill="auto"/>
            <w:vAlign w:val="center"/>
            <w:hideMark/>
          </w:tcPr>
          <w:p w14:paraId="328C76F5" w14:textId="77777777" w:rsidR="00F14AE3" w:rsidRPr="00AB15A1" w:rsidRDefault="00F14AE3" w:rsidP="00F14AE3">
            <w:pPr>
              <w:spacing w:line="240" w:lineRule="auto"/>
              <w:ind w:firstLine="0"/>
              <w:jc w:val="center"/>
              <w:rPr>
                <w:rFonts w:eastAsia="Times New Roman" w:cs="Times New Roman"/>
                <w:sz w:val="20"/>
                <w:szCs w:val="20"/>
                <w:lang w:eastAsia="lv-LV"/>
              </w:rPr>
            </w:pPr>
            <w:r w:rsidRPr="00AB15A1">
              <w:rPr>
                <w:rFonts w:eastAsia="Times New Roman" w:cs="Times New Roman"/>
                <w:sz w:val="20"/>
                <w:szCs w:val="20"/>
                <w:lang w:eastAsia="lv-LV"/>
              </w:rPr>
              <w:t>0/0</w:t>
            </w:r>
          </w:p>
        </w:tc>
        <w:tc>
          <w:tcPr>
            <w:tcW w:w="0" w:type="auto"/>
            <w:tcBorders>
              <w:top w:val="nil"/>
              <w:left w:val="nil"/>
              <w:bottom w:val="single" w:sz="4" w:space="0" w:color="auto"/>
              <w:right w:val="single" w:sz="4" w:space="0" w:color="auto"/>
            </w:tcBorders>
            <w:shd w:val="clear" w:color="auto" w:fill="auto"/>
            <w:vAlign w:val="center"/>
            <w:hideMark/>
          </w:tcPr>
          <w:p w14:paraId="51BC610E" w14:textId="77777777" w:rsidR="00F14AE3" w:rsidRPr="00AB15A1" w:rsidRDefault="00F14AE3" w:rsidP="00F14AE3">
            <w:pPr>
              <w:spacing w:line="240" w:lineRule="auto"/>
              <w:ind w:firstLine="0"/>
              <w:jc w:val="center"/>
              <w:rPr>
                <w:rFonts w:eastAsia="Times New Roman" w:cs="Times New Roman"/>
                <w:sz w:val="20"/>
                <w:szCs w:val="20"/>
                <w:lang w:eastAsia="lv-LV"/>
              </w:rPr>
            </w:pPr>
            <w:r w:rsidRPr="00AB15A1">
              <w:rPr>
                <w:rFonts w:eastAsia="Times New Roman" w:cs="Times New Roman"/>
                <w:sz w:val="20"/>
                <w:szCs w:val="20"/>
                <w:lang w:eastAsia="lv-LV"/>
              </w:rPr>
              <w:t>0/0</w:t>
            </w:r>
          </w:p>
        </w:tc>
        <w:tc>
          <w:tcPr>
            <w:tcW w:w="0" w:type="auto"/>
            <w:tcBorders>
              <w:top w:val="nil"/>
              <w:left w:val="nil"/>
              <w:bottom w:val="single" w:sz="4" w:space="0" w:color="auto"/>
              <w:right w:val="single" w:sz="4" w:space="0" w:color="auto"/>
            </w:tcBorders>
            <w:shd w:val="clear" w:color="auto" w:fill="auto"/>
            <w:vAlign w:val="center"/>
            <w:hideMark/>
          </w:tcPr>
          <w:p w14:paraId="42E43DF0" w14:textId="77777777" w:rsidR="00F14AE3" w:rsidRPr="00AB15A1" w:rsidRDefault="00F14AE3" w:rsidP="00F14AE3">
            <w:pPr>
              <w:spacing w:line="240" w:lineRule="auto"/>
              <w:ind w:firstLine="0"/>
              <w:jc w:val="center"/>
              <w:rPr>
                <w:rFonts w:eastAsia="Times New Roman" w:cs="Times New Roman"/>
                <w:sz w:val="20"/>
                <w:szCs w:val="20"/>
                <w:lang w:eastAsia="lv-LV"/>
              </w:rPr>
            </w:pPr>
            <w:r w:rsidRPr="00AB15A1">
              <w:rPr>
                <w:rFonts w:eastAsia="Times New Roman" w:cs="Times New Roman"/>
                <w:sz w:val="20"/>
                <w:szCs w:val="20"/>
                <w:lang w:eastAsia="lv-LV"/>
              </w:rPr>
              <w:t>72/72</w:t>
            </w:r>
          </w:p>
        </w:tc>
        <w:tc>
          <w:tcPr>
            <w:tcW w:w="1072" w:type="dxa"/>
            <w:tcBorders>
              <w:top w:val="nil"/>
              <w:left w:val="nil"/>
              <w:bottom w:val="single" w:sz="4" w:space="0" w:color="auto"/>
              <w:right w:val="single" w:sz="4" w:space="0" w:color="auto"/>
            </w:tcBorders>
            <w:shd w:val="clear" w:color="auto" w:fill="auto"/>
            <w:vAlign w:val="center"/>
            <w:hideMark/>
          </w:tcPr>
          <w:p w14:paraId="4928F096" w14:textId="77777777" w:rsidR="00F14AE3" w:rsidRPr="00AB15A1" w:rsidRDefault="00F14AE3" w:rsidP="00F14AE3">
            <w:pPr>
              <w:spacing w:line="240" w:lineRule="auto"/>
              <w:ind w:firstLine="0"/>
              <w:jc w:val="center"/>
              <w:rPr>
                <w:rFonts w:eastAsia="Times New Roman" w:cs="Times New Roman"/>
                <w:sz w:val="20"/>
                <w:szCs w:val="20"/>
                <w:lang w:eastAsia="lv-LV"/>
              </w:rPr>
            </w:pPr>
            <w:r w:rsidRPr="00AB15A1">
              <w:rPr>
                <w:rFonts w:eastAsia="Times New Roman" w:cs="Times New Roman"/>
                <w:sz w:val="20"/>
                <w:szCs w:val="20"/>
                <w:lang w:eastAsia="lv-LV"/>
              </w:rPr>
              <w:t>72/72</w:t>
            </w:r>
          </w:p>
        </w:tc>
      </w:tr>
      <w:tr w:rsidR="00F14AE3" w:rsidRPr="00ED227F" w14:paraId="5F52C7BC" w14:textId="77777777" w:rsidTr="00073508">
        <w:trPr>
          <w:trHeight w:val="288"/>
          <w:jc w:val="center"/>
        </w:trPr>
        <w:tc>
          <w:tcPr>
            <w:tcW w:w="421" w:type="dxa"/>
            <w:vMerge/>
            <w:tcBorders>
              <w:top w:val="nil"/>
              <w:left w:val="single" w:sz="4" w:space="0" w:color="auto"/>
              <w:bottom w:val="single" w:sz="4" w:space="0" w:color="auto"/>
              <w:right w:val="single" w:sz="4" w:space="0" w:color="auto"/>
            </w:tcBorders>
            <w:vAlign w:val="center"/>
            <w:hideMark/>
          </w:tcPr>
          <w:p w14:paraId="6F28E925" w14:textId="77777777" w:rsidR="00F14AE3" w:rsidRPr="00ED227F" w:rsidRDefault="00F14AE3" w:rsidP="00F14AE3">
            <w:pPr>
              <w:spacing w:line="240" w:lineRule="auto"/>
              <w:ind w:firstLine="0"/>
              <w:rPr>
                <w:rFonts w:eastAsia="Times New Roman" w:cs="Times New Roman"/>
                <w:sz w:val="20"/>
                <w:szCs w:val="20"/>
                <w:lang w:eastAsia="lv-LV"/>
              </w:rPr>
            </w:pPr>
          </w:p>
        </w:tc>
        <w:tc>
          <w:tcPr>
            <w:tcW w:w="0" w:type="auto"/>
            <w:vMerge/>
            <w:tcBorders>
              <w:top w:val="nil"/>
              <w:left w:val="single" w:sz="4" w:space="0" w:color="auto"/>
              <w:bottom w:val="single" w:sz="4" w:space="0" w:color="000000"/>
              <w:right w:val="single" w:sz="4" w:space="0" w:color="auto"/>
            </w:tcBorders>
            <w:vAlign w:val="center"/>
            <w:hideMark/>
          </w:tcPr>
          <w:p w14:paraId="0F851C31" w14:textId="77777777" w:rsidR="00F14AE3" w:rsidRPr="00AB15A1" w:rsidRDefault="00F14AE3" w:rsidP="00F14AE3">
            <w:pPr>
              <w:spacing w:line="240" w:lineRule="auto"/>
              <w:ind w:firstLine="0"/>
              <w:rPr>
                <w:rFonts w:eastAsia="Times New Roman" w:cs="Times New Roman"/>
                <w:sz w:val="20"/>
                <w:szCs w:val="20"/>
                <w:lang w:eastAsia="lv-LV"/>
              </w:rPr>
            </w:pPr>
          </w:p>
        </w:tc>
        <w:tc>
          <w:tcPr>
            <w:tcW w:w="0" w:type="auto"/>
            <w:vMerge/>
            <w:tcBorders>
              <w:top w:val="nil"/>
              <w:left w:val="single" w:sz="4" w:space="0" w:color="auto"/>
              <w:bottom w:val="single" w:sz="4" w:space="0" w:color="auto"/>
              <w:right w:val="single" w:sz="4" w:space="0" w:color="auto"/>
            </w:tcBorders>
            <w:vAlign w:val="center"/>
            <w:hideMark/>
          </w:tcPr>
          <w:p w14:paraId="00973F13" w14:textId="77777777" w:rsidR="00F14AE3" w:rsidRPr="00AB15A1" w:rsidRDefault="00F14AE3" w:rsidP="00F14AE3">
            <w:pPr>
              <w:spacing w:line="240" w:lineRule="auto"/>
              <w:ind w:firstLine="0"/>
              <w:rPr>
                <w:rFonts w:eastAsia="Times New Roman" w:cs="Times New Roman"/>
                <w:sz w:val="20"/>
                <w:szCs w:val="20"/>
                <w:lang w:eastAsia="lv-LV"/>
              </w:rPr>
            </w:pPr>
          </w:p>
        </w:tc>
        <w:tc>
          <w:tcPr>
            <w:tcW w:w="0" w:type="auto"/>
            <w:tcBorders>
              <w:top w:val="nil"/>
              <w:left w:val="nil"/>
              <w:bottom w:val="single" w:sz="4" w:space="0" w:color="auto"/>
              <w:right w:val="single" w:sz="4" w:space="0" w:color="auto"/>
            </w:tcBorders>
            <w:shd w:val="clear" w:color="auto" w:fill="auto"/>
            <w:vAlign w:val="center"/>
            <w:hideMark/>
          </w:tcPr>
          <w:p w14:paraId="455B6304" w14:textId="77777777" w:rsidR="00F14AE3" w:rsidRPr="00AB15A1" w:rsidRDefault="00F14AE3" w:rsidP="00F14AE3">
            <w:pPr>
              <w:spacing w:line="240" w:lineRule="auto"/>
              <w:ind w:firstLine="0"/>
              <w:jc w:val="center"/>
              <w:rPr>
                <w:rFonts w:eastAsia="Times New Roman" w:cs="Times New Roman"/>
                <w:sz w:val="20"/>
                <w:szCs w:val="20"/>
                <w:lang w:eastAsia="lv-LV"/>
              </w:rPr>
            </w:pPr>
            <w:r w:rsidRPr="00AB15A1">
              <w:rPr>
                <w:rFonts w:eastAsia="Times New Roman" w:cs="Times New Roman"/>
                <w:sz w:val="20"/>
                <w:szCs w:val="20"/>
                <w:lang w:eastAsia="lv-LV"/>
              </w:rPr>
              <w:t>2M62/</w:t>
            </w:r>
          </w:p>
        </w:tc>
        <w:tc>
          <w:tcPr>
            <w:tcW w:w="0" w:type="auto"/>
            <w:tcBorders>
              <w:top w:val="nil"/>
              <w:left w:val="nil"/>
              <w:bottom w:val="single" w:sz="4" w:space="0" w:color="auto"/>
              <w:right w:val="single" w:sz="4" w:space="0" w:color="auto"/>
            </w:tcBorders>
            <w:shd w:val="clear" w:color="auto" w:fill="auto"/>
            <w:vAlign w:val="center"/>
            <w:hideMark/>
          </w:tcPr>
          <w:p w14:paraId="5DF26340" w14:textId="77777777" w:rsidR="00F14AE3" w:rsidRPr="00AB15A1" w:rsidRDefault="00F14AE3" w:rsidP="00F14AE3">
            <w:pPr>
              <w:spacing w:line="240" w:lineRule="auto"/>
              <w:ind w:firstLine="0"/>
              <w:jc w:val="center"/>
              <w:rPr>
                <w:rFonts w:eastAsia="Times New Roman" w:cs="Times New Roman"/>
                <w:sz w:val="20"/>
                <w:szCs w:val="20"/>
                <w:lang w:eastAsia="lv-LV"/>
              </w:rPr>
            </w:pPr>
            <w:r w:rsidRPr="00AB15A1">
              <w:rPr>
                <w:rFonts w:eastAsia="Times New Roman" w:cs="Times New Roman"/>
                <w:sz w:val="20"/>
                <w:szCs w:val="20"/>
                <w:lang w:eastAsia="lv-LV"/>
              </w:rPr>
              <w:t>5000/</w:t>
            </w:r>
          </w:p>
        </w:tc>
        <w:tc>
          <w:tcPr>
            <w:tcW w:w="0" w:type="auto"/>
            <w:tcBorders>
              <w:top w:val="nil"/>
              <w:left w:val="nil"/>
              <w:bottom w:val="single" w:sz="4" w:space="0" w:color="auto"/>
              <w:right w:val="single" w:sz="4" w:space="0" w:color="auto"/>
            </w:tcBorders>
            <w:shd w:val="clear" w:color="auto" w:fill="auto"/>
            <w:vAlign w:val="center"/>
            <w:hideMark/>
          </w:tcPr>
          <w:p w14:paraId="36D6688A" w14:textId="77777777" w:rsidR="00F14AE3" w:rsidRPr="00AB15A1" w:rsidRDefault="00F14AE3" w:rsidP="00F14AE3">
            <w:pPr>
              <w:spacing w:line="240" w:lineRule="auto"/>
              <w:ind w:firstLine="0"/>
              <w:jc w:val="center"/>
              <w:rPr>
                <w:rFonts w:eastAsia="Times New Roman" w:cs="Times New Roman"/>
                <w:sz w:val="20"/>
                <w:szCs w:val="20"/>
                <w:lang w:eastAsia="lv-LV"/>
              </w:rPr>
            </w:pPr>
            <w:r w:rsidRPr="00AB15A1">
              <w:rPr>
                <w:rFonts w:eastAsia="Times New Roman" w:cs="Times New Roman"/>
                <w:sz w:val="20"/>
                <w:szCs w:val="20"/>
                <w:lang w:eastAsia="lv-LV"/>
              </w:rPr>
              <w:t>5400/</w:t>
            </w:r>
          </w:p>
        </w:tc>
        <w:tc>
          <w:tcPr>
            <w:tcW w:w="0" w:type="auto"/>
            <w:tcBorders>
              <w:top w:val="nil"/>
              <w:left w:val="nil"/>
              <w:bottom w:val="single" w:sz="4" w:space="0" w:color="auto"/>
              <w:right w:val="single" w:sz="4" w:space="0" w:color="auto"/>
            </w:tcBorders>
            <w:shd w:val="clear" w:color="auto" w:fill="auto"/>
            <w:vAlign w:val="center"/>
            <w:hideMark/>
          </w:tcPr>
          <w:p w14:paraId="5A754B40" w14:textId="77777777" w:rsidR="00F14AE3" w:rsidRPr="00AB15A1" w:rsidRDefault="00F14AE3" w:rsidP="00F14AE3">
            <w:pPr>
              <w:spacing w:line="240" w:lineRule="auto"/>
              <w:ind w:firstLine="0"/>
              <w:jc w:val="center"/>
              <w:rPr>
                <w:rFonts w:eastAsia="Times New Roman" w:cs="Times New Roman"/>
                <w:sz w:val="20"/>
                <w:szCs w:val="20"/>
                <w:lang w:eastAsia="lv-LV"/>
              </w:rPr>
            </w:pPr>
            <w:r w:rsidRPr="00AB15A1">
              <w:rPr>
                <w:rFonts w:eastAsia="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auto" w:fill="auto"/>
            <w:vAlign w:val="center"/>
            <w:hideMark/>
          </w:tcPr>
          <w:p w14:paraId="60D4BD46" w14:textId="77777777" w:rsidR="00F14AE3" w:rsidRPr="00AB15A1" w:rsidRDefault="00F14AE3" w:rsidP="00F14AE3">
            <w:pPr>
              <w:spacing w:line="240" w:lineRule="auto"/>
              <w:ind w:firstLine="0"/>
              <w:jc w:val="center"/>
              <w:rPr>
                <w:rFonts w:eastAsia="Times New Roman" w:cs="Times New Roman"/>
                <w:sz w:val="20"/>
                <w:szCs w:val="20"/>
                <w:lang w:eastAsia="lv-LV"/>
              </w:rPr>
            </w:pPr>
            <w:r w:rsidRPr="00AB15A1">
              <w:rPr>
                <w:rFonts w:eastAsia="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auto" w:fill="auto"/>
            <w:vAlign w:val="center"/>
            <w:hideMark/>
          </w:tcPr>
          <w:p w14:paraId="5C6E1D44" w14:textId="77777777" w:rsidR="00F14AE3" w:rsidRPr="00AB15A1" w:rsidRDefault="00F14AE3" w:rsidP="00F14AE3">
            <w:pPr>
              <w:spacing w:line="240" w:lineRule="auto"/>
              <w:ind w:firstLine="0"/>
              <w:jc w:val="center"/>
              <w:rPr>
                <w:rFonts w:eastAsia="Times New Roman" w:cs="Times New Roman"/>
                <w:sz w:val="20"/>
                <w:szCs w:val="20"/>
                <w:lang w:eastAsia="lv-LV"/>
              </w:rPr>
            </w:pPr>
            <w:r w:rsidRPr="00AB15A1">
              <w:rPr>
                <w:rFonts w:eastAsia="Times New Roman" w:cs="Times New Roman"/>
                <w:sz w:val="20"/>
                <w:szCs w:val="20"/>
                <w:lang w:eastAsia="lv-LV"/>
              </w:rPr>
              <w:t> </w:t>
            </w:r>
          </w:p>
        </w:tc>
        <w:tc>
          <w:tcPr>
            <w:tcW w:w="1072" w:type="dxa"/>
            <w:tcBorders>
              <w:top w:val="nil"/>
              <w:left w:val="nil"/>
              <w:bottom w:val="single" w:sz="4" w:space="0" w:color="auto"/>
              <w:right w:val="single" w:sz="4" w:space="0" w:color="auto"/>
            </w:tcBorders>
            <w:shd w:val="clear" w:color="auto" w:fill="auto"/>
            <w:vAlign w:val="center"/>
            <w:hideMark/>
          </w:tcPr>
          <w:p w14:paraId="076596B1" w14:textId="77777777" w:rsidR="00F14AE3" w:rsidRPr="00AB15A1" w:rsidRDefault="00F14AE3" w:rsidP="00F14AE3">
            <w:pPr>
              <w:spacing w:line="240" w:lineRule="auto"/>
              <w:ind w:firstLine="0"/>
              <w:jc w:val="center"/>
              <w:rPr>
                <w:rFonts w:eastAsia="Times New Roman" w:cs="Times New Roman"/>
                <w:sz w:val="20"/>
                <w:szCs w:val="20"/>
                <w:lang w:eastAsia="lv-LV"/>
              </w:rPr>
            </w:pPr>
            <w:r w:rsidRPr="00AB15A1">
              <w:rPr>
                <w:rFonts w:eastAsia="Times New Roman" w:cs="Times New Roman"/>
                <w:sz w:val="20"/>
                <w:szCs w:val="20"/>
                <w:lang w:eastAsia="lv-LV"/>
              </w:rPr>
              <w:t> </w:t>
            </w:r>
          </w:p>
        </w:tc>
      </w:tr>
      <w:tr w:rsidR="00F14AE3" w:rsidRPr="00ED227F" w14:paraId="24B57853" w14:textId="77777777" w:rsidTr="00073508">
        <w:trPr>
          <w:trHeight w:val="288"/>
          <w:jc w:val="center"/>
        </w:trPr>
        <w:tc>
          <w:tcPr>
            <w:tcW w:w="421" w:type="dxa"/>
            <w:vMerge/>
            <w:tcBorders>
              <w:top w:val="nil"/>
              <w:left w:val="single" w:sz="4" w:space="0" w:color="auto"/>
              <w:bottom w:val="single" w:sz="4" w:space="0" w:color="auto"/>
              <w:right w:val="single" w:sz="4" w:space="0" w:color="auto"/>
            </w:tcBorders>
            <w:vAlign w:val="center"/>
            <w:hideMark/>
          </w:tcPr>
          <w:p w14:paraId="05C5636C" w14:textId="77777777" w:rsidR="00F14AE3" w:rsidRPr="00ED227F" w:rsidRDefault="00F14AE3" w:rsidP="00F14AE3">
            <w:pPr>
              <w:spacing w:line="240" w:lineRule="auto"/>
              <w:ind w:firstLine="0"/>
              <w:rPr>
                <w:rFonts w:eastAsia="Times New Roman" w:cs="Times New Roman"/>
                <w:sz w:val="20"/>
                <w:szCs w:val="20"/>
                <w:lang w:eastAsia="lv-LV"/>
              </w:rPr>
            </w:pPr>
          </w:p>
        </w:tc>
        <w:tc>
          <w:tcPr>
            <w:tcW w:w="0" w:type="auto"/>
            <w:vMerge/>
            <w:tcBorders>
              <w:top w:val="nil"/>
              <w:left w:val="single" w:sz="4" w:space="0" w:color="auto"/>
              <w:bottom w:val="single" w:sz="4" w:space="0" w:color="000000"/>
              <w:right w:val="single" w:sz="4" w:space="0" w:color="auto"/>
            </w:tcBorders>
            <w:vAlign w:val="center"/>
            <w:hideMark/>
          </w:tcPr>
          <w:p w14:paraId="0083DDD6" w14:textId="77777777" w:rsidR="00F14AE3" w:rsidRPr="00AB15A1" w:rsidRDefault="00F14AE3" w:rsidP="00F14AE3">
            <w:pPr>
              <w:spacing w:line="240" w:lineRule="auto"/>
              <w:ind w:firstLine="0"/>
              <w:rPr>
                <w:rFonts w:eastAsia="Times New Roman" w:cs="Times New Roman"/>
                <w:sz w:val="20"/>
                <w:szCs w:val="20"/>
                <w:lang w:eastAsia="lv-LV"/>
              </w:rPr>
            </w:pPr>
          </w:p>
        </w:tc>
        <w:tc>
          <w:tcPr>
            <w:tcW w:w="0" w:type="auto"/>
            <w:vMerge/>
            <w:tcBorders>
              <w:top w:val="nil"/>
              <w:left w:val="single" w:sz="4" w:space="0" w:color="auto"/>
              <w:bottom w:val="single" w:sz="4" w:space="0" w:color="auto"/>
              <w:right w:val="single" w:sz="4" w:space="0" w:color="auto"/>
            </w:tcBorders>
            <w:vAlign w:val="center"/>
            <w:hideMark/>
          </w:tcPr>
          <w:p w14:paraId="5DE205AD" w14:textId="77777777" w:rsidR="00F14AE3" w:rsidRPr="00AB15A1" w:rsidRDefault="00F14AE3" w:rsidP="00F14AE3">
            <w:pPr>
              <w:spacing w:line="240" w:lineRule="auto"/>
              <w:ind w:firstLine="0"/>
              <w:rPr>
                <w:rFonts w:eastAsia="Times New Roman" w:cs="Times New Roman"/>
                <w:sz w:val="20"/>
                <w:szCs w:val="20"/>
                <w:lang w:eastAsia="lv-LV"/>
              </w:rPr>
            </w:pPr>
          </w:p>
        </w:tc>
        <w:tc>
          <w:tcPr>
            <w:tcW w:w="0" w:type="auto"/>
            <w:tcBorders>
              <w:top w:val="nil"/>
              <w:left w:val="nil"/>
              <w:bottom w:val="single" w:sz="4" w:space="0" w:color="auto"/>
              <w:right w:val="single" w:sz="4" w:space="0" w:color="auto"/>
            </w:tcBorders>
            <w:shd w:val="clear" w:color="auto" w:fill="auto"/>
            <w:vAlign w:val="center"/>
            <w:hideMark/>
          </w:tcPr>
          <w:p w14:paraId="43009AC3" w14:textId="77777777" w:rsidR="00F14AE3" w:rsidRPr="00AB15A1" w:rsidRDefault="00F14AE3" w:rsidP="00F14AE3">
            <w:pPr>
              <w:spacing w:line="240" w:lineRule="auto"/>
              <w:ind w:firstLine="0"/>
              <w:jc w:val="center"/>
              <w:rPr>
                <w:rFonts w:eastAsia="Times New Roman" w:cs="Times New Roman"/>
                <w:sz w:val="20"/>
                <w:szCs w:val="20"/>
                <w:lang w:eastAsia="lv-LV"/>
              </w:rPr>
            </w:pPr>
            <w:r w:rsidRPr="00AB15A1">
              <w:rPr>
                <w:rFonts w:eastAsia="Times New Roman" w:cs="Times New Roman"/>
                <w:sz w:val="20"/>
                <w:szCs w:val="20"/>
                <w:lang w:eastAsia="lv-LV"/>
              </w:rPr>
              <w:t>2TE10(116)</w:t>
            </w:r>
          </w:p>
        </w:tc>
        <w:tc>
          <w:tcPr>
            <w:tcW w:w="0" w:type="auto"/>
            <w:tcBorders>
              <w:top w:val="nil"/>
              <w:left w:val="nil"/>
              <w:bottom w:val="single" w:sz="4" w:space="0" w:color="auto"/>
              <w:right w:val="single" w:sz="4" w:space="0" w:color="auto"/>
            </w:tcBorders>
            <w:shd w:val="clear" w:color="auto" w:fill="auto"/>
            <w:vAlign w:val="center"/>
            <w:hideMark/>
          </w:tcPr>
          <w:p w14:paraId="093DF2C6" w14:textId="77777777" w:rsidR="00F14AE3" w:rsidRPr="00AB15A1" w:rsidRDefault="00F14AE3" w:rsidP="00F14AE3">
            <w:pPr>
              <w:spacing w:line="240" w:lineRule="auto"/>
              <w:ind w:firstLine="0"/>
              <w:jc w:val="center"/>
              <w:rPr>
                <w:rFonts w:eastAsia="Times New Roman" w:cs="Times New Roman"/>
                <w:sz w:val="20"/>
                <w:szCs w:val="20"/>
                <w:lang w:eastAsia="lv-LV"/>
              </w:rPr>
            </w:pPr>
            <w:r w:rsidRPr="00AB15A1">
              <w:rPr>
                <w:rFonts w:eastAsia="Times New Roman" w:cs="Times New Roman"/>
                <w:sz w:val="20"/>
                <w:szCs w:val="20"/>
                <w:lang w:eastAsia="lv-LV"/>
              </w:rPr>
              <w:t>-</w:t>
            </w:r>
          </w:p>
        </w:tc>
        <w:tc>
          <w:tcPr>
            <w:tcW w:w="0" w:type="auto"/>
            <w:tcBorders>
              <w:top w:val="nil"/>
              <w:left w:val="nil"/>
              <w:bottom w:val="single" w:sz="4" w:space="0" w:color="auto"/>
              <w:right w:val="single" w:sz="4" w:space="0" w:color="auto"/>
            </w:tcBorders>
            <w:shd w:val="clear" w:color="auto" w:fill="auto"/>
            <w:vAlign w:val="center"/>
            <w:hideMark/>
          </w:tcPr>
          <w:p w14:paraId="289757CB" w14:textId="77777777" w:rsidR="00F14AE3" w:rsidRPr="00AB15A1" w:rsidRDefault="00F14AE3" w:rsidP="00F14AE3">
            <w:pPr>
              <w:spacing w:line="240" w:lineRule="auto"/>
              <w:ind w:firstLine="0"/>
              <w:jc w:val="center"/>
              <w:rPr>
                <w:rFonts w:eastAsia="Times New Roman" w:cs="Times New Roman"/>
                <w:sz w:val="20"/>
                <w:szCs w:val="20"/>
                <w:lang w:eastAsia="lv-LV"/>
              </w:rPr>
            </w:pPr>
            <w:r w:rsidRPr="00AB15A1">
              <w:rPr>
                <w:rFonts w:eastAsia="Times New Roman" w:cs="Times New Roman"/>
                <w:sz w:val="20"/>
                <w:szCs w:val="20"/>
                <w:lang w:eastAsia="lv-LV"/>
              </w:rPr>
              <w:t>6000</w:t>
            </w:r>
          </w:p>
        </w:tc>
        <w:tc>
          <w:tcPr>
            <w:tcW w:w="0" w:type="auto"/>
            <w:tcBorders>
              <w:top w:val="nil"/>
              <w:left w:val="nil"/>
              <w:bottom w:val="single" w:sz="4" w:space="0" w:color="auto"/>
              <w:right w:val="single" w:sz="4" w:space="0" w:color="auto"/>
            </w:tcBorders>
            <w:shd w:val="clear" w:color="auto" w:fill="auto"/>
            <w:vAlign w:val="center"/>
            <w:hideMark/>
          </w:tcPr>
          <w:p w14:paraId="510FD39F" w14:textId="77777777" w:rsidR="00F14AE3" w:rsidRPr="00AB15A1" w:rsidRDefault="00F14AE3" w:rsidP="00F14AE3">
            <w:pPr>
              <w:spacing w:line="240" w:lineRule="auto"/>
              <w:ind w:firstLine="0"/>
              <w:jc w:val="center"/>
              <w:rPr>
                <w:rFonts w:eastAsia="Times New Roman" w:cs="Times New Roman"/>
                <w:sz w:val="20"/>
                <w:szCs w:val="20"/>
                <w:lang w:eastAsia="lv-LV"/>
              </w:rPr>
            </w:pPr>
            <w:r w:rsidRPr="00AB15A1">
              <w:rPr>
                <w:rFonts w:eastAsia="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auto" w:fill="auto"/>
            <w:vAlign w:val="center"/>
            <w:hideMark/>
          </w:tcPr>
          <w:p w14:paraId="67366289" w14:textId="77777777" w:rsidR="00F14AE3" w:rsidRPr="00AB15A1" w:rsidRDefault="00F14AE3" w:rsidP="00F14AE3">
            <w:pPr>
              <w:spacing w:line="240" w:lineRule="auto"/>
              <w:ind w:firstLine="0"/>
              <w:jc w:val="center"/>
              <w:rPr>
                <w:rFonts w:eastAsia="Times New Roman" w:cs="Times New Roman"/>
                <w:sz w:val="20"/>
                <w:szCs w:val="20"/>
                <w:lang w:eastAsia="lv-LV"/>
              </w:rPr>
            </w:pPr>
            <w:r w:rsidRPr="00AB15A1">
              <w:rPr>
                <w:rFonts w:eastAsia="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auto" w:fill="auto"/>
            <w:vAlign w:val="center"/>
            <w:hideMark/>
          </w:tcPr>
          <w:p w14:paraId="2C6F1190" w14:textId="77777777" w:rsidR="00F14AE3" w:rsidRPr="00AB15A1" w:rsidRDefault="00F14AE3" w:rsidP="00F14AE3">
            <w:pPr>
              <w:spacing w:line="240" w:lineRule="auto"/>
              <w:ind w:firstLine="0"/>
              <w:jc w:val="center"/>
              <w:rPr>
                <w:rFonts w:eastAsia="Times New Roman" w:cs="Times New Roman"/>
                <w:sz w:val="20"/>
                <w:szCs w:val="20"/>
                <w:lang w:eastAsia="lv-LV"/>
              </w:rPr>
            </w:pPr>
            <w:r w:rsidRPr="00AB15A1">
              <w:rPr>
                <w:rFonts w:eastAsia="Times New Roman" w:cs="Times New Roman"/>
                <w:sz w:val="20"/>
                <w:szCs w:val="20"/>
                <w:lang w:eastAsia="lv-LV"/>
              </w:rPr>
              <w:t> </w:t>
            </w:r>
          </w:p>
        </w:tc>
        <w:tc>
          <w:tcPr>
            <w:tcW w:w="1072" w:type="dxa"/>
            <w:tcBorders>
              <w:top w:val="nil"/>
              <w:left w:val="nil"/>
              <w:bottom w:val="single" w:sz="4" w:space="0" w:color="auto"/>
              <w:right w:val="single" w:sz="4" w:space="0" w:color="auto"/>
            </w:tcBorders>
            <w:shd w:val="clear" w:color="auto" w:fill="auto"/>
            <w:vAlign w:val="center"/>
            <w:hideMark/>
          </w:tcPr>
          <w:p w14:paraId="3C019B74" w14:textId="77777777" w:rsidR="00F14AE3" w:rsidRPr="00AB15A1" w:rsidRDefault="00F14AE3" w:rsidP="00F14AE3">
            <w:pPr>
              <w:spacing w:line="240" w:lineRule="auto"/>
              <w:ind w:firstLine="0"/>
              <w:jc w:val="center"/>
              <w:rPr>
                <w:rFonts w:eastAsia="Times New Roman" w:cs="Times New Roman"/>
                <w:sz w:val="20"/>
                <w:szCs w:val="20"/>
                <w:lang w:eastAsia="lv-LV"/>
              </w:rPr>
            </w:pPr>
            <w:r w:rsidRPr="00AB15A1">
              <w:rPr>
                <w:rFonts w:eastAsia="Times New Roman" w:cs="Times New Roman"/>
                <w:sz w:val="20"/>
                <w:szCs w:val="20"/>
                <w:lang w:eastAsia="lv-LV"/>
              </w:rPr>
              <w:t> </w:t>
            </w:r>
          </w:p>
        </w:tc>
      </w:tr>
      <w:tr w:rsidR="00F14AE3" w:rsidRPr="00ED227F" w14:paraId="1F548575" w14:textId="77777777" w:rsidTr="00073508">
        <w:trPr>
          <w:trHeight w:val="288"/>
          <w:jc w:val="center"/>
        </w:trPr>
        <w:tc>
          <w:tcPr>
            <w:tcW w:w="421" w:type="dxa"/>
            <w:tcBorders>
              <w:top w:val="nil"/>
              <w:left w:val="single" w:sz="4" w:space="0" w:color="auto"/>
              <w:bottom w:val="single" w:sz="4" w:space="0" w:color="auto"/>
              <w:right w:val="single" w:sz="4" w:space="0" w:color="auto"/>
            </w:tcBorders>
            <w:shd w:val="clear" w:color="auto" w:fill="auto"/>
            <w:vAlign w:val="center"/>
            <w:hideMark/>
          </w:tcPr>
          <w:p w14:paraId="60D5D10E"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20.1.</w:t>
            </w:r>
          </w:p>
        </w:tc>
        <w:tc>
          <w:tcPr>
            <w:tcW w:w="0" w:type="auto"/>
            <w:tcBorders>
              <w:top w:val="nil"/>
              <w:left w:val="nil"/>
              <w:bottom w:val="single" w:sz="4" w:space="0" w:color="auto"/>
              <w:right w:val="single" w:sz="4" w:space="0" w:color="auto"/>
            </w:tcBorders>
            <w:shd w:val="clear" w:color="auto" w:fill="auto"/>
            <w:vAlign w:val="center"/>
            <w:hideMark/>
          </w:tcPr>
          <w:p w14:paraId="05C1FC2D"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 xml:space="preserve">Čiekurkalns – </w:t>
            </w:r>
            <w:proofErr w:type="spellStart"/>
            <w:r w:rsidRPr="00ED227F">
              <w:rPr>
                <w:rFonts w:eastAsia="Times New Roman" w:cs="Times New Roman"/>
                <w:sz w:val="20"/>
                <w:szCs w:val="20"/>
                <w:lang w:eastAsia="lv-LV"/>
              </w:rPr>
              <w:t>C.p.Brasa</w:t>
            </w:r>
            <w:proofErr w:type="spellEnd"/>
          </w:p>
        </w:tc>
        <w:tc>
          <w:tcPr>
            <w:tcW w:w="0" w:type="auto"/>
            <w:tcBorders>
              <w:top w:val="nil"/>
              <w:left w:val="nil"/>
              <w:bottom w:val="single" w:sz="4" w:space="0" w:color="auto"/>
              <w:right w:val="single" w:sz="4" w:space="0" w:color="auto"/>
            </w:tcBorders>
            <w:shd w:val="clear" w:color="auto" w:fill="auto"/>
            <w:vAlign w:val="center"/>
            <w:hideMark/>
          </w:tcPr>
          <w:p w14:paraId="7DF40803"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1</w:t>
            </w:r>
          </w:p>
        </w:tc>
        <w:tc>
          <w:tcPr>
            <w:tcW w:w="0" w:type="auto"/>
            <w:tcBorders>
              <w:top w:val="nil"/>
              <w:left w:val="nil"/>
              <w:bottom w:val="single" w:sz="4" w:space="0" w:color="auto"/>
              <w:right w:val="single" w:sz="4" w:space="0" w:color="auto"/>
            </w:tcBorders>
            <w:shd w:val="clear" w:color="auto" w:fill="auto"/>
            <w:vAlign w:val="center"/>
            <w:hideMark/>
          </w:tcPr>
          <w:p w14:paraId="15E447BD"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auto" w:fill="auto"/>
            <w:vAlign w:val="center"/>
            <w:hideMark/>
          </w:tcPr>
          <w:p w14:paraId="71A0DFD2"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auto" w:fill="auto"/>
            <w:vAlign w:val="center"/>
            <w:hideMark/>
          </w:tcPr>
          <w:p w14:paraId="43B7640A"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auto" w:fill="auto"/>
            <w:vAlign w:val="center"/>
            <w:hideMark/>
          </w:tcPr>
          <w:p w14:paraId="6D85AB12"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0/0</w:t>
            </w:r>
          </w:p>
        </w:tc>
        <w:tc>
          <w:tcPr>
            <w:tcW w:w="0" w:type="auto"/>
            <w:tcBorders>
              <w:top w:val="nil"/>
              <w:left w:val="nil"/>
              <w:bottom w:val="single" w:sz="4" w:space="0" w:color="auto"/>
              <w:right w:val="single" w:sz="4" w:space="0" w:color="auto"/>
            </w:tcBorders>
            <w:shd w:val="clear" w:color="auto" w:fill="auto"/>
            <w:vAlign w:val="center"/>
            <w:hideMark/>
          </w:tcPr>
          <w:p w14:paraId="3C00D0C5"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0/0</w:t>
            </w:r>
          </w:p>
        </w:tc>
        <w:tc>
          <w:tcPr>
            <w:tcW w:w="0" w:type="auto"/>
            <w:tcBorders>
              <w:top w:val="nil"/>
              <w:left w:val="nil"/>
              <w:bottom w:val="single" w:sz="4" w:space="0" w:color="auto"/>
              <w:right w:val="single" w:sz="4" w:space="0" w:color="auto"/>
            </w:tcBorders>
            <w:shd w:val="clear" w:color="auto" w:fill="auto"/>
            <w:vAlign w:val="center"/>
            <w:hideMark/>
          </w:tcPr>
          <w:p w14:paraId="0655D988"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72/72</w:t>
            </w:r>
          </w:p>
        </w:tc>
        <w:tc>
          <w:tcPr>
            <w:tcW w:w="1072" w:type="dxa"/>
            <w:tcBorders>
              <w:top w:val="nil"/>
              <w:left w:val="nil"/>
              <w:bottom w:val="single" w:sz="4" w:space="0" w:color="auto"/>
              <w:right w:val="single" w:sz="4" w:space="0" w:color="auto"/>
            </w:tcBorders>
            <w:shd w:val="clear" w:color="auto" w:fill="auto"/>
            <w:vAlign w:val="center"/>
            <w:hideMark/>
          </w:tcPr>
          <w:p w14:paraId="2686E038"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72/72</w:t>
            </w:r>
          </w:p>
        </w:tc>
      </w:tr>
      <w:tr w:rsidR="00F14AE3" w:rsidRPr="00ED227F" w14:paraId="0C398ADB" w14:textId="77777777" w:rsidTr="00073508">
        <w:trPr>
          <w:trHeight w:val="288"/>
          <w:jc w:val="center"/>
        </w:trPr>
        <w:tc>
          <w:tcPr>
            <w:tcW w:w="421" w:type="dxa"/>
            <w:tcBorders>
              <w:top w:val="nil"/>
              <w:left w:val="single" w:sz="4" w:space="0" w:color="auto"/>
              <w:bottom w:val="single" w:sz="4" w:space="0" w:color="auto"/>
              <w:right w:val="single" w:sz="4" w:space="0" w:color="auto"/>
            </w:tcBorders>
            <w:shd w:val="clear" w:color="auto" w:fill="auto"/>
            <w:vAlign w:val="center"/>
            <w:hideMark/>
          </w:tcPr>
          <w:p w14:paraId="0890AD6D"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20.2.</w:t>
            </w:r>
          </w:p>
        </w:tc>
        <w:tc>
          <w:tcPr>
            <w:tcW w:w="0" w:type="auto"/>
            <w:tcBorders>
              <w:top w:val="nil"/>
              <w:left w:val="nil"/>
              <w:bottom w:val="single" w:sz="4" w:space="0" w:color="auto"/>
              <w:right w:val="single" w:sz="4" w:space="0" w:color="auto"/>
            </w:tcBorders>
            <w:shd w:val="clear" w:color="auto" w:fill="auto"/>
            <w:vAlign w:val="center"/>
            <w:hideMark/>
          </w:tcPr>
          <w:p w14:paraId="3159F2DC" w14:textId="02C2FE9C" w:rsidR="00F14AE3" w:rsidRPr="00AB15A1" w:rsidRDefault="00AB15A1" w:rsidP="00F14AE3">
            <w:pPr>
              <w:spacing w:line="240" w:lineRule="auto"/>
              <w:ind w:firstLine="0"/>
              <w:jc w:val="center"/>
              <w:rPr>
                <w:rFonts w:eastAsia="Times New Roman" w:cs="Times New Roman"/>
                <w:sz w:val="20"/>
                <w:szCs w:val="20"/>
                <w:lang w:eastAsia="lv-LV"/>
              </w:rPr>
            </w:pPr>
            <w:r>
              <w:rPr>
                <w:rFonts w:eastAsia="Times New Roman" w:cs="Times New Roman"/>
                <w:sz w:val="20"/>
                <w:szCs w:val="20"/>
                <w:lang w:eastAsia="lv-LV"/>
              </w:rPr>
              <w:t>**</w:t>
            </w:r>
            <w:proofErr w:type="spellStart"/>
            <w:r w:rsidR="00F14AE3" w:rsidRPr="00AB15A1">
              <w:rPr>
                <w:rFonts w:eastAsia="Times New Roman" w:cs="Times New Roman"/>
                <w:sz w:val="20"/>
                <w:szCs w:val="20"/>
                <w:lang w:eastAsia="lv-LV"/>
              </w:rPr>
              <w:t>C.p.Brasa</w:t>
            </w:r>
            <w:proofErr w:type="spellEnd"/>
            <w:r w:rsidR="00F14AE3" w:rsidRPr="00AB15A1">
              <w:rPr>
                <w:rFonts w:eastAsia="Times New Roman" w:cs="Times New Roman"/>
                <w:sz w:val="20"/>
                <w:szCs w:val="20"/>
                <w:lang w:eastAsia="lv-LV"/>
              </w:rPr>
              <w:t xml:space="preserve"> – Rīga Krasta</w:t>
            </w:r>
          </w:p>
        </w:tc>
        <w:tc>
          <w:tcPr>
            <w:tcW w:w="0" w:type="auto"/>
            <w:tcBorders>
              <w:top w:val="nil"/>
              <w:left w:val="nil"/>
              <w:bottom w:val="single" w:sz="4" w:space="0" w:color="auto"/>
              <w:right w:val="single" w:sz="4" w:space="0" w:color="auto"/>
            </w:tcBorders>
            <w:shd w:val="clear" w:color="auto" w:fill="auto"/>
            <w:vAlign w:val="center"/>
            <w:hideMark/>
          </w:tcPr>
          <w:p w14:paraId="62C6A79A" w14:textId="77777777" w:rsidR="00F14AE3" w:rsidRPr="00AB15A1" w:rsidRDefault="00F14AE3" w:rsidP="00F14AE3">
            <w:pPr>
              <w:spacing w:line="240" w:lineRule="auto"/>
              <w:ind w:firstLine="0"/>
              <w:jc w:val="center"/>
              <w:rPr>
                <w:rFonts w:eastAsia="Times New Roman" w:cs="Times New Roman"/>
                <w:sz w:val="20"/>
                <w:szCs w:val="20"/>
                <w:lang w:eastAsia="lv-LV"/>
              </w:rPr>
            </w:pPr>
            <w:r w:rsidRPr="00AB15A1">
              <w:rPr>
                <w:rFonts w:eastAsia="Times New Roman" w:cs="Times New Roman"/>
                <w:sz w:val="20"/>
                <w:szCs w:val="20"/>
                <w:lang w:eastAsia="lv-LV"/>
              </w:rPr>
              <w:t>1</w:t>
            </w:r>
          </w:p>
        </w:tc>
        <w:tc>
          <w:tcPr>
            <w:tcW w:w="0" w:type="auto"/>
            <w:tcBorders>
              <w:top w:val="nil"/>
              <w:left w:val="nil"/>
              <w:bottom w:val="single" w:sz="4" w:space="0" w:color="auto"/>
              <w:right w:val="single" w:sz="4" w:space="0" w:color="auto"/>
            </w:tcBorders>
            <w:shd w:val="clear" w:color="auto" w:fill="auto"/>
            <w:vAlign w:val="center"/>
            <w:hideMark/>
          </w:tcPr>
          <w:p w14:paraId="7A18BC4C" w14:textId="77777777" w:rsidR="00F14AE3" w:rsidRPr="00AB15A1" w:rsidRDefault="00F14AE3" w:rsidP="00F14AE3">
            <w:pPr>
              <w:spacing w:line="240" w:lineRule="auto"/>
              <w:ind w:firstLine="0"/>
              <w:jc w:val="center"/>
              <w:rPr>
                <w:rFonts w:eastAsia="Times New Roman" w:cs="Times New Roman"/>
                <w:sz w:val="20"/>
                <w:szCs w:val="20"/>
                <w:lang w:eastAsia="lv-LV"/>
              </w:rPr>
            </w:pPr>
            <w:r w:rsidRPr="00AB15A1">
              <w:rPr>
                <w:rFonts w:eastAsia="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auto" w:fill="auto"/>
            <w:vAlign w:val="center"/>
            <w:hideMark/>
          </w:tcPr>
          <w:p w14:paraId="21FCAB65" w14:textId="77777777" w:rsidR="00F14AE3" w:rsidRPr="00AB15A1" w:rsidRDefault="00F14AE3" w:rsidP="00F14AE3">
            <w:pPr>
              <w:spacing w:line="240" w:lineRule="auto"/>
              <w:ind w:firstLine="0"/>
              <w:jc w:val="center"/>
              <w:rPr>
                <w:rFonts w:eastAsia="Times New Roman" w:cs="Times New Roman"/>
                <w:sz w:val="20"/>
                <w:szCs w:val="20"/>
                <w:lang w:eastAsia="lv-LV"/>
              </w:rPr>
            </w:pPr>
            <w:r w:rsidRPr="00AB15A1">
              <w:rPr>
                <w:rFonts w:eastAsia="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auto" w:fill="auto"/>
            <w:vAlign w:val="center"/>
            <w:hideMark/>
          </w:tcPr>
          <w:p w14:paraId="7547F7DD" w14:textId="77777777" w:rsidR="00F14AE3" w:rsidRPr="00AB15A1" w:rsidRDefault="00F14AE3" w:rsidP="00F14AE3">
            <w:pPr>
              <w:spacing w:line="240" w:lineRule="auto"/>
              <w:ind w:firstLine="0"/>
              <w:jc w:val="center"/>
              <w:rPr>
                <w:rFonts w:eastAsia="Times New Roman" w:cs="Times New Roman"/>
                <w:sz w:val="20"/>
                <w:szCs w:val="20"/>
                <w:lang w:eastAsia="lv-LV"/>
              </w:rPr>
            </w:pPr>
            <w:r w:rsidRPr="00AB15A1">
              <w:rPr>
                <w:rFonts w:eastAsia="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auto" w:fill="auto"/>
            <w:vAlign w:val="center"/>
            <w:hideMark/>
          </w:tcPr>
          <w:p w14:paraId="64FCBFA3" w14:textId="77777777" w:rsidR="00F14AE3" w:rsidRPr="00AB15A1" w:rsidRDefault="00F14AE3" w:rsidP="00F14AE3">
            <w:pPr>
              <w:spacing w:line="240" w:lineRule="auto"/>
              <w:ind w:firstLine="0"/>
              <w:jc w:val="center"/>
              <w:rPr>
                <w:rFonts w:eastAsia="Times New Roman" w:cs="Times New Roman"/>
                <w:sz w:val="20"/>
                <w:szCs w:val="20"/>
                <w:lang w:eastAsia="lv-LV"/>
              </w:rPr>
            </w:pPr>
            <w:r w:rsidRPr="00AB15A1">
              <w:rPr>
                <w:rFonts w:eastAsia="Times New Roman" w:cs="Times New Roman"/>
                <w:sz w:val="20"/>
                <w:szCs w:val="20"/>
                <w:lang w:eastAsia="lv-LV"/>
              </w:rPr>
              <w:t>0/0</w:t>
            </w:r>
          </w:p>
        </w:tc>
        <w:tc>
          <w:tcPr>
            <w:tcW w:w="0" w:type="auto"/>
            <w:tcBorders>
              <w:top w:val="nil"/>
              <w:left w:val="nil"/>
              <w:bottom w:val="single" w:sz="4" w:space="0" w:color="auto"/>
              <w:right w:val="single" w:sz="4" w:space="0" w:color="auto"/>
            </w:tcBorders>
            <w:shd w:val="clear" w:color="auto" w:fill="auto"/>
            <w:vAlign w:val="center"/>
            <w:hideMark/>
          </w:tcPr>
          <w:p w14:paraId="4F50AED9" w14:textId="77777777" w:rsidR="00F14AE3" w:rsidRPr="00AB15A1" w:rsidRDefault="00F14AE3" w:rsidP="00F14AE3">
            <w:pPr>
              <w:spacing w:line="240" w:lineRule="auto"/>
              <w:ind w:firstLine="0"/>
              <w:jc w:val="center"/>
              <w:rPr>
                <w:rFonts w:eastAsia="Times New Roman" w:cs="Times New Roman"/>
                <w:sz w:val="20"/>
                <w:szCs w:val="20"/>
                <w:lang w:eastAsia="lv-LV"/>
              </w:rPr>
            </w:pPr>
            <w:r w:rsidRPr="00AB15A1">
              <w:rPr>
                <w:rFonts w:eastAsia="Times New Roman" w:cs="Times New Roman"/>
                <w:sz w:val="20"/>
                <w:szCs w:val="20"/>
                <w:lang w:eastAsia="lv-LV"/>
              </w:rPr>
              <w:t>0/0</w:t>
            </w:r>
          </w:p>
        </w:tc>
        <w:tc>
          <w:tcPr>
            <w:tcW w:w="0" w:type="auto"/>
            <w:tcBorders>
              <w:top w:val="nil"/>
              <w:left w:val="nil"/>
              <w:bottom w:val="single" w:sz="4" w:space="0" w:color="auto"/>
              <w:right w:val="single" w:sz="4" w:space="0" w:color="auto"/>
            </w:tcBorders>
            <w:shd w:val="clear" w:color="auto" w:fill="auto"/>
            <w:vAlign w:val="center"/>
            <w:hideMark/>
          </w:tcPr>
          <w:p w14:paraId="6550A47B" w14:textId="77777777" w:rsidR="00F14AE3" w:rsidRPr="00AB15A1" w:rsidRDefault="00F14AE3" w:rsidP="00F14AE3">
            <w:pPr>
              <w:spacing w:line="240" w:lineRule="auto"/>
              <w:ind w:firstLine="0"/>
              <w:jc w:val="center"/>
              <w:rPr>
                <w:rFonts w:eastAsia="Times New Roman" w:cs="Times New Roman"/>
                <w:sz w:val="20"/>
                <w:szCs w:val="20"/>
                <w:lang w:eastAsia="lv-LV"/>
              </w:rPr>
            </w:pPr>
            <w:r w:rsidRPr="00AB15A1">
              <w:rPr>
                <w:rFonts w:eastAsia="Times New Roman" w:cs="Times New Roman"/>
                <w:sz w:val="20"/>
                <w:szCs w:val="20"/>
                <w:lang w:eastAsia="lv-LV"/>
              </w:rPr>
              <w:t>72/72</w:t>
            </w:r>
          </w:p>
        </w:tc>
        <w:tc>
          <w:tcPr>
            <w:tcW w:w="1072" w:type="dxa"/>
            <w:tcBorders>
              <w:top w:val="nil"/>
              <w:left w:val="nil"/>
              <w:bottom w:val="single" w:sz="4" w:space="0" w:color="auto"/>
              <w:right w:val="single" w:sz="4" w:space="0" w:color="auto"/>
            </w:tcBorders>
            <w:shd w:val="clear" w:color="auto" w:fill="auto"/>
            <w:vAlign w:val="center"/>
            <w:hideMark/>
          </w:tcPr>
          <w:p w14:paraId="61C2E0DE" w14:textId="77777777" w:rsidR="00F14AE3" w:rsidRPr="00AB15A1" w:rsidRDefault="00F14AE3" w:rsidP="00F14AE3">
            <w:pPr>
              <w:spacing w:line="240" w:lineRule="auto"/>
              <w:ind w:firstLine="0"/>
              <w:jc w:val="center"/>
              <w:rPr>
                <w:rFonts w:eastAsia="Times New Roman" w:cs="Times New Roman"/>
                <w:sz w:val="20"/>
                <w:szCs w:val="20"/>
                <w:lang w:eastAsia="lv-LV"/>
              </w:rPr>
            </w:pPr>
            <w:r w:rsidRPr="00AB15A1">
              <w:rPr>
                <w:rFonts w:eastAsia="Times New Roman" w:cs="Times New Roman"/>
                <w:sz w:val="20"/>
                <w:szCs w:val="20"/>
                <w:lang w:eastAsia="lv-LV"/>
              </w:rPr>
              <w:t>72/72</w:t>
            </w:r>
          </w:p>
        </w:tc>
      </w:tr>
      <w:tr w:rsidR="00F14AE3" w:rsidRPr="00ED227F" w14:paraId="0C011BA4" w14:textId="77777777" w:rsidTr="00073508">
        <w:trPr>
          <w:trHeight w:val="288"/>
          <w:jc w:val="center"/>
        </w:trPr>
        <w:tc>
          <w:tcPr>
            <w:tcW w:w="421" w:type="dxa"/>
            <w:tcBorders>
              <w:top w:val="nil"/>
              <w:left w:val="single" w:sz="4" w:space="0" w:color="auto"/>
              <w:bottom w:val="single" w:sz="4" w:space="0" w:color="auto"/>
              <w:right w:val="single" w:sz="4" w:space="0" w:color="auto"/>
            </w:tcBorders>
            <w:shd w:val="clear" w:color="auto" w:fill="auto"/>
            <w:vAlign w:val="center"/>
            <w:hideMark/>
          </w:tcPr>
          <w:p w14:paraId="16909DBF"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21</w:t>
            </w:r>
          </w:p>
        </w:tc>
        <w:tc>
          <w:tcPr>
            <w:tcW w:w="0" w:type="auto"/>
            <w:tcBorders>
              <w:top w:val="nil"/>
              <w:left w:val="nil"/>
              <w:bottom w:val="single" w:sz="4" w:space="0" w:color="auto"/>
              <w:right w:val="single" w:sz="4" w:space="0" w:color="auto"/>
            </w:tcBorders>
            <w:shd w:val="clear" w:color="auto" w:fill="auto"/>
            <w:vAlign w:val="center"/>
            <w:hideMark/>
          </w:tcPr>
          <w:p w14:paraId="450065FA"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Glūda – Reņģe – Valsts robeža</w:t>
            </w:r>
          </w:p>
        </w:tc>
        <w:tc>
          <w:tcPr>
            <w:tcW w:w="0" w:type="auto"/>
            <w:tcBorders>
              <w:top w:val="nil"/>
              <w:left w:val="nil"/>
              <w:bottom w:val="single" w:sz="4" w:space="0" w:color="auto"/>
              <w:right w:val="single" w:sz="4" w:space="0" w:color="auto"/>
            </w:tcBorders>
            <w:shd w:val="clear" w:color="auto" w:fill="auto"/>
            <w:vAlign w:val="center"/>
            <w:hideMark/>
          </w:tcPr>
          <w:p w14:paraId="3B550D80"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2</w:t>
            </w:r>
          </w:p>
        </w:tc>
        <w:tc>
          <w:tcPr>
            <w:tcW w:w="0" w:type="auto"/>
            <w:tcBorders>
              <w:top w:val="nil"/>
              <w:left w:val="nil"/>
              <w:bottom w:val="single" w:sz="4" w:space="0" w:color="auto"/>
              <w:right w:val="single" w:sz="4" w:space="0" w:color="auto"/>
            </w:tcBorders>
            <w:shd w:val="clear" w:color="auto" w:fill="auto"/>
            <w:vAlign w:val="center"/>
            <w:hideMark/>
          </w:tcPr>
          <w:p w14:paraId="48F3ADA2"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2M62</w:t>
            </w:r>
          </w:p>
        </w:tc>
        <w:tc>
          <w:tcPr>
            <w:tcW w:w="0" w:type="auto"/>
            <w:tcBorders>
              <w:top w:val="nil"/>
              <w:left w:val="nil"/>
              <w:bottom w:val="single" w:sz="4" w:space="0" w:color="auto"/>
              <w:right w:val="single" w:sz="4" w:space="0" w:color="auto"/>
            </w:tcBorders>
            <w:shd w:val="clear" w:color="auto" w:fill="auto"/>
            <w:vAlign w:val="center"/>
            <w:hideMark/>
          </w:tcPr>
          <w:p w14:paraId="4758FA4A"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4000</w:t>
            </w:r>
          </w:p>
        </w:tc>
        <w:tc>
          <w:tcPr>
            <w:tcW w:w="0" w:type="auto"/>
            <w:tcBorders>
              <w:top w:val="nil"/>
              <w:left w:val="nil"/>
              <w:bottom w:val="single" w:sz="4" w:space="0" w:color="auto"/>
              <w:right w:val="single" w:sz="4" w:space="0" w:color="auto"/>
            </w:tcBorders>
            <w:shd w:val="clear" w:color="auto" w:fill="auto"/>
            <w:vAlign w:val="center"/>
            <w:hideMark/>
          </w:tcPr>
          <w:p w14:paraId="3B86CBF0"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4500</w:t>
            </w:r>
          </w:p>
        </w:tc>
        <w:tc>
          <w:tcPr>
            <w:tcW w:w="0" w:type="auto"/>
            <w:tcBorders>
              <w:top w:val="nil"/>
              <w:left w:val="nil"/>
              <w:bottom w:val="single" w:sz="4" w:space="0" w:color="auto"/>
              <w:right w:val="single" w:sz="4" w:space="0" w:color="auto"/>
            </w:tcBorders>
            <w:shd w:val="clear" w:color="auto" w:fill="auto"/>
            <w:vAlign w:val="center"/>
            <w:hideMark/>
          </w:tcPr>
          <w:p w14:paraId="3D4A94F9"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0/0</w:t>
            </w:r>
          </w:p>
        </w:tc>
        <w:tc>
          <w:tcPr>
            <w:tcW w:w="0" w:type="auto"/>
            <w:tcBorders>
              <w:top w:val="nil"/>
              <w:left w:val="nil"/>
              <w:bottom w:val="single" w:sz="4" w:space="0" w:color="auto"/>
              <w:right w:val="single" w:sz="4" w:space="0" w:color="auto"/>
            </w:tcBorders>
            <w:shd w:val="clear" w:color="auto" w:fill="auto"/>
            <w:vAlign w:val="center"/>
            <w:hideMark/>
          </w:tcPr>
          <w:p w14:paraId="7141E5AD"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0/0</w:t>
            </w:r>
          </w:p>
        </w:tc>
        <w:tc>
          <w:tcPr>
            <w:tcW w:w="0" w:type="auto"/>
            <w:tcBorders>
              <w:top w:val="nil"/>
              <w:left w:val="nil"/>
              <w:bottom w:val="single" w:sz="4" w:space="0" w:color="auto"/>
              <w:right w:val="single" w:sz="4" w:space="0" w:color="auto"/>
            </w:tcBorders>
            <w:shd w:val="clear" w:color="auto" w:fill="auto"/>
            <w:vAlign w:val="center"/>
            <w:hideMark/>
          </w:tcPr>
          <w:p w14:paraId="08151A28"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15/15</w:t>
            </w:r>
          </w:p>
        </w:tc>
        <w:tc>
          <w:tcPr>
            <w:tcW w:w="1072" w:type="dxa"/>
            <w:tcBorders>
              <w:top w:val="nil"/>
              <w:left w:val="nil"/>
              <w:bottom w:val="single" w:sz="4" w:space="0" w:color="auto"/>
              <w:right w:val="single" w:sz="4" w:space="0" w:color="auto"/>
            </w:tcBorders>
            <w:shd w:val="clear" w:color="auto" w:fill="auto"/>
            <w:vAlign w:val="center"/>
            <w:hideMark/>
          </w:tcPr>
          <w:p w14:paraId="2C993132"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15/15</w:t>
            </w:r>
          </w:p>
        </w:tc>
      </w:tr>
      <w:tr w:rsidR="00F14AE3" w:rsidRPr="00ED227F" w14:paraId="07963AD7" w14:textId="77777777" w:rsidTr="00073508">
        <w:trPr>
          <w:trHeight w:val="288"/>
          <w:jc w:val="center"/>
        </w:trPr>
        <w:tc>
          <w:tcPr>
            <w:tcW w:w="421" w:type="dxa"/>
            <w:tcBorders>
              <w:top w:val="nil"/>
              <w:left w:val="single" w:sz="4" w:space="0" w:color="auto"/>
              <w:bottom w:val="single" w:sz="4" w:space="0" w:color="auto"/>
              <w:right w:val="single" w:sz="4" w:space="0" w:color="auto"/>
            </w:tcBorders>
            <w:shd w:val="clear" w:color="auto" w:fill="auto"/>
            <w:vAlign w:val="center"/>
            <w:hideMark/>
          </w:tcPr>
          <w:p w14:paraId="218E1934"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21.1.</w:t>
            </w:r>
          </w:p>
        </w:tc>
        <w:tc>
          <w:tcPr>
            <w:tcW w:w="0" w:type="auto"/>
            <w:tcBorders>
              <w:top w:val="nil"/>
              <w:left w:val="nil"/>
              <w:bottom w:val="single" w:sz="4" w:space="0" w:color="auto"/>
              <w:right w:val="single" w:sz="4" w:space="0" w:color="auto"/>
            </w:tcBorders>
            <w:shd w:val="clear" w:color="auto" w:fill="auto"/>
            <w:vAlign w:val="center"/>
            <w:hideMark/>
          </w:tcPr>
          <w:p w14:paraId="6369A353"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Glūda – Reņģe</w:t>
            </w:r>
          </w:p>
        </w:tc>
        <w:tc>
          <w:tcPr>
            <w:tcW w:w="0" w:type="auto"/>
            <w:tcBorders>
              <w:top w:val="nil"/>
              <w:left w:val="nil"/>
              <w:bottom w:val="single" w:sz="4" w:space="0" w:color="auto"/>
              <w:right w:val="single" w:sz="4" w:space="0" w:color="auto"/>
            </w:tcBorders>
            <w:shd w:val="clear" w:color="auto" w:fill="auto"/>
            <w:vAlign w:val="center"/>
            <w:hideMark/>
          </w:tcPr>
          <w:p w14:paraId="66AB9346"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2</w:t>
            </w:r>
          </w:p>
        </w:tc>
        <w:tc>
          <w:tcPr>
            <w:tcW w:w="0" w:type="auto"/>
            <w:tcBorders>
              <w:top w:val="nil"/>
              <w:left w:val="nil"/>
              <w:bottom w:val="single" w:sz="4" w:space="0" w:color="auto"/>
              <w:right w:val="single" w:sz="4" w:space="0" w:color="auto"/>
            </w:tcBorders>
            <w:shd w:val="clear" w:color="auto" w:fill="auto"/>
            <w:vAlign w:val="center"/>
            <w:hideMark/>
          </w:tcPr>
          <w:p w14:paraId="5F3DC263"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auto" w:fill="auto"/>
            <w:vAlign w:val="center"/>
            <w:hideMark/>
          </w:tcPr>
          <w:p w14:paraId="5F5747A0"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auto" w:fill="auto"/>
            <w:vAlign w:val="center"/>
            <w:hideMark/>
          </w:tcPr>
          <w:p w14:paraId="3263A20A"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auto" w:fill="auto"/>
            <w:vAlign w:val="center"/>
            <w:hideMark/>
          </w:tcPr>
          <w:p w14:paraId="334C161A"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0/0</w:t>
            </w:r>
          </w:p>
        </w:tc>
        <w:tc>
          <w:tcPr>
            <w:tcW w:w="0" w:type="auto"/>
            <w:tcBorders>
              <w:top w:val="nil"/>
              <w:left w:val="nil"/>
              <w:bottom w:val="single" w:sz="4" w:space="0" w:color="auto"/>
              <w:right w:val="single" w:sz="4" w:space="0" w:color="auto"/>
            </w:tcBorders>
            <w:shd w:val="clear" w:color="auto" w:fill="auto"/>
            <w:vAlign w:val="center"/>
            <w:hideMark/>
          </w:tcPr>
          <w:p w14:paraId="08F8AD54"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0/0</w:t>
            </w:r>
          </w:p>
        </w:tc>
        <w:tc>
          <w:tcPr>
            <w:tcW w:w="0" w:type="auto"/>
            <w:tcBorders>
              <w:top w:val="nil"/>
              <w:left w:val="nil"/>
              <w:bottom w:val="single" w:sz="4" w:space="0" w:color="auto"/>
              <w:right w:val="single" w:sz="4" w:space="0" w:color="auto"/>
            </w:tcBorders>
            <w:shd w:val="clear" w:color="auto" w:fill="auto"/>
            <w:vAlign w:val="center"/>
            <w:hideMark/>
          </w:tcPr>
          <w:p w14:paraId="471E26BD"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15/15</w:t>
            </w:r>
          </w:p>
        </w:tc>
        <w:tc>
          <w:tcPr>
            <w:tcW w:w="1072" w:type="dxa"/>
            <w:tcBorders>
              <w:top w:val="nil"/>
              <w:left w:val="nil"/>
              <w:bottom w:val="single" w:sz="4" w:space="0" w:color="auto"/>
              <w:right w:val="single" w:sz="4" w:space="0" w:color="auto"/>
            </w:tcBorders>
            <w:shd w:val="clear" w:color="auto" w:fill="auto"/>
            <w:vAlign w:val="center"/>
            <w:hideMark/>
          </w:tcPr>
          <w:p w14:paraId="6AC0F57A"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15/15</w:t>
            </w:r>
          </w:p>
        </w:tc>
      </w:tr>
      <w:tr w:rsidR="00F14AE3" w:rsidRPr="00ED227F" w14:paraId="4498C389" w14:textId="77777777" w:rsidTr="00073508">
        <w:trPr>
          <w:trHeight w:val="288"/>
          <w:jc w:val="center"/>
        </w:trPr>
        <w:tc>
          <w:tcPr>
            <w:tcW w:w="421" w:type="dxa"/>
            <w:tcBorders>
              <w:top w:val="nil"/>
              <w:left w:val="single" w:sz="4" w:space="0" w:color="auto"/>
              <w:bottom w:val="single" w:sz="4" w:space="0" w:color="auto"/>
              <w:right w:val="single" w:sz="4" w:space="0" w:color="auto"/>
            </w:tcBorders>
            <w:shd w:val="clear" w:color="auto" w:fill="auto"/>
            <w:vAlign w:val="center"/>
            <w:hideMark/>
          </w:tcPr>
          <w:p w14:paraId="295C04B3"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lastRenderedPageBreak/>
              <w:t>21.2.</w:t>
            </w:r>
          </w:p>
        </w:tc>
        <w:tc>
          <w:tcPr>
            <w:tcW w:w="0" w:type="auto"/>
            <w:tcBorders>
              <w:top w:val="nil"/>
              <w:left w:val="nil"/>
              <w:bottom w:val="single" w:sz="4" w:space="0" w:color="auto"/>
              <w:right w:val="single" w:sz="4" w:space="0" w:color="auto"/>
            </w:tcBorders>
            <w:shd w:val="clear" w:color="auto" w:fill="auto"/>
            <w:vAlign w:val="center"/>
            <w:hideMark/>
          </w:tcPr>
          <w:p w14:paraId="4A2D2284"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Reņģe – Valsts robeža</w:t>
            </w:r>
          </w:p>
        </w:tc>
        <w:tc>
          <w:tcPr>
            <w:tcW w:w="0" w:type="auto"/>
            <w:tcBorders>
              <w:top w:val="nil"/>
              <w:left w:val="nil"/>
              <w:bottom w:val="single" w:sz="4" w:space="0" w:color="auto"/>
              <w:right w:val="single" w:sz="4" w:space="0" w:color="auto"/>
            </w:tcBorders>
            <w:shd w:val="clear" w:color="auto" w:fill="auto"/>
            <w:vAlign w:val="center"/>
            <w:hideMark/>
          </w:tcPr>
          <w:p w14:paraId="4091F37A"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2</w:t>
            </w:r>
          </w:p>
        </w:tc>
        <w:tc>
          <w:tcPr>
            <w:tcW w:w="0" w:type="auto"/>
            <w:tcBorders>
              <w:top w:val="nil"/>
              <w:left w:val="nil"/>
              <w:bottom w:val="single" w:sz="4" w:space="0" w:color="auto"/>
              <w:right w:val="single" w:sz="4" w:space="0" w:color="auto"/>
            </w:tcBorders>
            <w:shd w:val="clear" w:color="auto" w:fill="auto"/>
            <w:vAlign w:val="center"/>
            <w:hideMark/>
          </w:tcPr>
          <w:p w14:paraId="3A365AC6"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auto" w:fill="auto"/>
            <w:vAlign w:val="center"/>
            <w:hideMark/>
          </w:tcPr>
          <w:p w14:paraId="52453465"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auto" w:fill="auto"/>
            <w:vAlign w:val="center"/>
            <w:hideMark/>
          </w:tcPr>
          <w:p w14:paraId="43F7F80F"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auto" w:fill="auto"/>
            <w:vAlign w:val="center"/>
            <w:hideMark/>
          </w:tcPr>
          <w:p w14:paraId="1AF42A79"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0/0</w:t>
            </w:r>
          </w:p>
        </w:tc>
        <w:tc>
          <w:tcPr>
            <w:tcW w:w="0" w:type="auto"/>
            <w:tcBorders>
              <w:top w:val="nil"/>
              <w:left w:val="nil"/>
              <w:bottom w:val="single" w:sz="4" w:space="0" w:color="auto"/>
              <w:right w:val="single" w:sz="4" w:space="0" w:color="auto"/>
            </w:tcBorders>
            <w:shd w:val="clear" w:color="auto" w:fill="auto"/>
            <w:vAlign w:val="center"/>
            <w:hideMark/>
          </w:tcPr>
          <w:p w14:paraId="240E2153"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0/0</w:t>
            </w:r>
          </w:p>
        </w:tc>
        <w:tc>
          <w:tcPr>
            <w:tcW w:w="0" w:type="auto"/>
            <w:tcBorders>
              <w:top w:val="nil"/>
              <w:left w:val="nil"/>
              <w:bottom w:val="single" w:sz="4" w:space="0" w:color="auto"/>
              <w:right w:val="single" w:sz="4" w:space="0" w:color="auto"/>
            </w:tcBorders>
            <w:shd w:val="clear" w:color="auto" w:fill="auto"/>
            <w:vAlign w:val="center"/>
            <w:hideMark/>
          </w:tcPr>
          <w:p w14:paraId="4D213DED"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3/3</w:t>
            </w:r>
          </w:p>
        </w:tc>
        <w:tc>
          <w:tcPr>
            <w:tcW w:w="1072" w:type="dxa"/>
            <w:tcBorders>
              <w:top w:val="nil"/>
              <w:left w:val="nil"/>
              <w:bottom w:val="single" w:sz="4" w:space="0" w:color="auto"/>
              <w:right w:val="single" w:sz="4" w:space="0" w:color="auto"/>
            </w:tcBorders>
            <w:shd w:val="clear" w:color="auto" w:fill="auto"/>
            <w:vAlign w:val="center"/>
            <w:hideMark/>
          </w:tcPr>
          <w:p w14:paraId="0F517F99"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3/3</w:t>
            </w:r>
          </w:p>
        </w:tc>
      </w:tr>
      <w:tr w:rsidR="00F14AE3" w:rsidRPr="00ED227F" w14:paraId="7B91D5F6" w14:textId="77777777" w:rsidTr="00073508">
        <w:trPr>
          <w:trHeight w:val="288"/>
          <w:jc w:val="center"/>
        </w:trPr>
        <w:tc>
          <w:tcPr>
            <w:tcW w:w="421" w:type="dxa"/>
            <w:vMerge w:val="restart"/>
            <w:tcBorders>
              <w:top w:val="nil"/>
              <w:left w:val="single" w:sz="4" w:space="0" w:color="auto"/>
              <w:bottom w:val="single" w:sz="4" w:space="0" w:color="auto"/>
              <w:right w:val="single" w:sz="4" w:space="0" w:color="auto"/>
            </w:tcBorders>
            <w:shd w:val="clear" w:color="auto" w:fill="auto"/>
            <w:vAlign w:val="center"/>
            <w:hideMark/>
          </w:tcPr>
          <w:p w14:paraId="33922607"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22</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08C9AA6C" w14:textId="77777777" w:rsidR="00F14AE3" w:rsidRPr="00ED227F" w:rsidRDefault="00F14AE3" w:rsidP="00F14AE3">
            <w:pPr>
              <w:spacing w:line="240" w:lineRule="auto"/>
              <w:ind w:firstLine="0"/>
              <w:jc w:val="center"/>
              <w:rPr>
                <w:rFonts w:eastAsia="Times New Roman" w:cs="Times New Roman"/>
                <w:sz w:val="20"/>
                <w:szCs w:val="20"/>
                <w:lang w:eastAsia="lv-LV"/>
              </w:rPr>
            </w:pPr>
            <w:proofErr w:type="spellStart"/>
            <w:r w:rsidRPr="00ED227F">
              <w:rPr>
                <w:rFonts w:eastAsia="Times New Roman" w:cs="Times New Roman"/>
                <w:sz w:val="20"/>
                <w:szCs w:val="20"/>
                <w:lang w:eastAsia="lv-LV"/>
              </w:rPr>
              <w:t>Zasulauks</w:t>
            </w:r>
            <w:proofErr w:type="spellEnd"/>
            <w:r w:rsidRPr="00ED227F">
              <w:rPr>
                <w:rFonts w:eastAsia="Times New Roman" w:cs="Times New Roman"/>
                <w:sz w:val="20"/>
                <w:szCs w:val="20"/>
                <w:lang w:eastAsia="lv-LV"/>
              </w:rPr>
              <w:t xml:space="preserve"> – Bolderāja </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3B9B9679"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1</w:t>
            </w:r>
          </w:p>
        </w:tc>
        <w:tc>
          <w:tcPr>
            <w:tcW w:w="0" w:type="auto"/>
            <w:tcBorders>
              <w:top w:val="nil"/>
              <w:left w:val="nil"/>
              <w:bottom w:val="single" w:sz="4" w:space="0" w:color="auto"/>
              <w:right w:val="single" w:sz="4" w:space="0" w:color="auto"/>
            </w:tcBorders>
            <w:shd w:val="clear" w:color="auto" w:fill="auto"/>
            <w:vAlign w:val="center"/>
            <w:hideMark/>
          </w:tcPr>
          <w:p w14:paraId="5AE8845C"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M62/</w:t>
            </w:r>
          </w:p>
        </w:tc>
        <w:tc>
          <w:tcPr>
            <w:tcW w:w="0" w:type="auto"/>
            <w:tcBorders>
              <w:top w:val="nil"/>
              <w:left w:val="nil"/>
              <w:bottom w:val="single" w:sz="4" w:space="0" w:color="auto"/>
              <w:right w:val="single" w:sz="4" w:space="0" w:color="auto"/>
            </w:tcBorders>
            <w:shd w:val="clear" w:color="auto" w:fill="auto"/>
            <w:vAlign w:val="center"/>
            <w:hideMark/>
          </w:tcPr>
          <w:p w14:paraId="252AA68C"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2400/</w:t>
            </w:r>
          </w:p>
        </w:tc>
        <w:tc>
          <w:tcPr>
            <w:tcW w:w="0" w:type="auto"/>
            <w:tcBorders>
              <w:top w:val="nil"/>
              <w:left w:val="nil"/>
              <w:bottom w:val="single" w:sz="4" w:space="0" w:color="auto"/>
              <w:right w:val="single" w:sz="4" w:space="0" w:color="auto"/>
            </w:tcBorders>
            <w:shd w:val="clear" w:color="auto" w:fill="auto"/>
            <w:vAlign w:val="center"/>
            <w:hideMark/>
          </w:tcPr>
          <w:p w14:paraId="70441CA0"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2400/</w:t>
            </w:r>
          </w:p>
        </w:tc>
        <w:tc>
          <w:tcPr>
            <w:tcW w:w="0" w:type="auto"/>
            <w:tcBorders>
              <w:top w:val="nil"/>
              <w:left w:val="nil"/>
              <w:bottom w:val="single" w:sz="4" w:space="0" w:color="auto"/>
              <w:right w:val="single" w:sz="4" w:space="0" w:color="auto"/>
            </w:tcBorders>
            <w:shd w:val="clear" w:color="auto" w:fill="auto"/>
            <w:vAlign w:val="center"/>
            <w:hideMark/>
          </w:tcPr>
          <w:p w14:paraId="000B292E"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0/0</w:t>
            </w:r>
          </w:p>
        </w:tc>
        <w:tc>
          <w:tcPr>
            <w:tcW w:w="0" w:type="auto"/>
            <w:tcBorders>
              <w:top w:val="nil"/>
              <w:left w:val="nil"/>
              <w:bottom w:val="single" w:sz="4" w:space="0" w:color="auto"/>
              <w:right w:val="single" w:sz="4" w:space="0" w:color="auto"/>
            </w:tcBorders>
            <w:shd w:val="clear" w:color="auto" w:fill="auto"/>
            <w:vAlign w:val="center"/>
            <w:hideMark/>
          </w:tcPr>
          <w:p w14:paraId="47377159"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0/0</w:t>
            </w:r>
          </w:p>
        </w:tc>
        <w:tc>
          <w:tcPr>
            <w:tcW w:w="0" w:type="auto"/>
            <w:tcBorders>
              <w:top w:val="nil"/>
              <w:left w:val="nil"/>
              <w:bottom w:val="single" w:sz="4" w:space="0" w:color="auto"/>
              <w:right w:val="single" w:sz="4" w:space="0" w:color="auto"/>
            </w:tcBorders>
            <w:shd w:val="clear" w:color="auto" w:fill="auto"/>
            <w:vAlign w:val="center"/>
            <w:hideMark/>
          </w:tcPr>
          <w:p w14:paraId="3504408C"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66/66</w:t>
            </w:r>
          </w:p>
        </w:tc>
        <w:tc>
          <w:tcPr>
            <w:tcW w:w="1072" w:type="dxa"/>
            <w:tcBorders>
              <w:top w:val="nil"/>
              <w:left w:val="nil"/>
              <w:bottom w:val="single" w:sz="4" w:space="0" w:color="auto"/>
              <w:right w:val="single" w:sz="4" w:space="0" w:color="auto"/>
            </w:tcBorders>
            <w:shd w:val="clear" w:color="auto" w:fill="auto"/>
            <w:vAlign w:val="center"/>
            <w:hideMark/>
          </w:tcPr>
          <w:p w14:paraId="7F2CFA78"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66/66</w:t>
            </w:r>
          </w:p>
        </w:tc>
      </w:tr>
      <w:tr w:rsidR="00F14AE3" w:rsidRPr="00ED227F" w14:paraId="3520FBBD" w14:textId="77777777" w:rsidTr="00073508">
        <w:trPr>
          <w:trHeight w:val="288"/>
          <w:jc w:val="center"/>
        </w:trPr>
        <w:tc>
          <w:tcPr>
            <w:tcW w:w="421" w:type="dxa"/>
            <w:vMerge/>
            <w:tcBorders>
              <w:top w:val="nil"/>
              <w:left w:val="single" w:sz="4" w:space="0" w:color="auto"/>
              <w:bottom w:val="single" w:sz="4" w:space="0" w:color="auto"/>
              <w:right w:val="single" w:sz="4" w:space="0" w:color="auto"/>
            </w:tcBorders>
            <w:vAlign w:val="center"/>
            <w:hideMark/>
          </w:tcPr>
          <w:p w14:paraId="24CA2EB0" w14:textId="77777777" w:rsidR="00F14AE3" w:rsidRPr="00ED227F" w:rsidRDefault="00F14AE3" w:rsidP="00F14AE3">
            <w:pPr>
              <w:spacing w:line="240" w:lineRule="auto"/>
              <w:ind w:firstLine="0"/>
              <w:rPr>
                <w:rFonts w:eastAsia="Times New Roman" w:cs="Times New Roman"/>
                <w:sz w:val="20"/>
                <w:szCs w:val="20"/>
                <w:lang w:eastAsia="lv-LV"/>
              </w:rPr>
            </w:pPr>
          </w:p>
        </w:tc>
        <w:tc>
          <w:tcPr>
            <w:tcW w:w="0" w:type="auto"/>
            <w:vMerge/>
            <w:tcBorders>
              <w:top w:val="nil"/>
              <w:left w:val="single" w:sz="4" w:space="0" w:color="auto"/>
              <w:bottom w:val="single" w:sz="4" w:space="0" w:color="auto"/>
              <w:right w:val="single" w:sz="4" w:space="0" w:color="auto"/>
            </w:tcBorders>
            <w:vAlign w:val="center"/>
            <w:hideMark/>
          </w:tcPr>
          <w:p w14:paraId="7B6DD433" w14:textId="77777777" w:rsidR="00F14AE3" w:rsidRPr="00ED227F" w:rsidRDefault="00F14AE3" w:rsidP="00F14AE3">
            <w:pPr>
              <w:spacing w:line="240" w:lineRule="auto"/>
              <w:ind w:firstLine="0"/>
              <w:rPr>
                <w:rFonts w:eastAsia="Times New Roman" w:cs="Times New Roman"/>
                <w:sz w:val="20"/>
                <w:szCs w:val="20"/>
                <w:lang w:eastAsia="lv-LV"/>
              </w:rPr>
            </w:pPr>
          </w:p>
        </w:tc>
        <w:tc>
          <w:tcPr>
            <w:tcW w:w="0" w:type="auto"/>
            <w:vMerge/>
            <w:tcBorders>
              <w:top w:val="nil"/>
              <w:left w:val="single" w:sz="4" w:space="0" w:color="auto"/>
              <w:bottom w:val="single" w:sz="4" w:space="0" w:color="auto"/>
              <w:right w:val="single" w:sz="4" w:space="0" w:color="auto"/>
            </w:tcBorders>
            <w:vAlign w:val="center"/>
            <w:hideMark/>
          </w:tcPr>
          <w:p w14:paraId="3F72A68F" w14:textId="77777777" w:rsidR="00F14AE3" w:rsidRPr="00ED227F" w:rsidRDefault="00F14AE3" w:rsidP="00F14AE3">
            <w:pPr>
              <w:spacing w:line="240" w:lineRule="auto"/>
              <w:ind w:firstLine="0"/>
              <w:rPr>
                <w:rFonts w:eastAsia="Times New Roman" w:cs="Times New Roman"/>
                <w:sz w:val="20"/>
                <w:szCs w:val="20"/>
                <w:lang w:eastAsia="lv-LV"/>
              </w:rPr>
            </w:pPr>
          </w:p>
        </w:tc>
        <w:tc>
          <w:tcPr>
            <w:tcW w:w="0" w:type="auto"/>
            <w:tcBorders>
              <w:top w:val="nil"/>
              <w:left w:val="nil"/>
              <w:bottom w:val="single" w:sz="4" w:space="0" w:color="auto"/>
              <w:right w:val="single" w:sz="4" w:space="0" w:color="auto"/>
            </w:tcBorders>
            <w:shd w:val="clear" w:color="auto" w:fill="auto"/>
            <w:vAlign w:val="center"/>
            <w:hideMark/>
          </w:tcPr>
          <w:p w14:paraId="2C6C8382"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2M62</w:t>
            </w:r>
          </w:p>
        </w:tc>
        <w:tc>
          <w:tcPr>
            <w:tcW w:w="0" w:type="auto"/>
            <w:tcBorders>
              <w:top w:val="nil"/>
              <w:left w:val="nil"/>
              <w:bottom w:val="single" w:sz="4" w:space="0" w:color="auto"/>
              <w:right w:val="single" w:sz="4" w:space="0" w:color="auto"/>
            </w:tcBorders>
            <w:shd w:val="clear" w:color="auto" w:fill="auto"/>
            <w:vAlign w:val="center"/>
            <w:hideMark/>
          </w:tcPr>
          <w:p w14:paraId="59FDD79C"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5000</w:t>
            </w:r>
          </w:p>
        </w:tc>
        <w:tc>
          <w:tcPr>
            <w:tcW w:w="0" w:type="auto"/>
            <w:tcBorders>
              <w:top w:val="nil"/>
              <w:left w:val="nil"/>
              <w:bottom w:val="single" w:sz="4" w:space="0" w:color="auto"/>
              <w:right w:val="single" w:sz="4" w:space="0" w:color="auto"/>
            </w:tcBorders>
            <w:shd w:val="clear" w:color="auto" w:fill="auto"/>
            <w:vAlign w:val="center"/>
            <w:hideMark/>
          </w:tcPr>
          <w:p w14:paraId="7A455D26"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4800</w:t>
            </w:r>
          </w:p>
        </w:tc>
        <w:tc>
          <w:tcPr>
            <w:tcW w:w="0" w:type="auto"/>
            <w:tcBorders>
              <w:top w:val="nil"/>
              <w:left w:val="nil"/>
              <w:bottom w:val="single" w:sz="4" w:space="0" w:color="auto"/>
              <w:right w:val="single" w:sz="4" w:space="0" w:color="auto"/>
            </w:tcBorders>
            <w:shd w:val="clear" w:color="auto" w:fill="auto"/>
            <w:vAlign w:val="center"/>
            <w:hideMark/>
          </w:tcPr>
          <w:p w14:paraId="52138712"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auto" w:fill="auto"/>
            <w:vAlign w:val="center"/>
            <w:hideMark/>
          </w:tcPr>
          <w:p w14:paraId="52319893"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auto" w:fill="auto"/>
            <w:vAlign w:val="center"/>
            <w:hideMark/>
          </w:tcPr>
          <w:p w14:paraId="53B733D7"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 </w:t>
            </w:r>
          </w:p>
        </w:tc>
        <w:tc>
          <w:tcPr>
            <w:tcW w:w="1072" w:type="dxa"/>
            <w:tcBorders>
              <w:top w:val="nil"/>
              <w:left w:val="nil"/>
              <w:bottom w:val="single" w:sz="4" w:space="0" w:color="auto"/>
              <w:right w:val="single" w:sz="4" w:space="0" w:color="auto"/>
            </w:tcBorders>
            <w:shd w:val="clear" w:color="auto" w:fill="auto"/>
            <w:vAlign w:val="center"/>
            <w:hideMark/>
          </w:tcPr>
          <w:p w14:paraId="364CA349"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 </w:t>
            </w:r>
          </w:p>
        </w:tc>
      </w:tr>
      <w:tr w:rsidR="00F14AE3" w:rsidRPr="00ED227F" w14:paraId="406233C7" w14:textId="77777777" w:rsidTr="00073508">
        <w:trPr>
          <w:trHeight w:val="288"/>
          <w:jc w:val="center"/>
        </w:trPr>
        <w:tc>
          <w:tcPr>
            <w:tcW w:w="421" w:type="dxa"/>
            <w:tcBorders>
              <w:top w:val="nil"/>
              <w:left w:val="single" w:sz="4" w:space="0" w:color="auto"/>
              <w:bottom w:val="single" w:sz="4" w:space="0" w:color="auto"/>
              <w:right w:val="single" w:sz="4" w:space="0" w:color="auto"/>
            </w:tcBorders>
            <w:shd w:val="clear" w:color="auto" w:fill="auto"/>
            <w:vAlign w:val="center"/>
          </w:tcPr>
          <w:p w14:paraId="4D6661CB"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22.1.</w:t>
            </w:r>
          </w:p>
        </w:tc>
        <w:tc>
          <w:tcPr>
            <w:tcW w:w="0" w:type="auto"/>
            <w:tcBorders>
              <w:top w:val="nil"/>
              <w:left w:val="single" w:sz="4" w:space="0" w:color="auto"/>
              <w:bottom w:val="single" w:sz="4" w:space="0" w:color="auto"/>
              <w:right w:val="single" w:sz="4" w:space="0" w:color="auto"/>
            </w:tcBorders>
            <w:shd w:val="clear" w:color="auto" w:fill="auto"/>
            <w:vAlign w:val="center"/>
          </w:tcPr>
          <w:p w14:paraId="6BC2844E" w14:textId="77777777" w:rsidR="00F14AE3" w:rsidRPr="00ED227F" w:rsidRDefault="00F14AE3" w:rsidP="00F14AE3">
            <w:pPr>
              <w:spacing w:line="240" w:lineRule="auto"/>
              <w:ind w:firstLine="0"/>
              <w:jc w:val="center"/>
              <w:rPr>
                <w:rFonts w:eastAsia="Times New Roman" w:cs="Times New Roman"/>
                <w:sz w:val="20"/>
                <w:szCs w:val="20"/>
                <w:lang w:eastAsia="lv-LV"/>
              </w:rPr>
            </w:pPr>
            <w:proofErr w:type="spellStart"/>
            <w:r w:rsidRPr="00ED227F">
              <w:rPr>
                <w:rFonts w:eastAsia="Times New Roman" w:cs="Times New Roman"/>
                <w:sz w:val="20"/>
                <w:szCs w:val="20"/>
                <w:lang w:eastAsia="lv-LV"/>
              </w:rPr>
              <w:t>Zasulauks</w:t>
            </w:r>
            <w:proofErr w:type="spellEnd"/>
            <w:r w:rsidRPr="00ED227F">
              <w:rPr>
                <w:rFonts w:eastAsia="Times New Roman" w:cs="Times New Roman"/>
                <w:sz w:val="20"/>
                <w:szCs w:val="20"/>
                <w:lang w:eastAsia="lv-LV"/>
              </w:rPr>
              <w:t xml:space="preserve"> – Bolderāja</w:t>
            </w:r>
          </w:p>
        </w:tc>
        <w:tc>
          <w:tcPr>
            <w:tcW w:w="0" w:type="auto"/>
            <w:tcBorders>
              <w:top w:val="nil"/>
              <w:left w:val="single" w:sz="4" w:space="0" w:color="auto"/>
              <w:bottom w:val="single" w:sz="4" w:space="0" w:color="auto"/>
              <w:right w:val="single" w:sz="4" w:space="0" w:color="auto"/>
            </w:tcBorders>
            <w:shd w:val="clear" w:color="auto" w:fill="auto"/>
            <w:vAlign w:val="center"/>
          </w:tcPr>
          <w:p w14:paraId="205AA331"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1</w:t>
            </w:r>
          </w:p>
        </w:tc>
        <w:tc>
          <w:tcPr>
            <w:tcW w:w="0" w:type="auto"/>
            <w:tcBorders>
              <w:top w:val="nil"/>
              <w:left w:val="nil"/>
              <w:bottom w:val="single" w:sz="4" w:space="0" w:color="auto"/>
              <w:right w:val="single" w:sz="4" w:space="0" w:color="auto"/>
            </w:tcBorders>
            <w:shd w:val="clear" w:color="auto" w:fill="auto"/>
            <w:vAlign w:val="center"/>
          </w:tcPr>
          <w:p w14:paraId="50335635" w14:textId="77777777" w:rsidR="00F14AE3" w:rsidRPr="00ED227F" w:rsidRDefault="00F14AE3" w:rsidP="00F14AE3">
            <w:pPr>
              <w:spacing w:line="240" w:lineRule="auto"/>
              <w:ind w:firstLine="0"/>
              <w:jc w:val="center"/>
              <w:rPr>
                <w:rFonts w:eastAsia="Times New Roman" w:cs="Times New Roman"/>
                <w:sz w:val="20"/>
                <w:szCs w:val="20"/>
                <w:lang w:eastAsia="lv-LV"/>
              </w:rPr>
            </w:pPr>
          </w:p>
        </w:tc>
        <w:tc>
          <w:tcPr>
            <w:tcW w:w="0" w:type="auto"/>
            <w:tcBorders>
              <w:top w:val="nil"/>
              <w:left w:val="nil"/>
              <w:bottom w:val="single" w:sz="4" w:space="0" w:color="auto"/>
              <w:right w:val="single" w:sz="4" w:space="0" w:color="auto"/>
            </w:tcBorders>
            <w:shd w:val="clear" w:color="auto" w:fill="auto"/>
            <w:vAlign w:val="center"/>
          </w:tcPr>
          <w:p w14:paraId="5C7F0D10" w14:textId="77777777" w:rsidR="00F14AE3" w:rsidRPr="00ED227F" w:rsidRDefault="00F14AE3" w:rsidP="00F14AE3">
            <w:pPr>
              <w:spacing w:line="240" w:lineRule="auto"/>
              <w:ind w:firstLine="0"/>
              <w:jc w:val="center"/>
              <w:rPr>
                <w:rFonts w:eastAsia="Times New Roman" w:cs="Times New Roman"/>
                <w:sz w:val="20"/>
                <w:szCs w:val="20"/>
                <w:lang w:eastAsia="lv-LV"/>
              </w:rPr>
            </w:pPr>
          </w:p>
        </w:tc>
        <w:tc>
          <w:tcPr>
            <w:tcW w:w="0" w:type="auto"/>
            <w:tcBorders>
              <w:top w:val="nil"/>
              <w:left w:val="nil"/>
              <w:bottom w:val="single" w:sz="4" w:space="0" w:color="auto"/>
              <w:right w:val="single" w:sz="4" w:space="0" w:color="auto"/>
            </w:tcBorders>
            <w:shd w:val="clear" w:color="auto" w:fill="auto"/>
            <w:vAlign w:val="center"/>
          </w:tcPr>
          <w:p w14:paraId="1125088A" w14:textId="77777777" w:rsidR="00F14AE3" w:rsidRPr="00ED227F" w:rsidRDefault="00F14AE3" w:rsidP="00F14AE3">
            <w:pPr>
              <w:spacing w:line="240" w:lineRule="auto"/>
              <w:ind w:firstLine="0"/>
              <w:jc w:val="center"/>
              <w:rPr>
                <w:rFonts w:eastAsia="Times New Roman" w:cs="Times New Roman"/>
                <w:sz w:val="20"/>
                <w:szCs w:val="20"/>
                <w:lang w:eastAsia="lv-LV"/>
              </w:rPr>
            </w:pPr>
          </w:p>
        </w:tc>
        <w:tc>
          <w:tcPr>
            <w:tcW w:w="0" w:type="auto"/>
            <w:tcBorders>
              <w:top w:val="nil"/>
              <w:left w:val="nil"/>
              <w:bottom w:val="single" w:sz="4" w:space="0" w:color="auto"/>
              <w:right w:val="single" w:sz="4" w:space="0" w:color="auto"/>
            </w:tcBorders>
            <w:shd w:val="clear" w:color="auto" w:fill="auto"/>
            <w:vAlign w:val="center"/>
          </w:tcPr>
          <w:p w14:paraId="54C554EC"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0/0</w:t>
            </w:r>
          </w:p>
        </w:tc>
        <w:tc>
          <w:tcPr>
            <w:tcW w:w="0" w:type="auto"/>
            <w:tcBorders>
              <w:top w:val="nil"/>
              <w:left w:val="nil"/>
              <w:bottom w:val="single" w:sz="4" w:space="0" w:color="auto"/>
              <w:right w:val="single" w:sz="4" w:space="0" w:color="auto"/>
            </w:tcBorders>
            <w:shd w:val="clear" w:color="auto" w:fill="auto"/>
            <w:vAlign w:val="center"/>
          </w:tcPr>
          <w:p w14:paraId="3157C3D1"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0/0</w:t>
            </w:r>
          </w:p>
        </w:tc>
        <w:tc>
          <w:tcPr>
            <w:tcW w:w="0" w:type="auto"/>
            <w:tcBorders>
              <w:top w:val="nil"/>
              <w:left w:val="nil"/>
              <w:bottom w:val="single" w:sz="4" w:space="0" w:color="auto"/>
              <w:right w:val="single" w:sz="4" w:space="0" w:color="auto"/>
            </w:tcBorders>
            <w:shd w:val="clear" w:color="auto" w:fill="auto"/>
            <w:vAlign w:val="center"/>
          </w:tcPr>
          <w:p w14:paraId="0EFFF9DA"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66/66</w:t>
            </w:r>
          </w:p>
        </w:tc>
        <w:tc>
          <w:tcPr>
            <w:tcW w:w="1072" w:type="dxa"/>
            <w:tcBorders>
              <w:top w:val="nil"/>
              <w:left w:val="nil"/>
              <w:bottom w:val="single" w:sz="4" w:space="0" w:color="auto"/>
              <w:right w:val="single" w:sz="4" w:space="0" w:color="auto"/>
            </w:tcBorders>
            <w:shd w:val="clear" w:color="auto" w:fill="auto"/>
            <w:vAlign w:val="center"/>
          </w:tcPr>
          <w:p w14:paraId="0D20DA45"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66/66</w:t>
            </w:r>
          </w:p>
        </w:tc>
      </w:tr>
      <w:tr w:rsidR="00F14AE3" w:rsidRPr="00ED227F" w14:paraId="7DC5CA51" w14:textId="77777777" w:rsidTr="00073508">
        <w:trPr>
          <w:trHeight w:val="288"/>
          <w:jc w:val="center"/>
        </w:trPr>
        <w:tc>
          <w:tcPr>
            <w:tcW w:w="421" w:type="dxa"/>
            <w:vMerge w:val="restart"/>
            <w:tcBorders>
              <w:top w:val="nil"/>
              <w:left w:val="single" w:sz="4" w:space="0" w:color="auto"/>
              <w:bottom w:val="single" w:sz="4" w:space="0" w:color="auto"/>
              <w:right w:val="single" w:sz="4" w:space="0" w:color="auto"/>
            </w:tcBorders>
            <w:shd w:val="clear" w:color="auto" w:fill="auto"/>
            <w:vAlign w:val="center"/>
            <w:hideMark/>
          </w:tcPr>
          <w:p w14:paraId="1269214D"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24</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662F4FCD" w14:textId="77777777" w:rsidR="00F14AE3" w:rsidRPr="00ED227F" w:rsidRDefault="00F14AE3" w:rsidP="00F14AE3">
            <w:pPr>
              <w:spacing w:line="240" w:lineRule="auto"/>
              <w:ind w:firstLine="0"/>
              <w:jc w:val="center"/>
              <w:rPr>
                <w:rFonts w:eastAsia="Times New Roman" w:cs="Times New Roman"/>
                <w:sz w:val="20"/>
                <w:szCs w:val="20"/>
                <w:lang w:eastAsia="lv-LV"/>
              </w:rPr>
            </w:pPr>
            <w:proofErr w:type="spellStart"/>
            <w:r w:rsidRPr="00ED227F">
              <w:rPr>
                <w:rFonts w:eastAsia="Times New Roman" w:cs="Times New Roman"/>
                <w:sz w:val="20"/>
                <w:szCs w:val="20"/>
                <w:lang w:eastAsia="lv-LV"/>
              </w:rPr>
              <w:t>Saurīeši</w:t>
            </w:r>
            <w:proofErr w:type="spellEnd"/>
            <w:r w:rsidRPr="00ED227F">
              <w:rPr>
                <w:rFonts w:eastAsia="Times New Roman" w:cs="Times New Roman"/>
                <w:sz w:val="20"/>
                <w:szCs w:val="20"/>
                <w:lang w:eastAsia="lv-LV"/>
              </w:rPr>
              <w:t xml:space="preserve"> – Rīga Preču – </w:t>
            </w:r>
            <w:proofErr w:type="spellStart"/>
            <w:r w:rsidRPr="00ED227F">
              <w:rPr>
                <w:rFonts w:eastAsia="Times New Roman" w:cs="Times New Roman"/>
                <w:sz w:val="20"/>
                <w:szCs w:val="20"/>
                <w:lang w:eastAsia="lv-LV"/>
              </w:rPr>
              <w:t>Jāņavārti</w:t>
            </w:r>
            <w:proofErr w:type="spellEnd"/>
            <w:r w:rsidRPr="00ED227F">
              <w:rPr>
                <w:rFonts w:eastAsia="Times New Roman" w:cs="Times New Roman"/>
                <w:sz w:val="20"/>
                <w:szCs w:val="20"/>
                <w:lang w:eastAsia="lv-LV"/>
              </w:rPr>
              <w:t xml:space="preserve"> (Šķirotava)</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40155A97"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1</w:t>
            </w:r>
          </w:p>
        </w:tc>
        <w:tc>
          <w:tcPr>
            <w:tcW w:w="0" w:type="auto"/>
            <w:tcBorders>
              <w:top w:val="nil"/>
              <w:left w:val="nil"/>
              <w:bottom w:val="single" w:sz="4" w:space="0" w:color="auto"/>
              <w:right w:val="single" w:sz="4" w:space="0" w:color="auto"/>
            </w:tcBorders>
            <w:shd w:val="clear" w:color="auto" w:fill="auto"/>
            <w:vAlign w:val="center"/>
            <w:hideMark/>
          </w:tcPr>
          <w:p w14:paraId="0E413B02"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M62/</w:t>
            </w:r>
          </w:p>
        </w:tc>
        <w:tc>
          <w:tcPr>
            <w:tcW w:w="0" w:type="auto"/>
            <w:tcBorders>
              <w:top w:val="nil"/>
              <w:left w:val="nil"/>
              <w:bottom w:val="single" w:sz="4" w:space="0" w:color="auto"/>
              <w:right w:val="single" w:sz="4" w:space="0" w:color="auto"/>
            </w:tcBorders>
            <w:shd w:val="clear" w:color="auto" w:fill="auto"/>
            <w:vAlign w:val="center"/>
            <w:hideMark/>
          </w:tcPr>
          <w:p w14:paraId="778181A2"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3000/</w:t>
            </w:r>
          </w:p>
        </w:tc>
        <w:tc>
          <w:tcPr>
            <w:tcW w:w="0" w:type="auto"/>
            <w:tcBorders>
              <w:top w:val="nil"/>
              <w:left w:val="nil"/>
              <w:bottom w:val="single" w:sz="4" w:space="0" w:color="auto"/>
              <w:right w:val="single" w:sz="4" w:space="0" w:color="auto"/>
            </w:tcBorders>
            <w:shd w:val="clear" w:color="auto" w:fill="auto"/>
            <w:vAlign w:val="center"/>
            <w:hideMark/>
          </w:tcPr>
          <w:p w14:paraId="3E570FC0"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3500/</w:t>
            </w:r>
          </w:p>
        </w:tc>
        <w:tc>
          <w:tcPr>
            <w:tcW w:w="0" w:type="auto"/>
            <w:tcBorders>
              <w:top w:val="nil"/>
              <w:left w:val="nil"/>
              <w:bottom w:val="single" w:sz="4" w:space="0" w:color="auto"/>
              <w:right w:val="single" w:sz="4" w:space="0" w:color="auto"/>
            </w:tcBorders>
            <w:shd w:val="clear" w:color="auto" w:fill="auto"/>
            <w:vAlign w:val="center"/>
            <w:hideMark/>
          </w:tcPr>
          <w:p w14:paraId="2D0401CE"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0/0</w:t>
            </w:r>
          </w:p>
        </w:tc>
        <w:tc>
          <w:tcPr>
            <w:tcW w:w="0" w:type="auto"/>
            <w:tcBorders>
              <w:top w:val="nil"/>
              <w:left w:val="nil"/>
              <w:bottom w:val="single" w:sz="4" w:space="0" w:color="auto"/>
              <w:right w:val="single" w:sz="4" w:space="0" w:color="auto"/>
            </w:tcBorders>
            <w:shd w:val="clear" w:color="auto" w:fill="auto"/>
            <w:vAlign w:val="center"/>
            <w:hideMark/>
          </w:tcPr>
          <w:p w14:paraId="0DC61980"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0/0</w:t>
            </w:r>
          </w:p>
        </w:tc>
        <w:tc>
          <w:tcPr>
            <w:tcW w:w="0" w:type="auto"/>
            <w:tcBorders>
              <w:top w:val="nil"/>
              <w:left w:val="nil"/>
              <w:bottom w:val="single" w:sz="4" w:space="0" w:color="auto"/>
              <w:right w:val="single" w:sz="4" w:space="0" w:color="auto"/>
            </w:tcBorders>
            <w:shd w:val="clear" w:color="auto" w:fill="auto"/>
            <w:vAlign w:val="center"/>
            <w:hideMark/>
          </w:tcPr>
          <w:p w14:paraId="03CCF8EE"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60/60</w:t>
            </w:r>
          </w:p>
        </w:tc>
        <w:tc>
          <w:tcPr>
            <w:tcW w:w="1072" w:type="dxa"/>
            <w:tcBorders>
              <w:top w:val="nil"/>
              <w:left w:val="nil"/>
              <w:bottom w:val="single" w:sz="4" w:space="0" w:color="auto"/>
              <w:right w:val="single" w:sz="4" w:space="0" w:color="auto"/>
            </w:tcBorders>
            <w:shd w:val="clear" w:color="auto" w:fill="auto"/>
            <w:vAlign w:val="center"/>
            <w:hideMark/>
          </w:tcPr>
          <w:p w14:paraId="69766321"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60/60</w:t>
            </w:r>
          </w:p>
        </w:tc>
      </w:tr>
      <w:tr w:rsidR="00F14AE3" w:rsidRPr="00ED227F" w14:paraId="70E3DEF6" w14:textId="77777777" w:rsidTr="00073508">
        <w:trPr>
          <w:trHeight w:val="288"/>
          <w:jc w:val="center"/>
        </w:trPr>
        <w:tc>
          <w:tcPr>
            <w:tcW w:w="421" w:type="dxa"/>
            <w:vMerge/>
            <w:tcBorders>
              <w:top w:val="nil"/>
              <w:left w:val="single" w:sz="4" w:space="0" w:color="auto"/>
              <w:bottom w:val="single" w:sz="4" w:space="0" w:color="auto"/>
              <w:right w:val="single" w:sz="4" w:space="0" w:color="auto"/>
            </w:tcBorders>
            <w:vAlign w:val="center"/>
            <w:hideMark/>
          </w:tcPr>
          <w:p w14:paraId="27EF83C2" w14:textId="77777777" w:rsidR="00F14AE3" w:rsidRPr="00ED227F" w:rsidRDefault="00F14AE3" w:rsidP="00F14AE3">
            <w:pPr>
              <w:spacing w:line="240" w:lineRule="auto"/>
              <w:ind w:firstLine="0"/>
              <w:rPr>
                <w:rFonts w:eastAsia="Times New Roman" w:cs="Times New Roman"/>
                <w:sz w:val="20"/>
                <w:szCs w:val="20"/>
                <w:lang w:eastAsia="lv-LV"/>
              </w:rPr>
            </w:pPr>
          </w:p>
        </w:tc>
        <w:tc>
          <w:tcPr>
            <w:tcW w:w="0" w:type="auto"/>
            <w:vMerge/>
            <w:tcBorders>
              <w:top w:val="nil"/>
              <w:left w:val="single" w:sz="4" w:space="0" w:color="auto"/>
              <w:bottom w:val="single" w:sz="4" w:space="0" w:color="auto"/>
              <w:right w:val="single" w:sz="4" w:space="0" w:color="auto"/>
            </w:tcBorders>
            <w:vAlign w:val="center"/>
            <w:hideMark/>
          </w:tcPr>
          <w:p w14:paraId="2A9E668B" w14:textId="77777777" w:rsidR="00F14AE3" w:rsidRPr="00ED227F" w:rsidRDefault="00F14AE3" w:rsidP="00F14AE3">
            <w:pPr>
              <w:spacing w:line="240" w:lineRule="auto"/>
              <w:ind w:firstLine="0"/>
              <w:rPr>
                <w:rFonts w:eastAsia="Times New Roman" w:cs="Times New Roman"/>
                <w:sz w:val="20"/>
                <w:szCs w:val="20"/>
                <w:lang w:eastAsia="lv-LV"/>
              </w:rPr>
            </w:pPr>
          </w:p>
        </w:tc>
        <w:tc>
          <w:tcPr>
            <w:tcW w:w="0" w:type="auto"/>
            <w:vMerge/>
            <w:tcBorders>
              <w:top w:val="nil"/>
              <w:left w:val="single" w:sz="4" w:space="0" w:color="auto"/>
              <w:bottom w:val="single" w:sz="4" w:space="0" w:color="auto"/>
              <w:right w:val="single" w:sz="4" w:space="0" w:color="auto"/>
            </w:tcBorders>
            <w:vAlign w:val="center"/>
            <w:hideMark/>
          </w:tcPr>
          <w:p w14:paraId="19D0BDC3" w14:textId="77777777" w:rsidR="00F14AE3" w:rsidRPr="00ED227F" w:rsidRDefault="00F14AE3" w:rsidP="00F14AE3">
            <w:pPr>
              <w:spacing w:line="240" w:lineRule="auto"/>
              <w:ind w:firstLine="0"/>
              <w:rPr>
                <w:rFonts w:eastAsia="Times New Roman" w:cs="Times New Roman"/>
                <w:sz w:val="20"/>
                <w:szCs w:val="20"/>
                <w:lang w:eastAsia="lv-LV"/>
              </w:rPr>
            </w:pPr>
          </w:p>
        </w:tc>
        <w:tc>
          <w:tcPr>
            <w:tcW w:w="0" w:type="auto"/>
            <w:tcBorders>
              <w:top w:val="nil"/>
              <w:left w:val="nil"/>
              <w:bottom w:val="single" w:sz="4" w:space="0" w:color="auto"/>
              <w:right w:val="single" w:sz="4" w:space="0" w:color="auto"/>
            </w:tcBorders>
            <w:shd w:val="clear" w:color="auto" w:fill="auto"/>
            <w:vAlign w:val="center"/>
            <w:hideMark/>
          </w:tcPr>
          <w:p w14:paraId="780C9E74"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2M62</w:t>
            </w:r>
          </w:p>
        </w:tc>
        <w:tc>
          <w:tcPr>
            <w:tcW w:w="0" w:type="auto"/>
            <w:tcBorders>
              <w:top w:val="nil"/>
              <w:left w:val="nil"/>
              <w:bottom w:val="single" w:sz="4" w:space="0" w:color="auto"/>
              <w:right w:val="single" w:sz="4" w:space="0" w:color="auto"/>
            </w:tcBorders>
            <w:shd w:val="clear" w:color="auto" w:fill="auto"/>
            <w:vAlign w:val="center"/>
            <w:hideMark/>
          </w:tcPr>
          <w:p w14:paraId="1727C653"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6000</w:t>
            </w:r>
          </w:p>
        </w:tc>
        <w:tc>
          <w:tcPr>
            <w:tcW w:w="0" w:type="auto"/>
            <w:tcBorders>
              <w:top w:val="nil"/>
              <w:left w:val="nil"/>
              <w:bottom w:val="single" w:sz="4" w:space="0" w:color="auto"/>
              <w:right w:val="single" w:sz="4" w:space="0" w:color="auto"/>
            </w:tcBorders>
            <w:shd w:val="clear" w:color="auto" w:fill="auto"/>
            <w:vAlign w:val="center"/>
            <w:hideMark/>
          </w:tcPr>
          <w:p w14:paraId="6BF00D21"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6000</w:t>
            </w:r>
          </w:p>
        </w:tc>
        <w:tc>
          <w:tcPr>
            <w:tcW w:w="0" w:type="auto"/>
            <w:tcBorders>
              <w:top w:val="nil"/>
              <w:left w:val="nil"/>
              <w:bottom w:val="single" w:sz="4" w:space="0" w:color="auto"/>
              <w:right w:val="single" w:sz="4" w:space="0" w:color="auto"/>
            </w:tcBorders>
            <w:shd w:val="clear" w:color="auto" w:fill="auto"/>
            <w:vAlign w:val="center"/>
            <w:hideMark/>
          </w:tcPr>
          <w:p w14:paraId="7334A6EB"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auto" w:fill="auto"/>
            <w:vAlign w:val="center"/>
            <w:hideMark/>
          </w:tcPr>
          <w:p w14:paraId="45F46FFE"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auto" w:fill="auto"/>
            <w:vAlign w:val="center"/>
            <w:hideMark/>
          </w:tcPr>
          <w:p w14:paraId="4D794F65"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 </w:t>
            </w:r>
          </w:p>
        </w:tc>
        <w:tc>
          <w:tcPr>
            <w:tcW w:w="1072" w:type="dxa"/>
            <w:tcBorders>
              <w:top w:val="nil"/>
              <w:left w:val="nil"/>
              <w:bottom w:val="single" w:sz="4" w:space="0" w:color="auto"/>
              <w:right w:val="single" w:sz="4" w:space="0" w:color="auto"/>
            </w:tcBorders>
            <w:shd w:val="clear" w:color="auto" w:fill="auto"/>
            <w:vAlign w:val="center"/>
            <w:hideMark/>
          </w:tcPr>
          <w:p w14:paraId="41E7B3A7"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 </w:t>
            </w:r>
          </w:p>
        </w:tc>
      </w:tr>
      <w:tr w:rsidR="00F14AE3" w:rsidRPr="00ED227F" w14:paraId="01844EFA" w14:textId="77777777" w:rsidTr="00073508">
        <w:trPr>
          <w:trHeight w:val="288"/>
          <w:jc w:val="center"/>
        </w:trPr>
        <w:tc>
          <w:tcPr>
            <w:tcW w:w="421" w:type="dxa"/>
            <w:tcBorders>
              <w:top w:val="nil"/>
              <w:left w:val="single" w:sz="4" w:space="0" w:color="auto"/>
              <w:bottom w:val="single" w:sz="4" w:space="0" w:color="auto"/>
              <w:right w:val="single" w:sz="4" w:space="0" w:color="auto"/>
            </w:tcBorders>
            <w:shd w:val="clear" w:color="auto" w:fill="auto"/>
            <w:vAlign w:val="center"/>
            <w:hideMark/>
          </w:tcPr>
          <w:p w14:paraId="70ED86A4"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24.1.</w:t>
            </w:r>
          </w:p>
        </w:tc>
        <w:tc>
          <w:tcPr>
            <w:tcW w:w="0" w:type="auto"/>
            <w:tcBorders>
              <w:top w:val="nil"/>
              <w:left w:val="nil"/>
              <w:bottom w:val="single" w:sz="4" w:space="0" w:color="auto"/>
              <w:right w:val="single" w:sz="4" w:space="0" w:color="auto"/>
            </w:tcBorders>
            <w:shd w:val="clear" w:color="auto" w:fill="auto"/>
            <w:vAlign w:val="center"/>
            <w:hideMark/>
          </w:tcPr>
          <w:p w14:paraId="63532468"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 xml:space="preserve">Rīga Preču – </w:t>
            </w:r>
            <w:proofErr w:type="spellStart"/>
            <w:r w:rsidRPr="00ED227F">
              <w:rPr>
                <w:rFonts w:eastAsia="Times New Roman" w:cs="Times New Roman"/>
                <w:sz w:val="20"/>
                <w:szCs w:val="20"/>
                <w:lang w:eastAsia="lv-LV"/>
              </w:rPr>
              <w:t>Jāņavārti</w:t>
            </w:r>
            <w:proofErr w:type="spellEnd"/>
            <w:r w:rsidRPr="00ED227F">
              <w:rPr>
                <w:rFonts w:eastAsia="Times New Roman" w:cs="Times New Roman"/>
                <w:sz w:val="20"/>
                <w:szCs w:val="20"/>
                <w:lang w:eastAsia="lv-LV"/>
              </w:rPr>
              <w:t xml:space="preserve"> (Šķirotava)</w:t>
            </w:r>
          </w:p>
        </w:tc>
        <w:tc>
          <w:tcPr>
            <w:tcW w:w="0" w:type="auto"/>
            <w:tcBorders>
              <w:top w:val="nil"/>
              <w:left w:val="nil"/>
              <w:bottom w:val="single" w:sz="4" w:space="0" w:color="auto"/>
              <w:right w:val="single" w:sz="4" w:space="0" w:color="auto"/>
            </w:tcBorders>
            <w:shd w:val="clear" w:color="auto" w:fill="auto"/>
            <w:vAlign w:val="center"/>
            <w:hideMark/>
          </w:tcPr>
          <w:p w14:paraId="07A89A1A"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1</w:t>
            </w:r>
          </w:p>
        </w:tc>
        <w:tc>
          <w:tcPr>
            <w:tcW w:w="0" w:type="auto"/>
            <w:tcBorders>
              <w:top w:val="nil"/>
              <w:left w:val="nil"/>
              <w:bottom w:val="single" w:sz="4" w:space="0" w:color="auto"/>
              <w:right w:val="single" w:sz="4" w:space="0" w:color="auto"/>
            </w:tcBorders>
            <w:shd w:val="clear" w:color="auto" w:fill="auto"/>
            <w:vAlign w:val="center"/>
            <w:hideMark/>
          </w:tcPr>
          <w:p w14:paraId="6A2C95A2"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auto" w:fill="auto"/>
            <w:vAlign w:val="center"/>
            <w:hideMark/>
          </w:tcPr>
          <w:p w14:paraId="4B755EEA"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auto" w:fill="auto"/>
            <w:vAlign w:val="center"/>
            <w:hideMark/>
          </w:tcPr>
          <w:p w14:paraId="70C70288"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auto" w:fill="auto"/>
            <w:vAlign w:val="center"/>
            <w:hideMark/>
          </w:tcPr>
          <w:p w14:paraId="1DB91F35"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0/0</w:t>
            </w:r>
          </w:p>
        </w:tc>
        <w:tc>
          <w:tcPr>
            <w:tcW w:w="0" w:type="auto"/>
            <w:tcBorders>
              <w:top w:val="nil"/>
              <w:left w:val="nil"/>
              <w:bottom w:val="single" w:sz="4" w:space="0" w:color="auto"/>
              <w:right w:val="single" w:sz="4" w:space="0" w:color="auto"/>
            </w:tcBorders>
            <w:shd w:val="clear" w:color="auto" w:fill="auto"/>
            <w:vAlign w:val="center"/>
            <w:hideMark/>
          </w:tcPr>
          <w:p w14:paraId="61EEFB36"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0/0</w:t>
            </w:r>
          </w:p>
        </w:tc>
        <w:tc>
          <w:tcPr>
            <w:tcW w:w="0" w:type="auto"/>
            <w:tcBorders>
              <w:top w:val="nil"/>
              <w:left w:val="nil"/>
              <w:bottom w:val="single" w:sz="4" w:space="0" w:color="auto"/>
              <w:right w:val="single" w:sz="4" w:space="0" w:color="auto"/>
            </w:tcBorders>
            <w:shd w:val="clear" w:color="auto" w:fill="auto"/>
            <w:vAlign w:val="center"/>
            <w:hideMark/>
          </w:tcPr>
          <w:p w14:paraId="282820FC"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45/45</w:t>
            </w:r>
          </w:p>
        </w:tc>
        <w:tc>
          <w:tcPr>
            <w:tcW w:w="1072" w:type="dxa"/>
            <w:tcBorders>
              <w:top w:val="nil"/>
              <w:left w:val="nil"/>
              <w:bottom w:val="single" w:sz="4" w:space="0" w:color="auto"/>
              <w:right w:val="single" w:sz="4" w:space="0" w:color="auto"/>
            </w:tcBorders>
            <w:shd w:val="clear" w:color="auto" w:fill="auto"/>
            <w:vAlign w:val="center"/>
            <w:hideMark/>
          </w:tcPr>
          <w:p w14:paraId="26861946"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45/45</w:t>
            </w:r>
          </w:p>
        </w:tc>
      </w:tr>
      <w:tr w:rsidR="00F14AE3" w:rsidRPr="00ED227F" w14:paraId="64062DC1" w14:textId="77777777" w:rsidTr="00073508">
        <w:trPr>
          <w:trHeight w:val="288"/>
          <w:jc w:val="center"/>
        </w:trPr>
        <w:tc>
          <w:tcPr>
            <w:tcW w:w="421" w:type="dxa"/>
            <w:tcBorders>
              <w:top w:val="nil"/>
              <w:left w:val="single" w:sz="4" w:space="0" w:color="auto"/>
              <w:bottom w:val="single" w:sz="4" w:space="0" w:color="auto"/>
              <w:right w:val="single" w:sz="4" w:space="0" w:color="auto"/>
            </w:tcBorders>
            <w:shd w:val="clear" w:color="auto" w:fill="auto"/>
            <w:vAlign w:val="center"/>
            <w:hideMark/>
          </w:tcPr>
          <w:p w14:paraId="4BD6774E"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25</w:t>
            </w:r>
          </w:p>
        </w:tc>
        <w:tc>
          <w:tcPr>
            <w:tcW w:w="0" w:type="auto"/>
            <w:tcBorders>
              <w:top w:val="nil"/>
              <w:left w:val="nil"/>
              <w:bottom w:val="single" w:sz="4" w:space="0" w:color="auto"/>
              <w:right w:val="single" w:sz="4" w:space="0" w:color="auto"/>
            </w:tcBorders>
            <w:shd w:val="clear" w:color="auto" w:fill="auto"/>
            <w:vAlign w:val="center"/>
            <w:hideMark/>
          </w:tcPr>
          <w:p w14:paraId="7DABC4CC"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 xml:space="preserve">Zemitāni – </w:t>
            </w:r>
            <w:proofErr w:type="spellStart"/>
            <w:r w:rsidRPr="00ED227F">
              <w:rPr>
                <w:rFonts w:eastAsia="Times New Roman" w:cs="Times New Roman"/>
                <w:sz w:val="20"/>
                <w:szCs w:val="20"/>
                <w:lang w:eastAsia="lv-LV"/>
              </w:rPr>
              <w:t>Jāņavārti</w:t>
            </w:r>
            <w:proofErr w:type="spellEnd"/>
            <w:r w:rsidRPr="00ED227F">
              <w:rPr>
                <w:rFonts w:eastAsia="Times New Roman" w:cs="Times New Roman"/>
                <w:sz w:val="20"/>
                <w:szCs w:val="20"/>
                <w:lang w:eastAsia="lv-LV"/>
              </w:rPr>
              <w:t xml:space="preserve"> </w:t>
            </w:r>
          </w:p>
        </w:tc>
        <w:tc>
          <w:tcPr>
            <w:tcW w:w="0" w:type="auto"/>
            <w:tcBorders>
              <w:top w:val="nil"/>
              <w:left w:val="nil"/>
              <w:bottom w:val="single" w:sz="4" w:space="0" w:color="auto"/>
              <w:right w:val="single" w:sz="4" w:space="0" w:color="auto"/>
            </w:tcBorders>
            <w:shd w:val="clear" w:color="auto" w:fill="auto"/>
            <w:vAlign w:val="center"/>
            <w:hideMark/>
          </w:tcPr>
          <w:p w14:paraId="41A9CD21"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1</w:t>
            </w:r>
          </w:p>
        </w:tc>
        <w:tc>
          <w:tcPr>
            <w:tcW w:w="0" w:type="auto"/>
            <w:tcBorders>
              <w:top w:val="nil"/>
              <w:left w:val="nil"/>
              <w:bottom w:val="single" w:sz="4" w:space="0" w:color="auto"/>
              <w:right w:val="single" w:sz="4" w:space="0" w:color="auto"/>
            </w:tcBorders>
            <w:shd w:val="clear" w:color="auto" w:fill="auto"/>
            <w:vAlign w:val="center"/>
            <w:hideMark/>
          </w:tcPr>
          <w:p w14:paraId="2A2F511E"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auto" w:fill="auto"/>
            <w:vAlign w:val="center"/>
            <w:hideMark/>
          </w:tcPr>
          <w:p w14:paraId="7447B57A"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auto" w:fill="auto"/>
            <w:vAlign w:val="center"/>
            <w:hideMark/>
          </w:tcPr>
          <w:p w14:paraId="7E09F164"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 </w:t>
            </w:r>
          </w:p>
        </w:tc>
        <w:tc>
          <w:tcPr>
            <w:tcW w:w="0" w:type="auto"/>
            <w:tcBorders>
              <w:top w:val="nil"/>
              <w:left w:val="nil"/>
              <w:bottom w:val="single" w:sz="4" w:space="0" w:color="auto"/>
              <w:right w:val="single" w:sz="4" w:space="0" w:color="auto"/>
            </w:tcBorders>
            <w:shd w:val="clear" w:color="auto" w:fill="auto"/>
            <w:vAlign w:val="center"/>
            <w:hideMark/>
          </w:tcPr>
          <w:p w14:paraId="5E7E9511"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0/0</w:t>
            </w:r>
          </w:p>
        </w:tc>
        <w:tc>
          <w:tcPr>
            <w:tcW w:w="0" w:type="auto"/>
            <w:tcBorders>
              <w:top w:val="nil"/>
              <w:left w:val="nil"/>
              <w:bottom w:val="single" w:sz="4" w:space="0" w:color="auto"/>
              <w:right w:val="single" w:sz="4" w:space="0" w:color="auto"/>
            </w:tcBorders>
            <w:shd w:val="clear" w:color="auto" w:fill="auto"/>
            <w:vAlign w:val="center"/>
            <w:hideMark/>
          </w:tcPr>
          <w:p w14:paraId="3929A43D"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0/0</w:t>
            </w:r>
          </w:p>
        </w:tc>
        <w:tc>
          <w:tcPr>
            <w:tcW w:w="0" w:type="auto"/>
            <w:tcBorders>
              <w:top w:val="nil"/>
              <w:left w:val="nil"/>
              <w:bottom w:val="single" w:sz="4" w:space="0" w:color="auto"/>
              <w:right w:val="single" w:sz="4" w:space="0" w:color="auto"/>
            </w:tcBorders>
            <w:shd w:val="clear" w:color="auto" w:fill="auto"/>
            <w:vAlign w:val="center"/>
            <w:hideMark/>
          </w:tcPr>
          <w:p w14:paraId="0D8E83B1"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113/113</w:t>
            </w:r>
          </w:p>
        </w:tc>
        <w:tc>
          <w:tcPr>
            <w:tcW w:w="1072" w:type="dxa"/>
            <w:tcBorders>
              <w:top w:val="nil"/>
              <w:left w:val="nil"/>
              <w:bottom w:val="single" w:sz="4" w:space="0" w:color="auto"/>
              <w:right w:val="single" w:sz="4" w:space="0" w:color="auto"/>
            </w:tcBorders>
            <w:shd w:val="clear" w:color="auto" w:fill="auto"/>
            <w:vAlign w:val="center"/>
            <w:hideMark/>
          </w:tcPr>
          <w:p w14:paraId="2F5ED460"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113/113</w:t>
            </w:r>
          </w:p>
        </w:tc>
      </w:tr>
      <w:tr w:rsidR="00F14AE3" w:rsidRPr="00ED227F" w14:paraId="05F68951" w14:textId="77777777" w:rsidTr="00073508">
        <w:trPr>
          <w:trHeight w:val="288"/>
          <w:jc w:val="center"/>
        </w:trPr>
        <w:tc>
          <w:tcPr>
            <w:tcW w:w="421" w:type="dxa"/>
            <w:tcBorders>
              <w:top w:val="nil"/>
              <w:left w:val="single" w:sz="4" w:space="0" w:color="auto"/>
              <w:bottom w:val="single" w:sz="4" w:space="0" w:color="auto"/>
              <w:right w:val="single" w:sz="4" w:space="0" w:color="auto"/>
            </w:tcBorders>
            <w:shd w:val="clear" w:color="auto" w:fill="auto"/>
            <w:vAlign w:val="center"/>
            <w:hideMark/>
          </w:tcPr>
          <w:p w14:paraId="5C163EDF"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26</w:t>
            </w:r>
          </w:p>
        </w:tc>
        <w:tc>
          <w:tcPr>
            <w:tcW w:w="0" w:type="auto"/>
            <w:tcBorders>
              <w:top w:val="nil"/>
              <w:left w:val="nil"/>
              <w:bottom w:val="single" w:sz="4" w:space="0" w:color="auto"/>
              <w:right w:val="single" w:sz="4" w:space="0" w:color="auto"/>
            </w:tcBorders>
            <w:shd w:val="clear" w:color="auto" w:fill="auto"/>
            <w:vAlign w:val="center"/>
            <w:hideMark/>
          </w:tcPr>
          <w:p w14:paraId="5C76D138"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Pļaviņas – Gulbene</w:t>
            </w:r>
          </w:p>
        </w:tc>
        <w:tc>
          <w:tcPr>
            <w:tcW w:w="0" w:type="auto"/>
            <w:tcBorders>
              <w:top w:val="nil"/>
              <w:left w:val="nil"/>
              <w:bottom w:val="single" w:sz="4" w:space="0" w:color="auto"/>
              <w:right w:val="single" w:sz="4" w:space="0" w:color="auto"/>
            </w:tcBorders>
            <w:shd w:val="clear" w:color="auto" w:fill="auto"/>
            <w:vAlign w:val="center"/>
            <w:hideMark/>
          </w:tcPr>
          <w:p w14:paraId="554533E0"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3</w:t>
            </w:r>
          </w:p>
        </w:tc>
        <w:tc>
          <w:tcPr>
            <w:tcW w:w="0" w:type="auto"/>
            <w:tcBorders>
              <w:top w:val="nil"/>
              <w:left w:val="nil"/>
              <w:bottom w:val="single" w:sz="4" w:space="0" w:color="auto"/>
              <w:right w:val="single" w:sz="4" w:space="0" w:color="auto"/>
            </w:tcBorders>
            <w:shd w:val="clear" w:color="auto" w:fill="auto"/>
            <w:vAlign w:val="center"/>
            <w:hideMark/>
          </w:tcPr>
          <w:p w14:paraId="5AE3ECBE"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M62</w:t>
            </w:r>
          </w:p>
        </w:tc>
        <w:tc>
          <w:tcPr>
            <w:tcW w:w="0" w:type="auto"/>
            <w:tcBorders>
              <w:top w:val="nil"/>
              <w:left w:val="nil"/>
              <w:bottom w:val="single" w:sz="4" w:space="0" w:color="auto"/>
              <w:right w:val="single" w:sz="4" w:space="0" w:color="auto"/>
            </w:tcBorders>
            <w:shd w:val="clear" w:color="auto" w:fill="auto"/>
            <w:vAlign w:val="center"/>
            <w:hideMark/>
          </w:tcPr>
          <w:p w14:paraId="74FE2317"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1300</w:t>
            </w:r>
          </w:p>
        </w:tc>
        <w:tc>
          <w:tcPr>
            <w:tcW w:w="0" w:type="auto"/>
            <w:tcBorders>
              <w:top w:val="nil"/>
              <w:left w:val="nil"/>
              <w:bottom w:val="single" w:sz="4" w:space="0" w:color="auto"/>
              <w:right w:val="single" w:sz="4" w:space="0" w:color="auto"/>
            </w:tcBorders>
            <w:shd w:val="clear" w:color="auto" w:fill="auto"/>
            <w:vAlign w:val="center"/>
            <w:hideMark/>
          </w:tcPr>
          <w:p w14:paraId="5495230A"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1200</w:t>
            </w:r>
          </w:p>
        </w:tc>
        <w:tc>
          <w:tcPr>
            <w:tcW w:w="0" w:type="auto"/>
            <w:tcBorders>
              <w:top w:val="nil"/>
              <w:left w:val="nil"/>
              <w:bottom w:val="single" w:sz="4" w:space="0" w:color="auto"/>
              <w:right w:val="single" w:sz="4" w:space="0" w:color="auto"/>
            </w:tcBorders>
            <w:shd w:val="clear" w:color="auto" w:fill="auto"/>
            <w:vAlign w:val="center"/>
            <w:hideMark/>
          </w:tcPr>
          <w:p w14:paraId="786E0FDF"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0/0</w:t>
            </w:r>
          </w:p>
        </w:tc>
        <w:tc>
          <w:tcPr>
            <w:tcW w:w="0" w:type="auto"/>
            <w:tcBorders>
              <w:top w:val="nil"/>
              <w:left w:val="nil"/>
              <w:bottom w:val="single" w:sz="4" w:space="0" w:color="auto"/>
              <w:right w:val="single" w:sz="4" w:space="0" w:color="auto"/>
            </w:tcBorders>
            <w:shd w:val="clear" w:color="auto" w:fill="auto"/>
            <w:vAlign w:val="center"/>
            <w:hideMark/>
          </w:tcPr>
          <w:p w14:paraId="3163C4AA"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3/3</w:t>
            </w:r>
          </w:p>
        </w:tc>
        <w:tc>
          <w:tcPr>
            <w:tcW w:w="0" w:type="auto"/>
            <w:tcBorders>
              <w:top w:val="nil"/>
              <w:left w:val="nil"/>
              <w:bottom w:val="single" w:sz="4" w:space="0" w:color="auto"/>
              <w:right w:val="single" w:sz="4" w:space="0" w:color="auto"/>
            </w:tcBorders>
            <w:shd w:val="clear" w:color="auto" w:fill="auto"/>
            <w:vAlign w:val="center"/>
            <w:hideMark/>
          </w:tcPr>
          <w:p w14:paraId="5B7C81E7"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24/24</w:t>
            </w:r>
          </w:p>
        </w:tc>
        <w:tc>
          <w:tcPr>
            <w:tcW w:w="1072" w:type="dxa"/>
            <w:tcBorders>
              <w:top w:val="nil"/>
              <w:left w:val="nil"/>
              <w:bottom w:val="single" w:sz="4" w:space="0" w:color="auto"/>
              <w:right w:val="single" w:sz="4" w:space="0" w:color="auto"/>
            </w:tcBorders>
            <w:shd w:val="clear" w:color="auto" w:fill="auto"/>
            <w:vAlign w:val="center"/>
            <w:hideMark/>
          </w:tcPr>
          <w:p w14:paraId="52905415"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27/27</w:t>
            </w:r>
          </w:p>
        </w:tc>
      </w:tr>
      <w:tr w:rsidR="00F14AE3" w:rsidRPr="00ED227F" w14:paraId="4B3122D9" w14:textId="77777777" w:rsidTr="00073508">
        <w:trPr>
          <w:trHeight w:val="288"/>
          <w:jc w:val="center"/>
        </w:trPr>
        <w:tc>
          <w:tcPr>
            <w:tcW w:w="421" w:type="dxa"/>
            <w:tcBorders>
              <w:top w:val="nil"/>
              <w:left w:val="single" w:sz="4" w:space="0" w:color="auto"/>
              <w:bottom w:val="single" w:sz="4" w:space="0" w:color="auto"/>
              <w:right w:val="single" w:sz="4" w:space="0" w:color="auto"/>
            </w:tcBorders>
            <w:shd w:val="clear" w:color="auto" w:fill="auto"/>
            <w:vAlign w:val="center"/>
          </w:tcPr>
          <w:p w14:paraId="5DFE9A2D"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26.1.</w:t>
            </w:r>
          </w:p>
        </w:tc>
        <w:tc>
          <w:tcPr>
            <w:tcW w:w="0" w:type="auto"/>
            <w:tcBorders>
              <w:top w:val="nil"/>
              <w:left w:val="nil"/>
              <w:bottom w:val="single" w:sz="4" w:space="0" w:color="auto"/>
              <w:right w:val="single" w:sz="4" w:space="0" w:color="auto"/>
            </w:tcBorders>
            <w:shd w:val="clear" w:color="auto" w:fill="auto"/>
            <w:vAlign w:val="center"/>
          </w:tcPr>
          <w:p w14:paraId="0B6DA191"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Pļaviņas - Jaunkalsnava</w:t>
            </w:r>
          </w:p>
        </w:tc>
        <w:tc>
          <w:tcPr>
            <w:tcW w:w="0" w:type="auto"/>
            <w:tcBorders>
              <w:top w:val="nil"/>
              <w:left w:val="nil"/>
              <w:bottom w:val="single" w:sz="4" w:space="0" w:color="auto"/>
              <w:right w:val="single" w:sz="4" w:space="0" w:color="auto"/>
            </w:tcBorders>
            <w:shd w:val="clear" w:color="auto" w:fill="auto"/>
            <w:vAlign w:val="center"/>
          </w:tcPr>
          <w:p w14:paraId="07DBFCC3"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3</w:t>
            </w:r>
          </w:p>
        </w:tc>
        <w:tc>
          <w:tcPr>
            <w:tcW w:w="0" w:type="auto"/>
            <w:tcBorders>
              <w:top w:val="nil"/>
              <w:left w:val="nil"/>
              <w:bottom w:val="single" w:sz="4" w:space="0" w:color="auto"/>
              <w:right w:val="single" w:sz="4" w:space="0" w:color="auto"/>
            </w:tcBorders>
            <w:shd w:val="clear" w:color="auto" w:fill="auto"/>
            <w:vAlign w:val="center"/>
          </w:tcPr>
          <w:p w14:paraId="1D7C8A73" w14:textId="77777777" w:rsidR="00F14AE3" w:rsidRPr="00ED227F" w:rsidRDefault="00F14AE3" w:rsidP="00F14AE3">
            <w:pPr>
              <w:spacing w:line="240" w:lineRule="auto"/>
              <w:ind w:firstLine="0"/>
              <w:jc w:val="center"/>
              <w:rPr>
                <w:rFonts w:eastAsia="Times New Roman" w:cs="Times New Roman"/>
                <w:sz w:val="20"/>
                <w:szCs w:val="20"/>
                <w:lang w:eastAsia="lv-LV"/>
              </w:rPr>
            </w:pPr>
          </w:p>
        </w:tc>
        <w:tc>
          <w:tcPr>
            <w:tcW w:w="0" w:type="auto"/>
            <w:tcBorders>
              <w:top w:val="nil"/>
              <w:left w:val="nil"/>
              <w:bottom w:val="single" w:sz="4" w:space="0" w:color="auto"/>
              <w:right w:val="single" w:sz="4" w:space="0" w:color="auto"/>
            </w:tcBorders>
            <w:shd w:val="clear" w:color="auto" w:fill="auto"/>
            <w:vAlign w:val="center"/>
          </w:tcPr>
          <w:p w14:paraId="4DD82DCD" w14:textId="77777777" w:rsidR="00F14AE3" w:rsidRPr="00ED227F" w:rsidRDefault="00F14AE3" w:rsidP="00F14AE3">
            <w:pPr>
              <w:spacing w:line="240" w:lineRule="auto"/>
              <w:ind w:firstLine="0"/>
              <w:jc w:val="center"/>
              <w:rPr>
                <w:rFonts w:eastAsia="Times New Roman" w:cs="Times New Roman"/>
                <w:sz w:val="20"/>
                <w:szCs w:val="20"/>
                <w:lang w:eastAsia="lv-LV"/>
              </w:rPr>
            </w:pPr>
          </w:p>
        </w:tc>
        <w:tc>
          <w:tcPr>
            <w:tcW w:w="0" w:type="auto"/>
            <w:tcBorders>
              <w:top w:val="nil"/>
              <w:left w:val="nil"/>
              <w:bottom w:val="single" w:sz="4" w:space="0" w:color="auto"/>
              <w:right w:val="single" w:sz="4" w:space="0" w:color="auto"/>
            </w:tcBorders>
            <w:shd w:val="clear" w:color="auto" w:fill="auto"/>
            <w:vAlign w:val="center"/>
          </w:tcPr>
          <w:p w14:paraId="7961EB02" w14:textId="77777777" w:rsidR="00F14AE3" w:rsidRPr="00ED227F" w:rsidRDefault="00F14AE3" w:rsidP="00F14AE3">
            <w:pPr>
              <w:spacing w:line="240" w:lineRule="auto"/>
              <w:ind w:firstLine="0"/>
              <w:jc w:val="center"/>
              <w:rPr>
                <w:rFonts w:eastAsia="Times New Roman" w:cs="Times New Roman"/>
                <w:sz w:val="20"/>
                <w:szCs w:val="20"/>
                <w:lang w:eastAsia="lv-LV"/>
              </w:rPr>
            </w:pPr>
          </w:p>
        </w:tc>
        <w:tc>
          <w:tcPr>
            <w:tcW w:w="0" w:type="auto"/>
            <w:tcBorders>
              <w:top w:val="nil"/>
              <w:left w:val="nil"/>
              <w:bottom w:val="single" w:sz="4" w:space="0" w:color="auto"/>
              <w:right w:val="single" w:sz="4" w:space="0" w:color="auto"/>
            </w:tcBorders>
            <w:shd w:val="clear" w:color="auto" w:fill="auto"/>
            <w:vAlign w:val="center"/>
          </w:tcPr>
          <w:p w14:paraId="3C81AE41"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0/0</w:t>
            </w:r>
          </w:p>
        </w:tc>
        <w:tc>
          <w:tcPr>
            <w:tcW w:w="0" w:type="auto"/>
            <w:tcBorders>
              <w:top w:val="nil"/>
              <w:left w:val="nil"/>
              <w:bottom w:val="single" w:sz="4" w:space="0" w:color="auto"/>
              <w:right w:val="single" w:sz="4" w:space="0" w:color="auto"/>
            </w:tcBorders>
            <w:shd w:val="clear" w:color="auto" w:fill="auto"/>
            <w:vAlign w:val="center"/>
          </w:tcPr>
          <w:p w14:paraId="5606B746"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3/3</w:t>
            </w:r>
          </w:p>
        </w:tc>
        <w:tc>
          <w:tcPr>
            <w:tcW w:w="0" w:type="auto"/>
            <w:tcBorders>
              <w:top w:val="nil"/>
              <w:left w:val="nil"/>
              <w:bottom w:val="single" w:sz="4" w:space="0" w:color="auto"/>
              <w:right w:val="single" w:sz="4" w:space="0" w:color="auto"/>
            </w:tcBorders>
            <w:shd w:val="clear" w:color="auto" w:fill="auto"/>
            <w:vAlign w:val="center"/>
          </w:tcPr>
          <w:p w14:paraId="5AB1D317"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24/24</w:t>
            </w:r>
          </w:p>
        </w:tc>
        <w:tc>
          <w:tcPr>
            <w:tcW w:w="1072" w:type="dxa"/>
            <w:tcBorders>
              <w:top w:val="nil"/>
              <w:left w:val="nil"/>
              <w:bottom w:val="single" w:sz="4" w:space="0" w:color="auto"/>
              <w:right w:val="single" w:sz="4" w:space="0" w:color="auto"/>
            </w:tcBorders>
            <w:shd w:val="clear" w:color="auto" w:fill="auto"/>
            <w:vAlign w:val="center"/>
          </w:tcPr>
          <w:p w14:paraId="72FC1150" w14:textId="77777777" w:rsidR="00F14AE3" w:rsidRPr="00ED227F" w:rsidRDefault="00F14AE3" w:rsidP="00F14AE3">
            <w:pPr>
              <w:spacing w:line="240" w:lineRule="auto"/>
              <w:ind w:firstLine="0"/>
              <w:jc w:val="center"/>
              <w:rPr>
                <w:rFonts w:eastAsia="Times New Roman" w:cs="Times New Roman"/>
                <w:sz w:val="20"/>
                <w:szCs w:val="20"/>
                <w:highlight w:val="yellow"/>
                <w:lang w:eastAsia="lv-LV"/>
              </w:rPr>
            </w:pPr>
            <w:r w:rsidRPr="00ED227F">
              <w:rPr>
                <w:rFonts w:eastAsia="Times New Roman" w:cs="Times New Roman"/>
                <w:sz w:val="20"/>
                <w:szCs w:val="20"/>
                <w:lang w:eastAsia="lv-LV"/>
              </w:rPr>
              <w:t>27/27</w:t>
            </w:r>
          </w:p>
        </w:tc>
      </w:tr>
      <w:tr w:rsidR="00F14AE3" w:rsidRPr="00ED227F" w14:paraId="411E8534" w14:textId="77777777" w:rsidTr="00073508">
        <w:trPr>
          <w:trHeight w:val="288"/>
          <w:jc w:val="center"/>
        </w:trPr>
        <w:tc>
          <w:tcPr>
            <w:tcW w:w="421" w:type="dxa"/>
            <w:tcBorders>
              <w:top w:val="nil"/>
              <w:left w:val="single" w:sz="4" w:space="0" w:color="auto"/>
              <w:bottom w:val="single" w:sz="4" w:space="0" w:color="auto"/>
              <w:right w:val="single" w:sz="4" w:space="0" w:color="auto"/>
            </w:tcBorders>
            <w:shd w:val="clear" w:color="auto" w:fill="auto"/>
            <w:vAlign w:val="center"/>
          </w:tcPr>
          <w:p w14:paraId="3712B12E"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26.2.</w:t>
            </w:r>
          </w:p>
        </w:tc>
        <w:tc>
          <w:tcPr>
            <w:tcW w:w="0" w:type="auto"/>
            <w:tcBorders>
              <w:top w:val="nil"/>
              <w:left w:val="nil"/>
              <w:bottom w:val="single" w:sz="4" w:space="0" w:color="auto"/>
              <w:right w:val="single" w:sz="4" w:space="0" w:color="auto"/>
            </w:tcBorders>
            <w:shd w:val="clear" w:color="auto" w:fill="auto"/>
            <w:vAlign w:val="center"/>
          </w:tcPr>
          <w:p w14:paraId="6323FD16"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Jaunkalsnava – Madona</w:t>
            </w:r>
          </w:p>
        </w:tc>
        <w:tc>
          <w:tcPr>
            <w:tcW w:w="0" w:type="auto"/>
            <w:tcBorders>
              <w:top w:val="nil"/>
              <w:left w:val="nil"/>
              <w:bottom w:val="single" w:sz="4" w:space="0" w:color="auto"/>
              <w:right w:val="single" w:sz="4" w:space="0" w:color="auto"/>
            </w:tcBorders>
            <w:shd w:val="clear" w:color="auto" w:fill="auto"/>
            <w:vAlign w:val="center"/>
          </w:tcPr>
          <w:p w14:paraId="76B12ADA"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3</w:t>
            </w:r>
          </w:p>
        </w:tc>
        <w:tc>
          <w:tcPr>
            <w:tcW w:w="0" w:type="auto"/>
            <w:tcBorders>
              <w:top w:val="nil"/>
              <w:left w:val="nil"/>
              <w:bottom w:val="single" w:sz="4" w:space="0" w:color="auto"/>
              <w:right w:val="single" w:sz="4" w:space="0" w:color="auto"/>
            </w:tcBorders>
            <w:shd w:val="clear" w:color="auto" w:fill="auto"/>
            <w:vAlign w:val="center"/>
          </w:tcPr>
          <w:p w14:paraId="05C5E2B0" w14:textId="77777777" w:rsidR="00F14AE3" w:rsidRPr="00ED227F" w:rsidRDefault="00F14AE3" w:rsidP="00F14AE3">
            <w:pPr>
              <w:spacing w:line="240" w:lineRule="auto"/>
              <w:ind w:firstLine="0"/>
              <w:jc w:val="center"/>
              <w:rPr>
                <w:rFonts w:eastAsia="Times New Roman" w:cs="Times New Roman"/>
                <w:sz w:val="20"/>
                <w:szCs w:val="20"/>
                <w:lang w:eastAsia="lv-LV"/>
              </w:rPr>
            </w:pPr>
          </w:p>
        </w:tc>
        <w:tc>
          <w:tcPr>
            <w:tcW w:w="0" w:type="auto"/>
            <w:tcBorders>
              <w:top w:val="nil"/>
              <w:left w:val="nil"/>
              <w:bottom w:val="single" w:sz="4" w:space="0" w:color="auto"/>
              <w:right w:val="single" w:sz="4" w:space="0" w:color="auto"/>
            </w:tcBorders>
            <w:shd w:val="clear" w:color="auto" w:fill="auto"/>
            <w:vAlign w:val="center"/>
          </w:tcPr>
          <w:p w14:paraId="13962639" w14:textId="77777777" w:rsidR="00F14AE3" w:rsidRPr="00ED227F" w:rsidRDefault="00F14AE3" w:rsidP="00F14AE3">
            <w:pPr>
              <w:spacing w:line="240" w:lineRule="auto"/>
              <w:ind w:firstLine="0"/>
              <w:jc w:val="center"/>
              <w:rPr>
                <w:rFonts w:eastAsia="Times New Roman" w:cs="Times New Roman"/>
                <w:sz w:val="20"/>
                <w:szCs w:val="20"/>
                <w:lang w:eastAsia="lv-LV"/>
              </w:rPr>
            </w:pPr>
          </w:p>
        </w:tc>
        <w:tc>
          <w:tcPr>
            <w:tcW w:w="0" w:type="auto"/>
            <w:tcBorders>
              <w:top w:val="nil"/>
              <w:left w:val="nil"/>
              <w:bottom w:val="single" w:sz="4" w:space="0" w:color="auto"/>
              <w:right w:val="single" w:sz="4" w:space="0" w:color="auto"/>
            </w:tcBorders>
            <w:shd w:val="clear" w:color="auto" w:fill="auto"/>
            <w:vAlign w:val="center"/>
          </w:tcPr>
          <w:p w14:paraId="02451999" w14:textId="77777777" w:rsidR="00F14AE3" w:rsidRPr="00ED227F" w:rsidRDefault="00F14AE3" w:rsidP="00F14AE3">
            <w:pPr>
              <w:spacing w:line="240" w:lineRule="auto"/>
              <w:ind w:firstLine="0"/>
              <w:jc w:val="center"/>
              <w:rPr>
                <w:rFonts w:eastAsia="Times New Roman" w:cs="Times New Roman"/>
                <w:sz w:val="20"/>
                <w:szCs w:val="20"/>
                <w:lang w:eastAsia="lv-LV"/>
              </w:rPr>
            </w:pPr>
          </w:p>
        </w:tc>
        <w:tc>
          <w:tcPr>
            <w:tcW w:w="0" w:type="auto"/>
            <w:tcBorders>
              <w:top w:val="nil"/>
              <w:left w:val="nil"/>
              <w:bottom w:val="single" w:sz="4" w:space="0" w:color="auto"/>
              <w:right w:val="single" w:sz="4" w:space="0" w:color="auto"/>
            </w:tcBorders>
            <w:shd w:val="clear" w:color="auto" w:fill="auto"/>
            <w:vAlign w:val="center"/>
          </w:tcPr>
          <w:p w14:paraId="2FF3C199"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0/0</w:t>
            </w:r>
          </w:p>
        </w:tc>
        <w:tc>
          <w:tcPr>
            <w:tcW w:w="0" w:type="auto"/>
            <w:tcBorders>
              <w:top w:val="nil"/>
              <w:left w:val="nil"/>
              <w:bottom w:val="single" w:sz="4" w:space="0" w:color="auto"/>
              <w:right w:val="single" w:sz="4" w:space="0" w:color="auto"/>
            </w:tcBorders>
            <w:shd w:val="clear" w:color="auto" w:fill="auto"/>
            <w:vAlign w:val="center"/>
          </w:tcPr>
          <w:p w14:paraId="3556DB35"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3/3</w:t>
            </w:r>
          </w:p>
        </w:tc>
        <w:tc>
          <w:tcPr>
            <w:tcW w:w="0" w:type="auto"/>
            <w:tcBorders>
              <w:top w:val="nil"/>
              <w:left w:val="nil"/>
              <w:bottom w:val="single" w:sz="4" w:space="0" w:color="auto"/>
              <w:right w:val="single" w:sz="4" w:space="0" w:color="auto"/>
            </w:tcBorders>
            <w:shd w:val="clear" w:color="auto" w:fill="auto"/>
            <w:vAlign w:val="center"/>
          </w:tcPr>
          <w:p w14:paraId="60245BD1"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14/14</w:t>
            </w:r>
          </w:p>
        </w:tc>
        <w:tc>
          <w:tcPr>
            <w:tcW w:w="1072" w:type="dxa"/>
            <w:tcBorders>
              <w:top w:val="nil"/>
              <w:left w:val="nil"/>
              <w:bottom w:val="single" w:sz="4" w:space="0" w:color="auto"/>
              <w:right w:val="single" w:sz="4" w:space="0" w:color="auto"/>
            </w:tcBorders>
            <w:shd w:val="clear" w:color="auto" w:fill="auto"/>
            <w:vAlign w:val="center"/>
          </w:tcPr>
          <w:p w14:paraId="6DE3396A"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17/17</w:t>
            </w:r>
          </w:p>
        </w:tc>
      </w:tr>
      <w:tr w:rsidR="00F14AE3" w:rsidRPr="00ED227F" w14:paraId="2EBEFD7F" w14:textId="77777777" w:rsidTr="00073508">
        <w:trPr>
          <w:trHeight w:val="288"/>
          <w:jc w:val="center"/>
        </w:trPr>
        <w:tc>
          <w:tcPr>
            <w:tcW w:w="421" w:type="dxa"/>
            <w:tcBorders>
              <w:top w:val="nil"/>
              <w:left w:val="single" w:sz="4" w:space="0" w:color="auto"/>
              <w:bottom w:val="single" w:sz="4" w:space="0" w:color="auto"/>
              <w:right w:val="single" w:sz="4" w:space="0" w:color="auto"/>
            </w:tcBorders>
            <w:shd w:val="clear" w:color="auto" w:fill="auto"/>
            <w:vAlign w:val="center"/>
          </w:tcPr>
          <w:p w14:paraId="4AE8F2BB"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lastRenderedPageBreak/>
              <w:t>26.3.</w:t>
            </w:r>
          </w:p>
        </w:tc>
        <w:tc>
          <w:tcPr>
            <w:tcW w:w="0" w:type="auto"/>
            <w:tcBorders>
              <w:top w:val="nil"/>
              <w:left w:val="nil"/>
              <w:bottom w:val="single" w:sz="4" w:space="0" w:color="auto"/>
              <w:right w:val="single" w:sz="4" w:space="0" w:color="auto"/>
            </w:tcBorders>
            <w:shd w:val="clear" w:color="auto" w:fill="auto"/>
            <w:vAlign w:val="center"/>
          </w:tcPr>
          <w:p w14:paraId="65B4DDC7"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Madona - Gulbene</w:t>
            </w:r>
          </w:p>
        </w:tc>
        <w:tc>
          <w:tcPr>
            <w:tcW w:w="0" w:type="auto"/>
            <w:tcBorders>
              <w:top w:val="nil"/>
              <w:left w:val="nil"/>
              <w:bottom w:val="single" w:sz="4" w:space="0" w:color="auto"/>
              <w:right w:val="single" w:sz="4" w:space="0" w:color="auto"/>
            </w:tcBorders>
            <w:shd w:val="clear" w:color="auto" w:fill="auto"/>
            <w:vAlign w:val="center"/>
          </w:tcPr>
          <w:p w14:paraId="66AD0012"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3</w:t>
            </w:r>
          </w:p>
        </w:tc>
        <w:tc>
          <w:tcPr>
            <w:tcW w:w="0" w:type="auto"/>
            <w:tcBorders>
              <w:top w:val="nil"/>
              <w:left w:val="nil"/>
              <w:bottom w:val="single" w:sz="4" w:space="0" w:color="auto"/>
              <w:right w:val="single" w:sz="4" w:space="0" w:color="auto"/>
            </w:tcBorders>
            <w:shd w:val="clear" w:color="auto" w:fill="auto"/>
            <w:vAlign w:val="center"/>
          </w:tcPr>
          <w:p w14:paraId="15E89825" w14:textId="77777777" w:rsidR="00F14AE3" w:rsidRPr="00ED227F" w:rsidRDefault="00F14AE3" w:rsidP="00F14AE3">
            <w:pPr>
              <w:spacing w:line="240" w:lineRule="auto"/>
              <w:ind w:firstLine="0"/>
              <w:jc w:val="center"/>
              <w:rPr>
                <w:rFonts w:eastAsia="Times New Roman" w:cs="Times New Roman"/>
                <w:sz w:val="20"/>
                <w:szCs w:val="20"/>
                <w:lang w:eastAsia="lv-LV"/>
              </w:rPr>
            </w:pPr>
          </w:p>
        </w:tc>
        <w:tc>
          <w:tcPr>
            <w:tcW w:w="0" w:type="auto"/>
            <w:tcBorders>
              <w:top w:val="nil"/>
              <w:left w:val="nil"/>
              <w:bottom w:val="single" w:sz="4" w:space="0" w:color="auto"/>
              <w:right w:val="single" w:sz="4" w:space="0" w:color="auto"/>
            </w:tcBorders>
            <w:shd w:val="clear" w:color="auto" w:fill="auto"/>
            <w:vAlign w:val="center"/>
          </w:tcPr>
          <w:p w14:paraId="1721829C" w14:textId="77777777" w:rsidR="00F14AE3" w:rsidRPr="00ED227F" w:rsidRDefault="00F14AE3" w:rsidP="00F14AE3">
            <w:pPr>
              <w:spacing w:line="240" w:lineRule="auto"/>
              <w:ind w:firstLine="0"/>
              <w:jc w:val="center"/>
              <w:rPr>
                <w:rFonts w:eastAsia="Times New Roman" w:cs="Times New Roman"/>
                <w:sz w:val="20"/>
                <w:szCs w:val="20"/>
                <w:lang w:eastAsia="lv-LV"/>
              </w:rPr>
            </w:pPr>
          </w:p>
        </w:tc>
        <w:tc>
          <w:tcPr>
            <w:tcW w:w="0" w:type="auto"/>
            <w:tcBorders>
              <w:top w:val="nil"/>
              <w:left w:val="nil"/>
              <w:bottom w:val="single" w:sz="4" w:space="0" w:color="auto"/>
              <w:right w:val="single" w:sz="4" w:space="0" w:color="auto"/>
            </w:tcBorders>
            <w:shd w:val="clear" w:color="auto" w:fill="auto"/>
            <w:vAlign w:val="center"/>
          </w:tcPr>
          <w:p w14:paraId="7B9C52DD" w14:textId="77777777" w:rsidR="00F14AE3" w:rsidRPr="00ED227F" w:rsidRDefault="00F14AE3" w:rsidP="00F14AE3">
            <w:pPr>
              <w:spacing w:line="240" w:lineRule="auto"/>
              <w:ind w:firstLine="0"/>
              <w:jc w:val="center"/>
              <w:rPr>
                <w:rFonts w:eastAsia="Times New Roman" w:cs="Times New Roman"/>
                <w:sz w:val="20"/>
                <w:szCs w:val="20"/>
                <w:lang w:eastAsia="lv-LV"/>
              </w:rPr>
            </w:pPr>
          </w:p>
        </w:tc>
        <w:tc>
          <w:tcPr>
            <w:tcW w:w="0" w:type="auto"/>
            <w:tcBorders>
              <w:top w:val="nil"/>
              <w:left w:val="nil"/>
              <w:bottom w:val="single" w:sz="4" w:space="0" w:color="auto"/>
              <w:right w:val="single" w:sz="4" w:space="0" w:color="auto"/>
            </w:tcBorders>
            <w:shd w:val="clear" w:color="auto" w:fill="auto"/>
            <w:vAlign w:val="center"/>
          </w:tcPr>
          <w:p w14:paraId="3723F154"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0/0</w:t>
            </w:r>
          </w:p>
        </w:tc>
        <w:tc>
          <w:tcPr>
            <w:tcW w:w="0" w:type="auto"/>
            <w:tcBorders>
              <w:top w:val="nil"/>
              <w:left w:val="nil"/>
              <w:bottom w:val="single" w:sz="4" w:space="0" w:color="auto"/>
              <w:right w:val="single" w:sz="4" w:space="0" w:color="auto"/>
            </w:tcBorders>
            <w:shd w:val="clear" w:color="auto" w:fill="auto"/>
            <w:vAlign w:val="center"/>
          </w:tcPr>
          <w:p w14:paraId="78EE05E5"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2/2</w:t>
            </w:r>
          </w:p>
        </w:tc>
        <w:tc>
          <w:tcPr>
            <w:tcW w:w="0" w:type="auto"/>
            <w:tcBorders>
              <w:top w:val="nil"/>
              <w:left w:val="nil"/>
              <w:bottom w:val="single" w:sz="4" w:space="0" w:color="auto"/>
              <w:right w:val="single" w:sz="4" w:space="0" w:color="auto"/>
            </w:tcBorders>
            <w:shd w:val="clear" w:color="auto" w:fill="auto"/>
            <w:vAlign w:val="center"/>
          </w:tcPr>
          <w:p w14:paraId="5E650EFC"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5/5</w:t>
            </w:r>
          </w:p>
        </w:tc>
        <w:tc>
          <w:tcPr>
            <w:tcW w:w="1072" w:type="dxa"/>
            <w:tcBorders>
              <w:top w:val="nil"/>
              <w:left w:val="nil"/>
              <w:bottom w:val="single" w:sz="4" w:space="0" w:color="auto"/>
              <w:right w:val="single" w:sz="4" w:space="0" w:color="auto"/>
            </w:tcBorders>
            <w:shd w:val="clear" w:color="auto" w:fill="auto"/>
            <w:vAlign w:val="center"/>
          </w:tcPr>
          <w:p w14:paraId="65FCCFDB"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7/7</w:t>
            </w:r>
          </w:p>
        </w:tc>
      </w:tr>
      <w:tr w:rsidR="00F14AE3" w:rsidRPr="00ED227F" w14:paraId="4FC6BCC2" w14:textId="77777777" w:rsidTr="00073508">
        <w:trPr>
          <w:trHeight w:val="288"/>
          <w:jc w:val="center"/>
        </w:trPr>
        <w:tc>
          <w:tcPr>
            <w:tcW w:w="421" w:type="dxa"/>
            <w:tcBorders>
              <w:top w:val="nil"/>
              <w:left w:val="single" w:sz="4" w:space="0" w:color="auto"/>
              <w:bottom w:val="single" w:sz="4" w:space="0" w:color="auto"/>
              <w:right w:val="single" w:sz="4" w:space="0" w:color="auto"/>
            </w:tcBorders>
            <w:shd w:val="clear" w:color="auto" w:fill="auto"/>
            <w:vAlign w:val="center"/>
            <w:hideMark/>
          </w:tcPr>
          <w:p w14:paraId="700FAB0E"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27</w:t>
            </w:r>
          </w:p>
        </w:tc>
        <w:tc>
          <w:tcPr>
            <w:tcW w:w="0" w:type="auto"/>
            <w:tcBorders>
              <w:top w:val="nil"/>
              <w:left w:val="nil"/>
              <w:bottom w:val="single" w:sz="4" w:space="0" w:color="auto"/>
              <w:right w:val="single" w:sz="4" w:space="0" w:color="auto"/>
            </w:tcBorders>
            <w:shd w:val="clear" w:color="auto" w:fill="auto"/>
            <w:vAlign w:val="center"/>
            <w:hideMark/>
          </w:tcPr>
          <w:p w14:paraId="24222196"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Jaunkalsnava – Veseta</w:t>
            </w:r>
          </w:p>
        </w:tc>
        <w:tc>
          <w:tcPr>
            <w:tcW w:w="0" w:type="auto"/>
            <w:tcBorders>
              <w:top w:val="nil"/>
              <w:left w:val="nil"/>
              <w:bottom w:val="single" w:sz="4" w:space="0" w:color="auto"/>
              <w:right w:val="single" w:sz="4" w:space="0" w:color="auto"/>
            </w:tcBorders>
            <w:shd w:val="clear" w:color="auto" w:fill="auto"/>
            <w:vAlign w:val="center"/>
            <w:hideMark/>
          </w:tcPr>
          <w:p w14:paraId="4C6F47BD"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3</w:t>
            </w:r>
          </w:p>
        </w:tc>
        <w:tc>
          <w:tcPr>
            <w:tcW w:w="0" w:type="auto"/>
            <w:tcBorders>
              <w:top w:val="nil"/>
              <w:left w:val="nil"/>
              <w:bottom w:val="single" w:sz="4" w:space="0" w:color="auto"/>
              <w:right w:val="single" w:sz="4" w:space="0" w:color="auto"/>
            </w:tcBorders>
            <w:shd w:val="clear" w:color="auto" w:fill="auto"/>
            <w:vAlign w:val="center"/>
            <w:hideMark/>
          </w:tcPr>
          <w:p w14:paraId="64200C1A"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M62</w:t>
            </w:r>
          </w:p>
        </w:tc>
        <w:tc>
          <w:tcPr>
            <w:tcW w:w="0" w:type="auto"/>
            <w:tcBorders>
              <w:top w:val="nil"/>
              <w:left w:val="nil"/>
              <w:bottom w:val="single" w:sz="4" w:space="0" w:color="auto"/>
              <w:right w:val="single" w:sz="4" w:space="0" w:color="auto"/>
            </w:tcBorders>
            <w:shd w:val="clear" w:color="auto" w:fill="auto"/>
            <w:vAlign w:val="center"/>
            <w:hideMark/>
          </w:tcPr>
          <w:p w14:paraId="3C7D379C"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1300</w:t>
            </w:r>
          </w:p>
        </w:tc>
        <w:tc>
          <w:tcPr>
            <w:tcW w:w="0" w:type="auto"/>
            <w:tcBorders>
              <w:top w:val="nil"/>
              <w:left w:val="nil"/>
              <w:bottom w:val="single" w:sz="4" w:space="0" w:color="auto"/>
              <w:right w:val="single" w:sz="4" w:space="0" w:color="auto"/>
            </w:tcBorders>
            <w:shd w:val="clear" w:color="auto" w:fill="auto"/>
            <w:vAlign w:val="center"/>
            <w:hideMark/>
          </w:tcPr>
          <w:p w14:paraId="2ACB204F"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1200</w:t>
            </w:r>
          </w:p>
        </w:tc>
        <w:tc>
          <w:tcPr>
            <w:tcW w:w="0" w:type="auto"/>
            <w:tcBorders>
              <w:top w:val="nil"/>
              <w:left w:val="nil"/>
              <w:bottom w:val="single" w:sz="4" w:space="0" w:color="auto"/>
              <w:right w:val="single" w:sz="4" w:space="0" w:color="auto"/>
            </w:tcBorders>
            <w:shd w:val="clear" w:color="auto" w:fill="auto"/>
            <w:vAlign w:val="center"/>
            <w:hideMark/>
          </w:tcPr>
          <w:p w14:paraId="4DA338DC"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0/0**</w:t>
            </w:r>
          </w:p>
        </w:tc>
        <w:tc>
          <w:tcPr>
            <w:tcW w:w="0" w:type="auto"/>
            <w:tcBorders>
              <w:top w:val="nil"/>
              <w:left w:val="nil"/>
              <w:bottom w:val="single" w:sz="4" w:space="0" w:color="auto"/>
              <w:right w:val="single" w:sz="4" w:space="0" w:color="auto"/>
            </w:tcBorders>
            <w:shd w:val="clear" w:color="auto" w:fill="auto"/>
            <w:vAlign w:val="center"/>
            <w:hideMark/>
          </w:tcPr>
          <w:p w14:paraId="09C938AD"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0/0**</w:t>
            </w:r>
          </w:p>
        </w:tc>
        <w:tc>
          <w:tcPr>
            <w:tcW w:w="0" w:type="auto"/>
            <w:tcBorders>
              <w:top w:val="nil"/>
              <w:left w:val="nil"/>
              <w:bottom w:val="single" w:sz="4" w:space="0" w:color="auto"/>
              <w:right w:val="single" w:sz="4" w:space="0" w:color="auto"/>
            </w:tcBorders>
            <w:shd w:val="clear" w:color="auto" w:fill="auto"/>
            <w:vAlign w:val="center"/>
            <w:hideMark/>
          </w:tcPr>
          <w:p w14:paraId="078FF5C8"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13/13**</w:t>
            </w:r>
          </w:p>
        </w:tc>
        <w:tc>
          <w:tcPr>
            <w:tcW w:w="1072" w:type="dxa"/>
            <w:tcBorders>
              <w:top w:val="nil"/>
              <w:left w:val="nil"/>
              <w:bottom w:val="single" w:sz="4" w:space="0" w:color="auto"/>
              <w:right w:val="single" w:sz="4" w:space="0" w:color="auto"/>
            </w:tcBorders>
            <w:shd w:val="clear" w:color="auto" w:fill="auto"/>
            <w:vAlign w:val="center"/>
            <w:hideMark/>
          </w:tcPr>
          <w:p w14:paraId="38D49E39"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13/13**</w:t>
            </w:r>
          </w:p>
        </w:tc>
      </w:tr>
      <w:tr w:rsidR="00F14AE3" w:rsidRPr="00ED227F" w14:paraId="27F3B51A" w14:textId="77777777" w:rsidTr="00073508">
        <w:trPr>
          <w:trHeight w:val="288"/>
          <w:jc w:val="center"/>
        </w:trPr>
        <w:tc>
          <w:tcPr>
            <w:tcW w:w="421" w:type="dxa"/>
            <w:tcBorders>
              <w:top w:val="nil"/>
              <w:left w:val="single" w:sz="4" w:space="0" w:color="auto"/>
              <w:bottom w:val="single" w:sz="4" w:space="0" w:color="auto"/>
              <w:right w:val="single" w:sz="4" w:space="0" w:color="auto"/>
            </w:tcBorders>
            <w:shd w:val="clear" w:color="auto" w:fill="auto"/>
            <w:vAlign w:val="center"/>
          </w:tcPr>
          <w:p w14:paraId="16444654"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28</w:t>
            </w:r>
          </w:p>
        </w:tc>
        <w:tc>
          <w:tcPr>
            <w:tcW w:w="0" w:type="auto"/>
            <w:tcBorders>
              <w:top w:val="nil"/>
              <w:left w:val="nil"/>
              <w:bottom w:val="single" w:sz="4" w:space="0" w:color="auto"/>
              <w:right w:val="single" w:sz="4" w:space="0" w:color="auto"/>
            </w:tcBorders>
            <w:shd w:val="clear" w:color="auto" w:fill="auto"/>
            <w:vAlign w:val="center"/>
          </w:tcPr>
          <w:p w14:paraId="544AD4EA"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Daugavpils mezgla atzarojumi</w:t>
            </w:r>
          </w:p>
        </w:tc>
        <w:tc>
          <w:tcPr>
            <w:tcW w:w="0" w:type="auto"/>
            <w:tcBorders>
              <w:top w:val="nil"/>
              <w:left w:val="nil"/>
              <w:bottom w:val="single" w:sz="4" w:space="0" w:color="auto"/>
              <w:right w:val="single" w:sz="4" w:space="0" w:color="auto"/>
            </w:tcBorders>
            <w:shd w:val="clear" w:color="auto" w:fill="auto"/>
            <w:vAlign w:val="center"/>
          </w:tcPr>
          <w:p w14:paraId="55D6EB06"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1, 2</w:t>
            </w:r>
          </w:p>
        </w:tc>
        <w:tc>
          <w:tcPr>
            <w:tcW w:w="0" w:type="auto"/>
            <w:tcBorders>
              <w:top w:val="nil"/>
              <w:left w:val="nil"/>
              <w:bottom w:val="single" w:sz="4" w:space="0" w:color="auto"/>
              <w:right w:val="single" w:sz="4" w:space="0" w:color="auto"/>
            </w:tcBorders>
            <w:shd w:val="clear" w:color="auto" w:fill="auto"/>
            <w:vAlign w:val="center"/>
          </w:tcPr>
          <w:p w14:paraId="3103331A" w14:textId="77777777" w:rsidR="00F14AE3" w:rsidRPr="00ED227F" w:rsidRDefault="00F14AE3" w:rsidP="00F14AE3">
            <w:pPr>
              <w:spacing w:line="240" w:lineRule="auto"/>
              <w:ind w:firstLine="0"/>
              <w:jc w:val="center"/>
              <w:rPr>
                <w:rFonts w:eastAsia="Times New Roman" w:cs="Times New Roman"/>
                <w:sz w:val="20"/>
                <w:szCs w:val="20"/>
                <w:lang w:eastAsia="lv-LV"/>
              </w:rPr>
            </w:pPr>
          </w:p>
        </w:tc>
        <w:tc>
          <w:tcPr>
            <w:tcW w:w="0" w:type="auto"/>
            <w:tcBorders>
              <w:top w:val="nil"/>
              <w:left w:val="nil"/>
              <w:bottom w:val="single" w:sz="4" w:space="0" w:color="auto"/>
              <w:right w:val="single" w:sz="4" w:space="0" w:color="auto"/>
            </w:tcBorders>
            <w:shd w:val="clear" w:color="auto" w:fill="auto"/>
            <w:vAlign w:val="center"/>
          </w:tcPr>
          <w:p w14:paraId="62CC31D4" w14:textId="77777777" w:rsidR="00F14AE3" w:rsidRPr="00ED227F" w:rsidRDefault="00F14AE3" w:rsidP="00F14AE3">
            <w:pPr>
              <w:spacing w:line="240" w:lineRule="auto"/>
              <w:ind w:firstLine="0"/>
              <w:jc w:val="center"/>
              <w:rPr>
                <w:rFonts w:eastAsia="Times New Roman" w:cs="Times New Roman"/>
                <w:sz w:val="20"/>
                <w:szCs w:val="20"/>
                <w:lang w:eastAsia="lv-LV"/>
              </w:rPr>
            </w:pPr>
          </w:p>
        </w:tc>
        <w:tc>
          <w:tcPr>
            <w:tcW w:w="0" w:type="auto"/>
            <w:tcBorders>
              <w:top w:val="nil"/>
              <w:left w:val="nil"/>
              <w:bottom w:val="single" w:sz="4" w:space="0" w:color="auto"/>
              <w:right w:val="single" w:sz="4" w:space="0" w:color="auto"/>
            </w:tcBorders>
            <w:shd w:val="clear" w:color="auto" w:fill="auto"/>
            <w:vAlign w:val="center"/>
          </w:tcPr>
          <w:p w14:paraId="4EA0737F" w14:textId="77777777" w:rsidR="00F14AE3" w:rsidRPr="00ED227F" w:rsidRDefault="00F14AE3" w:rsidP="00F14AE3">
            <w:pPr>
              <w:spacing w:line="240" w:lineRule="auto"/>
              <w:ind w:firstLine="0"/>
              <w:jc w:val="center"/>
              <w:rPr>
                <w:rFonts w:eastAsia="Times New Roman" w:cs="Times New Roman"/>
                <w:sz w:val="20"/>
                <w:szCs w:val="20"/>
                <w:lang w:eastAsia="lv-LV"/>
              </w:rPr>
            </w:pPr>
          </w:p>
        </w:tc>
        <w:tc>
          <w:tcPr>
            <w:tcW w:w="0" w:type="auto"/>
            <w:tcBorders>
              <w:top w:val="nil"/>
              <w:left w:val="nil"/>
              <w:bottom w:val="single" w:sz="4" w:space="0" w:color="auto"/>
              <w:right w:val="single" w:sz="4" w:space="0" w:color="auto"/>
            </w:tcBorders>
            <w:shd w:val="clear" w:color="auto" w:fill="auto"/>
            <w:vAlign w:val="center"/>
          </w:tcPr>
          <w:p w14:paraId="7C7BB509"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0/0</w:t>
            </w:r>
          </w:p>
        </w:tc>
        <w:tc>
          <w:tcPr>
            <w:tcW w:w="0" w:type="auto"/>
            <w:tcBorders>
              <w:top w:val="nil"/>
              <w:left w:val="nil"/>
              <w:bottom w:val="single" w:sz="4" w:space="0" w:color="auto"/>
              <w:right w:val="single" w:sz="4" w:space="0" w:color="auto"/>
            </w:tcBorders>
            <w:shd w:val="clear" w:color="auto" w:fill="auto"/>
            <w:vAlign w:val="center"/>
          </w:tcPr>
          <w:p w14:paraId="30DD1BAC"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0/0</w:t>
            </w:r>
          </w:p>
        </w:tc>
        <w:tc>
          <w:tcPr>
            <w:tcW w:w="0" w:type="auto"/>
            <w:tcBorders>
              <w:top w:val="nil"/>
              <w:left w:val="nil"/>
              <w:bottom w:val="single" w:sz="4" w:space="0" w:color="auto"/>
              <w:right w:val="single" w:sz="4" w:space="0" w:color="auto"/>
            </w:tcBorders>
            <w:shd w:val="clear" w:color="auto" w:fill="auto"/>
            <w:vAlign w:val="center"/>
          </w:tcPr>
          <w:p w14:paraId="2D7B63A3"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70/70</w:t>
            </w:r>
          </w:p>
        </w:tc>
        <w:tc>
          <w:tcPr>
            <w:tcW w:w="1072" w:type="dxa"/>
            <w:tcBorders>
              <w:top w:val="nil"/>
              <w:left w:val="nil"/>
              <w:bottom w:val="single" w:sz="4" w:space="0" w:color="auto"/>
              <w:right w:val="single" w:sz="4" w:space="0" w:color="auto"/>
            </w:tcBorders>
            <w:shd w:val="clear" w:color="auto" w:fill="auto"/>
            <w:vAlign w:val="center"/>
          </w:tcPr>
          <w:p w14:paraId="71AA28FF" w14:textId="77777777" w:rsidR="00F14AE3" w:rsidRPr="00ED227F" w:rsidRDefault="00F14AE3" w:rsidP="00F14AE3">
            <w:pPr>
              <w:spacing w:line="240" w:lineRule="auto"/>
              <w:ind w:firstLine="0"/>
              <w:jc w:val="center"/>
              <w:rPr>
                <w:rFonts w:eastAsia="Times New Roman" w:cs="Times New Roman"/>
                <w:sz w:val="20"/>
                <w:szCs w:val="20"/>
                <w:highlight w:val="yellow"/>
                <w:lang w:eastAsia="lv-LV"/>
              </w:rPr>
            </w:pPr>
            <w:r w:rsidRPr="00ED227F">
              <w:rPr>
                <w:rFonts w:eastAsia="Times New Roman" w:cs="Times New Roman"/>
                <w:sz w:val="20"/>
                <w:szCs w:val="20"/>
                <w:lang w:eastAsia="lv-LV"/>
              </w:rPr>
              <w:t>70/70</w:t>
            </w:r>
          </w:p>
        </w:tc>
      </w:tr>
      <w:tr w:rsidR="00F14AE3" w:rsidRPr="00ED227F" w14:paraId="7B1F7B2F" w14:textId="77777777" w:rsidTr="00073508">
        <w:trPr>
          <w:trHeight w:val="288"/>
          <w:jc w:val="center"/>
        </w:trPr>
        <w:tc>
          <w:tcPr>
            <w:tcW w:w="421" w:type="dxa"/>
            <w:tcBorders>
              <w:top w:val="nil"/>
              <w:left w:val="single" w:sz="4" w:space="0" w:color="auto"/>
              <w:bottom w:val="single" w:sz="4" w:space="0" w:color="auto"/>
              <w:right w:val="single" w:sz="4" w:space="0" w:color="auto"/>
            </w:tcBorders>
            <w:shd w:val="clear" w:color="auto" w:fill="auto"/>
            <w:vAlign w:val="center"/>
          </w:tcPr>
          <w:p w14:paraId="4B7760AA"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28.1.</w:t>
            </w:r>
          </w:p>
        </w:tc>
        <w:tc>
          <w:tcPr>
            <w:tcW w:w="0" w:type="auto"/>
            <w:tcBorders>
              <w:top w:val="nil"/>
              <w:left w:val="nil"/>
              <w:bottom w:val="single" w:sz="4" w:space="0" w:color="auto"/>
              <w:right w:val="single" w:sz="4" w:space="0" w:color="auto"/>
            </w:tcBorders>
            <w:shd w:val="clear" w:color="auto" w:fill="auto"/>
            <w:vAlign w:val="center"/>
          </w:tcPr>
          <w:p w14:paraId="3DC438C4"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Daugavpils (šķir.) - C.p.387.km</w:t>
            </w:r>
          </w:p>
        </w:tc>
        <w:tc>
          <w:tcPr>
            <w:tcW w:w="0" w:type="auto"/>
            <w:tcBorders>
              <w:top w:val="nil"/>
              <w:left w:val="nil"/>
              <w:bottom w:val="single" w:sz="4" w:space="0" w:color="auto"/>
              <w:right w:val="single" w:sz="4" w:space="0" w:color="auto"/>
            </w:tcBorders>
            <w:shd w:val="clear" w:color="auto" w:fill="auto"/>
            <w:vAlign w:val="center"/>
          </w:tcPr>
          <w:p w14:paraId="2BC29D55"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1</w:t>
            </w:r>
          </w:p>
        </w:tc>
        <w:tc>
          <w:tcPr>
            <w:tcW w:w="0" w:type="auto"/>
            <w:tcBorders>
              <w:top w:val="nil"/>
              <w:left w:val="nil"/>
              <w:bottom w:val="single" w:sz="4" w:space="0" w:color="auto"/>
              <w:right w:val="single" w:sz="4" w:space="0" w:color="auto"/>
            </w:tcBorders>
            <w:shd w:val="clear" w:color="auto" w:fill="auto"/>
            <w:vAlign w:val="center"/>
          </w:tcPr>
          <w:p w14:paraId="641A8F75" w14:textId="77777777" w:rsidR="00F14AE3" w:rsidRPr="00ED227F" w:rsidRDefault="00F14AE3" w:rsidP="00F14AE3">
            <w:pPr>
              <w:spacing w:line="240" w:lineRule="auto"/>
              <w:ind w:firstLine="0"/>
              <w:jc w:val="center"/>
              <w:rPr>
                <w:rFonts w:eastAsia="Times New Roman" w:cs="Times New Roman"/>
                <w:sz w:val="20"/>
                <w:szCs w:val="20"/>
                <w:lang w:eastAsia="lv-LV"/>
              </w:rPr>
            </w:pPr>
          </w:p>
        </w:tc>
        <w:tc>
          <w:tcPr>
            <w:tcW w:w="0" w:type="auto"/>
            <w:tcBorders>
              <w:top w:val="nil"/>
              <w:left w:val="nil"/>
              <w:bottom w:val="single" w:sz="4" w:space="0" w:color="auto"/>
              <w:right w:val="single" w:sz="4" w:space="0" w:color="auto"/>
            </w:tcBorders>
            <w:shd w:val="clear" w:color="auto" w:fill="auto"/>
            <w:vAlign w:val="center"/>
          </w:tcPr>
          <w:p w14:paraId="69FE6394" w14:textId="77777777" w:rsidR="00F14AE3" w:rsidRPr="00ED227F" w:rsidRDefault="00F14AE3" w:rsidP="00F14AE3">
            <w:pPr>
              <w:spacing w:line="240" w:lineRule="auto"/>
              <w:ind w:firstLine="0"/>
              <w:jc w:val="center"/>
              <w:rPr>
                <w:rFonts w:eastAsia="Times New Roman" w:cs="Times New Roman"/>
                <w:sz w:val="20"/>
                <w:szCs w:val="20"/>
                <w:lang w:eastAsia="lv-LV"/>
              </w:rPr>
            </w:pPr>
          </w:p>
        </w:tc>
        <w:tc>
          <w:tcPr>
            <w:tcW w:w="0" w:type="auto"/>
            <w:tcBorders>
              <w:top w:val="nil"/>
              <w:left w:val="nil"/>
              <w:bottom w:val="single" w:sz="4" w:space="0" w:color="auto"/>
              <w:right w:val="single" w:sz="4" w:space="0" w:color="auto"/>
            </w:tcBorders>
            <w:shd w:val="clear" w:color="auto" w:fill="auto"/>
            <w:vAlign w:val="center"/>
          </w:tcPr>
          <w:p w14:paraId="5F3F0A11" w14:textId="77777777" w:rsidR="00F14AE3" w:rsidRPr="00ED227F" w:rsidRDefault="00F14AE3" w:rsidP="00F14AE3">
            <w:pPr>
              <w:spacing w:line="240" w:lineRule="auto"/>
              <w:ind w:firstLine="0"/>
              <w:jc w:val="center"/>
              <w:rPr>
                <w:rFonts w:eastAsia="Times New Roman" w:cs="Times New Roman"/>
                <w:sz w:val="20"/>
                <w:szCs w:val="20"/>
                <w:lang w:eastAsia="lv-LV"/>
              </w:rPr>
            </w:pPr>
          </w:p>
        </w:tc>
        <w:tc>
          <w:tcPr>
            <w:tcW w:w="0" w:type="auto"/>
            <w:tcBorders>
              <w:top w:val="nil"/>
              <w:left w:val="nil"/>
              <w:bottom w:val="single" w:sz="4" w:space="0" w:color="auto"/>
              <w:right w:val="single" w:sz="4" w:space="0" w:color="auto"/>
            </w:tcBorders>
            <w:shd w:val="clear" w:color="auto" w:fill="auto"/>
            <w:vAlign w:val="center"/>
          </w:tcPr>
          <w:p w14:paraId="10721E32"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0/0</w:t>
            </w:r>
          </w:p>
        </w:tc>
        <w:tc>
          <w:tcPr>
            <w:tcW w:w="0" w:type="auto"/>
            <w:tcBorders>
              <w:top w:val="nil"/>
              <w:left w:val="nil"/>
              <w:bottom w:val="single" w:sz="4" w:space="0" w:color="auto"/>
              <w:right w:val="single" w:sz="4" w:space="0" w:color="auto"/>
            </w:tcBorders>
            <w:shd w:val="clear" w:color="auto" w:fill="auto"/>
            <w:vAlign w:val="center"/>
          </w:tcPr>
          <w:p w14:paraId="04FD2CD9"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0/0</w:t>
            </w:r>
          </w:p>
        </w:tc>
        <w:tc>
          <w:tcPr>
            <w:tcW w:w="0" w:type="auto"/>
            <w:tcBorders>
              <w:top w:val="nil"/>
              <w:left w:val="nil"/>
              <w:bottom w:val="single" w:sz="4" w:space="0" w:color="auto"/>
              <w:right w:val="single" w:sz="4" w:space="0" w:color="auto"/>
            </w:tcBorders>
            <w:shd w:val="clear" w:color="auto" w:fill="auto"/>
            <w:vAlign w:val="center"/>
          </w:tcPr>
          <w:p w14:paraId="7FAE3BA6"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70/70</w:t>
            </w:r>
          </w:p>
        </w:tc>
        <w:tc>
          <w:tcPr>
            <w:tcW w:w="1072" w:type="dxa"/>
            <w:tcBorders>
              <w:top w:val="nil"/>
              <w:left w:val="nil"/>
              <w:bottom w:val="single" w:sz="4" w:space="0" w:color="auto"/>
              <w:right w:val="single" w:sz="4" w:space="0" w:color="auto"/>
            </w:tcBorders>
            <w:shd w:val="clear" w:color="auto" w:fill="auto"/>
            <w:vAlign w:val="center"/>
          </w:tcPr>
          <w:p w14:paraId="5A333FB2"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70/70</w:t>
            </w:r>
          </w:p>
        </w:tc>
      </w:tr>
      <w:tr w:rsidR="00F14AE3" w:rsidRPr="00ED227F" w14:paraId="52B98537" w14:textId="77777777" w:rsidTr="00073508">
        <w:trPr>
          <w:trHeight w:val="288"/>
          <w:jc w:val="center"/>
        </w:trPr>
        <w:tc>
          <w:tcPr>
            <w:tcW w:w="421" w:type="dxa"/>
            <w:tcBorders>
              <w:top w:val="nil"/>
              <w:left w:val="single" w:sz="4" w:space="0" w:color="auto"/>
              <w:bottom w:val="single" w:sz="4" w:space="0" w:color="auto"/>
              <w:right w:val="single" w:sz="4" w:space="0" w:color="auto"/>
            </w:tcBorders>
            <w:shd w:val="clear" w:color="auto" w:fill="auto"/>
            <w:vAlign w:val="center"/>
          </w:tcPr>
          <w:p w14:paraId="01C5AD05"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28.2.</w:t>
            </w:r>
          </w:p>
        </w:tc>
        <w:tc>
          <w:tcPr>
            <w:tcW w:w="0" w:type="auto"/>
            <w:tcBorders>
              <w:top w:val="nil"/>
              <w:left w:val="nil"/>
              <w:bottom w:val="single" w:sz="4" w:space="0" w:color="auto"/>
              <w:right w:val="single" w:sz="4" w:space="0" w:color="auto"/>
            </w:tcBorders>
            <w:shd w:val="clear" w:color="auto" w:fill="auto"/>
            <w:vAlign w:val="center"/>
          </w:tcPr>
          <w:p w14:paraId="178B3E82"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Daugavpils (šķir.) – Daugavpils (</w:t>
            </w:r>
            <w:proofErr w:type="spellStart"/>
            <w:r w:rsidRPr="00ED227F">
              <w:rPr>
                <w:rFonts w:eastAsia="Times New Roman" w:cs="Times New Roman"/>
                <w:sz w:val="20"/>
                <w:szCs w:val="20"/>
                <w:lang w:eastAsia="lv-LV"/>
              </w:rPr>
              <w:t>pas</w:t>
            </w:r>
            <w:proofErr w:type="spellEnd"/>
            <w:r w:rsidRPr="00ED227F">
              <w:rPr>
                <w:rFonts w:eastAsia="Times New Roman" w:cs="Times New Roman"/>
                <w:sz w:val="20"/>
                <w:szCs w:val="20"/>
                <w:lang w:eastAsia="lv-LV"/>
              </w:rPr>
              <w:t>.)</w:t>
            </w:r>
          </w:p>
        </w:tc>
        <w:tc>
          <w:tcPr>
            <w:tcW w:w="0" w:type="auto"/>
            <w:tcBorders>
              <w:top w:val="nil"/>
              <w:left w:val="nil"/>
              <w:bottom w:val="single" w:sz="4" w:space="0" w:color="auto"/>
              <w:right w:val="single" w:sz="4" w:space="0" w:color="auto"/>
            </w:tcBorders>
            <w:shd w:val="clear" w:color="auto" w:fill="auto"/>
            <w:vAlign w:val="center"/>
          </w:tcPr>
          <w:p w14:paraId="53E9C2B7"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1</w:t>
            </w:r>
          </w:p>
        </w:tc>
        <w:tc>
          <w:tcPr>
            <w:tcW w:w="0" w:type="auto"/>
            <w:tcBorders>
              <w:top w:val="nil"/>
              <w:left w:val="nil"/>
              <w:bottom w:val="single" w:sz="4" w:space="0" w:color="auto"/>
              <w:right w:val="single" w:sz="4" w:space="0" w:color="auto"/>
            </w:tcBorders>
            <w:shd w:val="clear" w:color="auto" w:fill="auto"/>
            <w:vAlign w:val="center"/>
          </w:tcPr>
          <w:p w14:paraId="49DFCDE2" w14:textId="77777777" w:rsidR="00F14AE3" w:rsidRPr="00ED227F" w:rsidRDefault="00F14AE3" w:rsidP="00F14AE3">
            <w:pPr>
              <w:spacing w:line="240" w:lineRule="auto"/>
              <w:ind w:firstLine="0"/>
              <w:jc w:val="center"/>
              <w:rPr>
                <w:rFonts w:eastAsia="Times New Roman" w:cs="Times New Roman"/>
                <w:sz w:val="20"/>
                <w:szCs w:val="20"/>
                <w:lang w:eastAsia="lv-LV"/>
              </w:rPr>
            </w:pPr>
          </w:p>
        </w:tc>
        <w:tc>
          <w:tcPr>
            <w:tcW w:w="0" w:type="auto"/>
            <w:tcBorders>
              <w:top w:val="nil"/>
              <w:left w:val="nil"/>
              <w:bottom w:val="single" w:sz="4" w:space="0" w:color="auto"/>
              <w:right w:val="single" w:sz="4" w:space="0" w:color="auto"/>
            </w:tcBorders>
            <w:shd w:val="clear" w:color="auto" w:fill="auto"/>
            <w:vAlign w:val="center"/>
          </w:tcPr>
          <w:p w14:paraId="29EA240E" w14:textId="77777777" w:rsidR="00F14AE3" w:rsidRPr="00ED227F" w:rsidRDefault="00F14AE3" w:rsidP="00F14AE3">
            <w:pPr>
              <w:spacing w:line="240" w:lineRule="auto"/>
              <w:ind w:firstLine="0"/>
              <w:jc w:val="center"/>
              <w:rPr>
                <w:rFonts w:eastAsia="Times New Roman" w:cs="Times New Roman"/>
                <w:sz w:val="20"/>
                <w:szCs w:val="20"/>
                <w:lang w:eastAsia="lv-LV"/>
              </w:rPr>
            </w:pPr>
          </w:p>
        </w:tc>
        <w:tc>
          <w:tcPr>
            <w:tcW w:w="0" w:type="auto"/>
            <w:tcBorders>
              <w:top w:val="nil"/>
              <w:left w:val="nil"/>
              <w:bottom w:val="single" w:sz="4" w:space="0" w:color="auto"/>
              <w:right w:val="single" w:sz="4" w:space="0" w:color="auto"/>
            </w:tcBorders>
            <w:shd w:val="clear" w:color="auto" w:fill="auto"/>
            <w:vAlign w:val="center"/>
          </w:tcPr>
          <w:p w14:paraId="1675F578" w14:textId="77777777" w:rsidR="00F14AE3" w:rsidRPr="00ED227F" w:rsidRDefault="00F14AE3" w:rsidP="00F14AE3">
            <w:pPr>
              <w:spacing w:line="240" w:lineRule="auto"/>
              <w:ind w:firstLine="0"/>
              <w:jc w:val="center"/>
              <w:rPr>
                <w:rFonts w:eastAsia="Times New Roman" w:cs="Times New Roman"/>
                <w:sz w:val="20"/>
                <w:szCs w:val="20"/>
                <w:lang w:eastAsia="lv-LV"/>
              </w:rPr>
            </w:pPr>
          </w:p>
        </w:tc>
        <w:tc>
          <w:tcPr>
            <w:tcW w:w="0" w:type="auto"/>
            <w:tcBorders>
              <w:top w:val="nil"/>
              <w:left w:val="nil"/>
              <w:bottom w:val="single" w:sz="4" w:space="0" w:color="auto"/>
              <w:right w:val="single" w:sz="4" w:space="0" w:color="auto"/>
            </w:tcBorders>
            <w:shd w:val="clear" w:color="auto" w:fill="auto"/>
            <w:vAlign w:val="center"/>
          </w:tcPr>
          <w:p w14:paraId="4656C1E7"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0/0</w:t>
            </w:r>
          </w:p>
        </w:tc>
        <w:tc>
          <w:tcPr>
            <w:tcW w:w="0" w:type="auto"/>
            <w:tcBorders>
              <w:top w:val="nil"/>
              <w:left w:val="nil"/>
              <w:bottom w:val="single" w:sz="4" w:space="0" w:color="auto"/>
              <w:right w:val="single" w:sz="4" w:space="0" w:color="auto"/>
            </w:tcBorders>
            <w:shd w:val="clear" w:color="auto" w:fill="auto"/>
            <w:vAlign w:val="center"/>
          </w:tcPr>
          <w:p w14:paraId="0959956F"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0/0</w:t>
            </w:r>
          </w:p>
        </w:tc>
        <w:tc>
          <w:tcPr>
            <w:tcW w:w="0" w:type="auto"/>
            <w:tcBorders>
              <w:top w:val="nil"/>
              <w:left w:val="nil"/>
              <w:bottom w:val="single" w:sz="4" w:space="0" w:color="auto"/>
              <w:right w:val="single" w:sz="4" w:space="0" w:color="auto"/>
            </w:tcBorders>
            <w:shd w:val="clear" w:color="auto" w:fill="auto"/>
            <w:vAlign w:val="center"/>
          </w:tcPr>
          <w:p w14:paraId="4CC686FC"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62/62</w:t>
            </w:r>
          </w:p>
        </w:tc>
        <w:tc>
          <w:tcPr>
            <w:tcW w:w="1072" w:type="dxa"/>
            <w:tcBorders>
              <w:top w:val="nil"/>
              <w:left w:val="nil"/>
              <w:bottom w:val="single" w:sz="4" w:space="0" w:color="auto"/>
              <w:right w:val="single" w:sz="4" w:space="0" w:color="auto"/>
            </w:tcBorders>
            <w:shd w:val="clear" w:color="auto" w:fill="auto"/>
            <w:vAlign w:val="center"/>
          </w:tcPr>
          <w:p w14:paraId="77354C35"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62/62</w:t>
            </w:r>
          </w:p>
        </w:tc>
      </w:tr>
      <w:tr w:rsidR="00F14AE3" w:rsidRPr="00ED227F" w14:paraId="260C606C" w14:textId="77777777" w:rsidTr="00073508">
        <w:trPr>
          <w:trHeight w:val="288"/>
          <w:jc w:val="center"/>
        </w:trPr>
        <w:tc>
          <w:tcPr>
            <w:tcW w:w="421" w:type="dxa"/>
            <w:tcBorders>
              <w:top w:val="nil"/>
              <w:left w:val="single" w:sz="4" w:space="0" w:color="auto"/>
              <w:bottom w:val="single" w:sz="4" w:space="0" w:color="auto"/>
              <w:right w:val="single" w:sz="4" w:space="0" w:color="auto"/>
            </w:tcBorders>
            <w:shd w:val="clear" w:color="auto" w:fill="auto"/>
            <w:vAlign w:val="center"/>
          </w:tcPr>
          <w:p w14:paraId="3238617A"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28.3.</w:t>
            </w:r>
          </w:p>
        </w:tc>
        <w:tc>
          <w:tcPr>
            <w:tcW w:w="0" w:type="auto"/>
            <w:tcBorders>
              <w:top w:val="nil"/>
              <w:left w:val="nil"/>
              <w:bottom w:val="single" w:sz="4" w:space="0" w:color="auto"/>
              <w:right w:val="single" w:sz="4" w:space="0" w:color="auto"/>
            </w:tcBorders>
            <w:shd w:val="clear" w:color="auto" w:fill="auto"/>
            <w:vAlign w:val="center"/>
          </w:tcPr>
          <w:p w14:paraId="38005EA3"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 xml:space="preserve">Daugavpils D-Daugavpils </w:t>
            </w:r>
            <w:proofErr w:type="spellStart"/>
            <w:r w:rsidRPr="00ED227F">
              <w:rPr>
                <w:rFonts w:eastAsia="Times New Roman" w:cs="Times New Roman"/>
                <w:sz w:val="20"/>
                <w:szCs w:val="20"/>
                <w:lang w:eastAsia="lv-LV"/>
              </w:rPr>
              <w:t>Pas</w:t>
            </w:r>
            <w:proofErr w:type="spellEnd"/>
            <w:r w:rsidRPr="00ED227F">
              <w:rPr>
                <w:rFonts w:eastAsia="Times New Roman" w:cs="Times New Roman"/>
                <w:sz w:val="20"/>
                <w:szCs w:val="20"/>
                <w:lang w:eastAsia="lv-LV"/>
              </w:rPr>
              <w:t xml:space="preserve"> (25 ceļš)</w:t>
            </w:r>
          </w:p>
        </w:tc>
        <w:tc>
          <w:tcPr>
            <w:tcW w:w="0" w:type="auto"/>
            <w:tcBorders>
              <w:top w:val="nil"/>
              <w:left w:val="nil"/>
              <w:bottom w:val="single" w:sz="4" w:space="0" w:color="auto"/>
              <w:right w:val="single" w:sz="4" w:space="0" w:color="auto"/>
            </w:tcBorders>
            <w:shd w:val="clear" w:color="auto" w:fill="auto"/>
            <w:vAlign w:val="center"/>
          </w:tcPr>
          <w:p w14:paraId="013B5A7A"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1</w:t>
            </w:r>
          </w:p>
        </w:tc>
        <w:tc>
          <w:tcPr>
            <w:tcW w:w="0" w:type="auto"/>
            <w:tcBorders>
              <w:top w:val="nil"/>
              <w:left w:val="nil"/>
              <w:bottom w:val="single" w:sz="4" w:space="0" w:color="auto"/>
              <w:right w:val="single" w:sz="4" w:space="0" w:color="auto"/>
            </w:tcBorders>
            <w:shd w:val="clear" w:color="auto" w:fill="auto"/>
            <w:vAlign w:val="center"/>
          </w:tcPr>
          <w:p w14:paraId="5D0AA3D4" w14:textId="77777777" w:rsidR="00F14AE3" w:rsidRPr="00ED227F" w:rsidRDefault="00F14AE3" w:rsidP="00F14AE3">
            <w:pPr>
              <w:spacing w:line="240" w:lineRule="auto"/>
              <w:ind w:firstLine="0"/>
              <w:jc w:val="center"/>
              <w:rPr>
                <w:rFonts w:eastAsia="Times New Roman" w:cs="Times New Roman"/>
                <w:sz w:val="20"/>
                <w:szCs w:val="20"/>
                <w:lang w:eastAsia="lv-LV"/>
              </w:rPr>
            </w:pPr>
          </w:p>
        </w:tc>
        <w:tc>
          <w:tcPr>
            <w:tcW w:w="0" w:type="auto"/>
            <w:tcBorders>
              <w:top w:val="nil"/>
              <w:left w:val="nil"/>
              <w:bottom w:val="single" w:sz="4" w:space="0" w:color="auto"/>
              <w:right w:val="single" w:sz="4" w:space="0" w:color="auto"/>
            </w:tcBorders>
            <w:shd w:val="clear" w:color="auto" w:fill="auto"/>
            <w:vAlign w:val="center"/>
          </w:tcPr>
          <w:p w14:paraId="7C3BEDFB" w14:textId="77777777" w:rsidR="00F14AE3" w:rsidRPr="00ED227F" w:rsidRDefault="00F14AE3" w:rsidP="00F14AE3">
            <w:pPr>
              <w:spacing w:line="240" w:lineRule="auto"/>
              <w:ind w:firstLine="0"/>
              <w:jc w:val="center"/>
              <w:rPr>
                <w:rFonts w:eastAsia="Times New Roman" w:cs="Times New Roman"/>
                <w:sz w:val="20"/>
                <w:szCs w:val="20"/>
                <w:lang w:eastAsia="lv-LV"/>
              </w:rPr>
            </w:pPr>
          </w:p>
        </w:tc>
        <w:tc>
          <w:tcPr>
            <w:tcW w:w="0" w:type="auto"/>
            <w:tcBorders>
              <w:top w:val="nil"/>
              <w:left w:val="nil"/>
              <w:bottom w:val="single" w:sz="4" w:space="0" w:color="auto"/>
              <w:right w:val="single" w:sz="4" w:space="0" w:color="auto"/>
            </w:tcBorders>
            <w:shd w:val="clear" w:color="auto" w:fill="auto"/>
            <w:vAlign w:val="center"/>
          </w:tcPr>
          <w:p w14:paraId="2225A60E" w14:textId="77777777" w:rsidR="00F14AE3" w:rsidRPr="00ED227F" w:rsidRDefault="00F14AE3" w:rsidP="00F14AE3">
            <w:pPr>
              <w:spacing w:line="240" w:lineRule="auto"/>
              <w:ind w:firstLine="0"/>
              <w:jc w:val="center"/>
              <w:rPr>
                <w:rFonts w:eastAsia="Times New Roman" w:cs="Times New Roman"/>
                <w:sz w:val="20"/>
                <w:szCs w:val="20"/>
                <w:highlight w:val="green"/>
                <w:lang w:eastAsia="lv-LV"/>
              </w:rPr>
            </w:pPr>
          </w:p>
        </w:tc>
        <w:tc>
          <w:tcPr>
            <w:tcW w:w="0" w:type="auto"/>
            <w:tcBorders>
              <w:top w:val="nil"/>
              <w:left w:val="nil"/>
              <w:bottom w:val="single" w:sz="4" w:space="0" w:color="auto"/>
              <w:right w:val="single" w:sz="4" w:space="0" w:color="auto"/>
            </w:tcBorders>
            <w:shd w:val="clear" w:color="auto" w:fill="auto"/>
            <w:vAlign w:val="center"/>
          </w:tcPr>
          <w:p w14:paraId="196021E8"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0/0</w:t>
            </w:r>
          </w:p>
        </w:tc>
        <w:tc>
          <w:tcPr>
            <w:tcW w:w="0" w:type="auto"/>
            <w:tcBorders>
              <w:top w:val="nil"/>
              <w:left w:val="nil"/>
              <w:bottom w:val="single" w:sz="4" w:space="0" w:color="auto"/>
              <w:right w:val="single" w:sz="4" w:space="0" w:color="auto"/>
            </w:tcBorders>
            <w:shd w:val="clear" w:color="auto" w:fill="auto"/>
            <w:vAlign w:val="center"/>
          </w:tcPr>
          <w:p w14:paraId="18018B50"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0/0</w:t>
            </w:r>
          </w:p>
        </w:tc>
        <w:tc>
          <w:tcPr>
            <w:tcW w:w="0" w:type="auto"/>
            <w:tcBorders>
              <w:top w:val="nil"/>
              <w:left w:val="nil"/>
              <w:bottom w:val="single" w:sz="4" w:space="0" w:color="auto"/>
              <w:right w:val="single" w:sz="4" w:space="0" w:color="auto"/>
            </w:tcBorders>
            <w:shd w:val="clear" w:color="auto" w:fill="auto"/>
            <w:vAlign w:val="center"/>
          </w:tcPr>
          <w:p w14:paraId="0E4A413A"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51/51</w:t>
            </w:r>
          </w:p>
        </w:tc>
        <w:tc>
          <w:tcPr>
            <w:tcW w:w="1072" w:type="dxa"/>
            <w:tcBorders>
              <w:top w:val="nil"/>
              <w:left w:val="nil"/>
              <w:bottom w:val="single" w:sz="4" w:space="0" w:color="auto"/>
              <w:right w:val="single" w:sz="4" w:space="0" w:color="auto"/>
            </w:tcBorders>
            <w:shd w:val="clear" w:color="auto" w:fill="auto"/>
            <w:vAlign w:val="center"/>
          </w:tcPr>
          <w:p w14:paraId="51B4F448"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51/51</w:t>
            </w:r>
          </w:p>
        </w:tc>
      </w:tr>
      <w:tr w:rsidR="00F14AE3" w:rsidRPr="00ED227F" w14:paraId="162F1D03" w14:textId="77777777" w:rsidTr="00073508">
        <w:trPr>
          <w:trHeight w:val="288"/>
          <w:jc w:val="center"/>
        </w:trPr>
        <w:tc>
          <w:tcPr>
            <w:tcW w:w="421" w:type="dxa"/>
            <w:tcBorders>
              <w:top w:val="nil"/>
              <w:left w:val="single" w:sz="4" w:space="0" w:color="auto"/>
              <w:bottom w:val="single" w:sz="4" w:space="0" w:color="auto"/>
              <w:right w:val="single" w:sz="4" w:space="0" w:color="auto"/>
            </w:tcBorders>
            <w:shd w:val="clear" w:color="auto" w:fill="auto"/>
            <w:vAlign w:val="center"/>
          </w:tcPr>
          <w:p w14:paraId="43DBE926"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28.4</w:t>
            </w:r>
          </w:p>
        </w:tc>
        <w:tc>
          <w:tcPr>
            <w:tcW w:w="0" w:type="auto"/>
            <w:tcBorders>
              <w:top w:val="nil"/>
              <w:left w:val="nil"/>
              <w:bottom w:val="single" w:sz="4" w:space="0" w:color="auto"/>
              <w:right w:val="single" w:sz="4" w:space="0" w:color="auto"/>
            </w:tcBorders>
            <w:shd w:val="clear" w:color="auto" w:fill="auto"/>
            <w:vAlign w:val="center"/>
          </w:tcPr>
          <w:p w14:paraId="668C2F71"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 xml:space="preserve">Daugavpils D-Daugavpils </w:t>
            </w:r>
            <w:proofErr w:type="spellStart"/>
            <w:r w:rsidRPr="00ED227F">
              <w:rPr>
                <w:rFonts w:eastAsia="Times New Roman" w:cs="Times New Roman"/>
                <w:sz w:val="20"/>
                <w:szCs w:val="20"/>
                <w:lang w:eastAsia="lv-LV"/>
              </w:rPr>
              <w:t>Pas</w:t>
            </w:r>
            <w:proofErr w:type="spellEnd"/>
            <w:r w:rsidRPr="00ED227F">
              <w:rPr>
                <w:rFonts w:eastAsia="Times New Roman" w:cs="Times New Roman"/>
                <w:sz w:val="20"/>
                <w:szCs w:val="20"/>
                <w:lang w:eastAsia="lv-LV"/>
              </w:rPr>
              <w:t xml:space="preserve"> (26 ceļš)</w:t>
            </w:r>
          </w:p>
        </w:tc>
        <w:tc>
          <w:tcPr>
            <w:tcW w:w="0" w:type="auto"/>
            <w:tcBorders>
              <w:top w:val="nil"/>
              <w:left w:val="nil"/>
              <w:bottom w:val="single" w:sz="4" w:space="0" w:color="auto"/>
              <w:right w:val="single" w:sz="4" w:space="0" w:color="auto"/>
            </w:tcBorders>
            <w:shd w:val="clear" w:color="auto" w:fill="auto"/>
            <w:vAlign w:val="center"/>
          </w:tcPr>
          <w:p w14:paraId="2B04FDAF" w14:textId="77777777" w:rsidR="00F14AE3" w:rsidRPr="00ED227F" w:rsidRDefault="00F14AE3" w:rsidP="00F14AE3">
            <w:pPr>
              <w:spacing w:line="240" w:lineRule="auto"/>
              <w:ind w:firstLine="0"/>
              <w:jc w:val="center"/>
              <w:rPr>
                <w:rFonts w:eastAsia="Times New Roman" w:cs="Times New Roman"/>
                <w:sz w:val="20"/>
                <w:szCs w:val="20"/>
                <w:lang w:eastAsia="lv-LV"/>
              </w:rPr>
            </w:pPr>
          </w:p>
        </w:tc>
        <w:tc>
          <w:tcPr>
            <w:tcW w:w="0" w:type="auto"/>
            <w:tcBorders>
              <w:top w:val="nil"/>
              <w:left w:val="nil"/>
              <w:bottom w:val="single" w:sz="4" w:space="0" w:color="auto"/>
              <w:right w:val="single" w:sz="4" w:space="0" w:color="auto"/>
            </w:tcBorders>
            <w:shd w:val="clear" w:color="auto" w:fill="auto"/>
            <w:vAlign w:val="center"/>
          </w:tcPr>
          <w:p w14:paraId="7984F12C" w14:textId="77777777" w:rsidR="00F14AE3" w:rsidRPr="00ED227F" w:rsidRDefault="00F14AE3" w:rsidP="00F14AE3">
            <w:pPr>
              <w:spacing w:line="240" w:lineRule="auto"/>
              <w:ind w:firstLine="0"/>
              <w:jc w:val="center"/>
              <w:rPr>
                <w:rFonts w:eastAsia="Times New Roman" w:cs="Times New Roman"/>
                <w:sz w:val="20"/>
                <w:szCs w:val="20"/>
                <w:lang w:eastAsia="lv-LV"/>
              </w:rPr>
            </w:pPr>
          </w:p>
        </w:tc>
        <w:tc>
          <w:tcPr>
            <w:tcW w:w="0" w:type="auto"/>
            <w:tcBorders>
              <w:top w:val="nil"/>
              <w:left w:val="nil"/>
              <w:bottom w:val="single" w:sz="4" w:space="0" w:color="auto"/>
              <w:right w:val="single" w:sz="4" w:space="0" w:color="auto"/>
            </w:tcBorders>
            <w:shd w:val="clear" w:color="auto" w:fill="auto"/>
            <w:vAlign w:val="center"/>
          </w:tcPr>
          <w:p w14:paraId="7C251393" w14:textId="77777777" w:rsidR="00F14AE3" w:rsidRPr="00ED227F" w:rsidRDefault="00F14AE3" w:rsidP="00F14AE3">
            <w:pPr>
              <w:spacing w:line="240" w:lineRule="auto"/>
              <w:ind w:firstLine="0"/>
              <w:jc w:val="center"/>
              <w:rPr>
                <w:rFonts w:eastAsia="Times New Roman" w:cs="Times New Roman"/>
                <w:sz w:val="20"/>
                <w:szCs w:val="20"/>
                <w:lang w:eastAsia="lv-LV"/>
              </w:rPr>
            </w:pPr>
          </w:p>
        </w:tc>
        <w:tc>
          <w:tcPr>
            <w:tcW w:w="0" w:type="auto"/>
            <w:tcBorders>
              <w:top w:val="nil"/>
              <w:left w:val="nil"/>
              <w:bottom w:val="single" w:sz="4" w:space="0" w:color="auto"/>
              <w:right w:val="single" w:sz="4" w:space="0" w:color="auto"/>
            </w:tcBorders>
            <w:shd w:val="clear" w:color="auto" w:fill="auto"/>
            <w:vAlign w:val="center"/>
          </w:tcPr>
          <w:p w14:paraId="356CF280" w14:textId="77777777" w:rsidR="00F14AE3" w:rsidRPr="00ED227F" w:rsidRDefault="00F14AE3" w:rsidP="00F14AE3">
            <w:pPr>
              <w:spacing w:line="240" w:lineRule="auto"/>
              <w:ind w:firstLine="0"/>
              <w:jc w:val="center"/>
              <w:rPr>
                <w:rFonts w:eastAsia="Times New Roman" w:cs="Times New Roman"/>
                <w:sz w:val="20"/>
                <w:szCs w:val="20"/>
                <w:highlight w:val="green"/>
                <w:lang w:eastAsia="lv-LV"/>
              </w:rPr>
            </w:pPr>
          </w:p>
        </w:tc>
        <w:tc>
          <w:tcPr>
            <w:tcW w:w="0" w:type="auto"/>
            <w:tcBorders>
              <w:top w:val="nil"/>
              <w:left w:val="nil"/>
              <w:bottom w:val="single" w:sz="4" w:space="0" w:color="auto"/>
              <w:right w:val="single" w:sz="4" w:space="0" w:color="auto"/>
            </w:tcBorders>
            <w:shd w:val="clear" w:color="auto" w:fill="auto"/>
            <w:vAlign w:val="center"/>
          </w:tcPr>
          <w:p w14:paraId="2F9FFB55"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0/0</w:t>
            </w:r>
          </w:p>
        </w:tc>
        <w:tc>
          <w:tcPr>
            <w:tcW w:w="0" w:type="auto"/>
            <w:tcBorders>
              <w:top w:val="nil"/>
              <w:left w:val="nil"/>
              <w:bottom w:val="single" w:sz="4" w:space="0" w:color="auto"/>
              <w:right w:val="single" w:sz="4" w:space="0" w:color="auto"/>
            </w:tcBorders>
            <w:shd w:val="clear" w:color="auto" w:fill="auto"/>
            <w:vAlign w:val="center"/>
          </w:tcPr>
          <w:p w14:paraId="2779B5C3"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0/0</w:t>
            </w:r>
          </w:p>
        </w:tc>
        <w:tc>
          <w:tcPr>
            <w:tcW w:w="0" w:type="auto"/>
            <w:tcBorders>
              <w:top w:val="nil"/>
              <w:left w:val="nil"/>
              <w:bottom w:val="single" w:sz="4" w:space="0" w:color="auto"/>
              <w:right w:val="single" w:sz="4" w:space="0" w:color="auto"/>
            </w:tcBorders>
            <w:shd w:val="clear" w:color="auto" w:fill="auto"/>
            <w:vAlign w:val="center"/>
          </w:tcPr>
          <w:p w14:paraId="033EB111"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38/38</w:t>
            </w:r>
          </w:p>
        </w:tc>
        <w:tc>
          <w:tcPr>
            <w:tcW w:w="1072" w:type="dxa"/>
            <w:tcBorders>
              <w:top w:val="nil"/>
              <w:left w:val="nil"/>
              <w:bottom w:val="single" w:sz="4" w:space="0" w:color="auto"/>
              <w:right w:val="single" w:sz="4" w:space="0" w:color="auto"/>
            </w:tcBorders>
            <w:shd w:val="clear" w:color="auto" w:fill="auto"/>
            <w:vAlign w:val="center"/>
          </w:tcPr>
          <w:p w14:paraId="171B87A2"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38/38</w:t>
            </w:r>
          </w:p>
        </w:tc>
      </w:tr>
      <w:tr w:rsidR="00F14AE3" w:rsidRPr="00ED227F" w14:paraId="5A37F48A" w14:textId="77777777" w:rsidTr="00073508">
        <w:trPr>
          <w:trHeight w:val="288"/>
          <w:jc w:val="center"/>
        </w:trPr>
        <w:tc>
          <w:tcPr>
            <w:tcW w:w="421" w:type="dxa"/>
            <w:tcBorders>
              <w:top w:val="nil"/>
              <w:left w:val="single" w:sz="4" w:space="0" w:color="auto"/>
              <w:bottom w:val="single" w:sz="4" w:space="0" w:color="auto"/>
              <w:right w:val="single" w:sz="4" w:space="0" w:color="auto"/>
            </w:tcBorders>
            <w:shd w:val="clear" w:color="auto" w:fill="auto"/>
            <w:vAlign w:val="center"/>
          </w:tcPr>
          <w:p w14:paraId="2878A753"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29</w:t>
            </w:r>
          </w:p>
        </w:tc>
        <w:tc>
          <w:tcPr>
            <w:tcW w:w="0" w:type="auto"/>
            <w:tcBorders>
              <w:top w:val="nil"/>
              <w:left w:val="nil"/>
              <w:bottom w:val="single" w:sz="4" w:space="0" w:color="auto"/>
              <w:right w:val="single" w:sz="4" w:space="0" w:color="auto"/>
            </w:tcBorders>
            <w:shd w:val="clear" w:color="auto" w:fill="auto"/>
            <w:vAlign w:val="center"/>
          </w:tcPr>
          <w:p w14:paraId="37B7ED93"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Grīva-C.p.5.km.</w:t>
            </w:r>
          </w:p>
        </w:tc>
        <w:tc>
          <w:tcPr>
            <w:tcW w:w="0" w:type="auto"/>
            <w:tcBorders>
              <w:top w:val="nil"/>
              <w:left w:val="nil"/>
              <w:bottom w:val="single" w:sz="4" w:space="0" w:color="auto"/>
              <w:right w:val="single" w:sz="4" w:space="0" w:color="auto"/>
            </w:tcBorders>
            <w:shd w:val="clear" w:color="auto" w:fill="auto"/>
            <w:vAlign w:val="center"/>
          </w:tcPr>
          <w:p w14:paraId="2621F2C0"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1</w:t>
            </w:r>
          </w:p>
        </w:tc>
        <w:tc>
          <w:tcPr>
            <w:tcW w:w="0" w:type="auto"/>
            <w:tcBorders>
              <w:top w:val="nil"/>
              <w:left w:val="nil"/>
              <w:bottom w:val="single" w:sz="4" w:space="0" w:color="auto"/>
              <w:right w:val="single" w:sz="4" w:space="0" w:color="auto"/>
            </w:tcBorders>
            <w:shd w:val="clear" w:color="auto" w:fill="auto"/>
            <w:vAlign w:val="center"/>
          </w:tcPr>
          <w:p w14:paraId="7F6A7B20" w14:textId="77777777" w:rsidR="00F14AE3" w:rsidRPr="00ED227F" w:rsidRDefault="00F14AE3" w:rsidP="00F14AE3">
            <w:pPr>
              <w:spacing w:line="240" w:lineRule="auto"/>
              <w:ind w:firstLine="0"/>
              <w:jc w:val="center"/>
              <w:rPr>
                <w:rFonts w:eastAsia="Times New Roman" w:cs="Times New Roman"/>
                <w:sz w:val="20"/>
                <w:szCs w:val="20"/>
                <w:lang w:eastAsia="lv-LV"/>
              </w:rPr>
            </w:pPr>
          </w:p>
        </w:tc>
        <w:tc>
          <w:tcPr>
            <w:tcW w:w="0" w:type="auto"/>
            <w:tcBorders>
              <w:top w:val="nil"/>
              <w:left w:val="nil"/>
              <w:bottom w:val="single" w:sz="4" w:space="0" w:color="auto"/>
              <w:right w:val="single" w:sz="4" w:space="0" w:color="auto"/>
            </w:tcBorders>
            <w:shd w:val="clear" w:color="auto" w:fill="auto"/>
            <w:vAlign w:val="center"/>
          </w:tcPr>
          <w:p w14:paraId="3302707D" w14:textId="77777777" w:rsidR="00F14AE3" w:rsidRPr="00ED227F" w:rsidRDefault="00F14AE3" w:rsidP="00F14AE3">
            <w:pPr>
              <w:spacing w:line="240" w:lineRule="auto"/>
              <w:ind w:firstLine="0"/>
              <w:jc w:val="center"/>
              <w:rPr>
                <w:rFonts w:eastAsia="Times New Roman" w:cs="Times New Roman"/>
                <w:sz w:val="20"/>
                <w:szCs w:val="20"/>
                <w:lang w:eastAsia="lv-LV"/>
              </w:rPr>
            </w:pPr>
          </w:p>
        </w:tc>
        <w:tc>
          <w:tcPr>
            <w:tcW w:w="0" w:type="auto"/>
            <w:tcBorders>
              <w:top w:val="nil"/>
              <w:left w:val="nil"/>
              <w:bottom w:val="single" w:sz="4" w:space="0" w:color="auto"/>
              <w:right w:val="single" w:sz="4" w:space="0" w:color="auto"/>
            </w:tcBorders>
            <w:shd w:val="clear" w:color="auto" w:fill="auto"/>
            <w:vAlign w:val="center"/>
          </w:tcPr>
          <w:p w14:paraId="7FA23A9B" w14:textId="77777777" w:rsidR="00F14AE3" w:rsidRPr="00ED227F" w:rsidRDefault="00F14AE3" w:rsidP="00F14AE3">
            <w:pPr>
              <w:spacing w:line="240" w:lineRule="auto"/>
              <w:ind w:firstLine="0"/>
              <w:jc w:val="center"/>
              <w:rPr>
                <w:rFonts w:eastAsia="Times New Roman" w:cs="Times New Roman"/>
                <w:sz w:val="20"/>
                <w:szCs w:val="20"/>
                <w:lang w:eastAsia="lv-LV"/>
              </w:rPr>
            </w:pPr>
          </w:p>
        </w:tc>
        <w:tc>
          <w:tcPr>
            <w:tcW w:w="0" w:type="auto"/>
            <w:tcBorders>
              <w:top w:val="nil"/>
              <w:left w:val="nil"/>
              <w:bottom w:val="single" w:sz="4" w:space="0" w:color="auto"/>
              <w:right w:val="single" w:sz="4" w:space="0" w:color="auto"/>
            </w:tcBorders>
            <w:shd w:val="clear" w:color="auto" w:fill="auto"/>
            <w:vAlign w:val="center"/>
          </w:tcPr>
          <w:p w14:paraId="0DAF4C4A"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0/0</w:t>
            </w:r>
          </w:p>
        </w:tc>
        <w:tc>
          <w:tcPr>
            <w:tcW w:w="0" w:type="auto"/>
            <w:tcBorders>
              <w:top w:val="nil"/>
              <w:left w:val="nil"/>
              <w:bottom w:val="single" w:sz="4" w:space="0" w:color="auto"/>
              <w:right w:val="single" w:sz="4" w:space="0" w:color="auto"/>
            </w:tcBorders>
            <w:shd w:val="clear" w:color="auto" w:fill="auto"/>
            <w:vAlign w:val="center"/>
          </w:tcPr>
          <w:p w14:paraId="190E6FA7"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0/0</w:t>
            </w:r>
          </w:p>
        </w:tc>
        <w:tc>
          <w:tcPr>
            <w:tcW w:w="0" w:type="auto"/>
            <w:tcBorders>
              <w:top w:val="nil"/>
              <w:left w:val="nil"/>
              <w:bottom w:val="single" w:sz="4" w:space="0" w:color="auto"/>
              <w:right w:val="single" w:sz="4" w:space="0" w:color="auto"/>
            </w:tcBorders>
            <w:shd w:val="clear" w:color="auto" w:fill="auto"/>
            <w:vAlign w:val="center"/>
          </w:tcPr>
          <w:p w14:paraId="59DE190E"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38/38</w:t>
            </w:r>
          </w:p>
        </w:tc>
        <w:tc>
          <w:tcPr>
            <w:tcW w:w="1072" w:type="dxa"/>
            <w:tcBorders>
              <w:top w:val="nil"/>
              <w:left w:val="nil"/>
              <w:bottom w:val="single" w:sz="4" w:space="0" w:color="auto"/>
              <w:right w:val="single" w:sz="4" w:space="0" w:color="auto"/>
            </w:tcBorders>
            <w:shd w:val="clear" w:color="auto" w:fill="auto"/>
            <w:vAlign w:val="center"/>
          </w:tcPr>
          <w:p w14:paraId="3874218D" w14:textId="77777777" w:rsidR="00F14AE3" w:rsidRPr="00ED227F" w:rsidRDefault="00F14AE3" w:rsidP="00F14AE3">
            <w:pPr>
              <w:spacing w:line="240" w:lineRule="auto"/>
              <w:ind w:firstLine="0"/>
              <w:jc w:val="center"/>
              <w:rPr>
                <w:rFonts w:eastAsia="Times New Roman" w:cs="Times New Roman"/>
                <w:sz w:val="20"/>
                <w:szCs w:val="20"/>
                <w:highlight w:val="yellow"/>
                <w:lang w:eastAsia="lv-LV"/>
              </w:rPr>
            </w:pPr>
            <w:r w:rsidRPr="00ED227F">
              <w:rPr>
                <w:rFonts w:eastAsia="Times New Roman" w:cs="Times New Roman"/>
                <w:sz w:val="20"/>
                <w:szCs w:val="20"/>
                <w:lang w:eastAsia="lv-LV"/>
              </w:rPr>
              <w:t>38/38</w:t>
            </w:r>
          </w:p>
        </w:tc>
      </w:tr>
      <w:tr w:rsidR="00F14AE3" w:rsidRPr="00ED227F" w14:paraId="03387FF5" w14:textId="77777777" w:rsidTr="00073508">
        <w:trPr>
          <w:trHeight w:val="288"/>
          <w:jc w:val="center"/>
        </w:trPr>
        <w:tc>
          <w:tcPr>
            <w:tcW w:w="421" w:type="dxa"/>
            <w:tcBorders>
              <w:top w:val="nil"/>
              <w:left w:val="single" w:sz="4" w:space="0" w:color="auto"/>
              <w:bottom w:val="single" w:sz="4" w:space="0" w:color="auto"/>
              <w:right w:val="single" w:sz="4" w:space="0" w:color="auto"/>
            </w:tcBorders>
            <w:shd w:val="clear" w:color="auto" w:fill="auto"/>
            <w:vAlign w:val="center"/>
          </w:tcPr>
          <w:p w14:paraId="2FAD3590"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lastRenderedPageBreak/>
              <w:t>30</w:t>
            </w:r>
          </w:p>
        </w:tc>
        <w:tc>
          <w:tcPr>
            <w:tcW w:w="0" w:type="auto"/>
            <w:tcBorders>
              <w:top w:val="nil"/>
              <w:left w:val="nil"/>
              <w:bottom w:val="single" w:sz="4" w:space="0" w:color="auto"/>
              <w:right w:val="single" w:sz="4" w:space="0" w:color="auto"/>
            </w:tcBorders>
            <w:shd w:val="clear" w:color="auto" w:fill="auto"/>
            <w:vAlign w:val="center"/>
          </w:tcPr>
          <w:p w14:paraId="22ECB094"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C.p.383.km – C.p.191.km</w:t>
            </w:r>
          </w:p>
        </w:tc>
        <w:tc>
          <w:tcPr>
            <w:tcW w:w="0" w:type="auto"/>
            <w:tcBorders>
              <w:top w:val="nil"/>
              <w:left w:val="nil"/>
              <w:bottom w:val="single" w:sz="4" w:space="0" w:color="auto"/>
              <w:right w:val="single" w:sz="4" w:space="0" w:color="auto"/>
            </w:tcBorders>
            <w:shd w:val="clear" w:color="auto" w:fill="auto"/>
            <w:vAlign w:val="center"/>
          </w:tcPr>
          <w:p w14:paraId="6D3EDA61"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2</w:t>
            </w:r>
          </w:p>
        </w:tc>
        <w:tc>
          <w:tcPr>
            <w:tcW w:w="0" w:type="auto"/>
            <w:tcBorders>
              <w:top w:val="nil"/>
              <w:left w:val="nil"/>
              <w:bottom w:val="single" w:sz="4" w:space="0" w:color="auto"/>
              <w:right w:val="single" w:sz="4" w:space="0" w:color="auto"/>
            </w:tcBorders>
            <w:shd w:val="clear" w:color="auto" w:fill="auto"/>
            <w:vAlign w:val="center"/>
          </w:tcPr>
          <w:p w14:paraId="1F4CB96B" w14:textId="77777777" w:rsidR="00F14AE3" w:rsidRPr="00ED227F" w:rsidRDefault="00F14AE3" w:rsidP="00F14AE3">
            <w:pPr>
              <w:spacing w:line="240" w:lineRule="auto"/>
              <w:ind w:firstLine="0"/>
              <w:jc w:val="center"/>
              <w:rPr>
                <w:rFonts w:eastAsia="Times New Roman" w:cs="Times New Roman"/>
                <w:sz w:val="20"/>
                <w:szCs w:val="20"/>
                <w:lang w:eastAsia="lv-LV"/>
              </w:rPr>
            </w:pPr>
          </w:p>
        </w:tc>
        <w:tc>
          <w:tcPr>
            <w:tcW w:w="0" w:type="auto"/>
            <w:tcBorders>
              <w:top w:val="nil"/>
              <w:left w:val="nil"/>
              <w:bottom w:val="single" w:sz="4" w:space="0" w:color="auto"/>
              <w:right w:val="single" w:sz="4" w:space="0" w:color="auto"/>
            </w:tcBorders>
            <w:shd w:val="clear" w:color="auto" w:fill="auto"/>
            <w:vAlign w:val="center"/>
          </w:tcPr>
          <w:p w14:paraId="5D721337" w14:textId="77777777" w:rsidR="00F14AE3" w:rsidRPr="00ED227F" w:rsidRDefault="00F14AE3" w:rsidP="00F14AE3">
            <w:pPr>
              <w:spacing w:line="240" w:lineRule="auto"/>
              <w:ind w:firstLine="0"/>
              <w:jc w:val="center"/>
              <w:rPr>
                <w:rFonts w:eastAsia="Times New Roman" w:cs="Times New Roman"/>
                <w:sz w:val="20"/>
                <w:szCs w:val="20"/>
                <w:lang w:eastAsia="lv-LV"/>
              </w:rPr>
            </w:pPr>
          </w:p>
        </w:tc>
        <w:tc>
          <w:tcPr>
            <w:tcW w:w="0" w:type="auto"/>
            <w:tcBorders>
              <w:top w:val="nil"/>
              <w:left w:val="nil"/>
              <w:bottom w:val="single" w:sz="4" w:space="0" w:color="auto"/>
              <w:right w:val="single" w:sz="4" w:space="0" w:color="auto"/>
            </w:tcBorders>
            <w:shd w:val="clear" w:color="auto" w:fill="auto"/>
            <w:vAlign w:val="center"/>
          </w:tcPr>
          <w:p w14:paraId="7C57FA8C" w14:textId="77777777" w:rsidR="00F14AE3" w:rsidRPr="00ED227F" w:rsidRDefault="00F14AE3" w:rsidP="00F14AE3">
            <w:pPr>
              <w:spacing w:line="240" w:lineRule="auto"/>
              <w:ind w:firstLine="0"/>
              <w:jc w:val="center"/>
              <w:rPr>
                <w:rFonts w:eastAsia="Times New Roman" w:cs="Times New Roman"/>
                <w:sz w:val="20"/>
                <w:szCs w:val="20"/>
                <w:lang w:eastAsia="lv-LV"/>
              </w:rPr>
            </w:pPr>
          </w:p>
        </w:tc>
        <w:tc>
          <w:tcPr>
            <w:tcW w:w="0" w:type="auto"/>
            <w:tcBorders>
              <w:top w:val="nil"/>
              <w:left w:val="nil"/>
              <w:bottom w:val="single" w:sz="4" w:space="0" w:color="auto"/>
              <w:right w:val="single" w:sz="4" w:space="0" w:color="auto"/>
            </w:tcBorders>
            <w:shd w:val="clear" w:color="auto" w:fill="auto"/>
            <w:vAlign w:val="center"/>
          </w:tcPr>
          <w:p w14:paraId="5633B755"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0/0</w:t>
            </w:r>
          </w:p>
        </w:tc>
        <w:tc>
          <w:tcPr>
            <w:tcW w:w="0" w:type="auto"/>
            <w:tcBorders>
              <w:top w:val="nil"/>
              <w:left w:val="nil"/>
              <w:bottom w:val="single" w:sz="4" w:space="0" w:color="auto"/>
              <w:right w:val="single" w:sz="4" w:space="0" w:color="auto"/>
            </w:tcBorders>
            <w:shd w:val="clear" w:color="auto" w:fill="auto"/>
            <w:vAlign w:val="center"/>
          </w:tcPr>
          <w:p w14:paraId="190D1611"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0/0</w:t>
            </w:r>
          </w:p>
        </w:tc>
        <w:tc>
          <w:tcPr>
            <w:tcW w:w="0" w:type="auto"/>
            <w:tcBorders>
              <w:top w:val="nil"/>
              <w:left w:val="nil"/>
              <w:bottom w:val="single" w:sz="4" w:space="0" w:color="auto"/>
              <w:right w:val="single" w:sz="4" w:space="0" w:color="auto"/>
            </w:tcBorders>
            <w:shd w:val="clear" w:color="auto" w:fill="auto"/>
            <w:vAlign w:val="center"/>
          </w:tcPr>
          <w:p w14:paraId="26144A04"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20/20</w:t>
            </w:r>
          </w:p>
        </w:tc>
        <w:tc>
          <w:tcPr>
            <w:tcW w:w="1072" w:type="dxa"/>
            <w:tcBorders>
              <w:top w:val="nil"/>
              <w:left w:val="nil"/>
              <w:bottom w:val="single" w:sz="4" w:space="0" w:color="auto"/>
              <w:right w:val="single" w:sz="4" w:space="0" w:color="auto"/>
            </w:tcBorders>
            <w:shd w:val="clear" w:color="auto" w:fill="auto"/>
            <w:vAlign w:val="center"/>
          </w:tcPr>
          <w:p w14:paraId="73684C00"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20/20</w:t>
            </w:r>
          </w:p>
        </w:tc>
      </w:tr>
      <w:tr w:rsidR="00F14AE3" w:rsidRPr="00ED227F" w14:paraId="3ECA1F92" w14:textId="77777777" w:rsidTr="00073508">
        <w:trPr>
          <w:trHeight w:val="288"/>
          <w:jc w:val="center"/>
        </w:trPr>
        <w:tc>
          <w:tcPr>
            <w:tcW w:w="421" w:type="dxa"/>
            <w:tcBorders>
              <w:top w:val="nil"/>
              <w:left w:val="single" w:sz="4" w:space="0" w:color="auto"/>
              <w:bottom w:val="single" w:sz="4" w:space="0" w:color="auto"/>
              <w:right w:val="single" w:sz="4" w:space="0" w:color="auto"/>
            </w:tcBorders>
            <w:shd w:val="clear" w:color="auto" w:fill="auto"/>
            <w:vAlign w:val="center"/>
          </w:tcPr>
          <w:p w14:paraId="29919978"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31</w:t>
            </w:r>
          </w:p>
        </w:tc>
        <w:tc>
          <w:tcPr>
            <w:tcW w:w="0" w:type="auto"/>
            <w:tcBorders>
              <w:top w:val="nil"/>
              <w:left w:val="nil"/>
              <w:bottom w:val="single" w:sz="4" w:space="0" w:color="auto"/>
              <w:right w:val="single" w:sz="4" w:space="0" w:color="auto"/>
            </w:tcBorders>
            <w:shd w:val="clear" w:color="auto" w:fill="auto"/>
            <w:vAlign w:val="center"/>
          </w:tcPr>
          <w:p w14:paraId="51B964AA"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Rēzeknes mezgla atzarojumi</w:t>
            </w:r>
          </w:p>
        </w:tc>
        <w:tc>
          <w:tcPr>
            <w:tcW w:w="0" w:type="auto"/>
            <w:tcBorders>
              <w:top w:val="nil"/>
              <w:left w:val="nil"/>
              <w:bottom w:val="single" w:sz="4" w:space="0" w:color="auto"/>
              <w:right w:val="single" w:sz="4" w:space="0" w:color="auto"/>
            </w:tcBorders>
            <w:shd w:val="clear" w:color="auto" w:fill="auto"/>
            <w:vAlign w:val="center"/>
          </w:tcPr>
          <w:p w14:paraId="5057B6F5"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1</w:t>
            </w:r>
          </w:p>
        </w:tc>
        <w:tc>
          <w:tcPr>
            <w:tcW w:w="0" w:type="auto"/>
            <w:tcBorders>
              <w:top w:val="nil"/>
              <w:left w:val="nil"/>
              <w:bottom w:val="single" w:sz="4" w:space="0" w:color="auto"/>
              <w:right w:val="single" w:sz="4" w:space="0" w:color="auto"/>
            </w:tcBorders>
            <w:shd w:val="clear" w:color="auto" w:fill="auto"/>
            <w:vAlign w:val="center"/>
          </w:tcPr>
          <w:p w14:paraId="5012AFBE" w14:textId="77777777" w:rsidR="00F14AE3" w:rsidRPr="00ED227F" w:rsidRDefault="00F14AE3" w:rsidP="00F14AE3">
            <w:pPr>
              <w:spacing w:line="240" w:lineRule="auto"/>
              <w:ind w:firstLine="0"/>
              <w:jc w:val="center"/>
              <w:rPr>
                <w:rFonts w:eastAsia="Times New Roman" w:cs="Times New Roman"/>
                <w:sz w:val="20"/>
                <w:szCs w:val="20"/>
                <w:lang w:eastAsia="lv-LV"/>
              </w:rPr>
            </w:pPr>
          </w:p>
        </w:tc>
        <w:tc>
          <w:tcPr>
            <w:tcW w:w="0" w:type="auto"/>
            <w:tcBorders>
              <w:top w:val="nil"/>
              <w:left w:val="nil"/>
              <w:bottom w:val="single" w:sz="4" w:space="0" w:color="auto"/>
              <w:right w:val="single" w:sz="4" w:space="0" w:color="auto"/>
            </w:tcBorders>
            <w:shd w:val="clear" w:color="auto" w:fill="auto"/>
            <w:vAlign w:val="center"/>
          </w:tcPr>
          <w:p w14:paraId="77ECE496" w14:textId="77777777" w:rsidR="00F14AE3" w:rsidRPr="00ED227F" w:rsidRDefault="00F14AE3" w:rsidP="00F14AE3">
            <w:pPr>
              <w:spacing w:line="240" w:lineRule="auto"/>
              <w:ind w:firstLine="0"/>
              <w:jc w:val="center"/>
              <w:rPr>
                <w:rFonts w:eastAsia="Times New Roman" w:cs="Times New Roman"/>
                <w:sz w:val="20"/>
                <w:szCs w:val="20"/>
                <w:lang w:eastAsia="lv-LV"/>
              </w:rPr>
            </w:pPr>
          </w:p>
        </w:tc>
        <w:tc>
          <w:tcPr>
            <w:tcW w:w="0" w:type="auto"/>
            <w:tcBorders>
              <w:top w:val="nil"/>
              <w:left w:val="nil"/>
              <w:bottom w:val="single" w:sz="4" w:space="0" w:color="auto"/>
              <w:right w:val="single" w:sz="4" w:space="0" w:color="auto"/>
            </w:tcBorders>
            <w:shd w:val="clear" w:color="auto" w:fill="auto"/>
            <w:vAlign w:val="center"/>
          </w:tcPr>
          <w:p w14:paraId="560A4328" w14:textId="77777777" w:rsidR="00F14AE3" w:rsidRPr="00ED227F" w:rsidRDefault="00F14AE3" w:rsidP="00F14AE3">
            <w:pPr>
              <w:spacing w:line="240" w:lineRule="auto"/>
              <w:ind w:firstLine="0"/>
              <w:jc w:val="center"/>
              <w:rPr>
                <w:rFonts w:eastAsia="Times New Roman" w:cs="Times New Roman"/>
                <w:sz w:val="20"/>
                <w:szCs w:val="20"/>
                <w:lang w:eastAsia="lv-LV"/>
              </w:rPr>
            </w:pPr>
          </w:p>
        </w:tc>
        <w:tc>
          <w:tcPr>
            <w:tcW w:w="0" w:type="auto"/>
            <w:tcBorders>
              <w:top w:val="nil"/>
              <w:left w:val="nil"/>
              <w:bottom w:val="single" w:sz="4" w:space="0" w:color="auto"/>
              <w:right w:val="single" w:sz="4" w:space="0" w:color="auto"/>
            </w:tcBorders>
            <w:shd w:val="clear" w:color="auto" w:fill="auto"/>
            <w:vAlign w:val="center"/>
          </w:tcPr>
          <w:p w14:paraId="62BF2853"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0/0</w:t>
            </w:r>
          </w:p>
        </w:tc>
        <w:tc>
          <w:tcPr>
            <w:tcW w:w="0" w:type="auto"/>
            <w:tcBorders>
              <w:top w:val="nil"/>
              <w:left w:val="nil"/>
              <w:bottom w:val="single" w:sz="4" w:space="0" w:color="auto"/>
              <w:right w:val="single" w:sz="4" w:space="0" w:color="auto"/>
            </w:tcBorders>
            <w:shd w:val="clear" w:color="auto" w:fill="auto"/>
            <w:vAlign w:val="center"/>
          </w:tcPr>
          <w:p w14:paraId="5A7AED57"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0/0</w:t>
            </w:r>
          </w:p>
        </w:tc>
        <w:tc>
          <w:tcPr>
            <w:tcW w:w="0" w:type="auto"/>
            <w:tcBorders>
              <w:top w:val="nil"/>
              <w:left w:val="nil"/>
              <w:bottom w:val="single" w:sz="4" w:space="0" w:color="auto"/>
              <w:right w:val="single" w:sz="4" w:space="0" w:color="auto"/>
            </w:tcBorders>
            <w:shd w:val="clear" w:color="auto" w:fill="auto"/>
            <w:vAlign w:val="center"/>
          </w:tcPr>
          <w:p w14:paraId="38EFFFBE"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65/65</w:t>
            </w:r>
          </w:p>
        </w:tc>
        <w:tc>
          <w:tcPr>
            <w:tcW w:w="1072" w:type="dxa"/>
            <w:tcBorders>
              <w:top w:val="nil"/>
              <w:left w:val="nil"/>
              <w:bottom w:val="single" w:sz="4" w:space="0" w:color="auto"/>
              <w:right w:val="single" w:sz="4" w:space="0" w:color="auto"/>
            </w:tcBorders>
            <w:shd w:val="clear" w:color="auto" w:fill="auto"/>
            <w:vAlign w:val="center"/>
          </w:tcPr>
          <w:p w14:paraId="6A32ED65"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65/65</w:t>
            </w:r>
          </w:p>
        </w:tc>
      </w:tr>
      <w:tr w:rsidR="00F14AE3" w:rsidRPr="00ED227F" w14:paraId="5123CE98" w14:textId="77777777" w:rsidTr="00073508">
        <w:trPr>
          <w:trHeight w:val="288"/>
          <w:jc w:val="center"/>
        </w:trPr>
        <w:tc>
          <w:tcPr>
            <w:tcW w:w="421" w:type="dxa"/>
            <w:tcBorders>
              <w:top w:val="nil"/>
              <w:left w:val="single" w:sz="4" w:space="0" w:color="auto"/>
              <w:bottom w:val="single" w:sz="4" w:space="0" w:color="auto"/>
              <w:right w:val="single" w:sz="4" w:space="0" w:color="auto"/>
            </w:tcBorders>
            <w:shd w:val="clear" w:color="auto" w:fill="auto"/>
            <w:vAlign w:val="center"/>
          </w:tcPr>
          <w:p w14:paraId="6B2A02BF"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31.1.</w:t>
            </w:r>
          </w:p>
        </w:tc>
        <w:tc>
          <w:tcPr>
            <w:tcW w:w="0" w:type="auto"/>
            <w:tcBorders>
              <w:top w:val="nil"/>
              <w:left w:val="nil"/>
              <w:bottom w:val="single" w:sz="4" w:space="0" w:color="auto"/>
              <w:right w:val="single" w:sz="4" w:space="0" w:color="auto"/>
            </w:tcBorders>
            <w:shd w:val="clear" w:color="auto" w:fill="auto"/>
            <w:vAlign w:val="center"/>
          </w:tcPr>
          <w:p w14:paraId="45B84A01" w14:textId="77777777" w:rsidR="00F14AE3" w:rsidRPr="00ED227F" w:rsidRDefault="00F14AE3" w:rsidP="00F14AE3">
            <w:pPr>
              <w:spacing w:line="240" w:lineRule="auto"/>
              <w:ind w:firstLine="0"/>
              <w:jc w:val="center"/>
              <w:rPr>
                <w:rFonts w:eastAsia="Times New Roman" w:cs="Times New Roman"/>
                <w:sz w:val="20"/>
                <w:szCs w:val="20"/>
                <w:lang w:eastAsia="lv-LV"/>
              </w:rPr>
            </w:pPr>
            <w:proofErr w:type="spellStart"/>
            <w:r w:rsidRPr="00ED227F">
              <w:rPr>
                <w:rFonts w:eastAsia="Times New Roman" w:cs="Times New Roman"/>
                <w:sz w:val="20"/>
                <w:szCs w:val="20"/>
                <w:lang w:eastAsia="lv-LV"/>
              </w:rPr>
              <w:t>C.p.Kleperova</w:t>
            </w:r>
            <w:proofErr w:type="spellEnd"/>
            <w:r w:rsidRPr="00ED227F">
              <w:rPr>
                <w:rFonts w:eastAsia="Times New Roman" w:cs="Times New Roman"/>
                <w:sz w:val="20"/>
                <w:szCs w:val="20"/>
                <w:lang w:eastAsia="lv-LV"/>
              </w:rPr>
              <w:t xml:space="preserve"> – Rēzekne II</w:t>
            </w:r>
          </w:p>
        </w:tc>
        <w:tc>
          <w:tcPr>
            <w:tcW w:w="0" w:type="auto"/>
            <w:tcBorders>
              <w:top w:val="nil"/>
              <w:left w:val="nil"/>
              <w:bottom w:val="single" w:sz="4" w:space="0" w:color="auto"/>
              <w:right w:val="single" w:sz="4" w:space="0" w:color="auto"/>
            </w:tcBorders>
            <w:shd w:val="clear" w:color="auto" w:fill="auto"/>
            <w:vAlign w:val="center"/>
          </w:tcPr>
          <w:p w14:paraId="49FBE280"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1</w:t>
            </w:r>
          </w:p>
        </w:tc>
        <w:tc>
          <w:tcPr>
            <w:tcW w:w="0" w:type="auto"/>
            <w:tcBorders>
              <w:top w:val="nil"/>
              <w:left w:val="nil"/>
              <w:bottom w:val="single" w:sz="4" w:space="0" w:color="auto"/>
              <w:right w:val="single" w:sz="4" w:space="0" w:color="auto"/>
            </w:tcBorders>
            <w:shd w:val="clear" w:color="auto" w:fill="auto"/>
            <w:vAlign w:val="center"/>
          </w:tcPr>
          <w:p w14:paraId="5F2D360B" w14:textId="77777777" w:rsidR="00F14AE3" w:rsidRPr="00ED227F" w:rsidRDefault="00F14AE3" w:rsidP="00F14AE3">
            <w:pPr>
              <w:spacing w:line="240" w:lineRule="auto"/>
              <w:ind w:firstLine="0"/>
              <w:jc w:val="center"/>
              <w:rPr>
                <w:rFonts w:eastAsia="Times New Roman" w:cs="Times New Roman"/>
                <w:sz w:val="20"/>
                <w:szCs w:val="20"/>
                <w:lang w:eastAsia="lv-LV"/>
              </w:rPr>
            </w:pPr>
          </w:p>
        </w:tc>
        <w:tc>
          <w:tcPr>
            <w:tcW w:w="0" w:type="auto"/>
            <w:tcBorders>
              <w:top w:val="nil"/>
              <w:left w:val="nil"/>
              <w:bottom w:val="single" w:sz="4" w:space="0" w:color="auto"/>
              <w:right w:val="single" w:sz="4" w:space="0" w:color="auto"/>
            </w:tcBorders>
            <w:shd w:val="clear" w:color="auto" w:fill="auto"/>
            <w:vAlign w:val="center"/>
          </w:tcPr>
          <w:p w14:paraId="647F3343" w14:textId="77777777" w:rsidR="00F14AE3" w:rsidRPr="00ED227F" w:rsidRDefault="00F14AE3" w:rsidP="00F14AE3">
            <w:pPr>
              <w:spacing w:line="240" w:lineRule="auto"/>
              <w:ind w:firstLine="0"/>
              <w:jc w:val="center"/>
              <w:rPr>
                <w:rFonts w:eastAsia="Times New Roman" w:cs="Times New Roman"/>
                <w:sz w:val="20"/>
                <w:szCs w:val="20"/>
                <w:lang w:eastAsia="lv-LV"/>
              </w:rPr>
            </w:pPr>
          </w:p>
        </w:tc>
        <w:tc>
          <w:tcPr>
            <w:tcW w:w="0" w:type="auto"/>
            <w:tcBorders>
              <w:top w:val="nil"/>
              <w:left w:val="nil"/>
              <w:bottom w:val="single" w:sz="4" w:space="0" w:color="auto"/>
              <w:right w:val="single" w:sz="4" w:space="0" w:color="auto"/>
            </w:tcBorders>
            <w:shd w:val="clear" w:color="auto" w:fill="auto"/>
            <w:vAlign w:val="center"/>
          </w:tcPr>
          <w:p w14:paraId="7EDE876C" w14:textId="77777777" w:rsidR="00F14AE3" w:rsidRPr="00ED227F" w:rsidRDefault="00F14AE3" w:rsidP="00F14AE3">
            <w:pPr>
              <w:spacing w:line="240" w:lineRule="auto"/>
              <w:ind w:firstLine="0"/>
              <w:jc w:val="center"/>
              <w:rPr>
                <w:rFonts w:eastAsia="Times New Roman" w:cs="Times New Roman"/>
                <w:sz w:val="20"/>
                <w:szCs w:val="20"/>
                <w:lang w:eastAsia="lv-LV"/>
              </w:rPr>
            </w:pPr>
          </w:p>
        </w:tc>
        <w:tc>
          <w:tcPr>
            <w:tcW w:w="0" w:type="auto"/>
            <w:tcBorders>
              <w:top w:val="nil"/>
              <w:left w:val="nil"/>
              <w:bottom w:val="single" w:sz="4" w:space="0" w:color="auto"/>
              <w:right w:val="single" w:sz="4" w:space="0" w:color="auto"/>
            </w:tcBorders>
            <w:shd w:val="clear" w:color="auto" w:fill="auto"/>
            <w:vAlign w:val="center"/>
          </w:tcPr>
          <w:p w14:paraId="39FE44A1"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0/0</w:t>
            </w:r>
          </w:p>
        </w:tc>
        <w:tc>
          <w:tcPr>
            <w:tcW w:w="0" w:type="auto"/>
            <w:tcBorders>
              <w:top w:val="nil"/>
              <w:left w:val="nil"/>
              <w:bottom w:val="single" w:sz="4" w:space="0" w:color="auto"/>
              <w:right w:val="single" w:sz="4" w:space="0" w:color="auto"/>
            </w:tcBorders>
            <w:shd w:val="clear" w:color="auto" w:fill="auto"/>
            <w:vAlign w:val="center"/>
          </w:tcPr>
          <w:p w14:paraId="6A9B9AD8"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0/0</w:t>
            </w:r>
          </w:p>
        </w:tc>
        <w:tc>
          <w:tcPr>
            <w:tcW w:w="0" w:type="auto"/>
            <w:tcBorders>
              <w:top w:val="nil"/>
              <w:left w:val="nil"/>
              <w:bottom w:val="single" w:sz="4" w:space="0" w:color="auto"/>
              <w:right w:val="single" w:sz="4" w:space="0" w:color="auto"/>
            </w:tcBorders>
            <w:shd w:val="clear" w:color="auto" w:fill="auto"/>
            <w:vAlign w:val="center"/>
          </w:tcPr>
          <w:p w14:paraId="6E903FCF"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38/38</w:t>
            </w:r>
          </w:p>
        </w:tc>
        <w:tc>
          <w:tcPr>
            <w:tcW w:w="1072" w:type="dxa"/>
            <w:tcBorders>
              <w:top w:val="nil"/>
              <w:left w:val="nil"/>
              <w:bottom w:val="single" w:sz="4" w:space="0" w:color="auto"/>
              <w:right w:val="single" w:sz="4" w:space="0" w:color="auto"/>
            </w:tcBorders>
            <w:shd w:val="clear" w:color="auto" w:fill="auto"/>
            <w:vAlign w:val="center"/>
          </w:tcPr>
          <w:p w14:paraId="2EECE542"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38/38</w:t>
            </w:r>
          </w:p>
        </w:tc>
      </w:tr>
      <w:tr w:rsidR="00F14AE3" w:rsidRPr="00ED227F" w14:paraId="7CA0B421" w14:textId="77777777" w:rsidTr="00073508">
        <w:trPr>
          <w:trHeight w:val="288"/>
          <w:jc w:val="center"/>
        </w:trPr>
        <w:tc>
          <w:tcPr>
            <w:tcW w:w="421" w:type="dxa"/>
            <w:tcBorders>
              <w:top w:val="nil"/>
              <w:left w:val="single" w:sz="4" w:space="0" w:color="auto"/>
              <w:bottom w:val="single" w:sz="4" w:space="0" w:color="auto"/>
              <w:right w:val="single" w:sz="4" w:space="0" w:color="auto"/>
            </w:tcBorders>
            <w:shd w:val="clear" w:color="auto" w:fill="auto"/>
            <w:vAlign w:val="center"/>
          </w:tcPr>
          <w:p w14:paraId="65B99135"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31.2.</w:t>
            </w:r>
          </w:p>
        </w:tc>
        <w:tc>
          <w:tcPr>
            <w:tcW w:w="0" w:type="auto"/>
            <w:tcBorders>
              <w:top w:val="nil"/>
              <w:left w:val="nil"/>
              <w:bottom w:val="single" w:sz="4" w:space="0" w:color="auto"/>
              <w:right w:val="single" w:sz="4" w:space="0" w:color="auto"/>
            </w:tcBorders>
            <w:shd w:val="clear" w:color="auto" w:fill="auto"/>
            <w:vAlign w:val="center"/>
          </w:tcPr>
          <w:p w14:paraId="1B047EFD"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Rēzekne II – Rēzekne I</w:t>
            </w:r>
          </w:p>
        </w:tc>
        <w:tc>
          <w:tcPr>
            <w:tcW w:w="0" w:type="auto"/>
            <w:tcBorders>
              <w:top w:val="nil"/>
              <w:left w:val="nil"/>
              <w:bottom w:val="single" w:sz="4" w:space="0" w:color="auto"/>
              <w:right w:val="single" w:sz="4" w:space="0" w:color="auto"/>
            </w:tcBorders>
            <w:shd w:val="clear" w:color="auto" w:fill="auto"/>
            <w:vAlign w:val="center"/>
          </w:tcPr>
          <w:p w14:paraId="1688767F"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1</w:t>
            </w:r>
          </w:p>
        </w:tc>
        <w:tc>
          <w:tcPr>
            <w:tcW w:w="0" w:type="auto"/>
            <w:tcBorders>
              <w:top w:val="nil"/>
              <w:left w:val="nil"/>
              <w:bottom w:val="single" w:sz="4" w:space="0" w:color="auto"/>
              <w:right w:val="single" w:sz="4" w:space="0" w:color="auto"/>
            </w:tcBorders>
            <w:shd w:val="clear" w:color="auto" w:fill="auto"/>
            <w:vAlign w:val="center"/>
          </w:tcPr>
          <w:p w14:paraId="0C369DA9" w14:textId="77777777" w:rsidR="00F14AE3" w:rsidRPr="00ED227F" w:rsidRDefault="00F14AE3" w:rsidP="00F14AE3">
            <w:pPr>
              <w:spacing w:line="240" w:lineRule="auto"/>
              <w:ind w:firstLine="0"/>
              <w:jc w:val="center"/>
              <w:rPr>
                <w:rFonts w:eastAsia="Times New Roman" w:cs="Times New Roman"/>
                <w:sz w:val="20"/>
                <w:szCs w:val="20"/>
                <w:lang w:eastAsia="lv-LV"/>
              </w:rPr>
            </w:pPr>
          </w:p>
        </w:tc>
        <w:tc>
          <w:tcPr>
            <w:tcW w:w="0" w:type="auto"/>
            <w:tcBorders>
              <w:top w:val="nil"/>
              <w:left w:val="nil"/>
              <w:bottom w:val="single" w:sz="4" w:space="0" w:color="auto"/>
              <w:right w:val="single" w:sz="4" w:space="0" w:color="auto"/>
            </w:tcBorders>
            <w:shd w:val="clear" w:color="auto" w:fill="auto"/>
            <w:vAlign w:val="center"/>
          </w:tcPr>
          <w:p w14:paraId="264B26BA" w14:textId="77777777" w:rsidR="00F14AE3" w:rsidRPr="00ED227F" w:rsidRDefault="00F14AE3" w:rsidP="00F14AE3">
            <w:pPr>
              <w:spacing w:line="240" w:lineRule="auto"/>
              <w:ind w:firstLine="0"/>
              <w:jc w:val="center"/>
              <w:rPr>
                <w:rFonts w:eastAsia="Times New Roman" w:cs="Times New Roman"/>
                <w:sz w:val="20"/>
                <w:szCs w:val="20"/>
                <w:lang w:eastAsia="lv-LV"/>
              </w:rPr>
            </w:pPr>
          </w:p>
        </w:tc>
        <w:tc>
          <w:tcPr>
            <w:tcW w:w="0" w:type="auto"/>
            <w:tcBorders>
              <w:top w:val="nil"/>
              <w:left w:val="nil"/>
              <w:bottom w:val="single" w:sz="4" w:space="0" w:color="auto"/>
              <w:right w:val="single" w:sz="4" w:space="0" w:color="auto"/>
            </w:tcBorders>
            <w:shd w:val="clear" w:color="auto" w:fill="auto"/>
            <w:vAlign w:val="center"/>
          </w:tcPr>
          <w:p w14:paraId="2C19683E" w14:textId="77777777" w:rsidR="00F14AE3" w:rsidRPr="00ED227F" w:rsidRDefault="00F14AE3" w:rsidP="00F14AE3">
            <w:pPr>
              <w:spacing w:line="240" w:lineRule="auto"/>
              <w:ind w:firstLine="0"/>
              <w:jc w:val="center"/>
              <w:rPr>
                <w:rFonts w:eastAsia="Times New Roman" w:cs="Times New Roman"/>
                <w:sz w:val="20"/>
                <w:szCs w:val="20"/>
                <w:lang w:eastAsia="lv-LV"/>
              </w:rPr>
            </w:pPr>
          </w:p>
        </w:tc>
        <w:tc>
          <w:tcPr>
            <w:tcW w:w="0" w:type="auto"/>
            <w:tcBorders>
              <w:top w:val="nil"/>
              <w:left w:val="nil"/>
              <w:bottom w:val="single" w:sz="4" w:space="0" w:color="auto"/>
              <w:right w:val="single" w:sz="4" w:space="0" w:color="auto"/>
            </w:tcBorders>
            <w:shd w:val="clear" w:color="auto" w:fill="auto"/>
            <w:vAlign w:val="center"/>
          </w:tcPr>
          <w:p w14:paraId="65C0CE9D"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0/0</w:t>
            </w:r>
          </w:p>
        </w:tc>
        <w:tc>
          <w:tcPr>
            <w:tcW w:w="0" w:type="auto"/>
            <w:tcBorders>
              <w:top w:val="nil"/>
              <w:left w:val="nil"/>
              <w:bottom w:val="single" w:sz="4" w:space="0" w:color="auto"/>
              <w:right w:val="single" w:sz="4" w:space="0" w:color="auto"/>
            </w:tcBorders>
            <w:shd w:val="clear" w:color="auto" w:fill="auto"/>
            <w:vAlign w:val="center"/>
          </w:tcPr>
          <w:p w14:paraId="30C350CD"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0/0</w:t>
            </w:r>
          </w:p>
        </w:tc>
        <w:tc>
          <w:tcPr>
            <w:tcW w:w="0" w:type="auto"/>
            <w:tcBorders>
              <w:top w:val="nil"/>
              <w:left w:val="nil"/>
              <w:bottom w:val="single" w:sz="4" w:space="0" w:color="auto"/>
              <w:right w:val="single" w:sz="4" w:space="0" w:color="auto"/>
            </w:tcBorders>
            <w:shd w:val="clear" w:color="auto" w:fill="auto"/>
            <w:vAlign w:val="center"/>
          </w:tcPr>
          <w:p w14:paraId="4FFF944D"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65/65</w:t>
            </w:r>
          </w:p>
        </w:tc>
        <w:tc>
          <w:tcPr>
            <w:tcW w:w="1072" w:type="dxa"/>
            <w:tcBorders>
              <w:top w:val="nil"/>
              <w:left w:val="nil"/>
              <w:bottom w:val="single" w:sz="4" w:space="0" w:color="auto"/>
              <w:right w:val="single" w:sz="4" w:space="0" w:color="auto"/>
            </w:tcBorders>
            <w:shd w:val="clear" w:color="auto" w:fill="auto"/>
            <w:vAlign w:val="center"/>
          </w:tcPr>
          <w:p w14:paraId="1AE920EC"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65/65</w:t>
            </w:r>
          </w:p>
        </w:tc>
      </w:tr>
      <w:tr w:rsidR="00F14AE3" w:rsidRPr="00ED227F" w14:paraId="7091D95F" w14:textId="77777777" w:rsidTr="00073508">
        <w:trPr>
          <w:trHeight w:val="288"/>
          <w:jc w:val="center"/>
        </w:trPr>
        <w:tc>
          <w:tcPr>
            <w:tcW w:w="421" w:type="dxa"/>
            <w:tcBorders>
              <w:top w:val="nil"/>
              <w:left w:val="single" w:sz="4" w:space="0" w:color="auto"/>
              <w:bottom w:val="single" w:sz="4" w:space="0" w:color="auto"/>
              <w:right w:val="single" w:sz="4" w:space="0" w:color="auto"/>
            </w:tcBorders>
            <w:shd w:val="clear" w:color="auto" w:fill="auto"/>
            <w:vAlign w:val="center"/>
          </w:tcPr>
          <w:p w14:paraId="3C2B513F"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31.3.</w:t>
            </w:r>
          </w:p>
        </w:tc>
        <w:tc>
          <w:tcPr>
            <w:tcW w:w="0" w:type="auto"/>
            <w:tcBorders>
              <w:top w:val="nil"/>
              <w:left w:val="nil"/>
              <w:bottom w:val="single" w:sz="4" w:space="0" w:color="auto"/>
              <w:right w:val="single" w:sz="4" w:space="0" w:color="auto"/>
            </w:tcBorders>
            <w:shd w:val="clear" w:color="auto" w:fill="auto"/>
            <w:vAlign w:val="center"/>
          </w:tcPr>
          <w:p w14:paraId="64D8B015"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Rēzekne I – C.p.223.km</w:t>
            </w:r>
          </w:p>
        </w:tc>
        <w:tc>
          <w:tcPr>
            <w:tcW w:w="0" w:type="auto"/>
            <w:tcBorders>
              <w:top w:val="nil"/>
              <w:left w:val="nil"/>
              <w:bottom w:val="single" w:sz="4" w:space="0" w:color="auto"/>
              <w:right w:val="single" w:sz="4" w:space="0" w:color="auto"/>
            </w:tcBorders>
            <w:shd w:val="clear" w:color="auto" w:fill="auto"/>
            <w:vAlign w:val="center"/>
          </w:tcPr>
          <w:p w14:paraId="67E7F96E"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1</w:t>
            </w:r>
          </w:p>
        </w:tc>
        <w:tc>
          <w:tcPr>
            <w:tcW w:w="0" w:type="auto"/>
            <w:tcBorders>
              <w:top w:val="nil"/>
              <w:left w:val="nil"/>
              <w:bottom w:val="single" w:sz="4" w:space="0" w:color="auto"/>
              <w:right w:val="single" w:sz="4" w:space="0" w:color="auto"/>
            </w:tcBorders>
            <w:shd w:val="clear" w:color="auto" w:fill="auto"/>
            <w:vAlign w:val="center"/>
          </w:tcPr>
          <w:p w14:paraId="4958EF11" w14:textId="77777777" w:rsidR="00F14AE3" w:rsidRPr="00ED227F" w:rsidRDefault="00F14AE3" w:rsidP="00F14AE3">
            <w:pPr>
              <w:spacing w:line="240" w:lineRule="auto"/>
              <w:ind w:firstLine="0"/>
              <w:jc w:val="center"/>
              <w:rPr>
                <w:rFonts w:eastAsia="Times New Roman" w:cs="Times New Roman"/>
                <w:sz w:val="20"/>
                <w:szCs w:val="20"/>
                <w:lang w:eastAsia="lv-LV"/>
              </w:rPr>
            </w:pPr>
          </w:p>
        </w:tc>
        <w:tc>
          <w:tcPr>
            <w:tcW w:w="0" w:type="auto"/>
            <w:tcBorders>
              <w:top w:val="nil"/>
              <w:left w:val="nil"/>
              <w:bottom w:val="single" w:sz="4" w:space="0" w:color="auto"/>
              <w:right w:val="single" w:sz="4" w:space="0" w:color="auto"/>
            </w:tcBorders>
            <w:shd w:val="clear" w:color="auto" w:fill="auto"/>
            <w:vAlign w:val="center"/>
          </w:tcPr>
          <w:p w14:paraId="73D82D8C" w14:textId="77777777" w:rsidR="00F14AE3" w:rsidRPr="00ED227F" w:rsidRDefault="00F14AE3" w:rsidP="00F14AE3">
            <w:pPr>
              <w:spacing w:line="240" w:lineRule="auto"/>
              <w:ind w:firstLine="0"/>
              <w:jc w:val="center"/>
              <w:rPr>
                <w:rFonts w:eastAsia="Times New Roman" w:cs="Times New Roman"/>
                <w:sz w:val="20"/>
                <w:szCs w:val="20"/>
                <w:lang w:eastAsia="lv-LV"/>
              </w:rPr>
            </w:pPr>
          </w:p>
        </w:tc>
        <w:tc>
          <w:tcPr>
            <w:tcW w:w="0" w:type="auto"/>
            <w:tcBorders>
              <w:top w:val="nil"/>
              <w:left w:val="nil"/>
              <w:bottom w:val="single" w:sz="4" w:space="0" w:color="auto"/>
              <w:right w:val="single" w:sz="4" w:space="0" w:color="auto"/>
            </w:tcBorders>
            <w:shd w:val="clear" w:color="auto" w:fill="auto"/>
            <w:vAlign w:val="center"/>
          </w:tcPr>
          <w:p w14:paraId="475853E9" w14:textId="77777777" w:rsidR="00F14AE3" w:rsidRPr="00ED227F" w:rsidRDefault="00F14AE3" w:rsidP="00F14AE3">
            <w:pPr>
              <w:spacing w:line="240" w:lineRule="auto"/>
              <w:ind w:firstLine="0"/>
              <w:jc w:val="center"/>
              <w:rPr>
                <w:rFonts w:eastAsia="Times New Roman" w:cs="Times New Roman"/>
                <w:sz w:val="20"/>
                <w:szCs w:val="20"/>
                <w:lang w:eastAsia="lv-LV"/>
              </w:rPr>
            </w:pPr>
          </w:p>
        </w:tc>
        <w:tc>
          <w:tcPr>
            <w:tcW w:w="0" w:type="auto"/>
            <w:tcBorders>
              <w:top w:val="nil"/>
              <w:left w:val="nil"/>
              <w:bottom w:val="single" w:sz="4" w:space="0" w:color="auto"/>
              <w:right w:val="single" w:sz="4" w:space="0" w:color="auto"/>
            </w:tcBorders>
            <w:shd w:val="clear" w:color="auto" w:fill="auto"/>
            <w:vAlign w:val="center"/>
          </w:tcPr>
          <w:p w14:paraId="2297FBD2"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0/0</w:t>
            </w:r>
          </w:p>
        </w:tc>
        <w:tc>
          <w:tcPr>
            <w:tcW w:w="0" w:type="auto"/>
            <w:tcBorders>
              <w:top w:val="nil"/>
              <w:left w:val="nil"/>
              <w:bottom w:val="single" w:sz="4" w:space="0" w:color="auto"/>
              <w:right w:val="single" w:sz="4" w:space="0" w:color="auto"/>
            </w:tcBorders>
            <w:shd w:val="clear" w:color="auto" w:fill="auto"/>
            <w:vAlign w:val="center"/>
          </w:tcPr>
          <w:p w14:paraId="3BA46987"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0/0</w:t>
            </w:r>
          </w:p>
        </w:tc>
        <w:tc>
          <w:tcPr>
            <w:tcW w:w="0" w:type="auto"/>
            <w:tcBorders>
              <w:top w:val="nil"/>
              <w:left w:val="nil"/>
              <w:bottom w:val="single" w:sz="4" w:space="0" w:color="auto"/>
              <w:right w:val="single" w:sz="4" w:space="0" w:color="auto"/>
            </w:tcBorders>
            <w:shd w:val="clear" w:color="auto" w:fill="auto"/>
            <w:vAlign w:val="center"/>
          </w:tcPr>
          <w:p w14:paraId="2D712966"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27/27</w:t>
            </w:r>
          </w:p>
        </w:tc>
        <w:tc>
          <w:tcPr>
            <w:tcW w:w="1072" w:type="dxa"/>
            <w:tcBorders>
              <w:top w:val="nil"/>
              <w:left w:val="nil"/>
              <w:bottom w:val="single" w:sz="4" w:space="0" w:color="auto"/>
              <w:right w:val="single" w:sz="4" w:space="0" w:color="auto"/>
            </w:tcBorders>
            <w:shd w:val="clear" w:color="auto" w:fill="auto"/>
            <w:vAlign w:val="center"/>
          </w:tcPr>
          <w:p w14:paraId="694E0139"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27/27</w:t>
            </w:r>
          </w:p>
        </w:tc>
      </w:tr>
      <w:tr w:rsidR="00F14AE3" w:rsidRPr="00ED227F" w14:paraId="5DE7739D" w14:textId="77777777" w:rsidTr="00073508">
        <w:trPr>
          <w:trHeight w:val="288"/>
          <w:jc w:val="center"/>
        </w:trPr>
        <w:tc>
          <w:tcPr>
            <w:tcW w:w="42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64D0068"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32</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73156906"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Gulbene – Alūksne</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176B03D1"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3</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7F7E2D7B"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 </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26A3CF9B"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 </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756033F7"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 </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06B66F96"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0/0</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1FE393DA"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2/2</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78ABDB2C"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11/11</w:t>
            </w:r>
          </w:p>
        </w:tc>
        <w:tc>
          <w:tcPr>
            <w:tcW w:w="1072" w:type="dxa"/>
            <w:tcBorders>
              <w:top w:val="single" w:sz="4" w:space="0" w:color="auto"/>
              <w:left w:val="nil"/>
              <w:bottom w:val="single" w:sz="4" w:space="0" w:color="auto"/>
              <w:right w:val="single" w:sz="4" w:space="0" w:color="auto"/>
            </w:tcBorders>
            <w:shd w:val="clear" w:color="auto" w:fill="auto"/>
            <w:vAlign w:val="center"/>
            <w:hideMark/>
          </w:tcPr>
          <w:p w14:paraId="74042409"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13/13</w:t>
            </w:r>
          </w:p>
        </w:tc>
      </w:tr>
      <w:tr w:rsidR="00F14AE3" w:rsidRPr="00ED227F" w14:paraId="0283F5DD" w14:textId="77777777" w:rsidTr="00073508">
        <w:trPr>
          <w:trHeight w:val="288"/>
          <w:jc w:val="center"/>
        </w:trPr>
        <w:tc>
          <w:tcPr>
            <w:tcW w:w="421" w:type="dxa"/>
            <w:tcBorders>
              <w:top w:val="single" w:sz="4" w:space="0" w:color="auto"/>
              <w:left w:val="single" w:sz="4" w:space="0" w:color="auto"/>
              <w:bottom w:val="single" w:sz="4" w:space="0" w:color="auto"/>
              <w:right w:val="single" w:sz="4" w:space="0" w:color="auto"/>
            </w:tcBorders>
            <w:shd w:val="clear" w:color="auto" w:fill="auto"/>
            <w:vAlign w:val="center"/>
          </w:tcPr>
          <w:p w14:paraId="134B421A"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32.1.</w:t>
            </w:r>
          </w:p>
        </w:tc>
        <w:tc>
          <w:tcPr>
            <w:tcW w:w="0" w:type="auto"/>
            <w:tcBorders>
              <w:top w:val="single" w:sz="4" w:space="0" w:color="auto"/>
              <w:left w:val="nil"/>
              <w:bottom w:val="single" w:sz="4" w:space="0" w:color="auto"/>
              <w:right w:val="single" w:sz="4" w:space="0" w:color="auto"/>
            </w:tcBorders>
            <w:shd w:val="clear" w:color="auto" w:fill="auto"/>
            <w:vAlign w:val="center"/>
          </w:tcPr>
          <w:p w14:paraId="4933A0C8"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Gulbene - Kalniena</w:t>
            </w:r>
          </w:p>
        </w:tc>
        <w:tc>
          <w:tcPr>
            <w:tcW w:w="0" w:type="auto"/>
            <w:tcBorders>
              <w:top w:val="single" w:sz="4" w:space="0" w:color="auto"/>
              <w:left w:val="nil"/>
              <w:bottom w:val="single" w:sz="4" w:space="0" w:color="auto"/>
              <w:right w:val="single" w:sz="4" w:space="0" w:color="auto"/>
            </w:tcBorders>
            <w:shd w:val="clear" w:color="auto" w:fill="auto"/>
            <w:vAlign w:val="center"/>
          </w:tcPr>
          <w:p w14:paraId="5CAC017B"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1</w:t>
            </w:r>
          </w:p>
        </w:tc>
        <w:tc>
          <w:tcPr>
            <w:tcW w:w="0" w:type="auto"/>
            <w:tcBorders>
              <w:top w:val="single" w:sz="4" w:space="0" w:color="auto"/>
              <w:left w:val="nil"/>
              <w:bottom w:val="single" w:sz="4" w:space="0" w:color="auto"/>
              <w:right w:val="single" w:sz="4" w:space="0" w:color="auto"/>
            </w:tcBorders>
            <w:shd w:val="clear" w:color="auto" w:fill="auto"/>
            <w:vAlign w:val="center"/>
          </w:tcPr>
          <w:p w14:paraId="4DC1A9F1" w14:textId="77777777" w:rsidR="00F14AE3" w:rsidRPr="00ED227F" w:rsidRDefault="00F14AE3" w:rsidP="00F14AE3">
            <w:pPr>
              <w:spacing w:line="240" w:lineRule="auto"/>
              <w:ind w:firstLine="0"/>
              <w:jc w:val="center"/>
              <w:rPr>
                <w:rFonts w:eastAsia="Times New Roman" w:cs="Times New Roman"/>
                <w:sz w:val="20"/>
                <w:szCs w:val="20"/>
                <w:lang w:eastAsia="lv-LV"/>
              </w:rPr>
            </w:pPr>
          </w:p>
        </w:tc>
        <w:tc>
          <w:tcPr>
            <w:tcW w:w="0" w:type="auto"/>
            <w:tcBorders>
              <w:top w:val="single" w:sz="4" w:space="0" w:color="auto"/>
              <w:left w:val="nil"/>
              <w:bottom w:val="single" w:sz="4" w:space="0" w:color="auto"/>
              <w:right w:val="single" w:sz="4" w:space="0" w:color="auto"/>
            </w:tcBorders>
            <w:shd w:val="clear" w:color="auto" w:fill="auto"/>
            <w:vAlign w:val="center"/>
          </w:tcPr>
          <w:p w14:paraId="19A16FB9" w14:textId="77777777" w:rsidR="00F14AE3" w:rsidRPr="00ED227F" w:rsidRDefault="00F14AE3" w:rsidP="00F14AE3">
            <w:pPr>
              <w:spacing w:line="240" w:lineRule="auto"/>
              <w:ind w:firstLine="0"/>
              <w:jc w:val="center"/>
              <w:rPr>
                <w:rFonts w:eastAsia="Times New Roman" w:cs="Times New Roman"/>
                <w:sz w:val="20"/>
                <w:szCs w:val="20"/>
                <w:lang w:eastAsia="lv-LV"/>
              </w:rPr>
            </w:pPr>
          </w:p>
        </w:tc>
        <w:tc>
          <w:tcPr>
            <w:tcW w:w="0" w:type="auto"/>
            <w:tcBorders>
              <w:top w:val="single" w:sz="4" w:space="0" w:color="auto"/>
              <w:left w:val="nil"/>
              <w:bottom w:val="single" w:sz="4" w:space="0" w:color="auto"/>
              <w:right w:val="single" w:sz="4" w:space="0" w:color="auto"/>
            </w:tcBorders>
            <w:shd w:val="clear" w:color="auto" w:fill="auto"/>
            <w:vAlign w:val="center"/>
          </w:tcPr>
          <w:p w14:paraId="6147D8A2" w14:textId="77777777" w:rsidR="00F14AE3" w:rsidRPr="00ED227F" w:rsidRDefault="00F14AE3" w:rsidP="00F14AE3">
            <w:pPr>
              <w:spacing w:line="240" w:lineRule="auto"/>
              <w:ind w:firstLine="0"/>
              <w:jc w:val="center"/>
              <w:rPr>
                <w:rFonts w:eastAsia="Times New Roman" w:cs="Times New Roman"/>
                <w:sz w:val="20"/>
                <w:szCs w:val="20"/>
                <w:lang w:eastAsia="lv-LV"/>
              </w:rPr>
            </w:pPr>
          </w:p>
        </w:tc>
        <w:tc>
          <w:tcPr>
            <w:tcW w:w="0" w:type="auto"/>
            <w:tcBorders>
              <w:top w:val="single" w:sz="4" w:space="0" w:color="auto"/>
              <w:left w:val="nil"/>
              <w:bottom w:val="single" w:sz="4" w:space="0" w:color="auto"/>
              <w:right w:val="single" w:sz="4" w:space="0" w:color="auto"/>
            </w:tcBorders>
            <w:shd w:val="clear" w:color="auto" w:fill="auto"/>
            <w:vAlign w:val="center"/>
          </w:tcPr>
          <w:p w14:paraId="1C4EA32F"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0/0</w:t>
            </w:r>
          </w:p>
        </w:tc>
        <w:tc>
          <w:tcPr>
            <w:tcW w:w="0" w:type="auto"/>
            <w:tcBorders>
              <w:top w:val="single" w:sz="4" w:space="0" w:color="auto"/>
              <w:left w:val="nil"/>
              <w:bottom w:val="single" w:sz="4" w:space="0" w:color="auto"/>
              <w:right w:val="single" w:sz="4" w:space="0" w:color="auto"/>
            </w:tcBorders>
            <w:shd w:val="clear" w:color="auto" w:fill="auto"/>
            <w:vAlign w:val="center"/>
          </w:tcPr>
          <w:p w14:paraId="0FD6FDDF"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2/2</w:t>
            </w:r>
          </w:p>
        </w:tc>
        <w:tc>
          <w:tcPr>
            <w:tcW w:w="0" w:type="auto"/>
            <w:tcBorders>
              <w:top w:val="single" w:sz="4" w:space="0" w:color="auto"/>
              <w:left w:val="nil"/>
              <w:bottom w:val="single" w:sz="4" w:space="0" w:color="auto"/>
              <w:right w:val="single" w:sz="4" w:space="0" w:color="auto"/>
            </w:tcBorders>
            <w:shd w:val="clear" w:color="auto" w:fill="auto"/>
            <w:vAlign w:val="center"/>
          </w:tcPr>
          <w:p w14:paraId="45D6058A"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11/11</w:t>
            </w:r>
          </w:p>
        </w:tc>
        <w:tc>
          <w:tcPr>
            <w:tcW w:w="1072" w:type="dxa"/>
            <w:tcBorders>
              <w:top w:val="single" w:sz="4" w:space="0" w:color="auto"/>
              <w:left w:val="nil"/>
              <w:bottom w:val="single" w:sz="4" w:space="0" w:color="auto"/>
              <w:right w:val="single" w:sz="4" w:space="0" w:color="auto"/>
            </w:tcBorders>
            <w:shd w:val="clear" w:color="auto" w:fill="auto"/>
            <w:vAlign w:val="center"/>
          </w:tcPr>
          <w:p w14:paraId="3E9F5B72"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13/13</w:t>
            </w:r>
          </w:p>
        </w:tc>
      </w:tr>
      <w:tr w:rsidR="00F14AE3" w:rsidRPr="00ED227F" w14:paraId="4A540519" w14:textId="77777777" w:rsidTr="00073508">
        <w:trPr>
          <w:trHeight w:val="288"/>
          <w:jc w:val="center"/>
        </w:trPr>
        <w:tc>
          <w:tcPr>
            <w:tcW w:w="421" w:type="dxa"/>
            <w:tcBorders>
              <w:top w:val="nil"/>
              <w:left w:val="single" w:sz="4" w:space="0" w:color="auto"/>
              <w:bottom w:val="single" w:sz="4" w:space="0" w:color="auto"/>
              <w:right w:val="single" w:sz="4" w:space="0" w:color="auto"/>
            </w:tcBorders>
            <w:shd w:val="clear" w:color="auto" w:fill="auto"/>
            <w:vAlign w:val="center"/>
          </w:tcPr>
          <w:p w14:paraId="1B7BE3C6"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32.2.</w:t>
            </w:r>
          </w:p>
        </w:tc>
        <w:tc>
          <w:tcPr>
            <w:tcW w:w="0" w:type="auto"/>
            <w:tcBorders>
              <w:top w:val="nil"/>
              <w:left w:val="nil"/>
              <w:bottom w:val="single" w:sz="4" w:space="0" w:color="auto"/>
              <w:right w:val="single" w:sz="4" w:space="0" w:color="auto"/>
            </w:tcBorders>
            <w:shd w:val="clear" w:color="auto" w:fill="auto"/>
            <w:vAlign w:val="center"/>
          </w:tcPr>
          <w:p w14:paraId="7ADDD727"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Kalniena - Alūksne</w:t>
            </w:r>
          </w:p>
        </w:tc>
        <w:tc>
          <w:tcPr>
            <w:tcW w:w="0" w:type="auto"/>
            <w:tcBorders>
              <w:top w:val="nil"/>
              <w:left w:val="nil"/>
              <w:bottom w:val="single" w:sz="4" w:space="0" w:color="auto"/>
              <w:right w:val="single" w:sz="4" w:space="0" w:color="auto"/>
            </w:tcBorders>
            <w:shd w:val="clear" w:color="auto" w:fill="auto"/>
            <w:vAlign w:val="center"/>
          </w:tcPr>
          <w:p w14:paraId="2B93FB2A"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1</w:t>
            </w:r>
          </w:p>
        </w:tc>
        <w:tc>
          <w:tcPr>
            <w:tcW w:w="0" w:type="auto"/>
            <w:tcBorders>
              <w:top w:val="nil"/>
              <w:left w:val="nil"/>
              <w:bottom w:val="single" w:sz="4" w:space="0" w:color="auto"/>
              <w:right w:val="single" w:sz="4" w:space="0" w:color="auto"/>
            </w:tcBorders>
            <w:shd w:val="clear" w:color="auto" w:fill="auto"/>
            <w:vAlign w:val="center"/>
          </w:tcPr>
          <w:p w14:paraId="671747CE" w14:textId="77777777" w:rsidR="00F14AE3" w:rsidRPr="00ED227F" w:rsidRDefault="00F14AE3" w:rsidP="00F14AE3">
            <w:pPr>
              <w:spacing w:line="240" w:lineRule="auto"/>
              <w:ind w:firstLine="0"/>
              <w:jc w:val="center"/>
              <w:rPr>
                <w:rFonts w:eastAsia="Times New Roman" w:cs="Times New Roman"/>
                <w:sz w:val="20"/>
                <w:szCs w:val="20"/>
                <w:lang w:eastAsia="lv-LV"/>
              </w:rPr>
            </w:pPr>
          </w:p>
        </w:tc>
        <w:tc>
          <w:tcPr>
            <w:tcW w:w="0" w:type="auto"/>
            <w:tcBorders>
              <w:top w:val="nil"/>
              <w:left w:val="nil"/>
              <w:bottom w:val="single" w:sz="4" w:space="0" w:color="auto"/>
              <w:right w:val="single" w:sz="4" w:space="0" w:color="auto"/>
            </w:tcBorders>
            <w:shd w:val="clear" w:color="auto" w:fill="auto"/>
            <w:vAlign w:val="center"/>
          </w:tcPr>
          <w:p w14:paraId="032AA9F8" w14:textId="77777777" w:rsidR="00F14AE3" w:rsidRPr="00ED227F" w:rsidRDefault="00F14AE3" w:rsidP="00F14AE3">
            <w:pPr>
              <w:spacing w:line="240" w:lineRule="auto"/>
              <w:ind w:firstLine="0"/>
              <w:jc w:val="center"/>
              <w:rPr>
                <w:rFonts w:eastAsia="Times New Roman" w:cs="Times New Roman"/>
                <w:sz w:val="20"/>
                <w:szCs w:val="20"/>
                <w:lang w:eastAsia="lv-LV"/>
              </w:rPr>
            </w:pPr>
          </w:p>
        </w:tc>
        <w:tc>
          <w:tcPr>
            <w:tcW w:w="0" w:type="auto"/>
            <w:tcBorders>
              <w:top w:val="nil"/>
              <w:left w:val="nil"/>
              <w:bottom w:val="single" w:sz="4" w:space="0" w:color="auto"/>
              <w:right w:val="single" w:sz="4" w:space="0" w:color="auto"/>
            </w:tcBorders>
            <w:shd w:val="clear" w:color="auto" w:fill="auto"/>
            <w:vAlign w:val="center"/>
          </w:tcPr>
          <w:p w14:paraId="16C73370" w14:textId="77777777" w:rsidR="00F14AE3" w:rsidRPr="00ED227F" w:rsidRDefault="00F14AE3" w:rsidP="00F14AE3">
            <w:pPr>
              <w:spacing w:line="240" w:lineRule="auto"/>
              <w:ind w:firstLine="0"/>
              <w:jc w:val="center"/>
              <w:rPr>
                <w:rFonts w:eastAsia="Times New Roman" w:cs="Times New Roman"/>
                <w:sz w:val="20"/>
                <w:szCs w:val="20"/>
                <w:lang w:eastAsia="lv-LV"/>
              </w:rPr>
            </w:pPr>
          </w:p>
        </w:tc>
        <w:tc>
          <w:tcPr>
            <w:tcW w:w="0" w:type="auto"/>
            <w:tcBorders>
              <w:top w:val="nil"/>
              <w:left w:val="nil"/>
              <w:bottom w:val="single" w:sz="4" w:space="0" w:color="auto"/>
              <w:right w:val="single" w:sz="4" w:space="0" w:color="auto"/>
            </w:tcBorders>
            <w:shd w:val="clear" w:color="auto" w:fill="auto"/>
            <w:vAlign w:val="center"/>
          </w:tcPr>
          <w:p w14:paraId="730D06D6"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0/0</w:t>
            </w:r>
          </w:p>
        </w:tc>
        <w:tc>
          <w:tcPr>
            <w:tcW w:w="0" w:type="auto"/>
            <w:tcBorders>
              <w:top w:val="nil"/>
              <w:left w:val="nil"/>
              <w:bottom w:val="single" w:sz="4" w:space="0" w:color="auto"/>
              <w:right w:val="single" w:sz="4" w:space="0" w:color="auto"/>
            </w:tcBorders>
            <w:shd w:val="clear" w:color="auto" w:fill="auto"/>
            <w:vAlign w:val="center"/>
          </w:tcPr>
          <w:p w14:paraId="55CC2498"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2/2</w:t>
            </w:r>
          </w:p>
        </w:tc>
        <w:tc>
          <w:tcPr>
            <w:tcW w:w="0" w:type="auto"/>
            <w:tcBorders>
              <w:top w:val="nil"/>
              <w:left w:val="nil"/>
              <w:bottom w:val="single" w:sz="4" w:space="0" w:color="auto"/>
              <w:right w:val="single" w:sz="4" w:space="0" w:color="auto"/>
            </w:tcBorders>
            <w:shd w:val="clear" w:color="auto" w:fill="auto"/>
            <w:vAlign w:val="center"/>
          </w:tcPr>
          <w:p w14:paraId="13A4C7F1"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8/8</w:t>
            </w:r>
          </w:p>
        </w:tc>
        <w:tc>
          <w:tcPr>
            <w:tcW w:w="1072" w:type="dxa"/>
            <w:tcBorders>
              <w:top w:val="nil"/>
              <w:left w:val="nil"/>
              <w:bottom w:val="single" w:sz="4" w:space="0" w:color="auto"/>
              <w:right w:val="single" w:sz="4" w:space="0" w:color="auto"/>
            </w:tcBorders>
            <w:shd w:val="clear" w:color="auto" w:fill="auto"/>
            <w:vAlign w:val="center"/>
          </w:tcPr>
          <w:p w14:paraId="33973188"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10/10</w:t>
            </w:r>
          </w:p>
        </w:tc>
      </w:tr>
    </w:tbl>
    <w:p w14:paraId="298DA587" w14:textId="60C71024" w:rsidR="0067469A" w:rsidRPr="00ED227F" w:rsidRDefault="0067469A" w:rsidP="00F1044C">
      <w:pPr>
        <w:spacing w:after="120" w:line="240" w:lineRule="auto"/>
        <w:ind w:left="-567"/>
        <w:jc w:val="left"/>
        <w:rPr>
          <w:rFonts w:cs="Times New Roman"/>
          <w:sz w:val="18"/>
          <w:szCs w:val="18"/>
        </w:rPr>
      </w:pPr>
      <w:r w:rsidRPr="00ED227F">
        <w:rPr>
          <w:rFonts w:cs="Times New Roman"/>
          <w:sz w:val="18"/>
          <w:szCs w:val="18"/>
        </w:rPr>
        <w:t xml:space="preserve">*     - t.sk. savācamie, </w:t>
      </w:r>
      <w:proofErr w:type="spellStart"/>
      <w:r w:rsidRPr="00ED227F">
        <w:rPr>
          <w:rFonts w:cs="Times New Roman"/>
          <w:sz w:val="18"/>
          <w:szCs w:val="18"/>
        </w:rPr>
        <w:t>pārvedes</w:t>
      </w:r>
      <w:proofErr w:type="spellEnd"/>
      <w:r w:rsidRPr="00ED227F">
        <w:rPr>
          <w:rFonts w:cs="Times New Roman"/>
          <w:sz w:val="18"/>
          <w:szCs w:val="18"/>
        </w:rPr>
        <w:t xml:space="preserve"> un </w:t>
      </w:r>
      <w:proofErr w:type="spellStart"/>
      <w:r w:rsidRPr="00ED227F">
        <w:rPr>
          <w:rFonts w:cs="Times New Roman"/>
          <w:sz w:val="18"/>
          <w:szCs w:val="18"/>
        </w:rPr>
        <w:t>izvedvilcieni</w:t>
      </w:r>
      <w:proofErr w:type="spellEnd"/>
      <w:r w:rsidRPr="00ED227F">
        <w:rPr>
          <w:rFonts w:cs="Times New Roman"/>
          <w:sz w:val="18"/>
          <w:szCs w:val="18"/>
        </w:rPr>
        <w:t>; **   - 11/12 – nepāra virzienā/pāra virzienā</w:t>
      </w:r>
    </w:p>
    <w:p w14:paraId="2FB14726" w14:textId="7B4DDCBE" w:rsidR="00D41CCB" w:rsidRPr="00ED227F" w:rsidRDefault="00085ED8" w:rsidP="00311A19">
      <w:pPr>
        <w:spacing w:after="0" w:line="240" w:lineRule="auto"/>
        <w:ind w:left="-567" w:firstLine="0"/>
        <w:rPr>
          <w:rFonts w:cs="Times New Roman"/>
          <w:szCs w:val="24"/>
          <w:lang w:eastAsia="x-none"/>
        </w:rPr>
      </w:pPr>
      <w:r>
        <w:rPr>
          <w:rFonts w:cs="Times New Roman"/>
          <w:i/>
          <w:iCs/>
          <w:sz w:val="20"/>
          <w:szCs w:val="20"/>
        </w:rPr>
        <w:t xml:space="preserve">Piezīme - </w:t>
      </w:r>
      <w:r w:rsidR="00D41CCB" w:rsidRPr="00311A19">
        <w:rPr>
          <w:rFonts w:cs="Times New Roman"/>
          <w:i/>
          <w:iCs/>
          <w:sz w:val="20"/>
          <w:szCs w:val="20"/>
        </w:rPr>
        <w:t xml:space="preserve">Infrastruktūras pārvaldītājs nodrošina </w:t>
      </w:r>
      <w:r w:rsidR="00D41CCB" w:rsidRPr="00311A19">
        <w:rPr>
          <w:rFonts w:eastAsia="Times New Roman" w:cs="Times New Roman"/>
          <w:i/>
          <w:iCs/>
          <w:color w:val="000000"/>
          <w:sz w:val="20"/>
          <w:szCs w:val="20"/>
          <w:lang w:eastAsia="lv-LV"/>
        </w:rPr>
        <w:t xml:space="preserve">caurlaides spēju atbilstoši dzelzceļa kravu un pasažieru pārvadājumu pieprasījumam, bet caurlaides spēja var tikt palielināta piesaistot papildus resursus </w:t>
      </w:r>
      <w:r w:rsidR="00D41CCB" w:rsidRPr="00311A19">
        <w:rPr>
          <w:rFonts w:cs="Times New Roman"/>
          <w:i/>
          <w:iCs/>
          <w:sz w:val="20"/>
          <w:szCs w:val="20"/>
        </w:rPr>
        <w:t xml:space="preserve">12 mēnešu </w:t>
      </w:r>
      <w:r w:rsidR="00D41CCB" w:rsidRPr="00311A19">
        <w:rPr>
          <w:rFonts w:eastAsia="Times New Roman" w:cs="Times New Roman"/>
          <w:i/>
          <w:iCs/>
          <w:color w:val="000000"/>
          <w:sz w:val="20"/>
          <w:szCs w:val="20"/>
          <w:lang w:eastAsia="lv-LV"/>
        </w:rPr>
        <w:t>laika periodā</w:t>
      </w:r>
    </w:p>
    <w:p w14:paraId="7BB8162A" w14:textId="77777777" w:rsidR="009B5D50" w:rsidRPr="00ED227F" w:rsidRDefault="009B5D50" w:rsidP="00F1044C">
      <w:pPr>
        <w:spacing w:after="120" w:line="240" w:lineRule="auto"/>
        <w:ind w:left="-567"/>
        <w:jc w:val="left"/>
        <w:rPr>
          <w:rFonts w:cs="Times New Roman"/>
          <w:sz w:val="18"/>
          <w:szCs w:val="18"/>
        </w:rPr>
      </w:pPr>
    </w:p>
    <w:p w14:paraId="6174E3D7" w14:textId="1C61A5EF" w:rsidR="00951E41" w:rsidRPr="00ED227F" w:rsidRDefault="00951E41" w:rsidP="0015359F">
      <w:pPr>
        <w:pStyle w:val="Heading2"/>
        <w:numPr>
          <w:ilvl w:val="1"/>
          <w:numId w:val="10"/>
        </w:numPr>
        <w:rPr>
          <w:rFonts w:eastAsia="Times New Roman" w:cs="Times New Roman"/>
          <w:sz w:val="20"/>
          <w:szCs w:val="20"/>
          <w:lang w:eastAsia="lv-LV"/>
        </w:rPr>
      </w:pPr>
      <w:bookmarkStart w:id="106" w:name="_Toc527556620"/>
      <w:bookmarkStart w:id="107" w:name="_Toc138926039"/>
      <w:r w:rsidRPr="00ED227F">
        <w:rPr>
          <w:rFonts w:eastAsia="Times New Roman" w:cs="Times New Roman"/>
          <w:sz w:val="20"/>
          <w:szCs w:val="20"/>
          <w:lang w:eastAsia="lv-LV"/>
        </w:rPr>
        <w:lastRenderedPageBreak/>
        <w:t>VAS “Latvijas dzelzceļš” publiskās lietošanas dzelzceļa līniju garums un aprīkojums</w:t>
      </w:r>
      <w:bookmarkEnd w:id="106"/>
      <w:bookmarkEnd w:id="107"/>
    </w:p>
    <w:p w14:paraId="1A0A68C2" w14:textId="53C0DE4F" w:rsidR="009B5D50" w:rsidRPr="00ED227F" w:rsidRDefault="009B5D50" w:rsidP="009B5D50">
      <w:pPr>
        <w:pStyle w:val="ListParagraph"/>
        <w:ind w:left="76"/>
      </w:pPr>
    </w:p>
    <w:tbl>
      <w:tblPr>
        <w:tblW w:w="10002" w:type="dxa"/>
        <w:tblInd w:w="-436" w:type="dxa"/>
        <w:tblLook w:val="04A0" w:firstRow="1" w:lastRow="0" w:firstColumn="1" w:lastColumn="0" w:noHBand="0" w:noVBand="1"/>
      </w:tblPr>
      <w:tblGrid>
        <w:gridCol w:w="620"/>
        <w:gridCol w:w="1283"/>
        <w:gridCol w:w="1076"/>
        <w:gridCol w:w="894"/>
        <w:gridCol w:w="805"/>
        <w:gridCol w:w="993"/>
        <w:gridCol w:w="1305"/>
        <w:gridCol w:w="1060"/>
        <w:gridCol w:w="1239"/>
        <w:gridCol w:w="727"/>
      </w:tblGrid>
      <w:tr w:rsidR="00F14AE3" w:rsidRPr="00ED227F" w14:paraId="7C9CD886" w14:textId="77777777" w:rsidTr="00073508">
        <w:trPr>
          <w:trHeight w:val="246"/>
        </w:trPr>
        <w:tc>
          <w:tcPr>
            <w:tcW w:w="620" w:type="dxa"/>
            <w:vMerge w:val="restart"/>
            <w:tcBorders>
              <w:top w:val="single" w:sz="8" w:space="0" w:color="auto"/>
              <w:left w:val="single" w:sz="8" w:space="0" w:color="auto"/>
              <w:bottom w:val="single" w:sz="4" w:space="0" w:color="auto"/>
              <w:right w:val="single" w:sz="4" w:space="0" w:color="auto"/>
            </w:tcBorders>
            <w:shd w:val="clear" w:color="auto" w:fill="auto"/>
            <w:noWrap/>
            <w:vAlign w:val="bottom"/>
            <w:hideMark/>
          </w:tcPr>
          <w:p w14:paraId="2E2DDF24"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 </w:t>
            </w:r>
          </w:p>
        </w:tc>
        <w:tc>
          <w:tcPr>
            <w:tcW w:w="0" w:type="auto"/>
            <w:vMerge w:val="restart"/>
            <w:tcBorders>
              <w:top w:val="single" w:sz="8" w:space="0" w:color="auto"/>
              <w:left w:val="single" w:sz="4" w:space="0" w:color="auto"/>
              <w:bottom w:val="single" w:sz="4" w:space="0" w:color="auto"/>
              <w:right w:val="single" w:sz="4" w:space="0" w:color="auto"/>
            </w:tcBorders>
            <w:shd w:val="clear" w:color="auto" w:fill="auto"/>
            <w:vAlign w:val="center"/>
            <w:hideMark/>
          </w:tcPr>
          <w:p w14:paraId="30D63110"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Dzelzceļa līnijas nosaukums</w:t>
            </w:r>
          </w:p>
        </w:tc>
        <w:tc>
          <w:tcPr>
            <w:tcW w:w="1076" w:type="dxa"/>
            <w:vMerge w:val="restart"/>
            <w:tcBorders>
              <w:top w:val="single" w:sz="8" w:space="0" w:color="auto"/>
              <w:left w:val="single" w:sz="4" w:space="0" w:color="auto"/>
              <w:bottom w:val="single" w:sz="4" w:space="0" w:color="auto"/>
              <w:right w:val="single" w:sz="4" w:space="0" w:color="auto"/>
            </w:tcBorders>
            <w:shd w:val="clear" w:color="auto" w:fill="auto"/>
            <w:vAlign w:val="center"/>
            <w:hideMark/>
          </w:tcPr>
          <w:p w14:paraId="2424EEA5" w14:textId="77777777" w:rsidR="00F14AE3" w:rsidRPr="00ED227F" w:rsidRDefault="00F14AE3" w:rsidP="00F14AE3">
            <w:pPr>
              <w:spacing w:line="240" w:lineRule="auto"/>
              <w:ind w:firstLine="0"/>
              <w:rPr>
                <w:rFonts w:eastAsia="Times New Roman" w:cs="Times New Roman"/>
                <w:sz w:val="20"/>
                <w:szCs w:val="20"/>
                <w:lang w:eastAsia="lv-LV"/>
              </w:rPr>
            </w:pPr>
            <w:proofErr w:type="spellStart"/>
            <w:r w:rsidRPr="00ED227F">
              <w:rPr>
                <w:rFonts w:eastAsia="Times New Roman" w:cs="Times New Roman"/>
                <w:sz w:val="20"/>
                <w:szCs w:val="20"/>
                <w:lang w:eastAsia="lv-LV"/>
              </w:rPr>
              <w:t>Eksplua</w:t>
            </w:r>
            <w:proofErr w:type="spellEnd"/>
            <w:r w:rsidRPr="00ED227F">
              <w:rPr>
                <w:rFonts w:eastAsia="Times New Roman" w:cs="Times New Roman"/>
                <w:sz w:val="20"/>
                <w:szCs w:val="20"/>
                <w:lang w:eastAsia="lv-LV"/>
              </w:rPr>
              <w:t xml:space="preserve">- </w:t>
            </w:r>
            <w:proofErr w:type="spellStart"/>
            <w:r w:rsidRPr="00ED227F">
              <w:rPr>
                <w:rFonts w:eastAsia="Times New Roman" w:cs="Times New Roman"/>
                <w:sz w:val="20"/>
                <w:szCs w:val="20"/>
                <w:lang w:eastAsia="lv-LV"/>
              </w:rPr>
              <w:t>tācijas</w:t>
            </w:r>
            <w:proofErr w:type="spellEnd"/>
            <w:r w:rsidRPr="00ED227F">
              <w:rPr>
                <w:rFonts w:eastAsia="Times New Roman" w:cs="Times New Roman"/>
                <w:sz w:val="20"/>
                <w:szCs w:val="20"/>
                <w:lang w:eastAsia="lv-LV"/>
              </w:rPr>
              <w:t xml:space="preserve"> garums (km)</w:t>
            </w:r>
          </w:p>
        </w:tc>
        <w:tc>
          <w:tcPr>
            <w:tcW w:w="2692" w:type="dxa"/>
            <w:gridSpan w:val="3"/>
            <w:tcBorders>
              <w:top w:val="single" w:sz="8" w:space="0" w:color="auto"/>
              <w:left w:val="nil"/>
              <w:bottom w:val="single" w:sz="4" w:space="0" w:color="auto"/>
              <w:right w:val="single" w:sz="4" w:space="0" w:color="auto"/>
            </w:tcBorders>
            <w:shd w:val="clear" w:color="auto" w:fill="auto"/>
            <w:noWrap/>
            <w:vAlign w:val="center"/>
            <w:hideMark/>
          </w:tcPr>
          <w:p w14:paraId="37E3F823"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Izvērstais ceļu garums (km)</w:t>
            </w:r>
          </w:p>
        </w:tc>
        <w:tc>
          <w:tcPr>
            <w:tcW w:w="1305" w:type="dxa"/>
            <w:vMerge w:val="restart"/>
            <w:tcBorders>
              <w:top w:val="single" w:sz="8" w:space="0" w:color="auto"/>
              <w:left w:val="single" w:sz="4" w:space="0" w:color="auto"/>
              <w:bottom w:val="single" w:sz="4" w:space="0" w:color="auto"/>
              <w:right w:val="single" w:sz="4" w:space="0" w:color="auto"/>
            </w:tcBorders>
            <w:shd w:val="clear" w:color="auto" w:fill="auto"/>
            <w:vAlign w:val="center"/>
            <w:hideMark/>
          </w:tcPr>
          <w:p w14:paraId="3FB31DC9" w14:textId="77777777" w:rsidR="00F14AE3" w:rsidRPr="00ED227F" w:rsidRDefault="00F14AE3" w:rsidP="00F14AE3">
            <w:pPr>
              <w:spacing w:line="240" w:lineRule="auto"/>
              <w:ind w:firstLine="0"/>
              <w:rPr>
                <w:rFonts w:eastAsia="Times New Roman" w:cs="Times New Roman"/>
                <w:sz w:val="20"/>
                <w:szCs w:val="20"/>
                <w:lang w:eastAsia="lv-LV"/>
              </w:rPr>
            </w:pPr>
            <w:r w:rsidRPr="00ED227F">
              <w:rPr>
                <w:rFonts w:eastAsia="Times New Roman" w:cs="Times New Roman"/>
                <w:sz w:val="20"/>
                <w:szCs w:val="20"/>
                <w:lang w:eastAsia="lv-LV"/>
              </w:rPr>
              <w:t>Izvērstais elektrificētais kontakttīklu garums (km)</w:t>
            </w:r>
          </w:p>
        </w:tc>
        <w:tc>
          <w:tcPr>
            <w:tcW w:w="2299" w:type="dxa"/>
            <w:gridSpan w:val="2"/>
            <w:tcBorders>
              <w:top w:val="single" w:sz="8" w:space="0" w:color="auto"/>
              <w:left w:val="nil"/>
              <w:bottom w:val="single" w:sz="4" w:space="0" w:color="auto"/>
              <w:right w:val="single" w:sz="4" w:space="0" w:color="auto"/>
            </w:tcBorders>
            <w:shd w:val="clear" w:color="auto" w:fill="auto"/>
            <w:vAlign w:val="center"/>
            <w:hideMark/>
          </w:tcPr>
          <w:p w14:paraId="558A79B1"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Līnijas aprīkojums (km)</w:t>
            </w:r>
          </w:p>
        </w:tc>
        <w:tc>
          <w:tcPr>
            <w:tcW w:w="727" w:type="dxa"/>
            <w:tcBorders>
              <w:top w:val="single" w:sz="8" w:space="0" w:color="auto"/>
              <w:left w:val="single" w:sz="4" w:space="0" w:color="auto"/>
              <w:bottom w:val="single" w:sz="4" w:space="0" w:color="auto"/>
              <w:right w:val="single" w:sz="8" w:space="0" w:color="auto"/>
            </w:tcBorders>
            <w:shd w:val="clear" w:color="auto" w:fill="auto"/>
            <w:vAlign w:val="center"/>
            <w:hideMark/>
          </w:tcPr>
          <w:p w14:paraId="3C6B54B1" w14:textId="77777777" w:rsidR="00F14AE3" w:rsidRPr="00ED227F" w:rsidRDefault="00F14AE3" w:rsidP="00F14AE3">
            <w:pPr>
              <w:spacing w:line="240" w:lineRule="auto"/>
              <w:ind w:firstLine="0"/>
              <w:rPr>
                <w:rFonts w:eastAsia="Times New Roman" w:cs="Times New Roman"/>
                <w:sz w:val="20"/>
                <w:szCs w:val="20"/>
                <w:lang w:eastAsia="lv-LV"/>
              </w:rPr>
            </w:pPr>
            <w:r w:rsidRPr="00ED227F">
              <w:rPr>
                <w:rFonts w:eastAsia="Times New Roman" w:cs="Times New Roman"/>
                <w:sz w:val="20"/>
                <w:szCs w:val="20"/>
                <w:lang w:eastAsia="lv-LV"/>
              </w:rPr>
              <w:t>ass slodze (t)</w:t>
            </w:r>
          </w:p>
        </w:tc>
      </w:tr>
      <w:tr w:rsidR="00F14AE3" w:rsidRPr="00ED227F" w14:paraId="0DAF31D7" w14:textId="77777777" w:rsidTr="00073508">
        <w:trPr>
          <w:trHeight w:val="547"/>
        </w:trPr>
        <w:tc>
          <w:tcPr>
            <w:tcW w:w="620" w:type="dxa"/>
            <w:vMerge/>
            <w:tcBorders>
              <w:top w:val="single" w:sz="8" w:space="0" w:color="auto"/>
              <w:left w:val="single" w:sz="8" w:space="0" w:color="auto"/>
              <w:bottom w:val="single" w:sz="4" w:space="0" w:color="auto"/>
              <w:right w:val="single" w:sz="4" w:space="0" w:color="auto"/>
            </w:tcBorders>
            <w:vAlign w:val="center"/>
            <w:hideMark/>
          </w:tcPr>
          <w:p w14:paraId="282B7ECC" w14:textId="77777777" w:rsidR="00F14AE3" w:rsidRPr="00ED227F" w:rsidRDefault="00F14AE3" w:rsidP="00F14AE3">
            <w:pPr>
              <w:spacing w:line="240" w:lineRule="auto"/>
              <w:ind w:firstLine="0"/>
              <w:rPr>
                <w:rFonts w:eastAsia="Times New Roman" w:cs="Times New Roman"/>
                <w:sz w:val="20"/>
                <w:szCs w:val="20"/>
                <w:lang w:eastAsia="lv-LV"/>
              </w:rPr>
            </w:pPr>
          </w:p>
        </w:tc>
        <w:tc>
          <w:tcPr>
            <w:tcW w:w="0" w:type="auto"/>
            <w:vMerge/>
            <w:tcBorders>
              <w:top w:val="single" w:sz="8" w:space="0" w:color="auto"/>
              <w:left w:val="single" w:sz="4" w:space="0" w:color="auto"/>
              <w:bottom w:val="single" w:sz="4" w:space="0" w:color="auto"/>
              <w:right w:val="single" w:sz="4" w:space="0" w:color="auto"/>
            </w:tcBorders>
            <w:vAlign w:val="center"/>
            <w:hideMark/>
          </w:tcPr>
          <w:p w14:paraId="27AC242A" w14:textId="77777777" w:rsidR="00F14AE3" w:rsidRPr="00ED227F" w:rsidRDefault="00F14AE3" w:rsidP="00F14AE3">
            <w:pPr>
              <w:spacing w:line="240" w:lineRule="auto"/>
              <w:ind w:firstLine="0"/>
              <w:rPr>
                <w:rFonts w:eastAsia="Times New Roman" w:cs="Times New Roman"/>
                <w:sz w:val="20"/>
                <w:szCs w:val="20"/>
                <w:lang w:eastAsia="lv-LV"/>
              </w:rPr>
            </w:pPr>
          </w:p>
        </w:tc>
        <w:tc>
          <w:tcPr>
            <w:tcW w:w="1076" w:type="dxa"/>
            <w:vMerge/>
            <w:tcBorders>
              <w:top w:val="single" w:sz="8" w:space="0" w:color="auto"/>
              <w:left w:val="single" w:sz="4" w:space="0" w:color="auto"/>
              <w:bottom w:val="single" w:sz="4" w:space="0" w:color="auto"/>
              <w:right w:val="single" w:sz="4" w:space="0" w:color="auto"/>
            </w:tcBorders>
            <w:vAlign w:val="center"/>
            <w:hideMark/>
          </w:tcPr>
          <w:p w14:paraId="11F420C0" w14:textId="77777777" w:rsidR="00F14AE3" w:rsidRPr="00ED227F" w:rsidRDefault="00F14AE3" w:rsidP="00F14AE3">
            <w:pPr>
              <w:spacing w:line="240" w:lineRule="auto"/>
              <w:ind w:firstLine="0"/>
              <w:rPr>
                <w:rFonts w:eastAsia="Times New Roman" w:cs="Times New Roman"/>
                <w:sz w:val="20"/>
                <w:szCs w:val="20"/>
                <w:lang w:eastAsia="lv-LV"/>
              </w:rPr>
            </w:pPr>
          </w:p>
        </w:tc>
        <w:tc>
          <w:tcPr>
            <w:tcW w:w="0" w:type="auto"/>
            <w:tcBorders>
              <w:top w:val="nil"/>
              <w:left w:val="nil"/>
              <w:bottom w:val="single" w:sz="4" w:space="0" w:color="auto"/>
              <w:right w:val="single" w:sz="4" w:space="0" w:color="auto"/>
            </w:tcBorders>
            <w:shd w:val="clear" w:color="auto" w:fill="auto"/>
            <w:noWrap/>
            <w:vAlign w:val="center"/>
            <w:hideMark/>
          </w:tcPr>
          <w:p w14:paraId="5D990FC9"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galvenie</w:t>
            </w:r>
          </w:p>
          <w:p w14:paraId="53FF6809"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ceļi</w:t>
            </w:r>
          </w:p>
        </w:tc>
        <w:tc>
          <w:tcPr>
            <w:tcW w:w="0" w:type="auto"/>
            <w:tcBorders>
              <w:top w:val="nil"/>
              <w:left w:val="nil"/>
              <w:bottom w:val="single" w:sz="4" w:space="0" w:color="auto"/>
              <w:right w:val="single" w:sz="4" w:space="0" w:color="auto"/>
            </w:tcBorders>
            <w:shd w:val="clear" w:color="auto" w:fill="auto"/>
            <w:noWrap/>
            <w:vAlign w:val="center"/>
            <w:hideMark/>
          </w:tcPr>
          <w:p w14:paraId="08470F31"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stacijas</w:t>
            </w:r>
          </w:p>
          <w:p w14:paraId="291E9030"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ceļi</w:t>
            </w:r>
          </w:p>
        </w:tc>
        <w:tc>
          <w:tcPr>
            <w:tcW w:w="993" w:type="dxa"/>
            <w:tcBorders>
              <w:top w:val="nil"/>
              <w:left w:val="nil"/>
              <w:bottom w:val="single" w:sz="4" w:space="0" w:color="auto"/>
              <w:right w:val="single" w:sz="4" w:space="0" w:color="auto"/>
            </w:tcBorders>
            <w:shd w:val="clear" w:color="auto" w:fill="auto"/>
            <w:noWrap/>
            <w:vAlign w:val="center"/>
            <w:hideMark/>
          </w:tcPr>
          <w:p w14:paraId="148E3C8F" w14:textId="77777777" w:rsidR="00F14AE3" w:rsidRPr="00ED227F" w:rsidRDefault="00F14AE3" w:rsidP="00F14AE3">
            <w:pPr>
              <w:spacing w:line="240" w:lineRule="auto"/>
              <w:ind w:firstLine="0"/>
              <w:rPr>
                <w:rFonts w:eastAsia="Times New Roman" w:cs="Times New Roman"/>
                <w:sz w:val="20"/>
                <w:szCs w:val="20"/>
                <w:lang w:eastAsia="lv-LV"/>
              </w:rPr>
            </w:pPr>
            <w:r w:rsidRPr="00ED227F">
              <w:rPr>
                <w:rFonts w:eastAsia="Times New Roman" w:cs="Times New Roman"/>
                <w:sz w:val="20"/>
                <w:szCs w:val="20"/>
                <w:lang w:eastAsia="lv-LV"/>
              </w:rPr>
              <w:t>Pieved- ceļi</w:t>
            </w:r>
          </w:p>
        </w:tc>
        <w:tc>
          <w:tcPr>
            <w:tcW w:w="1305" w:type="dxa"/>
            <w:vMerge/>
            <w:tcBorders>
              <w:top w:val="single" w:sz="8" w:space="0" w:color="auto"/>
              <w:left w:val="single" w:sz="4" w:space="0" w:color="auto"/>
              <w:bottom w:val="single" w:sz="4" w:space="0" w:color="auto"/>
              <w:right w:val="single" w:sz="4" w:space="0" w:color="auto"/>
            </w:tcBorders>
            <w:vAlign w:val="center"/>
            <w:hideMark/>
          </w:tcPr>
          <w:p w14:paraId="2FB5F97D" w14:textId="77777777" w:rsidR="00F14AE3" w:rsidRPr="00ED227F" w:rsidRDefault="00F14AE3" w:rsidP="00F14AE3">
            <w:pPr>
              <w:spacing w:line="240" w:lineRule="auto"/>
              <w:ind w:firstLine="0"/>
              <w:rPr>
                <w:rFonts w:eastAsia="Times New Roman" w:cs="Times New Roman"/>
                <w:sz w:val="20"/>
                <w:szCs w:val="20"/>
                <w:lang w:eastAsia="lv-LV"/>
              </w:rPr>
            </w:pPr>
          </w:p>
        </w:tc>
        <w:tc>
          <w:tcPr>
            <w:tcW w:w="1060" w:type="dxa"/>
            <w:tcBorders>
              <w:top w:val="nil"/>
              <w:left w:val="nil"/>
              <w:bottom w:val="single" w:sz="4" w:space="0" w:color="auto"/>
              <w:right w:val="single" w:sz="4" w:space="0" w:color="auto"/>
            </w:tcBorders>
            <w:shd w:val="clear" w:color="auto" w:fill="auto"/>
            <w:vAlign w:val="center"/>
            <w:hideMark/>
          </w:tcPr>
          <w:p w14:paraId="73310B72" w14:textId="77777777" w:rsidR="00F14AE3" w:rsidRPr="00ED227F" w:rsidRDefault="00F14AE3" w:rsidP="00F14AE3">
            <w:pPr>
              <w:spacing w:line="240" w:lineRule="auto"/>
              <w:ind w:firstLine="0"/>
              <w:rPr>
                <w:rFonts w:eastAsia="Times New Roman" w:cs="Times New Roman"/>
                <w:sz w:val="20"/>
                <w:szCs w:val="20"/>
                <w:lang w:eastAsia="lv-LV"/>
              </w:rPr>
            </w:pPr>
            <w:r w:rsidRPr="00ED227F">
              <w:rPr>
                <w:rFonts w:eastAsia="Times New Roman" w:cs="Times New Roman"/>
                <w:sz w:val="20"/>
                <w:szCs w:val="20"/>
                <w:lang w:eastAsia="lv-LV"/>
              </w:rPr>
              <w:t xml:space="preserve">Dispečeru </w:t>
            </w:r>
            <w:proofErr w:type="spellStart"/>
            <w:r w:rsidRPr="00ED227F">
              <w:rPr>
                <w:rFonts w:eastAsia="Times New Roman" w:cs="Times New Roman"/>
                <w:sz w:val="20"/>
                <w:szCs w:val="20"/>
                <w:lang w:eastAsia="lv-LV"/>
              </w:rPr>
              <w:t>centralizā</w:t>
            </w:r>
            <w:proofErr w:type="spellEnd"/>
            <w:r w:rsidRPr="00ED227F">
              <w:rPr>
                <w:rFonts w:eastAsia="Times New Roman" w:cs="Times New Roman"/>
                <w:sz w:val="20"/>
                <w:szCs w:val="20"/>
                <w:lang w:eastAsia="lv-LV"/>
              </w:rPr>
              <w:t xml:space="preserve">- </w:t>
            </w:r>
            <w:proofErr w:type="spellStart"/>
            <w:r w:rsidRPr="00ED227F">
              <w:rPr>
                <w:rFonts w:eastAsia="Times New Roman" w:cs="Times New Roman"/>
                <w:sz w:val="20"/>
                <w:szCs w:val="20"/>
                <w:lang w:eastAsia="lv-LV"/>
              </w:rPr>
              <w:t>cija</w:t>
            </w:r>
            <w:proofErr w:type="spellEnd"/>
          </w:p>
        </w:tc>
        <w:tc>
          <w:tcPr>
            <w:tcW w:w="1239" w:type="dxa"/>
            <w:tcBorders>
              <w:top w:val="nil"/>
              <w:left w:val="nil"/>
              <w:bottom w:val="single" w:sz="4" w:space="0" w:color="auto"/>
              <w:right w:val="single" w:sz="4" w:space="0" w:color="auto"/>
            </w:tcBorders>
            <w:shd w:val="clear" w:color="auto" w:fill="auto"/>
            <w:vAlign w:val="center"/>
            <w:hideMark/>
          </w:tcPr>
          <w:p w14:paraId="3B9108DA" w14:textId="77777777" w:rsidR="00F14AE3" w:rsidRPr="00ED227F" w:rsidRDefault="00F14AE3" w:rsidP="00F14AE3">
            <w:pPr>
              <w:spacing w:line="240" w:lineRule="auto"/>
              <w:ind w:firstLine="0"/>
              <w:rPr>
                <w:rFonts w:eastAsia="Times New Roman" w:cs="Times New Roman"/>
                <w:sz w:val="20"/>
                <w:szCs w:val="20"/>
                <w:lang w:eastAsia="lv-LV"/>
              </w:rPr>
            </w:pPr>
            <w:r w:rsidRPr="00ED227F">
              <w:rPr>
                <w:rFonts w:eastAsia="Times New Roman" w:cs="Times New Roman"/>
                <w:sz w:val="20"/>
                <w:szCs w:val="20"/>
                <w:lang w:eastAsia="lv-LV"/>
              </w:rPr>
              <w:t>Automātiskā bloķēšanas sistēma</w:t>
            </w:r>
          </w:p>
        </w:tc>
        <w:tc>
          <w:tcPr>
            <w:tcW w:w="727" w:type="dxa"/>
            <w:tcBorders>
              <w:top w:val="single" w:sz="8" w:space="0" w:color="auto"/>
              <w:left w:val="single" w:sz="4" w:space="0" w:color="auto"/>
              <w:bottom w:val="single" w:sz="4" w:space="0" w:color="auto"/>
              <w:right w:val="single" w:sz="8" w:space="0" w:color="auto"/>
            </w:tcBorders>
            <w:vAlign w:val="center"/>
            <w:hideMark/>
          </w:tcPr>
          <w:p w14:paraId="460D7786" w14:textId="77777777" w:rsidR="00F14AE3" w:rsidRPr="00ED227F" w:rsidRDefault="00F14AE3" w:rsidP="00F14AE3">
            <w:pPr>
              <w:spacing w:line="240" w:lineRule="auto"/>
              <w:ind w:firstLine="0"/>
              <w:rPr>
                <w:rFonts w:eastAsia="Times New Roman" w:cs="Times New Roman"/>
                <w:sz w:val="20"/>
                <w:szCs w:val="20"/>
                <w:lang w:eastAsia="lv-LV"/>
              </w:rPr>
            </w:pPr>
          </w:p>
        </w:tc>
      </w:tr>
      <w:tr w:rsidR="00F14AE3" w:rsidRPr="00ED227F" w14:paraId="27D744BD" w14:textId="77777777" w:rsidTr="00073508">
        <w:trPr>
          <w:trHeight w:val="175"/>
        </w:trPr>
        <w:tc>
          <w:tcPr>
            <w:tcW w:w="620" w:type="dxa"/>
            <w:vMerge w:val="restart"/>
            <w:tcBorders>
              <w:top w:val="nil"/>
              <w:left w:val="single" w:sz="8" w:space="0" w:color="auto"/>
              <w:bottom w:val="single" w:sz="4" w:space="0" w:color="auto"/>
              <w:right w:val="single" w:sz="4" w:space="0" w:color="auto"/>
            </w:tcBorders>
            <w:shd w:val="clear" w:color="auto" w:fill="auto"/>
            <w:noWrap/>
            <w:textDirection w:val="btLr"/>
            <w:vAlign w:val="center"/>
            <w:hideMark/>
          </w:tcPr>
          <w:p w14:paraId="1517B6A3"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Robežlīnijas</w:t>
            </w:r>
          </w:p>
        </w:tc>
        <w:tc>
          <w:tcPr>
            <w:tcW w:w="0" w:type="auto"/>
            <w:tcBorders>
              <w:top w:val="nil"/>
              <w:left w:val="nil"/>
              <w:bottom w:val="single" w:sz="4" w:space="0" w:color="auto"/>
              <w:right w:val="single" w:sz="4" w:space="0" w:color="auto"/>
            </w:tcBorders>
            <w:shd w:val="clear" w:color="auto" w:fill="auto"/>
            <w:vAlign w:val="center"/>
            <w:hideMark/>
          </w:tcPr>
          <w:p w14:paraId="49C6412A" w14:textId="77777777" w:rsidR="00F14AE3" w:rsidRPr="00ED227F" w:rsidRDefault="00F14AE3" w:rsidP="00F14AE3">
            <w:pPr>
              <w:spacing w:line="240" w:lineRule="auto"/>
              <w:ind w:firstLine="0"/>
              <w:rPr>
                <w:rFonts w:eastAsia="Times New Roman" w:cs="Times New Roman"/>
                <w:sz w:val="20"/>
                <w:szCs w:val="20"/>
                <w:lang w:eastAsia="lv-LV"/>
              </w:rPr>
            </w:pPr>
            <w:r w:rsidRPr="00ED227F">
              <w:rPr>
                <w:rFonts w:eastAsia="Times New Roman" w:cs="Times New Roman"/>
                <w:sz w:val="20"/>
                <w:szCs w:val="20"/>
                <w:lang w:eastAsia="lv-LV"/>
              </w:rPr>
              <w:t>Rīga – Lugaži – Valsts robeža</w:t>
            </w:r>
          </w:p>
        </w:tc>
        <w:tc>
          <w:tcPr>
            <w:tcW w:w="1076" w:type="dxa"/>
            <w:tcBorders>
              <w:top w:val="nil"/>
              <w:left w:val="nil"/>
              <w:bottom w:val="single" w:sz="4" w:space="0" w:color="auto"/>
              <w:right w:val="single" w:sz="4" w:space="0" w:color="auto"/>
            </w:tcBorders>
            <w:shd w:val="clear" w:color="auto" w:fill="auto"/>
            <w:noWrap/>
            <w:vAlign w:val="bottom"/>
            <w:hideMark/>
          </w:tcPr>
          <w:p w14:paraId="55BEB9B4" w14:textId="77777777" w:rsidR="00F14AE3" w:rsidRPr="00ED227F" w:rsidRDefault="00F14AE3" w:rsidP="00F14AE3">
            <w:pPr>
              <w:spacing w:line="240" w:lineRule="auto"/>
              <w:ind w:firstLine="0"/>
              <w:jc w:val="right"/>
              <w:rPr>
                <w:rFonts w:eastAsia="Times New Roman" w:cs="Times New Roman"/>
                <w:sz w:val="20"/>
                <w:szCs w:val="20"/>
                <w:lang w:eastAsia="lv-LV"/>
              </w:rPr>
            </w:pPr>
            <w:r w:rsidRPr="00ED227F">
              <w:rPr>
                <w:rFonts w:eastAsia="Times New Roman" w:cs="Times New Roman"/>
                <w:sz w:val="20"/>
                <w:szCs w:val="20"/>
                <w:lang w:eastAsia="lv-LV"/>
              </w:rPr>
              <w:t>166</w:t>
            </w:r>
          </w:p>
        </w:tc>
        <w:tc>
          <w:tcPr>
            <w:tcW w:w="0" w:type="auto"/>
            <w:tcBorders>
              <w:top w:val="nil"/>
              <w:left w:val="nil"/>
              <w:bottom w:val="single" w:sz="4" w:space="0" w:color="auto"/>
              <w:right w:val="single" w:sz="4" w:space="0" w:color="auto"/>
            </w:tcBorders>
            <w:shd w:val="clear" w:color="auto" w:fill="auto"/>
            <w:noWrap/>
            <w:vAlign w:val="bottom"/>
            <w:hideMark/>
          </w:tcPr>
          <w:p w14:paraId="10E7193E" w14:textId="77777777" w:rsidR="00F14AE3" w:rsidRPr="00ED227F" w:rsidRDefault="00F14AE3" w:rsidP="00F14AE3">
            <w:pPr>
              <w:spacing w:line="240" w:lineRule="auto"/>
              <w:ind w:firstLine="0"/>
              <w:jc w:val="right"/>
              <w:rPr>
                <w:rFonts w:eastAsia="Times New Roman" w:cs="Times New Roman"/>
                <w:sz w:val="20"/>
                <w:szCs w:val="20"/>
                <w:lang w:eastAsia="lv-LV"/>
              </w:rPr>
            </w:pPr>
            <w:r w:rsidRPr="00ED227F">
              <w:rPr>
                <w:rFonts w:eastAsia="Times New Roman" w:cs="Times New Roman"/>
                <w:sz w:val="20"/>
                <w:szCs w:val="20"/>
                <w:lang w:eastAsia="lv-LV"/>
              </w:rPr>
              <w:t>226.5</w:t>
            </w:r>
          </w:p>
        </w:tc>
        <w:tc>
          <w:tcPr>
            <w:tcW w:w="0" w:type="auto"/>
            <w:tcBorders>
              <w:top w:val="nil"/>
              <w:left w:val="nil"/>
              <w:bottom w:val="single" w:sz="4" w:space="0" w:color="auto"/>
              <w:right w:val="single" w:sz="4" w:space="0" w:color="auto"/>
            </w:tcBorders>
            <w:shd w:val="clear" w:color="auto" w:fill="auto"/>
            <w:noWrap/>
            <w:vAlign w:val="bottom"/>
            <w:hideMark/>
          </w:tcPr>
          <w:p w14:paraId="0CC013C0" w14:textId="77777777" w:rsidR="00F14AE3" w:rsidRPr="00ED227F" w:rsidRDefault="00F14AE3" w:rsidP="00F14AE3">
            <w:pPr>
              <w:spacing w:line="240" w:lineRule="auto"/>
              <w:ind w:firstLine="0"/>
              <w:jc w:val="right"/>
              <w:rPr>
                <w:rFonts w:eastAsia="Times New Roman" w:cs="Times New Roman"/>
                <w:sz w:val="20"/>
                <w:szCs w:val="20"/>
                <w:lang w:eastAsia="lv-LV"/>
              </w:rPr>
            </w:pPr>
            <w:r w:rsidRPr="00ED227F">
              <w:rPr>
                <w:rFonts w:eastAsia="Times New Roman" w:cs="Times New Roman"/>
                <w:sz w:val="20"/>
                <w:szCs w:val="20"/>
                <w:lang w:eastAsia="lv-LV"/>
              </w:rPr>
              <w:t>74.8</w:t>
            </w:r>
          </w:p>
        </w:tc>
        <w:tc>
          <w:tcPr>
            <w:tcW w:w="993" w:type="dxa"/>
            <w:tcBorders>
              <w:top w:val="nil"/>
              <w:left w:val="nil"/>
              <w:bottom w:val="single" w:sz="4" w:space="0" w:color="auto"/>
              <w:right w:val="single" w:sz="4" w:space="0" w:color="auto"/>
            </w:tcBorders>
            <w:shd w:val="clear" w:color="auto" w:fill="auto"/>
            <w:noWrap/>
            <w:vAlign w:val="bottom"/>
            <w:hideMark/>
          </w:tcPr>
          <w:p w14:paraId="3FC27761" w14:textId="77777777" w:rsidR="00F14AE3" w:rsidRPr="00ED227F" w:rsidRDefault="00F14AE3" w:rsidP="00F14AE3">
            <w:pPr>
              <w:spacing w:line="240" w:lineRule="auto"/>
              <w:ind w:firstLine="0"/>
              <w:jc w:val="right"/>
              <w:rPr>
                <w:rFonts w:eastAsia="Times New Roman" w:cs="Times New Roman"/>
                <w:sz w:val="20"/>
                <w:szCs w:val="20"/>
                <w:lang w:eastAsia="lv-LV"/>
              </w:rPr>
            </w:pPr>
            <w:r w:rsidRPr="00ED227F">
              <w:rPr>
                <w:rFonts w:eastAsia="Times New Roman" w:cs="Times New Roman"/>
                <w:sz w:val="20"/>
                <w:szCs w:val="20"/>
                <w:lang w:eastAsia="lv-LV"/>
              </w:rPr>
              <w:t>5.96</w:t>
            </w:r>
          </w:p>
        </w:tc>
        <w:tc>
          <w:tcPr>
            <w:tcW w:w="1305" w:type="dxa"/>
            <w:tcBorders>
              <w:top w:val="nil"/>
              <w:left w:val="nil"/>
              <w:bottom w:val="single" w:sz="4" w:space="0" w:color="auto"/>
              <w:right w:val="single" w:sz="4" w:space="0" w:color="auto"/>
            </w:tcBorders>
            <w:shd w:val="clear" w:color="auto" w:fill="auto"/>
            <w:noWrap/>
            <w:vAlign w:val="bottom"/>
            <w:hideMark/>
          </w:tcPr>
          <w:p w14:paraId="226A9AC8" w14:textId="77777777" w:rsidR="00F14AE3" w:rsidRPr="00ED227F" w:rsidRDefault="00F14AE3" w:rsidP="00F14AE3">
            <w:pPr>
              <w:spacing w:line="240" w:lineRule="auto"/>
              <w:ind w:firstLine="0"/>
              <w:jc w:val="right"/>
              <w:rPr>
                <w:rFonts w:eastAsia="Times New Roman" w:cs="Times New Roman"/>
                <w:sz w:val="20"/>
                <w:szCs w:val="20"/>
                <w:lang w:eastAsia="lv-LV"/>
              </w:rPr>
            </w:pPr>
            <w:r w:rsidRPr="00ED227F">
              <w:rPr>
                <w:rFonts w:eastAsia="Times New Roman" w:cs="Times New Roman"/>
                <w:sz w:val="20"/>
                <w:szCs w:val="20"/>
                <w:lang w:eastAsia="lv-LV"/>
              </w:rPr>
              <w:t>0</w:t>
            </w:r>
          </w:p>
        </w:tc>
        <w:tc>
          <w:tcPr>
            <w:tcW w:w="1060" w:type="dxa"/>
            <w:tcBorders>
              <w:top w:val="nil"/>
              <w:left w:val="nil"/>
              <w:bottom w:val="single" w:sz="4" w:space="0" w:color="auto"/>
              <w:right w:val="single" w:sz="4" w:space="0" w:color="auto"/>
            </w:tcBorders>
            <w:shd w:val="clear" w:color="auto" w:fill="auto"/>
            <w:noWrap/>
            <w:vAlign w:val="bottom"/>
            <w:hideMark/>
          </w:tcPr>
          <w:p w14:paraId="6EC0BCA0" w14:textId="77777777" w:rsidR="00F14AE3" w:rsidRPr="00ED227F" w:rsidRDefault="00F14AE3" w:rsidP="00F14AE3">
            <w:pPr>
              <w:spacing w:line="240" w:lineRule="auto"/>
              <w:ind w:firstLine="0"/>
              <w:jc w:val="right"/>
              <w:rPr>
                <w:rFonts w:eastAsia="Times New Roman" w:cs="Times New Roman"/>
                <w:sz w:val="20"/>
                <w:szCs w:val="20"/>
                <w:lang w:eastAsia="lv-LV"/>
              </w:rPr>
            </w:pPr>
            <w:r w:rsidRPr="00ED227F">
              <w:rPr>
                <w:rFonts w:eastAsia="Times New Roman" w:cs="Times New Roman"/>
                <w:sz w:val="20"/>
                <w:szCs w:val="20"/>
                <w:lang w:eastAsia="lv-LV"/>
              </w:rPr>
              <w:t>166</w:t>
            </w:r>
          </w:p>
        </w:tc>
        <w:tc>
          <w:tcPr>
            <w:tcW w:w="1239" w:type="dxa"/>
            <w:tcBorders>
              <w:top w:val="nil"/>
              <w:left w:val="nil"/>
              <w:bottom w:val="single" w:sz="4" w:space="0" w:color="auto"/>
              <w:right w:val="single" w:sz="4" w:space="0" w:color="auto"/>
            </w:tcBorders>
            <w:shd w:val="clear" w:color="auto" w:fill="auto"/>
            <w:noWrap/>
            <w:vAlign w:val="bottom"/>
            <w:hideMark/>
          </w:tcPr>
          <w:p w14:paraId="73113B63" w14:textId="77777777" w:rsidR="00F14AE3" w:rsidRPr="00ED227F" w:rsidRDefault="00F14AE3" w:rsidP="00F14AE3">
            <w:pPr>
              <w:spacing w:line="240" w:lineRule="auto"/>
              <w:ind w:firstLine="0"/>
              <w:jc w:val="right"/>
              <w:rPr>
                <w:rFonts w:eastAsia="Times New Roman" w:cs="Times New Roman"/>
                <w:sz w:val="20"/>
                <w:szCs w:val="20"/>
                <w:lang w:eastAsia="lv-LV"/>
              </w:rPr>
            </w:pPr>
            <w:r w:rsidRPr="00ED227F">
              <w:rPr>
                <w:rFonts w:eastAsia="Times New Roman" w:cs="Times New Roman"/>
                <w:sz w:val="20"/>
                <w:szCs w:val="20"/>
                <w:lang w:eastAsia="lv-LV"/>
              </w:rPr>
              <w:t>166</w:t>
            </w:r>
          </w:p>
        </w:tc>
        <w:tc>
          <w:tcPr>
            <w:tcW w:w="727" w:type="dxa"/>
            <w:tcBorders>
              <w:top w:val="nil"/>
              <w:left w:val="nil"/>
              <w:bottom w:val="single" w:sz="4" w:space="0" w:color="auto"/>
              <w:right w:val="single" w:sz="8" w:space="0" w:color="auto"/>
            </w:tcBorders>
            <w:shd w:val="clear" w:color="auto" w:fill="auto"/>
            <w:noWrap/>
            <w:vAlign w:val="bottom"/>
            <w:hideMark/>
          </w:tcPr>
          <w:p w14:paraId="77202924" w14:textId="77777777" w:rsidR="00F14AE3" w:rsidRPr="00ED227F" w:rsidRDefault="00F14AE3" w:rsidP="00F14AE3">
            <w:pPr>
              <w:spacing w:line="240" w:lineRule="auto"/>
              <w:ind w:firstLine="0"/>
              <w:jc w:val="right"/>
              <w:rPr>
                <w:rFonts w:eastAsia="Times New Roman" w:cs="Times New Roman"/>
                <w:sz w:val="20"/>
                <w:szCs w:val="20"/>
                <w:lang w:eastAsia="lv-LV"/>
              </w:rPr>
            </w:pPr>
            <w:r w:rsidRPr="00ED227F">
              <w:rPr>
                <w:rFonts w:eastAsia="Times New Roman" w:cs="Times New Roman"/>
                <w:sz w:val="20"/>
                <w:szCs w:val="20"/>
                <w:lang w:eastAsia="lv-LV"/>
              </w:rPr>
              <w:t>25</w:t>
            </w:r>
          </w:p>
        </w:tc>
      </w:tr>
      <w:tr w:rsidR="00F14AE3" w:rsidRPr="00ED227F" w14:paraId="06912EB5" w14:textId="77777777" w:rsidTr="00073508">
        <w:trPr>
          <w:trHeight w:val="312"/>
        </w:trPr>
        <w:tc>
          <w:tcPr>
            <w:tcW w:w="620" w:type="dxa"/>
            <w:vMerge/>
            <w:tcBorders>
              <w:top w:val="nil"/>
              <w:left w:val="single" w:sz="8" w:space="0" w:color="auto"/>
              <w:bottom w:val="single" w:sz="4" w:space="0" w:color="auto"/>
              <w:right w:val="single" w:sz="4" w:space="0" w:color="auto"/>
            </w:tcBorders>
            <w:vAlign w:val="center"/>
            <w:hideMark/>
          </w:tcPr>
          <w:p w14:paraId="0874C77A" w14:textId="77777777" w:rsidR="00F14AE3" w:rsidRPr="00ED227F" w:rsidRDefault="00F14AE3" w:rsidP="00F14AE3">
            <w:pPr>
              <w:spacing w:line="240" w:lineRule="auto"/>
              <w:ind w:firstLine="0"/>
              <w:rPr>
                <w:rFonts w:eastAsia="Times New Roman" w:cs="Times New Roman"/>
                <w:sz w:val="20"/>
                <w:szCs w:val="20"/>
                <w:lang w:eastAsia="lv-LV"/>
              </w:rPr>
            </w:pPr>
          </w:p>
        </w:tc>
        <w:tc>
          <w:tcPr>
            <w:tcW w:w="0" w:type="auto"/>
            <w:tcBorders>
              <w:top w:val="nil"/>
              <w:left w:val="nil"/>
              <w:bottom w:val="single" w:sz="4" w:space="0" w:color="auto"/>
              <w:right w:val="single" w:sz="4" w:space="0" w:color="auto"/>
            </w:tcBorders>
            <w:shd w:val="clear" w:color="auto" w:fill="auto"/>
            <w:vAlign w:val="center"/>
            <w:hideMark/>
          </w:tcPr>
          <w:p w14:paraId="03154B5F" w14:textId="77777777" w:rsidR="00F14AE3" w:rsidRPr="00ED227F" w:rsidRDefault="00F14AE3" w:rsidP="00F14AE3">
            <w:pPr>
              <w:spacing w:line="240" w:lineRule="auto"/>
              <w:ind w:firstLine="0"/>
              <w:rPr>
                <w:rFonts w:eastAsia="Times New Roman" w:cs="Times New Roman"/>
                <w:sz w:val="20"/>
                <w:szCs w:val="20"/>
                <w:lang w:eastAsia="lv-LV"/>
              </w:rPr>
            </w:pPr>
            <w:r w:rsidRPr="00ED227F">
              <w:rPr>
                <w:rFonts w:eastAsia="Times New Roman" w:cs="Times New Roman"/>
                <w:sz w:val="20"/>
                <w:szCs w:val="20"/>
                <w:lang w:eastAsia="lv-LV"/>
              </w:rPr>
              <w:t>Valsts robeža – Kārsava – Rēzekne</w:t>
            </w:r>
          </w:p>
        </w:tc>
        <w:tc>
          <w:tcPr>
            <w:tcW w:w="1076" w:type="dxa"/>
            <w:tcBorders>
              <w:top w:val="nil"/>
              <w:left w:val="nil"/>
              <w:bottom w:val="single" w:sz="4" w:space="0" w:color="auto"/>
              <w:right w:val="single" w:sz="4" w:space="0" w:color="auto"/>
            </w:tcBorders>
            <w:shd w:val="clear" w:color="auto" w:fill="auto"/>
            <w:noWrap/>
            <w:vAlign w:val="bottom"/>
            <w:hideMark/>
          </w:tcPr>
          <w:p w14:paraId="62F929E4" w14:textId="77777777" w:rsidR="00F14AE3" w:rsidRPr="00ED227F" w:rsidRDefault="00F14AE3" w:rsidP="00F14AE3">
            <w:pPr>
              <w:spacing w:line="240" w:lineRule="auto"/>
              <w:ind w:firstLine="0"/>
              <w:jc w:val="right"/>
              <w:rPr>
                <w:rFonts w:eastAsia="Times New Roman" w:cs="Times New Roman"/>
                <w:sz w:val="20"/>
                <w:szCs w:val="20"/>
                <w:lang w:eastAsia="lv-LV"/>
              </w:rPr>
            </w:pPr>
            <w:r w:rsidRPr="00ED227F">
              <w:rPr>
                <w:rFonts w:eastAsia="Times New Roman" w:cs="Times New Roman"/>
                <w:sz w:val="20"/>
                <w:szCs w:val="20"/>
                <w:lang w:eastAsia="lv-LV"/>
              </w:rPr>
              <w:t>49</w:t>
            </w:r>
          </w:p>
        </w:tc>
        <w:tc>
          <w:tcPr>
            <w:tcW w:w="0" w:type="auto"/>
            <w:tcBorders>
              <w:top w:val="nil"/>
              <w:left w:val="nil"/>
              <w:bottom w:val="single" w:sz="4" w:space="0" w:color="auto"/>
              <w:right w:val="single" w:sz="4" w:space="0" w:color="auto"/>
            </w:tcBorders>
            <w:shd w:val="clear" w:color="auto" w:fill="auto"/>
            <w:noWrap/>
            <w:vAlign w:val="bottom"/>
            <w:hideMark/>
          </w:tcPr>
          <w:p w14:paraId="0BC8FA62" w14:textId="77777777" w:rsidR="00F14AE3" w:rsidRPr="00ED227F" w:rsidRDefault="00F14AE3" w:rsidP="00F14AE3">
            <w:pPr>
              <w:spacing w:line="240" w:lineRule="auto"/>
              <w:ind w:firstLine="0"/>
              <w:jc w:val="right"/>
              <w:rPr>
                <w:rFonts w:eastAsia="Times New Roman" w:cs="Times New Roman"/>
                <w:sz w:val="20"/>
                <w:szCs w:val="20"/>
                <w:lang w:eastAsia="lv-LV"/>
              </w:rPr>
            </w:pPr>
            <w:r w:rsidRPr="00ED227F">
              <w:rPr>
                <w:rFonts w:eastAsia="Times New Roman" w:cs="Times New Roman"/>
                <w:sz w:val="20"/>
                <w:szCs w:val="20"/>
                <w:lang w:eastAsia="lv-LV"/>
              </w:rPr>
              <w:t>49</w:t>
            </w:r>
          </w:p>
        </w:tc>
        <w:tc>
          <w:tcPr>
            <w:tcW w:w="0" w:type="auto"/>
            <w:tcBorders>
              <w:top w:val="nil"/>
              <w:left w:val="nil"/>
              <w:bottom w:val="single" w:sz="4" w:space="0" w:color="auto"/>
              <w:right w:val="single" w:sz="4" w:space="0" w:color="auto"/>
            </w:tcBorders>
            <w:shd w:val="clear" w:color="auto" w:fill="auto"/>
            <w:noWrap/>
            <w:vAlign w:val="bottom"/>
            <w:hideMark/>
          </w:tcPr>
          <w:p w14:paraId="383A30F5" w14:textId="77777777" w:rsidR="00F14AE3" w:rsidRPr="00ED227F" w:rsidRDefault="00F14AE3" w:rsidP="00F14AE3">
            <w:pPr>
              <w:spacing w:line="240" w:lineRule="auto"/>
              <w:ind w:firstLine="0"/>
              <w:jc w:val="right"/>
              <w:rPr>
                <w:rFonts w:eastAsia="Times New Roman" w:cs="Times New Roman"/>
                <w:sz w:val="20"/>
                <w:szCs w:val="20"/>
                <w:lang w:eastAsia="lv-LV"/>
              </w:rPr>
            </w:pPr>
            <w:r w:rsidRPr="00ED227F">
              <w:rPr>
                <w:rFonts w:eastAsia="Times New Roman" w:cs="Times New Roman"/>
                <w:sz w:val="20"/>
                <w:szCs w:val="20"/>
                <w:lang w:eastAsia="lv-LV"/>
              </w:rPr>
              <w:t>23,1</w:t>
            </w:r>
          </w:p>
        </w:tc>
        <w:tc>
          <w:tcPr>
            <w:tcW w:w="993" w:type="dxa"/>
            <w:tcBorders>
              <w:top w:val="nil"/>
              <w:left w:val="nil"/>
              <w:bottom w:val="single" w:sz="4" w:space="0" w:color="auto"/>
              <w:right w:val="single" w:sz="4" w:space="0" w:color="auto"/>
            </w:tcBorders>
            <w:shd w:val="clear" w:color="auto" w:fill="auto"/>
            <w:noWrap/>
            <w:vAlign w:val="bottom"/>
            <w:hideMark/>
          </w:tcPr>
          <w:p w14:paraId="2B74F90D" w14:textId="77777777" w:rsidR="00F14AE3" w:rsidRPr="00ED227F" w:rsidRDefault="00F14AE3" w:rsidP="00F14AE3">
            <w:pPr>
              <w:spacing w:line="240" w:lineRule="auto"/>
              <w:ind w:firstLine="0"/>
              <w:jc w:val="right"/>
              <w:rPr>
                <w:rFonts w:eastAsia="Times New Roman" w:cs="Times New Roman"/>
                <w:sz w:val="20"/>
                <w:szCs w:val="20"/>
                <w:lang w:eastAsia="lv-LV"/>
              </w:rPr>
            </w:pPr>
            <w:r w:rsidRPr="00ED227F">
              <w:rPr>
                <w:rFonts w:eastAsia="Times New Roman" w:cs="Times New Roman"/>
                <w:sz w:val="20"/>
                <w:szCs w:val="20"/>
                <w:lang w:eastAsia="lv-LV"/>
              </w:rPr>
              <w:t>3,9</w:t>
            </w:r>
          </w:p>
        </w:tc>
        <w:tc>
          <w:tcPr>
            <w:tcW w:w="1305" w:type="dxa"/>
            <w:tcBorders>
              <w:top w:val="nil"/>
              <w:left w:val="nil"/>
              <w:bottom w:val="single" w:sz="4" w:space="0" w:color="auto"/>
              <w:right w:val="single" w:sz="4" w:space="0" w:color="auto"/>
            </w:tcBorders>
            <w:shd w:val="clear" w:color="auto" w:fill="auto"/>
            <w:noWrap/>
            <w:vAlign w:val="bottom"/>
            <w:hideMark/>
          </w:tcPr>
          <w:p w14:paraId="41833D97" w14:textId="77777777" w:rsidR="00F14AE3" w:rsidRPr="00ED227F" w:rsidRDefault="00F14AE3" w:rsidP="00F14AE3">
            <w:pPr>
              <w:spacing w:line="240" w:lineRule="auto"/>
              <w:ind w:firstLine="0"/>
              <w:jc w:val="right"/>
              <w:rPr>
                <w:rFonts w:eastAsia="Times New Roman" w:cs="Times New Roman"/>
                <w:sz w:val="20"/>
                <w:szCs w:val="20"/>
                <w:lang w:eastAsia="lv-LV"/>
              </w:rPr>
            </w:pPr>
            <w:r w:rsidRPr="00ED227F">
              <w:rPr>
                <w:rFonts w:eastAsia="Times New Roman" w:cs="Times New Roman"/>
                <w:sz w:val="20"/>
                <w:szCs w:val="20"/>
                <w:lang w:eastAsia="lv-LV"/>
              </w:rPr>
              <w:t>0</w:t>
            </w:r>
          </w:p>
        </w:tc>
        <w:tc>
          <w:tcPr>
            <w:tcW w:w="1060" w:type="dxa"/>
            <w:tcBorders>
              <w:top w:val="nil"/>
              <w:left w:val="nil"/>
              <w:bottom w:val="single" w:sz="4" w:space="0" w:color="auto"/>
              <w:right w:val="single" w:sz="4" w:space="0" w:color="auto"/>
            </w:tcBorders>
            <w:shd w:val="clear" w:color="auto" w:fill="auto"/>
            <w:noWrap/>
            <w:vAlign w:val="bottom"/>
            <w:hideMark/>
          </w:tcPr>
          <w:p w14:paraId="62DEA9D6" w14:textId="77777777" w:rsidR="00F14AE3" w:rsidRPr="00ED227F" w:rsidRDefault="00F14AE3" w:rsidP="00F14AE3">
            <w:pPr>
              <w:spacing w:line="240" w:lineRule="auto"/>
              <w:ind w:firstLine="0"/>
              <w:jc w:val="right"/>
              <w:rPr>
                <w:rFonts w:eastAsia="Times New Roman" w:cs="Times New Roman"/>
                <w:sz w:val="20"/>
                <w:szCs w:val="20"/>
                <w:lang w:eastAsia="lv-LV"/>
              </w:rPr>
            </w:pPr>
            <w:r w:rsidRPr="00ED227F">
              <w:rPr>
                <w:rFonts w:eastAsia="Times New Roman" w:cs="Times New Roman"/>
                <w:sz w:val="20"/>
                <w:szCs w:val="20"/>
                <w:lang w:eastAsia="lv-LV"/>
              </w:rPr>
              <w:t>49</w:t>
            </w:r>
          </w:p>
        </w:tc>
        <w:tc>
          <w:tcPr>
            <w:tcW w:w="1239" w:type="dxa"/>
            <w:tcBorders>
              <w:top w:val="nil"/>
              <w:left w:val="nil"/>
              <w:bottom w:val="single" w:sz="4" w:space="0" w:color="auto"/>
              <w:right w:val="single" w:sz="4" w:space="0" w:color="auto"/>
            </w:tcBorders>
            <w:shd w:val="clear" w:color="auto" w:fill="auto"/>
            <w:noWrap/>
            <w:vAlign w:val="bottom"/>
            <w:hideMark/>
          </w:tcPr>
          <w:p w14:paraId="13266ABC" w14:textId="77777777" w:rsidR="00F14AE3" w:rsidRPr="00ED227F" w:rsidRDefault="00F14AE3" w:rsidP="00F14AE3">
            <w:pPr>
              <w:spacing w:line="240" w:lineRule="auto"/>
              <w:ind w:firstLine="0"/>
              <w:jc w:val="right"/>
              <w:rPr>
                <w:rFonts w:eastAsia="Times New Roman" w:cs="Times New Roman"/>
                <w:sz w:val="20"/>
                <w:szCs w:val="20"/>
                <w:lang w:eastAsia="lv-LV"/>
              </w:rPr>
            </w:pPr>
            <w:r w:rsidRPr="00ED227F">
              <w:rPr>
                <w:rFonts w:eastAsia="Times New Roman" w:cs="Times New Roman"/>
                <w:sz w:val="20"/>
                <w:szCs w:val="20"/>
                <w:lang w:eastAsia="lv-LV"/>
              </w:rPr>
              <w:t>49</w:t>
            </w:r>
          </w:p>
        </w:tc>
        <w:tc>
          <w:tcPr>
            <w:tcW w:w="727" w:type="dxa"/>
            <w:tcBorders>
              <w:top w:val="nil"/>
              <w:left w:val="nil"/>
              <w:bottom w:val="single" w:sz="4" w:space="0" w:color="auto"/>
              <w:right w:val="single" w:sz="8" w:space="0" w:color="auto"/>
            </w:tcBorders>
            <w:shd w:val="clear" w:color="auto" w:fill="auto"/>
            <w:noWrap/>
            <w:vAlign w:val="bottom"/>
            <w:hideMark/>
          </w:tcPr>
          <w:p w14:paraId="43D968AB" w14:textId="77777777" w:rsidR="00F14AE3" w:rsidRPr="00ED227F" w:rsidRDefault="00F14AE3" w:rsidP="00F14AE3">
            <w:pPr>
              <w:spacing w:line="240" w:lineRule="auto"/>
              <w:ind w:firstLine="0"/>
              <w:jc w:val="right"/>
              <w:rPr>
                <w:rFonts w:eastAsia="Times New Roman" w:cs="Times New Roman"/>
                <w:sz w:val="20"/>
                <w:szCs w:val="20"/>
                <w:lang w:eastAsia="lv-LV"/>
              </w:rPr>
            </w:pPr>
            <w:r w:rsidRPr="00ED227F">
              <w:rPr>
                <w:rFonts w:eastAsia="Times New Roman" w:cs="Times New Roman"/>
                <w:sz w:val="20"/>
                <w:szCs w:val="20"/>
                <w:lang w:eastAsia="lv-LV"/>
              </w:rPr>
              <w:t>25</w:t>
            </w:r>
          </w:p>
        </w:tc>
      </w:tr>
      <w:tr w:rsidR="00F14AE3" w:rsidRPr="00ED227F" w14:paraId="4CDC5B5E" w14:textId="77777777" w:rsidTr="00073508">
        <w:trPr>
          <w:trHeight w:val="312"/>
        </w:trPr>
        <w:tc>
          <w:tcPr>
            <w:tcW w:w="620" w:type="dxa"/>
            <w:vMerge/>
            <w:tcBorders>
              <w:top w:val="nil"/>
              <w:left w:val="single" w:sz="8" w:space="0" w:color="auto"/>
              <w:bottom w:val="single" w:sz="4" w:space="0" w:color="auto"/>
              <w:right w:val="single" w:sz="4" w:space="0" w:color="auto"/>
            </w:tcBorders>
            <w:vAlign w:val="center"/>
            <w:hideMark/>
          </w:tcPr>
          <w:p w14:paraId="0AB98D48" w14:textId="77777777" w:rsidR="00F14AE3" w:rsidRPr="00ED227F" w:rsidRDefault="00F14AE3" w:rsidP="00F14AE3">
            <w:pPr>
              <w:spacing w:line="240" w:lineRule="auto"/>
              <w:ind w:firstLine="0"/>
              <w:rPr>
                <w:rFonts w:eastAsia="Times New Roman" w:cs="Times New Roman"/>
                <w:sz w:val="20"/>
                <w:szCs w:val="20"/>
                <w:lang w:eastAsia="lv-LV"/>
              </w:rPr>
            </w:pPr>
          </w:p>
        </w:tc>
        <w:tc>
          <w:tcPr>
            <w:tcW w:w="0" w:type="auto"/>
            <w:tcBorders>
              <w:top w:val="nil"/>
              <w:left w:val="nil"/>
              <w:bottom w:val="single" w:sz="4" w:space="0" w:color="auto"/>
              <w:right w:val="single" w:sz="4" w:space="0" w:color="auto"/>
            </w:tcBorders>
            <w:shd w:val="clear" w:color="auto" w:fill="auto"/>
            <w:vAlign w:val="center"/>
            <w:hideMark/>
          </w:tcPr>
          <w:p w14:paraId="0B6DA720" w14:textId="77777777" w:rsidR="00F14AE3" w:rsidRPr="00ED227F" w:rsidRDefault="00F14AE3" w:rsidP="00F14AE3">
            <w:pPr>
              <w:spacing w:line="240" w:lineRule="auto"/>
              <w:ind w:firstLine="0"/>
              <w:rPr>
                <w:rFonts w:eastAsia="Times New Roman" w:cs="Times New Roman"/>
                <w:sz w:val="20"/>
                <w:szCs w:val="20"/>
                <w:lang w:eastAsia="lv-LV"/>
              </w:rPr>
            </w:pPr>
            <w:r w:rsidRPr="00ED227F">
              <w:rPr>
                <w:rFonts w:eastAsia="Times New Roman" w:cs="Times New Roman"/>
                <w:sz w:val="20"/>
                <w:szCs w:val="20"/>
                <w:lang w:eastAsia="lv-LV"/>
              </w:rPr>
              <w:t>Rēzekne – Zilupe – Valsts robeža</w:t>
            </w:r>
          </w:p>
        </w:tc>
        <w:tc>
          <w:tcPr>
            <w:tcW w:w="1076" w:type="dxa"/>
            <w:tcBorders>
              <w:top w:val="nil"/>
              <w:left w:val="nil"/>
              <w:bottom w:val="single" w:sz="4" w:space="0" w:color="auto"/>
              <w:right w:val="single" w:sz="4" w:space="0" w:color="auto"/>
            </w:tcBorders>
            <w:shd w:val="clear" w:color="auto" w:fill="auto"/>
            <w:noWrap/>
            <w:vAlign w:val="bottom"/>
            <w:hideMark/>
          </w:tcPr>
          <w:p w14:paraId="08B1314C" w14:textId="77777777" w:rsidR="00F14AE3" w:rsidRPr="00ED227F" w:rsidRDefault="00F14AE3" w:rsidP="00F14AE3">
            <w:pPr>
              <w:spacing w:line="240" w:lineRule="auto"/>
              <w:ind w:firstLine="0"/>
              <w:jc w:val="right"/>
              <w:rPr>
                <w:rFonts w:eastAsia="Times New Roman" w:cs="Times New Roman"/>
                <w:sz w:val="20"/>
                <w:szCs w:val="20"/>
                <w:lang w:eastAsia="lv-LV"/>
              </w:rPr>
            </w:pPr>
            <w:r w:rsidRPr="00ED227F">
              <w:rPr>
                <w:rFonts w:eastAsia="Times New Roman" w:cs="Times New Roman"/>
                <w:sz w:val="20"/>
                <w:szCs w:val="20"/>
                <w:lang w:eastAsia="lv-LV"/>
              </w:rPr>
              <w:t>59</w:t>
            </w:r>
          </w:p>
        </w:tc>
        <w:tc>
          <w:tcPr>
            <w:tcW w:w="0" w:type="auto"/>
            <w:tcBorders>
              <w:top w:val="nil"/>
              <w:left w:val="nil"/>
              <w:bottom w:val="single" w:sz="4" w:space="0" w:color="auto"/>
              <w:right w:val="single" w:sz="4" w:space="0" w:color="auto"/>
            </w:tcBorders>
            <w:shd w:val="clear" w:color="auto" w:fill="auto"/>
            <w:noWrap/>
            <w:vAlign w:val="bottom"/>
            <w:hideMark/>
          </w:tcPr>
          <w:p w14:paraId="10BCECB5" w14:textId="77777777" w:rsidR="00F14AE3" w:rsidRPr="00ED227F" w:rsidRDefault="00F14AE3" w:rsidP="00F14AE3">
            <w:pPr>
              <w:spacing w:line="240" w:lineRule="auto"/>
              <w:ind w:firstLine="0"/>
              <w:jc w:val="right"/>
              <w:rPr>
                <w:rFonts w:eastAsia="Times New Roman" w:cs="Times New Roman"/>
                <w:sz w:val="20"/>
                <w:szCs w:val="20"/>
                <w:lang w:eastAsia="lv-LV"/>
              </w:rPr>
            </w:pPr>
            <w:r w:rsidRPr="00ED227F">
              <w:rPr>
                <w:rFonts w:eastAsia="Times New Roman" w:cs="Times New Roman"/>
                <w:sz w:val="20"/>
                <w:szCs w:val="20"/>
                <w:lang w:eastAsia="lv-LV"/>
              </w:rPr>
              <w:t>58,9</w:t>
            </w:r>
          </w:p>
        </w:tc>
        <w:tc>
          <w:tcPr>
            <w:tcW w:w="0" w:type="auto"/>
            <w:tcBorders>
              <w:top w:val="nil"/>
              <w:left w:val="nil"/>
              <w:bottom w:val="single" w:sz="4" w:space="0" w:color="auto"/>
              <w:right w:val="single" w:sz="4" w:space="0" w:color="auto"/>
            </w:tcBorders>
            <w:shd w:val="clear" w:color="auto" w:fill="auto"/>
            <w:noWrap/>
            <w:vAlign w:val="bottom"/>
            <w:hideMark/>
          </w:tcPr>
          <w:p w14:paraId="3AD182CB" w14:textId="77777777" w:rsidR="00F14AE3" w:rsidRPr="00ED227F" w:rsidRDefault="00F14AE3" w:rsidP="00F14AE3">
            <w:pPr>
              <w:spacing w:line="240" w:lineRule="auto"/>
              <w:ind w:firstLine="0"/>
              <w:jc w:val="right"/>
              <w:rPr>
                <w:rFonts w:eastAsia="Times New Roman" w:cs="Times New Roman"/>
                <w:sz w:val="20"/>
                <w:szCs w:val="20"/>
                <w:lang w:eastAsia="lv-LV"/>
              </w:rPr>
            </w:pPr>
            <w:r w:rsidRPr="00ED227F">
              <w:rPr>
                <w:rFonts w:eastAsia="Times New Roman" w:cs="Times New Roman"/>
                <w:sz w:val="20"/>
                <w:szCs w:val="20"/>
                <w:lang w:eastAsia="lv-LV"/>
              </w:rPr>
              <w:t>47,5</w:t>
            </w:r>
          </w:p>
        </w:tc>
        <w:tc>
          <w:tcPr>
            <w:tcW w:w="993" w:type="dxa"/>
            <w:tcBorders>
              <w:top w:val="nil"/>
              <w:left w:val="nil"/>
              <w:bottom w:val="single" w:sz="4" w:space="0" w:color="auto"/>
              <w:right w:val="single" w:sz="4" w:space="0" w:color="auto"/>
            </w:tcBorders>
            <w:shd w:val="clear" w:color="auto" w:fill="auto"/>
            <w:noWrap/>
            <w:vAlign w:val="bottom"/>
            <w:hideMark/>
          </w:tcPr>
          <w:p w14:paraId="12937194" w14:textId="77777777" w:rsidR="00F14AE3" w:rsidRPr="00ED227F" w:rsidRDefault="00F14AE3" w:rsidP="00F14AE3">
            <w:pPr>
              <w:spacing w:line="240" w:lineRule="auto"/>
              <w:ind w:firstLine="0"/>
              <w:jc w:val="right"/>
              <w:rPr>
                <w:rFonts w:eastAsia="Times New Roman" w:cs="Times New Roman"/>
                <w:sz w:val="20"/>
                <w:szCs w:val="20"/>
                <w:lang w:eastAsia="lv-LV"/>
              </w:rPr>
            </w:pPr>
            <w:r w:rsidRPr="00ED227F">
              <w:rPr>
                <w:rFonts w:eastAsia="Times New Roman" w:cs="Times New Roman"/>
                <w:sz w:val="20"/>
                <w:szCs w:val="20"/>
                <w:lang w:eastAsia="lv-LV"/>
              </w:rPr>
              <w:t>8,5</w:t>
            </w:r>
          </w:p>
        </w:tc>
        <w:tc>
          <w:tcPr>
            <w:tcW w:w="1305" w:type="dxa"/>
            <w:tcBorders>
              <w:top w:val="nil"/>
              <w:left w:val="nil"/>
              <w:bottom w:val="single" w:sz="4" w:space="0" w:color="auto"/>
              <w:right w:val="single" w:sz="4" w:space="0" w:color="auto"/>
            </w:tcBorders>
            <w:shd w:val="clear" w:color="auto" w:fill="auto"/>
            <w:noWrap/>
            <w:vAlign w:val="bottom"/>
            <w:hideMark/>
          </w:tcPr>
          <w:p w14:paraId="3D78E759" w14:textId="77777777" w:rsidR="00F14AE3" w:rsidRPr="00ED227F" w:rsidRDefault="00F14AE3" w:rsidP="00F14AE3">
            <w:pPr>
              <w:spacing w:line="240" w:lineRule="auto"/>
              <w:ind w:firstLine="0"/>
              <w:jc w:val="right"/>
              <w:rPr>
                <w:rFonts w:eastAsia="Times New Roman" w:cs="Times New Roman"/>
                <w:sz w:val="20"/>
                <w:szCs w:val="20"/>
                <w:lang w:eastAsia="lv-LV"/>
              </w:rPr>
            </w:pPr>
            <w:r w:rsidRPr="00ED227F">
              <w:rPr>
                <w:rFonts w:eastAsia="Times New Roman" w:cs="Times New Roman"/>
                <w:sz w:val="20"/>
                <w:szCs w:val="20"/>
                <w:lang w:eastAsia="lv-LV"/>
              </w:rPr>
              <w:t>0</w:t>
            </w:r>
          </w:p>
        </w:tc>
        <w:tc>
          <w:tcPr>
            <w:tcW w:w="1060" w:type="dxa"/>
            <w:tcBorders>
              <w:top w:val="nil"/>
              <w:left w:val="nil"/>
              <w:bottom w:val="single" w:sz="4" w:space="0" w:color="auto"/>
              <w:right w:val="single" w:sz="4" w:space="0" w:color="auto"/>
            </w:tcBorders>
            <w:shd w:val="clear" w:color="auto" w:fill="auto"/>
            <w:noWrap/>
            <w:vAlign w:val="bottom"/>
            <w:hideMark/>
          </w:tcPr>
          <w:p w14:paraId="62501E17" w14:textId="77777777" w:rsidR="00F14AE3" w:rsidRPr="00ED227F" w:rsidRDefault="00F14AE3" w:rsidP="00F14AE3">
            <w:pPr>
              <w:spacing w:line="240" w:lineRule="auto"/>
              <w:ind w:firstLine="0"/>
              <w:jc w:val="right"/>
              <w:rPr>
                <w:rFonts w:eastAsia="Times New Roman" w:cs="Times New Roman"/>
                <w:sz w:val="20"/>
                <w:szCs w:val="20"/>
                <w:lang w:eastAsia="lv-LV"/>
              </w:rPr>
            </w:pPr>
            <w:r w:rsidRPr="00ED227F">
              <w:rPr>
                <w:rFonts w:eastAsia="Times New Roman" w:cs="Times New Roman"/>
                <w:sz w:val="20"/>
                <w:szCs w:val="20"/>
                <w:lang w:eastAsia="lv-LV"/>
              </w:rPr>
              <w:t>59</w:t>
            </w:r>
          </w:p>
        </w:tc>
        <w:tc>
          <w:tcPr>
            <w:tcW w:w="1239" w:type="dxa"/>
            <w:tcBorders>
              <w:top w:val="nil"/>
              <w:left w:val="nil"/>
              <w:bottom w:val="single" w:sz="4" w:space="0" w:color="auto"/>
              <w:right w:val="single" w:sz="4" w:space="0" w:color="auto"/>
            </w:tcBorders>
            <w:shd w:val="clear" w:color="auto" w:fill="auto"/>
            <w:noWrap/>
            <w:vAlign w:val="bottom"/>
            <w:hideMark/>
          </w:tcPr>
          <w:p w14:paraId="369F539D" w14:textId="77777777" w:rsidR="00F14AE3" w:rsidRPr="00ED227F" w:rsidRDefault="00F14AE3" w:rsidP="00F14AE3">
            <w:pPr>
              <w:spacing w:line="240" w:lineRule="auto"/>
              <w:ind w:firstLine="0"/>
              <w:jc w:val="right"/>
              <w:rPr>
                <w:rFonts w:eastAsia="Times New Roman" w:cs="Times New Roman"/>
                <w:sz w:val="20"/>
                <w:szCs w:val="20"/>
                <w:lang w:eastAsia="lv-LV"/>
              </w:rPr>
            </w:pPr>
            <w:r w:rsidRPr="00ED227F">
              <w:rPr>
                <w:rFonts w:eastAsia="Times New Roman" w:cs="Times New Roman"/>
                <w:sz w:val="20"/>
                <w:szCs w:val="20"/>
                <w:lang w:eastAsia="lv-LV"/>
              </w:rPr>
              <w:t>59</w:t>
            </w:r>
          </w:p>
        </w:tc>
        <w:tc>
          <w:tcPr>
            <w:tcW w:w="727" w:type="dxa"/>
            <w:tcBorders>
              <w:top w:val="nil"/>
              <w:left w:val="nil"/>
              <w:bottom w:val="single" w:sz="4" w:space="0" w:color="auto"/>
              <w:right w:val="single" w:sz="8" w:space="0" w:color="auto"/>
            </w:tcBorders>
            <w:shd w:val="clear" w:color="auto" w:fill="auto"/>
            <w:noWrap/>
            <w:vAlign w:val="bottom"/>
            <w:hideMark/>
          </w:tcPr>
          <w:p w14:paraId="19578029" w14:textId="77777777" w:rsidR="00F14AE3" w:rsidRPr="00ED227F" w:rsidRDefault="00F14AE3" w:rsidP="00F14AE3">
            <w:pPr>
              <w:spacing w:line="240" w:lineRule="auto"/>
              <w:ind w:firstLine="0"/>
              <w:jc w:val="right"/>
              <w:rPr>
                <w:rFonts w:eastAsia="Times New Roman" w:cs="Times New Roman"/>
                <w:sz w:val="20"/>
                <w:szCs w:val="20"/>
                <w:lang w:eastAsia="lv-LV"/>
              </w:rPr>
            </w:pPr>
            <w:r w:rsidRPr="00ED227F">
              <w:rPr>
                <w:rFonts w:eastAsia="Times New Roman" w:cs="Times New Roman"/>
                <w:sz w:val="20"/>
                <w:szCs w:val="20"/>
                <w:lang w:eastAsia="lv-LV"/>
              </w:rPr>
              <w:t>25</w:t>
            </w:r>
          </w:p>
        </w:tc>
      </w:tr>
      <w:tr w:rsidR="00F14AE3" w:rsidRPr="00ED227F" w14:paraId="7F096AC5" w14:textId="77777777" w:rsidTr="00073508">
        <w:trPr>
          <w:trHeight w:val="312"/>
        </w:trPr>
        <w:tc>
          <w:tcPr>
            <w:tcW w:w="620" w:type="dxa"/>
            <w:vMerge/>
            <w:tcBorders>
              <w:top w:val="nil"/>
              <w:left w:val="single" w:sz="8" w:space="0" w:color="auto"/>
              <w:bottom w:val="single" w:sz="4" w:space="0" w:color="auto"/>
              <w:right w:val="single" w:sz="4" w:space="0" w:color="auto"/>
            </w:tcBorders>
            <w:vAlign w:val="center"/>
            <w:hideMark/>
          </w:tcPr>
          <w:p w14:paraId="3CAA0103" w14:textId="77777777" w:rsidR="00F14AE3" w:rsidRPr="00ED227F" w:rsidRDefault="00F14AE3" w:rsidP="00F14AE3">
            <w:pPr>
              <w:spacing w:line="240" w:lineRule="auto"/>
              <w:ind w:firstLine="0"/>
              <w:rPr>
                <w:rFonts w:eastAsia="Times New Roman" w:cs="Times New Roman"/>
                <w:sz w:val="20"/>
                <w:szCs w:val="20"/>
                <w:lang w:eastAsia="lv-LV"/>
              </w:rPr>
            </w:pPr>
          </w:p>
        </w:tc>
        <w:tc>
          <w:tcPr>
            <w:tcW w:w="0" w:type="auto"/>
            <w:tcBorders>
              <w:top w:val="nil"/>
              <w:left w:val="nil"/>
              <w:bottom w:val="single" w:sz="4" w:space="0" w:color="auto"/>
              <w:right w:val="single" w:sz="4" w:space="0" w:color="auto"/>
            </w:tcBorders>
            <w:shd w:val="clear" w:color="auto" w:fill="auto"/>
            <w:vAlign w:val="center"/>
            <w:hideMark/>
          </w:tcPr>
          <w:p w14:paraId="60F59E17" w14:textId="77777777" w:rsidR="00F14AE3" w:rsidRPr="00ED227F" w:rsidRDefault="00F14AE3" w:rsidP="00F14AE3">
            <w:pPr>
              <w:spacing w:line="240" w:lineRule="auto"/>
              <w:ind w:firstLine="0"/>
              <w:rPr>
                <w:rFonts w:eastAsia="Times New Roman" w:cs="Times New Roman"/>
                <w:sz w:val="20"/>
                <w:szCs w:val="20"/>
                <w:lang w:eastAsia="lv-LV"/>
              </w:rPr>
            </w:pPr>
            <w:r w:rsidRPr="00ED227F">
              <w:rPr>
                <w:rFonts w:eastAsia="Times New Roman" w:cs="Times New Roman"/>
                <w:sz w:val="20"/>
                <w:szCs w:val="20"/>
                <w:lang w:eastAsia="lv-LV"/>
              </w:rPr>
              <w:t>Daugavpils – Indra – Valsts robeža</w:t>
            </w:r>
          </w:p>
        </w:tc>
        <w:tc>
          <w:tcPr>
            <w:tcW w:w="1076" w:type="dxa"/>
            <w:tcBorders>
              <w:top w:val="nil"/>
              <w:left w:val="nil"/>
              <w:bottom w:val="single" w:sz="4" w:space="0" w:color="auto"/>
              <w:right w:val="single" w:sz="4" w:space="0" w:color="auto"/>
            </w:tcBorders>
            <w:shd w:val="clear" w:color="auto" w:fill="auto"/>
            <w:noWrap/>
            <w:vAlign w:val="bottom"/>
            <w:hideMark/>
          </w:tcPr>
          <w:p w14:paraId="49BEB591" w14:textId="77777777" w:rsidR="00F14AE3" w:rsidRPr="00ED227F" w:rsidRDefault="00F14AE3" w:rsidP="00F14AE3">
            <w:pPr>
              <w:spacing w:line="240" w:lineRule="auto"/>
              <w:ind w:firstLine="0"/>
              <w:jc w:val="right"/>
              <w:rPr>
                <w:rFonts w:eastAsia="Times New Roman" w:cs="Times New Roman"/>
                <w:sz w:val="20"/>
                <w:szCs w:val="20"/>
                <w:lang w:eastAsia="lv-LV"/>
              </w:rPr>
            </w:pPr>
            <w:r w:rsidRPr="00ED227F">
              <w:rPr>
                <w:rFonts w:eastAsia="Times New Roman" w:cs="Times New Roman"/>
                <w:sz w:val="20"/>
                <w:szCs w:val="20"/>
                <w:lang w:eastAsia="lv-LV"/>
              </w:rPr>
              <w:t>76</w:t>
            </w:r>
          </w:p>
        </w:tc>
        <w:tc>
          <w:tcPr>
            <w:tcW w:w="0" w:type="auto"/>
            <w:tcBorders>
              <w:top w:val="nil"/>
              <w:left w:val="nil"/>
              <w:bottom w:val="single" w:sz="4" w:space="0" w:color="auto"/>
              <w:right w:val="single" w:sz="4" w:space="0" w:color="auto"/>
            </w:tcBorders>
            <w:shd w:val="clear" w:color="auto" w:fill="auto"/>
            <w:noWrap/>
            <w:vAlign w:val="bottom"/>
            <w:hideMark/>
          </w:tcPr>
          <w:p w14:paraId="34485404" w14:textId="77777777" w:rsidR="00F14AE3" w:rsidRPr="00ED227F" w:rsidRDefault="00F14AE3" w:rsidP="00F14AE3">
            <w:pPr>
              <w:spacing w:line="240" w:lineRule="auto"/>
              <w:ind w:firstLine="0"/>
              <w:jc w:val="right"/>
              <w:rPr>
                <w:rFonts w:eastAsia="Times New Roman" w:cs="Times New Roman"/>
                <w:sz w:val="20"/>
                <w:szCs w:val="20"/>
                <w:lang w:eastAsia="lv-LV"/>
              </w:rPr>
            </w:pPr>
            <w:r w:rsidRPr="00ED227F">
              <w:rPr>
                <w:rFonts w:eastAsia="Times New Roman" w:cs="Times New Roman"/>
                <w:sz w:val="20"/>
                <w:szCs w:val="20"/>
                <w:lang w:eastAsia="lv-LV"/>
              </w:rPr>
              <w:t>84,3</w:t>
            </w:r>
          </w:p>
        </w:tc>
        <w:tc>
          <w:tcPr>
            <w:tcW w:w="0" w:type="auto"/>
            <w:tcBorders>
              <w:top w:val="nil"/>
              <w:left w:val="nil"/>
              <w:bottom w:val="single" w:sz="4" w:space="0" w:color="auto"/>
              <w:right w:val="single" w:sz="4" w:space="0" w:color="auto"/>
            </w:tcBorders>
            <w:shd w:val="clear" w:color="auto" w:fill="auto"/>
            <w:noWrap/>
            <w:vAlign w:val="bottom"/>
            <w:hideMark/>
          </w:tcPr>
          <w:p w14:paraId="55CBFD36" w14:textId="77777777" w:rsidR="00F14AE3" w:rsidRPr="00ED227F" w:rsidRDefault="00F14AE3" w:rsidP="00F14AE3">
            <w:pPr>
              <w:spacing w:line="240" w:lineRule="auto"/>
              <w:ind w:firstLine="0"/>
              <w:jc w:val="right"/>
              <w:rPr>
                <w:rFonts w:eastAsia="Times New Roman" w:cs="Times New Roman"/>
                <w:sz w:val="20"/>
                <w:szCs w:val="20"/>
                <w:lang w:eastAsia="lv-LV"/>
              </w:rPr>
            </w:pPr>
            <w:r w:rsidRPr="00ED227F">
              <w:rPr>
                <w:rFonts w:eastAsia="Times New Roman" w:cs="Times New Roman"/>
                <w:sz w:val="20"/>
                <w:szCs w:val="20"/>
                <w:lang w:eastAsia="lv-LV"/>
              </w:rPr>
              <w:t>48,2</w:t>
            </w:r>
          </w:p>
        </w:tc>
        <w:tc>
          <w:tcPr>
            <w:tcW w:w="993" w:type="dxa"/>
            <w:tcBorders>
              <w:top w:val="nil"/>
              <w:left w:val="nil"/>
              <w:bottom w:val="single" w:sz="4" w:space="0" w:color="auto"/>
              <w:right w:val="single" w:sz="4" w:space="0" w:color="auto"/>
            </w:tcBorders>
            <w:shd w:val="clear" w:color="auto" w:fill="auto"/>
            <w:noWrap/>
            <w:vAlign w:val="bottom"/>
            <w:hideMark/>
          </w:tcPr>
          <w:p w14:paraId="0DBDDFB4" w14:textId="77777777" w:rsidR="00F14AE3" w:rsidRPr="00ED227F" w:rsidRDefault="00F14AE3" w:rsidP="00F14AE3">
            <w:pPr>
              <w:spacing w:line="240" w:lineRule="auto"/>
              <w:ind w:firstLine="0"/>
              <w:jc w:val="right"/>
              <w:rPr>
                <w:rFonts w:eastAsia="Times New Roman" w:cs="Times New Roman"/>
                <w:sz w:val="20"/>
                <w:szCs w:val="20"/>
                <w:lang w:eastAsia="lv-LV"/>
              </w:rPr>
            </w:pPr>
            <w:r w:rsidRPr="00ED227F">
              <w:rPr>
                <w:rFonts w:eastAsia="Times New Roman" w:cs="Times New Roman"/>
                <w:sz w:val="20"/>
                <w:szCs w:val="20"/>
                <w:lang w:eastAsia="lv-LV"/>
              </w:rPr>
              <w:t>9.5</w:t>
            </w:r>
          </w:p>
        </w:tc>
        <w:tc>
          <w:tcPr>
            <w:tcW w:w="1305" w:type="dxa"/>
            <w:tcBorders>
              <w:top w:val="nil"/>
              <w:left w:val="nil"/>
              <w:bottom w:val="single" w:sz="4" w:space="0" w:color="auto"/>
              <w:right w:val="single" w:sz="4" w:space="0" w:color="auto"/>
            </w:tcBorders>
            <w:shd w:val="clear" w:color="auto" w:fill="auto"/>
            <w:noWrap/>
            <w:vAlign w:val="bottom"/>
            <w:hideMark/>
          </w:tcPr>
          <w:p w14:paraId="483BC31F" w14:textId="77777777" w:rsidR="00F14AE3" w:rsidRPr="00ED227F" w:rsidRDefault="00F14AE3" w:rsidP="00F14AE3">
            <w:pPr>
              <w:spacing w:line="240" w:lineRule="auto"/>
              <w:ind w:firstLine="0"/>
              <w:jc w:val="right"/>
              <w:rPr>
                <w:rFonts w:eastAsia="Times New Roman" w:cs="Times New Roman"/>
                <w:sz w:val="20"/>
                <w:szCs w:val="20"/>
                <w:lang w:eastAsia="lv-LV"/>
              </w:rPr>
            </w:pPr>
            <w:r w:rsidRPr="00ED227F">
              <w:rPr>
                <w:rFonts w:eastAsia="Times New Roman" w:cs="Times New Roman"/>
                <w:sz w:val="20"/>
                <w:szCs w:val="20"/>
                <w:lang w:eastAsia="lv-LV"/>
              </w:rPr>
              <w:t>0</w:t>
            </w:r>
          </w:p>
        </w:tc>
        <w:tc>
          <w:tcPr>
            <w:tcW w:w="1060" w:type="dxa"/>
            <w:tcBorders>
              <w:top w:val="nil"/>
              <w:left w:val="nil"/>
              <w:bottom w:val="single" w:sz="4" w:space="0" w:color="auto"/>
              <w:right w:val="single" w:sz="4" w:space="0" w:color="auto"/>
            </w:tcBorders>
            <w:shd w:val="clear" w:color="auto" w:fill="auto"/>
            <w:noWrap/>
            <w:vAlign w:val="bottom"/>
            <w:hideMark/>
          </w:tcPr>
          <w:p w14:paraId="37B96816" w14:textId="77777777" w:rsidR="00F14AE3" w:rsidRPr="00ED227F" w:rsidRDefault="00F14AE3" w:rsidP="00F14AE3">
            <w:pPr>
              <w:spacing w:line="240" w:lineRule="auto"/>
              <w:ind w:firstLine="0"/>
              <w:jc w:val="right"/>
              <w:rPr>
                <w:rFonts w:eastAsia="Times New Roman" w:cs="Times New Roman"/>
                <w:sz w:val="20"/>
                <w:szCs w:val="20"/>
                <w:lang w:eastAsia="lv-LV"/>
              </w:rPr>
            </w:pPr>
            <w:r w:rsidRPr="00ED227F">
              <w:rPr>
                <w:rFonts w:eastAsia="Times New Roman" w:cs="Times New Roman"/>
                <w:sz w:val="20"/>
                <w:szCs w:val="20"/>
                <w:lang w:eastAsia="lv-LV"/>
              </w:rPr>
              <w:t>76</w:t>
            </w:r>
          </w:p>
        </w:tc>
        <w:tc>
          <w:tcPr>
            <w:tcW w:w="1239" w:type="dxa"/>
            <w:tcBorders>
              <w:top w:val="nil"/>
              <w:left w:val="nil"/>
              <w:bottom w:val="single" w:sz="4" w:space="0" w:color="auto"/>
              <w:right w:val="single" w:sz="4" w:space="0" w:color="auto"/>
            </w:tcBorders>
            <w:shd w:val="clear" w:color="auto" w:fill="auto"/>
            <w:noWrap/>
            <w:vAlign w:val="bottom"/>
            <w:hideMark/>
          </w:tcPr>
          <w:p w14:paraId="5EDAD614" w14:textId="77777777" w:rsidR="00F14AE3" w:rsidRPr="00ED227F" w:rsidRDefault="00F14AE3" w:rsidP="00F14AE3">
            <w:pPr>
              <w:spacing w:line="240" w:lineRule="auto"/>
              <w:ind w:firstLine="0"/>
              <w:jc w:val="right"/>
              <w:rPr>
                <w:rFonts w:eastAsia="Times New Roman" w:cs="Times New Roman"/>
                <w:sz w:val="20"/>
                <w:szCs w:val="20"/>
                <w:lang w:eastAsia="lv-LV"/>
              </w:rPr>
            </w:pPr>
            <w:r w:rsidRPr="00ED227F">
              <w:rPr>
                <w:rFonts w:eastAsia="Times New Roman" w:cs="Times New Roman"/>
                <w:sz w:val="20"/>
                <w:szCs w:val="20"/>
                <w:lang w:eastAsia="lv-LV"/>
              </w:rPr>
              <w:t>76</w:t>
            </w:r>
          </w:p>
        </w:tc>
        <w:tc>
          <w:tcPr>
            <w:tcW w:w="727" w:type="dxa"/>
            <w:tcBorders>
              <w:top w:val="nil"/>
              <w:left w:val="nil"/>
              <w:bottom w:val="single" w:sz="4" w:space="0" w:color="auto"/>
              <w:right w:val="single" w:sz="8" w:space="0" w:color="auto"/>
            </w:tcBorders>
            <w:shd w:val="clear" w:color="auto" w:fill="auto"/>
            <w:noWrap/>
            <w:vAlign w:val="bottom"/>
            <w:hideMark/>
          </w:tcPr>
          <w:p w14:paraId="0C539F0D" w14:textId="77777777" w:rsidR="00F14AE3" w:rsidRPr="00ED227F" w:rsidRDefault="00F14AE3" w:rsidP="00F14AE3">
            <w:pPr>
              <w:spacing w:line="240" w:lineRule="auto"/>
              <w:ind w:firstLine="0"/>
              <w:jc w:val="right"/>
              <w:rPr>
                <w:rFonts w:eastAsia="Times New Roman" w:cs="Times New Roman"/>
                <w:sz w:val="20"/>
                <w:szCs w:val="20"/>
                <w:lang w:eastAsia="lv-LV"/>
              </w:rPr>
            </w:pPr>
            <w:r w:rsidRPr="00ED227F">
              <w:rPr>
                <w:rFonts w:eastAsia="Times New Roman" w:cs="Times New Roman"/>
                <w:sz w:val="20"/>
                <w:szCs w:val="20"/>
                <w:lang w:eastAsia="lv-LV"/>
              </w:rPr>
              <w:t>25</w:t>
            </w:r>
          </w:p>
        </w:tc>
      </w:tr>
      <w:tr w:rsidR="00F14AE3" w:rsidRPr="00ED227F" w14:paraId="319158DC" w14:textId="77777777" w:rsidTr="00073508">
        <w:trPr>
          <w:trHeight w:val="202"/>
        </w:trPr>
        <w:tc>
          <w:tcPr>
            <w:tcW w:w="620" w:type="dxa"/>
            <w:vMerge/>
            <w:tcBorders>
              <w:top w:val="nil"/>
              <w:left w:val="single" w:sz="8" w:space="0" w:color="auto"/>
              <w:bottom w:val="single" w:sz="4" w:space="0" w:color="auto"/>
              <w:right w:val="single" w:sz="4" w:space="0" w:color="auto"/>
            </w:tcBorders>
            <w:vAlign w:val="center"/>
            <w:hideMark/>
          </w:tcPr>
          <w:p w14:paraId="2751F87C" w14:textId="77777777" w:rsidR="00F14AE3" w:rsidRPr="00ED227F" w:rsidRDefault="00F14AE3" w:rsidP="00F14AE3">
            <w:pPr>
              <w:spacing w:line="240" w:lineRule="auto"/>
              <w:ind w:firstLine="0"/>
              <w:rPr>
                <w:rFonts w:eastAsia="Times New Roman" w:cs="Times New Roman"/>
                <w:sz w:val="20"/>
                <w:szCs w:val="20"/>
                <w:lang w:eastAsia="lv-LV"/>
              </w:rPr>
            </w:pPr>
          </w:p>
        </w:tc>
        <w:tc>
          <w:tcPr>
            <w:tcW w:w="0" w:type="auto"/>
            <w:tcBorders>
              <w:top w:val="nil"/>
              <w:left w:val="nil"/>
              <w:bottom w:val="single" w:sz="4" w:space="0" w:color="auto"/>
              <w:right w:val="single" w:sz="4" w:space="0" w:color="auto"/>
            </w:tcBorders>
            <w:shd w:val="clear" w:color="auto" w:fill="auto"/>
            <w:vAlign w:val="center"/>
            <w:hideMark/>
          </w:tcPr>
          <w:p w14:paraId="0EB67CB3" w14:textId="77777777" w:rsidR="00F14AE3" w:rsidRPr="00ED227F" w:rsidRDefault="00F14AE3" w:rsidP="00F14AE3">
            <w:pPr>
              <w:spacing w:line="240" w:lineRule="auto"/>
              <w:ind w:firstLine="0"/>
              <w:rPr>
                <w:rFonts w:eastAsia="Times New Roman" w:cs="Times New Roman"/>
                <w:sz w:val="20"/>
                <w:szCs w:val="20"/>
                <w:lang w:eastAsia="lv-LV"/>
              </w:rPr>
            </w:pPr>
            <w:r w:rsidRPr="00ED227F">
              <w:rPr>
                <w:rFonts w:eastAsia="Times New Roman" w:cs="Times New Roman"/>
                <w:sz w:val="20"/>
                <w:szCs w:val="20"/>
                <w:lang w:eastAsia="lv-LV"/>
              </w:rPr>
              <w:t>Valsts robeža – Eglaine – Daugavpils</w:t>
            </w:r>
          </w:p>
        </w:tc>
        <w:tc>
          <w:tcPr>
            <w:tcW w:w="1076" w:type="dxa"/>
            <w:tcBorders>
              <w:top w:val="nil"/>
              <w:left w:val="nil"/>
              <w:bottom w:val="single" w:sz="4" w:space="0" w:color="auto"/>
              <w:right w:val="single" w:sz="4" w:space="0" w:color="auto"/>
            </w:tcBorders>
            <w:shd w:val="clear" w:color="auto" w:fill="auto"/>
            <w:noWrap/>
            <w:vAlign w:val="bottom"/>
            <w:hideMark/>
          </w:tcPr>
          <w:p w14:paraId="09DA95BB" w14:textId="77777777" w:rsidR="00F14AE3" w:rsidRPr="00ED227F" w:rsidRDefault="00F14AE3" w:rsidP="00F14AE3">
            <w:pPr>
              <w:spacing w:line="240" w:lineRule="auto"/>
              <w:ind w:firstLine="0"/>
              <w:jc w:val="right"/>
              <w:rPr>
                <w:rFonts w:eastAsia="Times New Roman" w:cs="Times New Roman"/>
                <w:sz w:val="20"/>
                <w:szCs w:val="20"/>
                <w:lang w:eastAsia="lv-LV"/>
              </w:rPr>
            </w:pPr>
            <w:r w:rsidRPr="00ED227F">
              <w:rPr>
                <w:rFonts w:eastAsia="Times New Roman" w:cs="Times New Roman"/>
                <w:sz w:val="20"/>
                <w:szCs w:val="20"/>
                <w:lang w:eastAsia="lv-LV"/>
              </w:rPr>
              <w:t>36</w:t>
            </w:r>
          </w:p>
        </w:tc>
        <w:tc>
          <w:tcPr>
            <w:tcW w:w="0" w:type="auto"/>
            <w:tcBorders>
              <w:top w:val="nil"/>
              <w:left w:val="nil"/>
              <w:bottom w:val="single" w:sz="4" w:space="0" w:color="auto"/>
              <w:right w:val="single" w:sz="4" w:space="0" w:color="auto"/>
            </w:tcBorders>
            <w:shd w:val="clear" w:color="auto" w:fill="auto"/>
            <w:noWrap/>
            <w:vAlign w:val="bottom"/>
            <w:hideMark/>
          </w:tcPr>
          <w:p w14:paraId="21AECAFA" w14:textId="77777777" w:rsidR="00F14AE3" w:rsidRPr="00ED227F" w:rsidRDefault="00F14AE3" w:rsidP="00F14AE3">
            <w:pPr>
              <w:spacing w:line="240" w:lineRule="auto"/>
              <w:ind w:firstLine="0"/>
              <w:jc w:val="right"/>
              <w:rPr>
                <w:rFonts w:eastAsia="Times New Roman" w:cs="Times New Roman"/>
                <w:sz w:val="20"/>
                <w:szCs w:val="20"/>
                <w:lang w:eastAsia="lv-LV"/>
              </w:rPr>
            </w:pPr>
            <w:r w:rsidRPr="00ED227F">
              <w:rPr>
                <w:rFonts w:eastAsia="Times New Roman" w:cs="Times New Roman"/>
                <w:sz w:val="20"/>
                <w:szCs w:val="20"/>
                <w:lang w:eastAsia="lv-LV"/>
              </w:rPr>
              <w:t>36,7</w:t>
            </w:r>
          </w:p>
        </w:tc>
        <w:tc>
          <w:tcPr>
            <w:tcW w:w="0" w:type="auto"/>
            <w:tcBorders>
              <w:top w:val="nil"/>
              <w:left w:val="nil"/>
              <w:bottom w:val="single" w:sz="4" w:space="0" w:color="auto"/>
              <w:right w:val="single" w:sz="4" w:space="0" w:color="auto"/>
            </w:tcBorders>
            <w:shd w:val="clear" w:color="auto" w:fill="auto"/>
            <w:noWrap/>
            <w:vAlign w:val="bottom"/>
            <w:hideMark/>
          </w:tcPr>
          <w:p w14:paraId="49AD9A75" w14:textId="77777777" w:rsidR="00F14AE3" w:rsidRPr="00ED227F" w:rsidRDefault="00F14AE3" w:rsidP="00F14AE3">
            <w:pPr>
              <w:spacing w:line="240" w:lineRule="auto"/>
              <w:ind w:firstLine="0"/>
              <w:jc w:val="right"/>
              <w:rPr>
                <w:rFonts w:eastAsia="Times New Roman" w:cs="Times New Roman"/>
                <w:sz w:val="20"/>
                <w:szCs w:val="20"/>
                <w:lang w:eastAsia="lv-LV"/>
              </w:rPr>
            </w:pPr>
            <w:r w:rsidRPr="00ED227F">
              <w:rPr>
                <w:rFonts w:eastAsia="Times New Roman" w:cs="Times New Roman"/>
                <w:sz w:val="20"/>
                <w:szCs w:val="20"/>
                <w:lang w:eastAsia="lv-LV"/>
              </w:rPr>
              <w:t>10,7</w:t>
            </w:r>
          </w:p>
        </w:tc>
        <w:tc>
          <w:tcPr>
            <w:tcW w:w="993" w:type="dxa"/>
            <w:tcBorders>
              <w:top w:val="nil"/>
              <w:left w:val="nil"/>
              <w:bottom w:val="single" w:sz="4" w:space="0" w:color="auto"/>
              <w:right w:val="single" w:sz="4" w:space="0" w:color="auto"/>
            </w:tcBorders>
            <w:shd w:val="clear" w:color="auto" w:fill="auto"/>
            <w:noWrap/>
            <w:vAlign w:val="bottom"/>
            <w:hideMark/>
          </w:tcPr>
          <w:p w14:paraId="240B58D7" w14:textId="77777777" w:rsidR="00F14AE3" w:rsidRPr="00ED227F" w:rsidRDefault="00F14AE3" w:rsidP="00F14AE3">
            <w:pPr>
              <w:spacing w:line="240" w:lineRule="auto"/>
              <w:ind w:firstLine="0"/>
              <w:jc w:val="right"/>
              <w:rPr>
                <w:rFonts w:eastAsia="Times New Roman" w:cs="Times New Roman"/>
                <w:sz w:val="20"/>
                <w:szCs w:val="20"/>
                <w:lang w:eastAsia="lv-LV"/>
              </w:rPr>
            </w:pPr>
            <w:r w:rsidRPr="00ED227F">
              <w:rPr>
                <w:rFonts w:eastAsia="Times New Roman" w:cs="Times New Roman"/>
                <w:sz w:val="20"/>
                <w:szCs w:val="20"/>
                <w:lang w:eastAsia="lv-LV"/>
              </w:rPr>
              <w:t>0,8</w:t>
            </w:r>
          </w:p>
        </w:tc>
        <w:tc>
          <w:tcPr>
            <w:tcW w:w="1305" w:type="dxa"/>
            <w:tcBorders>
              <w:top w:val="nil"/>
              <w:left w:val="nil"/>
              <w:bottom w:val="single" w:sz="4" w:space="0" w:color="auto"/>
              <w:right w:val="single" w:sz="4" w:space="0" w:color="auto"/>
            </w:tcBorders>
            <w:shd w:val="clear" w:color="auto" w:fill="auto"/>
            <w:noWrap/>
            <w:vAlign w:val="bottom"/>
            <w:hideMark/>
          </w:tcPr>
          <w:p w14:paraId="625BFDE1" w14:textId="77777777" w:rsidR="00F14AE3" w:rsidRPr="00ED227F" w:rsidRDefault="00F14AE3" w:rsidP="00F14AE3">
            <w:pPr>
              <w:spacing w:line="240" w:lineRule="auto"/>
              <w:ind w:firstLine="0"/>
              <w:jc w:val="right"/>
              <w:rPr>
                <w:rFonts w:eastAsia="Times New Roman" w:cs="Times New Roman"/>
                <w:sz w:val="20"/>
                <w:szCs w:val="20"/>
                <w:lang w:eastAsia="lv-LV"/>
              </w:rPr>
            </w:pPr>
            <w:r w:rsidRPr="00ED227F">
              <w:rPr>
                <w:rFonts w:eastAsia="Times New Roman" w:cs="Times New Roman"/>
                <w:sz w:val="20"/>
                <w:szCs w:val="20"/>
                <w:lang w:eastAsia="lv-LV"/>
              </w:rPr>
              <w:t>0</w:t>
            </w:r>
          </w:p>
        </w:tc>
        <w:tc>
          <w:tcPr>
            <w:tcW w:w="1060" w:type="dxa"/>
            <w:tcBorders>
              <w:top w:val="nil"/>
              <w:left w:val="nil"/>
              <w:bottom w:val="single" w:sz="4" w:space="0" w:color="auto"/>
              <w:right w:val="single" w:sz="4" w:space="0" w:color="auto"/>
            </w:tcBorders>
            <w:shd w:val="clear" w:color="auto" w:fill="auto"/>
            <w:noWrap/>
            <w:vAlign w:val="bottom"/>
            <w:hideMark/>
          </w:tcPr>
          <w:p w14:paraId="7E278F67" w14:textId="77777777" w:rsidR="00F14AE3" w:rsidRPr="00ED227F" w:rsidRDefault="00F14AE3" w:rsidP="00F14AE3">
            <w:pPr>
              <w:spacing w:line="240" w:lineRule="auto"/>
              <w:ind w:firstLine="0"/>
              <w:jc w:val="right"/>
              <w:rPr>
                <w:rFonts w:eastAsia="Times New Roman" w:cs="Times New Roman"/>
                <w:sz w:val="20"/>
                <w:szCs w:val="20"/>
                <w:lang w:eastAsia="lv-LV"/>
              </w:rPr>
            </w:pPr>
            <w:r w:rsidRPr="00ED227F">
              <w:rPr>
                <w:rFonts w:eastAsia="Times New Roman" w:cs="Times New Roman"/>
                <w:sz w:val="20"/>
                <w:szCs w:val="20"/>
                <w:lang w:eastAsia="lv-LV"/>
              </w:rPr>
              <w:t>36</w:t>
            </w:r>
          </w:p>
        </w:tc>
        <w:tc>
          <w:tcPr>
            <w:tcW w:w="1239" w:type="dxa"/>
            <w:tcBorders>
              <w:top w:val="nil"/>
              <w:left w:val="nil"/>
              <w:bottom w:val="single" w:sz="4" w:space="0" w:color="auto"/>
              <w:right w:val="single" w:sz="4" w:space="0" w:color="auto"/>
            </w:tcBorders>
            <w:shd w:val="clear" w:color="auto" w:fill="auto"/>
            <w:noWrap/>
            <w:vAlign w:val="bottom"/>
            <w:hideMark/>
          </w:tcPr>
          <w:p w14:paraId="4EB56D7C" w14:textId="77777777" w:rsidR="00F14AE3" w:rsidRPr="00ED227F" w:rsidRDefault="00F14AE3" w:rsidP="00F14AE3">
            <w:pPr>
              <w:spacing w:line="240" w:lineRule="auto"/>
              <w:ind w:firstLine="0"/>
              <w:jc w:val="right"/>
              <w:rPr>
                <w:rFonts w:eastAsia="Times New Roman" w:cs="Times New Roman"/>
                <w:sz w:val="20"/>
                <w:szCs w:val="20"/>
                <w:lang w:eastAsia="lv-LV"/>
              </w:rPr>
            </w:pPr>
            <w:r w:rsidRPr="00ED227F">
              <w:rPr>
                <w:rFonts w:eastAsia="Times New Roman" w:cs="Times New Roman"/>
                <w:sz w:val="20"/>
                <w:szCs w:val="20"/>
                <w:lang w:eastAsia="lv-LV"/>
              </w:rPr>
              <w:t>36</w:t>
            </w:r>
          </w:p>
        </w:tc>
        <w:tc>
          <w:tcPr>
            <w:tcW w:w="727" w:type="dxa"/>
            <w:tcBorders>
              <w:top w:val="nil"/>
              <w:left w:val="nil"/>
              <w:bottom w:val="single" w:sz="4" w:space="0" w:color="auto"/>
              <w:right w:val="single" w:sz="8" w:space="0" w:color="auto"/>
            </w:tcBorders>
            <w:shd w:val="clear" w:color="auto" w:fill="auto"/>
            <w:noWrap/>
            <w:vAlign w:val="bottom"/>
            <w:hideMark/>
          </w:tcPr>
          <w:p w14:paraId="21360CAF" w14:textId="77777777" w:rsidR="00F14AE3" w:rsidRPr="00ED227F" w:rsidRDefault="00F14AE3" w:rsidP="00F14AE3">
            <w:pPr>
              <w:spacing w:line="240" w:lineRule="auto"/>
              <w:ind w:firstLine="0"/>
              <w:jc w:val="right"/>
              <w:rPr>
                <w:rFonts w:eastAsia="Times New Roman" w:cs="Times New Roman"/>
                <w:sz w:val="20"/>
                <w:szCs w:val="20"/>
                <w:lang w:eastAsia="lv-LV"/>
              </w:rPr>
            </w:pPr>
            <w:r w:rsidRPr="00ED227F">
              <w:rPr>
                <w:rFonts w:eastAsia="Times New Roman" w:cs="Times New Roman"/>
                <w:sz w:val="20"/>
                <w:szCs w:val="20"/>
                <w:lang w:eastAsia="lv-LV"/>
              </w:rPr>
              <w:t>25</w:t>
            </w:r>
          </w:p>
        </w:tc>
      </w:tr>
      <w:tr w:rsidR="00F14AE3" w:rsidRPr="00ED227F" w14:paraId="60FE4F2C" w14:textId="77777777" w:rsidTr="00073508">
        <w:trPr>
          <w:trHeight w:val="312"/>
        </w:trPr>
        <w:tc>
          <w:tcPr>
            <w:tcW w:w="620" w:type="dxa"/>
            <w:vMerge/>
            <w:tcBorders>
              <w:top w:val="nil"/>
              <w:left w:val="single" w:sz="8" w:space="0" w:color="auto"/>
              <w:bottom w:val="single" w:sz="4" w:space="0" w:color="auto"/>
              <w:right w:val="single" w:sz="4" w:space="0" w:color="auto"/>
            </w:tcBorders>
            <w:vAlign w:val="center"/>
            <w:hideMark/>
          </w:tcPr>
          <w:p w14:paraId="300ACE1C" w14:textId="77777777" w:rsidR="00F14AE3" w:rsidRPr="00ED227F" w:rsidRDefault="00F14AE3" w:rsidP="00F14AE3">
            <w:pPr>
              <w:spacing w:line="240" w:lineRule="auto"/>
              <w:ind w:firstLine="0"/>
              <w:rPr>
                <w:rFonts w:eastAsia="Times New Roman" w:cs="Times New Roman"/>
                <w:sz w:val="20"/>
                <w:szCs w:val="20"/>
                <w:lang w:eastAsia="lv-LV"/>
              </w:rPr>
            </w:pPr>
          </w:p>
        </w:tc>
        <w:tc>
          <w:tcPr>
            <w:tcW w:w="0" w:type="auto"/>
            <w:tcBorders>
              <w:top w:val="nil"/>
              <w:left w:val="nil"/>
              <w:bottom w:val="single" w:sz="4" w:space="0" w:color="auto"/>
              <w:right w:val="single" w:sz="4" w:space="0" w:color="auto"/>
            </w:tcBorders>
            <w:shd w:val="clear" w:color="auto" w:fill="auto"/>
            <w:vAlign w:val="center"/>
            <w:hideMark/>
          </w:tcPr>
          <w:p w14:paraId="2991C803" w14:textId="77777777" w:rsidR="00F14AE3" w:rsidRPr="00ED227F" w:rsidRDefault="00F14AE3" w:rsidP="00F14AE3">
            <w:pPr>
              <w:spacing w:line="240" w:lineRule="auto"/>
              <w:ind w:firstLine="0"/>
              <w:rPr>
                <w:rFonts w:eastAsia="Times New Roman" w:cs="Times New Roman"/>
                <w:sz w:val="20"/>
                <w:szCs w:val="20"/>
                <w:lang w:eastAsia="lv-LV"/>
              </w:rPr>
            </w:pPr>
            <w:r w:rsidRPr="00ED227F">
              <w:rPr>
                <w:rFonts w:eastAsia="Times New Roman" w:cs="Times New Roman"/>
                <w:sz w:val="20"/>
                <w:szCs w:val="20"/>
                <w:lang w:eastAsia="lv-LV"/>
              </w:rPr>
              <w:t xml:space="preserve">Jelgava – Meitene – </w:t>
            </w:r>
            <w:r w:rsidRPr="00ED227F">
              <w:rPr>
                <w:rFonts w:eastAsia="Times New Roman" w:cs="Times New Roman"/>
                <w:sz w:val="20"/>
                <w:szCs w:val="20"/>
                <w:lang w:eastAsia="lv-LV"/>
              </w:rPr>
              <w:lastRenderedPageBreak/>
              <w:t>Valsts robeža</w:t>
            </w:r>
          </w:p>
        </w:tc>
        <w:tc>
          <w:tcPr>
            <w:tcW w:w="1076" w:type="dxa"/>
            <w:tcBorders>
              <w:top w:val="nil"/>
              <w:left w:val="nil"/>
              <w:bottom w:val="single" w:sz="4" w:space="0" w:color="auto"/>
              <w:right w:val="single" w:sz="4" w:space="0" w:color="auto"/>
            </w:tcBorders>
            <w:shd w:val="clear" w:color="auto" w:fill="auto"/>
            <w:noWrap/>
            <w:vAlign w:val="bottom"/>
            <w:hideMark/>
          </w:tcPr>
          <w:p w14:paraId="58B2EBA3" w14:textId="77777777" w:rsidR="00F14AE3" w:rsidRPr="00ED227F" w:rsidRDefault="00F14AE3" w:rsidP="00F14AE3">
            <w:pPr>
              <w:spacing w:line="240" w:lineRule="auto"/>
              <w:ind w:firstLine="0"/>
              <w:jc w:val="right"/>
              <w:rPr>
                <w:rFonts w:eastAsia="Times New Roman" w:cs="Times New Roman"/>
                <w:sz w:val="20"/>
                <w:szCs w:val="20"/>
                <w:lang w:eastAsia="lv-LV"/>
              </w:rPr>
            </w:pPr>
            <w:r w:rsidRPr="00ED227F">
              <w:rPr>
                <w:rFonts w:eastAsia="Times New Roman" w:cs="Times New Roman"/>
                <w:sz w:val="20"/>
                <w:szCs w:val="20"/>
                <w:lang w:eastAsia="lv-LV"/>
              </w:rPr>
              <w:lastRenderedPageBreak/>
              <w:t>33</w:t>
            </w:r>
          </w:p>
        </w:tc>
        <w:tc>
          <w:tcPr>
            <w:tcW w:w="0" w:type="auto"/>
            <w:tcBorders>
              <w:top w:val="nil"/>
              <w:left w:val="nil"/>
              <w:bottom w:val="single" w:sz="4" w:space="0" w:color="auto"/>
              <w:right w:val="single" w:sz="4" w:space="0" w:color="auto"/>
            </w:tcBorders>
            <w:shd w:val="clear" w:color="auto" w:fill="auto"/>
            <w:noWrap/>
            <w:vAlign w:val="bottom"/>
            <w:hideMark/>
          </w:tcPr>
          <w:p w14:paraId="6306B02B" w14:textId="77777777" w:rsidR="00F14AE3" w:rsidRPr="00ED227F" w:rsidRDefault="00F14AE3" w:rsidP="00F14AE3">
            <w:pPr>
              <w:spacing w:line="240" w:lineRule="auto"/>
              <w:ind w:firstLine="0"/>
              <w:jc w:val="right"/>
              <w:rPr>
                <w:rFonts w:eastAsia="Times New Roman" w:cs="Times New Roman"/>
                <w:sz w:val="20"/>
                <w:szCs w:val="20"/>
                <w:lang w:eastAsia="lv-LV"/>
              </w:rPr>
            </w:pPr>
            <w:r w:rsidRPr="00ED227F">
              <w:rPr>
                <w:rFonts w:eastAsia="Times New Roman" w:cs="Times New Roman"/>
                <w:sz w:val="20"/>
                <w:szCs w:val="20"/>
                <w:lang w:eastAsia="lv-LV"/>
              </w:rPr>
              <w:t>33,8</w:t>
            </w:r>
          </w:p>
        </w:tc>
        <w:tc>
          <w:tcPr>
            <w:tcW w:w="0" w:type="auto"/>
            <w:tcBorders>
              <w:top w:val="nil"/>
              <w:left w:val="nil"/>
              <w:bottom w:val="single" w:sz="4" w:space="0" w:color="auto"/>
              <w:right w:val="single" w:sz="4" w:space="0" w:color="auto"/>
            </w:tcBorders>
            <w:shd w:val="clear" w:color="auto" w:fill="auto"/>
            <w:noWrap/>
            <w:vAlign w:val="bottom"/>
            <w:hideMark/>
          </w:tcPr>
          <w:p w14:paraId="12A1474D" w14:textId="77777777" w:rsidR="00F14AE3" w:rsidRPr="00ED227F" w:rsidRDefault="00F14AE3" w:rsidP="00F14AE3">
            <w:pPr>
              <w:spacing w:line="240" w:lineRule="auto"/>
              <w:ind w:firstLine="0"/>
              <w:jc w:val="right"/>
              <w:rPr>
                <w:rFonts w:eastAsia="Times New Roman" w:cs="Times New Roman"/>
                <w:sz w:val="20"/>
                <w:szCs w:val="20"/>
                <w:lang w:eastAsia="lv-LV"/>
              </w:rPr>
            </w:pPr>
            <w:r w:rsidRPr="00ED227F">
              <w:rPr>
                <w:rFonts w:eastAsia="Times New Roman" w:cs="Times New Roman"/>
                <w:sz w:val="20"/>
                <w:szCs w:val="20"/>
                <w:lang w:eastAsia="lv-LV"/>
              </w:rPr>
              <w:t>4,6</w:t>
            </w:r>
          </w:p>
        </w:tc>
        <w:tc>
          <w:tcPr>
            <w:tcW w:w="993" w:type="dxa"/>
            <w:tcBorders>
              <w:top w:val="nil"/>
              <w:left w:val="nil"/>
              <w:bottom w:val="single" w:sz="4" w:space="0" w:color="auto"/>
              <w:right w:val="single" w:sz="4" w:space="0" w:color="auto"/>
            </w:tcBorders>
            <w:shd w:val="clear" w:color="auto" w:fill="auto"/>
            <w:noWrap/>
            <w:vAlign w:val="bottom"/>
            <w:hideMark/>
          </w:tcPr>
          <w:p w14:paraId="50391B1B" w14:textId="77777777" w:rsidR="00F14AE3" w:rsidRPr="00ED227F" w:rsidRDefault="00F14AE3" w:rsidP="00F14AE3">
            <w:pPr>
              <w:spacing w:line="240" w:lineRule="auto"/>
              <w:ind w:firstLine="0"/>
              <w:jc w:val="right"/>
              <w:rPr>
                <w:rFonts w:eastAsia="Times New Roman" w:cs="Times New Roman"/>
                <w:sz w:val="20"/>
                <w:szCs w:val="20"/>
                <w:lang w:eastAsia="lv-LV"/>
              </w:rPr>
            </w:pPr>
            <w:r w:rsidRPr="00ED227F">
              <w:rPr>
                <w:rFonts w:eastAsia="Times New Roman" w:cs="Times New Roman"/>
                <w:sz w:val="20"/>
                <w:szCs w:val="20"/>
                <w:lang w:eastAsia="lv-LV"/>
              </w:rPr>
              <w:t>0,4</w:t>
            </w:r>
          </w:p>
        </w:tc>
        <w:tc>
          <w:tcPr>
            <w:tcW w:w="1305" w:type="dxa"/>
            <w:tcBorders>
              <w:top w:val="nil"/>
              <w:left w:val="nil"/>
              <w:bottom w:val="single" w:sz="4" w:space="0" w:color="auto"/>
              <w:right w:val="single" w:sz="4" w:space="0" w:color="auto"/>
            </w:tcBorders>
            <w:shd w:val="clear" w:color="auto" w:fill="auto"/>
            <w:noWrap/>
            <w:vAlign w:val="bottom"/>
            <w:hideMark/>
          </w:tcPr>
          <w:p w14:paraId="39D1B53F" w14:textId="77777777" w:rsidR="00F14AE3" w:rsidRPr="00ED227F" w:rsidRDefault="00F14AE3" w:rsidP="00F14AE3">
            <w:pPr>
              <w:spacing w:line="240" w:lineRule="auto"/>
              <w:ind w:firstLine="0"/>
              <w:jc w:val="right"/>
              <w:rPr>
                <w:rFonts w:eastAsia="Times New Roman" w:cs="Times New Roman"/>
                <w:sz w:val="20"/>
                <w:szCs w:val="20"/>
                <w:lang w:eastAsia="lv-LV"/>
              </w:rPr>
            </w:pPr>
            <w:r w:rsidRPr="00ED227F">
              <w:rPr>
                <w:rFonts w:eastAsia="Times New Roman" w:cs="Times New Roman"/>
                <w:sz w:val="20"/>
                <w:szCs w:val="20"/>
                <w:lang w:eastAsia="lv-LV"/>
              </w:rPr>
              <w:t>0</w:t>
            </w:r>
          </w:p>
        </w:tc>
        <w:tc>
          <w:tcPr>
            <w:tcW w:w="1060" w:type="dxa"/>
            <w:tcBorders>
              <w:top w:val="nil"/>
              <w:left w:val="nil"/>
              <w:bottom w:val="single" w:sz="4" w:space="0" w:color="auto"/>
              <w:right w:val="single" w:sz="4" w:space="0" w:color="auto"/>
            </w:tcBorders>
            <w:shd w:val="clear" w:color="auto" w:fill="auto"/>
            <w:noWrap/>
            <w:vAlign w:val="bottom"/>
            <w:hideMark/>
          </w:tcPr>
          <w:p w14:paraId="3D2314F1" w14:textId="77777777" w:rsidR="00F14AE3" w:rsidRPr="00ED227F" w:rsidRDefault="00F14AE3" w:rsidP="00F14AE3">
            <w:pPr>
              <w:spacing w:line="240" w:lineRule="auto"/>
              <w:ind w:firstLine="0"/>
              <w:jc w:val="right"/>
              <w:rPr>
                <w:rFonts w:eastAsia="Times New Roman" w:cs="Times New Roman"/>
                <w:sz w:val="20"/>
                <w:szCs w:val="20"/>
                <w:lang w:eastAsia="lv-LV"/>
              </w:rPr>
            </w:pPr>
            <w:r w:rsidRPr="00ED227F">
              <w:rPr>
                <w:rFonts w:eastAsia="Times New Roman" w:cs="Times New Roman"/>
                <w:sz w:val="20"/>
                <w:szCs w:val="20"/>
                <w:lang w:eastAsia="lv-LV"/>
              </w:rPr>
              <w:t>0</w:t>
            </w:r>
          </w:p>
        </w:tc>
        <w:tc>
          <w:tcPr>
            <w:tcW w:w="1239" w:type="dxa"/>
            <w:tcBorders>
              <w:top w:val="nil"/>
              <w:left w:val="nil"/>
              <w:bottom w:val="single" w:sz="4" w:space="0" w:color="auto"/>
              <w:right w:val="single" w:sz="4" w:space="0" w:color="auto"/>
            </w:tcBorders>
            <w:shd w:val="clear" w:color="auto" w:fill="auto"/>
            <w:noWrap/>
            <w:vAlign w:val="bottom"/>
            <w:hideMark/>
          </w:tcPr>
          <w:p w14:paraId="05E74057" w14:textId="77777777" w:rsidR="00F14AE3" w:rsidRPr="00ED227F" w:rsidRDefault="00F14AE3" w:rsidP="00F14AE3">
            <w:pPr>
              <w:spacing w:line="240" w:lineRule="auto"/>
              <w:ind w:firstLine="0"/>
              <w:jc w:val="right"/>
              <w:rPr>
                <w:rFonts w:eastAsia="Times New Roman" w:cs="Times New Roman"/>
                <w:sz w:val="20"/>
                <w:szCs w:val="20"/>
                <w:lang w:eastAsia="lv-LV"/>
              </w:rPr>
            </w:pPr>
            <w:r w:rsidRPr="00ED227F">
              <w:rPr>
                <w:rFonts w:eastAsia="Times New Roman" w:cs="Times New Roman"/>
                <w:sz w:val="20"/>
                <w:szCs w:val="20"/>
                <w:lang w:eastAsia="lv-LV"/>
              </w:rPr>
              <w:t>0</w:t>
            </w:r>
          </w:p>
        </w:tc>
        <w:tc>
          <w:tcPr>
            <w:tcW w:w="727" w:type="dxa"/>
            <w:tcBorders>
              <w:top w:val="nil"/>
              <w:left w:val="nil"/>
              <w:bottom w:val="single" w:sz="4" w:space="0" w:color="auto"/>
              <w:right w:val="single" w:sz="8" w:space="0" w:color="auto"/>
            </w:tcBorders>
            <w:shd w:val="clear" w:color="auto" w:fill="auto"/>
            <w:noWrap/>
            <w:vAlign w:val="bottom"/>
            <w:hideMark/>
          </w:tcPr>
          <w:p w14:paraId="139BF478" w14:textId="77777777" w:rsidR="00F14AE3" w:rsidRPr="00ED227F" w:rsidRDefault="00F14AE3" w:rsidP="00F14AE3">
            <w:pPr>
              <w:spacing w:line="240" w:lineRule="auto"/>
              <w:ind w:firstLine="0"/>
              <w:jc w:val="right"/>
              <w:rPr>
                <w:rFonts w:eastAsia="Times New Roman" w:cs="Times New Roman"/>
                <w:sz w:val="20"/>
                <w:szCs w:val="20"/>
                <w:lang w:eastAsia="lv-LV"/>
              </w:rPr>
            </w:pPr>
            <w:r w:rsidRPr="00ED227F">
              <w:rPr>
                <w:rFonts w:eastAsia="Times New Roman" w:cs="Times New Roman"/>
                <w:sz w:val="20"/>
                <w:szCs w:val="20"/>
                <w:lang w:eastAsia="lv-LV"/>
              </w:rPr>
              <w:t>25</w:t>
            </w:r>
          </w:p>
        </w:tc>
      </w:tr>
      <w:tr w:rsidR="00F14AE3" w:rsidRPr="00ED227F" w14:paraId="7EFEF057" w14:textId="77777777" w:rsidTr="00073508">
        <w:trPr>
          <w:trHeight w:val="210"/>
        </w:trPr>
        <w:tc>
          <w:tcPr>
            <w:tcW w:w="620" w:type="dxa"/>
            <w:vMerge/>
            <w:tcBorders>
              <w:top w:val="nil"/>
              <w:left w:val="single" w:sz="8" w:space="0" w:color="auto"/>
              <w:bottom w:val="single" w:sz="4" w:space="0" w:color="auto"/>
              <w:right w:val="single" w:sz="4" w:space="0" w:color="auto"/>
            </w:tcBorders>
            <w:vAlign w:val="center"/>
            <w:hideMark/>
          </w:tcPr>
          <w:p w14:paraId="173031F0" w14:textId="77777777" w:rsidR="00F14AE3" w:rsidRPr="00ED227F" w:rsidRDefault="00F14AE3" w:rsidP="00F14AE3">
            <w:pPr>
              <w:spacing w:line="240" w:lineRule="auto"/>
              <w:ind w:firstLine="0"/>
              <w:rPr>
                <w:rFonts w:eastAsia="Times New Roman" w:cs="Times New Roman"/>
                <w:sz w:val="20"/>
                <w:szCs w:val="20"/>
                <w:lang w:eastAsia="lv-LV"/>
              </w:rPr>
            </w:pPr>
          </w:p>
        </w:tc>
        <w:tc>
          <w:tcPr>
            <w:tcW w:w="0" w:type="auto"/>
            <w:tcBorders>
              <w:top w:val="nil"/>
              <w:left w:val="nil"/>
              <w:bottom w:val="single" w:sz="4" w:space="0" w:color="auto"/>
              <w:right w:val="single" w:sz="4" w:space="0" w:color="auto"/>
            </w:tcBorders>
            <w:shd w:val="clear" w:color="auto" w:fill="auto"/>
            <w:vAlign w:val="center"/>
            <w:hideMark/>
          </w:tcPr>
          <w:p w14:paraId="2EF88DB2" w14:textId="77777777" w:rsidR="00F14AE3" w:rsidRPr="00ED227F" w:rsidRDefault="00F14AE3" w:rsidP="00F14AE3">
            <w:pPr>
              <w:spacing w:line="240" w:lineRule="auto"/>
              <w:ind w:firstLine="0"/>
              <w:rPr>
                <w:rFonts w:eastAsia="Times New Roman" w:cs="Times New Roman"/>
                <w:sz w:val="20"/>
                <w:szCs w:val="20"/>
                <w:lang w:eastAsia="lv-LV"/>
              </w:rPr>
            </w:pPr>
            <w:r w:rsidRPr="00ED227F">
              <w:rPr>
                <w:rFonts w:eastAsia="Times New Roman" w:cs="Times New Roman"/>
                <w:sz w:val="20"/>
                <w:szCs w:val="20"/>
                <w:lang w:eastAsia="lv-LV"/>
              </w:rPr>
              <w:t>Glūda – Reņģe – Valsts robeža</w:t>
            </w:r>
          </w:p>
        </w:tc>
        <w:tc>
          <w:tcPr>
            <w:tcW w:w="1076" w:type="dxa"/>
            <w:tcBorders>
              <w:top w:val="nil"/>
              <w:left w:val="nil"/>
              <w:bottom w:val="single" w:sz="4" w:space="0" w:color="auto"/>
              <w:right w:val="single" w:sz="4" w:space="0" w:color="auto"/>
            </w:tcBorders>
            <w:shd w:val="clear" w:color="auto" w:fill="auto"/>
            <w:noWrap/>
            <w:vAlign w:val="bottom"/>
            <w:hideMark/>
          </w:tcPr>
          <w:p w14:paraId="1060A069" w14:textId="77777777" w:rsidR="00F14AE3" w:rsidRPr="00ED227F" w:rsidRDefault="00F14AE3" w:rsidP="00F14AE3">
            <w:pPr>
              <w:spacing w:line="240" w:lineRule="auto"/>
              <w:ind w:firstLine="0"/>
              <w:jc w:val="right"/>
              <w:rPr>
                <w:rFonts w:eastAsia="Times New Roman" w:cs="Times New Roman"/>
                <w:sz w:val="20"/>
                <w:szCs w:val="20"/>
                <w:lang w:eastAsia="lv-LV"/>
              </w:rPr>
            </w:pPr>
            <w:r w:rsidRPr="00ED227F">
              <w:rPr>
                <w:rFonts w:eastAsia="Times New Roman" w:cs="Times New Roman"/>
                <w:sz w:val="20"/>
                <w:szCs w:val="20"/>
                <w:lang w:eastAsia="lv-LV"/>
              </w:rPr>
              <w:t>60</w:t>
            </w:r>
          </w:p>
        </w:tc>
        <w:tc>
          <w:tcPr>
            <w:tcW w:w="0" w:type="auto"/>
            <w:tcBorders>
              <w:top w:val="nil"/>
              <w:left w:val="nil"/>
              <w:bottom w:val="single" w:sz="4" w:space="0" w:color="auto"/>
              <w:right w:val="single" w:sz="4" w:space="0" w:color="auto"/>
            </w:tcBorders>
            <w:shd w:val="clear" w:color="auto" w:fill="auto"/>
            <w:noWrap/>
            <w:vAlign w:val="bottom"/>
            <w:hideMark/>
          </w:tcPr>
          <w:p w14:paraId="65F69F34" w14:textId="77777777" w:rsidR="00F14AE3" w:rsidRPr="00ED227F" w:rsidRDefault="00F14AE3" w:rsidP="00F14AE3">
            <w:pPr>
              <w:spacing w:line="240" w:lineRule="auto"/>
              <w:ind w:firstLine="0"/>
              <w:jc w:val="right"/>
              <w:rPr>
                <w:rFonts w:eastAsia="Times New Roman" w:cs="Times New Roman"/>
                <w:sz w:val="20"/>
                <w:szCs w:val="20"/>
                <w:lang w:eastAsia="lv-LV"/>
              </w:rPr>
            </w:pPr>
            <w:r w:rsidRPr="00ED227F">
              <w:rPr>
                <w:rFonts w:eastAsia="Times New Roman" w:cs="Times New Roman"/>
                <w:sz w:val="20"/>
                <w:szCs w:val="20"/>
                <w:lang w:eastAsia="lv-LV"/>
              </w:rPr>
              <w:t>60,1</w:t>
            </w:r>
          </w:p>
        </w:tc>
        <w:tc>
          <w:tcPr>
            <w:tcW w:w="0" w:type="auto"/>
            <w:tcBorders>
              <w:top w:val="nil"/>
              <w:left w:val="nil"/>
              <w:bottom w:val="single" w:sz="4" w:space="0" w:color="auto"/>
              <w:right w:val="single" w:sz="4" w:space="0" w:color="auto"/>
            </w:tcBorders>
            <w:shd w:val="clear" w:color="auto" w:fill="auto"/>
            <w:noWrap/>
            <w:vAlign w:val="bottom"/>
            <w:hideMark/>
          </w:tcPr>
          <w:p w14:paraId="41467D89" w14:textId="77777777" w:rsidR="00F14AE3" w:rsidRPr="00ED227F" w:rsidRDefault="00F14AE3" w:rsidP="00F14AE3">
            <w:pPr>
              <w:spacing w:line="240" w:lineRule="auto"/>
              <w:ind w:firstLine="0"/>
              <w:jc w:val="right"/>
              <w:rPr>
                <w:rFonts w:eastAsia="Times New Roman" w:cs="Times New Roman"/>
                <w:sz w:val="20"/>
                <w:szCs w:val="20"/>
                <w:lang w:eastAsia="lv-LV"/>
              </w:rPr>
            </w:pPr>
            <w:r w:rsidRPr="00ED227F">
              <w:rPr>
                <w:rFonts w:eastAsia="Times New Roman" w:cs="Times New Roman"/>
                <w:sz w:val="20"/>
                <w:szCs w:val="20"/>
                <w:lang w:eastAsia="lv-LV"/>
              </w:rPr>
              <w:t>3,6</w:t>
            </w:r>
          </w:p>
        </w:tc>
        <w:tc>
          <w:tcPr>
            <w:tcW w:w="993" w:type="dxa"/>
            <w:tcBorders>
              <w:top w:val="nil"/>
              <w:left w:val="nil"/>
              <w:bottom w:val="single" w:sz="4" w:space="0" w:color="auto"/>
              <w:right w:val="single" w:sz="4" w:space="0" w:color="auto"/>
            </w:tcBorders>
            <w:shd w:val="clear" w:color="auto" w:fill="auto"/>
            <w:noWrap/>
            <w:vAlign w:val="bottom"/>
            <w:hideMark/>
          </w:tcPr>
          <w:p w14:paraId="484ABCF9" w14:textId="77777777" w:rsidR="00F14AE3" w:rsidRPr="00ED227F" w:rsidRDefault="00F14AE3" w:rsidP="00F14AE3">
            <w:pPr>
              <w:spacing w:line="240" w:lineRule="auto"/>
              <w:ind w:firstLine="0"/>
              <w:rPr>
                <w:rFonts w:eastAsia="Times New Roman" w:cs="Times New Roman"/>
                <w:sz w:val="20"/>
                <w:szCs w:val="20"/>
                <w:lang w:eastAsia="lv-LV"/>
              </w:rPr>
            </w:pPr>
            <w:r w:rsidRPr="00ED227F">
              <w:rPr>
                <w:rFonts w:eastAsia="Times New Roman" w:cs="Times New Roman"/>
                <w:sz w:val="20"/>
                <w:szCs w:val="20"/>
                <w:lang w:eastAsia="lv-LV"/>
              </w:rPr>
              <w:t> </w:t>
            </w:r>
          </w:p>
        </w:tc>
        <w:tc>
          <w:tcPr>
            <w:tcW w:w="1305" w:type="dxa"/>
            <w:tcBorders>
              <w:top w:val="nil"/>
              <w:left w:val="nil"/>
              <w:bottom w:val="single" w:sz="4" w:space="0" w:color="auto"/>
              <w:right w:val="single" w:sz="4" w:space="0" w:color="auto"/>
            </w:tcBorders>
            <w:shd w:val="clear" w:color="auto" w:fill="auto"/>
            <w:noWrap/>
            <w:vAlign w:val="bottom"/>
            <w:hideMark/>
          </w:tcPr>
          <w:p w14:paraId="76406BE1" w14:textId="77777777" w:rsidR="00F14AE3" w:rsidRPr="00ED227F" w:rsidRDefault="00F14AE3" w:rsidP="00F14AE3">
            <w:pPr>
              <w:spacing w:line="240" w:lineRule="auto"/>
              <w:ind w:firstLine="0"/>
              <w:rPr>
                <w:rFonts w:eastAsia="Times New Roman" w:cs="Times New Roman"/>
                <w:sz w:val="20"/>
                <w:szCs w:val="20"/>
                <w:lang w:eastAsia="lv-LV"/>
              </w:rPr>
            </w:pPr>
            <w:r w:rsidRPr="00ED227F">
              <w:rPr>
                <w:rFonts w:eastAsia="Times New Roman" w:cs="Times New Roman"/>
                <w:sz w:val="20"/>
                <w:szCs w:val="20"/>
                <w:lang w:eastAsia="lv-LV"/>
              </w:rPr>
              <w:t> </w:t>
            </w:r>
          </w:p>
        </w:tc>
        <w:tc>
          <w:tcPr>
            <w:tcW w:w="1060" w:type="dxa"/>
            <w:tcBorders>
              <w:top w:val="nil"/>
              <w:left w:val="nil"/>
              <w:bottom w:val="single" w:sz="4" w:space="0" w:color="auto"/>
              <w:right w:val="single" w:sz="4" w:space="0" w:color="auto"/>
            </w:tcBorders>
            <w:shd w:val="clear" w:color="auto" w:fill="auto"/>
            <w:noWrap/>
            <w:vAlign w:val="bottom"/>
            <w:hideMark/>
          </w:tcPr>
          <w:p w14:paraId="20778543" w14:textId="77777777" w:rsidR="00F14AE3" w:rsidRPr="00ED227F" w:rsidRDefault="00F14AE3" w:rsidP="00F14AE3">
            <w:pPr>
              <w:spacing w:line="240" w:lineRule="auto"/>
              <w:ind w:firstLine="0"/>
              <w:jc w:val="right"/>
              <w:rPr>
                <w:rFonts w:eastAsia="Times New Roman" w:cs="Times New Roman"/>
                <w:sz w:val="20"/>
                <w:szCs w:val="20"/>
                <w:lang w:eastAsia="lv-LV"/>
              </w:rPr>
            </w:pPr>
            <w:r w:rsidRPr="00ED227F">
              <w:rPr>
                <w:rFonts w:eastAsia="Times New Roman" w:cs="Times New Roman"/>
                <w:sz w:val="20"/>
                <w:szCs w:val="20"/>
                <w:lang w:eastAsia="lv-LV"/>
              </w:rPr>
              <w:t>0</w:t>
            </w:r>
          </w:p>
        </w:tc>
        <w:tc>
          <w:tcPr>
            <w:tcW w:w="1239" w:type="dxa"/>
            <w:tcBorders>
              <w:top w:val="nil"/>
              <w:left w:val="nil"/>
              <w:bottom w:val="single" w:sz="4" w:space="0" w:color="auto"/>
              <w:right w:val="single" w:sz="4" w:space="0" w:color="auto"/>
            </w:tcBorders>
            <w:shd w:val="clear" w:color="auto" w:fill="auto"/>
            <w:noWrap/>
            <w:vAlign w:val="bottom"/>
            <w:hideMark/>
          </w:tcPr>
          <w:p w14:paraId="24400BD2" w14:textId="77777777" w:rsidR="00F14AE3" w:rsidRPr="00ED227F" w:rsidRDefault="00F14AE3" w:rsidP="00F14AE3">
            <w:pPr>
              <w:spacing w:line="240" w:lineRule="auto"/>
              <w:ind w:firstLine="0"/>
              <w:jc w:val="right"/>
              <w:rPr>
                <w:rFonts w:eastAsia="Times New Roman" w:cs="Times New Roman"/>
                <w:sz w:val="20"/>
                <w:szCs w:val="20"/>
                <w:lang w:eastAsia="lv-LV"/>
              </w:rPr>
            </w:pPr>
            <w:r w:rsidRPr="00ED227F">
              <w:rPr>
                <w:rFonts w:eastAsia="Times New Roman" w:cs="Times New Roman"/>
                <w:sz w:val="20"/>
                <w:szCs w:val="20"/>
                <w:lang w:eastAsia="lv-LV"/>
              </w:rPr>
              <w:t>0</w:t>
            </w:r>
          </w:p>
        </w:tc>
        <w:tc>
          <w:tcPr>
            <w:tcW w:w="727" w:type="dxa"/>
            <w:tcBorders>
              <w:top w:val="nil"/>
              <w:left w:val="nil"/>
              <w:bottom w:val="single" w:sz="4" w:space="0" w:color="auto"/>
              <w:right w:val="single" w:sz="8" w:space="0" w:color="auto"/>
            </w:tcBorders>
            <w:shd w:val="clear" w:color="auto" w:fill="auto"/>
            <w:noWrap/>
            <w:vAlign w:val="bottom"/>
            <w:hideMark/>
          </w:tcPr>
          <w:p w14:paraId="48123EC5" w14:textId="77777777" w:rsidR="00F14AE3" w:rsidRPr="00ED227F" w:rsidRDefault="00F14AE3" w:rsidP="00F14AE3">
            <w:pPr>
              <w:spacing w:line="240" w:lineRule="auto"/>
              <w:ind w:firstLine="0"/>
              <w:jc w:val="right"/>
              <w:rPr>
                <w:rFonts w:eastAsia="Times New Roman" w:cs="Times New Roman"/>
                <w:sz w:val="20"/>
                <w:szCs w:val="20"/>
                <w:lang w:eastAsia="lv-LV"/>
              </w:rPr>
            </w:pPr>
            <w:r w:rsidRPr="00ED227F">
              <w:rPr>
                <w:rFonts w:eastAsia="Times New Roman" w:cs="Times New Roman"/>
                <w:sz w:val="20"/>
                <w:szCs w:val="20"/>
                <w:lang w:eastAsia="lv-LV"/>
              </w:rPr>
              <w:t>25</w:t>
            </w:r>
          </w:p>
        </w:tc>
      </w:tr>
      <w:tr w:rsidR="00F14AE3" w:rsidRPr="00ED227F" w14:paraId="4647B41C" w14:textId="77777777" w:rsidTr="00073508">
        <w:trPr>
          <w:trHeight w:val="312"/>
        </w:trPr>
        <w:tc>
          <w:tcPr>
            <w:tcW w:w="620" w:type="dxa"/>
            <w:vMerge/>
            <w:tcBorders>
              <w:top w:val="nil"/>
              <w:left w:val="single" w:sz="8" w:space="0" w:color="auto"/>
              <w:bottom w:val="single" w:sz="4" w:space="0" w:color="auto"/>
              <w:right w:val="single" w:sz="4" w:space="0" w:color="auto"/>
            </w:tcBorders>
            <w:vAlign w:val="center"/>
            <w:hideMark/>
          </w:tcPr>
          <w:p w14:paraId="15574593" w14:textId="77777777" w:rsidR="00F14AE3" w:rsidRPr="00ED227F" w:rsidRDefault="00F14AE3" w:rsidP="00F14AE3">
            <w:pPr>
              <w:spacing w:line="240" w:lineRule="auto"/>
              <w:ind w:firstLine="0"/>
              <w:rPr>
                <w:rFonts w:eastAsia="Times New Roman" w:cs="Times New Roman"/>
                <w:sz w:val="20"/>
                <w:szCs w:val="20"/>
                <w:lang w:eastAsia="lv-LV"/>
              </w:rPr>
            </w:pPr>
          </w:p>
        </w:tc>
        <w:tc>
          <w:tcPr>
            <w:tcW w:w="0" w:type="auto"/>
            <w:tcBorders>
              <w:top w:val="nil"/>
              <w:left w:val="nil"/>
              <w:bottom w:val="single" w:sz="4" w:space="0" w:color="auto"/>
              <w:right w:val="single" w:sz="4" w:space="0" w:color="auto"/>
            </w:tcBorders>
            <w:shd w:val="clear" w:color="auto" w:fill="auto"/>
            <w:vAlign w:val="center"/>
            <w:hideMark/>
          </w:tcPr>
          <w:p w14:paraId="5014D791" w14:textId="77777777" w:rsidR="00F14AE3" w:rsidRPr="00ED227F" w:rsidRDefault="00F14AE3" w:rsidP="00F14AE3">
            <w:pPr>
              <w:spacing w:line="240" w:lineRule="auto"/>
              <w:ind w:firstLine="0"/>
              <w:rPr>
                <w:rFonts w:eastAsia="Times New Roman" w:cs="Times New Roman"/>
                <w:sz w:val="20"/>
                <w:szCs w:val="20"/>
                <w:lang w:eastAsia="lv-LV"/>
              </w:rPr>
            </w:pPr>
            <w:r w:rsidRPr="00ED227F">
              <w:rPr>
                <w:rFonts w:eastAsia="Times New Roman" w:cs="Times New Roman"/>
                <w:sz w:val="20"/>
                <w:szCs w:val="20"/>
                <w:lang w:eastAsia="lv-LV"/>
              </w:rPr>
              <w:t>Daugavpils– Kurcums – Valsts robeža</w:t>
            </w:r>
          </w:p>
        </w:tc>
        <w:tc>
          <w:tcPr>
            <w:tcW w:w="1076" w:type="dxa"/>
            <w:tcBorders>
              <w:top w:val="nil"/>
              <w:left w:val="nil"/>
              <w:bottom w:val="single" w:sz="4" w:space="0" w:color="auto"/>
              <w:right w:val="single" w:sz="4" w:space="0" w:color="auto"/>
            </w:tcBorders>
            <w:shd w:val="clear" w:color="auto" w:fill="auto"/>
            <w:noWrap/>
            <w:vAlign w:val="bottom"/>
            <w:hideMark/>
          </w:tcPr>
          <w:p w14:paraId="4A9EB43C" w14:textId="77777777" w:rsidR="00F14AE3" w:rsidRPr="00ED227F" w:rsidRDefault="00F14AE3" w:rsidP="00F14AE3">
            <w:pPr>
              <w:spacing w:line="240" w:lineRule="auto"/>
              <w:ind w:firstLine="0"/>
              <w:jc w:val="right"/>
              <w:rPr>
                <w:rFonts w:eastAsia="Times New Roman" w:cs="Times New Roman"/>
                <w:sz w:val="20"/>
                <w:szCs w:val="20"/>
                <w:lang w:eastAsia="lv-LV"/>
              </w:rPr>
            </w:pPr>
            <w:r w:rsidRPr="00ED227F">
              <w:rPr>
                <w:rFonts w:eastAsia="Times New Roman" w:cs="Times New Roman"/>
                <w:sz w:val="20"/>
                <w:szCs w:val="20"/>
                <w:lang w:eastAsia="lv-LV"/>
              </w:rPr>
              <w:t>25</w:t>
            </w:r>
          </w:p>
        </w:tc>
        <w:tc>
          <w:tcPr>
            <w:tcW w:w="0" w:type="auto"/>
            <w:tcBorders>
              <w:top w:val="nil"/>
              <w:left w:val="nil"/>
              <w:bottom w:val="single" w:sz="4" w:space="0" w:color="auto"/>
              <w:right w:val="single" w:sz="4" w:space="0" w:color="auto"/>
            </w:tcBorders>
            <w:shd w:val="clear" w:color="auto" w:fill="auto"/>
            <w:noWrap/>
            <w:vAlign w:val="bottom"/>
            <w:hideMark/>
          </w:tcPr>
          <w:p w14:paraId="4575447A" w14:textId="77777777" w:rsidR="00F14AE3" w:rsidRPr="00ED227F" w:rsidRDefault="00F14AE3" w:rsidP="00F14AE3">
            <w:pPr>
              <w:spacing w:line="240" w:lineRule="auto"/>
              <w:ind w:firstLine="0"/>
              <w:jc w:val="right"/>
              <w:rPr>
                <w:rFonts w:eastAsia="Times New Roman" w:cs="Times New Roman"/>
                <w:sz w:val="20"/>
                <w:szCs w:val="20"/>
                <w:lang w:eastAsia="lv-LV"/>
              </w:rPr>
            </w:pPr>
            <w:r w:rsidRPr="00ED227F">
              <w:rPr>
                <w:rFonts w:eastAsia="Times New Roman" w:cs="Times New Roman"/>
                <w:sz w:val="20"/>
                <w:szCs w:val="20"/>
                <w:lang w:eastAsia="lv-LV"/>
              </w:rPr>
              <w:t>27,3</w:t>
            </w:r>
          </w:p>
        </w:tc>
        <w:tc>
          <w:tcPr>
            <w:tcW w:w="0" w:type="auto"/>
            <w:tcBorders>
              <w:top w:val="nil"/>
              <w:left w:val="nil"/>
              <w:bottom w:val="single" w:sz="4" w:space="0" w:color="auto"/>
              <w:right w:val="single" w:sz="4" w:space="0" w:color="auto"/>
            </w:tcBorders>
            <w:shd w:val="clear" w:color="auto" w:fill="auto"/>
            <w:noWrap/>
            <w:vAlign w:val="bottom"/>
            <w:hideMark/>
          </w:tcPr>
          <w:p w14:paraId="3ED0DEA0" w14:textId="77777777" w:rsidR="00F14AE3" w:rsidRPr="00ED227F" w:rsidRDefault="00F14AE3" w:rsidP="00F14AE3">
            <w:pPr>
              <w:spacing w:line="240" w:lineRule="auto"/>
              <w:ind w:firstLine="0"/>
              <w:jc w:val="right"/>
              <w:rPr>
                <w:rFonts w:eastAsia="Times New Roman" w:cs="Times New Roman"/>
                <w:sz w:val="20"/>
                <w:szCs w:val="20"/>
                <w:lang w:eastAsia="lv-LV"/>
              </w:rPr>
            </w:pPr>
            <w:r w:rsidRPr="00ED227F">
              <w:rPr>
                <w:rFonts w:eastAsia="Times New Roman" w:cs="Times New Roman"/>
                <w:sz w:val="20"/>
                <w:szCs w:val="20"/>
                <w:lang w:eastAsia="lv-LV"/>
              </w:rPr>
              <w:t>5,9</w:t>
            </w:r>
          </w:p>
        </w:tc>
        <w:tc>
          <w:tcPr>
            <w:tcW w:w="993" w:type="dxa"/>
            <w:tcBorders>
              <w:top w:val="nil"/>
              <w:left w:val="nil"/>
              <w:bottom w:val="single" w:sz="4" w:space="0" w:color="auto"/>
              <w:right w:val="single" w:sz="4" w:space="0" w:color="auto"/>
            </w:tcBorders>
            <w:shd w:val="clear" w:color="auto" w:fill="auto"/>
            <w:noWrap/>
            <w:vAlign w:val="bottom"/>
            <w:hideMark/>
          </w:tcPr>
          <w:p w14:paraId="6DF985F3" w14:textId="77777777" w:rsidR="00F14AE3" w:rsidRPr="00ED227F" w:rsidRDefault="00F14AE3" w:rsidP="00F14AE3">
            <w:pPr>
              <w:spacing w:line="240" w:lineRule="auto"/>
              <w:ind w:firstLine="0"/>
              <w:jc w:val="right"/>
              <w:rPr>
                <w:rFonts w:eastAsia="Times New Roman" w:cs="Times New Roman"/>
                <w:sz w:val="20"/>
                <w:szCs w:val="20"/>
                <w:lang w:eastAsia="lv-LV"/>
              </w:rPr>
            </w:pPr>
            <w:r w:rsidRPr="00ED227F">
              <w:rPr>
                <w:rFonts w:eastAsia="Times New Roman" w:cs="Times New Roman"/>
                <w:sz w:val="20"/>
                <w:szCs w:val="20"/>
                <w:lang w:eastAsia="lv-LV"/>
              </w:rPr>
              <w:t>1,1</w:t>
            </w:r>
          </w:p>
        </w:tc>
        <w:tc>
          <w:tcPr>
            <w:tcW w:w="1305" w:type="dxa"/>
            <w:tcBorders>
              <w:top w:val="nil"/>
              <w:left w:val="nil"/>
              <w:bottom w:val="single" w:sz="4" w:space="0" w:color="auto"/>
              <w:right w:val="single" w:sz="4" w:space="0" w:color="auto"/>
            </w:tcBorders>
            <w:shd w:val="clear" w:color="auto" w:fill="auto"/>
            <w:noWrap/>
            <w:vAlign w:val="bottom"/>
            <w:hideMark/>
          </w:tcPr>
          <w:p w14:paraId="1894B5B7" w14:textId="77777777" w:rsidR="00F14AE3" w:rsidRPr="00ED227F" w:rsidRDefault="00F14AE3" w:rsidP="00F14AE3">
            <w:pPr>
              <w:spacing w:line="240" w:lineRule="auto"/>
              <w:ind w:firstLine="0"/>
              <w:jc w:val="right"/>
              <w:rPr>
                <w:rFonts w:eastAsia="Times New Roman" w:cs="Times New Roman"/>
                <w:sz w:val="20"/>
                <w:szCs w:val="20"/>
                <w:lang w:eastAsia="lv-LV"/>
              </w:rPr>
            </w:pPr>
            <w:r w:rsidRPr="00ED227F">
              <w:rPr>
                <w:rFonts w:eastAsia="Times New Roman" w:cs="Times New Roman"/>
                <w:sz w:val="20"/>
                <w:szCs w:val="20"/>
                <w:lang w:eastAsia="lv-LV"/>
              </w:rPr>
              <w:t>0</w:t>
            </w:r>
          </w:p>
        </w:tc>
        <w:tc>
          <w:tcPr>
            <w:tcW w:w="1060" w:type="dxa"/>
            <w:tcBorders>
              <w:top w:val="nil"/>
              <w:left w:val="nil"/>
              <w:bottom w:val="single" w:sz="4" w:space="0" w:color="auto"/>
              <w:right w:val="single" w:sz="4" w:space="0" w:color="auto"/>
            </w:tcBorders>
            <w:shd w:val="clear" w:color="auto" w:fill="auto"/>
            <w:noWrap/>
            <w:vAlign w:val="bottom"/>
            <w:hideMark/>
          </w:tcPr>
          <w:p w14:paraId="1C0BD977" w14:textId="77777777" w:rsidR="00F14AE3" w:rsidRPr="00ED227F" w:rsidRDefault="00F14AE3" w:rsidP="00F14AE3">
            <w:pPr>
              <w:spacing w:line="240" w:lineRule="auto"/>
              <w:ind w:firstLine="0"/>
              <w:jc w:val="right"/>
              <w:rPr>
                <w:rFonts w:eastAsia="Times New Roman" w:cs="Times New Roman"/>
                <w:sz w:val="20"/>
                <w:szCs w:val="20"/>
                <w:lang w:eastAsia="lv-LV"/>
              </w:rPr>
            </w:pPr>
            <w:r w:rsidRPr="00ED227F">
              <w:rPr>
                <w:rFonts w:eastAsia="Times New Roman" w:cs="Times New Roman"/>
                <w:sz w:val="20"/>
                <w:szCs w:val="20"/>
                <w:lang w:eastAsia="lv-LV"/>
              </w:rPr>
              <w:t>25</w:t>
            </w:r>
          </w:p>
        </w:tc>
        <w:tc>
          <w:tcPr>
            <w:tcW w:w="1239" w:type="dxa"/>
            <w:tcBorders>
              <w:top w:val="nil"/>
              <w:left w:val="nil"/>
              <w:bottom w:val="single" w:sz="4" w:space="0" w:color="auto"/>
              <w:right w:val="single" w:sz="4" w:space="0" w:color="auto"/>
            </w:tcBorders>
            <w:shd w:val="clear" w:color="auto" w:fill="auto"/>
            <w:noWrap/>
            <w:vAlign w:val="bottom"/>
            <w:hideMark/>
          </w:tcPr>
          <w:p w14:paraId="0DA2759D" w14:textId="77777777" w:rsidR="00F14AE3" w:rsidRPr="00ED227F" w:rsidRDefault="00F14AE3" w:rsidP="00F14AE3">
            <w:pPr>
              <w:spacing w:line="240" w:lineRule="auto"/>
              <w:ind w:firstLine="0"/>
              <w:jc w:val="right"/>
              <w:rPr>
                <w:rFonts w:eastAsia="Times New Roman" w:cs="Times New Roman"/>
                <w:sz w:val="20"/>
                <w:szCs w:val="20"/>
                <w:lang w:eastAsia="lv-LV"/>
              </w:rPr>
            </w:pPr>
            <w:r w:rsidRPr="00ED227F">
              <w:rPr>
                <w:rFonts w:eastAsia="Times New Roman" w:cs="Times New Roman"/>
                <w:sz w:val="20"/>
                <w:szCs w:val="20"/>
                <w:lang w:eastAsia="lv-LV"/>
              </w:rPr>
              <w:t>25</w:t>
            </w:r>
          </w:p>
        </w:tc>
        <w:tc>
          <w:tcPr>
            <w:tcW w:w="727" w:type="dxa"/>
            <w:tcBorders>
              <w:top w:val="nil"/>
              <w:left w:val="nil"/>
              <w:bottom w:val="single" w:sz="4" w:space="0" w:color="auto"/>
              <w:right w:val="single" w:sz="8" w:space="0" w:color="auto"/>
            </w:tcBorders>
            <w:shd w:val="clear" w:color="auto" w:fill="auto"/>
            <w:noWrap/>
            <w:vAlign w:val="bottom"/>
            <w:hideMark/>
          </w:tcPr>
          <w:p w14:paraId="2C86B12C" w14:textId="77777777" w:rsidR="00F14AE3" w:rsidRPr="00ED227F" w:rsidRDefault="00F14AE3" w:rsidP="00F14AE3">
            <w:pPr>
              <w:spacing w:line="240" w:lineRule="auto"/>
              <w:ind w:firstLine="0"/>
              <w:jc w:val="right"/>
              <w:rPr>
                <w:rFonts w:eastAsia="Times New Roman" w:cs="Times New Roman"/>
                <w:sz w:val="20"/>
                <w:szCs w:val="20"/>
                <w:lang w:eastAsia="lv-LV"/>
              </w:rPr>
            </w:pPr>
            <w:r w:rsidRPr="00ED227F">
              <w:rPr>
                <w:rFonts w:eastAsia="Times New Roman" w:cs="Times New Roman"/>
                <w:sz w:val="20"/>
                <w:szCs w:val="20"/>
                <w:lang w:eastAsia="lv-LV"/>
              </w:rPr>
              <w:t>25</w:t>
            </w:r>
          </w:p>
        </w:tc>
      </w:tr>
      <w:tr w:rsidR="00F14AE3" w:rsidRPr="00ED227F" w14:paraId="6D4C4315" w14:textId="77777777" w:rsidTr="00073508">
        <w:trPr>
          <w:trHeight w:val="262"/>
        </w:trPr>
        <w:tc>
          <w:tcPr>
            <w:tcW w:w="620" w:type="dxa"/>
            <w:vMerge w:val="restart"/>
            <w:tcBorders>
              <w:top w:val="nil"/>
              <w:left w:val="single" w:sz="8" w:space="0" w:color="auto"/>
              <w:bottom w:val="single" w:sz="4" w:space="0" w:color="000000"/>
              <w:right w:val="single" w:sz="4" w:space="0" w:color="auto"/>
            </w:tcBorders>
            <w:shd w:val="clear" w:color="auto" w:fill="auto"/>
            <w:noWrap/>
            <w:textDirection w:val="btLr"/>
            <w:vAlign w:val="center"/>
            <w:hideMark/>
          </w:tcPr>
          <w:p w14:paraId="47D568D1" w14:textId="77777777" w:rsidR="00F14AE3" w:rsidRPr="00ED227F" w:rsidRDefault="00F14AE3" w:rsidP="00F14AE3">
            <w:pPr>
              <w:spacing w:line="240" w:lineRule="auto"/>
              <w:ind w:firstLine="0"/>
              <w:jc w:val="center"/>
              <w:rPr>
                <w:rFonts w:eastAsia="Times New Roman" w:cs="Times New Roman"/>
                <w:sz w:val="20"/>
                <w:szCs w:val="20"/>
                <w:lang w:eastAsia="lv-LV"/>
              </w:rPr>
            </w:pPr>
            <w:r w:rsidRPr="00ED227F">
              <w:rPr>
                <w:rFonts w:eastAsia="Times New Roman" w:cs="Times New Roman"/>
                <w:sz w:val="20"/>
                <w:szCs w:val="20"/>
                <w:lang w:eastAsia="lv-LV"/>
              </w:rPr>
              <w:t>Iekšzemes līnijas</w:t>
            </w:r>
          </w:p>
        </w:tc>
        <w:tc>
          <w:tcPr>
            <w:tcW w:w="0" w:type="auto"/>
            <w:tcBorders>
              <w:top w:val="nil"/>
              <w:left w:val="nil"/>
              <w:bottom w:val="single" w:sz="4" w:space="0" w:color="auto"/>
              <w:right w:val="single" w:sz="4" w:space="0" w:color="auto"/>
            </w:tcBorders>
            <w:shd w:val="clear" w:color="auto" w:fill="auto"/>
            <w:vAlign w:val="center"/>
            <w:hideMark/>
          </w:tcPr>
          <w:p w14:paraId="6123012D" w14:textId="77777777" w:rsidR="00F14AE3" w:rsidRPr="00ED227F" w:rsidRDefault="00F14AE3" w:rsidP="00F14AE3">
            <w:pPr>
              <w:spacing w:line="240" w:lineRule="auto"/>
              <w:ind w:firstLine="0"/>
              <w:rPr>
                <w:rFonts w:eastAsia="Times New Roman" w:cs="Times New Roman"/>
                <w:sz w:val="20"/>
                <w:szCs w:val="20"/>
                <w:lang w:eastAsia="lv-LV"/>
              </w:rPr>
            </w:pPr>
            <w:r w:rsidRPr="00ED227F">
              <w:rPr>
                <w:rFonts w:eastAsia="Times New Roman" w:cs="Times New Roman"/>
                <w:sz w:val="20"/>
                <w:szCs w:val="20"/>
                <w:lang w:eastAsia="lv-LV"/>
              </w:rPr>
              <w:t>Ventspils – Tukums-2</w:t>
            </w:r>
          </w:p>
        </w:tc>
        <w:tc>
          <w:tcPr>
            <w:tcW w:w="1076" w:type="dxa"/>
            <w:tcBorders>
              <w:top w:val="nil"/>
              <w:left w:val="nil"/>
              <w:bottom w:val="single" w:sz="4" w:space="0" w:color="auto"/>
              <w:right w:val="single" w:sz="4" w:space="0" w:color="auto"/>
            </w:tcBorders>
            <w:shd w:val="clear" w:color="auto" w:fill="auto"/>
            <w:noWrap/>
            <w:vAlign w:val="bottom"/>
            <w:hideMark/>
          </w:tcPr>
          <w:p w14:paraId="16F100BA" w14:textId="77777777" w:rsidR="00F14AE3" w:rsidRPr="00ED227F" w:rsidRDefault="00F14AE3" w:rsidP="00F14AE3">
            <w:pPr>
              <w:spacing w:line="240" w:lineRule="auto"/>
              <w:ind w:firstLine="0"/>
              <w:jc w:val="right"/>
              <w:rPr>
                <w:rFonts w:eastAsia="Times New Roman" w:cs="Times New Roman"/>
                <w:sz w:val="20"/>
                <w:szCs w:val="20"/>
                <w:lang w:eastAsia="lv-LV"/>
              </w:rPr>
            </w:pPr>
            <w:r w:rsidRPr="00ED227F">
              <w:rPr>
                <w:rFonts w:eastAsia="Times New Roman" w:cs="Times New Roman"/>
                <w:sz w:val="20"/>
                <w:szCs w:val="20"/>
                <w:lang w:eastAsia="lv-LV"/>
              </w:rPr>
              <w:t>108</w:t>
            </w:r>
          </w:p>
        </w:tc>
        <w:tc>
          <w:tcPr>
            <w:tcW w:w="0" w:type="auto"/>
            <w:tcBorders>
              <w:top w:val="nil"/>
              <w:left w:val="nil"/>
              <w:bottom w:val="single" w:sz="4" w:space="0" w:color="auto"/>
              <w:right w:val="single" w:sz="4" w:space="0" w:color="auto"/>
            </w:tcBorders>
            <w:shd w:val="clear" w:color="auto" w:fill="auto"/>
            <w:noWrap/>
            <w:vAlign w:val="bottom"/>
            <w:hideMark/>
          </w:tcPr>
          <w:p w14:paraId="36B5B032" w14:textId="77777777" w:rsidR="00F14AE3" w:rsidRPr="00ED227F" w:rsidRDefault="00F14AE3" w:rsidP="00F14AE3">
            <w:pPr>
              <w:spacing w:line="240" w:lineRule="auto"/>
              <w:ind w:firstLine="0"/>
              <w:jc w:val="right"/>
              <w:rPr>
                <w:rFonts w:eastAsia="Times New Roman" w:cs="Times New Roman"/>
                <w:sz w:val="20"/>
                <w:szCs w:val="20"/>
                <w:lang w:eastAsia="lv-LV"/>
              </w:rPr>
            </w:pPr>
            <w:r w:rsidRPr="00ED227F">
              <w:rPr>
                <w:rFonts w:eastAsia="Times New Roman" w:cs="Times New Roman"/>
                <w:sz w:val="20"/>
                <w:szCs w:val="20"/>
                <w:lang w:eastAsia="lv-LV"/>
              </w:rPr>
              <w:t>129,5</w:t>
            </w:r>
          </w:p>
        </w:tc>
        <w:tc>
          <w:tcPr>
            <w:tcW w:w="0" w:type="auto"/>
            <w:tcBorders>
              <w:top w:val="nil"/>
              <w:left w:val="nil"/>
              <w:bottom w:val="single" w:sz="4" w:space="0" w:color="auto"/>
              <w:right w:val="single" w:sz="4" w:space="0" w:color="auto"/>
            </w:tcBorders>
            <w:shd w:val="clear" w:color="auto" w:fill="auto"/>
            <w:noWrap/>
            <w:vAlign w:val="bottom"/>
            <w:hideMark/>
          </w:tcPr>
          <w:p w14:paraId="733532B8" w14:textId="77777777" w:rsidR="00F14AE3" w:rsidRPr="00ED227F" w:rsidRDefault="00F14AE3" w:rsidP="00F14AE3">
            <w:pPr>
              <w:spacing w:line="240" w:lineRule="auto"/>
              <w:ind w:firstLine="0"/>
              <w:jc w:val="right"/>
              <w:rPr>
                <w:rFonts w:eastAsia="Times New Roman" w:cs="Times New Roman"/>
                <w:sz w:val="20"/>
                <w:szCs w:val="20"/>
                <w:lang w:eastAsia="lv-LV"/>
              </w:rPr>
            </w:pPr>
            <w:r w:rsidRPr="00ED227F">
              <w:rPr>
                <w:rFonts w:eastAsia="Times New Roman" w:cs="Times New Roman"/>
                <w:sz w:val="20"/>
                <w:szCs w:val="20"/>
                <w:lang w:eastAsia="lv-LV"/>
              </w:rPr>
              <w:t>97,1</w:t>
            </w:r>
          </w:p>
        </w:tc>
        <w:tc>
          <w:tcPr>
            <w:tcW w:w="993" w:type="dxa"/>
            <w:tcBorders>
              <w:top w:val="nil"/>
              <w:left w:val="nil"/>
              <w:bottom w:val="single" w:sz="4" w:space="0" w:color="auto"/>
              <w:right w:val="single" w:sz="4" w:space="0" w:color="auto"/>
            </w:tcBorders>
            <w:shd w:val="clear" w:color="auto" w:fill="auto"/>
            <w:noWrap/>
            <w:vAlign w:val="bottom"/>
            <w:hideMark/>
          </w:tcPr>
          <w:p w14:paraId="5AE7C4C3" w14:textId="77777777" w:rsidR="00F14AE3" w:rsidRPr="00ED227F" w:rsidRDefault="00F14AE3" w:rsidP="00F14AE3">
            <w:pPr>
              <w:spacing w:line="240" w:lineRule="auto"/>
              <w:ind w:firstLine="0"/>
              <w:jc w:val="right"/>
              <w:rPr>
                <w:rFonts w:eastAsia="Times New Roman" w:cs="Times New Roman"/>
                <w:sz w:val="20"/>
                <w:szCs w:val="20"/>
                <w:lang w:eastAsia="lv-LV"/>
              </w:rPr>
            </w:pPr>
            <w:r w:rsidRPr="00ED227F">
              <w:rPr>
                <w:rFonts w:eastAsia="Times New Roman" w:cs="Times New Roman"/>
                <w:sz w:val="20"/>
                <w:szCs w:val="20"/>
                <w:lang w:eastAsia="lv-LV"/>
              </w:rPr>
              <w:t>8.8</w:t>
            </w:r>
          </w:p>
        </w:tc>
        <w:tc>
          <w:tcPr>
            <w:tcW w:w="1305" w:type="dxa"/>
            <w:tcBorders>
              <w:top w:val="nil"/>
              <w:left w:val="nil"/>
              <w:bottom w:val="single" w:sz="4" w:space="0" w:color="auto"/>
              <w:right w:val="single" w:sz="4" w:space="0" w:color="auto"/>
            </w:tcBorders>
            <w:shd w:val="clear" w:color="auto" w:fill="auto"/>
            <w:noWrap/>
            <w:vAlign w:val="bottom"/>
            <w:hideMark/>
          </w:tcPr>
          <w:p w14:paraId="087459DD" w14:textId="77777777" w:rsidR="00F14AE3" w:rsidRPr="00ED227F" w:rsidRDefault="00F14AE3" w:rsidP="00F14AE3">
            <w:pPr>
              <w:spacing w:line="240" w:lineRule="auto"/>
              <w:ind w:firstLine="0"/>
              <w:jc w:val="right"/>
              <w:rPr>
                <w:rFonts w:eastAsia="Times New Roman" w:cs="Times New Roman"/>
                <w:sz w:val="20"/>
                <w:szCs w:val="20"/>
                <w:lang w:eastAsia="lv-LV"/>
              </w:rPr>
            </w:pPr>
            <w:r w:rsidRPr="00ED227F">
              <w:rPr>
                <w:rFonts w:eastAsia="Times New Roman" w:cs="Times New Roman"/>
                <w:sz w:val="20"/>
                <w:szCs w:val="20"/>
                <w:lang w:eastAsia="lv-LV"/>
              </w:rPr>
              <w:t>0</w:t>
            </w:r>
          </w:p>
        </w:tc>
        <w:tc>
          <w:tcPr>
            <w:tcW w:w="1060" w:type="dxa"/>
            <w:tcBorders>
              <w:top w:val="nil"/>
              <w:left w:val="nil"/>
              <w:bottom w:val="single" w:sz="4" w:space="0" w:color="auto"/>
              <w:right w:val="single" w:sz="4" w:space="0" w:color="auto"/>
            </w:tcBorders>
            <w:shd w:val="clear" w:color="auto" w:fill="auto"/>
            <w:noWrap/>
            <w:vAlign w:val="bottom"/>
            <w:hideMark/>
          </w:tcPr>
          <w:p w14:paraId="72A831C6" w14:textId="77777777" w:rsidR="00F14AE3" w:rsidRPr="00ED227F" w:rsidRDefault="00F14AE3" w:rsidP="00F14AE3">
            <w:pPr>
              <w:spacing w:line="240" w:lineRule="auto"/>
              <w:ind w:firstLine="0"/>
              <w:jc w:val="right"/>
              <w:rPr>
                <w:rFonts w:eastAsia="Times New Roman" w:cs="Times New Roman"/>
                <w:sz w:val="20"/>
                <w:szCs w:val="20"/>
                <w:lang w:eastAsia="lv-LV"/>
              </w:rPr>
            </w:pPr>
            <w:r w:rsidRPr="00ED227F">
              <w:rPr>
                <w:rFonts w:eastAsia="Times New Roman" w:cs="Times New Roman"/>
                <w:sz w:val="20"/>
                <w:szCs w:val="20"/>
                <w:lang w:eastAsia="lv-LV"/>
              </w:rPr>
              <w:t>108</w:t>
            </w:r>
          </w:p>
        </w:tc>
        <w:tc>
          <w:tcPr>
            <w:tcW w:w="1239" w:type="dxa"/>
            <w:tcBorders>
              <w:top w:val="nil"/>
              <w:left w:val="nil"/>
              <w:bottom w:val="single" w:sz="4" w:space="0" w:color="auto"/>
              <w:right w:val="single" w:sz="4" w:space="0" w:color="auto"/>
            </w:tcBorders>
            <w:shd w:val="clear" w:color="auto" w:fill="auto"/>
            <w:noWrap/>
            <w:vAlign w:val="bottom"/>
            <w:hideMark/>
          </w:tcPr>
          <w:p w14:paraId="398A6580" w14:textId="77777777" w:rsidR="00F14AE3" w:rsidRPr="00ED227F" w:rsidRDefault="00F14AE3" w:rsidP="00F14AE3">
            <w:pPr>
              <w:spacing w:line="240" w:lineRule="auto"/>
              <w:ind w:firstLine="0"/>
              <w:jc w:val="right"/>
              <w:rPr>
                <w:rFonts w:eastAsia="Times New Roman" w:cs="Times New Roman"/>
                <w:sz w:val="20"/>
                <w:szCs w:val="20"/>
                <w:lang w:eastAsia="lv-LV"/>
              </w:rPr>
            </w:pPr>
            <w:r w:rsidRPr="00ED227F">
              <w:rPr>
                <w:rFonts w:eastAsia="Times New Roman" w:cs="Times New Roman"/>
                <w:sz w:val="20"/>
                <w:szCs w:val="20"/>
                <w:lang w:eastAsia="lv-LV"/>
              </w:rPr>
              <w:t>108</w:t>
            </w:r>
          </w:p>
        </w:tc>
        <w:tc>
          <w:tcPr>
            <w:tcW w:w="727" w:type="dxa"/>
            <w:tcBorders>
              <w:top w:val="nil"/>
              <w:left w:val="nil"/>
              <w:bottom w:val="single" w:sz="4" w:space="0" w:color="auto"/>
              <w:right w:val="single" w:sz="8" w:space="0" w:color="auto"/>
            </w:tcBorders>
            <w:shd w:val="clear" w:color="auto" w:fill="auto"/>
            <w:noWrap/>
            <w:vAlign w:val="bottom"/>
            <w:hideMark/>
          </w:tcPr>
          <w:p w14:paraId="0D64C0FC" w14:textId="77777777" w:rsidR="00F14AE3" w:rsidRPr="00ED227F" w:rsidRDefault="00F14AE3" w:rsidP="00F14AE3">
            <w:pPr>
              <w:spacing w:line="240" w:lineRule="auto"/>
              <w:ind w:firstLine="0"/>
              <w:jc w:val="right"/>
              <w:rPr>
                <w:rFonts w:eastAsia="Times New Roman" w:cs="Times New Roman"/>
                <w:sz w:val="20"/>
                <w:szCs w:val="20"/>
                <w:lang w:eastAsia="lv-LV"/>
              </w:rPr>
            </w:pPr>
            <w:r w:rsidRPr="00ED227F">
              <w:rPr>
                <w:rFonts w:eastAsia="Times New Roman" w:cs="Times New Roman"/>
                <w:sz w:val="20"/>
                <w:szCs w:val="20"/>
                <w:lang w:eastAsia="lv-LV"/>
              </w:rPr>
              <w:t>25</w:t>
            </w:r>
          </w:p>
        </w:tc>
      </w:tr>
      <w:tr w:rsidR="00F14AE3" w:rsidRPr="00ED227F" w14:paraId="01908B32" w14:textId="77777777" w:rsidTr="00073508">
        <w:trPr>
          <w:trHeight w:val="312"/>
        </w:trPr>
        <w:tc>
          <w:tcPr>
            <w:tcW w:w="620" w:type="dxa"/>
            <w:vMerge/>
            <w:tcBorders>
              <w:top w:val="nil"/>
              <w:left w:val="single" w:sz="8" w:space="0" w:color="auto"/>
              <w:bottom w:val="single" w:sz="4" w:space="0" w:color="000000"/>
              <w:right w:val="single" w:sz="4" w:space="0" w:color="auto"/>
            </w:tcBorders>
            <w:vAlign w:val="center"/>
            <w:hideMark/>
          </w:tcPr>
          <w:p w14:paraId="21B67E08" w14:textId="77777777" w:rsidR="00F14AE3" w:rsidRPr="00ED227F" w:rsidRDefault="00F14AE3" w:rsidP="00F14AE3">
            <w:pPr>
              <w:spacing w:line="240" w:lineRule="auto"/>
              <w:ind w:firstLine="0"/>
              <w:rPr>
                <w:rFonts w:eastAsia="Times New Roman" w:cs="Times New Roman"/>
                <w:sz w:val="20"/>
                <w:szCs w:val="20"/>
                <w:lang w:eastAsia="lv-LV"/>
              </w:rPr>
            </w:pPr>
          </w:p>
        </w:tc>
        <w:tc>
          <w:tcPr>
            <w:tcW w:w="0" w:type="auto"/>
            <w:tcBorders>
              <w:top w:val="nil"/>
              <w:left w:val="nil"/>
              <w:bottom w:val="single" w:sz="4" w:space="0" w:color="auto"/>
              <w:right w:val="single" w:sz="4" w:space="0" w:color="auto"/>
            </w:tcBorders>
            <w:shd w:val="clear" w:color="auto" w:fill="auto"/>
            <w:vAlign w:val="center"/>
            <w:hideMark/>
          </w:tcPr>
          <w:p w14:paraId="710DC70E" w14:textId="77777777" w:rsidR="00F14AE3" w:rsidRPr="00ED227F" w:rsidRDefault="00F14AE3" w:rsidP="00F14AE3">
            <w:pPr>
              <w:spacing w:line="240" w:lineRule="auto"/>
              <w:ind w:firstLine="0"/>
              <w:rPr>
                <w:rFonts w:eastAsia="Times New Roman" w:cs="Times New Roman"/>
                <w:sz w:val="20"/>
                <w:szCs w:val="20"/>
                <w:lang w:eastAsia="lv-LV"/>
              </w:rPr>
            </w:pPr>
            <w:r w:rsidRPr="00ED227F">
              <w:rPr>
                <w:rFonts w:eastAsia="Times New Roman" w:cs="Times New Roman"/>
                <w:sz w:val="20"/>
                <w:szCs w:val="20"/>
                <w:lang w:eastAsia="lv-LV"/>
              </w:rPr>
              <w:t>Tukums II – Jelgava</w:t>
            </w:r>
          </w:p>
        </w:tc>
        <w:tc>
          <w:tcPr>
            <w:tcW w:w="1076" w:type="dxa"/>
            <w:tcBorders>
              <w:top w:val="nil"/>
              <w:left w:val="nil"/>
              <w:bottom w:val="single" w:sz="4" w:space="0" w:color="auto"/>
              <w:right w:val="single" w:sz="4" w:space="0" w:color="auto"/>
            </w:tcBorders>
            <w:shd w:val="clear" w:color="auto" w:fill="auto"/>
            <w:noWrap/>
            <w:vAlign w:val="bottom"/>
            <w:hideMark/>
          </w:tcPr>
          <w:p w14:paraId="389A4F3C" w14:textId="77777777" w:rsidR="00F14AE3" w:rsidRPr="00ED227F" w:rsidRDefault="00F14AE3" w:rsidP="00F14AE3">
            <w:pPr>
              <w:spacing w:line="240" w:lineRule="auto"/>
              <w:ind w:firstLine="0"/>
              <w:jc w:val="right"/>
              <w:rPr>
                <w:rFonts w:eastAsia="Times New Roman" w:cs="Times New Roman"/>
                <w:sz w:val="20"/>
                <w:szCs w:val="20"/>
                <w:lang w:eastAsia="lv-LV"/>
              </w:rPr>
            </w:pPr>
            <w:r w:rsidRPr="00ED227F">
              <w:rPr>
                <w:rFonts w:eastAsia="Times New Roman" w:cs="Times New Roman"/>
                <w:sz w:val="20"/>
                <w:szCs w:val="20"/>
                <w:lang w:eastAsia="lv-LV"/>
              </w:rPr>
              <w:t>56</w:t>
            </w:r>
          </w:p>
        </w:tc>
        <w:tc>
          <w:tcPr>
            <w:tcW w:w="0" w:type="auto"/>
            <w:tcBorders>
              <w:top w:val="nil"/>
              <w:left w:val="nil"/>
              <w:bottom w:val="single" w:sz="4" w:space="0" w:color="auto"/>
              <w:right w:val="single" w:sz="4" w:space="0" w:color="auto"/>
            </w:tcBorders>
            <w:shd w:val="clear" w:color="auto" w:fill="auto"/>
            <w:noWrap/>
            <w:vAlign w:val="bottom"/>
            <w:hideMark/>
          </w:tcPr>
          <w:p w14:paraId="12DE810C" w14:textId="77777777" w:rsidR="00F14AE3" w:rsidRPr="00ED227F" w:rsidRDefault="00F14AE3" w:rsidP="00F14AE3">
            <w:pPr>
              <w:spacing w:line="240" w:lineRule="auto"/>
              <w:ind w:firstLine="0"/>
              <w:jc w:val="right"/>
              <w:rPr>
                <w:rFonts w:eastAsia="Times New Roman" w:cs="Times New Roman"/>
                <w:sz w:val="20"/>
                <w:szCs w:val="20"/>
                <w:lang w:eastAsia="lv-LV"/>
              </w:rPr>
            </w:pPr>
            <w:r w:rsidRPr="00ED227F">
              <w:rPr>
                <w:rFonts w:eastAsia="Times New Roman" w:cs="Times New Roman"/>
                <w:sz w:val="20"/>
                <w:szCs w:val="20"/>
                <w:lang w:eastAsia="lv-LV"/>
              </w:rPr>
              <w:t>56,2</w:t>
            </w:r>
          </w:p>
        </w:tc>
        <w:tc>
          <w:tcPr>
            <w:tcW w:w="0" w:type="auto"/>
            <w:tcBorders>
              <w:top w:val="nil"/>
              <w:left w:val="nil"/>
              <w:bottom w:val="single" w:sz="4" w:space="0" w:color="auto"/>
              <w:right w:val="single" w:sz="4" w:space="0" w:color="auto"/>
            </w:tcBorders>
            <w:shd w:val="clear" w:color="auto" w:fill="auto"/>
            <w:noWrap/>
            <w:vAlign w:val="bottom"/>
            <w:hideMark/>
          </w:tcPr>
          <w:p w14:paraId="7D097170" w14:textId="77777777" w:rsidR="00F14AE3" w:rsidRPr="00ED227F" w:rsidRDefault="00F14AE3" w:rsidP="00F14AE3">
            <w:pPr>
              <w:spacing w:line="240" w:lineRule="auto"/>
              <w:ind w:firstLine="0"/>
              <w:jc w:val="right"/>
              <w:rPr>
                <w:rFonts w:eastAsia="Times New Roman" w:cs="Times New Roman"/>
                <w:sz w:val="20"/>
                <w:szCs w:val="20"/>
                <w:lang w:eastAsia="lv-LV"/>
              </w:rPr>
            </w:pPr>
            <w:r w:rsidRPr="00ED227F">
              <w:rPr>
                <w:rFonts w:eastAsia="Times New Roman" w:cs="Times New Roman"/>
                <w:sz w:val="20"/>
                <w:szCs w:val="20"/>
                <w:lang w:eastAsia="lv-LV"/>
              </w:rPr>
              <w:t>10,9</w:t>
            </w:r>
          </w:p>
        </w:tc>
        <w:tc>
          <w:tcPr>
            <w:tcW w:w="993" w:type="dxa"/>
            <w:tcBorders>
              <w:top w:val="nil"/>
              <w:left w:val="nil"/>
              <w:bottom w:val="single" w:sz="4" w:space="0" w:color="auto"/>
              <w:right w:val="single" w:sz="4" w:space="0" w:color="auto"/>
            </w:tcBorders>
            <w:shd w:val="clear" w:color="auto" w:fill="auto"/>
            <w:noWrap/>
            <w:vAlign w:val="bottom"/>
            <w:hideMark/>
          </w:tcPr>
          <w:p w14:paraId="6E51CBD9" w14:textId="77777777" w:rsidR="00F14AE3" w:rsidRPr="00ED227F" w:rsidRDefault="00F14AE3" w:rsidP="00F14AE3">
            <w:pPr>
              <w:spacing w:line="240" w:lineRule="auto"/>
              <w:ind w:firstLine="0"/>
              <w:jc w:val="right"/>
              <w:rPr>
                <w:rFonts w:eastAsia="Times New Roman" w:cs="Times New Roman"/>
                <w:sz w:val="20"/>
                <w:szCs w:val="20"/>
                <w:lang w:eastAsia="lv-LV"/>
              </w:rPr>
            </w:pPr>
            <w:r w:rsidRPr="00ED227F">
              <w:rPr>
                <w:rFonts w:eastAsia="Times New Roman" w:cs="Times New Roman"/>
                <w:sz w:val="20"/>
                <w:szCs w:val="20"/>
                <w:lang w:eastAsia="lv-LV"/>
              </w:rPr>
              <w:t>0,6</w:t>
            </w:r>
          </w:p>
        </w:tc>
        <w:tc>
          <w:tcPr>
            <w:tcW w:w="1305" w:type="dxa"/>
            <w:tcBorders>
              <w:top w:val="nil"/>
              <w:left w:val="nil"/>
              <w:bottom w:val="single" w:sz="4" w:space="0" w:color="auto"/>
              <w:right w:val="single" w:sz="4" w:space="0" w:color="auto"/>
            </w:tcBorders>
            <w:shd w:val="clear" w:color="auto" w:fill="auto"/>
            <w:noWrap/>
            <w:vAlign w:val="bottom"/>
            <w:hideMark/>
          </w:tcPr>
          <w:p w14:paraId="53062EE7" w14:textId="77777777" w:rsidR="00F14AE3" w:rsidRPr="00ED227F" w:rsidRDefault="00F14AE3" w:rsidP="00F14AE3">
            <w:pPr>
              <w:spacing w:line="240" w:lineRule="auto"/>
              <w:ind w:firstLine="0"/>
              <w:jc w:val="right"/>
              <w:rPr>
                <w:rFonts w:eastAsia="Times New Roman" w:cs="Times New Roman"/>
                <w:sz w:val="20"/>
                <w:szCs w:val="20"/>
                <w:lang w:eastAsia="lv-LV"/>
              </w:rPr>
            </w:pPr>
            <w:r w:rsidRPr="00ED227F">
              <w:rPr>
                <w:rFonts w:eastAsia="Times New Roman" w:cs="Times New Roman"/>
                <w:sz w:val="20"/>
                <w:szCs w:val="20"/>
                <w:lang w:eastAsia="lv-LV"/>
              </w:rPr>
              <w:t>0</w:t>
            </w:r>
          </w:p>
        </w:tc>
        <w:tc>
          <w:tcPr>
            <w:tcW w:w="1060" w:type="dxa"/>
            <w:tcBorders>
              <w:top w:val="nil"/>
              <w:left w:val="nil"/>
              <w:bottom w:val="single" w:sz="4" w:space="0" w:color="auto"/>
              <w:right w:val="single" w:sz="4" w:space="0" w:color="auto"/>
            </w:tcBorders>
            <w:shd w:val="clear" w:color="auto" w:fill="auto"/>
            <w:noWrap/>
            <w:vAlign w:val="bottom"/>
            <w:hideMark/>
          </w:tcPr>
          <w:p w14:paraId="2F42437D" w14:textId="77777777" w:rsidR="00F14AE3" w:rsidRPr="00ED227F" w:rsidRDefault="00F14AE3" w:rsidP="00F14AE3">
            <w:pPr>
              <w:spacing w:line="240" w:lineRule="auto"/>
              <w:ind w:firstLine="0"/>
              <w:jc w:val="right"/>
              <w:rPr>
                <w:rFonts w:eastAsia="Times New Roman" w:cs="Times New Roman"/>
                <w:sz w:val="20"/>
                <w:szCs w:val="20"/>
                <w:lang w:eastAsia="lv-LV"/>
              </w:rPr>
            </w:pPr>
            <w:r w:rsidRPr="00ED227F">
              <w:rPr>
                <w:rFonts w:eastAsia="Times New Roman" w:cs="Times New Roman"/>
                <w:sz w:val="20"/>
                <w:szCs w:val="20"/>
                <w:lang w:eastAsia="lv-LV"/>
              </w:rPr>
              <w:t>56</w:t>
            </w:r>
          </w:p>
        </w:tc>
        <w:tc>
          <w:tcPr>
            <w:tcW w:w="1239" w:type="dxa"/>
            <w:tcBorders>
              <w:top w:val="nil"/>
              <w:left w:val="nil"/>
              <w:bottom w:val="single" w:sz="4" w:space="0" w:color="auto"/>
              <w:right w:val="single" w:sz="4" w:space="0" w:color="auto"/>
            </w:tcBorders>
            <w:shd w:val="clear" w:color="auto" w:fill="auto"/>
            <w:noWrap/>
            <w:vAlign w:val="bottom"/>
            <w:hideMark/>
          </w:tcPr>
          <w:p w14:paraId="1C23D7A5" w14:textId="77777777" w:rsidR="00F14AE3" w:rsidRPr="00ED227F" w:rsidRDefault="00F14AE3" w:rsidP="00F14AE3">
            <w:pPr>
              <w:spacing w:line="240" w:lineRule="auto"/>
              <w:ind w:firstLine="0"/>
              <w:jc w:val="right"/>
              <w:rPr>
                <w:rFonts w:eastAsia="Times New Roman" w:cs="Times New Roman"/>
                <w:sz w:val="20"/>
                <w:szCs w:val="20"/>
                <w:lang w:eastAsia="lv-LV"/>
              </w:rPr>
            </w:pPr>
            <w:r w:rsidRPr="00ED227F">
              <w:rPr>
                <w:rFonts w:eastAsia="Times New Roman" w:cs="Times New Roman"/>
                <w:sz w:val="20"/>
                <w:szCs w:val="20"/>
                <w:lang w:eastAsia="lv-LV"/>
              </w:rPr>
              <w:t>56</w:t>
            </w:r>
          </w:p>
        </w:tc>
        <w:tc>
          <w:tcPr>
            <w:tcW w:w="727" w:type="dxa"/>
            <w:tcBorders>
              <w:top w:val="nil"/>
              <w:left w:val="nil"/>
              <w:bottom w:val="single" w:sz="4" w:space="0" w:color="auto"/>
              <w:right w:val="single" w:sz="8" w:space="0" w:color="auto"/>
            </w:tcBorders>
            <w:shd w:val="clear" w:color="auto" w:fill="auto"/>
            <w:noWrap/>
            <w:vAlign w:val="bottom"/>
            <w:hideMark/>
          </w:tcPr>
          <w:p w14:paraId="2614A87D" w14:textId="77777777" w:rsidR="00F14AE3" w:rsidRPr="00ED227F" w:rsidRDefault="00F14AE3" w:rsidP="00F14AE3">
            <w:pPr>
              <w:spacing w:line="240" w:lineRule="auto"/>
              <w:ind w:firstLine="0"/>
              <w:jc w:val="right"/>
              <w:rPr>
                <w:rFonts w:eastAsia="Times New Roman" w:cs="Times New Roman"/>
                <w:sz w:val="20"/>
                <w:szCs w:val="20"/>
                <w:lang w:eastAsia="lv-LV"/>
              </w:rPr>
            </w:pPr>
            <w:r w:rsidRPr="00ED227F">
              <w:rPr>
                <w:rFonts w:eastAsia="Times New Roman" w:cs="Times New Roman"/>
                <w:sz w:val="20"/>
                <w:szCs w:val="20"/>
                <w:lang w:eastAsia="lv-LV"/>
              </w:rPr>
              <w:t>25</w:t>
            </w:r>
          </w:p>
        </w:tc>
      </w:tr>
      <w:tr w:rsidR="00F14AE3" w:rsidRPr="00ED227F" w14:paraId="334CEA08" w14:textId="77777777" w:rsidTr="00073508">
        <w:trPr>
          <w:trHeight w:val="186"/>
        </w:trPr>
        <w:tc>
          <w:tcPr>
            <w:tcW w:w="620" w:type="dxa"/>
            <w:vMerge/>
            <w:tcBorders>
              <w:top w:val="nil"/>
              <w:left w:val="single" w:sz="8" w:space="0" w:color="auto"/>
              <w:bottom w:val="single" w:sz="4" w:space="0" w:color="000000"/>
              <w:right w:val="single" w:sz="4" w:space="0" w:color="auto"/>
            </w:tcBorders>
            <w:vAlign w:val="center"/>
            <w:hideMark/>
          </w:tcPr>
          <w:p w14:paraId="2138B117" w14:textId="77777777" w:rsidR="00F14AE3" w:rsidRPr="00ED227F" w:rsidRDefault="00F14AE3" w:rsidP="00F14AE3">
            <w:pPr>
              <w:spacing w:line="240" w:lineRule="auto"/>
              <w:ind w:firstLine="0"/>
              <w:rPr>
                <w:rFonts w:eastAsia="Times New Roman" w:cs="Times New Roman"/>
                <w:sz w:val="20"/>
                <w:szCs w:val="20"/>
                <w:lang w:eastAsia="lv-LV"/>
              </w:rPr>
            </w:pPr>
          </w:p>
        </w:tc>
        <w:tc>
          <w:tcPr>
            <w:tcW w:w="0" w:type="auto"/>
            <w:tcBorders>
              <w:top w:val="nil"/>
              <w:left w:val="nil"/>
              <w:bottom w:val="single" w:sz="4" w:space="0" w:color="auto"/>
              <w:right w:val="single" w:sz="4" w:space="0" w:color="auto"/>
            </w:tcBorders>
            <w:shd w:val="clear" w:color="auto" w:fill="auto"/>
            <w:vAlign w:val="center"/>
            <w:hideMark/>
          </w:tcPr>
          <w:p w14:paraId="16EE947A" w14:textId="77777777" w:rsidR="00F14AE3" w:rsidRPr="00ED227F" w:rsidRDefault="00F14AE3" w:rsidP="00F14AE3">
            <w:pPr>
              <w:spacing w:line="240" w:lineRule="auto"/>
              <w:ind w:firstLine="0"/>
              <w:rPr>
                <w:rFonts w:eastAsia="Times New Roman" w:cs="Times New Roman"/>
                <w:sz w:val="20"/>
                <w:szCs w:val="20"/>
                <w:lang w:eastAsia="lv-LV"/>
              </w:rPr>
            </w:pPr>
            <w:r w:rsidRPr="00ED227F">
              <w:rPr>
                <w:rFonts w:eastAsia="Times New Roman" w:cs="Times New Roman"/>
                <w:sz w:val="20"/>
                <w:szCs w:val="20"/>
                <w:lang w:eastAsia="lv-LV"/>
              </w:rPr>
              <w:t>Jelgava – Krustpils</w:t>
            </w:r>
          </w:p>
        </w:tc>
        <w:tc>
          <w:tcPr>
            <w:tcW w:w="1076" w:type="dxa"/>
            <w:tcBorders>
              <w:top w:val="nil"/>
              <w:left w:val="nil"/>
              <w:bottom w:val="single" w:sz="4" w:space="0" w:color="auto"/>
              <w:right w:val="single" w:sz="4" w:space="0" w:color="auto"/>
            </w:tcBorders>
            <w:shd w:val="clear" w:color="auto" w:fill="auto"/>
            <w:noWrap/>
            <w:vAlign w:val="bottom"/>
            <w:hideMark/>
          </w:tcPr>
          <w:p w14:paraId="59C2D87C" w14:textId="77777777" w:rsidR="00F14AE3" w:rsidRPr="00ED227F" w:rsidRDefault="00F14AE3" w:rsidP="00F14AE3">
            <w:pPr>
              <w:spacing w:line="240" w:lineRule="auto"/>
              <w:ind w:firstLine="0"/>
              <w:jc w:val="right"/>
              <w:rPr>
                <w:rFonts w:eastAsia="Times New Roman" w:cs="Times New Roman"/>
                <w:sz w:val="20"/>
                <w:szCs w:val="20"/>
                <w:lang w:eastAsia="lv-LV"/>
              </w:rPr>
            </w:pPr>
            <w:r w:rsidRPr="00ED227F">
              <w:rPr>
                <w:rFonts w:eastAsia="Times New Roman" w:cs="Times New Roman"/>
                <w:sz w:val="20"/>
                <w:szCs w:val="20"/>
                <w:lang w:eastAsia="lv-LV"/>
              </w:rPr>
              <w:t>138</w:t>
            </w:r>
          </w:p>
        </w:tc>
        <w:tc>
          <w:tcPr>
            <w:tcW w:w="0" w:type="auto"/>
            <w:tcBorders>
              <w:top w:val="nil"/>
              <w:left w:val="nil"/>
              <w:bottom w:val="single" w:sz="4" w:space="0" w:color="auto"/>
              <w:right w:val="single" w:sz="4" w:space="0" w:color="auto"/>
            </w:tcBorders>
            <w:shd w:val="clear" w:color="auto" w:fill="auto"/>
            <w:noWrap/>
            <w:vAlign w:val="bottom"/>
            <w:hideMark/>
          </w:tcPr>
          <w:p w14:paraId="22F7EC2C" w14:textId="77777777" w:rsidR="00F14AE3" w:rsidRPr="00ED227F" w:rsidRDefault="00F14AE3" w:rsidP="00F14AE3">
            <w:pPr>
              <w:spacing w:line="240" w:lineRule="auto"/>
              <w:ind w:firstLine="0"/>
              <w:jc w:val="right"/>
              <w:rPr>
                <w:rFonts w:eastAsia="Times New Roman" w:cs="Times New Roman"/>
                <w:sz w:val="20"/>
                <w:szCs w:val="20"/>
                <w:lang w:eastAsia="lv-LV"/>
              </w:rPr>
            </w:pPr>
            <w:r w:rsidRPr="00ED227F">
              <w:rPr>
                <w:rFonts w:eastAsia="Times New Roman" w:cs="Times New Roman"/>
                <w:sz w:val="20"/>
                <w:szCs w:val="20"/>
                <w:lang w:eastAsia="lv-LV"/>
              </w:rPr>
              <w:t>137,5</w:t>
            </w:r>
          </w:p>
        </w:tc>
        <w:tc>
          <w:tcPr>
            <w:tcW w:w="0" w:type="auto"/>
            <w:tcBorders>
              <w:top w:val="nil"/>
              <w:left w:val="nil"/>
              <w:bottom w:val="single" w:sz="4" w:space="0" w:color="auto"/>
              <w:right w:val="single" w:sz="4" w:space="0" w:color="auto"/>
            </w:tcBorders>
            <w:shd w:val="clear" w:color="auto" w:fill="auto"/>
            <w:noWrap/>
            <w:vAlign w:val="bottom"/>
            <w:hideMark/>
          </w:tcPr>
          <w:p w14:paraId="1C2C0AFC" w14:textId="77777777" w:rsidR="00F14AE3" w:rsidRPr="00ED227F" w:rsidRDefault="00F14AE3" w:rsidP="00F14AE3">
            <w:pPr>
              <w:spacing w:line="240" w:lineRule="auto"/>
              <w:ind w:firstLine="0"/>
              <w:jc w:val="right"/>
              <w:rPr>
                <w:rFonts w:eastAsia="Times New Roman" w:cs="Times New Roman"/>
                <w:sz w:val="20"/>
                <w:szCs w:val="20"/>
                <w:lang w:eastAsia="lv-LV"/>
              </w:rPr>
            </w:pPr>
            <w:r w:rsidRPr="00ED227F">
              <w:rPr>
                <w:rFonts w:eastAsia="Times New Roman" w:cs="Times New Roman"/>
                <w:sz w:val="20"/>
                <w:szCs w:val="20"/>
                <w:lang w:eastAsia="lv-LV"/>
              </w:rPr>
              <w:t>57,8</w:t>
            </w:r>
          </w:p>
        </w:tc>
        <w:tc>
          <w:tcPr>
            <w:tcW w:w="993" w:type="dxa"/>
            <w:tcBorders>
              <w:top w:val="nil"/>
              <w:left w:val="nil"/>
              <w:bottom w:val="single" w:sz="4" w:space="0" w:color="auto"/>
              <w:right w:val="single" w:sz="4" w:space="0" w:color="auto"/>
            </w:tcBorders>
            <w:shd w:val="clear" w:color="auto" w:fill="auto"/>
            <w:noWrap/>
            <w:vAlign w:val="bottom"/>
            <w:hideMark/>
          </w:tcPr>
          <w:p w14:paraId="60AE2576" w14:textId="77777777" w:rsidR="00F14AE3" w:rsidRPr="00ED227F" w:rsidRDefault="00F14AE3" w:rsidP="00F14AE3">
            <w:pPr>
              <w:spacing w:line="240" w:lineRule="auto"/>
              <w:ind w:firstLine="0"/>
              <w:jc w:val="right"/>
              <w:rPr>
                <w:rFonts w:eastAsia="Times New Roman" w:cs="Times New Roman"/>
                <w:sz w:val="20"/>
                <w:szCs w:val="20"/>
                <w:lang w:eastAsia="lv-LV"/>
              </w:rPr>
            </w:pPr>
            <w:r w:rsidRPr="00ED227F">
              <w:rPr>
                <w:rFonts w:eastAsia="Times New Roman" w:cs="Times New Roman"/>
                <w:sz w:val="20"/>
                <w:szCs w:val="20"/>
                <w:lang w:eastAsia="lv-LV"/>
              </w:rPr>
              <w:t>11,7</w:t>
            </w:r>
          </w:p>
        </w:tc>
        <w:tc>
          <w:tcPr>
            <w:tcW w:w="1305" w:type="dxa"/>
            <w:tcBorders>
              <w:top w:val="nil"/>
              <w:left w:val="nil"/>
              <w:bottom w:val="single" w:sz="4" w:space="0" w:color="auto"/>
              <w:right w:val="single" w:sz="4" w:space="0" w:color="auto"/>
            </w:tcBorders>
            <w:shd w:val="clear" w:color="auto" w:fill="auto"/>
            <w:noWrap/>
            <w:vAlign w:val="bottom"/>
            <w:hideMark/>
          </w:tcPr>
          <w:p w14:paraId="13DFF763" w14:textId="77777777" w:rsidR="00F14AE3" w:rsidRPr="00ED227F" w:rsidRDefault="00F14AE3" w:rsidP="00F14AE3">
            <w:pPr>
              <w:spacing w:line="240" w:lineRule="auto"/>
              <w:ind w:firstLine="0"/>
              <w:jc w:val="right"/>
              <w:rPr>
                <w:rFonts w:eastAsia="Times New Roman" w:cs="Times New Roman"/>
                <w:sz w:val="20"/>
                <w:szCs w:val="20"/>
                <w:lang w:eastAsia="lv-LV"/>
              </w:rPr>
            </w:pPr>
            <w:r w:rsidRPr="00ED227F">
              <w:rPr>
                <w:rFonts w:eastAsia="Times New Roman" w:cs="Times New Roman"/>
                <w:sz w:val="20"/>
                <w:szCs w:val="20"/>
                <w:lang w:eastAsia="lv-LV"/>
              </w:rPr>
              <w:t>0</w:t>
            </w:r>
          </w:p>
        </w:tc>
        <w:tc>
          <w:tcPr>
            <w:tcW w:w="1060" w:type="dxa"/>
            <w:tcBorders>
              <w:top w:val="nil"/>
              <w:left w:val="nil"/>
              <w:bottom w:val="single" w:sz="4" w:space="0" w:color="auto"/>
              <w:right w:val="single" w:sz="4" w:space="0" w:color="auto"/>
            </w:tcBorders>
            <w:shd w:val="clear" w:color="auto" w:fill="auto"/>
            <w:noWrap/>
            <w:vAlign w:val="bottom"/>
            <w:hideMark/>
          </w:tcPr>
          <w:p w14:paraId="12224A70" w14:textId="77777777" w:rsidR="00F14AE3" w:rsidRPr="00ED227F" w:rsidRDefault="00F14AE3" w:rsidP="00F14AE3">
            <w:pPr>
              <w:spacing w:line="240" w:lineRule="auto"/>
              <w:ind w:firstLine="0"/>
              <w:jc w:val="right"/>
              <w:rPr>
                <w:rFonts w:eastAsia="Times New Roman" w:cs="Times New Roman"/>
                <w:sz w:val="20"/>
                <w:szCs w:val="20"/>
                <w:lang w:eastAsia="lv-LV"/>
              </w:rPr>
            </w:pPr>
            <w:r w:rsidRPr="00ED227F">
              <w:rPr>
                <w:rFonts w:eastAsia="Times New Roman" w:cs="Times New Roman"/>
                <w:sz w:val="20"/>
                <w:szCs w:val="20"/>
                <w:lang w:eastAsia="lv-LV"/>
              </w:rPr>
              <w:t>138</w:t>
            </w:r>
          </w:p>
        </w:tc>
        <w:tc>
          <w:tcPr>
            <w:tcW w:w="1239" w:type="dxa"/>
            <w:tcBorders>
              <w:top w:val="nil"/>
              <w:left w:val="nil"/>
              <w:bottom w:val="single" w:sz="4" w:space="0" w:color="auto"/>
              <w:right w:val="single" w:sz="4" w:space="0" w:color="auto"/>
            </w:tcBorders>
            <w:shd w:val="clear" w:color="auto" w:fill="auto"/>
            <w:noWrap/>
            <w:vAlign w:val="bottom"/>
            <w:hideMark/>
          </w:tcPr>
          <w:p w14:paraId="488E6A60" w14:textId="77777777" w:rsidR="00F14AE3" w:rsidRPr="00ED227F" w:rsidRDefault="00F14AE3" w:rsidP="00F14AE3">
            <w:pPr>
              <w:spacing w:line="240" w:lineRule="auto"/>
              <w:ind w:firstLine="0"/>
              <w:jc w:val="right"/>
              <w:rPr>
                <w:rFonts w:eastAsia="Times New Roman" w:cs="Times New Roman"/>
                <w:sz w:val="20"/>
                <w:szCs w:val="20"/>
                <w:lang w:eastAsia="lv-LV"/>
              </w:rPr>
            </w:pPr>
            <w:r w:rsidRPr="00ED227F">
              <w:rPr>
                <w:rFonts w:eastAsia="Times New Roman" w:cs="Times New Roman"/>
                <w:sz w:val="20"/>
                <w:szCs w:val="20"/>
                <w:lang w:eastAsia="lv-LV"/>
              </w:rPr>
              <w:t>138</w:t>
            </w:r>
          </w:p>
        </w:tc>
        <w:tc>
          <w:tcPr>
            <w:tcW w:w="727" w:type="dxa"/>
            <w:tcBorders>
              <w:top w:val="nil"/>
              <w:left w:val="nil"/>
              <w:bottom w:val="single" w:sz="4" w:space="0" w:color="auto"/>
              <w:right w:val="single" w:sz="8" w:space="0" w:color="auto"/>
            </w:tcBorders>
            <w:shd w:val="clear" w:color="auto" w:fill="auto"/>
            <w:noWrap/>
            <w:vAlign w:val="bottom"/>
            <w:hideMark/>
          </w:tcPr>
          <w:p w14:paraId="1A93CDDA" w14:textId="77777777" w:rsidR="00F14AE3" w:rsidRPr="00ED227F" w:rsidRDefault="00F14AE3" w:rsidP="00F14AE3">
            <w:pPr>
              <w:spacing w:line="240" w:lineRule="auto"/>
              <w:ind w:firstLine="0"/>
              <w:jc w:val="right"/>
              <w:rPr>
                <w:rFonts w:eastAsia="Times New Roman" w:cs="Times New Roman"/>
                <w:sz w:val="20"/>
                <w:szCs w:val="20"/>
                <w:lang w:eastAsia="lv-LV"/>
              </w:rPr>
            </w:pPr>
            <w:r w:rsidRPr="00ED227F">
              <w:rPr>
                <w:rFonts w:eastAsia="Times New Roman" w:cs="Times New Roman"/>
                <w:sz w:val="20"/>
                <w:szCs w:val="20"/>
                <w:lang w:eastAsia="lv-LV"/>
              </w:rPr>
              <w:t>25</w:t>
            </w:r>
          </w:p>
        </w:tc>
      </w:tr>
      <w:tr w:rsidR="00F14AE3" w:rsidRPr="00ED227F" w14:paraId="2DC11618" w14:textId="77777777" w:rsidTr="00073508">
        <w:trPr>
          <w:trHeight w:val="312"/>
        </w:trPr>
        <w:tc>
          <w:tcPr>
            <w:tcW w:w="620" w:type="dxa"/>
            <w:vMerge/>
            <w:tcBorders>
              <w:top w:val="nil"/>
              <w:left w:val="single" w:sz="8" w:space="0" w:color="auto"/>
              <w:bottom w:val="single" w:sz="4" w:space="0" w:color="000000"/>
              <w:right w:val="single" w:sz="4" w:space="0" w:color="auto"/>
            </w:tcBorders>
            <w:vAlign w:val="center"/>
            <w:hideMark/>
          </w:tcPr>
          <w:p w14:paraId="28BAF379" w14:textId="77777777" w:rsidR="00F14AE3" w:rsidRPr="00ED227F" w:rsidRDefault="00F14AE3" w:rsidP="00F14AE3">
            <w:pPr>
              <w:spacing w:line="240" w:lineRule="auto"/>
              <w:ind w:firstLine="0"/>
              <w:rPr>
                <w:rFonts w:eastAsia="Times New Roman" w:cs="Times New Roman"/>
                <w:sz w:val="20"/>
                <w:szCs w:val="20"/>
                <w:lang w:eastAsia="lv-LV"/>
              </w:rPr>
            </w:pPr>
          </w:p>
        </w:tc>
        <w:tc>
          <w:tcPr>
            <w:tcW w:w="0" w:type="auto"/>
            <w:tcBorders>
              <w:top w:val="nil"/>
              <w:left w:val="nil"/>
              <w:bottom w:val="single" w:sz="4" w:space="0" w:color="auto"/>
              <w:right w:val="single" w:sz="4" w:space="0" w:color="auto"/>
            </w:tcBorders>
            <w:shd w:val="clear" w:color="auto" w:fill="auto"/>
            <w:vAlign w:val="center"/>
            <w:hideMark/>
          </w:tcPr>
          <w:p w14:paraId="271B3623" w14:textId="77777777" w:rsidR="00F14AE3" w:rsidRPr="00ED227F" w:rsidRDefault="00F14AE3" w:rsidP="00F14AE3">
            <w:pPr>
              <w:spacing w:line="240" w:lineRule="auto"/>
              <w:ind w:firstLine="0"/>
              <w:rPr>
                <w:rFonts w:eastAsia="Times New Roman" w:cs="Times New Roman"/>
                <w:sz w:val="20"/>
                <w:szCs w:val="20"/>
                <w:lang w:eastAsia="lv-LV"/>
              </w:rPr>
            </w:pPr>
            <w:r w:rsidRPr="00ED227F">
              <w:rPr>
                <w:rFonts w:eastAsia="Times New Roman" w:cs="Times New Roman"/>
                <w:sz w:val="20"/>
                <w:szCs w:val="20"/>
                <w:lang w:eastAsia="lv-LV"/>
              </w:rPr>
              <w:t>Krustpils – Daugavpils</w:t>
            </w:r>
          </w:p>
        </w:tc>
        <w:tc>
          <w:tcPr>
            <w:tcW w:w="1076" w:type="dxa"/>
            <w:tcBorders>
              <w:top w:val="nil"/>
              <w:left w:val="nil"/>
              <w:bottom w:val="single" w:sz="4" w:space="0" w:color="auto"/>
              <w:right w:val="single" w:sz="4" w:space="0" w:color="auto"/>
            </w:tcBorders>
            <w:shd w:val="clear" w:color="auto" w:fill="auto"/>
            <w:noWrap/>
            <w:vAlign w:val="bottom"/>
            <w:hideMark/>
          </w:tcPr>
          <w:p w14:paraId="59F893A3" w14:textId="77777777" w:rsidR="00F14AE3" w:rsidRPr="00ED227F" w:rsidRDefault="00F14AE3" w:rsidP="00F14AE3">
            <w:pPr>
              <w:spacing w:line="240" w:lineRule="auto"/>
              <w:ind w:firstLine="0"/>
              <w:jc w:val="right"/>
              <w:rPr>
                <w:rFonts w:eastAsia="Times New Roman" w:cs="Times New Roman"/>
                <w:sz w:val="20"/>
                <w:szCs w:val="20"/>
                <w:lang w:eastAsia="lv-LV"/>
              </w:rPr>
            </w:pPr>
            <w:r w:rsidRPr="00ED227F">
              <w:rPr>
                <w:rFonts w:eastAsia="Times New Roman" w:cs="Times New Roman"/>
                <w:sz w:val="20"/>
                <w:szCs w:val="20"/>
                <w:lang w:eastAsia="lv-LV"/>
              </w:rPr>
              <w:t>89</w:t>
            </w:r>
          </w:p>
        </w:tc>
        <w:tc>
          <w:tcPr>
            <w:tcW w:w="0" w:type="auto"/>
            <w:tcBorders>
              <w:top w:val="nil"/>
              <w:left w:val="nil"/>
              <w:bottom w:val="single" w:sz="4" w:space="0" w:color="auto"/>
              <w:right w:val="single" w:sz="4" w:space="0" w:color="auto"/>
            </w:tcBorders>
            <w:shd w:val="clear" w:color="auto" w:fill="auto"/>
            <w:noWrap/>
            <w:vAlign w:val="bottom"/>
            <w:hideMark/>
          </w:tcPr>
          <w:p w14:paraId="3044B386" w14:textId="77777777" w:rsidR="00F14AE3" w:rsidRPr="00ED227F" w:rsidRDefault="00F14AE3" w:rsidP="00F14AE3">
            <w:pPr>
              <w:spacing w:line="240" w:lineRule="auto"/>
              <w:ind w:firstLine="0"/>
              <w:jc w:val="right"/>
              <w:rPr>
                <w:rFonts w:eastAsia="Times New Roman" w:cs="Times New Roman"/>
                <w:sz w:val="20"/>
                <w:szCs w:val="20"/>
                <w:lang w:eastAsia="lv-LV"/>
              </w:rPr>
            </w:pPr>
            <w:r w:rsidRPr="00ED227F">
              <w:rPr>
                <w:rFonts w:eastAsia="Times New Roman" w:cs="Times New Roman"/>
                <w:sz w:val="20"/>
                <w:szCs w:val="20"/>
                <w:lang w:eastAsia="lv-LV"/>
              </w:rPr>
              <w:t>93,6</w:t>
            </w:r>
          </w:p>
        </w:tc>
        <w:tc>
          <w:tcPr>
            <w:tcW w:w="0" w:type="auto"/>
            <w:tcBorders>
              <w:top w:val="nil"/>
              <w:left w:val="nil"/>
              <w:bottom w:val="single" w:sz="4" w:space="0" w:color="auto"/>
              <w:right w:val="single" w:sz="4" w:space="0" w:color="auto"/>
            </w:tcBorders>
            <w:shd w:val="clear" w:color="auto" w:fill="auto"/>
            <w:noWrap/>
            <w:vAlign w:val="bottom"/>
            <w:hideMark/>
          </w:tcPr>
          <w:p w14:paraId="56A7F751" w14:textId="77777777" w:rsidR="00F14AE3" w:rsidRPr="00ED227F" w:rsidRDefault="00F14AE3" w:rsidP="00F14AE3">
            <w:pPr>
              <w:spacing w:line="240" w:lineRule="auto"/>
              <w:ind w:firstLine="0"/>
              <w:jc w:val="right"/>
              <w:rPr>
                <w:rFonts w:eastAsia="Times New Roman" w:cs="Times New Roman"/>
                <w:sz w:val="20"/>
                <w:szCs w:val="20"/>
                <w:lang w:eastAsia="lv-LV"/>
              </w:rPr>
            </w:pPr>
            <w:r w:rsidRPr="00ED227F">
              <w:rPr>
                <w:rFonts w:eastAsia="Times New Roman" w:cs="Times New Roman"/>
                <w:sz w:val="20"/>
                <w:szCs w:val="20"/>
                <w:lang w:eastAsia="lv-LV"/>
              </w:rPr>
              <w:t>34,9</w:t>
            </w:r>
          </w:p>
        </w:tc>
        <w:tc>
          <w:tcPr>
            <w:tcW w:w="993" w:type="dxa"/>
            <w:tcBorders>
              <w:top w:val="nil"/>
              <w:left w:val="nil"/>
              <w:bottom w:val="single" w:sz="4" w:space="0" w:color="auto"/>
              <w:right w:val="single" w:sz="4" w:space="0" w:color="auto"/>
            </w:tcBorders>
            <w:shd w:val="clear" w:color="auto" w:fill="auto"/>
            <w:noWrap/>
            <w:vAlign w:val="bottom"/>
            <w:hideMark/>
          </w:tcPr>
          <w:p w14:paraId="04C7BDE3" w14:textId="77777777" w:rsidR="00F14AE3" w:rsidRPr="00ED227F" w:rsidRDefault="00F14AE3" w:rsidP="00F14AE3">
            <w:pPr>
              <w:spacing w:line="240" w:lineRule="auto"/>
              <w:ind w:firstLine="0"/>
              <w:jc w:val="right"/>
              <w:rPr>
                <w:rFonts w:eastAsia="Times New Roman" w:cs="Times New Roman"/>
                <w:sz w:val="20"/>
                <w:szCs w:val="20"/>
                <w:lang w:eastAsia="lv-LV"/>
              </w:rPr>
            </w:pPr>
            <w:r w:rsidRPr="00ED227F">
              <w:rPr>
                <w:rFonts w:eastAsia="Times New Roman" w:cs="Times New Roman"/>
                <w:sz w:val="20"/>
                <w:szCs w:val="20"/>
                <w:lang w:eastAsia="lv-LV"/>
              </w:rPr>
              <w:t>7,4</w:t>
            </w:r>
          </w:p>
        </w:tc>
        <w:tc>
          <w:tcPr>
            <w:tcW w:w="1305" w:type="dxa"/>
            <w:tcBorders>
              <w:top w:val="nil"/>
              <w:left w:val="nil"/>
              <w:bottom w:val="single" w:sz="4" w:space="0" w:color="auto"/>
              <w:right w:val="single" w:sz="4" w:space="0" w:color="auto"/>
            </w:tcBorders>
            <w:shd w:val="clear" w:color="auto" w:fill="auto"/>
            <w:noWrap/>
            <w:vAlign w:val="bottom"/>
            <w:hideMark/>
          </w:tcPr>
          <w:p w14:paraId="7DCC70AC" w14:textId="77777777" w:rsidR="00F14AE3" w:rsidRPr="00ED227F" w:rsidRDefault="00F14AE3" w:rsidP="00F14AE3">
            <w:pPr>
              <w:spacing w:line="240" w:lineRule="auto"/>
              <w:ind w:firstLine="0"/>
              <w:jc w:val="right"/>
              <w:rPr>
                <w:rFonts w:eastAsia="Times New Roman" w:cs="Times New Roman"/>
                <w:sz w:val="20"/>
                <w:szCs w:val="20"/>
                <w:lang w:eastAsia="lv-LV"/>
              </w:rPr>
            </w:pPr>
            <w:r w:rsidRPr="00ED227F">
              <w:rPr>
                <w:rFonts w:eastAsia="Times New Roman" w:cs="Times New Roman"/>
                <w:sz w:val="20"/>
                <w:szCs w:val="20"/>
                <w:lang w:eastAsia="lv-LV"/>
              </w:rPr>
              <w:t>0</w:t>
            </w:r>
          </w:p>
        </w:tc>
        <w:tc>
          <w:tcPr>
            <w:tcW w:w="1060" w:type="dxa"/>
            <w:tcBorders>
              <w:top w:val="nil"/>
              <w:left w:val="nil"/>
              <w:bottom w:val="single" w:sz="4" w:space="0" w:color="auto"/>
              <w:right w:val="single" w:sz="4" w:space="0" w:color="auto"/>
            </w:tcBorders>
            <w:shd w:val="clear" w:color="auto" w:fill="auto"/>
            <w:noWrap/>
            <w:vAlign w:val="bottom"/>
            <w:hideMark/>
          </w:tcPr>
          <w:p w14:paraId="270B7411" w14:textId="77777777" w:rsidR="00F14AE3" w:rsidRPr="00ED227F" w:rsidRDefault="00F14AE3" w:rsidP="00F14AE3">
            <w:pPr>
              <w:spacing w:line="240" w:lineRule="auto"/>
              <w:ind w:firstLine="0"/>
              <w:jc w:val="right"/>
              <w:rPr>
                <w:rFonts w:eastAsia="Times New Roman" w:cs="Times New Roman"/>
                <w:sz w:val="20"/>
                <w:szCs w:val="20"/>
                <w:lang w:eastAsia="lv-LV"/>
              </w:rPr>
            </w:pPr>
            <w:r w:rsidRPr="00ED227F">
              <w:rPr>
                <w:rFonts w:eastAsia="Times New Roman" w:cs="Times New Roman"/>
                <w:sz w:val="20"/>
                <w:szCs w:val="20"/>
                <w:lang w:eastAsia="lv-LV"/>
              </w:rPr>
              <w:t>89</w:t>
            </w:r>
          </w:p>
        </w:tc>
        <w:tc>
          <w:tcPr>
            <w:tcW w:w="1239" w:type="dxa"/>
            <w:tcBorders>
              <w:top w:val="nil"/>
              <w:left w:val="nil"/>
              <w:bottom w:val="single" w:sz="4" w:space="0" w:color="auto"/>
              <w:right w:val="single" w:sz="4" w:space="0" w:color="auto"/>
            </w:tcBorders>
            <w:shd w:val="clear" w:color="auto" w:fill="auto"/>
            <w:noWrap/>
            <w:vAlign w:val="bottom"/>
            <w:hideMark/>
          </w:tcPr>
          <w:p w14:paraId="7D707422" w14:textId="77777777" w:rsidR="00F14AE3" w:rsidRPr="00ED227F" w:rsidRDefault="00F14AE3" w:rsidP="00F14AE3">
            <w:pPr>
              <w:spacing w:line="240" w:lineRule="auto"/>
              <w:ind w:firstLine="0"/>
              <w:jc w:val="right"/>
              <w:rPr>
                <w:rFonts w:eastAsia="Times New Roman" w:cs="Times New Roman"/>
                <w:sz w:val="20"/>
                <w:szCs w:val="20"/>
                <w:lang w:eastAsia="lv-LV"/>
              </w:rPr>
            </w:pPr>
            <w:r w:rsidRPr="00ED227F">
              <w:rPr>
                <w:rFonts w:eastAsia="Times New Roman" w:cs="Times New Roman"/>
                <w:sz w:val="20"/>
                <w:szCs w:val="20"/>
                <w:lang w:eastAsia="lv-LV"/>
              </w:rPr>
              <w:t>89</w:t>
            </w:r>
          </w:p>
        </w:tc>
        <w:tc>
          <w:tcPr>
            <w:tcW w:w="727" w:type="dxa"/>
            <w:tcBorders>
              <w:top w:val="nil"/>
              <w:left w:val="nil"/>
              <w:bottom w:val="single" w:sz="4" w:space="0" w:color="auto"/>
              <w:right w:val="single" w:sz="8" w:space="0" w:color="auto"/>
            </w:tcBorders>
            <w:shd w:val="clear" w:color="auto" w:fill="auto"/>
            <w:noWrap/>
            <w:vAlign w:val="bottom"/>
            <w:hideMark/>
          </w:tcPr>
          <w:p w14:paraId="5E2432E3" w14:textId="77777777" w:rsidR="00F14AE3" w:rsidRPr="00ED227F" w:rsidRDefault="00F14AE3" w:rsidP="00F14AE3">
            <w:pPr>
              <w:spacing w:line="240" w:lineRule="auto"/>
              <w:ind w:firstLine="0"/>
              <w:jc w:val="right"/>
              <w:rPr>
                <w:rFonts w:eastAsia="Times New Roman" w:cs="Times New Roman"/>
                <w:sz w:val="20"/>
                <w:szCs w:val="20"/>
                <w:lang w:eastAsia="lv-LV"/>
              </w:rPr>
            </w:pPr>
            <w:r w:rsidRPr="00ED227F">
              <w:rPr>
                <w:rFonts w:eastAsia="Times New Roman" w:cs="Times New Roman"/>
                <w:sz w:val="20"/>
                <w:szCs w:val="20"/>
                <w:lang w:eastAsia="lv-LV"/>
              </w:rPr>
              <w:t>25</w:t>
            </w:r>
          </w:p>
        </w:tc>
      </w:tr>
      <w:tr w:rsidR="00F14AE3" w:rsidRPr="00ED227F" w14:paraId="7F9A1A3D" w14:textId="77777777" w:rsidTr="00073508">
        <w:trPr>
          <w:trHeight w:val="252"/>
        </w:trPr>
        <w:tc>
          <w:tcPr>
            <w:tcW w:w="620" w:type="dxa"/>
            <w:vMerge/>
            <w:tcBorders>
              <w:top w:val="nil"/>
              <w:left w:val="single" w:sz="8" w:space="0" w:color="auto"/>
              <w:bottom w:val="single" w:sz="4" w:space="0" w:color="000000"/>
              <w:right w:val="single" w:sz="4" w:space="0" w:color="auto"/>
            </w:tcBorders>
            <w:vAlign w:val="center"/>
            <w:hideMark/>
          </w:tcPr>
          <w:p w14:paraId="63795236" w14:textId="77777777" w:rsidR="00F14AE3" w:rsidRPr="00ED227F" w:rsidRDefault="00F14AE3" w:rsidP="00F14AE3">
            <w:pPr>
              <w:spacing w:line="240" w:lineRule="auto"/>
              <w:ind w:firstLine="0"/>
              <w:rPr>
                <w:rFonts w:eastAsia="Times New Roman" w:cs="Times New Roman"/>
                <w:sz w:val="20"/>
                <w:szCs w:val="20"/>
                <w:lang w:eastAsia="lv-LV"/>
              </w:rPr>
            </w:pPr>
          </w:p>
        </w:tc>
        <w:tc>
          <w:tcPr>
            <w:tcW w:w="0" w:type="auto"/>
            <w:tcBorders>
              <w:top w:val="nil"/>
              <w:left w:val="nil"/>
              <w:bottom w:val="single" w:sz="4" w:space="0" w:color="auto"/>
              <w:right w:val="single" w:sz="4" w:space="0" w:color="auto"/>
            </w:tcBorders>
            <w:shd w:val="clear" w:color="auto" w:fill="auto"/>
            <w:vAlign w:val="center"/>
            <w:hideMark/>
          </w:tcPr>
          <w:p w14:paraId="4053C400" w14:textId="77777777" w:rsidR="00F14AE3" w:rsidRPr="00ED227F" w:rsidRDefault="00F14AE3" w:rsidP="00F14AE3">
            <w:pPr>
              <w:spacing w:line="240" w:lineRule="auto"/>
              <w:ind w:firstLine="0"/>
              <w:rPr>
                <w:rFonts w:eastAsia="Times New Roman" w:cs="Times New Roman"/>
                <w:sz w:val="20"/>
                <w:szCs w:val="20"/>
                <w:lang w:eastAsia="lv-LV"/>
              </w:rPr>
            </w:pPr>
            <w:r w:rsidRPr="00ED227F">
              <w:rPr>
                <w:rFonts w:eastAsia="Times New Roman" w:cs="Times New Roman"/>
                <w:sz w:val="20"/>
                <w:szCs w:val="20"/>
                <w:lang w:eastAsia="lv-LV"/>
              </w:rPr>
              <w:t xml:space="preserve">Rīga </w:t>
            </w:r>
            <w:proofErr w:type="spellStart"/>
            <w:r w:rsidRPr="00ED227F">
              <w:rPr>
                <w:rFonts w:eastAsia="Times New Roman" w:cs="Times New Roman"/>
                <w:sz w:val="20"/>
                <w:szCs w:val="20"/>
                <w:lang w:eastAsia="lv-LV"/>
              </w:rPr>
              <w:t>pas</w:t>
            </w:r>
            <w:proofErr w:type="spellEnd"/>
            <w:r w:rsidRPr="00ED227F">
              <w:rPr>
                <w:rFonts w:eastAsia="Times New Roman" w:cs="Times New Roman"/>
                <w:sz w:val="20"/>
                <w:szCs w:val="20"/>
                <w:lang w:eastAsia="lv-LV"/>
              </w:rPr>
              <w:t>.– Krustpils</w:t>
            </w:r>
          </w:p>
        </w:tc>
        <w:tc>
          <w:tcPr>
            <w:tcW w:w="1076" w:type="dxa"/>
            <w:tcBorders>
              <w:top w:val="nil"/>
              <w:left w:val="nil"/>
              <w:bottom w:val="single" w:sz="4" w:space="0" w:color="auto"/>
              <w:right w:val="single" w:sz="4" w:space="0" w:color="auto"/>
            </w:tcBorders>
            <w:shd w:val="clear" w:color="auto" w:fill="auto"/>
            <w:noWrap/>
            <w:vAlign w:val="bottom"/>
            <w:hideMark/>
          </w:tcPr>
          <w:p w14:paraId="6892FA6E" w14:textId="77777777" w:rsidR="00F14AE3" w:rsidRPr="00ED227F" w:rsidRDefault="00F14AE3" w:rsidP="00F14AE3">
            <w:pPr>
              <w:spacing w:line="240" w:lineRule="auto"/>
              <w:ind w:firstLine="0"/>
              <w:jc w:val="right"/>
              <w:rPr>
                <w:rFonts w:eastAsia="Times New Roman" w:cs="Times New Roman"/>
                <w:sz w:val="20"/>
                <w:szCs w:val="20"/>
                <w:lang w:eastAsia="lv-LV"/>
              </w:rPr>
            </w:pPr>
            <w:r w:rsidRPr="00ED227F">
              <w:rPr>
                <w:rFonts w:eastAsia="Times New Roman" w:cs="Times New Roman"/>
                <w:sz w:val="20"/>
                <w:szCs w:val="20"/>
                <w:lang w:eastAsia="lv-LV"/>
              </w:rPr>
              <w:t>129</w:t>
            </w:r>
          </w:p>
        </w:tc>
        <w:tc>
          <w:tcPr>
            <w:tcW w:w="0" w:type="auto"/>
            <w:tcBorders>
              <w:top w:val="nil"/>
              <w:left w:val="nil"/>
              <w:bottom w:val="single" w:sz="4" w:space="0" w:color="auto"/>
              <w:right w:val="single" w:sz="4" w:space="0" w:color="auto"/>
            </w:tcBorders>
            <w:shd w:val="clear" w:color="auto" w:fill="auto"/>
            <w:noWrap/>
            <w:vAlign w:val="bottom"/>
            <w:hideMark/>
          </w:tcPr>
          <w:p w14:paraId="699E4445" w14:textId="77777777" w:rsidR="00F14AE3" w:rsidRPr="00ED227F" w:rsidRDefault="00F14AE3" w:rsidP="00F14AE3">
            <w:pPr>
              <w:spacing w:line="240" w:lineRule="auto"/>
              <w:ind w:firstLine="0"/>
              <w:jc w:val="right"/>
              <w:rPr>
                <w:rFonts w:eastAsia="Times New Roman" w:cs="Times New Roman"/>
                <w:sz w:val="20"/>
                <w:szCs w:val="20"/>
                <w:lang w:eastAsia="lv-LV"/>
              </w:rPr>
            </w:pPr>
            <w:r w:rsidRPr="00ED227F">
              <w:rPr>
                <w:rFonts w:eastAsia="Times New Roman" w:cs="Times New Roman"/>
                <w:sz w:val="20"/>
                <w:szCs w:val="20"/>
                <w:lang w:eastAsia="lv-LV"/>
              </w:rPr>
              <w:t>266.9</w:t>
            </w:r>
          </w:p>
        </w:tc>
        <w:tc>
          <w:tcPr>
            <w:tcW w:w="0" w:type="auto"/>
            <w:tcBorders>
              <w:top w:val="nil"/>
              <w:left w:val="nil"/>
              <w:bottom w:val="single" w:sz="4" w:space="0" w:color="auto"/>
              <w:right w:val="single" w:sz="4" w:space="0" w:color="auto"/>
            </w:tcBorders>
            <w:shd w:val="clear" w:color="auto" w:fill="auto"/>
            <w:noWrap/>
            <w:vAlign w:val="bottom"/>
            <w:hideMark/>
          </w:tcPr>
          <w:p w14:paraId="77AE03FF" w14:textId="77777777" w:rsidR="00F14AE3" w:rsidRPr="00ED227F" w:rsidRDefault="00F14AE3" w:rsidP="00F14AE3">
            <w:pPr>
              <w:spacing w:line="240" w:lineRule="auto"/>
              <w:ind w:firstLine="0"/>
              <w:jc w:val="right"/>
              <w:rPr>
                <w:rFonts w:eastAsia="Times New Roman" w:cs="Times New Roman"/>
                <w:sz w:val="20"/>
                <w:szCs w:val="20"/>
                <w:lang w:eastAsia="lv-LV"/>
              </w:rPr>
            </w:pPr>
            <w:r w:rsidRPr="00ED227F">
              <w:rPr>
                <w:rFonts w:eastAsia="Times New Roman" w:cs="Times New Roman"/>
                <w:sz w:val="20"/>
                <w:szCs w:val="20"/>
                <w:lang w:eastAsia="lv-LV"/>
              </w:rPr>
              <w:t>139.7</w:t>
            </w:r>
          </w:p>
        </w:tc>
        <w:tc>
          <w:tcPr>
            <w:tcW w:w="993" w:type="dxa"/>
            <w:tcBorders>
              <w:top w:val="nil"/>
              <w:left w:val="nil"/>
              <w:bottom w:val="single" w:sz="4" w:space="0" w:color="auto"/>
              <w:right w:val="single" w:sz="4" w:space="0" w:color="auto"/>
            </w:tcBorders>
            <w:shd w:val="clear" w:color="auto" w:fill="auto"/>
            <w:noWrap/>
            <w:vAlign w:val="bottom"/>
            <w:hideMark/>
          </w:tcPr>
          <w:p w14:paraId="69DC5448" w14:textId="77777777" w:rsidR="00F14AE3" w:rsidRPr="00ED227F" w:rsidRDefault="00F14AE3" w:rsidP="00F14AE3">
            <w:pPr>
              <w:spacing w:line="240" w:lineRule="auto"/>
              <w:ind w:firstLine="0"/>
              <w:jc w:val="right"/>
              <w:rPr>
                <w:rFonts w:eastAsia="Times New Roman" w:cs="Times New Roman"/>
                <w:sz w:val="20"/>
                <w:szCs w:val="20"/>
                <w:lang w:eastAsia="lv-LV"/>
              </w:rPr>
            </w:pPr>
            <w:r w:rsidRPr="00ED227F">
              <w:rPr>
                <w:rFonts w:eastAsia="Times New Roman" w:cs="Times New Roman"/>
                <w:sz w:val="20"/>
                <w:szCs w:val="20"/>
                <w:lang w:eastAsia="lv-LV"/>
              </w:rPr>
              <w:t>23.9</w:t>
            </w:r>
          </w:p>
        </w:tc>
        <w:tc>
          <w:tcPr>
            <w:tcW w:w="1305" w:type="dxa"/>
            <w:tcBorders>
              <w:top w:val="nil"/>
              <w:left w:val="nil"/>
              <w:bottom w:val="single" w:sz="4" w:space="0" w:color="auto"/>
              <w:right w:val="single" w:sz="4" w:space="0" w:color="auto"/>
            </w:tcBorders>
            <w:shd w:val="clear" w:color="auto" w:fill="auto"/>
            <w:noWrap/>
            <w:vAlign w:val="bottom"/>
            <w:hideMark/>
          </w:tcPr>
          <w:p w14:paraId="449A37BB" w14:textId="77777777" w:rsidR="00F14AE3" w:rsidRPr="00ED227F" w:rsidRDefault="00F14AE3" w:rsidP="00F14AE3">
            <w:pPr>
              <w:spacing w:line="240" w:lineRule="auto"/>
              <w:ind w:firstLine="0"/>
              <w:jc w:val="right"/>
              <w:rPr>
                <w:rFonts w:eastAsia="Times New Roman" w:cs="Times New Roman"/>
                <w:sz w:val="20"/>
                <w:szCs w:val="20"/>
                <w:lang w:eastAsia="lv-LV"/>
              </w:rPr>
            </w:pPr>
            <w:r w:rsidRPr="00ED227F">
              <w:rPr>
                <w:rFonts w:eastAsia="Times New Roman" w:cs="Times New Roman"/>
                <w:sz w:val="20"/>
                <w:szCs w:val="20"/>
                <w:lang w:eastAsia="lv-LV"/>
              </w:rPr>
              <w:t>226</w:t>
            </w:r>
          </w:p>
        </w:tc>
        <w:tc>
          <w:tcPr>
            <w:tcW w:w="1060" w:type="dxa"/>
            <w:tcBorders>
              <w:top w:val="nil"/>
              <w:left w:val="nil"/>
              <w:bottom w:val="single" w:sz="4" w:space="0" w:color="auto"/>
              <w:right w:val="single" w:sz="4" w:space="0" w:color="auto"/>
            </w:tcBorders>
            <w:shd w:val="clear" w:color="auto" w:fill="auto"/>
            <w:noWrap/>
            <w:vAlign w:val="bottom"/>
            <w:hideMark/>
          </w:tcPr>
          <w:p w14:paraId="6B58D826" w14:textId="77777777" w:rsidR="00F14AE3" w:rsidRPr="00ED227F" w:rsidRDefault="00F14AE3" w:rsidP="00F14AE3">
            <w:pPr>
              <w:spacing w:line="240" w:lineRule="auto"/>
              <w:ind w:firstLine="0"/>
              <w:jc w:val="right"/>
              <w:rPr>
                <w:rFonts w:eastAsia="Times New Roman" w:cs="Times New Roman"/>
                <w:sz w:val="20"/>
                <w:szCs w:val="20"/>
                <w:lang w:eastAsia="lv-LV"/>
              </w:rPr>
            </w:pPr>
            <w:r w:rsidRPr="00ED227F">
              <w:rPr>
                <w:rFonts w:eastAsia="Times New Roman" w:cs="Times New Roman"/>
                <w:sz w:val="20"/>
                <w:szCs w:val="20"/>
                <w:lang w:eastAsia="lv-LV"/>
              </w:rPr>
              <w:t>129</w:t>
            </w:r>
          </w:p>
        </w:tc>
        <w:tc>
          <w:tcPr>
            <w:tcW w:w="1239" w:type="dxa"/>
            <w:tcBorders>
              <w:top w:val="nil"/>
              <w:left w:val="nil"/>
              <w:bottom w:val="single" w:sz="4" w:space="0" w:color="auto"/>
              <w:right w:val="single" w:sz="4" w:space="0" w:color="auto"/>
            </w:tcBorders>
            <w:shd w:val="clear" w:color="auto" w:fill="auto"/>
            <w:noWrap/>
            <w:vAlign w:val="bottom"/>
            <w:hideMark/>
          </w:tcPr>
          <w:p w14:paraId="4A691421" w14:textId="77777777" w:rsidR="00F14AE3" w:rsidRPr="00ED227F" w:rsidRDefault="00F14AE3" w:rsidP="00F14AE3">
            <w:pPr>
              <w:spacing w:line="240" w:lineRule="auto"/>
              <w:ind w:firstLine="0"/>
              <w:jc w:val="right"/>
              <w:rPr>
                <w:rFonts w:eastAsia="Times New Roman" w:cs="Times New Roman"/>
                <w:sz w:val="20"/>
                <w:szCs w:val="20"/>
                <w:lang w:eastAsia="lv-LV"/>
              </w:rPr>
            </w:pPr>
            <w:r w:rsidRPr="00ED227F">
              <w:rPr>
                <w:rFonts w:eastAsia="Times New Roman" w:cs="Times New Roman"/>
                <w:sz w:val="20"/>
                <w:szCs w:val="20"/>
                <w:lang w:eastAsia="lv-LV"/>
              </w:rPr>
              <w:t>129</w:t>
            </w:r>
          </w:p>
        </w:tc>
        <w:tc>
          <w:tcPr>
            <w:tcW w:w="727" w:type="dxa"/>
            <w:tcBorders>
              <w:top w:val="nil"/>
              <w:left w:val="nil"/>
              <w:bottom w:val="single" w:sz="4" w:space="0" w:color="auto"/>
              <w:right w:val="single" w:sz="8" w:space="0" w:color="auto"/>
            </w:tcBorders>
            <w:shd w:val="clear" w:color="auto" w:fill="auto"/>
            <w:noWrap/>
            <w:vAlign w:val="bottom"/>
            <w:hideMark/>
          </w:tcPr>
          <w:p w14:paraId="3C36063D" w14:textId="77777777" w:rsidR="00F14AE3" w:rsidRPr="00ED227F" w:rsidRDefault="00F14AE3" w:rsidP="00F14AE3">
            <w:pPr>
              <w:spacing w:line="240" w:lineRule="auto"/>
              <w:ind w:firstLine="0"/>
              <w:jc w:val="right"/>
              <w:rPr>
                <w:rFonts w:eastAsia="Times New Roman" w:cs="Times New Roman"/>
                <w:sz w:val="20"/>
                <w:szCs w:val="20"/>
                <w:lang w:eastAsia="lv-LV"/>
              </w:rPr>
            </w:pPr>
            <w:r w:rsidRPr="00ED227F">
              <w:rPr>
                <w:rFonts w:eastAsia="Times New Roman" w:cs="Times New Roman"/>
                <w:sz w:val="20"/>
                <w:szCs w:val="20"/>
                <w:lang w:eastAsia="lv-LV"/>
              </w:rPr>
              <w:t>25</w:t>
            </w:r>
          </w:p>
        </w:tc>
      </w:tr>
      <w:tr w:rsidR="00F14AE3" w:rsidRPr="00ED227F" w14:paraId="7D1B13A8" w14:textId="77777777" w:rsidTr="00073508">
        <w:trPr>
          <w:trHeight w:val="213"/>
        </w:trPr>
        <w:tc>
          <w:tcPr>
            <w:tcW w:w="620" w:type="dxa"/>
            <w:vMerge/>
            <w:tcBorders>
              <w:top w:val="nil"/>
              <w:left w:val="single" w:sz="8" w:space="0" w:color="auto"/>
              <w:bottom w:val="single" w:sz="4" w:space="0" w:color="000000"/>
              <w:right w:val="single" w:sz="4" w:space="0" w:color="auto"/>
            </w:tcBorders>
            <w:vAlign w:val="center"/>
            <w:hideMark/>
          </w:tcPr>
          <w:p w14:paraId="55ED8C52" w14:textId="77777777" w:rsidR="00F14AE3" w:rsidRPr="00ED227F" w:rsidRDefault="00F14AE3" w:rsidP="00F14AE3">
            <w:pPr>
              <w:spacing w:line="240" w:lineRule="auto"/>
              <w:ind w:firstLine="0"/>
              <w:rPr>
                <w:rFonts w:eastAsia="Times New Roman" w:cs="Times New Roman"/>
                <w:sz w:val="20"/>
                <w:szCs w:val="20"/>
                <w:lang w:eastAsia="lv-LV"/>
              </w:rPr>
            </w:pPr>
          </w:p>
        </w:tc>
        <w:tc>
          <w:tcPr>
            <w:tcW w:w="0" w:type="auto"/>
            <w:tcBorders>
              <w:top w:val="nil"/>
              <w:left w:val="nil"/>
              <w:bottom w:val="single" w:sz="4" w:space="0" w:color="auto"/>
              <w:right w:val="single" w:sz="4" w:space="0" w:color="auto"/>
            </w:tcBorders>
            <w:shd w:val="clear" w:color="auto" w:fill="auto"/>
            <w:vAlign w:val="center"/>
            <w:hideMark/>
          </w:tcPr>
          <w:p w14:paraId="152D10DD" w14:textId="77777777" w:rsidR="00F14AE3" w:rsidRPr="00ED227F" w:rsidRDefault="00F14AE3" w:rsidP="00F14AE3">
            <w:pPr>
              <w:spacing w:line="240" w:lineRule="auto"/>
              <w:ind w:firstLine="0"/>
              <w:rPr>
                <w:rFonts w:eastAsia="Times New Roman" w:cs="Times New Roman"/>
                <w:sz w:val="20"/>
                <w:szCs w:val="20"/>
                <w:lang w:eastAsia="lv-LV"/>
              </w:rPr>
            </w:pPr>
            <w:r w:rsidRPr="00ED227F">
              <w:rPr>
                <w:rFonts w:eastAsia="Times New Roman" w:cs="Times New Roman"/>
                <w:sz w:val="20"/>
                <w:szCs w:val="20"/>
                <w:lang w:eastAsia="lv-LV"/>
              </w:rPr>
              <w:t>Krustpils – Rēzekne</w:t>
            </w:r>
          </w:p>
        </w:tc>
        <w:tc>
          <w:tcPr>
            <w:tcW w:w="1076" w:type="dxa"/>
            <w:tcBorders>
              <w:top w:val="nil"/>
              <w:left w:val="nil"/>
              <w:bottom w:val="single" w:sz="4" w:space="0" w:color="auto"/>
              <w:right w:val="single" w:sz="4" w:space="0" w:color="auto"/>
            </w:tcBorders>
            <w:shd w:val="clear" w:color="auto" w:fill="auto"/>
            <w:noWrap/>
            <w:vAlign w:val="bottom"/>
            <w:hideMark/>
          </w:tcPr>
          <w:p w14:paraId="7CECB769" w14:textId="77777777" w:rsidR="00F14AE3" w:rsidRPr="00ED227F" w:rsidRDefault="00F14AE3" w:rsidP="00F14AE3">
            <w:pPr>
              <w:spacing w:line="240" w:lineRule="auto"/>
              <w:ind w:firstLine="0"/>
              <w:jc w:val="right"/>
              <w:rPr>
                <w:rFonts w:eastAsia="Times New Roman" w:cs="Times New Roman"/>
                <w:sz w:val="20"/>
                <w:szCs w:val="20"/>
                <w:lang w:eastAsia="lv-LV"/>
              </w:rPr>
            </w:pPr>
            <w:r w:rsidRPr="00ED227F">
              <w:rPr>
                <w:rFonts w:eastAsia="Times New Roman" w:cs="Times New Roman"/>
                <w:sz w:val="20"/>
                <w:szCs w:val="20"/>
                <w:lang w:eastAsia="lv-LV"/>
              </w:rPr>
              <w:t>95</w:t>
            </w:r>
          </w:p>
        </w:tc>
        <w:tc>
          <w:tcPr>
            <w:tcW w:w="0" w:type="auto"/>
            <w:tcBorders>
              <w:top w:val="nil"/>
              <w:left w:val="nil"/>
              <w:bottom w:val="single" w:sz="4" w:space="0" w:color="auto"/>
              <w:right w:val="single" w:sz="4" w:space="0" w:color="auto"/>
            </w:tcBorders>
            <w:shd w:val="clear" w:color="auto" w:fill="auto"/>
            <w:noWrap/>
            <w:vAlign w:val="bottom"/>
            <w:hideMark/>
          </w:tcPr>
          <w:p w14:paraId="20454224" w14:textId="77777777" w:rsidR="00F14AE3" w:rsidRPr="00ED227F" w:rsidRDefault="00F14AE3" w:rsidP="00F14AE3">
            <w:pPr>
              <w:spacing w:line="240" w:lineRule="auto"/>
              <w:ind w:firstLine="0"/>
              <w:jc w:val="right"/>
              <w:rPr>
                <w:rFonts w:eastAsia="Times New Roman" w:cs="Times New Roman"/>
                <w:sz w:val="20"/>
                <w:szCs w:val="20"/>
                <w:lang w:eastAsia="lv-LV"/>
              </w:rPr>
            </w:pPr>
            <w:r w:rsidRPr="00ED227F">
              <w:rPr>
                <w:rFonts w:eastAsia="Times New Roman" w:cs="Times New Roman"/>
                <w:sz w:val="20"/>
                <w:szCs w:val="20"/>
                <w:lang w:eastAsia="lv-LV"/>
              </w:rPr>
              <w:t>95,2</w:t>
            </w:r>
          </w:p>
        </w:tc>
        <w:tc>
          <w:tcPr>
            <w:tcW w:w="0" w:type="auto"/>
            <w:tcBorders>
              <w:top w:val="nil"/>
              <w:left w:val="nil"/>
              <w:bottom w:val="single" w:sz="4" w:space="0" w:color="auto"/>
              <w:right w:val="single" w:sz="4" w:space="0" w:color="auto"/>
            </w:tcBorders>
            <w:shd w:val="clear" w:color="auto" w:fill="auto"/>
            <w:noWrap/>
            <w:vAlign w:val="bottom"/>
            <w:hideMark/>
          </w:tcPr>
          <w:p w14:paraId="1C071075" w14:textId="77777777" w:rsidR="00F14AE3" w:rsidRPr="00ED227F" w:rsidRDefault="00F14AE3" w:rsidP="00F14AE3">
            <w:pPr>
              <w:spacing w:line="240" w:lineRule="auto"/>
              <w:ind w:firstLine="0"/>
              <w:jc w:val="right"/>
              <w:rPr>
                <w:rFonts w:eastAsia="Times New Roman" w:cs="Times New Roman"/>
                <w:sz w:val="20"/>
                <w:szCs w:val="20"/>
                <w:lang w:eastAsia="lv-LV"/>
              </w:rPr>
            </w:pPr>
            <w:r w:rsidRPr="00ED227F">
              <w:rPr>
                <w:rFonts w:eastAsia="Times New Roman" w:cs="Times New Roman"/>
                <w:sz w:val="20"/>
                <w:szCs w:val="20"/>
                <w:lang w:eastAsia="lv-LV"/>
              </w:rPr>
              <w:t>14,9</w:t>
            </w:r>
          </w:p>
        </w:tc>
        <w:tc>
          <w:tcPr>
            <w:tcW w:w="993" w:type="dxa"/>
            <w:tcBorders>
              <w:top w:val="nil"/>
              <w:left w:val="nil"/>
              <w:bottom w:val="single" w:sz="4" w:space="0" w:color="auto"/>
              <w:right w:val="single" w:sz="4" w:space="0" w:color="auto"/>
            </w:tcBorders>
            <w:shd w:val="clear" w:color="auto" w:fill="auto"/>
            <w:noWrap/>
            <w:vAlign w:val="bottom"/>
            <w:hideMark/>
          </w:tcPr>
          <w:p w14:paraId="560F26E1" w14:textId="77777777" w:rsidR="00F14AE3" w:rsidRPr="00ED227F" w:rsidRDefault="00F14AE3" w:rsidP="00F14AE3">
            <w:pPr>
              <w:spacing w:line="240" w:lineRule="auto"/>
              <w:ind w:firstLine="0"/>
              <w:rPr>
                <w:rFonts w:eastAsia="Times New Roman" w:cs="Times New Roman"/>
                <w:sz w:val="20"/>
                <w:szCs w:val="20"/>
                <w:lang w:eastAsia="lv-LV"/>
              </w:rPr>
            </w:pPr>
            <w:r w:rsidRPr="00ED227F">
              <w:rPr>
                <w:rFonts w:eastAsia="Times New Roman" w:cs="Times New Roman"/>
                <w:sz w:val="20"/>
                <w:szCs w:val="20"/>
                <w:lang w:eastAsia="lv-LV"/>
              </w:rPr>
              <w:t> </w:t>
            </w:r>
          </w:p>
        </w:tc>
        <w:tc>
          <w:tcPr>
            <w:tcW w:w="1305" w:type="dxa"/>
            <w:tcBorders>
              <w:top w:val="nil"/>
              <w:left w:val="nil"/>
              <w:bottom w:val="single" w:sz="4" w:space="0" w:color="auto"/>
              <w:right w:val="single" w:sz="4" w:space="0" w:color="auto"/>
            </w:tcBorders>
            <w:shd w:val="clear" w:color="auto" w:fill="auto"/>
            <w:noWrap/>
            <w:vAlign w:val="bottom"/>
            <w:hideMark/>
          </w:tcPr>
          <w:p w14:paraId="1E535F6E" w14:textId="77777777" w:rsidR="00F14AE3" w:rsidRPr="00ED227F" w:rsidRDefault="00F14AE3" w:rsidP="00F14AE3">
            <w:pPr>
              <w:spacing w:line="240" w:lineRule="auto"/>
              <w:ind w:firstLine="0"/>
              <w:jc w:val="right"/>
              <w:rPr>
                <w:rFonts w:eastAsia="Times New Roman" w:cs="Times New Roman"/>
                <w:sz w:val="20"/>
                <w:szCs w:val="20"/>
                <w:lang w:eastAsia="lv-LV"/>
              </w:rPr>
            </w:pPr>
            <w:r w:rsidRPr="00ED227F">
              <w:rPr>
                <w:rFonts w:eastAsia="Times New Roman" w:cs="Times New Roman"/>
                <w:sz w:val="20"/>
                <w:szCs w:val="20"/>
                <w:lang w:eastAsia="lv-LV"/>
              </w:rPr>
              <w:t>0</w:t>
            </w:r>
          </w:p>
        </w:tc>
        <w:tc>
          <w:tcPr>
            <w:tcW w:w="1060" w:type="dxa"/>
            <w:tcBorders>
              <w:top w:val="nil"/>
              <w:left w:val="nil"/>
              <w:bottom w:val="single" w:sz="4" w:space="0" w:color="auto"/>
              <w:right w:val="single" w:sz="4" w:space="0" w:color="auto"/>
            </w:tcBorders>
            <w:shd w:val="clear" w:color="auto" w:fill="auto"/>
            <w:noWrap/>
            <w:vAlign w:val="bottom"/>
            <w:hideMark/>
          </w:tcPr>
          <w:p w14:paraId="7F80C2B1" w14:textId="77777777" w:rsidR="00F14AE3" w:rsidRPr="00ED227F" w:rsidRDefault="00F14AE3" w:rsidP="00F14AE3">
            <w:pPr>
              <w:spacing w:line="240" w:lineRule="auto"/>
              <w:ind w:firstLine="0"/>
              <w:jc w:val="right"/>
              <w:rPr>
                <w:rFonts w:eastAsia="Times New Roman" w:cs="Times New Roman"/>
                <w:sz w:val="20"/>
                <w:szCs w:val="20"/>
                <w:lang w:eastAsia="lv-LV"/>
              </w:rPr>
            </w:pPr>
            <w:r w:rsidRPr="00ED227F">
              <w:rPr>
                <w:rFonts w:eastAsia="Times New Roman" w:cs="Times New Roman"/>
                <w:sz w:val="20"/>
                <w:szCs w:val="20"/>
                <w:lang w:eastAsia="lv-LV"/>
              </w:rPr>
              <w:t>95</w:t>
            </w:r>
          </w:p>
        </w:tc>
        <w:tc>
          <w:tcPr>
            <w:tcW w:w="1239" w:type="dxa"/>
            <w:tcBorders>
              <w:top w:val="nil"/>
              <w:left w:val="nil"/>
              <w:bottom w:val="single" w:sz="4" w:space="0" w:color="auto"/>
              <w:right w:val="single" w:sz="4" w:space="0" w:color="auto"/>
            </w:tcBorders>
            <w:shd w:val="clear" w:color="auto" w:fill="auto"/>
            <w:noWrap/>
            <w:vAlign w:val="bottom"/>
            <w:hideMark/>
          </w:tcPr>
          <w:p w14:paraId="09BA084D" w14:textId="77777777" w:rsidR="00F14AE3" w:rsidRPr="00ED227F" w:rsidRDefault="00F14AE3" w:rsidP="00F14AE3">
            <w:pPr>
              <w:spacing w:line="240" w:lineRule="auto"/>
              <w:ind w:firstLine="0"/>
              <w:jc w:val="right"/>
              <w:rPr>
                <w:rFonts w:eastAsia="Times New Roman" w:cs="Times New Roman"/>
                <w:sz w:val="20"/>
                <w:szCs w:val="20"/>
                <w:lang w:eastAsia="lv-LV"/>
              </w:rPr>
            </w:pPr>
            <w:r w:rsidRPr="00ED227F">
              <w:rPr>
                <w:rFonts w:eastAsia="Times New Roman" w:cs="Times New Roman"/>
                <w:sz w:val="20"/>
                <w:szCs w:val="20"/>
                <w:lang w:eastAsia="lv-LV"/>
              </w:rPr>
              <w:t>95</w:t>
            </w:r>
          </w:p>
        </w:tc>
        <w:tc>
          <w:tcPr>
            <w:tcW w:w="727" w:type="dxa"/>
            <w:tcBorders>
              <w:top w:val="nil"/>
              <w:left w:val="nil"/>
              <w:bottom w:val="single" w:sz="4" w:space="0" w:color="auto"/>
              <w:right w:val="single" w:sz="8" w:space="0" w:color="auto"/>
            </w:tcBorders>
            <w:shd w:val="clear" w:color="auto" w:fill="auto"/>
            <w:noWrap/>
            <w:vAlign w:val="bottom"/>
            <w:hideMark/>
          </w:tcPr>
          <w:p w14:paraId="40DD1929" w14:textId="77777777" w:rsidR="00F14AE3" w:rsidRPr="00ED227F" w:rsidRDefault="00F14AE3" w:rsidP="00F14AE3">
            <w:pPr>
              <w:spacing w:line="240" w:lineRule="auto"/>
              <w:ind w:firstLine="0"/>
              <w:jc w:val="right"/>
              <w:rPr>
                <w:rFonts w:eastAsia="Times New Roman" w:cs="Times New Roman"/>
                <w:sz w:val="20"/>
                <w:szCs w:val="20"/>
                <w:lang w:eastAsia="lv-LV"/>
              </w:rPr>
            </w:pPr>
            <w:r w:rsidRPr="00ED227F">
              <w:rPr>
                <w:rFonts w:eastAsia="Times New Roman" w:cs="Times New Roman"/>
                <w:sz w:val="20"/>
                <w:szCs w:val="20"/>
                <w:lang w:eastAsia="lv-LV"/>
              </w:rPr>
              <w:t>25</w:t>
            </w:r>
          </w:p>
        </w:tc>
      </w:tr>
      <w:tr w:rsidR="00F14AE3" w:rsidRPr="00ED227F" w14:paraId="58FE9B84" w14:textId="77777777" w:rsidTr="00073508">
        <w:trPr>
          <w:trHeight w:val="312"/>
        </w:trPr>
        <w:tc>
          <w:tcPr>
            <w:tcW w:w="620" w:type="dxa"/>
            <w:vMerge/>
            <w:tcBorders>
              <w:top w:val="nil"/>
              <w:left w:val="single" w:sz="8" w:space="0" w:color="auto"/>
              <w:bottom w:val="single" w:sz="4" w:space="0" w:color="000000"/>
              <w:right w:val="single" w:sz="4" w:space="0" w:color="auto"/>
            </w:tcBorders>
            <w:vAlign w:val="center"/>
            <w:hideMark/>
          </w:tcPr>
          <w:p w14:paraId="12CE051A" w14:textId="77777777" w:rsidR="00F14AE3" w:rsidRPr="00ED227F" w:rsidRDefault="00F14AE3" w:rsidP="00F14AE3">
            <w:pPr>
              <w:spacing w:line="240" w:lineRule="auto"/>
              <w:ind w:firstLine="0"/>
              <w:rPr>
                <w:rFonts w:eastAsia="Times New Roman" w:cs="Times New Roman"/>
                <w:sz w:val="20"/>
                <w:szCs w:val="20"/>
                <w:lang w:eastAsia="lv-LV"/>
              </w:rPr>
            </w:pPr>
          </w:p>
        </w:tc>
        <w:tc>
          <w:tcPr>
            <w:tcW w:w="0" w:type="auto"/>
            <w:tcBorders>
              <w:top w:val="nil"/>
              <w:left w:val="nil"/>
              <w:bottom w:val="single" w:sz="4" w:space="0" w:color="auto"/>
              <w:right w:val="single" w:sz="4" w:space="0" w:color="auto"/>
            </w:tcBorders>
            <w:shd w:val="clear" w:color="auto" w:fill="auto"/>
            <w:vAlign w:val="center"/>
            <w:hideMark/>
          </w:tcPr>
          <w:p w14:paraId="04A66DAC" w14:textId="77777777" w:rsidR="00F14AE3" w:rsidRPr="00ED227F" w:rsidRDefault="00F14AE3" w:rsidP="00F14AE3">
            <w:pPr>
              <w:spacing w:line="240" w:lineRule="auto"/>
              <w:ind w:firstLine="0"/>
              <w:rPr>
                <w:rFonts w:eastAsia="Times New Roman" w:cs="Times New Roman"/>
                <w:sz w:val="20"/>
                <w:szCs w:val="20"/>
                <w:lang w:eastAsia="lv-LV"/>
              </w:rPr>
            </w:pPr>
            <w:r w:rsidRPr="00ED227F">
              <w:rPr>
                <w:rFonts w:eastAsia="Times New Roman" w:cs="Times New Roman"/>
                <w:sz w:val="20"/>
                <w:szCs w:val="20"/>
                <w:lang w:eastAsia="lv-LV"/>
              </w:rPr>
              <w:t>Rēzekne – Daugavpils</w:t>
            </w:r>
          </w:p>
        </w:tc>
        <w:tc>
          <w:tcPr>
            <w:tcW w:w="1076" w:type="dxa"/>
            <w:tcBorders>
              <w:top w:val="nil"/>
              <w:left w:val="nil"/>
              <w:bottom w:val="single" w:sz="4" w:space="0" w:color="auto"/>
              <w:right w:val="single" w:sz="4" w:space="0" w:color="auto"/>
            </w:tcBorders>
            <w:shd w:val="clear" w:color="auto" w:fill="auto"/>
            <w:noWrap/>
            <w:vAlign w:val="bottom"/>
            <w:hideMark/>
          </w:tcPr>
          <w:p w14:paraId="7FCA0DF0" w14:textId="77777777" w:rsidR="00F14AE3" w:rsidRPr="00ED227F" w:rsidRDefault="00F14AE3" w:rsidP="00F14AE3">
            <w:pPr>
              <w:spacing w:line="240" w:lineRule="auto"/>
              <w:ind w:firstLine="0"/>
              <w:jc w:val="right"/>
              <w:rPr>
                <w:rFonts w:eastAsia="Times New Roman" w:cs="Times New Roman"/>
                <w:sz w:val="20"/>
                <w:szCs w:val="20"/>
                <w:lang w:eastAsia="lv-LV"/>
              </w:rPr>
            </w:pPr>
            <w:r w:rsidRPr="00ED227F">
              <w:rPr>
                <w:rFonts w:eastAsia="Times New Roman" w:cs="Times New Roman"/>
                <w:sz w:val="20"/>
                <w:szCs w:val="20"/>
                <w:lang w:eastAsia="lv-LV"/>
              </w:rPr>
              <w:t>84</w:t>
            </w:r>
          </w:p>
        </w:tc>
        <w:tc>
          <w:tcPr>
            <w:tcW w:w="0" w:type="auto"/>
            <w:tcBorders>
              <w:top w:val="nil"/>
              <w:left w:val="nil"/>
              <w:bottom w:val="single" w:sz="4" w:space="0" w:color="auto"/>
              <w:right w:val="single" w:sz="4" w:space="0" w:color="auto"/>
            </w:tcBorders>
            <w:shd w:val="clear" w:color="auto" w:fill="auto"/>
            <w:noWrap/>
            <w:vAlign w:val="bottom"/>
            <w:hideMark/>
          </w:tcPr>
          <w:p w14:paraId="0585A1B5" w14:textId="77777777" w:rsidR="00F14AE3" w:rsidRPr="00ED227F" w:rsidRDefault="00F14AE3" w:rsidP="00F14AE3">
            <w:pPr>
              <w:spacing w:line="240" w:lineRule="auto"/>
              <w:ind w:firstLine="0"/>
              <w:jc w:val="right"/>
              <w:rPr>
                <w:rFonts w:eastAsia="Times New Roman" w:cs="Times New Roman"/>
                <w:sz w:val="20"/>
                <w:szCs w:val="20"/>
                <w:lang w:eastAsia="lv-LV"/>
              </w:rPr>
            </w:pPr>
            <w:r w:rsidRPr="00ED227F">
              <w:rPr>
                <w:rFonts w:eastAsia="Times New Roman" w:cs="Times New Roman"/>
                <w:sz w:val="20"/>
                <w:szCs w:val="20"/>
                <w:lang w:eastAsia="lv-LV"/>
              </w:rPr>
              <w:t>116,4</w:t>
            </w:r>
          </w:p>
        </w:tc>
        <w:tc>
          <w:tcPr>
            <w:tcW w:w="0" w:type="auto"/>
            <w:tcBorders>
              <w:top w:val="nil"/>
              <w:left w:val="nil"/>
              <w:bottom w:val="single" w:sz="4" w:space="0" w:color="auto"/>
              <w:right w:val="single" w:sz="4" w:space="0" w:color="auto"/>
            </w:tcBorders>
            <w:shd w:val="clear" w:color="auto" w:fill="auto"/>
            <w:noWrap/>
            <w:vAlign w:val="bottom"/>
            <w:hideMark/>
          </w:tcPr>
          <w:p w14:paraId="7299576C" w14:textId="77777777" w:rsidR="00F14AE3" w:rsidRPr="00ED227F" w:rsidRDefault="00F14AE3" w:rsidP="00F14AE3">
            <w:pPr>
              <w:spacing w:line="240" w:lineRule="auto"/>
              <w:ind w:firstLine="0"/>
              <w:jc w:val="right"/>
              <w:rPr>
                <w:rFonts w:eastAsia="Times New Roman" w:cs="Times New Roman"/>
                <w:sz w:val="20"/>
                <w:szCs w:val="20"/>
                <w:lang w:eastAsia="lv-LV"/>
              </w:rPr>
            </w:pPr>
            <w:r w:rsidRPr="00ED227F">
              <w:rPr>
                <w:rFonts w:eastAsia="Times New Roman" w:cs="Times New Roman"/>
                <w:sz w:val="20"/>
                <w:szCs w:val="20"/>
                <w:lang w:eastAsia="lv-LV"/>
              </w:rPr>
              <w:t>75,3</w:t>
            </w:r>
          </w:p>
        </w:tc>
        <w:tc>
          <w:tcPr>
            <w:tcW w:w="993" w:type="dxa"/>
            <w:tcBorders>
              <w:top w:val="nil"/>
              <w:left w:val="nil"/>
              <w:bottom w:val="single" w:sz="4" w:space="0" w:color="auto"/>
              <w:right w:val="single" w:sz="4" w:space="0" w:color="auto"/>
            </w:tcBorders>
            <w:shd w:val="clear" w:color="auto" w:fill="auto"/>
            <w:noWrap/>
            <w:vAlign w:val="bottom"/>
            <w:hideMark/>
          </w:tcPr>
          <w:p w14:paraId="7FBBACB0" w14:textId="77777777" w:rsidR="00F14AE3" w:rsidRPr="00ED227F" w:rsidRDefault="00F14AE3" w:rsidP="00F14AE3">
            <w:pPr>
              <w:spacing w:line="240" w:lineRule="auto"/>
              <w:ind w:firstLine="0"/>
              <w:jc w:val="right"/>
              <w:rPr>
                <w:rFonts w:eastAsia="Times New Roman" w:cs="Times New Roman"/>
                <w:sz w:val="20"/>
                <w:szCs w:val="20"/>
                <w:lang w:eastAsia="lv-LV"/>
              </w:rPr>
            </w:pPr>
            <w:r w:rsidRPr="00ED227F">
              <w:rPr>
                <w:rFonts w:eastAsia="Times New Roman" w:cs="Times New Roman"/>
                <w:sz w:val="20"/>
                <w:szCs w:val="20"/>
                <w:lang w:eastAsia="lv-LV"/>
              </w:rPr>
              <w:t>14</w:t>
            </w:r>
          </w:p>
        </w:tc>
        <w:tc>
          <w:tcPr>
            <w:tcW w:w="1305" w:type="dxa"/>
            <w:tcBorders>
              <w:top w:val="nil"/>
              <w:left w:val="nil"/>
              <w:bottom w:val="single" w:sz="4" w:space="0" w:color="auto"/>
              <w:right w:val="single" w:sz="4" w:space="0" w:color="auto"/>
            </w:tcBorders>
            <w:shd w:val="clear" w:color="auto" w:fill="auto"/>
            <w:noWrap/>
            <w:vAlign w:val="bottom"/>
            <w:hideMark/>
          </w:tcPr>
          <w:p w14:paraId="5DDCCFDA" w14:textId="77777777" w:rsidR="00F14AE3" w:rsidRPr="00ED227F" w:rsidRDefault="00F14AE3" w:rsidP="00F14AE3">
            <w:pPr>
              <w:spacing w:line="240" w:lineRule="auto"/>
              <w:ind w:firstLine="0"/>
              <w:jc w:val="right"/>
              <w:rPr>
                <w:rFonts w:eastAsia="Times New Roman" w:cs="Times New Roman"/>
                <w:sz w:val="20"/>
                <w:szCs w:val="20"/>
                <w:lang w:eastAsia="lv-LV"/>
              </w:rPr>
            </w:pPr>
            <w:r w:rsidRPr="00ED227F">
              <w:rPr>
                <w:rFonts w:eastAsia="Times New Roman" w:cs="Times New Roman"/>
                <w:sz w:val="20"/>
                <w:szCs w:val="20"/>
                <w:lang w:eastAsia="lv-LV"/>
              </w:rPr>
              <w:t>0</w:t>
            </w:r>
          </w:p>
        </w:tc>
        <w:tc>
          <w:tcPr>
            <w:tcW w:w="1060" w:type="dxa"/>
            <w:tcBorders>
              <w:top w:val="nil"/>
              <w:left w:val="nil"/>
              <w:bottom w:val="single" w:sz="4" w:space="0" w:color="auto"/>
              <w:right w:val="single" w:sz="4" w:space="0" w:color="auto"/>
            </w:tcBorders>
            <w:shd w:val="clear" w:color="auto" w:fill="auto"/>
            <w:noWrap/>
            <w:vAlign w:val="bottom"/>
            <w:hideMark/>
          </w:tcPr>
          <w:p w14:paraId="7B1EB808" w14:textId="77777777" w:rsidR="00F14AE3" w:rsidRPr="00ED227F" w:rsidRDefault="00F14AE3" w:rsidP="00F14AE3">
            <w:pPr>
              <w:spacing w:line="240" w:lineRule="auto"/>
              <w:ind w:firstLine="0"/>
              <w:jc w:val="right"/>
              <w:rPr>
                <w:rFonts w:eastAsia="Times New Roman" w:cs="Times New Roman"/>
                <w:sz w:val="20"/>
                <w:szCs w:val="20"/>
                <w:lang w:eastAsia="lv-LV"/>
              </w:rPr>
            </w:pPr>
            <w:r w:rsidRPr="00ED227F">
              <w:rPr>
                <w:rFonts w:eastAsia="Times New Roman" w:cs="Times New Roman"/>
                <w:sz w:val="20"/>
                <w:szCs w:val="20"/>
                <w:lang w:eastAsia="lv-LV"/>
              </w:rPr>
              <w:t>84</w:t>
            </w:r>
          </w:p>
        </w:tc>
        <w:tc>
          <w:tcPr>
            <w:tcW w:w="1239" w:type="dxa"/>
            <w:tcBorders>
              <w:top w:val="nil"/>
              <w:left w:val="nil"/>
              <w:bottom w:val="single" w:sz="4" w:space="0" w:color="auto"/>
              <w:right w:val="single" w:sz="4" w:space="0" w:color="auto"/>
            </w:tcBorders>
            <w:shd w:val="clear" w:color="auto" w:fill="auto"/>
            <w:noWrap/>
            <w:vAlign w:val="bottom"/>
            <w:hideMark/>
          </w:tcPr>
          <w:p w14:paraId="648702F1" w14:textId="77777777" w:rsidR="00F14AE3" w:rsidRPr="00ED227F" w:rsidRDefault="00F14AE3" w:rsidP="00F14AE3">
            <w:pPr>
              <w:spacing w:line="240" w:lineRule="auto"/>
              <w:ind w:firstLine="0"/>
              <w:jc w:val="right"/>
              <w:rPr>
                <w:rFonts w:eastAsia="Times New Roman" w:cs="Times New Roman"/>
                <w:sz w:val="20"/>
                <w:szCs w:val="20"/>
                <w:lang w:eastAsia="lv-LV"/>
              </w:rPr>
            </w:pPr>
            <w:r w:rsidRPr="00ED227F">
              <w:rPr>
                <w:rFonts w:eastAsia="Times New Roman" w:cs="Times New Roman"/>
                <w:sz w:val="20"/>
                <w:szCs w:val="20"/>
                <w:lang w:eastAsia="lv-LV"/>
              </w:rPr>
              <w:t>84</w:t>
            </w:r>
          </w:p>
        </w:tc>
        <w:tc>
          <w:tcPr>
            <w:tcW w:w="727" w:type="dxa"/>
            <w:tcBorders>
              <w:top w:val="nil"/>
              <w:left w:val="nil"/>
              <w:bottom w:val="single" w:sz="4" w:space="0" w:color="auto"/>
              <w:right w:val="single" w:sz="8" w:space="0" w:color="auto"/>
            </w:tcBorders>
            <w:shd w:val="clear" w:color="auto" w:fill="auto"/>
            <w:noWrap/>
            <w:vAlign w:val="bottom"/>
            <w:hideMark/>
          </w:tcPr>
          <w:p w14:paraId="2A88B117" w14:textId="77777777" w:rsidR="00F14AE3" w:rsidRPr="00ED227F" w:rsidRDefault="00F14AE3" w:rsidP="00F14AE3">
            <w:pPr>
              <w:spacing w:line="240" w:lineRule="auto"/>
              <w:ind w:firstLine="0"/>
              <w:jc w:val="right"/>
              <w:rPr>
                <w:rFonts w:eastAsia="Times New Roman" w:cs="Times New Roman"/>
                <w:sz w:val="20"/>
                <w:szCs w:val="20"/>
                <w:lang w:eastAsia="lv-LV"/>
              </w:rPr>
            </w:pPr>
            <w:r w:rsidRPr="00ED227F">
              <w:rPr>
                <w:rFonts w:eastAsia="Times New Roman" w:cs="Times New Roman"/>
                <w:sz w:val="20"/>
                <w:szCs w:val="20"/>
                <w:lang w:eastAsia="lv-LV"/>
              </w:rPr>
              <w:t>25</w:t>
            </w:r>
          </w:p>
        </w:tc>
      </w:tr>
      <w:tr w:rsidR="00F14AE3" w:rsidRPr="00ED227F" w14:paraId="463AE9A1" w14:textId="77777777" w:rsidTr="00073508">
        <w:trPr>
          <w:trHeight w:val="138"/>
        </w:trPr>
        <w:tc>
          <w:tcPr>
            <w:tcW w:w="620" w:type="dxa"/>
            <w:vMerge/>
            <w:tcBorders>
              <w:top w:val="nil"/>
              <w:left w:val="single" w:sz="8" w:space="0" w:color="auto"/>
              <w:bottom w:val="single" w:sz="4" w:space="0" w:color="000000"/>
              <w:right w:val="single" w:sz="4" w:space="0" w:color="auto"/>
            </w:tcBorders>
            <w:vAlign w:val="center"/>
            <w:hideMark/>
          </w:tcPr>
          <w:p w14:paraId="3AA100D4" w14:textId="77777777" w:rsidR="00F14AE3" w:rsidRPr="00ED227F" w:rsidRDefault="00F14AE3" w:rsidP="00F14AE3">
            <w:pPr>
              <w:spacing w:line="240" w:lineRule="auto"/>
              <w:ind w:firstLine="0"/>
              <w:rPr>
                <w:rFonts w:eastAsia="Times New Roman" w:cs="Times New Roman"/>
                <w:sz w:val="20"/>
                <w:szCs w:val="20"/>
                <w:lang w:eastAsia="lv-LV"/>
              </w:rPr>
            </w:pPr>
          </w:p>
        </w:tc>
        <w:tc>
          <w:tcPr>
            <w:tcW w:w="0" w:type="auto"/>
            <w:tcBorders>
              <w:top w:val="nil"/>
              <w:left w:val="nil"/>
              <w:bottom w:val="single" w:sz="4" w:space="0" w:color="auto"/>
              <w:right w:val="single" w:sz="4" w:space="0" w:color="auto"/>
            </w:tcBorders>
            <w:shd w:val="clear" w:color="auto" w:fill="auto"/>
            <w:vAlign w:val="center"/>
            <w:hideMark/>
          </w:tcPr>
          <w:p w14:paraId="4DA991BE" w14:textId="77777777" w:rsidR="00F14AE3" w:rsidRPr="00ED227F" w:rsidRDefault="00F14AE3" w:rsidP="00F14AE3">
            <w:pPr>
              <w:spacing w:line="240" w:lineRule="auto"/>
              <w:ind w:firstLine="0"/>
              <w:rPr>
                <w:rFonts w:eastAsia="Times New Roman" w:cs="Times New Roman"/>
                <w:sz w:val="20"/>
                <w:szCs w:val="20"/>
                <w:lang w:eastAsia="lv-LV"/>
              </w:rPr>
            </w:pPr>
            <w:r w:rsidRPr="00ED227F">
              <w:rPr>
                <w:rFonts w:eastAsia="Times New Roman" w:cs="Times New Roman"/>
                <w:sz w:val="20"/>
                <w:szCs w:val="20"/>
                <w:lang w:eastAsia="lv-LV"/>
              </w:rPr>
              <w:t>Rīga – Jelgava</w:t>
            </w:r>
          </w:p>
        </w:tc>
        <w:tc>
          <w:tcPr>
            <w:tcW w:w="1076" w:type="dxa"/>
            <w:tcBorders>
              <w:top w:val="nil"/>
              <w:left w:val="nil"/>
              <w:bottom w:val="single" w:sz="4" w:space="0" w:color="auto"/>
              <w:right w:val="single" w:sz="4" w:space="0" w:color="auto"/>
            </w:tcBorders>
            <w:shd w:val="clear" w:color="auto" w:fill="auto"/>
            <w:noWrap/>
            <w:vAlign w:val="bottom"/>
            <w:hideMark/>
          </w:tcPr>
          <w:p w14:paraId="7D48FFDC" w14:textId="77777777" w:rsidR="00F14AE3" w:rsidRPr="00ED227F" w:rsidRDefault="00F14AE3" w:rsidP="00F14AE3">
            <w:pPr>
              <w:spacing w:line="240" w:lineRule="auto"/>
              <w:ind w:firstLine="0"/>
              <w:jc w:val="right"/>
              <w:rPr>
                <w:rFonts w:eastAsia="Times New Roman" w:cs="Times New Roman"/>
                <w:sz w:val="20"/>
                <w:szCs w:val="20"/>
                <w:lang w:eastAsia="lv-LV"/>
              </w:rPr>
            </w:pPr>
            <w:r w:rsidRPr="00ED227F">
              <w:rPr>
                <w:rFonts w:eastAsia="Times New Roman" w:cs="Times New Roman"/>
                <w:sz w:val="20"/>
                <w:szCs w:val="20"/>
                <w:lang w:eastAsia="lv-LV"/>
              </w:rPr>
              <w:t>43</w:t>
            </w:r>
          </w:p>
        </w:tc>
        <w:tc>
          <w:tcPr>
            <w:tcW w:w="0" w:type="auto"/>
            <w:tcBorders>
              <w:top w:val="nil"/>
              <w:left w:val="nil"/>
              <w:bottom w:val="single" w:sz="4" w:space="0" w:color="auto"/>
              <w:right w:val="single" w:sz="4" w:space="0" w:color="auto"/>
            </w:tcBorders>
            <w:shd w:val="clear" w:color="auto" w:fill="auto"/>
            <w:noWrap/>
            <w:vAlign w:val="bottom"/>
            <w:hideMark/>
          </w:tcPr>
          <w:p w14:paraId="748C92F4" w14:textId="77777777" w:rsidR="00F14AE3" w:rsidRPr="00ED227F" w:rsidRDefault="00F14AE3" w:rsidP="00F14AE3">
            <w:pPr>
              <w:spacing w:line="240" w:lineRule="auto"/>
              <w:ind w:firstLine="0"/>
              <w:jc w:val="right"/>
              <w:rPr>
                <w:rFonts w:eastAsia="Times New Roman" w:cs="Times New Roman"/>
                <w:sz w:val="20"/>
                <w:szCs w:val="20"/>
                <w:lang w:eastAsia="lv-LV"/>
              </w:rPr>
            </w:pPr>
            <w:r w:rsidRPr="00ED227F">
              <w:rPr>
                <w:rFonts w:eastAsia="Times New Roman" w:cs="Times New Roman"/>
                <w:sz w:val="20"/>
                <w:szCs w:val="20"/>
                <w:lang w:eastAsia="lv-LV"/>
              </w:rPr>
              <w:t>88,2</w:t>
            </w:r>
          </w:p>
        </w:tc>
        <w:tc>
          <w:tcPr>
            <w:tcW w:w="0" w:type="auto"/>
            <w:tcBorders>
              <w:top w:val="nil"/>
              <w:left w:val="nil"/>
              <w:bottom w:val="single" w:sz="4" w:space="0" w:color="auto"/>
              <w:right w:val="single" w:sz="4" w:space="0" w:color="auto"/>
            </w:tcBorders>
            <w:shd w:val="clear" w:color="auto" w:fill="auto"/>
            <w:noWrap/>
            <w:vAlign w:val="bottom"/>
            <w:hideMark/>
          </w:tcPr>
          <w:p w14:paraId="4FEE9A8B" w14:textId="77777777" w:rsidR="00F14AE3" w:rsidRPr="00ED227F" w:rsidRDefault="00F14AE3" w:rsidP="00F14AE3">
            <w:pPr>
              <w:spacing w:line="240" w:lineRule="auto"/>
              <w:ind w:firstLine="0"/>
              <w:jc w:val="right"/>
              <w:rPr>
                <w:rFonts w:eastAsia="Times New Roman" w:cs="Times New Roman"/>
                <w:sz w:val="20"/>
                <w:szCs w:val="20"/>
                <w:lang w:eastAsia="lv-LV"/>
              </w:rPr>
            </w:pPr>
            <w:r w:rsidRPr="00ED227F">
              <w:rPr>
                <w:rFonts w:eastAsia="Times New Roman" w:cs="Times New Roman"/>
                <w:sz w:val="20"/>
                <w:szCs w:val="20"/>
                <w:lang w:eastAsia="lv-LV"/>
              </w:rPr>
              <w:t>13,8</w:t>
            </w:r>
          </w:p>
        </w:tc>
        <w:tc>
          <w:tcPr>
            <w:tcW w:w="993" w:type="dxa"/>
            <w:tcBorders>
              <w:top w:val="nil"/>
              <w:left w:val="nil"/>
              <w:bottom w:val="single" w:sz="4" w:space="0" w:color="auto"/>
              <w:right w:val="single" w:sz="4" w:space="0" w:color="auto"/>
            </w:tcBorders>
            <w:shd w:val="clear" w:color="auto" w:fill="auto"/>
            <w:noWrap/>
            <w:vAlign w:val="bottom"/>
            <w:hideMark/>
          </w:tcPr>
          <w:p w14:paraId="0FABA2BC" w14:textId="77777777" w:rsidR="00F14AE3" w:rsidRPr="00ED227F" w:rsidRDefault="00F14AE3" w:rsidP="00F14AE3">
            <w:pPr>
              <w:spacing w:line="240" w:lineRule="auto"/>
              <w:ind w:firstLine="0"/>
              <w:jc w:val="right"/>
              <w:rPr>
                <w:rFonts w:eastAsia="Times New Roman" w:cs="Times New Roman"/>
                <w:sz w:val="20"/>
                <w:szCs w:val="20"/>
                <w:lang w:eastAsia="lv-LV"/>
              </w:rPr>
            </w:pPr>
            <w:r w:rsidRPr="00ED227F">
              <w:rPr>
                <w:rFonts w:eastAsia="Times New Roman" w:cs="Times New Roman"/>
                <w:sz w:val="20"/>
                <w:szCs w:val="20"/>
                <w:lang w:eastAsia="lv-LV"/>
              </w:rPr>
              <w:t>8.7</w:t>
            </w:r>
          </w:p>
        </w:tc>
        <w:tc>
          <w:tcPr>
            <w:tcW w:w="1305" w:type="dxa"/>
            <w:tcBorders>
              <w:top w:val="nil"/>
              <w:left w:val="nil"/>
              <w:bottom w:val="single" w:sz="4" w:space="0" w:color="auto"/>
              <w:right w:val="single" w:sz="4" w:space="0" w:color="auto"/>
            </w:tcBorders>
            <w:shd w:val="clear" w:color="auto" w:fill="auto"/>
            <w:noWrap/>
            <w:vAlign w:val="bottom"/>
            <w:hideMark/>
          </w:tcPr>
          <w:p w14:paraId="468ED0C7" w14:textId="77777777" w:rsidR="00F14AE3" w:rsidRPr="00ED227F" w:rsidRDefault="00F14AE3" w:rsidP="00F14AE3">
            <w:pPr>
              <w:spacing w:line="240" w:lineRule="auto"/>
              <w:ind w:firstLine="0"/>
              <w:jc w:val="right"/>
              <w:rPr>
                <w:rFonts w:eastAsia="Times New Roman" w:cs="Times New Roman"/>
                <w:sz w:val="20"/>
                <w:szCs w:val="20"/>
                <w:lang w:eastAsia="lv-LV"/>
              </w:rPr>
            </w:pPr>
            <w:r w:rsidRPr="00ED227F">
              <w:rPr>
                <w:rFonts w:eastAsia="Times New Roman" w:cs="Times New Roman"/>
                <w:sz w:val="20"/>
                <w:szCs w:val="20"/>
                <w:lang w:eastAsia="lv-LV"/>
              </w:rPr>
              <w:t>106</w:t>
            </w:r>
          </w:p>
        </w:tc>
        <w:tc>
          <w:tcPr>
            <w:tcW w:w="1060" w:type="dxa"/>
            <w:tcBorders>
              <w:top w:val="nil"/>
              <w:left w:val="nil"/>
              <w:bottom w:val="single" w:sz="4" w:space="0" w:color="auto"/>
              <w:right w:val="single" w:sz="4" w:space="0" w:color="auto"/>
            </w:tcBorders>
            <w:shd w:val="clear" w:color="auto" w:fill="auto"/>
            <w:noWrap/>
            <w:vAlign w:val="bottom"/>
            <w:hideMark/>
          </w:tcPr>
          <w:p w14:paraId="6FEC2AE5" w14:textId="77777777" w:rsidR="00F14AE3" w:rsidRPr="00ED227F" w:rsidRDefault="00F14AE3" w:rsidP="00F14AE3">
            <w:pPr>
              <w:spacing w:line="240" w:lineRule="auto"/>
              <w:ind w:firstLine="0"/>
              <w:jc w:val="right"/>
              <w:rPr>
                <w:rFonts w:eastAsia="Times New Roman" w:cs="Times New Roman"/>
                <w:sz w:val="20"/>
                <w:szCs w:val="20"/>
                <w:lang w:eastAsia="lv-LV"/>
              </w:rPr>
            </w:pPr>
            <w:r w:rsidRPr="00ED227F">
              <w:rPr>
                <w:rFonts w:eastAsia="Times New Roman" w:cs="Times New Roman"/>
                <w:sz w:val="20"/>
                <w:szCs w:val="20"/>
                <w:lang w:eastAsia="lv-LV"/>
              </w:rPr>
              <w:t>43</w:t>
            </w:r>
          </w:p>
        </w:tc>
        <w:tc>
          <w:tcPr>
            <w:tcW w:w="1239" w:type="dxa"/>
            <w:tcBorders>
              <w:top w:val="nil"/>
              <w:left w:val="nil"/>
              <w:bottom w:val="single" w:sz="4" w:space="0" w:color="auto"/>
              <w:right w:val="single" w:sz="4" w:space="0" w:color="auto"/>
            </w:tcBorders>
            <w:shd w:val="clear" w:color="auto" w:fill="auto"/>
            <w:noWrap/>
            <w:vAlign w:val="bottom"/>
            <w:hideMark/>
          </w:tcPr>
          <w:p w14:paraId="523693C4" w14:textId="77777777" w:rsidR="00F14AE3" w:rsidRPr="00ED227F" w:rsidRDefault="00F14AE3" w:rsidP="00F14AE3">
            <w:pPr>
              <w:spacing w:line="240" w:lineRule="auto"/>
              <w:ind w:firstLine="0"/>
              <w:jc w:val="right"/>
              <w:rPr>
                <w:rFonts w:eastAsia="Times New Roman" w:cs="Times New Roman"/>
                <w:sz w:val="20"/>
                <w:szCs w:val="20"/>
                <w:lang w:eastAsia="lv-LV"/>
              </w:rPr>
            </w:pPr>
            <w:r w:rsidRPr="00ED227F">
              <w:rPr>
                <w:rFonts w:eastAsia="Times New Roman" w:cs="Times New Roman"/>
                <w:sz w:val="20"/>
                <w:szCs w:val="20"/>
                <w:lang w:eastAsia="lv-LV"/>
              </w:rPr>
              <w:t>43</w:t>
            </w:r>
          </w:p>
        </w:tc>
        <w:tc>
          <w:tcPr>
            <w:tcW w:w="727" w:type="dxa"/>
            <w:tcBorders>
              <w:top w:val="nil"/>
              <w:left w:val="nil"/>
              <w:bottom w:val="single" w:sz="4" w:space="0" w:color="auto"/>
              <w:right w:val="single" w:sz="8" w:space="0" w:color="auto"/>
            </w:tcBorders>
            <w:shd w:val="clear" w:color="auto" w:fill="auto"/>
            <w:noWrap/>
            <w:vAlign w:val="bottom"/>
            <w:hideMark/>
          </w:tcPr>
          <w:p w14:paraId="12CFBAB8" w14:textId="77777777" w:rsidR="00F14AE3" w:rsidRPr="00ED227F" w:rsidRDefault="00F14AE3" w:rsidP="00F14AE3">
            <w:pPr>
              <w:spacing w:line="240" w:lineRule="auto"/>
              <w:ind w:firstLine="0"/>
              <w:jc w:val="right"/>
              <w:rPr>
                <w:rFonts w:eastAsia="Times New Roman" w:cs="Times New Roman"/>
                <w:sz w:val="20"/>
                <w:szCs w:val="20"/>
                <w:lang w:eastAsia="lv-LV"/>
              </w:rPr>
            </w:pPr>
            <w:r w:rsidRPr="00ED227F">
              <w:rPr>
                <w:rFonts w:eastAsia="Times New Roman" w:cs="Times New Roman"/>
                <w:sz w:val="20"/>
                <w:szCs w:val="20"/>
                <w:lang w:eastAsia="lv-LV"/>
              </w:rPr>
              <w:t>25</w:t>
            </w:r>
          </w:p>
        </w:tc>
      </w:tr>
      <w:tr w:rsidR="00F14AE3" w:rsidRPr="00ED227F" w14:paraId="756920B1" w14:textId="77777777" w:rsidTr="00073508">
        <w:trPr>
          <w:trHeight w:val="228"/>
        </w:trPr>
        <w:tc>
          <w:tcPr>
            <w:tcW w:w="620" w:type="dxa"/>
            <w:vMerge/>
            <w:tcBorders>
              <w:top w:val="nil"/>
              <w:left w:val="single" w:sz="8" w:space="0" w:color="auto"/>
              <w:bottom w:val="single" w:sz="4" w:space="0" w:color="000000"/>
              <w:right w:val="single" w:sz="4" w:space="0" w:color="auto"/>
            </w:tcBorders>
            <w:vAlign w:val="center"/>
            <w:hideMark/>
          </w:tcPr>
          <w:p w14:paraId="5D219596" w14:textId="77777777" w:rsidR="00F14AE3" w:rsidRPr="00ED227F" w:rsidRDefault="00F14AE3" w:rsidP="00F14AE3">
            <w:pPr>
              <w:spacing w:line="240" w:lineRule="auto"/>
              <w:ind w:firstLine="0"/>
              <w:rPr>
                <w:rFonts w:eastAsia="Times New Roman" w:cs="Times New Roman"/>
                <w:sz w:val="20"/>
                <w:szCs w:val="20"/>
                <w:lang w:eastAsia="lv-LV"/>
              </w:rPr>
            </w:pPr>
          </w:p>
        </w:tc>
        <w:tc>
          <w:tcPr>
            <w:tcW w:w="0" w:type="auto"/>
            <w:tcBorders>
              <w:top w:val="nil"/>
              <w:left w:val="nil"/>
              <w:bottom w:val="single" w:sz="4" w:space="0" w:color="auto"/>
              <w:right w:val="single" w:sz="4" w:space="0" w:color="auto"/>
            </w:tcBorders>
            <w:shd w:val="clear" w:color="auto" w:fill="auto"/>
            <w:vAlign w:val="center"/>
            <w:hideMark/>
          </w:tcPr>
          <w:p w14:paraId="6C747BFF" w14:textId="77777777" w:rsidR="00F14AE3" w:rsidRPr="00ED227F" w:rsidRDefault="00F14AE3" w:rsidP="00F14AE3">
            <w:pPr>
              <w:spacing w:line="240" w:lineRule="auto"/>
              <w:ind w:firstLine="0"/>
              <w:rPr>
                <w:rFonts w:eastAsia="Times New Roman" w:cs="Times New Roman"/>
                <w:sz w:val="20"/>
                <w:szCs w:val="20"/>
                <w:lang w:eastAsia="lv-LV"/>
              </w:rPr>
            </w:pPr>
            <w:r w:rsidRPr="00ED227F">
              <w:rPr>
                <w:rFonts w:eastAsia="Times New Roman" w:cs="Times New Roman"/>
                <w:sz w:val="20"/>
                <w:szCs w:val="20"/>
                <w:lang w:eastAsia="lv-LV"/>
              </w:rPr>
              <w:t>Jelgava – Liepāja</w:t>
            </w:r>
          </w:p>
        </w:tc>
        <w:tc>
          <w:tcPr>
            <w:tcW w:w="1076" w:type="dxa"/>
            <w:tcBorders>
              <w:top w:val="nil"/>
              <w:left w:val="nil"/>
              <w:bottom w:val="single" w:sz="4" w:space="0" w:color="auto"/>
              <w:right w:val="single" w:sz="4" w:space="0" w:color="auto"/>
            </w:tcBorders>
            <w:shd w:val="clear" w:color="auto" w:fill="auto"/>
            <w:noWrap/>
            <w:vAlign w:val="bottom"/>
            <w:hideMark/>
          </w:tcPr>
          <w:p w14:paraId="4BC5E40A" w14:textId="77777777" w:rsidR="00F14AE3" w:rsidRPr="00ED227F" w:rsidRDefault="00F14AE3" w:rsidP="00F14AE3">
            <w:pPr>
              <w:spacing w:line="240" w:lineRule="auto"/>
              <w:ind w:firstLine="0"/>
              <w:jc w:val="right"/>
              <w:rPr>
                <w:rFonts w:eastAsia="Times New Roman" w:cs="Times New Roman"/>
                <w:sz w:val="20"/>
                <w:szCs w:val="20"/>
                <w:lang w:eastAsia="lv-LV"/>
              </w:rPr>
            </w:pPr>
            <w:r w:rsidRPr="00ED227F">
              <w:rPr>
                <w:rFonts w:eastAsia="Times New Roman" w:cs="Times New Roman"/>
                <w:sz w:val="20"/>
                <w:szCs w:val="20"/>
                <w:lang w:eastAsia="lv-LV"/>
              </w:rPr>
              <w:t>180</w:t>
            </w:r>
          </w:p>
        </w:tc>
        <w:tc>
          <w:tcPr>
            <w:tcW w:w="0" w:type="auto"/>
            <w:tcBorders>
              <w:top w:val="nil"/>
              <w:left w:val="nil"/>
              <w:bottom w:val="single" w:sz="4" w:space="0" w:color="auto"/>
              <w:right w:val="single" w:sz="4" w:space="0" w:color="auto"/>
            </w:tcBorders>
            <w:shd w:val="clear" w:color="auto" w:fill="auto"/>
            <w:noWrap/>
            <w:vAlign w:val="bottom"/>
            <w:hideMark/>
          </w:tcPr>
          <w:p w14:paraId="01CA3DF6" w14:textId="77777777" w:rsidR="00F14AE3" w:rsidRPr="00ED227F" w:rsidRDefault="00F14AE3" w:rsidP="00F14AE3">
            <w:pPr>
              <w:spacing w:line="240" w:lineRule="auto"/>
              <w:ind w:firstLine="0"/>
              <w:jc w:val="right"/>
              <w:rPr>
                <w:rFonts w:eastAsia="Times New Roman" w:cs="Times New Roman"/>
                <w:sz w:val="20"/>
                <w:szCs w:val="20"/>
                <w:lang w:eastAsia="lv-LV"/>
              </w:rPr>
            </w:pPr>
            <w:r w:rsidRPr="00ED227F">
              <w:rPr>
                <w:rFonts w:eastAsia="Times New Roman" w:cs="Times New Roman"/>
                <w:sz w:val="20"/>
                <w:szCs w:val="20"/>
                <w:lang w:eastAsia="lv-LV"/>
              </w:rPr>
              <w:t>196,4</w:t>
            </w:r>
          </w:p>
        </w:tc>
        <w:tc>
          <w:tcPr>
            <w:tcW w:w="0" w:type="auto"/>
            <w:tcBorders>
              <w:top w:val="nil"/>
              <w:left w:val="nil"/>
              <w:bottom w:val="single" w:sz="4" w:space="0" w:color="auto"/>
              <w:right w:val="single" w:sz="4" w:space="0" w:color="auto"/>
            </w:tcBorders>
            <w:shd w:val="clear" w:color="auto" w:fill="auto"/>
            <w:noWrap/>
            <w:vAlign w:val="bottom"/>
            <w:hideMark/>
          </w:tcPr>
          <w:p w14:paraId="46B7B02D" w14:textId="77777777" w:rsidR="00F14AE3" w:rsidRPr="00ED227F" w:rsidRDefault="00F14AE3" w:rsidP="00F14AE3">
            <w:pPr>
              <w:spacing w:line="240" w:lineRule="auto"/>
              <w:ind w:firstLine="0"/>
              <w:jc w:val="right"/>
              <w:rPr>
                <w:rFonts w:eastAsia="Times New Roman" w:cs="Times New Roman"/>
                <w:sz w:val="20"/>
                <w:szCs w:val="20"/>
                <w:lang w:eastAsia="lv-LV"/>
              </w:rPr>
            </w:pPr>
            <w:r w:rsidRPr="00ED227F">
              <w:rPr>
                <w:rFonts w:eastAsia="Times New Roman" w:cs="Times New Roman"/>
                <w:sz w:val="20"/>
                <w:szCs w:val="20"/>
                <w:lang w:eastAsia="lv-LV"/>
              </w:rPr>
              <w:t>60.6</w:t>
            </w:r>
          </w:p>
        </w:tc>
        <w:tc>
          <w:tcPr>
            <w:tcW w:w="993" w:type="dxa"/>
            <w:tcBorders>
              <w:top w:val="nil"/>
              <w:left w:val="nil"/>
              <w:bottom w:val="single" w:sz="4" w:space="0" w:color="auto"/>
              <w:right w:val="single" w:sz="4" w:space="0" w:color="auto"/>
            </w:tcBorders>
            <w:shd w:val="clear" w:color="auto" w:fill="auto"/>
            <w:noWrap/>
            <w:vAlign w:val="bottom"/>
            <w:hideMark/>
          </w:tcPr>
          <w:p w14:paraId="0FEE95D4" w14:textId="77777777" w:rsidR="00F14AE3" w:rsidRPr="00ED227F" w:rsidRDefault="00F14AE3" w:rsidP="00F14AE3">
            <w:pPr>
              <w:spacing w:line="240" w:lineRule="auto"/>
              <w:ind w:firstLine="0"/>
              <w:jc w:val="right"/>
              <w:rPr>
                <w:rFonts w:eastAsia="Times New Roman" w:cs="Times New Roman"/>
                <w:sz w:val="20"/>
                <w:szCs w:val="20"/>
                <w:lang w:eastAsia="lv-LV"/>
              </w:rPr>
            </w:pPr>
            <w:r w:rsidRPr="00ED227F">
              <w:rPr>
                <w:rFonts w:eastAsia="Times New Roman" w:cs="Times New Roman"/>
                <w:sz w:val="20"/>
                <w:szCs w:val="20"/>
                <w:lang w:eastAsia="lv-LV"/>
              </w:rPr>
              <w:t>6.9</w:t>
            </w:r>
          </w:p>
        </w:tc>
        <w:tc>
          <w:tcPr>
            <w:tcW w:w="1305" w:type="dxa"/>
            <w:tcBorders>
              <w:top w:val="nil"/>
              <w:left w:val="nil"/>
              <w:bottom w:val="single" w:sz="4" w:space="0" w:color="auto"/>
              <w:right w:val="single" w:sz="4" w:space="0" w:color="auto"/>
            </w:tcBorders>
            <w:shd w:val="clear" w:color="auto" w:fill="auto"/>
            <w:noWrap/>
            <w:vAlign w:val="bottom"/>
            <w:hideMark/>
          </w:tcPr>
          <w:p w14:paraId="4EF6AA93" w14:textId="77777777" w:rsidR="00F14AE3" w:rsidRPr="00ED227F" w:rsidRDefault="00F14AE3" w:rsidP="00F14AE3">
            <w:pPr>
              <w:spacing w:line="240" w:lineRule="auto"/>
              <w:ind w:firstLine="0"/>
              <w:jc w:val="right"/>
              <w:rPr>
                <w:rFonts w:eastAsia="Times New Roman" w:cs="Times New Roman"/>
                <w:sz w:val="20"/>
                <w:szCs w:val="20"/>
                <w:lang w:eastAsia="lv-LV"/>
              </w:rPr>
            </w:pPr>
            <w:r w:rsidRPr="00ED227F">
              <w:rPr>
                <w:rFonts w:eastAsia="Times New Roman" w:cs="Times New Roman"/>
                <w:sz w:val="20"/>
                <w:szCs w:val="20"/>
                <w:lang w:eastAsia="lv-LV"/>
              </w:rPr>
              <w:t>0</w:t>
            </w:r>
          </w:p>
        </w:tc>
        <w:tc>
          <w:tcPr>
            <w:tcW w:w="1060" w:type="dxa"/>
            <w:tcBorders>
              <w:top w:val="nil"/>
              <w:left w:val="nil"/>
              <w:bottom w:val="single" w:sz="4" w:space="0" w:color="auto"/>
              <w:right w:val="single" w:sz="4" w:space="0" w:color="auto"/>
            </w:tcBorders>
            <w:shd w:val="clear" w:color="auto" w:fill="auto"/>
            <w:noWrap/>
            <w:vAlign w:val="bottom"/>
            <w:hideMark/>
          </w:tcPr>
          <w:p w14:paraId="67FAAAF5" w14:textId="77777777" w:rsidR="00F14AE3" w:rsidRPr="00ED227F" w:rsidRDefault="00F14AE3" w:rsidP="00F14AE3">
            <w:pPr>
              <w:spacing w:line="240" w:lineRule="auto"/>
              <w:ind w:firstLine="0"/>
              <w:jc w:val="right"/>
              <w:rPr>
                <w:rFonts w:eastAsia="Times New Roman" w:cs="Times New Roman"/>
                <w:sz w:val="20"/>
                <w:szCs w:val="20"/>
                <w:lang w:eastAsia="lv-LV"/>
              </w:rPr>
            </w:pPr>
            <w:r w:rsidRPr="00ED227F">
              <w:rPr>
                <w:rFonts w:eastAsia="Times New Roman" w:cs="Times New Roman"/>
                <w:sz w:val="20"/>
                <w:szCs w:val="20"/>
                <w:lang w:eastAsia="lv-LV"/>
              </w:rPr>
              <w:t>0</w:t>
            </w:r>
          </w:p>
        </w:tc>
        <w:tc>
          <w:tcPr>
            <w:tcW w:w="1239" w:type="dxa"/>
            <w:tcBorders>
              <w:top w:val="nil"/>
              <w:left w:val="nil"/>
              <w:bottom w:val="single" w:sz="4" w:space="0" w:color="auto"/>
              <w:right w:val="single" w:sz="4" w:space="0" w:color="auto"/>
            </w:tcBorders>
            <w:shd w:val="clear" w:color="auto" w:fill="auto"/>
            <w:noWrap/>
            <w:vAlign w:val="bottom"/>
            <w:hideMark/>
          </w:tcPr>
          <w:p w14:paraId="167D65E1" w14:textId="77777777" w:rsidR="00F14AE3" w:rsidRPr="00ED227F" w:rsidRDefault="00F14AE3" w:rsidP="00F14AE3">
            <w:pPr>
              <w:spacing w:line="240" w:lineRule="auto"/>
              <w:ind w:firstLine="0"/>
              <w:jc w:val="right"/>
              <w:rPr>
                <w:rFonts w:eastAsia="Times New Roman" w:cs="Times New Roman"/>
                <w:sz w:val="20"/>
                <w:szCs w:val="20"/>
                <w:lang w:eastAsia="lv-LV"/>
              </w:rPr>
            </w:pPr>
            <w:r w:rsidRPr="00ED227F">
              <w:rPr>
                <w:rFonts w:eastAsia="Times New Roman" w:cs="Times New Roman"/>
                <w:sz w:val="20"/>
                <w:szCs w:val="20"/>
                <w:lang w:eastAsia="lv-LV"/>
              </w:rPr>
              <w:t>32</w:t>
            </w:r>
          </w:p>
        </w:tc>
        <w:tc>
          <w:tcPr>
            <w:tcW w:w="727" w:type="dxa"/>
            <w:tcBorders>
              <w:top w:val="nil"/>
              <w:left w:val="nil"/>
              <w:bottom w:val="single" w:sz="4" w:space="0" w:color="auto"/>
              <w:right w:val="single" w:sz="8" w:space="0" w:color="auto"/>
            </w:tcBorders>
            <w:shd w:val="clear" w:color="auto" w:fill="auto"/>
            <w:noWrap/>
            <w:vAlign w:val="bottom"/>
            <w:hideMark/>
          </w:tcPr>
          <w:p w14:paraId="63BA194A" w14:textId="77777777" w:rsidR="00F14AE3" w:rsidRPr="00ED227F" w:rsidRDefault="00F14AE3" w:rsidP="00F14AE3">
            <w:pPr>
              <w:spacing w:line="240" w:lineRule="auto"/>
              <w:ind w:firstLine="0"/>
              <w:jc w:val="right"/>
              <w:rPr>
                <w:rFonts w:eastAsia="Times New Roman" w:cs="Times New Roman"/>
                <w:sz w:val="20"/>
                <w:szCs w:val="20"/>
                <w:lang w:eastAsia="lv-LV"/>
              </w:rPr>
            </w:pPr>
            <w:r w:rsidRPr="00ED227F">
              <w:rPr>
                <w:rFonts w:eastAsia="Times New Roman" w:cs="Times New Roman"/>
                <w:sz w:val="20"/>
                <w:szCs w:val="20"/>
                <w:lang w:eastAsia="lv-LV"/>
              </w:rPr>
              <w:t>25</w:t>
            </w:r>
          </w:p>
        </w:tc>
      </w:tr>
      <w:tr w:rsidR="00F14AE3" w:rsidRPr="00ED227F" w14:paraId="4AFB11BF" w14:textId="77777777" w:rsidTr="00073508">
        <w:trPr>
          <w:trHeight w:val="312"/>
        </w:trPr>
        <w:tc>
          <w:tcPr>
            <w:tcW w:w="620" w:type="dxa"/>
            <w:vMerge/>
            <w:tcBorders>
              <w:top w:val="nil"/>
              <w:left w:val="single" w:sz="8" w:space="0" w:color="auto"/>
              <w:bottom w:val="single" w:sz="4" w:space="0" w:color="000000"/>
              <w:right w:val="single" w:sz="4" w:space="0" w:color="auto"/>
            </w:tcBorders>
            <w:vAlign w:val="center"/>
            <w:hideMark/>
          </w:tcPr>
          <w:p w14:paraId="5D182D52" w14:textId="77777777" w:rsidR="00F14AE3" w:rsidRPr="00ED227F" w:rsidRDefault="00F14AE3" w:rsidP="00F14AE3">
            <w:pPr>
              <w:spacing w:line="240" w:lineRule="auto"/>
              <w:ind w:firstLine="0"/>
              <w:rPr>
                <w:rFonts w:eastAsia="Times New Roman" w:cs="Times New Roman"/>
                <w:sz w:val="20"/>
                <w:szCs w:val="20"/>
                <w:lang w:eastAsia="lv-LV"/>
              </w:rPr>
            </w:pPr>
          </w:p>
        </w:tc>
        <w:tc>
          <w:tcPr>
            <w:tcW w:w="0" w:type="auto"/>
            <w:tcBorders>
              <w:top w:val="nil"/>
              <w:left w:val="nil"/>
              <w:bottom w:val="single" w:sz="4" w:space="0" w:color="auto"/>
              <w:right w:val="single" w:sz="4" w:space="0" w:color="auto"/>
            </w:tcBorders>
            <w:shd w:val="clear" w:color="auto" w:fill="auto"/>
            <w:vAlign w:val="center"/>
            <w:hideMark/>
          </w:tcPr>
          <w:p w14:paraId="038F88EC" w14:textId="77777777" w:rsidR="00F14AE3" w:rsidRPr="00ED227F" w:rsidRDefault="00F14AE3" w:rsidP="00F14AE3">
            <w:pPr>
              <w:spacing w:line="240" w:lineRule="auto"/>
              <w:ind w:firstLine="0"/>
              <w:rPr>
                <w:rFonts w:eastAsia="Times New Roman" w:cs="Times New Roman"/>
                <w:sz w:val="20"/>
                <w:szCs w:val="20"/>
                <w:lang w:eastAsia="lv-LV"/>
              </w:rPr>
            </w:pPr>
            <w:r w:rsidRPr="00ED227F">
              <w:rPr>
                <w:rFonts w:eastAsia="Times New Roman" w:cs="Times New Roman"/>
                <w:sz w:val="20"/>
                <w:szCs w:val="20"/>
                <w:lang w:eastAsia="lv-LV"/>
              </w:rPr>
              <w:t>Torņakalns – Tukums II</w:t>
            </w:r>
          </w:p>
        </w:tc>
        <w:tc>
          <w:tcPr>
            <w:tcW w:w="1076" w:type="dxa"/>
            <w:tcBorders>
              <w:top w:val="nil"/>
              <w:left w:val="nil"/>
              <w:bottom w:val="single" w:sz="4" w:space="0" w:color="auto"/>
              <w:right w:val="single" w:sz="4" w:space="0" w:color="auto"/>
            </w:tcBorders>
            <w:shd w:val="clear" w:color="auto" w:fill="auto"/>
            <w:noWrap/>
            <w:vAlign w:val="bottom"/>
            <w:hideMark/>
          </w:tcPr>
          <w:p w14:paraId="348468F4" w14:textId="77777777" w:rsidR="00F14AE3" w:rsidRPr="00ED227F" w:rsidRDefault="00F14AE3" w:rsidP="00F14AE3">
            <w:pPr>
              <w:spacing w:line="240" w:lineRule="auto"/>
              <w:ind w:firstLine="0"/>
              <w:jc w:val="right"/>
              <w:rPr>
                <w:rFonts w:eastAsia="Times New Roman" w:cs="Times New Roman"/>
                <w:sz w:val="20"/>
                <w:szCs w:val="20"/>
                <w:lang w:eastAsia="lv-LV"/>
              </w:rPr>
            </w:pPr>
            <w:r w:rsidRPr="00ED227F">
              <w:rPr>
                <w:rFonts w:eastAsia="Times New Roman" w:cs="Times New Roman"/>
                <w:sz w:val="20"/>
                <w:szCs w:val="20"/>
                <w:lang w:eastAsia="lv-LV"/>
              </w:rPr>
              <w:t>65</w:t>
            </w:r>
          </w:p>
        </w:tc>
        <w:tc>
          <w:tcPr>
            <w:tcW w:w="0" w:type="auto"/>
            <w:tcBorders>
              <w:top w:val="nil"/>
              <w:left w:val="nil"/>
              <w:bottom w:val="single" w:sz="4" w:space="0" w:color="auto"/>
              <w:right w:val="single" w:sz="4" w:space="0" w:color="auto"/>
            </w:tcBorders>
            <w:shd w:val="clear" w:color="auto" w:fill="auto"/>
            <w:noWrap/>
            <w:vAlign w:val="bottom"/>
            <w:hideMark/>
          </w:tcPr>
          <w:p w14:paraId="56BB1A5A" w14:textId="77777777" w:rsidR="00F14AE3" w:rsidRPr="00ED227F" w:rsidRDefault="00F14AE3" w:rsidP="00F14AE3">
            <w:pPr>
              <w:spacing w:line="240" w:lineRule="auto"/>
              <w:ind w:firstLine="0"/>
              <w:jc w:val="right"/>
              <w:rPr>
                <w:rFonts w:eastAsia="Times New Roman" w:cs="Times New Roman"/>
                <w:sz w:val="20"/>
                <w:szCs w:val="20"/>
                <w:lang w:eastAsia="lv-LV"/>
              </w:rPr>
            </w:pPr>
            <w:r w:rsidRPr="00ED227F">
              <w:rPr>
                <w:rFonts w:eastAsia="Times New Roman" w:cs="Times New Roman"/>
                <w:sz w:val="20"/>
                <w:szCs w:val="20"/>
                <w:lang w:eastAsia="lv-LV"/>
              </w:rPr>
              <w:t>100,3</w:t>
            </w:r>
          </w:p>
        </w:tc>
        <w:tc>
          <w:tcPr>
            <w:tcW w:w="0" w:type="auto"/>
            <w:tcBorders>
              <w:top w:val="nil"/>
              <w:left w:val="nil"/>
              <w:bottom w:val="single" w:sz="4" w:space="0" w:color="auto"/>
              <w:right w:val="single" w:sz="4" w:space="0" w:color="auto"/>
            </w:tcBorders>
            <w:shd w:val="clear" w:color="auto" w:fill="auto"/>
            <w:noWrap/>
            <w:vAlign w:val="bottom"/>
            <w:hideMark/>
          </w:tcPr>
          <w:p w14:paraId="62EED3FF" w14:textId="77777777" w:rsidR="00F14AE3" w:rsidRPr="00ED227F" w:rsidRDefault="00F14AE3" w:rsidP="00F14AE3">
            <w:pPr>
              <w:spacing w:line="240" w:lineRule="auto"/>
              <w:ind w:firstLine="0"/>
              <w:jc w:val="right"/>
              <w:rPr>
                <w:rFonts w:eastAsia="Times New Roman" w:cs="Times New Roman"/>
                <w:sz w:val="20"/>
                <w:szCs w:val="20"/>
                <w:lang w:eastAsia="lv-LV"/>
              </w:rPr>
            </w:pPr>
            <w:r w:rsidRPr="00ED227F">
              <w:rPr>
                <w:rFonts w:eastAsia="Times New Roman" w:cs="Times New Roman"/>
                <w:sz w:val="20"/>
                <w:szCs w:val="20"/>
                <w:lang w:eastAsia="lv-LV"/>
              </w:rPr>
              <w:t>14</w:t>
            </w:r>
          </w:p>
        </w:tc>
        <w:tc>
          <w:tcPr>
            <w:tcW w:w="993" w:type="dxa"/>
            <w:tcBorders>
              <w:top w:val="nil"/>
              <w:left w:val="nil"/>
              <w:bottom w:val="single" w:sz="4" w:space="0" w:color="auto"/>
              <w:right w:val="single" w:sz="4" w:space="0" w:color="auto"/>
            </w:tcBorders>
            <w:shd w:val="clear" w:color="auto" w:fill="auto"/>
            <w:noWrap/>
            <w:vAlign w:val="bottom"/>
            <w:hideMark/>
          </w:tcPr>
          <w:p w14:paraId="7F47CDA7" w14:textId="77777777" w:rsidR="00F14AE3" w:rsidRPr="00ED227F" w:rsidRDefault="00F14AE3" w:rsidP="00F14AE3">
            <w:pPr>
              <w:spacing w:line="240" w:lineRule="auto"/>
              <w:ind w:firstLine="0"/>
              <w:jc w:val="right"/>
              <w:rPr>
                <w:rFonts w:eastAsia="Times New Roman" w:cs="Times New Roman"/>
                <w:sz w:val="20"/>
                <w:szCs w:val="20"/>
                <w:lang w:eastAsia="lv-LV"/>
              </w:rPr>
            </w:pPr>
            <w:r w:rsidRPr="00ED227F">
              <w:rPr>
                <w:rFonts w:eastAsia="Times New Roman" w:cs="Times New Roman"/>
                <w:sz w:val="20"/>
                <w:szCs w:val="20"/>
                <w:lang w:eastAsia="lv-LV"/>
              </w:rPr>
              <w:t>0.95</w:t>
            </w:r>
          </w:p>
        </w:tc>
        <w:tc>
          <w:tcPr>
            <w:tcW w:w="1305" w:type="dxa"/>
            <w:tcBorders>
              <w:top w:val="nil"/>
              <w:left w:val="nil"/>
              <w:bottom w:val="single" w:sz="4" w:space="0" w:color="auto"/>
              <w:right w:val="single" w:sz="4" w:space="0" w:color="auto"/>
            </w:tcBorders>
            <w:shd w:val="clear" w:color="auto" w:fill="auto"/>
            <w:noWrap/>
            <w:vAlign w:val="bottom"/>
            <w:hideMark/>
          </w:tcPr>
          <w:p w14:paraId="00A96EB7" w14:textId="77777777" w:rsidR="00F14AE3" w:rsidRPr="00ED227F" w:rsidRDefault="00F14AE3" w:rsidP="00F14AE3">
            <w:pPr>
              <w:spacing w:line="240" w:lineRule="auto"/>
              <w:ind w:firstLine="0"/>
              <w:jc w:val="right"/>
              <w:rPr>
                <w:rFonts w:eastAsia="Times New Roman" w:cs="Times New Roman"/>
                <w:sz w:val="20"/>
                <w:szCs w:val="20"/>
                <w:lang w:eastAsia="lv-LV"/>
              </w:rPr>
            </w:pPr>
            <w:r w:rsidRPr="00ED227F">
              <w:rPr>
                <w:rFonts w:eastAsia="Times New Roman" w:cs="Times New Roman"/>
                <w:sz w:val="20"/>
                <w:szCs w:val="20"/>
                <w:lang w:eastAsia="lv-LV"/>
              </w:rPr>
              <w:t>146</w:t>
            </w:r>
          </w:p>
        </w:tc>
        <w:tc>
          <w:tcPr>
            <w:tcW w:w="1060" w:type="dxa"/>
            <w:tcBorders>
              <w:top w:val="nil"/>
              <w:left w:val="nil"/>
              <w:bottom w:val="single" w:sz="4" w:space="0" w:color="auto"/>
              <w:right w:val="single" w:sz="4" w:space="0" w:color="auto"/>
            </w:tcBorders>
            <w:shd w:val="clear" w:color="auto" w:fill="auto"/>
            <w:noWrap/>
            <w:vAlign w:val="bottom"/>
            <w:hideMark/>
          </w:tcPr>
          <w:p w14:paraId="7F091D72" w14:textId="77777777" w:rsidR="00F14AE3" w:rsidRPr="00ED227F" w:rsidRDefault="00F14AE3" w:rsidP="00F14AE3">
            <w:pPr>
              <w:spacing w:line="240" w:lineRule="auto"/>
              <w:ind w:firstLine="0"/>
              <w:jc w:val="right"/>
              <w:rPr>
                <w:rFonts w:eastAsia="Times New Roman" w:cs="Times New Roman"/>
                <w:sz w:val="20"/>
                <w:szCs w:val="20"/>
                <w:lang w:eastAsia="lv-LV"/>
              </w:rPr>
            </w:pPr>
            <w:r w:rsidRPr="00ED227F">
              <w:rPr>
                <w:rFonts w:eastAsia="Times New Roman" w:cs="Times New Roman"/>
                <w:sz w:val="20"/>
                <w:szCs w:val="20"/>
                <w:lang w:eastAsia="lv-LV"/>
              </w:rPr>
              <w:t>62</w:t>
            </w:r>
          </w:p>
        </w:tc>
        <w:tc>
          <w:tcPr>
            <w:tcW w:w="1239" w:type="dxa"/>
            <w:tcBorders>
              <w:top w:val="nil"/>
              <w:left w:val="nil"/>
              <w:bottom w:val="single" w:sz="4" w:space="0" w:color="auto"/>
              <w:right w:val="single" w:sz="4" w:space="0" w:color="auto"/>
            </w:tcBorders>
            <w:shd w:val="clear" w:color="auto" w:fill="auto"/>
            <w:noWrap/>
            <w:vAlign w:val="bottom"/>
            <w:hideMark/>
          </w:tcPr>
          <w:p w14:paraId="1BBB9CBF" w14:textId="77777777" w:rsidR="00F14AE3" w:rsidRPr="00ED227F" w:rsidRDefault="00F14AE3" w:rsidP="00F14AE3">
            <w:pPr>
              <w:spacing w:line="240" w:lineRule="auto"/>
              <w:ind w:firstLine="0"/>
              <w:jc w:val="right"/>
              <w:rPr>
                <w:rFonts w:eastAsia="Times New Roman" w:cs="Times New Roman"/>
                <w:sz w:val="20"/>
                <w:szCs w:val="20"/>
                <w:lang w:eastAsia="lv-LV"/>
              </w:rPr>
            </w:pPr>
            <w:r w:rsidRPr="00ED227F">
              <w:rPr>
                <w:rFonts w:eastAsia="Times New Roman" w:cs="Times New Roman"/>
                <w:sz w:val="20"/>
                <w:szCs w:val="20"/>
                <w:lang w:eastAsia="lv-LV"/>
              </w:rPr>
              <w:t>44</w:t>
            </w:r>
          </w:p>
        </w:tc>
        <w:tc>
          <w:tcPr>
            <w:tcW w:w="727" w:type="dxa"/>
            <w:tcBorders>
              <w:top w:val="nil"/>
              <w:left w:val="nil"/>
              <w:bottom w:val="single" w:sz="4" w:space="0" w:color="auto"/>
              <w:right w:val="single" w:sz="8" w:space="0" w:color="auto"/>
            </w:tcBorders>
            <w:shd w:val="clear" w:color="auto" w:fill="auto"/>
            <w:noWrap/>
            <w:vAlign w:val="bottom"/>
            <w:hideMark/>
          </w:tcPr>
          <w:p w14:paraId="077913D9" w14:textId="77777777" w:rsidR="00F14AE3" w:rsidRPr="00ED227F" w:rsidRDefault="00F14AE3" w:rsidP="00F14AE3">
            <w:pPr>
              <w:spacing w:line="240" w:lineRule="auto"/>
              <w:ind w:firstLine="0"/>
              <w:jc w:val="right"/>
              <w:rPr>
                <w:rFonts w:eastAsia="Times New Roman" w:cs="Times New Roman"/>
                <w:sz w:val="20"/>
                <w:szCs w:val="20"/>
                <w:lang w:eastAsia="lv-LV"/>
              </w:rPr>
            </w:pPr>
            <w:r w:rsidRPr="00ED227F">
              <w:rPr>
                <w:rFonts w:eastAsia="Times New Roman" w:cs="Times New Roman"/>
                <w:sz w:val="20"/>
                <w:szCs w:val="20"/>
                <w:lang w:eastAsia="lv-LV"/>
              </w:rPr>
              <w:t>25</w:t>
            </w:r>
          </w:p>
        </w:tc>
      </w:tr>
      <w:tr w:rsidR="00F14AE3" w:rsidRPr="00ED227F" w14:paraId="5D6A8857" w14:textId="77777777" w:rsidTr="00073508">
        <w:trPr>
          <w:trHeight w:val="312"/>
        </w:trPr>
        <w:tc>
          <w:tcPr>
            <w:tcW w:w="620" w:type="dxa"/>
            <w:vMerge/>
            <w:tcBorders>
              <w:top w:val="nil"/>
              <w:left w:val="single" w:sz="8" w:space="0" w:color="auto"/>
              <w:bottom w:val="single" w:sz="4" w:space="0" w:color="000000"/>
              <w:right w:val="single" w:sz="4" w:space="0" w:color="auto"/>
            </w:tcBorders>
            <w:vAlign w:val="center"/>
            <w:hideMark/>
          </w:tcPr>
          <w:p w14:paraId="1CE4A2C8" w14:textId="77777777" w:rsidR="00F14AE3" w:rsidRPr="00ED227F" w:rsidRDefault="00F14AE3" w:rsidP="00F14AE3">
            <w:pPr>
              <w:spacing w:line="240" w:lineRule="auto"/>
              <w:ind w:firstLine="0"/>
              <w:rPr>
                <w:rFonts w:eastAsia="Times New Roman" w:cs="Times New Roman"/>
                <w:sz w:val="20"/>
                <w:szCs w:val="20"/>
                <w:lang w:eastAsia="lv-LV"/>
              </w:rPr>
            </w:pPr>
          </w:p>
        </w:tc>
        <w:tc>
          <w:tcPr>
            <w:tcW w:w="0" w:type="auto"/>
            <w:tcBorders>
              <w:top w:val="nil"/>
              <w:left w:val="nil"/>
              <w:bottom w:val="single" w:sz="4" w:space="0" w:color="auto"/>
              <w:right w:val="single" w:sz="4" w:space="0" w:color="auto"/>
            </w:tcBorders>
            <w:shd w:val="clear" w:color="auto" w:fill="auto"/>
            <w:vAlign w:val="center"/>
            <w:hideMark/>
          </w:tcPr>
          <w:p w14:paraId="0A4596B2" w14:textId="77777777" w:rsidR="00F14AE3" w:rsidRPr="00ED227F" w:rsidRDefault="00F14AE3" w:rsidP="00F14AE3">
            <w:pPr>
              <w:spacing w:line="240" w:lineRule="auto"/>
              <w:ind w:firstLine="0"/>
              <w:rPr>
                <w:rFonts w:eastAsia="Times New Roman" w:cs="Times New Roman"/>
                <w:sz w:val="20"/>
                <w:szCs w:val="20"/>
                <w:lang w:eastAsia="lv-LV"/>
              </w:rPr>
            </w:pPr>
            <w:r w:rsidRPr="00ED227F">
              <w:rPr>
                <w:rFonts w:eastAsia="Times New Roman" w:cs="Times New Roman"/>
                <w:sz w:val="20"/>
                <w:szCs w:val="20"/>
                <w:lang w:eastAsia="lv-LV"/>
              </w:rPr>
              <w:t>Zemitāni – Skulte</w:t>
            </w:r>
          </w:p>
        </w:tc>
        <w:tc>
          <w:tcPr>
            <w:tcW w:w="1076" w:type="dxa"/>
            <w:tcBorders>
              <w:top w:val="nil"/>
              <w:left w:val="nil"/>
              <w:bottom w:val="single" w:sz="4" w:space="0" w:color="auto"/>
              <w:right w:val="single" w:sz="4" w:space="0" w:color="auto"/>
            </w:tcBorders>
            <w:shd w:val="clear" w:color="auto" w:fill="auto"/>
            <w:noWrap/>
            <w:vAlign w:val="bottom"/>
            <w:hideMark/>
          </w:tcPr>
          <w:p w14:paraId="2AB2DB72" w14:textId="77777777" w:rsidR="00F14AE3" w:rsidRPr="00ED227F" w:rsidRDefault="00F14AE3" w:rsidP="00F14AE3">
            <w:pPr>
              <w:spacing w:line="240" w:lineRule="auto"/>
              <w:ind w:firstLine="0"/>
              <w:jc w:val="right"/>
              <w:rPr>
                <w:rFonts w:eastAsia="Times New Roman" w:cs="Times New Roman"/>
                <w:sz w:val="20"/>
                <w:szCs w:val="20"/>
                <w:lang w:eastAsia="lv-LV"/>
              </w:rPr>
            </w:pPr>
            <w:r w:rsidRPr="00ED227F">
              <w:rPr>
                <w:rFonts w:eastAsia="Times New Roman" w:cs="Times New Roman"/>
                <w:sz w:val="20"/>
                <w:szCs w:val="20"/>
                <w:lang w:eastAsia="lv-LV"/>
              </w:rPr>
              <w:t>52</w:t>
            </w:r>
          </w:p>
        </w:tc>
        <w:tc>
          <w:tcPr>
            <w:tcW w:w="0" w:type="auto"/>
            <w:tcBorders>
              <w:top w:val="nil"/>
              <w:left w:val="nil"/>
              <w:bottom w:val="single" w:sz="4" w:space="0" w:color="auto"/>
              <w:right w:val="single" w:sz="4" w:space="0" w:color="auto"/>
            </w:tcBorders>
            <w:shd w:val="clear" w:color="auto" w:fill="auto"/>
            <w:noWrap/>
            <w:vAlign w:val="bottom"/>
            <w:hideMark/>
          </w:tcPr>
          <w:p w14:paraId="2A996168" w14:textId="77777777" w:rsidR="00F14AE3" w:rsidRPr="00ED227F" w:rsidRDefault="00F14AE3" w:rsidP="00F14AE3">
            <w:pPr>
              <w:spacing w:line="240" w:lineRule="auto"/>
              <w:ind w:firstLine="0"/>
              <w:jc w:val="right"/>
              <w:rPr>
                <w:rFonts w:eastAsia="Times New Roman" w:cs="Times New Roman"/>
                <w:sz w:val="20"/>
                <w:szCs w:val="20"/>
                <w:lang w:eastAsia="lv-LV"/>
              </w:rPr>
            </w:pPr>
            <w:r w:rsidRPr="00ED227F">
              <w:rPr>
                <w:rFonts w:eastAsia="Times New Roman" w:cs="Times New Roman"/>
                <w:sz w:val="20"/>
                <w:szCs w:val="20"/>
                <w:lang w:eastAsia="lv-LV"/>
              </w:rPr>
              <w:t>92,7</w:t>
            </w:r>
          </w:p>
        </w:tc>
        <w:tc>
          <w:tcPr>
            <w:tcW w:w="0" w:type="auto"/>
            <w:tcBorders>
              <w:top w:val="nil"/>
              <w:left w:val="nil"/>
              <w:bottom w:val="single" w:sz="4" w:space="0" w:color="auto"/>
              <w:right w:val="single" w:sz="4" w:space="0" w:color="auto"/>
            </w:tcBorders>
            <w:shd w:val="clear" w:color="auto" w:fill="auto"/>
            <w:noWrap/>
            <w:vAlign w:val="bottom"/>
            <w:hideMark/>
          </w:tcPr>
          <w:p w14:paraId="593AA713" w14:textId="77777777" w:rsidR="00F14AE3" w:rsidRPr="00ED227F" w:rsidRDefault="00F14AE3" w:rsidP="00F14AE3">
            <w:pPr>
              <w:spacing w:line="240" w:lineRule="auto"/>
              <w:ind w:firstLine="0"/>
              <w:jc w:val="right"/>
              <w:rPr>
                <w:rFonts w:eastAsia="Times New Roman" w:cs="Times New Roman"/>
                <w:sz w:val="20"/>
                <w:szCs w:val="20"/>
                <w:lang w:eastAsia="lv-LV"/>
              </w:rPr>
            </w:pPr>
            <w:r w:rsidRPr="00ED227F">
              <w:rPr>
                <w:rFonts w:eastAsia="Times New Roman" w:cs="Times New Roman"/>
                <w:sz w:val="20"/>
                <w:szCs w:val="20"/>
                <w:lang w:eastAsia="lv-LV"/>
              </w:rPr>
              <w:t>19,1</w:t>
            </w:r>
          </w:p>
        </w:tc>
        <w:tc>
          <w:tcPr>
            <w:tcW w:w="993" w:type="dxa"/>
            <w:tcBorders>
              <w:top w:val="nil"/>
              <w:left w:val="nil"/>
              <w:bottom w:val="single" w:sz="4" w:space="0" w:color="auto"/>
              <w:right w:val="single" w:sz="4" w:space="0" w:color="auto"/>
            </w:tcBorders>
            <w:shd w:val="clear" w:color="auto" w:fill="auto"/>
            <w:noWrap/>
            <w:vAlign w:val="bottom"/>
            <w:hideMark/>
          </w:tcPr>
          <w:p w14:paraId="3A286B01" w14:textId="77777777" w:rsidR="00F14AE3" w:rsidRPr="00ED227F" w:rsidRDefault="00F14AE3" w:rsidP="00F14AE3">
            <w:pPr>
              <w:spacing w:line="240" w:lineRule="auto"/>
              <w:ind w:firstLine="0"/>
              <w:jc w:val="right"/>
              <w:rPr>
                <w:rFonts w:eastAsia="Times New Roman" w:cs="Times New Roman"/>
                <w:sz w:val="20"/>
                <w:szCs w:val="20"/>
                <w:lang w:eastAsia="lv-LV"/>
              </w:rPr>
            </w:pPr>
            <w:r w:rsidRPr="00ED227F">
              <w:rPr>
                <w:rFonts w:eastAsia="Times New Roman" w:cs="Times New Roman"/>
                <w:sz w:val="20"/>
                <w:szCs w:val="20"/>
                <w:lang w:eastAsia="lv-LV"/>
              </w:rPr>
              <w:t>1,08</w:t>
            </w:r>
          </w:p>
        </w:tc>
        <w:tc>
          <w:tcPr>
            <w:tcW w:w="1305" w:type="dxa"/>
            <w:tcBorders>
              <w:top w:val="nil"/>
              <w:left w:val="nil"/>
              <w:bottom w:val="single" w:sz="4" w:space="0" w:color="auto"/>
              <w:right w:val="single" w:sz="4" w:space="0" w:color="auto"/>
            </w:tcBorders>
            <w:shd w:val="clear" w:color="auto" w:fill="auto"/>
            <w:noWrap/>
            <w:vAlign w:val="bottom"/>
            <w:hideMark/>
          </w:tcPr>
          <w:p w14:paraId="3B9DDCCE" w14:textId="77777777" w:rsidR="00F14AE3" w:rsidRPr="00ED227F" w:rsidRDefault="00F14AE3" w:rsidP="00F14AE3">
            <w:pPr>
              <w:spacing w:line="240" w:lineRule="auto"/>
              <w:ind w:firstLine="0"/>
              <w:jc w:val="right"/>
              <w:rPr>
                <w:rFonts w:eastAsia="Times New Roman" w:cs="Times New Roman"/>
                <w:sz w:val="20"/>
                <w:szCs w:val="20"/>
                <w:lang w:eastAsia="lv-LV"/>
              </w:rPr>
            </w:pPr>
            <w:r w:rsidRPr="00ED227F">
              <w:rPr>
                <w:rFonts w:eastAsia="Times New Roman" w:cs="Times New Roman"/>
                <w:sz w:val="20"/>
                <w:szCs w:val="20"/>
                <w:lang w:eastAsia="lv-LV"/>
              </w:rPr>
              <w:t>131</w:t>
            </w:r>
          </w:p>
        </w:tc>
        <w:tc>
          <w:tcPr>
            <w:tcW w:w="1060" w:type="dxa"/>
            <w:tcBorders>
              <w:top w:val="nil"/>
              <w:left w:val="nil"/>
              <w:bottom w:val="single" w:sz="4" w:space="0" w:color="auto"/>
              <w:right w:val="single" w:sz="4" w:space="0" w:color="auto"/>
            </w:tcBorders>
            <w:shd w:val="clear" w:color="auto" w:fill="auto"/>
            <w:noWrap/>
            <w:vAlign w:val="bottom"/>
            <w:hideMark/>
          </w:tcPr>
          <w:p w14:paraId="322CA3B4" w14:textId="77777777" w:rsidR="00F14AE3" w:rsidRPr="00ED227F" w:rsidRDefault="00F14AE3" w:rsidP="00F14AE3">
            <w:pPr>
              <w:spacing w:line="240" w:lineRule="auto"/>
              <w:ind w:firstLine="0"/>
              <w:jc w:val="right"/>
              <w:rPr>
                <w:rFonts w:eastAsia="Times New Roman" w:cs="Times New Roman"/>
                <w:sz w:val="20"/>
                <w:szCs w:val="20"/>
                <w:lang w:eastAsia="lv-LV"/>
              </w:rPr>
            </w:pPr>
            <w:r w:rsidRPr="00ED227F">
              <w:rPr>
                <w:rFonts w:eastAsia="Times New Roman" w:cs="Times New Roman"/>
                <w:sz w:val="20"/>
                <w:szCs w:val="20"/>
                <w:lang w:eastAsia="lv-LV"/>
              </w:rPr>
              <w:t>0</w:t>
            </w:r>
          </w:p>
        </w:tc>
        <w:tc>
          <w:tcPr>
            <w:tcW w:w="1239" w:type="dxa"/>
            <w:tcBorders>
              <w:top w:val="nil"/>
              <w:left w:val="nil"/>
              <w:bottom w:val="single" w:sz="4" w:space="0" w:color="auto"/>
              <w:right w:val="single" w:sz="4" w:space="0" w:color="auto"/>
            </w:tcBorders>
            <w:shd w:val="clear" w:color="auto" w:fill="auto"/>
            <w:noWrap/>
            <w:vAlign w:val="bottom"/>
            <w:hideMark/>
          </w:tcPr>
          <w:p w14:paraId="7590F433" w14:textId="77777777" w:rsidR="00F14AE3" w:rsidRPr="00ED227F" w:rsidRDefault="00F14AE3" w:rsidP="00F14AE3">
            <w:pPr>
              <w:spacing w:line="240" w:lineRule="auto"/>
              <w:ind w:firstLine="0"/>
              <w:jc w:val="right"/>
              <w:rPr>
                <w:rFonts w:eastAsia="Times New Roman" w:cs="Times New Roman"/>
                <w:sz w:val="20"/>
                <w:szCs w:val="20"/>
                <w:lang w:eastAsia="lv-LV"/>
              </w:rPr>
            </w:pPr>
            <w:r w:rsidRPr="00ED227F">
              <w:rPr>
                <w:rFonts w:eastAsia="Times New Roman" w:cs="Times New Roman"/>
                <w:sz w:val="20"/>
                <w:szCs w:val="20"/>
                <w:lang w:eastAsia="lv-LV"/>
              </w:rPr>
              <w:t>52</w:t>
            </w:r>
          </w:p>
        </w:tc>
        <w:tc>
          <w:tcPr>
            <w:tcW w:w="727" w:type="dxa"/>
            <w:tcBorders>
              <w:top w:val="nil"/>
              <w:left w:val="nil"/>
              <w:bottom w:val="single" w:sz="4" w:space="0" w:color="auto"/>
              <w:right w:val="single" w:sz="8" w:space="0" w:color="auto"/>
            </w:tcBorders>
            <w:shd w:val="clear" w:color="auto" w:fill="auto"/>
            <w:noWrap/>
            <w:vAlign w:val="bottom"/>
            <w:hideMark/>
          </w:tcPr>
          <w:p w14:paraId="54F53120" w14:textId="77777777" w:rsidR="00F14AE3" w:rsidRPr="00ED227F" w:rsidRDefault="00F14AE3" w:rsidP="00F14AE3">
            <w:pPr>
              <w:spacing w:line="240" w:lineRule="auto"/>
              <w:ind w:firstLine="0"/>
              <w:jc w:val="right"/>
              <w:rPr>
                <w:rFonts w:eastAsia="Times New Roman" w:cs="Times New Roman"/>
                <w:sz w:val="20"/>
                <w:szCs w:val="20"/>
                <w:lang w:eastAsia="lv-LV"/>
              </w:rPr>
            </w:pPr>
            <w:r w:rsidRPr="00ED227F">
              <w:rPr>
                <w:rFonts w:eastAsia="Times New Roman" w:cs="Times New Roman"/>
                <w:sz w:val="20"/>
                <w:szCs w:val="20"/>
                <w:lang w:eastAsia="lv-LV"/>
              </w:rPr>
              <w:t>25</w:t>
            </w:r>
          </w:p>
        </w:tc>
      </w:tr>
      <w:tr w:rsidR="00F14AE3" w:rsidRPr="00ED227F" w14:paraId="47B50360" w14:textId="77777777" w:rsidTr="00073508">
        <w:trPr>
          <w:trHeight w:val="312"/>
        </w:trPr>
        <w:tc>
          <w:tcPr>
            <w:tcW w:w="620" w:type="dxa"/>
            <w:vMerge/>
            <w:tcBorders>
              <w:top w:val="nil"/>
              <w:left w:val="single" w:sz="8" w:space="0" w:color="auto"/>
              <w:bottom w:val="single" w:sz="4" w:space="0" w:color="000000"/>
              <w:right w:val="single" w:sz="4" w:space="0" w:color="auto"/>
            </w:tcBorders>
            <w:vAlign w:val="center"/>
            <w:hideMark/>
          </w:tcPr>
          <w:p w14:paraId="5AFD6B23" w14:textId="77777777" w:rsidR="00F14AE3" w:rsidRPr="00ED227F" w:rsidRDefault="00F14AE3" w:rsidP="00F14AE3">
            <w:pPr>
              <w:spacing w:line="240" w:lineRule="auto"/>
              <w:ind w:firstLine="0"/>
              <w:rPr>
                <w:rFonts w:eastAsia="Times New Roman" w:cs="Times New Roman"/>
                <w:sz w:val="20"/>
                <w:szCs w:val="20"/>
                <w:lang w:eastAsia="lv-LV"/>
              </w:rPr>
            </w:pPr>
          </w:p>
        </w:tc>
        <w:tc>
          <w:tcPr>
            <w:tcW w:w="0" w:type="auto"/>
            <w:tcBorders>
              <w:top w:val="nil"/>
              <w:left w:val="nil"/>
              <w:bottom w:val="single" w:sz="4" w:space="0" w:color="auto"/>
              <w:right w:val="single" w:sz="4" w:space="0" w:color="auto"/>
            </w:tcBorders>
            <w:shd w:val="clear" w:color="auto" w:fill="auto"/>
            <w:vAlign w:val="center"/>
            <w:hideMark/>
          </w:tcPr>
          <w:p w14:paraId="47040F62" w14:textId="138FB95B" w:rsidR="00F14AE3" w:rsidRPr="00ED227F" w:rsidRDefault="00AB15A1" w:rsidP="00F14AE3">
            <w:pPr>
              <w:spacing w:line="240" w:lineRule="auto"/>
              <w:ind w:firstLine="0"/>
              <w:rPr>
                <w:rFonts w:eastAsia="Times New Roman" w:cs="Times New Roman"/>
                <w:sz w:val="20"/>
                <w:szCs w:val="20"/>
                <w:lang w:eastAsia="lv-LV"/>
              </w:rPr>
            </w:pPr>
            <w:r>
              <w:rPr>
                <w:rFonts w:eastAsia="Times New Roman" w:cs="Times New Roman"/>
                <w:sz w:val="20"/>
                <w:szCs w:val="20"/>
                <w:lang w:eastAsia="lv-LV"/>
              </w:rPr>
              <w:t>*</w:t>
            </w:r>
            <w:r w:rsidR="00F14AE3" w:rsidRPr="00ED227F">
              <w:rPr>
                <w:rFonts w:eastAsia="Times New Roman" w:cs="Times New Roman"/>
                <w:sz w:val="20"/>
                <w:szCs w:val="20"/>
                <w:lang w:eastAsia="lv-LV"/>
              </w:rPr>
              <w:t>Čiekurkalns – Rīga Krasta</w:t>
            </w:r>
          </w:p>
        </w:tc>
        <w:tc>
          <w:tcPr>
            <w:tcW w:w="1076" w:type="dxa"/>
            <w:tcBorders>
              <w:top w:val="nil"/>
              <w:left w:val="nil"/>
              <w:bottom w:val="single" w:sz="4" w:space="0" w:color="auto"/>
              <w:right w:val="single" w:sz="4" w:space="0" w:color="auto"/>
            </w:tcBorders>
            <w:shd w:val="clear" w:color="auto" w:fill="auto"/>
            <w:noWrap/>
            <w:vAlign w:val="bottom"/>
            <w:hideMark/>
          </w:tcPr>
          <w:p w14:paraId="01CEEB23" w14:textId="77777777" w:rsidR="00F14AE3" w:rsidRPr="00ED227F" w:rsidRDefault="00F14AE3" w:rsidP="00F14AE3">
            <w:pPr>
              <w:spacing w:line="240" w:lineRule="auto"/>
              <w:ind w:firstLine="0"/>
              <w:jc w:val="right"/>
              <w:rPr>
                <w:rFonts w:eastAsia="Times New Roman" w:cs="Times New Roman"/>
                <w:sz w:val="20"/>
                <w:szCs w:val="20"/>
                <w:lang w:eastAsia="lv-LV"/>
              </w:rPr>
            </w:pPr>
            <w:r w:rsidRPr="00ED227F">
              <w:rPr>
                <w:rFonts w:eastAsia="Times New Roman" w:cs="Times New Roman"/>
                <w:sz w:val="20"/>
                <w:szCs w:val="20"/>
                <w:lang w:eastAsia="lv-LV"/>
              </w:rPr>
              <w:t>4</w:t>
            </w:r>
          </w:p>
        </w:tc>
        <w:tc>
          <w:tcPr>
            <w:tcW w:w="0" w:type="auto"/>
            <w:tcBorders>
              <w:top w:val="nil"/>
              <w:left w:val="nil"/>
              <w:bottom w:val="single" w:sz="4" w:space="0" w:color="auto"/>
              <w:right w:val="single" w:sz="4" w:space="0" w:color="auto"/>
            </w:tcBorders>
            <w:shd w:val="clear" w:color="auto" w:fill="auto"/>
            <w:noWrap/>
            <w:vAlign w:val="bottom"/>
            <w:hideMark/>
          </w:tcPr>
          <w:p w14:paraId="7A1F4A98" w14:textId="77777777" w:rsidR="00F14AE3" w:rsidRPr="00ED227F" w:rsidRDefault="00F14AE3" w:rsidP="00F14AE3">
            <w:pPr>
              <w:spacing w:line="240" w:lineRule="auto"/>
              <w:ind w:firstLine="0"/>
              <w:jc w:val="right"/>
              <w:rPr>
                <w:rFonts w:eastAsia="Times New Roman" w:cs="Times New Roman"/>
                <w:sz w:val="20"/>
                <w:szCs w:val="20"/>
                <w:lang w:eastAsia="lv-LV"/>
              </w:rPr>
            </w:pPr>
            <w:r w:rsidRPr="00ED227F">
              <w:rPr>
                <w:rFonts w:eastAsia="Times New Roman" w:cs="Times New Roman"/>
                <w:sz w:val="20"/>
                <w:szCs w:val="20"/>
                <w:lang w:eastAsia="lv-LV"/>
              </w:rPr>
              <w:t>5.9</w:t>
            </w:r>
          </w:p>
        </w:tc>
        <w:tc>
          <w:tcPr>
            <w:tcW w:w="0" w:type="auto"/>
            <w:tcBorders>
              <w:top w:val="nil"/>
              <w:left w:val="nil"/>
              <w:bottom w:val="single" w:sz="4" w:space="0" w:color="auto"/>
              <w:right w:val="single" w:sz="4" w:space="0" w:color="auto"/>
            </w:tcBorders>
            <w:shd w:val="clear" w:color="auto" w:fill="auto"/>
            <w:noWrap/>
            <w:vAlign w:val="bottom"/>
            <w:hideMark/>
          </w:tcPr>
          <w:p w14:paraId="1D7DA1DC" w14:textId="77777777" w:rsidR="00F14AE3" w:rsidRPr="00ED227F" w:rsidRDefault="00F14AE3" w:rsidP="00F14AE3">
            <w:pPr>
              <w:spacing w:line="240" w:lineRule="auto"/>
              <w:ind w:firstLine="0"/>
              <w:jc w:val="right"/>
              <w:rPr>
                <w:rFonts w:eastAsia="Times New Roman" w:cs="Times New Roman"/>
                <w:sz w:val="20"/>
                <w:szCs w:val="20"/>
                <w:lang w:eastAsia="lv-LV"/>
              </w:rPr>
            </w:pPr>
            <w:r w:rsidRPr="00ED227F">
              <w:rPr>
                <w:rFonts w:eastAsia="Times New Roman" w:cs="Times New Roman"/>
                <w:sz w:val="20"/>
                <w:szCs w:val="20"/>
                <w:lang w:eastAsia="lv-LV"/>
              </w:rPr>
              <w:t>3.4</w:t>
            </w:r>
          </w:p>
        </w:tc>
        <w:tc>
          <w:tcPr>
            <w:tcW w:w="993" w:type="dxa"/>
            <w:tcBorders>
              <w:top w:val="nil"/>
              <w:left w:val="nil"/>
              <w:bottom w:val="single" w:sz="4" w:space="0" w:color="auto"/>
              <w:right w:val="single" w:sz="4" w:space="0" w:color="auto"/>
            </w:tcBorders>
            <w:shd w:val="clear" w:color="auto" w:fill="auto"/>
            <w:noWrap/>
            <w:vAlign w:val="bottom"/>
            <w:hideMark/>
          </w:tcPr>
          <w:p w14:paraId="77B72A0B" w14:textId="77777777" w:rsidR="00F14AE3" w:rsidRPr="00ED227F" w:rsidRDefault="00F14AE3" w:rsidP="00F14AE3">
            <w:pPr>
              <w:spacing w:line="240" w:lineRule="auto"/>
              <w:ind w:firstLine="0"/>
              <w:rPr>
                <w:rFonts w:eastAsia="Times New Roman" w:cs="Times New Roman"/>
                <w:sz w:val="20"/>
                <w:szCs w:val="20"/>
                <w:lang w:eastAsia="lv-LV"/>
              </w:rPr>
            </w:pPr>
            <w:r w:rsidRPr="00ED227F">
              <w:rPr>
                <w:rFonts w:eastAsia="Times New Roman" w:cs="Times New Roman"/>
                <w:sz w:val="20"/>
                <w:szCs w:val="20"/>
                <w:lang w:eastAsia="lv-LV"/>
              </w:rPr>
              <w:t> </w:t>
            </w:r>
          </w:p>
        </w:tc>
        <w:tc>
          <w:tcPr>
            <w:tcW w:w="1305" w:type="dxa"/>
            <w:tcBorders>
              <w:top w:val="nil"/>
              <w:left w:val="nil"/>
              <w:bottom w:val="single" w:sz="4" w:space="0" w:color="auto"/>
              <w:right w:val="single" w:sz="4" w:space="0" w:color="auto"/>
            </w:tcBorders>
            <w:shd w:val="clear" w:color="auto" w:fill="auto"/>
            <w:noWrap/>
            <w:vAlign w:val="bottom"/>
            <w:hideMark/>
          </w:tcPr>
          <w:p w14:paraId="48D4DFE2" w14:textId="77777777" w:rsidR="00F14AE3" w:rsidRPr="00ED227F" w:rsidRDefault="00F14AE3" w:rsidP="00F14AE3">
            <w:pPr>
              <w:spacing w:line="240" w:lineRule="auto"/>
              <w:ind w:firstLine="0"/>
              <w:rPr>
                <w:rFonts w:eastAsia="Times New Roman" w:cs="Times New Roman"/>
                <w:sz w:val="20"/>
                <w:szCs w:val="20"/>
                <w:lang w:eastAsia="lv-LV"/>
              </w:rPr>
            </w:pPr>
            <w:r w:rsidRPr="00ED227F">
              <w:rPr>
                <w:rFonts w:eastAsia="Times New Roman" w:cs="Times New Roman"/>
                <w:sz w:val="20"/>
                <w:szCs w:val="20"/>
                <w:lang w:eastAsia="lv-LV"/>
              </w:rPr>
              <w:t> </w:t>
            </w:r>
          </w:p>
        </w:tc>
        <w:tc>
          <w:tcPr>
            <w:tcW w:w="1060" w:type="dxa"/>
            <w:tcBorders>
              <w:top w:val="nil"/>
              <w:left w:val="nil"/>
              <w:bottom w:val="single" w:sz="4" w:space="0" w:color="auto"/>
              <w:right w:val="single" w:sz="4" w:space="0" w:color="auto"/>
            </w:tcBorders>
            <w:shd w:val="clear" w:color="auto" w:fill="auto"/>
            <w:noWrap/>
            <w:vAlign w:val="bottom"/>
            <w:hideMark/>
          </w:tcPr>
          <w:p w14:paraId="299DAC8E" w14:textId="77777777" w:rsidR="00F14AE3" w:rsidRPr="00ED227F" w:rsidRDefault="00F14AE3" w:rsidP="00F14AE3">
            <w:pPr>
              <w:spacing w:line="240" w:lineRule="auto"/>
              <w:ind w:firstLine="0"/>
              <w:jc w:val="right"/>
              <w:rPr>
                <w:rFonts w:eastAsia="Times New Roman" w:cs="Times New Roman"/>
                <w:sz w:val="20"/>
                <w:szCs w:val="20"/>
                <w:lang w:eastAsia="lv-LV"/>
              </w:rPr>
            </w:pPr>
            <w:r w:rsidRPr="00ED227F">
              <w:rPr>
                <w:rFonts w:eastAsia="Times New Roman" w:cs="Times New Roman"/>
                <w:sz w:val="20"/>
                <w:szCs w:val="20"/>
                <w:lang w:eastAsia="lv-LV"/>
              </w:rPr>
              <w:t>0</w:t>
            </w:r>
          </w:p>
        </w:tc>
        <w:tc>
          <w:tcPr>
            <w:tcW w:w="1239" w:type="dxa"/>
            <w:tcBorders>
              <w:top w:val="nil"/>
              <w:left w:val="nil"/>
              <w:bottom w:val="single" w:sz="4" w:space="0" w:color="auto"/>
              <w:right w:val="single" w:sz="4" w:space="0" w:color="auto"/>
            </w:tcBorders>
            <w:shd w:val="clear" w:color="auto" w:fill="auto"/>
            <w:noWrap/>
            <w:vAlign w:val="bottom"/>
            <w:hideMark/>
          </w:tcPr>
          <w:p w14:paraId="20F19A0E" w14:textId="77777777" w:rsidR="00F14AE3" w:rsidRPr="00ED227F" w:rsidRDefault="00F14AE3" w:rsidP="00F14AE3">
            <w:pPr>
              <w:spacing w:line="240" w:lineRule="auto"/>
              <w:ind w:firstLine="0"/>
              <w:jc w:val="right"/>
              <w:rPr>
                <w:rFonts w:eastAsia="Times New Roman" w:cs="Times New Roman"/>
                <w:sz w:val="20"/>
                <w:szCs w:val="20"/>
                <w:lang w:eastAsia="lv-LV"/>
              </w:rPr>
            </w:pPr>
            <w:r w:rsidRPr="00ED227F">
              <w:rPr>
                <w:rFonts w:eastAsia="Times New Roman" w:cs="Times New Roman"/>
                <w:sz w:val="20"/>
                <w:szCs w:val="20"/>
                <w:lang w:eastAsia="lv-LV"/>
              </w:rPr>
              <w:t>5</w:t>
            </w:r>
          </w:p>
        </w:tc>
        <w:tc>
          <w:tcPr>
            <w:tcW w:w="727" w:type="dxa"/>
            <w:tcBorders>
              <w:top w:val="nil"/>
              <w:left w:val="nil"/>
              <w:bottom w:val="single" w:sz="4" w:space="0" w:color="auto"/>
              <w:right w:val="single" w:sz="8" w:space="0" w:color="auto"/>
            </w:tcBorders>
            <w:shd w:val="clear" w:color="auto" w:fill="auto"/>
            <w:noWrap/>
            <w:vAlign w:val="bottom"/>
            <w:hideMark/>
          </w:tcPr>
          <w:p w14:paraId="6FAFD616" w14:textId="77777777" w:rsidR="00F14AE3" w:rsidRPr="00ED227F" w:rsidRDefault="00F14AE3" w:rsidP="00F14AE3">
            <w:pPr>
              <w:spacing w:line="240" w:lineRule="auto"/>
              <w:ind w:firstLine="0"/>
              <w:jc w:val="right"/>
              <w:rPr>
                <w:rFonts w:eastAsia="Times New Roman" w:cs="Times New Roman"/>
                <w:sz w:val="20"/>
                <w:szCs w:val="20"/>
                <w:lang w:eastAsia="lv-LV"/>
              </w:rPr>
            </w:pPr>
            <w:r w:rsidRPr="00ED227F">
              <w:rPr>
                <w:rFonts w:eastAsia="Times New Roman" w:cs="Times New Roman"/>
                <w:sz w:val="20"/>
                <w:szCs w:val="20"/>
                <w:lang w:eastAsia="lv-LV"/>
              </w:rPr>
              <w:t>25</w:t>
            </w:r>
          </w:p>
        </w:tc>
      </w:tr>
      <w:tr w:rsidR="00F14AE3" w:rsidRPr="00ED227F" w14:paraId="7BC53AB4" w14:textId="77777777" w:rsidTr="00073508">
        <w:trPr>
          <w:trHeight w:val="312"/>
        </w:trPr>
        <w:tc>
          <w:tcPr>
            <w:tcW w:w="620" w:type="dxa"/>
            <w:vMerge/>
            <w:tcBorders>
              <w:top w:val="nil"/>
              <w:left w:val="single" w:sz="8" w:space="0" w:color="auto"/>
              <w:bottom w:val="single" w:sz="4" w:space="0" w:color="000000"/>
              <w:right w:val="single" w:sz="4" w:space="0" w:color="auto"/>
            </w:tcBorders>
            <w:vAlign w:val="center"/>
            <w:hideMark/>
          </w:tcPr>
          <w:p w14:paraId="064F5D9C" w14:textId="77777777" w:rsidR="00F14AE3" w:rsidRPr="00ED227F" w:rsidRDefault="00F14AE3" w:rsidP="00F14AE3">
            <w:pPr>
              <w:spacing w:line="240" w:lineRule="auto"/>
              <w:ind w:firstLine="0"/>
              <w:rPr>
                <w:rFonts w:eastAsia="Times New Roman" w:cs="Times New Roman"/>
                <w:sz w:val="20"/>
                <w:szCs w:val="20"/>
                <w:lang w:eastAsia="lv-LV"/>
              </w:rPr>
            </w:pPr>
          </w:p>
        </w:tc>
        <w:tc>
          <w:tcPr>
            <w:tcW w:w="0" w:type="auto"/>
            <w:tcBorders>
              <w:top w:val="nil"/>
              <w:left w:val="nil"/>
              <w:bottom w:val="single" w:sz="4" w:space="0" w:color="auto"/>
              <w:right w:val="single" w:sz="4" w:space="0" w:color="auto"/>
            </w:tcBorders>
            <w:shd w:val="clear" w:color="auto" w:fill="auto"/>
            <w:vAlign w:val="center"/>
            <w:hideMark/>
          </w:tcPr>
          <w:p w14:paraId="2DC6D415" w14:textId="77777777" w:rsidR="00F14AE3" w:rsidRPr="00ED227F" w:rsidRDefault="00F14AE3" w:rsidP="00F14AE3">
            <w:pPr>
              <w:spacing w:line="240" w:lineRule="auto"/>
              <w:ind w:firstLine="0"/>
              <w:rPr>
                <w:rFonts w:eastAsia="Times New Roman" w:cs="Times New Roman"/>
                <w:sz w:val="20"/>
                <w:szCs w:val="20"/>
                <w:lang w:eastAsia="lv-LV"/>
              </w:rPr>
            </w:pPr>
            <w:proofErr w:type="spellStart"/>
            <w:r w:rsidRPr="00ED227F">
              <w:rPr>
                <w:rFonts w:eastAsia="Times New Roman" w:cs="Times New Roman"/>
                <w:sz w:val="20"/>
                <w:szCs w:val="20"/>
                <w:lang w:eastAsia="lv-LV"/>
              </w:rPr>
              <w:t>Zasulauks</w:t>
            </w:r>
            <w:proofErr w:type="spellEnd"/>
            <w:r w:rsidRPr="00ED227F">
              <w:rPr>
                <w:rFonts w:eastAsia="Times New Roman" w:cs="Times New Roman"/>
                <w:sz w:val="20"/>
                <w:szCs w:val="20"/>
                <w:lang w:eastAsia="lv-LV"/>
              </w:rPr>
              <w:t xml:space="preserve"> – Bolderāja</w:t>
            </w:r>
          </w:p>
        </w:tc>
        <w:tc>
          <w:tcPr>
            <w:tcW w:w="1076" w:type="dxa"/>
            <w:tcBorders>
              <w:top w:val="nil"/>
              <w:left w:val="nil"/>
              <w:bottom w:val="single" w:sz="4" w:space="0" w:color="auto"/>
              <w:right w:val="single" w:sz="4" w:space="0" w:color="auto"/>
            </w:tcBorders>
            <w:shd w:val="clear" w:color="auto" w:fill="auto"/>
            <w:noWrap/>
            <w:vAlign w:val="bottom"/>
            <w:hideMark/>
          </w:tcPr>
          <w:p w14:paraId="3FC2FC20" w14:textId="77777777" w:rsidR="00F14AE3" w:rsidRPr="00ED227F" w:rsidRDefault="00F14AE3" w:rsidP="00F14AE3">
            <w:pPr>
              <w:spacing w:line="240" w:lineRule="auto"/>
              <w:ind w:firstLine="0"/>
              <w:jc w:val="right"/>
              <w:rPr>
                <w:rFonts w:eastAsia="Times New Roman" w:cs="Times New Roman"/>
                <w:sz w:val="20"/>
                <w:szCs w:val="20"/>
                <w:lang w:eastAsia="lv-LV"/>
              </w:rPr>
            </w:pPr>
            <w:r w:rsidRPr="00ED227F">
              <w:rPr>
                <w:rFonts w:eastAsia="Times New Roman" w:cs="Times New Roman"/>
                <w:sz w:val="20"/>
                <w:szCs w:val="20"/>
                <w:lang w:eastAsia="lv-LV"/>
              </w:rPr>
              <w:t>9</w:t>
            </w:r>
          </w:p>
        </w:tc>
        <w:tc>
          <w:tcPr>
            <w:tcW w:w="0" w:type="auto"/>
            <w:tcBorders>
              <w:top w:val="nil"/>
              <w:left w:val="nil"/>
              <w:bottom w:val="single" w:sz="4" w:space="0" w:color="auto"/>
              <w:right w:val="single" w:sz="4" w:space="0" w:color="auto"/>
            </w:tcBorders>
            <w:shd w:val="clear" w:color="auto" w:fill="auto"/>
            <w:noWrap/>
            <w:vAlign w:val="bottom"/>
            <w:hideMark/>
          </w:tcPr>
          <w:p w14:paraId="364F30F1" w14:textId="77777777" w:rsidR="00F14AE3" w:rsidRPr="00ED227F" w:rsidRDefault="00F14AE3" w:rsidP="00F14AE3">
            <w:pPr>
              <w:spacing w:line="240" w:lineRule="auto"/>
              <w:ind w:firstLine="0"/>
              <w:jc w:val="right"/>
              <w:rPr>
                <w:rFonts w:eastAsia="Times New Roman" w:cs="Times New Roman"/>
                <w:sz w:val="20"/>
                <w:szCs w:val="20"/>
                <w:lang w:eastAsia="lv-LV"/>
              </w:rPr>
            </w:pPr>
            <w:r w:rsidRPr="00ED227F">
              <w:rPr>
                <w:rFonts w:eastAsia="Times New Roman" w:cs="Times New Roman"/>
                <w:sz w:val="20"/>
                <w:szCs w:val="20"/>
                <w:lang w:eastAsia="lv-LV"/>
              </w:rPr>
              <w:t>15,1</w:t>
            </w:r>
          </w:p>
        </w:tc>
        <w:tc>
          <w:tcPr>
            <w:tcW w:w="0" w:type="auto"/>
            <w:tcBorders>
              <w:top w:val="nil"/>
              <w:left w:val="nil"/>
              <w:bottom w:val="single" w:sz="4" w:space="0" w:color="auto"/>
              <w:right w:val="single" w:sz="4" w:space="0" w:color="auto"/>
            </w:tcBorders>
            <w:shd w:val="clear" w:color="auto" w:fill="auto"/>
            <w:noWrap/>
            <w:vAlign w:val="bottom"/>
            <w:hideMark/>
          </w:tcPr>
          <w:p w14:paraId="171554CF" w14:textId="77777777" w:rsidR="00F14AE3" w:rsidRPr="00ED227F" w:rsidRDefault="00F14AE3" w:rsidP="00F14AE3">
            <w:pPr>
              <w:spacing w:line="240" w:lineRule="auto"/>
              <w:ind w:firstLine="0"/>
              <w:jc w:val="right"/>
              <w:rPr>
                <w:rFonts w:eastAsia="Times New Roman" w:cs="Times New Roman"/>
                <w:sz w:val="20"/>
                <w:szCs w:val="20"/>
                <w:lang w:eastAsia="lv-LV"/>
              </w:rPr>
            </w:pPr>
            <w:r w:rsidRPr="00ED227F">
              <w:rPr>
                <w:rFonts w:eastAsia="Times New Roman" w:cs="Times New Roman"/>
                <w:sz w:val="20"/>
                <w:szCs w:val="20"/>
                <w:lang w:eastAsia="lv-LV"/>
              </w:rPr>
              <w:t>24,5</w:t>
            </w:r>
          </w:p>
        </w:tc>
        <w:tc>
          <w:tcPr>
            <w:tcW w:w="993" w:type="dxa"/>
            <w:tcBorders>
              <w:top w:val="nil"/>
              <w:left w:val="nil"/>
              <w:bottom w:val="single" w:sz="4" w:space="0" w:color="auto"/>
              <w:right w:val="single" w:sz="4" w:space="0" w:color="auto"/>
            </w:tcBorders>
            <w:shd w:val="clear" w:color="auto" w:fill="auto"/>
            <w:noWrap/>
            <w:vAlign w:val="bottom"/>
            <w:hideMark/>
          </w:tcPr>
          <w:p w14:paraId="28635913" w14:textId="77777777" w:rsidR="00F14AE3" w:rsidRPr="00ED227F" w:rsidRDefault="00F14AE3" w:rsidP="00F14AE3">
            <w:pPr>
              <w:spacing w:line="240" w:lineRule="auto"/>
              <w:ind w:firstLine="0"/>
              <w:jc w:val="right"/>
              <w:rPr>
                <w:rFonts w:eastAsia="Times New Roman" w:cs="Times New Roman"/>
                <w:sz w:val="20"/>
                <w:szCs w:val="20"/>
                <w:lang w:eastAsia="lv-LV"/>
              </w:rPr>
            </w:pPr>
            <w:r w:rsidRPr="00ED227F">
              <w:rPr>
                <w:rFonts w:eastAsia="Times New Roman" w:cs="Times New Roman"/>
                <w:sz w:val="20"/>
                <w:szCs w:val="20"/>
                <w:lang w:eastAsia="lv-LV"/>
              </w:rPr>
              <w:t>0,6</w:t>
            </w:r>
          </w:p>
        </w:tc>
        <w:tc>
          <w:tcPr>
            <w:tcW w:w="1305" w:type="dxa"/>
            <w:tcBorders>
              <w:top w:val="nil"/>
              <w:left w:val="nil"/>
              <w:bottom w:val="single" w:sz="4" w:space="0" w:color="auto"/>
              <w:right w:val="single" w:sz="4" w:space="0" w:color="auto"/>
            </w:tcBorders>
            <w:shd w:val="clear" w:color="auto" w:fill="auto"/>
            <w:noWrap/>
            <w:vAlign w:val="bottom"/>
            <w:hideMark/>
          </w:tcPr>
          <w:p w14:paraId="065CF982" w14:textId="77777777" w:rsidR="00F14AE3" w:rsidRPr="00ED227F" w:rsidRDefault="00F14AE3" w:rsidP="00F14AE3">
            <w:pPr>
              <w:spacing w:line="240" w:lineRule="auto"/>
              <w:ind w:firstLine="0"/>
              <w:jc w:val="right"/>
              <w:rPr>
                <w:rFonts w:eastAsia="Times New Roman" w:cs="Times New Roman"/>
                <w:sz w:val="20"/>
                <w:szCs w:val="20"/>
                <w:lang w:eastAsia="lv-LV"/>
              </w:rPr>
            </w:pPr>
            <w:r w:rsidRPr="00ED227F">
              <w:rPr>
                <w:rFonts w:eastAsia="Times New Roman" w:cs="Times New Roman"/>
                <w:sz w:val="20"/>
                <w:szCs w:val="20"/>
                <w:lang w:eastAsia="lv-LV"/>
              </w:rPr>
              <w:t>0</w:t>
            </w:r>
          </w:p>
        </w:tc>
        <w:tc>
          <w:tcPr>
            <w:tcW w:w="1060" w:type="dxa"/>
            <w:tcBorders>
              <w:top w:val="nil"/>
              <w:left w:val="nil"/>
              <w:bottom w:val="single" w:sz="4" w:space="0" w:color="auto"/>
              <w:right w:val="single" w:sz="4" w:space="0" w:color="auto"/>
            </w:tcBorders>
            <w:shd w:val="clear" w:color="auto" w:fill="auto"/>
            <w:noWrap/>
            <w:vAlign w:val="bottom"/>
            <w:hideMark/>
          </w:tcPr>
          <w:p w14:paraId="37DCAE45" w14:textId="77777777" w:rsidR="00F14AE3" w:rsidRPr="00ED227F" w:rsidRDefault="00F14AE3" w:rsidP="00F14AE3">
            <w:pPr>
              <w:spacing w:line="240" w:lineRule="auto"/>
              <w:ind w:firstLine="0"/>
              <w:jc w:val="right"/>
              <w:rPr>
                <w:rFonts w:eastAsia="Times New Roman" w:cs="Times New Roman"/>
                <w:sz w:val="20"/>
                <w:szCs w:val="20"/>
                <w:lang w:eastAsia="lv-LV"/>
              </w:rPr>
            </w:pPr>
            <w:r w:rsidRPr="00ED227F">
              <w:rPr>
                <w:rFonts w:eastAsia="Times New Roman" w:cs="Times New Roman"/>
                <w:sz w:val="20"/>
                <w:szCs w:val="20"/>
                <w:lang w:eastAsia="lv-LV"/>
              </w:rPr>
              <w:t>0</w:t>
            </w:r>
          </w:p>
        </w:tc>
        <w:tc>
          <w:tcPr>
            <w:tcW w:w="1239" w:type="dxa"/>
            <w:tcBorders>
              <w:top w:val="nil"/>
              <w:left w:val="nil"/>
              <w:bottom w:val="single" w:sz="4" w:space="0" w:color="auto"/>
              <w:right w:val="single" w:sz="4" w:space="0" w:color="auto"/>
            </w:tcBorders>
            <w:shd w:val="clear" w:color="auto" w:fill="auto"/>
            <w:noWrap/>
            <w:vAlign w:val="bottom"/>
            <w:hideMark/>
          </w:tcPr>
          <w:p w14:paraId="28164FD4" w14:textId="77777777" w:rsidR="00F14AE3" w:rsidRPr="00ED227F" w:rsidRDefault="00F14AE3" w:rsidP="00F14AE3">
            <w:pPr>
              <w:spacing w:line="240" w:lineRule="auto"/>
              <w:ind w:firstLine="0"/>
              <w:jc w:val="right"/>
              <w:rPr>
                <w:rFonts w:eastAsia="Times New Roman" w:cs="Times New Roman"/>
                <w:sz w:val="20"/>
                <w:szCs w:val="20"/>
                <w:lang w:eastAsia="lv-LV"/>
              </w:rPr>
            </w:pPr>
            <w:r w:rsidRPr="00ED227F">
              <w:rPr>
                <w:rFonts w:eastAsia="Times New Roman" w:cs="Times New Roman"/>
                <w:sz w:val="20"/>
                <w:szCs w:val="20"/>
                <w:lang w:eastAsia="lv-LV"/>
              </w:rPr>
              <w:t>9</w:t>
            </w:r>
          </w:p>
        </w:tc>
        <w:tc>
          <w:tcPr>
            <w:tcW w:w="727" w:type="dxa"/>
            <w:tcBorders>
              <w:top w:val="nil"/>
              <w:left w:val="nil"/>
              <w:bottom w:val="single" w:sz="4" w:space="0" w:color="auto"/>
              <w:right w:val="single" w:sz="8" w:space="0" w:color="auto"/>
            </w:tcBorders>
            <w:shd w:val="clear" w:color="auto" w:fill="auto"/>
            <w:noWrap/>
            <w:vAlign w:val="bottom"/>
            <w:hideMark/>
          </w:tcPr>
          <w:p w14:paraId="7B014BC8" w14:textId="77777777" w:rsidR="00F14AE3" w:rsidRPr="00ED227F" w:rsidRDefault="00F14AE3" w:rsidP="00F14AE3">
            <w:pPr>
              <w:spacing w:line="240" w:lineRule="auto"/>
              <w:ind w:firstLine="0"/>
              <w:jc w:val="right"/>
              <w:rPr>
                <w:rFonts w:eastAsia="Times New Roman" w:cs="Times New Roman"/>
                <w:sz w:val="20"/>
                <w:szCs w:val="20"/>
                <w:lang w:eastAsia="lv-LV"/>
              </w:rPr>
            </w:pPr>
            <w:r w:rsidRPr="00ED227F">
              <w:rPr>
                <w:rFonts w:eastAsia="Times New Roman" w:cs="Times New Roman"/>
                <w:sz w:val="20"/>
                <w:szCs w:val="20"/>
                <w:lang w:eastAsia="lv-LV"/>
              </w:rPr>
              <w:t>25</w:t>
            </w:r>
          </w:p>
        </w:tc>
      </w:tr>
      <w:tr w:rsidR="00F14AE3" w:rsidRPr="00ED227F" w14:paraId="44A40142" w14:textId="77777777" w:rsidTr="00073508">
        <w:trPr>
          <w:trHeight w:val="312"/>
        </w:trPr>
        <w:tc>
          <w:tcPr>
            <w:tcW w:w="620" w:type="dxa"/>
            <w:vMerge/>
            <w:tcBorders>
              <w:top w:val="nil"/>
              <w:left w:val="single" w:sz="8" w:space="0" w:color="auto"/>
              <w:bottom w:val="single" w:sz="4" w:space="0" w:color="000000"/>
              <w:right w:val="single" w:sz="4" w:space="0" w:color="auto"/>
            </w:tcBorders>
            <w:vAlign w:val="center"/>
            <w:hideMark/>
          </w:tcPr>
          <w:p w14:paraId="5869FFC1" w14:textId="77777777" w:rsidR="00F14AE3" w:rsidRPr="00ED227F" w:rsidRDefault="00F14AE3" w:rsidP="00F14AE3">
            <w:pPr>
              <w:spacing w:line="240" w:lineRule="auto"/>
              <w:ind w:firstLine="0"/>
              <w:rPr>
                <w:rFonts w:eastAsia="Times New Roman" w:cs="Times New Roman"/>
                <w:sz w:val="20"/>
                <w:szCs w:val="20"/>
                <w:lang w:eastAsia="lv-LV"/>
              </w:rPr>
            </w:pPr>
          </w:p>
        </w:tc>
        <w:tc>
          <w:tcPr>
            <w:tcW w:w="0" w:type="auto"/>
            <w:tcBorders>
              <w:top w:val="nil"/>
              <w:left w:val="nil"/>
              <w:bottom w:val="single" w:sz="4" w:space="0" w:color="auto"/>
              <w:right w:val="single" w:sz="4" w:space="0" w:color="auto"/>
            </w:tcBorders>
            <w:shd w:val="clear" w:color="auto" w:fill="auto"/>
            <w:vAlign w:val="center"/>
            <w:hideMark/>
          </w:tcPr>
          <w:p w14:paraId="75856C65" w14:textId="77777777" w:rsidR="00F14AE3" w:rsidRPr="00ED227F" w:rsidRDefault="00F14AE3" w:rsidP="00F14AE3">
            <w:pPr>
              <w:spacing w:line="240" w:lineRule="auto"/>
              <w:ind w:firstLine="0"/>
              <w:rPr>
                <w:rFonts w:eastAsia="Times New Roman" w:cs="Times New Roman"/>
                <w:sz w:val="20"/>
                <w:szCs w:val="20"/>
                <w:lang w:eastAsia="lv-LV"/>
              </w:rPr>
            </w:pPr>
            <w:r w:rsidRPr="00ED227F">
              <w:rPr>
                <w:rFonts w:eastAsia="Times New Roman" w:cs="Times New Roman"/>
                <w:sz w:val="20"/>
                <w:szCs w:val="20"/>
                <w:lang w:eastAsia="lv-LV"/>
              </w:rPr>
              <w:t>Rīga Preču – Saurieši</w:t>
            </w:r>
          </w:p>
        </w:tc>
        <w:tc>
          <w:tcPr>
            <w:tcW w:w="1076" w:type="dxa"/>
            <w:tcBorders>
              <w:top w:val="nil"/>
              <w:left w:val="nil"/>
              <w:bottom w:val="single" w:sz="4" w:space="0" w:color="auto"/>
              <w:right w:val="single" w:sz="4" w:space="0" w:color="auto"/>
            </w:tcBorders>
            <w:shd w:val="clear" w:color="auto" w:fill="auto"/>
            <w:noWrap/>
            <w:vAlign w:val="bottom"/>
            <w:hideMark/>
          </w:tcPr>
          <w:p w14:paraId="1A9C645E" w14:textId="77777777" w:rsidR="00F14AE3" w:rsidRPr="00ED227F" w:rsidRDefault="00F14AE3" w:rsidP="00F14AE3">
            <w:pPr>
              <w:spacing w:line="240" w:lineRule="auto"/>
              <w:ind w:firstLine="0"/>
              <w:jc w:val="right"/>
              <w:rPr>
                <w:rFonts w:eastAsia="Times New Roman" w:cs="Times New Roman"/>
                <w:sz w:val="20"/>
                <w:szCs w:val="20"/>
                <w:lang w:eastAsia="lv-LV"/>
              </w:rPr>
            </w:pPr>
            <w:r w:rsidRPr="00ED227F">
              <w:rPr>
                <w:rFonts w:eastAsia="Times New Roman" w:cs="Times New Roman"/>
                <w:sz w:val="20"/>
                <w:szCs w:val="20"/>
                <w:lang w:eastAsia="lv-LV"/>
              </w:rPr>
              <w:t>9</w:t>
            </w:r>
          </w:p>
        </w:tc>
        <w:tc>
          <w:tcPr>
            <w:tcW w:w="0" w:type="auto"/>
            <w:tcBorders>
              <w:top w:val="nil"/>
              <w:left w:val="nil"/>
              <w:bottom w:val="single" w:sz="4" w:space="0" w:color="auto"/>
              <w:right w:val="single" w:sz="4" w:space="0" w:color="auto"/>
            </w:tcBorders>
            <w:shd w:val="clear" w:color="auto" w:fill="auto"/>
            <w:noWrap/>
            <w:vAlign w:val="bottom"/>
            <w:hideMark/>
          </w:tcPr>
          <w:p w14:paraId="7CC31F6B" w14:textId="77777777" w:rsidR="00F14AE3" w:rsidRPr="00ED227F" w:rsidRDefault="00F14AE3" w:rsidP="00F14AE3">
            <w:pPr>
              <w:spacing w:line="240" w:lineRule="auto"/>
              <w:ind w:firstLine="0"/>
              <w:jc w:val="right"/>
              <w:rPr>
                <w:rFonts w:eastAsia="Times New Roman" w:cs="Times New Roman"/>
                <w:sz w:val="20"/>
                <w:szCs w:val="20"/>
                <w:lang w:eastAsia="lv-LV"/>
              </w:rPr>
            </w:pPr>
            <w:r w:rsidRPr="00ED227F">
              <w:rPr>
                <w:rFonts w:eastAsia="Times New Roman" w:cs="Times New Roman"/>
                <w:sz w:val="20"/>
                <w:szCs w:val="20"/>
                <w:lang w:eastAsia="lv-LV"/>
              </w:rPr>
              <w:t>12,5</w:t>
            </w:r>
          </w:p>
        </w:tc>
        <w:tc>
          <w:tcPr>
            <w:tcW w:w="0" w:type="auto"/>
            <w:tcBorders>
              <w:top w:val="nil"/>
              <w:left w:val="nil"/>
              <w:bottom w:val="single" w:sz="4" w:space="0" w:color="auto"/>
              <w:right w:val="single" w:sz="4" w:space="0" w:color="auto"/>
            </w:tcBorders>
            <w:shd w:val="clear" w:color="auto" w:fill="auto"/>
            <w:noWrap/>
            <w:vAlign w:val="bottom"/>
            <w:hideMark/>
          </w:tcPr>
          <w:p w14:paraId="649951B1" w14:textId="77777777" w:rsidR="00F14AE3" w:rsidRPr="00ED227F" w:rsidRDefault="00F14AE3" w:rsidP="00F14AE3">
            <w:pPr>
              <w:spacing w:line="240" w:lineRule="auto"/>
              <w:ind w:firstLine="0"/>
              <w:jc w:val="right"/>
              <w:rPr>
                <w:rFonts w:eastAsia="Times New Roman" w:cs="Times New Roman"/>
                <w:sz w:val="20"/>
                <w:szCs w:val="20"/>
                <w:lang w:eastAsia="lv-LV"/>
              </w:rPr>
            </w:pPr>
            <w:r w:rsidRPr="00ED227F">
              <w:rPr>
                <w:rFonts w:eastAsia="Times New Roman" w:cs="Times New Roman"/>
                <w:sz w:val="20"/>
                <w:szCs w:val="20"/>
                <w:lang w:eastAsia="lv-LV"/>
              </w:rPr>
              <w:t>15,3</w:t>
            </w:r>
          </w:p>
        </w:tc>
        <w:tc>
          <w:tcPr>
            <w:tcW w:w="993" w:type="dxa"/>
            <w:tcBorders>
              <w:top w:val="nil"/>
              <w:left w:val="nil"/>
              <w:bottom w:val="single" w:sz="4" w:space="0" w:color="auto"/>
              <w:right w:val="single" w:sz="4" w:space="0" w:color="auto"/>
            </w:tcBorders>
            <w:shd w:val="clear" w:color="auto" w:fill="auto"/>
            <w:noWrap/>
            <w:vAlign w:val="bottom"/>
            <w:hideMark/>
          </w:tcPr>
          <w:p w14:paraId="68DFDD06" w14:textId="77777777" w:rsidR="00F14AE3" w:rsidRPr="00ED227F" w:rsidRDefault="00F14AE3" w:rsidP="00F14AE3">
            <w:pPr>
              <w:spacing w:line="240" w:lineRule="auto"/>
              <w:ind w:firstLine="0"/>
              <w:rPr>
                <w:rFonts w:eastAsia="Times New Roman" w:cs="Times New Roman"/>
                <w:sz w:val="20"/>
                <w:szCs w:val="20"/>
                <w:lang w:eastAsia="lv-LV"/>
              </w:rPr>
            </w:pPr>
            <w:r w:rsidRPr="00ED227F">
              <w:rPr>
                <w:rFonts w:eastAsia="Times New Roman" w:cs="Times New Roman"/>
                <w:sz w:val="20"/>
                <w:szCs w:val="20"/>
                <w:lang w:eastAsia="lv-LV"/>
              </w:rPr>
              <w:t> </w:t>
            </w:r>
          </w:p>
        </w:tc>
        <w:tc>
          <w:tcPr>
            <w:tcW w:w="1305" w:type="dxa"/>
            <w:tcBorders>
              <w:top w:val="nil"/>
              <w:left w:val="nil"/>
              <w:bottom w:val="single" w:sz="4" w:space="0" w:color="auto"/>
              <w:right w:val="single" w:sz="4" w:space="0" w:color="auto"/>
            </w:tcBorders>
            <w:shd w:val="clear" w:color="auto" w:fill="auto"/>
            <w:noWrap/>
            <w:vAlign w:val="bottom"/>
            <w:hideMark/>
          </w:tcPr>
          <w:p w14:paraId="6F2F1455" w14:textId="77777777" w:rsidR="00F14AE3" w:rsidRPr="00ED227F" w:rsidRDefault="00F14AE3" w:rsidP="00F14AE3">
            <w:pPr>
              <w:spacing w:line="240" w:lineRule="auto"/>
              <w:ind w:firstLine="0"/>
              <w:jc w:val="right"/>
              <w:rPr>
                <w:rFonts w:eastAsia="Times New Roman" w:cs="Times New Roman"/>
                <w:sz w:val="20"/>
                <w:szCs w:val="20"/>
                <w:lang w:eastAsia="lv-LV"/>
              </w:rPr>
            </w:pPr>
            <w:r w:rsidRPr="00ED227F">
              <w:rPr>
                <w:rFonts w:eastAsia="Times New Roman" w:cs="Times New Roman"/>
                <w:sz w:val="20"/>
                <w:szCs w:val="20"/>
                <w:lang w:eastAsia="lv-LV"/>
              </w:rPr>
              <w:t>0</w:t>
            </w:r>
          </w:p>
        </w:tc>
        <w:tc>
          <w:tcPr>
            <w:tcW w:w="1060" w:type="dxa"/>
            <w:tcBorders>
              <w:top w:val="nil"/>
              <w:left w:val="nil"/>
              <w:bottom w:val="single" w:sz="4" w:space="0" w:color="auto"/>
              <w:right w:val="single" w:sz="4" w:space="0" w:color="auto"/>
            </w:tcBorders>
            <w:shd w:val="clear" w:color="auto" w:fill="auto"/>
            <w:noWrap/>
            <w:vAlign w:val="bottom"/>
            <w:hideMark/>
          </w:tcPr>
          <w:p w14:paraId="7C2BE2F5" w14:textId="77777777" w:rsidR="00F14AE3" w:rsidRPr="00ED227F" w:rsidRDefault="00F14AE3" w:rsidP="00F14AE3">
            <w:pPr>
              <w:spacing w:line="240" w:lineRule="auto"/>
              <w:ind w:firstLine="0"/>
              <w:jc w:val="right"/>
              <w:rPr>
                <w:rFonts w:eastAsia="Times New Roman" w:cs="Times New Roman"/>
                <w:sz w:val="20"/>
                <w:szCs w:val="20"/>
                <w:lang w:eastAsia="lv-LV"/>
              </w:rPr>
            </w:pPr>
            <w:r w:rsidRPr="00ED227F">
              <w:rPr>
                <w:rFonts w:eastAsia="Times New Roman" w:cs="Times New Roman"/>
                <w:sz w:val="20"/>
                <w:szCs w:val="20"/>
                <w:lang w:eastAsia="lv-LV"/>
              </w:rPr>
              <w:t>0</w:t>
            </w:r>
          </w:p>
        </w:tc>
        <w:tc>
          <w:tcPr>
            <w:tcW w:w="1239" w:type="dxa"/>
            <w:tcBorders>
              <w:top w:val="nil"/>
              <w:left w:val="nil"/>
              <w:bottom w:val="single" w:sz="4" w:space="0" w:color="auto"/>
              <w:right w:val="single" w:sz="4" w:space="0" w:color="auto"/>
            </w:tcBorders>
            <w:shd w:val="clear" w:color="auto" w:fill="auto"/>
            <w:noWrap/>
            <w:vAlign w:val="bottom"/>
            <w:hideMark/>
          </w:tcPr>
          <w:p w14:paraId="3AAEC85E" w14:textId="77777777" w:rsidR="00F14AE3" w:rsidRPr="00ED227F" w:rsidRDefault="00F14AE3" w:rsidP="00F14AE3">
            <w:pPr>
              <w:spacing w:line="240" w:lineRule="auto"/>
              <w:ind w:firstLine="0"/>
              <w:jc w:val="right"/>
              <w:rPr>
                <w:rFonts w:eastAsia="Times New Roman" w:cs="Times New Roman"/>
                <w:sz w:val="20"/>
                <w:szCs w:val="20"/>
                <w:lang w:eastAsia="lv-LV"/>
              </w:rPr>
            </w:pPr>
            <w:r w:rsidRPr="00ED227F">
              <w:rPr>
                <w:rFonts w:eastAsia="Times New Roman" w:cs="Times New Roman"/>
                <w:sz w:val="20"/>
                <w:szCs w:val="20"/>
                <w:lang w:eastAsia="lv-LV"/>
              </w:rPr>
              <w:t>0</w:t>
            </w:r>
          </w:p>
        </w:tc>
        <w:tc>
          <w:tcPr>
            <w:tcW w:w="727" w:type="dxa"/>
            <w:tcBorders>
              <w:top w:val="nil"/>
              <w:left w:val="nil"/>
              <w:bottom w:val="single" w:sz="4" w:space="0" w:color="auto"/>
              <w:right w:val="single" w:sz="8" w:space="0" w:color="auto"/>
            </w:tcBorders>
            <w:shd w:val="clear" w:color="auto" w:fill="auto"/>
            <w:noWrap/>
            <w:vAlign w:val="bottom"/>
            <w:hideMark/>
          </w:tcPr>
          <w:p w14:paraId="5E497F42" w14:textId="77777777" w:rsidR="00F14AE3" w:rsidRPr="00ED227F" w:rsidRDefault="00F14AE3" w:rsidP="00F14AE3">
            <w:pPr>
              <w:spacing w:line="240" w:lineRule="auto"/>
              <w:ind w:firstLine="0"/>
              <w:jc w:val="right"/>
              <w:rPr>
                <w:rFonts w:eastAsia="Times New Roman" w:cs="Times New Roman"/>
                <w:sz w:val="20"/>
                <w:szCs w:val="20"/>
                <w:lang w:eastAsia="lv-LV"/>
              </w:rPr>
            </w:pPr>
            <w:r w:rsidRPr="00ED227F">
              <w:rPr>
                <w:rFonts w:eastAsia="Times New Roman" w:cs="Times New Roman"/>
                <w:sz w:val="20"/>
                <w:szCs w:val="20"/>
                <w:lang w:eastAsia="lv-LV"/>
              </w:rPr>
              <w:t>25</w:t>
            </w:r>
          </w:p>
        </w:tc>
      </w:tr>
      <w:tr w:rsidR="00F14AE3" w:rsidRPr="00ED227F" w14:paraId="00E18F17" w14:textId="77777777" w:rsidTr="00073508">
        <w:trPr>
          <w:trHeight w:val="155"/>
        </w:trPr>
        <w:tc>
          <w:tcPr>
            <w:tcW w:w="620" w:type="dxa"/>
            <w:vMerge/>
            <w:tcBorders>
              <w:top w:val="nil"/>
              <w:left w:val="single" w:sz="8" w:space="0" w:color="auto"/>
              <w:bottom w:val="single" w:sz="4" w:space="0" w:color="000000"/>
              <w:right w:val="single" w:sz="4" w:space="0" w:color="auto"/>
            </w:tcBorders>
            <w:vAlign w:val="center"/>
            <w:hideMark/>
          </w:tcPr>
          <w:p w14:paraId="62D12B99" w14:textId="77777777" w:rsidR="00F14AE3" w:rsidRPr="00ED227F" w:rsidRDefault="00F14AE3" w:rsidP="00F14AE3">
            <w:pPr>
              <w:spacing w:line="240" w:lineRule="auto"/>
              <w:ind w:firstLine="0"/>
              <w:rPr>
                <w:rFonts w:eastAsia="Times New Roman" w:cs="Times New Roman"/>
                <w:sz w:val="20"/>
                <w:szCs w:val="20"/>
                <w:lang w:eastAsia="lv-LV"/>
              </w:rPr>
            </w:pPr>
          </w:p>
        </w:tc>
        <w:tc>
          <w:tcPr>
            <w:tcW w:w="0" w:type="auto"/>
            <w:tcBorders>
              <w:top w:val="nil"/>
              <w:left w:val="nil"/>
              <w:bottom w:val="single" w:sz="4" w:space="0" w:color="auto"/>
              <w:right w:val="single" w:sz="4" w:space="0" w:color="auto"/>
            </w:tcBorders>
            <w:shd w:val="clear" w:color="auto" w:fill="auto"/>
            <w:vAlign w:val="center"/>
            <w:hideMark/>
          </w:tcPr>
          <w:p w14:paraId="0D8278A2" w14:textId="77777777" w:rsidR="00F14AE3" w:rsidRPr="00ED227F" w:rsidRDefault="00F14AE3" w:rsidP="00F14AE3">
            <w:pPr>
              <w:spacing w:line="240" w:lineRule="auto"/>
              <w:ind w:firstLine="0"/>
              <w:rPr>
                <w:rFonts w:eastAsia="Times New Roman" w:cs="Times New Roman"/>
                <w:sz w:val="20"/>
                <w:szCs w:val="20"/>
                <w:lang w:eastAsia="lv-LV"/>
              </w:rPr>
            </w:pPr>
            <w:r w:rsidRPr="00ED227F">
              <w:rPr>
                <w:rFonts w:eastAsia="Times New Roman" w:cs="Times New Roman"/>
                <w:sz w:val="20"/>
                <w:szCs w:val="20"/>
                <w:lang w:eastAsia="lv-LV"/>
              </w:rPr>
              <w:t>Zemitāni – Šķirotava</w:t>
            </w:r>
          </w:p>
        </w:tc>
        <w:tc>
          <w:tcPr>
            <w:tcW w:w="1076" w:type="dxa"/>
            <w:tcBorders>
              <w:top w:val="nil"/>
              <w:left w:val="nil"/>
              <w:bottom w:val="single" w:sz="4" w:space="0" w:color="auto"/>
              <w:right w:val="single" w:sz="4" w:space="0" w:color="auto"/>
            </w:tcBorders>
            <w:shd w:val="clear" w:color="auto" w:fill="auto"/>
            <w:noWrap/>
            <w:vAlign w:val="bottom"/>
            <w:hideMark/>
          </w:tcPr>
          <w:p w14:paraId="615A8F7A" w14:textId="77777777" w:rsidR="00F14AE3" w:rsidRPr="00ED227F" w:rsidRDefault="00F14AE3" w:rsidP="00F14AE3">
            <w:pPr>
              <w:spacing w:line="240" w:lineRule="auto"/>
              <w:ind w:firstLine="0"/>
              <w:jc w:val="right"/>
              <w:rPr>
                <w:rFonts w:eastAsia="Times New Roman" w:cs="Times New Roman"/>
                <w:sz w:val="20"/>
                <w:szCs w:val="20"/>
                <w:lang w:eastAsia="lv-LV"/>
              </w:rPr>
            </w:pPr>
            <w:r w:rsidRPr="00ED227F">
              <w:rPr>
                <w:rFonts w:eastAsia="Times New Roman" w:cs="Times New Roman"/>
                <w:sz w:val="20"/>
                <w:szCs w:val="20"/>
                <w:lang w:eastAsia="lv-LV"/>
              </w:rPr>
              <w:t>4</w:t>
            </w:r>
          </w:p>
        </w:tc>
        <w:tc>
          <w:tcPr>
            <w:tcW w:w="0" w:type="auto"/>
            <w:tcBorders>
              <w:top w:val="nil"/>
              <w:left w:val="nil"/>
              <w:bottom w:val="single" w:sz="4" w:space="0" w:color="auto"/>
              <w:right w:val="single" w:sz="4" w:space="0" w:color="auto"/>
            </w:tcBorders>
            <w:shd w:val="clear" w:color="auto" w:fill="auto"/>
            <w:noWrap/>
            <w:vAlign w:val="bottom"/>
            <w:hideMark/>
          </w:tcPr>
          <w:p w14:paraId="6A3F3719" w14:textId="77777777" w:rsidR="00F14AE3" w:rsidRPr="00ED227F" w:rsidRDefault="00F14AE3" w:rsidP="00F14AE3">
            <w:pPr>
              <w:spacing w:line="240" w:lineRule="auto"/>
              <w:ind w:firstLine="0"/>
              <w:jc w:val="right"/>
              <w:rPr>
                <w:rFonts w:eastAsia="Times New Roman" w:cs="Times New Roman"/>
                <w:sz w:val="20"/>
                <w:szCs w:val="20"/>
                <w:lang w:eastAsia="lv-LV"/>
              </w:rPr>
            </w:pPr>
            <w:r w:rsidRPr="00ED227F">
              <w:rPr>
                <w:rFonts w:eastAsia="Times New Roman" w:cs="Times New Roman"/>
                <w:sz w:val="20"/>
                <w:szCs w:val="20"/>
                <w:lang w:eastAsia="lv-LV"/>
              </w:rPr>
              <w:t>10,4</w:t>
            </w:r>
          </w:p>
        </w:tc>
        <w:tc>
          <w:tcPr>
            <w:tcW w:w="0" w:type="auto"/>
            <w:tcBorders>
              <w:top w:val="nil"/>
              <w:left w:val="nil"/>
              <w:bottom w:val="single" w:sz="4" w:space="0" w:color="auto"/>
              <w:right w:val="single" w:sz="4" w:space="0" w:color="auto"/>
            </w:tcBorders>
            <w:shd w:val="clear" w:color="auto" w:fill="auto"/>
            <w:noWrap/>
            <w:vAlign w:val="bottom"/>
            <w:hideMark/>
          </w:tcPr>
          <w:p w14:paraId="1631BCFC" w14:textId="77777777" w:rsidR="00F14AE3" w:rsidRPr="00ED227F" w:rsidRDefault="00F14AE3" w:rsidP="00F14AE3">
            <w:pPr>
              <w:spacing w:line="240" w:lineRule="auto"/>
              <w:ind w:firstLine="0"/>
              <w:rPr>
                <w:rFonts w:eastAsia="Times New Roman" w:cs="Times New Roman"/>
                <w:sz w:val="20"/>
                <w:szCs w:val="20"/>
                <w:lang w:eastAsia="lv-LV"/>
              </w:rPr>
            </w:pPr>
            <w:r w:rsidRPr="00ED227F">
              <w:rPr>
                <w:rFonts w:eastAsia="Times New Roman" w:cs="Times New Roman"/>
                <w:sz w:val="20"/>
                <w:szCs w:val="20"/>
                <w:lang w:eastAsia="lv-LV"/>
              </w:rPr>
              <w:t> </w:t>
            </w:r>
          </w:p>
        </w:tc>
        <w:tc>
          <w:tcPr>
            <w:tcW w:w="993" w:type="dxa"/>
            <w:tcBorders>
              <w:top w:val="nil"/>
              <w:left w:val="nil"/>
              <w:bottom w:val="single" w:sz="4" w:space="0" w:color="auto"/>
              <w:right w:val="single" w:sz="4" w:space="0" w:color="auto"/>
            </w:tcBorders>
            <w:shd w:val="clear" w:color="auto" w:fill="auto"/>
            <w:noWrap/>
            <w:vAlign w:val="bottom"/>
            <w:hideMark/>
          </w:tcPr>
          <w:p w14:paraId="0D2BCF8A" w14:textId="77777777" w:rsidR="00F14AE3" w:rsidRPr="00ED227F" w:rsidRDefault="00F14AE3" w:rsidP="00F14AE3">
            <w:pPr>
              <w:spacing w:line="240" w:lineRule="auto"/>
              <w:ind w:firstLine="0"/>
              <w:rPr>
                <w:rFonts w:eastAsia="Times New Roman" w:cs="Times New Roman"/>
                <w:sz w:val="20"/>
                <w:szCs w:val="20"/>
                <w:lang w:eastAsia="lv-LV"/>
              </w:rPr>
            </w:pPr>
            <w:r w:rsidRPr="00ED227F">
              <w:rPr>
                <w:rFonts w:eastAsia="Times New Roman" w:cs="Times New Roman"/>
                <w:sz w:val="20"/>
                <w:szCs w:val="20"/>
                <w:lang w:eastAsia="lv-LV"/>
              </w:rPr>
              <w:t> </w:t>
            </w:r>
          </w:p>
        </w:tc>
        <w:tc>
          <w:tcPr>
            <w:tcW w:w="1305" w:type="dxa"/>
            <w:tcBorders>
              <w:top w:val="nil"/>
              <w:left w:val="nil"/>
              <w:bottom w:val="single" w:sz="4" w:space="0" w:color="auto"/>
              <w:right w:val="single" w:sz="4" w:space="0" w:color="auto"/>
            </w:tcBorders>
            <w:shd w:val="clear" w:color="auto" w:fill="auto"/>
            <w:noWrap/>
            <w:vAlign w:val="bottom"/>
            <w:hideMark/>
          </w:tcPr>
          <w:p w14:paraId="64C59941" w14:textId="77777777" w:rsidR="00F14AE3" w:rsidRPr="00ED227F" w:rsidRDefault="00F14AE3" w:rsidP="00F14AE3">
            <w:pPr>
              <w:spacing w:line="240" w:lineRule="auto"/>
              <w:ind w:firstLine="0"/>
              <w:jc w:val="right"/>
              <w:rPr>
                <w:rFonts w:eastAsia="Times New Roman" w:cs="Times New Roman"/>
                <w:sz w:val="20"/>
                <w:szCs w:val="20"/>
                <w:lang w:eastAsia="lv-LV"/>
              </w:rPr>
            </w:pPr>
            <w:r w:rsidRPr="00ED227F">
              <w:rPr>
                <w:rFonts w:eastAsia="Times New Roman" w:cs="Times New Roman"/>
                <w:sz w:val="20"/>
                <w:szCs w:val="20"/>
                <w:lang w:eastAsia="lv-LV"/>
              </w:rPr>
              <w:t>6</w:t>
            </w:r>
          </w:p>
        </w:tc>
        <w:tc>
          <w:tcPr>
            <w:tcW w:w="1060" w:type="dxa"/>
            <w:tcBorders>
              <w:top w:val="nil"/>
              <w:left w:val="nil"/>
              <w:bottom w:val="single" w:sz="4" w:space="0" w:color="auto"/>
              <w:right w:val="single" w:sz="4" w:space="0" w:color="auto"/>
            </w:tcBorders>
            <w:shd w:val="clear" w:color="auto" w:fill="auto"/>
            <w:noWrap/>
            <w:vAlign w:val="bottom"/>
            <w:hideMark/>
          </w:tcPr>
          <w:p w14:paraId="0B952E54" w14:textId="77777777" w:rsidR="00F14AE3" w:rsidRPr="00ED227F" w:rsidRDefault="00F14AE3" w:rsidP="00F14AE3">
            <w:pPr>
              <w:spacing w:line="240" w:lineRule="auto"/>
              <w:ind w:firstLine="0"/>
              <w:jc w:val="right"/>
              <w:rPr>
                <w:rFonts w:eastAsia="Times New Roman" w:cs="Times New Roman"/>
                <w:sz w:val="20"/>
                <w:szCs w:val="20"/>
                <w:lang w:eastAsia="lv-LV"/>
              </w:rPr>
            </w:pPr>
            <w:r w:rsidRPr="00ED227F">
              <w:rPr>
                <w:rFonts w:eastAsia="Times New Roman" w:cs="Times New Roman"/>
                <w:sz w:val="20"/>
                <w:szCs w:val="20"/>
                <w:lang w:eastAsia="lv-LV"/>
              </w:rPr>
              <w:t>0</w:t>
            </w:r>
          </w:p>
        </w:tc>
        <w:tc>
          <w:tcPr>
            <w:tcW w:w="1239" w:type="dxa"/>
            <w:tcBorders>
              <w:top w:val="nil"/>
              <w:left w:val="nil"/>
              <w:bottom w:val="single" w:sz="4" w:space="0" w:color="auto"/>
              <w:right w:val="single" w:sz="4" w:space="0" w:color="auto"/>
            </w:tcBorders>
            <w:shd w:val="clear" w:color="auto" w:fill="auto"/>
            <w:noWrap/>
            <w:vAlign w:val="bottom"/>
            <w:hideMark/>
          </w:tcPr>
          <w:p w14:paraId="751F0C94" w14:textId="77777777" w:rsidR="00F14AE3" w:rsidRPr="00ED227F" w:rsidRDefault="00F14AE3" w:rsidP="00F14AE3">
            <w:pPr>
              <w:spacing w:line="240" w:lineRule="auto"/>
              <w:ind w:firstLine="0"/>
              <w:jc w:val="right"/>
              <w:rPr>
                <w:rFonts w:eastAsia="Times New Roman" w:cs="Times New Roman"/>
                <w:sz w:val="20"/>
                <w:szCs w:val="20"/>
                <w:lang w:eastAsia="lv-LV"/>
              </w:rPr>
            </w:pPr>
            <w:r w:rsidRPr="00ED227F">
              <w:rPr>
                <w:rFonts w:eastAsia="Times New Roman" w:cs="Times New Roman"/>
                <w:sz w:val="20"/>
                <w:szCs w:val="20"/>
                <w:lang w:eastAsia="lv-LV"/>
              </w:rPr>
              <w:t>4</w:t>
            </w:r>
          </w:p>
        </w:tc>
        <w:tc>
          <w:tcPr>
            <w:tcW w:w="727" w:type="dxa"/>
            <w:tcBorders>
              <w:top w:val="nil"/>
              <w:left w:val="nil"/>
              <w:bottom w:val="single" w:sz="4" w:space="0" w:color="auto"/>
              <w:right w:val="single" w:sz="8" w:space="0" w:color="auto"/>
            </w:tcBorders>
            <w:shd w:val="clear" w:color="auto" w:fill="auto"/>
            <w:noWrap/>
            <w:vAlign w:val="bottom"/>
            <w:hideMark/>
          </w:tcPr>
          <w:p w14:paraId="43326F38" w14:textId="77777777" w:rsidR="00F14AE3" w:rsidRPr="00ED227F" w:rsidRDefault="00F14AE3" w:rsidP="00F14AE3">
            <w:pPr>
              <w:spacing w:line="240" w:lineRule="auto"/>
              <w:ind w:firstLine="0"/>
              <w:jc w:val="right"/>
              <w:rPr>
                <w:rFonts w:eastAsia="Times New Roman" w:cs="Times New Roman"/>
                <w:sz w:val="20"/>
                <w:szCs w:val="20"/>
                <w:lang w:eastAsia="lv-LV"/>
              </w:rPr>
            </w:pPr>
            <w:r w:rsidRPr="00ED227F">
              <w:rPr>
                <w:rFonts w:eastAsia="Times New Roman" w:cs="Times New Roman"/>
                <w:sz w:val="20"/>
                <w:szCs w:val="20"/>
                <w:lang w:eastAsia="lv-LV"/>
              </w:rPr>
              <w:t>25</w:t>
            </w:r>
          </w:p>
        </w:tc>
      </w:tr>
      <w:tr w:rsidR="00F14AE3" w:rsidRPr="00ED227F" w14:paraId="694DCD44" w14:textId="77777777" w:rsidTr="00073508">
        <w:trPr>
          <w:trHeight w:val="312"/>
        </w:trPr>
        <w:tc>
          <w:tcPr>
            <w:tcW w:w="620" w:type="dxa"/>
            <w:vMerge/>
            <w:tcBorders>
              <w:top w:val="nil"/>
              <w:left w:val="single" w:sz="8" w:space="0" w:color="auto"/>
              <w:bottom w:val="single" w:sz="4" w:space="0" w:color="000000"/>
              <w:right w:val="single" w:sz="4" w:space="0" w:color="auto"/>
            </w:tcBorders>
            <w:vAlign w:val="center"/>
            <w:hideMark/>
          </w:tcPr>
          <w:p w14:paraId="683B0D5D" w14:textId="77777777" w:rsidR="00F14AE3" w:rsidRPr="00ED227F" w:rsidRDefault="00F14AE3" w:rsidP="00F14AE3">
            <w:pPr>
              <w:spacing w:line="240" w:lineRule="auto"/>
              <w:ind w:firstLine="0"/>
              <w:rPr>
                <w:rFonts w:eastAsia="Times New Roman" w:cs="Times New Roman"/>
                <w:sz w:val="20"/>
                <w:szCs w:val="20"/>
                <w:lang w:eastAsia="lv-LV"/>
              </w:rPr>
            </w:pPr>
          </w:p>
        </w:tc>
        <w:tc>
          <w:tcPr>
            <w:tcW w:w="0" w:type="auto"/>
            <w:tcBorders>
              <w:top w:val="nil"/>
              <w:left w:val="nil"/>
              <w:bottom w:val="single" w:sz="4" w:space="0" w:color="auto"/>
              <w:right w:val="single" w:sz="4" w:space="0" w:color="auto"/>
            </w:tcBorders>
            <w:shd w:val="clear" w:color="auto" w:fill="auto"/>
            <w:vAlign w:val="center"/>
            <w:hideMark/>
          </w:tcPr>
          <w:p w14:paraId="3C7CA8D7" w14:textId="77777777" w:rsidR="00F14AE3" w:rsidRPr="00ED227F" w:rsidRDefault="00F14AE3" w:rsidP="00F14AE3">
            <w:pPr>
              <w:spacing w:line="240" w:lineRule="auto"/>
              <w:ind w:firstLine="0"/>
              <w:rPr>
                <w:rFonts w:eastAsia="Times New Roman" w:cs="Times New Roman"/>
                <w:sz w:val="20"/>
                <w:szCs w:val="20"/>
                <w:lang w:eastAsia="lv-LV"/>
              </w:rPr>
            </w:pPr>
            <w:r w:rsidRPr="00ED227F">
              <w:rPr>
                <w:rFonts w:eastAsia="Times New Roman" w:cs="Times New Roman"/>
                <w:sz w:val="20"/>
                <w:szCs w:val="20"/>
                <w:lang w:eastAsia="lv-LV"/>
              </w:rPr>
              <w:t>Pļaviņas – Gulbene</w:t>
            </w:r>
          </w:p>
        </w:tc>
        <w:tc>
          <w:tcPr>
            <w:tcW w:w="1076" w:type="dxa"/>
            <w:tcBorders>
              <w:top w:val="nil"/>
              <w:left w:val="nil"/>
              <w:bottom w:val="single" w:sz="4" w:space="0" w:color="auto"/>
              <w:right w:val="single" w:sz="4" w:space="0" w:color="auto"/>
            </w:tcBorders>
            <w:shd w:val="clear" w:color="auto" w:fill="auto"/>
            <w:noWrap/>
            <w:vAlign w:val="bottom"/>
            <w:hideMark/>
          </w:tcPr>
          <w:p w14:paraId="15660F4F" w14:textId="77777777" w:rsidR="00F14AE3" w:rsidRPr="00ED227F" w:rsidRDefault="00F14AE3" w:rsidP="00F14AE3">
            <w:pPr>
              <w:spacing w:line="240" w:lineRule="auto"/>
              <w:ind w:firstLine="0"/>
              <w:jc w:val="right"/>
              <w:rPr>
                <w:rFonts w:eastAsia="Times New Roman" w:cs="Times New Roman"/>
                <w:sz w:val="20"/>
                <w:szCs w:val="20"/>
                <w:lang w:eastAsia="lv-LV"/>
              </w:rPr>
            </w:pPr>
            <w:r w:rsidRPr="00ED227F">
              <w:rPr>
                <w:rFonts w:eastAsia="Times New Roman" w:cs="Times New Roman"/>
                <w:sz w:val="20"/>
                <w:szCs w:val="20"/>
                <w:lang w:eastAsia="lv-LV"/>
              </w:rPr>
              <w:t>98</w:t>
            </w:r>
          </w:p>
        </w:tc>
        <w:tc>
          <w:tcPr>
            <w:tcW w:w="0" w:type="auto"/>
            <w:tcBorders>
              <w:top w:val="nil"/>
              <w:left w:val="nil"/>
              <w:bottom w:val="single" w:sz="4" w:space="0" w:color="auto"/>
              <w:right w:val="single" w:sz="4" w:space="0" w:color="auto"/>
            </w:tcBorders>
            <w:shd w:val="clear" w:color="auto" w:fill="auto"/>
            <w:noWrap/>
            <w:vAlign w:val="bottom"/>
            <w:hideMark/>
          </w:tcPr>
          <w:p w14:paraId="0765FCF4" w14:textId="77777777" w:rsidR="00F14AE3" w:rsidRPr="00ED227F" w:rsidRDefault="00F14AE3" w:rsidP="00F14AE3">
            <w:pPr>
              <w:spacing w:line="240" w:lineRule="auto"/>
              <w:ind w:firstLine="0"/>
              <w:jc w:val="right"/>
              <w:rPr>
                <w:rFonts w:eastAsia="Times New Roman" w:cs="Times New Roman"/>
                <w:sz w:val="20"/>
                <w:szCs w:val="20"/>
                <w:lang w:eastAsia="lv-LV"/>
              </w:rPr>
            </w:pPr>
            <w:r w:rsidRPr="00ED227F">
              <w:rPr>
                <w:rFonts w:eastAsia="Times New Roman" w:cs="Times New Roman"/>
                <w:sz w:val="20"/>
                <w:szCs w:val="20"/>
                <w:lang w:eastAsia="lv-LV"/>
              </w:rPr>
              <w:t>100,5</w:t>
            </w:r>
          </w:p>
        </w:tc>
        <w:tc>
          <w:tcPr>
            <w:tcW w:w="0" w:type="auto"/>
            <w:tcBorders>
              <w:top w:val="nil"/>
              <w:left w:val="nil"/>
              <w:bottom w:val="single" w:sz="4" w:space="0" w:color="auto"/>
              <w:right w:val="single" w:sz="4" w:space="0" w:color="auto"/>
            </w:tcBorders>
            <w:shd w:val="clear" w:color="auto" w:fill="auto"/>
            <w:noWrap/>
            <w:vAlign w:val="bottom"/>
            <w:hideMark/>
          </w:tcPr>
          <w:p w14:paraId="6EA5D968" w14:textId="77777777" w:rsidR="00F14AE3" w:rsidRPr="00ED227F" w:rsidRDefault="00F14AE3" w:rsidP="00F14AE3">
            <w:pPr>
              <w:spacing w:line="240" w:lineRule="auto"/>
              <w:ind w:firstLine="0"/>
              <w:jc w:val="right"/>
              <w:rPr>
                <w:rFonts w:eastAsia="Times New Roman" w:cs="Times New Roman"/>
                <w:sz w:val="20"/>
                <w:szCs w:val="20"/>
                <w:lang w:eastAsia="lv-LV"/>
              </w:rPr>
            </w:pPr>
            <w:r w:rsidRPr="00ED227F">
              <w:rPr>
                <w:rFonts w:eastAsia="Times New Roman" w:cs="Times New Roman"/>
                <w:sz w:val="20"/>
                <w:szCs w:val="20"/>
                <w:lang w:eastAsia="lv-LV"/>
              </w:rPr>
              <w:t>13,5</w:t>
            </w:r>
          </w:p>
        </w:tc>
        <w:tc>
          <w:tcPr>
            <w:tcW w:w="993" w:type="dxa"/>
            <w:tcBorders>
              <w:top w:val="nil"/>
              <w:left w:val="nil"/>
              <w:bottom w:val="single" w:sz="4" w:space="0" w:color="auto"/>
              <w:right w:val="single" w:sz="4" w:space="0" w:color="auto"/>
            </w:tcBorders>
            <w:shd w:val="clear" w:color="auto" w:fill="auto"/>
            <w:noWrap/>
            <w:vAlign w:val="bottom"/>
            <w:hideMark/>
          </w:tcPr>
          <w:p w14:paraId="6B925088" w14:textId="77777777" w:rsidR="00F14AE3" w:rsidRPr="00ED227F" w:rsidRDefault="00F14AE3" w:rsidP="00F14AE3">
            <w:pPr>
              <w:spacing w:line="240" w:lineRule="auto"/>
              <w:ind w:firstLine="0"/>
              <w:jc w:val="right"/>
              <w:rPr>
                <w:rFonts w:eastAsia="Times New Roman" w:cs="Times New Roman"/>
                <w:sz w:val="20"/>
                <w:szCs w:val="20"/>
                <w:lang w:eastAsia="lv-LV"/>
              </w:rPr>
            </w:pPr>
            <w:r w:rsidRPr="00ED227F">
              <w:rPr>
                <w:rFonts w:eastAsia="Times New Roman" w:cs="Times New Roman"/>
                <w:sz w:val="20"/>
                <w:szCs w:val="20"/>
                <w:lang w:eastAsia="lv-LV"/>
              </w:rPr>
              <w:t>5,3</w:t>
            </w:r>
          </w:p>
        </w:tc>
        <w:tc>
          <w:tcPr>
            <w:tcW w:w="1305" w:type="dxa"/>
            <w:tcBorders>
              <w:top w:val="nil"/>
              <w:left w:val="nil"/>
              <w:bottom w:val="single" w:sz="4" w:space="0" w:color="auto"/>
              <w:right w:val="single" w:sz="4" w:space="0" w:color="auto"/>
            </w:tcBorders>
            <w:shd w:val="clear" w:color="auto" w:fill="auto"/>
            <w:noWrap/>
            <w:vAlign w:val="bottom"/>
            <w:hideMark/>
          </w:tcPr>
          <w:p w14:paraId="67286505" w14:textId="77777777" w:rsidR="00F14AE3" w:rsidRPr="00ED227F" w:rsidRDefault="00F14AE3" w:rsidP="00F14AE3">
            <w:pPr>
              <w:spacing w:line="240" w:lineRule="auto"/>
              <w:ind w:firstLine="0"/>
              <w:jc w:val="right"/>
              <w:rPr>
                <w:rFonts w:eastAsia="Times New Roman" w:cs="Times New Roman"/>
                <w:sz w:val="20"/>
                <w:szCs w:val="20"/>
                <w:lang w:eastAsia="lv-LV"/>
              </w:rPr>
            </w:pPr>
            <w:r w:rsidRPr="00ED227F">
              <w:rPr>
                <w:rFonts w:eastAsia="Times New Roman" w:cs="Times New Roman"/>
                <w:sz w:val="20"/>
                <w:szCs w:val="20"/>
                <w:lang w:eastAsia="lv-LV"/>
              </w:rPr>
              <w:t>0</w:t>
            </w:r>
          </w:p>
        </w:tc>
        <w:tc>
          <w:tcPr>
            <w:tcW w:w="1060" w:type="dxa"/>
            <w:tcBorders>
              <w:top w:val="nil"/>
              <w:left w:val="nil"/>
              <w:bottom w:val="single" w:sz="4" w:space="0" w:color="auto"/>
              <w:right w:val="single" w:sz="4" w:space="0" w:color="auto"/>
            </w:tcBorders>
            <w:shd w:val="clear" w:color="auto" w:fill="auto"/>
            <w:noWrap/>
            <w:vAlign w:val="bottom"/>
            <w:hideMark/>
          </w:tcPr>
          <w:p w14:paraId="13B85526" w14:textId="77777777" w:rsidR="00F14AE3" w:rsidRPr="00ED227F" w:rsidRDefault="00F14AE3" w:rsidP="00F14AE3">
            <w:pPr>
              <w:spacing w:line="240" w:lineRule="auto"/>
              <w:ind w:firstLine="0"/>
              <w:jc w:val="right"/>
              <w:rPr>
                <w:rFonts w:eastAsia="Times New Roman" w:cs="Times New Roman"/>
                <w:sz w:val="20"/>
                <w:szCs w:val="20"/>
                <w:lang w:eastAsia="lv-LV"/>
              </w:rPr>
            </w:pPr>
            <w:r w:rsidRPr="00ED227F">
              <w:rPr>
                <w:rFonts w:eastAsia="Times New Roman" w:cs="Times New Roman"/>
                <w:sz w:val="20"/>
                <w:szCs w:val="20"/>
                <w:lang w:eastAsia="lv-LV"/>
              </w:rPr>
              <w:t>0</w:t>
            </w:r>
          </w:p>
        </w:tc>
        <w:tc>
          <w:tcPr>
            <w:tcW w:w="1239" w:type="dxa"/>
            <w:tcBorders>
              <w:top w:val="nil"/>
              <w:left w:val="nil"/>
              <w:bottom w:val="single" w:sz="4" w:space="0" w:color="auto"/>
              <w:right w:val="single" w:sz="4" w:space="0" w:color="auto"/>
            </w:tcBorders>
            <w:shd w:val="clear" w:color="auto" w:fill="auto"/>
            <w:noWrap/>
            <w:vAlign w:val="bottom"/>
            <w:hideMark/>
          </w:tcPr>
          <w:p w14:paraId="21A74E9A" w14:textId="77777777" w:rsidR="00F14AE3" w:rsidRPr="00ED227F" w:rsidRDefault="00F14AE3" w:rsidP="00F14AE3">
            <w:pPr>
              <w:spacing w:line="240" w:lineRule="auto"/>
              <w:ind w:firstLine="0"/>
              <w:jc w:val="right"/>
              <w:rPr>
                <w:rFonts w:eastAsia="Times New Roman" w:cs="Times New Roman"/>
                <w:sz w:val="20"/>
                <w:szCs w:val="20"/>
                <w:lang w:eastAsia="lv-LV"/>
              </w:rPr>
            </w:pPr>
            <w:r w:rsidRPr="00ED227F">
              <w:rPr>
                <w:rFonts w:eastAsia="Times New Roman" w:cs="Times New Roman"/>
                <w:sz w:val="20"/>
                <w:szCs w:val="20"/>
                <w:lang w:eastAsia="lv-LV"/>
              </w:rPr>
              <w:t>0</w:t>
            </w:r>
          </w:p>
        </w:tc>
        <w:tc>
          <w:tcPr>
            <w:tcW w:w="727" w:type="dxa"/>
            <w:tcBorders>
              <w:top w:val="nil"/>
              <w:left w:val="nil"/>
              <w:bottom w:val="single" w:sz="4" w:space="0" w:color="auto"/>
              <w:right w:val="single" w:sz="8" w:space="0" w:color="auto"/>
            </w:tcBorders>
            <w:shd w:val="clear" w:color="auto" w:fill="auto"/>
            <w:noWrap/>
            <w:vAlign w:val="bottom"/>
            <w:hideMark/>
          </w:tcPr>
          <w:p w14:paraId="2A7F1B79" w14:textId="77777777" w:rsidR="00F14AE3" w:rsidRPr="00ED227F" w:rsidRDefault="00F14AE3" w:rsidP="00F14AE3">
            <w:pPr>
              <w:spacing w:line="240" w:lineRule="auto"/>
              <w:ind w:firstLine="0"/>
              <w:jc w:val="right"/>
              <w:rPr>
                <w:rFonts w:eastAsia="Times New Roman" w:cs="Times New Roman"/>
                <w:sz w:val="20"/>
                <w:szCs w:val="20"/>
                <w:lang w:eastAsia="lv-LV"/>
              </w:rPr>
            </w:pPr>
            <w:r w:rsidRPr="00ED227F">
              <w:rPr>
                <w:rFonts w:eastAsia="Times New Roman" w:cs="Times New Roman"/>
                <w:sz w:val="20"/>
                <w:szCs w:val="20"/>
                <w:lang w:eastAsia="lv-LV"/>
              </w:rPr>
              <w:t>25</w:t>
            </w:r>
          </w:p>
        </w:tc>
      </w:tr>
      <w:tr w:rsidR="00F14AE3" w:rsidRPr="00ED227F" w14:paraId="3531C699" w14:textId="77777777" w:rsidTr="00073508">
        <w:trPr>
          <w:trHeight w:val="312"/>
        </w:trPr>
        <w:tc>
          <w:tcPr>
            <w:tcW w:w="620" w:type="dxa"/>
            <w:vMerge/>
            <w:tcBorders>
              <w:top w:val="nil"/>
              <w:left w:val="single" w:sz="8" w:space="0" w:color="auto"/>
              <w:bottom w:val="single" w:sz="4" w:space="0" w:color="000000"/>
              <w:right w:val="single" w:sz="4" w:space="0" w:color="auto"/>
            </w:tcBorders>
            <w:vAlign w:val="center"/>
            <w:hideMark/>
          </w:tcPr>
          <w:p w14:paraId="68C8A183" w14:textId="77777777" w:rsidR="00F14AE3" w:rsidRPr="00ED227F" w:rsidRDefault="00F14AE3" w:rsidP="00F14AE3">
            <w:pPr>
              <w:spacing w:line="240" w:lineRule="auto"/>
              <w:ind w:firstLine="0"/>
              <w:rPr>
                <w:rFonts w:eastAsia="Times New Roman" w:cs="Times New Roman"/>
                <w:sz w:val="20"/>
                <w:szCs w:val="20"/>
                <w:lang w:eastAsia="lv-LV"/>
              </w:rPr>
            </w:pPr>
          </w:p>
        </w:tc>
        <w:tc>
          <w:tcPr>
            <w:tcW w:w="0" w:type="auto"/>
            <w:tcBorders>
              <w:top w:val="nil"/>
              <w:left w:val="nil"/>
              <w:bottom w:val="single" w:sz="4" w:space="0" w:color="auto"/>
              <w:right w:val="single" w:sz="4" w:space="0" w:color="auto"/>
            </w:tcBorders>
            <w:shd w:val="clear" w:color="auto" w:fill="auto"/>
            <w:vAlign w:val="center"/>
            <w:hideMark/>
          </w:tcPr>
          <w:p w14:paraId="73E9096F" w14:textId="77777777" w:rsidR="00F14AE3" w:rsidRPr="00ED227F" w:rsidRDefault="00F14AE3" w:rsidP="00F14AE3">
            <w:pPr>
              <w:spacing w:line="240" w:lineRule="auto"/>
              <w:ind w:firstLine="0"/>
              <w:rPr>
                <w:rFonts w:eastAsia="Times New Roman" w:cs="Times New Roman"/>
                <w:sz w:val="20"/>
                <w:szCs w:val="20"/>
                <w:lang w:eastAsia="lv-LV"/>
              </w:rPr>
            </w:pPr>
            <w:r w:rsidRPr="00ED227F">
              <w:rPr>
                <w:rFonts w:eastAsia="Times New Roman" w:cs="Times New Roman"/>
                <w:sz w:val="20"/>
                <w:szCs w:val="20"/>
                <w:lang w:eastAsia="lv-LV"/>
              </w:rPr>
              <w:t>Jaunkalsnava – Veseta</w:t>
            </w:r>
          </w:p>
        </w:tc>
        <w:tc>
          <w:tcPr>
            <w:tcW w:w="1076" w:type="dxa"/>
            <w:tcBorders>
              <w:top w:val="nil"/>
              <w:left w:val="nil"/>
              <w:bottom w:val="single" w:sz="4" w:space="0" w:color="auto"/>
              <w:right w:val="single" w:sz="4" w:space="0" w:color="auto"/>
            </w:tcBorders>
            <w:shd w:val="clear" w:color="auto" w:fill="auto"/>
            <w:noWrap/>
            <w:vAlign w:val="bottom"/>
            <w:hideMark/>
          </w:tcPr>
          <w:p w14:paraId="4E1BE846" w14:textId="77777777" w:rsidR="00F14AE3" w:rsidRPr="00ED227F" w:rsidRDefault="00F14AE3" w:rsidP="00F14AE3">
            <w:pPr>
              <w:spacing w:line="240" w:lineRule="auto"/>
              <w:ind w:firstLine="0"/>
              <w:jc w:val="right"/>
              <w:rPr>
                <w:rFonts w:eastAsia="Times New Roman" w:cs="Times New Roman"/>
                <w:sz w:val="20"/>
                <w:szCs w:val="20"/>
                <w:lang w:eastAsia="lv-LV"/>
              </w:rPr>
            </w:pPr>
            <w:r w:rsidRPr="00ED227F">
              <w:rPr>
                <w:rFonts w:eastAsia="Times New Roman" w:cs="Times New Roman"/>
                <w:sz w:val="20"/>
                <w:szCs w:val="20"/>
                <w:lang w:eastAsia="lv-LV"/>
              </w:rPr>
              <w:t>14</w:t>
            </w:r>
          </w:p>
        </w:tc>
        <w:tc>
          <w:tcPr>
            <w:tcW w:w="0" w:type="auto"/>
            <w:tcBorders>
              <w:top w:val="nil"/>
              <w:left w:val="nil"/>
              <w:bottom w:val="single" w:sz="4" w:space="0" w:color="auto"/>
              <w:right w:val="single" w:sz="4" w:space="0" w:color="auto"/>
            </w:tcBorders>
            <w:shd w:val="clear" w:color="auto" w:fill="auto"/>
            <w:noWrap/>
            <w:vAlign w:val="bottom"/>
            <w:hideMark/>
          </w:tcPr>
          <w:p w14:paraId="1FAAB680" w14:textId="77777777" w:rsidR="00F14AE3" w:rsidRPr="00ED227F" w:rsidRDefault="00F14AE3" w:rsidP="00F14AE3">
            <w:pPr>
              <w:spacing w:line="240" w:lineRule="auto"/>
              <w:ind w:firstLine="0"/>
              <w:jc w:val="right"/>
              <w:rPr>
                <w:rFonts w:eastAsia="Times New Roman" w:cs="Times New Roman"/>
                <w:sz w:val="20"/>
                <w:szCs w:val="20"/>
                <w:lang w:eastAsia="lv-LV"/>
              </w:rPr>
            </w:pPr>
            <w:r w:rsidRPr="00ED227F">
              <w:rPr>
                <w:rFonts w:eastAsia="Times New Roman" w:cs="Times New Roman"/>
                <w:sz w:val="20"/>
                <w:szCs w:val="20"/>
                <w:lang w:eastAsia="lv-LV"/>
              </w:rPr>
              <w:t>13,8</w:t>
            </w:r>
          </w:p>
        </w:tc>
        <w:tc>
          <w:tcPr>
            <w:tcW w:w="0" w:type="auto"/>
            <w:tcBorders>
              <w:top w:val="nil"/>
              <w:left w:val="nil"/>
              <w:bottom w:val="single" w:sz="4" w:space="0" w:color="auto"/>
              <w:right w:val="single" w:sz="4" w:space="0" w:color="auto"/>
            </w:tcBorders>
            <w:shd w:val="clear" w:color="auto" w:fill="auto"/>
            <w:noWrap/>
            <w:vAlign w:val="bottom"/>
            <w:hideMark/>
          </w:tcPr>
          <w:p w14:paraId="732803A5" w14:textId="77777777" w:rsidR="00F14AE3" w:rsidRPr="00ED227F" w:rsidRDefault="00F14AE3" w:rsidP="00F14AE3">
            <w:pPr>
              <w:spacing w:line="240" w:lineRule="auto"/>
              <w:ind w:firstLine="0"/>
              <w:jc w:val="right"/>
              <w:rPr>
                <w:rFonts w:eastAsia="Times New Roman" w:cs="Times New Roman"/>
                <w:sz w:val="20"/>
                <w:szCs w:val="20"/>
                <w:lang w:eastAsia="lv-LV"/>
              </w:rPr>
            </w:pPr>
            <w:r w:rsidRPr="00ED227F">
              <w:rPr>
                <w:rFonts w:eastAsia="Times New Roman" w:cs="Times New Roman"/>
                <w:sz w:val="20"/>
                <w:szCs w:val="20"/>
                <w:lang w:eastAsia="lv-LV"/>
              </w:rPr>
              <w:t>1</w:t>
            </w:r>
          </w:p>
        </w:tc>
        <w:tc>
          <w:tcPr>
            <w:tcW w:w="993" w:type="dxa"/>
            <w:tcBorders>
              <w:top w:val="nil"/>
              <w:left w:val="nil"/>
              <w:bottom w:val="single" w:sz="4" w:space="0" w:color="auto"/>
              <w:right w:val="single" w:sz="4" w:space="0" w:color="auto"/>
            </w:tcBorders>
            <w:shd w:val="clear" w:color="auto" w:fill="auto"/>
            <w:noWrap/>
            <w:vAlign w:val="bottom"/>
            <w:hideMark/>
          </w:tcPr>
          <w:p w14:paraId="6120C527" w14:textId="77777777" w:rsidR="00F14AE3" w:rsidRPr="00ED227F" w:rsidRDefault="00F14AE3" w:rsidP="00F14AE3">
            <w:pPr>
              <w:spacing w:line="240" w:lineRule="auto"/>
              <w:ind w:firstLine="0"/>
              <w:jc w:val="right"/>
              <w:rPr>
                <w:rFonts w:eastAsia="Times New Roman" w:cs="Times New Roman"/>
                <w:sz w:val="20"/>
                <w:szCs w:val="20"/>
                <w:lang w:eastAsia="lv-LV"/>
              </w:rPr>
            </w:pPr>
            <w:r w:rsidRPr="00ED227F">
              <w:rPr>
                <w:rFonts w:eastAsia="Times New Roman" w:cs="Times New Roman"/>
                <w:sz w:val="20"/>
                <w:szCs w:val="20"/>
                <w:lang w:eastAsia="lv-LV"/>
              </w:rPr>
              <w:t>0.2</w:t>
            </w:r>
          </w:p>
        </w:tc>
        <w:tc>
          <w:tcPr>
            <w:tcW w:w="1305" w:type="dxa"/>
            <w:tcBorders>
              <w:top w:val="nil"/>
              <w:left w:val="nil"/>
              <w:bottom w:val="single" w:sz="4" w:space="0" w:color="auto"/>
              <w:right w:val="single" w:sz="4" w:space="0" w:color="auto"/>
            </w:tcBorders>
            <w:shd w:val="clear" w:color="auto" w:fill="auto"/>
            <w:noWrap/>
            <w:vAlign w:val="bottom"/>
            <w:hideMark/>
          </w:tcPr>
          <w:p w14:paraId="41385EE1" w14:textId="77777777" w:rsidR="00F14AE3" w:rsidRPr="00ED227F" w:rsidRDefault="00F14AE3" w:rsidP="00F14AE3">
            <w:pPr>
              <w:spacing w:line="240" w:lineRule="auto"/>
              <w:ind w:firstLine="0"/>
              <w:jc w:val="right"/>
              <w:rPr>
                <w:rFonts w:eastAsia="Times New Roman" w:cs="Times New Roman"/>
                <w:sz w:val="20"/>
                <w:szCs w:val="20"/>
                <w:lang w:eastAsia="lv-LV"/>
              </w:rPr>
            </w:pPr>
            <w:r w:rsidRPr="00ED227F">
              <w:rPr>
                <w:rFonts w:eastAsia="Times New Roman" w:cs="Times New Roman"/>
                <w:sz w:val="20"/>
                <w:szCs w:val="20"/>
                <w:lang w:eastAsia="lv-LV"/>
              </w:rPr>
              <w:t>0</w:t>
            </w:r>
          </w:p>
        </w:tc>
        <w:tc>
          <w:tcPr>
            <w:tcW w:w="1060" w:type="dxa"/>
            <w:tcBorders>
              <w:top w:val="nil"/>
              <w:left w:val="nil"/>
              <w:bottom w:val="single" w:sz="4" w:space="0" w:color="auto"/>
              <w:right w:val="single" w:sz="4" w:space="0" w:color="auto"/>
            </w:tcBorders>
            <w:shd w:val="clear" w:color="auto" w:fill="auto"/>
            <w:noWrap/>
            <w:vAlign w:val="bottom"/>
            <w:hideMark/>
          </w:tcPr>
          <w:p w14:paraId="2A9CC54A" w14:textId="77777777" w:rsidR="00F14AE3" w:rsidRPr="00ED227F" w:rsidRDefault="00F14AE3" w:rsidP="00F14AE3">
            <w:pPr>
              <w:spacing w:line="240" w:lineRule="auto"/>
              <w:ind w:firstLine="0"/>
              <w:jc w:val="right"/>
              <w:rPr>
                <w:rFonts w:eastAsia="Times New Roman" w:cs="Times New Roman"/>
                <w:sz w:val="20"/>
                <w:szCs w:val="20"/>
                <w:lang w:eastAsia="lv-LV"/>
              </w:rPr>
            </w:pPr>
            <w:r w:rsidRPr="00ED227F">
              <w:rPr>
                <w:rFonts w:eastAsia="Times New Roman" w:cs="Times New Roman"/>
                <w:sz w:val="20"/>
                <w:szCs w:val="20"/>
                <w:lang w:eastAsia="lv-LV"/>
              </w:rPr>
              <w:t>0</w:t>
            </w:r>
          </w:p>
        </w:tc>
        <w:tc>
          <w:tcPr>
            <w:tcW w:w="1239" w:type="dxa"/>
            <w:tcBorders>
              <w:top w:val="nil"/>
              <w:left w:val="nil"/>
              <w:bottom w:val="single" w:sz="4" w:space="0" w:color="auto"/>
              <w:right w:val="single" w:sz="4" w:space="0" w:color="auto"/>
            </w:tcBorders>
            <w:shd w:val="clear" w:color="auto" w:fill="auto"/>
            <w:noWrap/>
            <w:vAlign w:val="bottom"/>
            <w:hideMark/>
          </w:tcPr>
          <w:p w14:paraId="5B4982C5" w14:textId="77777777" w:rsidR="00F14AE3" w:rsidRPr="00ED227F" w:rsidRDefault="00F14AE3" w:rsidP="00F14AE3">
            <w:pPr>
              <w:spacing w:line="240" w:lineRule="auto"/>
              <w:ind w:firstLine="0"/>
              <w:jc w:val="right"/>
              <w:rPr>
                <w:rFonts w:eastAsia="Times New Roman" w:cs="Times New Roman"/>
                <w:sz w:val="20"/>
                <w:szCs w:val="20"/>
                <w:lang w:eastAsia="lv-LV"/>
              </w:rPr>
            </w:pPr>
            <w:r w:rsidRPr="00ED227F">
              <w:rPr>
                <w:rFonts w:eastAsia="Times New Roman" w:cs="Times New Roman"/>
                <w:sz w:val="20"/>
                <w:szCs w:val="20"/>
                <w:lang w:eastAsia="lv-LV"/>
              </w:rPr>
              <w:t>0</w:t>
            </w:r>
          </w:p>
        </w:tc>
        <w:tc>
          <w:tcPr>
            <w:tcW w:w="727" w:type="dxa"/>
            <w:tcBorders>
              <w:top w:val="nil"/>
              <w:left w:val="nil"/>
              <w:bottom w:val="single" w:sz="4" w:space="0" w:color="auto"/>
              <w:right w:val="single" w:sz="8" w:space="0" w:color="auto"/>
            </w:tcBorders>
            <w:shd w:val="clear" w:color="auto" w:fill="auto"/>
            <w:noWrap/>
            <w:vAlign w:val="bottom"/>
            <w:hideMark/>
          </w:tcPr>
          <w:p w14:paraId="2E2AA612" w14:textId="77777777" w:rsidR="00F14AE3" w:rsidRPr="00ED227F" w:rsidRDefault="00F14AE3" w:rsidP="00F14AE3">
            <w:pPr>
              <w:spacing w:line="240" w:lineRule="auto"/>
              <w:ind w:firstLine="0"/>
              <w:jc w:val="right"/>
              <w:rPr>
                <w:rFonts w:eastAsia="Times New Roman" w:cs="Times New Roman"/>
                <w:sz w:val="20"/>
                <w:szCs w:val="20"/>
                <w:lang w:eastAsia="lv-LV"/>
              </w:rPr>
            </w:pPr>
            <w:r w:rsidRPr="00ED227F">
              <w:rPr>
                <w:rFonts w:eastAsia="Times New Roman" w:cs="Times New Roman"/>
                <w:sz w:val="20"/>
                <w:szCs w:val="20"/>
                <w:lang w:eastAsia="lv-LV"/>
              </w:rPr>
              <w:t>25</w:t>
            </w:r>
          </w:p>
        </w:tc>
      </w:tr>
      <w:tr w:rsidR="00F14AE3" w:rsidRPr="00ED227F" w14:paraId="1817F9FA" w14:textId="77777777" w:rsidTr="00073508">
        <w:trPr>
          <w:trHeight w:val="312"/>
        </w:trPr>
        <w:tc>
          <w:tcPr>
            <w:tcW w:w="620" w:type="dxa"/>
            <w:vMerge/>
            <w:tcBorders>
              <w:top w:val="nil"/>
              <w:left w:val="single" w:sz="8" w:space="0" w:color="auto"/>
              <w:bottom w:val="single" w:sz="4" w:space="0" w:color="000000"/>
              <w:right w:val="single" w:sz="4" w:space="0" w:color="auto"/>
            </w:tcBorders>
            <w:vAlign w:val="center"/>
            <w:hideMark/>
          </w:tcPr>
          <w:p w14:paraId="519CAF0D" w14:textId="77777777" w:rsidR="00F14AE3" w:rsidRPr="00ED227F" w:rsidRDefault="00F14AE3" w:rsidP="00F14AE3">
            <w:pPr>
              <w:spacing w:line="240" w:lineRule="auto"/>
              <w:ind w:firstLine="0"/>
              <w:rPr>
                <w:rFonts w:eastAsia="Times New Roman" w:cs="Times New Roman"/>
                <w:sz w:val="20"/>
                <w:szCs w:val="20"/>
                <w:lang w:eastAsia="lv-LV"/>
              </w:rPr>
            </w:pPr>
          </w:p>
        </w:tc>
        <w:tc>
          <w:tcPr>
            <w:tcW w:w="0" w:type="auto"/>
            <w:tcBorders>
              <w:top w:val="nil"/>
              <w:left w:val="nil"/>
              <w:bottom w:val="single" w:sz="4" w:space="0" w:color="auto"/>
              <w:right w:val="single" w:sz="4" w:space="0" w:color="auto"/>
            </w:tcBorders>
            <w:shd w:val="clear" w:color="auto" w:fill="auto"/>
            <w:vAlign w:val="center"/>
            <w:hideMark/>
          </w:tcPr>
          <w:p w14:paraId="02F46CE7" w14:textId="77777777" w:rsidR="00F14AE3" w:rsidRPr="00ED227F" w:rsidRDefault="00F14AE3" w:rsidP="00F14AE3">
            <w:pPr>
              <w:spacing w:line="240" w:lineRule="auto"/>
              <w:ind w:firstLine="0"/>
              <w:rPr>
                <w:rFonts w:eastAsia="Times New Roman" w:cs="Times New Roman"/>
                <w:sz w:val="20"/>
                <w:szCs w:val="20"/>
                <w:lang w:eastAsia="lv-LV"/>
              </w:rPr>
            </w:pPr>
            <w:r w:rsidRPr="00ED227F">
              <w:rPr>
                <w:rFonts w:eastAsia="Times New Roman" w:cs="Times New Roman"/>
                <w:sz w:val="20"/>
                <w:szCs w:val="20"/>
                <w:lang w:eastAsia="lv-LV"/>
              </w:rPr>
              <w:t>Citi iecirkņi</w:t>
            </w:r>
          </w:p>
        </w:tc>
        <w:tc>
          <w:tcPr>
            <w:tcW w:w="1076" w:type="dxa"/>
            <w:tcBorders>
              <w:top w:val="nil"/>
              <w:left w:val="nil"/>
              <w:bottom w:val="single" w:sz="4" w:space="0" w:color="auto"/>
              <w:right w:val="single" w:sz="4" w:space="0" w:color="auto"/>
            </w:tcBorders>
            <w:shd w:val="clear" w:color="auto" w:fill="auto"/>
            <w:noWrap/>
            <w:vAlign w:val="bottom"/>
            <w:hideMark/>
          </w:tcPr>
          <w:p w14:paraId="760291F6" w14:textId="77777777" w:rsidR="00F14AE3" w:rsidRPr="00ED227F" w:rsidRDefault="00F14AE3" w:rsidP="00F14AE3">
            <w:pPr>
              <w:spacing w:line="240" w:lineRule="auto"/>
              <w:ind w:firstLine="0"/>
              <w:jc w:val="right"/>
              <w:rPr>
                <w:rFonts w:eastAsia="Times New Roman" w:cs="Times New Roman"/>
                <w:sz w:val="20"/>
                <w:szCs w:val="20"/>
                <w:lang w:eastAsia="lv-LV"/>
              </w:rPr>
            </w:pPr>
            <w:r w:rsidRPr="00ED227F">
              <w:rPr>
                <w:rFonts w:eastAsia="Times New Roman" w:cs="Times New Roman"/>
                <w:sz w:val="20"/>
                <w:szCs w:val="20"/>
                <w:lang w:eastAsia="lv-LV"/>
              </w:rPr>
              <w:t>178</w:t>
            </w:r>
          </w:p>
        </w:tc>
        <w:tc>
          <w:tcPr>
            <w:tcW w:w="0" w:type="auto"/>
            <w:tcBorders>
              <w:top w:val="nil"/>
              <w:left w:val="nil"/>
              <w:bottom w:val="single" w:sz="4" w:space="0" w:color="auto"/>
              <w:right w:val="single" w:sz="4" w:space="0" w:color="auto"/>
            </w:tcBorders>
            <w:shd w:val="clear" w:color="auto" w:fill="auto"/>
            <w:noWrap/>
            <w:vAlign w:val="bottom"/>
            <w:hideMark/>
          </w:tcPr>
          <w:p w14:paraId="5BA6857A" w14:textId="77777777" w:rsidR="00F14AE3" w:rsidRPr="00ED227F" w:rsidRDefault="00F14AE3" w:rsidP="00F14AE3">
            <w:pPr>
              <w:spacing w:line="240" w:lineRule="auto"/>
              <w:ind w:firstLine="0"/>
              <w:jc w:val="right"/>
              <w:rPr>
                <w:rFonts w:eastAsia="Times New Roman" w:cs="Times New Roman"/>
                <w:sz w:val="20"/>
                <w:szCs w:val="20"/>
                <w:lang w:eastAsia="lv-LV"/>
              </w:rPr>
            </w:pPr>
            <w:r w:rsidRPr="00ED227F">
              <w:rPr>
                <w:rFonts w:eastAsia="Times New Roman" w:cs="Times New Roman"/>
                <w:sz w:val="20"/>
                <w:szCs w:val="20"/>
                <w:lang w:eastAsia="lv-LV"/>
              </w:rPr>
              <w:t>108.4</w:t>
            </w:r>
          </w:p>
        </w:tc>
        <w:tc>
          <w:tcPr>
            <w:tcW w:w="0" w:type="auto"/>
            <w:tcBorders>
              <w:top w:val="nil"/>
              <w:left w:val="nil"/>
              <w:bottom w:val="single" w:sz="4" w:space="0" w:color="auto"/>
              <w:right w:val="single" w:sz="4" w:space="0" w:color="auto"/>
            </w:tcBorders>
            <w:shd w:val="clear" w:color="auto" w:fill="auto"/>
            <w:noWrap/>
            <w:vAlign w:val="bottom"/>
            <w:hideMark/>
          </w:tcPr>
          <w:p w14:paraId="1E5B7483" w14:textId="77777777" w:rsidR="00F14AE3" w:rsidRPr="00ED227F" w:rsidRDefault="00F14AE3" w:rsidP="00F14AE3">
            <w:pPr>
              <w:spacing w:line="240" w:lineRule="auto"/>
              <w:ind w:firstLine="0"/>
              <w:jc w:val="right"/>
              <w:rPr>
                <w:rFonts w:eastAsia="Times New Roman" w:cs="Times New Roman"/>
                <w:sz w:val="20"/>
                <w:szCs w:val="20"/>
                <w:lang w:eastAsia="lv-LV"/>
              </w:rPr>
            </w:pPr>
            <w:r w:rsidRPr="00ED227F">
              <w:rPr>
                <w:rFonts w:eastAsia="Times New Roman" w:cs="Times New Roman"/>
                <w:sz w:val="20"/>
                <w:szCs w:val="20"/>
                <w:lang w:eastAsia="lv-LV"/>
              </w:rPr>
              <w:t>4</w:t>
            </w:r>
          </w:p>
        </w:tc>
        <w:tc>
          <w:tcPr>
            <w:tcW w:w="993" w:type="dxa"/>
            <w:tcBorders>
              <w:top w:val="nil"/>
              <w:left w:val="nil"/>
              <w:bottom w:val="single" w:sz="4" w:space="0" w:color="auto"/>
              <w:right w:val="single" w:sz="4" w:space="0" w:color="auto"/>
            </w:tcBorders>
            <w:shd w:val="clear" w:color="auto" w:fill="auto"/>
            <w:noWrap/>
            <w:vAlign w:val="bottom"/>
            <w:hideMark/>
          </w:tcPr>
          <w:p w14:paraId="35917B3D" w14:textId="77777777" w:rsidR="00F14AE3" w:rsidRPr="00ED227F" w:rsidRDefault="00F14AE3" w:rsidP="00F14AE3">
            <w:pPr>
              <w:spacing w:line="240" w:lineRule="auto"/>
              <w:ind w:firstLine="0"/>
              <w:jc w:val="right"/>
              <w:rPr>
                <w:rFonts w:eastAsia="Times New Roman" w:cs="Times New Roman"/>
                <w:sz w:val="20"/>
                <w:szCs w:val="20"/>
                <w:lang w:eastAsia="lv-LV"/>
              </w:rPr>
            </w:pPr>
            <w:r w:rsidRPr="00ED227F">
              <w:rPr>
                <w:rFonts w:eastAsia="Times New Roman" w:cs="Times New Roman"/>
                <w:sz w:val="20"/>
                <w:szCs w:val="20"/>
                <w:lang w:eastAsia="lv-LV"/>
              </w:rPr>
              <w:t>4</w:t>
            </w:r>
          </w:p>
        </w:tc>
        <w:tc>
          <w:tcPr>
            <w:tcW w:w="1305" w:type="dxa"/>
            <w:tcBorders>
              <w:top w:val="nil"/>
              <w:left w:val="nil"/>
              <w:bottom w:val="single" w:sz="4" w:space="0" w:color="auto"/>
              <w:right w:val="single" w:sz="4" w:space="0" w:color="auto"/>
            </w:tcBorders>
            <w:shd w:val="clear" w:color="auto" w:fill="auto"/>
            <w:noWrap/>
            <w:vAlign w:val="bottom"/>
            <w:hideMark/>
          </w:tcPr>
          <w:p w14:paraId="2931AF19" w14:textId="77777777" w:rsidR="00F14AE3" w:rsidRPr="00ED227F" w:rsidRDefault="00F14AE3" w:rsidP="00F14AE3">
            <w:pPr>
              <w:spacing w:line="240" w:lineRule="auto"/>
              <w:ind w:firstLine="0"/>
              <w:jc w:val="right"/>
              <w:rPr>
                <w:rFonts w:eastAsia="Times New Roman" w:cs="Times New Roman"/>
                <w:sz w:val="20"/>
                <w:szCs w:val="20"/>
                <w:lang w:eastAsia="lv-LV"/>
              </w:rPr>
            </w:pPr>
            <w:r w:rsidRPr="00ED227F">
              <w:rPr>
                <w:rFonts w:eastAsia="Times New Roman" w:cs="Times New Roman"/>
                <w:sz w:val="20"/>
                <w:szCs w:val="20"/>
                <w:lang w:eastAsia="lv-LV"/>
              </w:rPr>
              <w:t>22*</w:t>
            </w:r>
          </w:p>
        </w:tc>
        <w:tc>
          <w:tcPr>
            <w:tcW w:w="1060" w:type="dxa"/>
            <w:tcBorders>
              <w:top w:val="nil"/>
              <w:left w:val="nil"/>
              <w:bottom w:val="single" w:sz="4" w:space="0" w:color="auto"/>
              <w:right w:val="single" w:sz="4" w:space="0" w:color="auto"/>
            </w:tcBorders>
            <w:shd w:val="clear" w:color="auto" w:fill="auto"/>
            <w:noWrap/>
            <w:vAlign w:val="bottom"/>
            <w:hideMark/>
          </w:tcPr>
          <w:p w14:paraId="7217270C" w14:textId="77777777" w:rsidR="00F14AE3" w:rsidRPr="00ED227F" w:rsidRDefault="00F14AE3" w:rsidP="00F14AE3">
            <w:pPr>
              <w:spacing w:line="240" w:lineRule="auto"/>
              <w:ind w:firstLine="0"/>
              <w:jc w:val="right"/>
              <w:rPr>
                <w:rFonts w:eastAsia="Times New Roman" w:cs="Times New Roman"/>
                <w:sz w:val="20"/>
                <w:szCs w:val="20"/>
                <w:lang w:eastAsia="lv-LV"/>
              </w:rPr>
            </w:pPr>
            <w:r w:rsidRPr="00ED227F">
              <w:rPr>
                <w:rFonts w:eastAsia="Times New Roman" w:cs="Times New Roman"/>
                <w:sz w:val="20"/>
                <w:szCs w:val="20"/>
                <w:lang w:eastAsia="lv-LV"/>
              </w:rPr>
              <w:t>16</w:t>
            </w:r>
          </w:p>
        </w:tc>
        <w:tc>
          <w:tcPr>
            <w:tcW w:w="1239" w:type="dxa"/>
            <w:tcBorders>
              <w:top w:val="nil"/>
              <w:left w:val="nil"/>
              <w:bottom w:val="single" w:sz="4" w:space="0" w:color="auto"/>
              <w:right w:val="single" w:sz="4" w:space="0" w:color="auto"/>
            </w:tcBorders>
            <w:shd w:val="clear" w:color="auto" w:fill="auto"/>
            <w:noWrap/>
            <w:vAlign w:val="bottom"/>
            <w:hideMark/>
          </w:tcPr>
          <w:p w14:paraId="7D41F6CF" w14:textId="77777777" w:rsidR="00F14AE3" w:rsidRPr="00ED227F" w:rsidRDefault="00F14AE3" w:rsidP="00F14AE3">
            <w:pPr>
              <w:spacing w:line="240" w:lineRule="auto"/>
              <w:ind w:firstLine="0"/>
              <w:jc w:val="right"/>
              <w:rPr>
                <w:rFonts w:eastAsia="Times New Roman" w:cs="Times New Roman"/>
                <w:sz w:val="20"/>
                <w:szCs w:val="20"/>
                <w:lang w:eastAsia="lv-LV"/>
              </w:rPr>
            </w:pPr>
            <w:r w:rsidRPr="00ED227F">
              <w:rPr>
                <w:rFonts w:eastAsia="Times New Roman" w:cs="Times New Roman"/>
                <w:sz w:val="20"/>
                <w:szCs w:val="20"/>
                <w:lang w:eastAsia="lv-LV"/>
              </w:rPr>
              <w:t>16</w:t>
            </w:r>
          </w:p>
        </w:tc>
        <w:tc>
          <w:tcPr>
            <w:tcW w:w="727" w:type="dxa"/>
            <w:tcBorders>
              <w:top w:val="nil"/>
              <w:left w:val="nil"/>
              <w:bottom w:val="single" w:sz="4" w:space="0" w:color="auto"/>
              <w:right w:val="single" w:sz="8" w:space="0" w:color="auto"/>
            </w:tcBorders>
            <w:shd w:val="clear" w:color="auto" w:fill="auto"/>
            <w:noWrap/>
            <w:vAlign w:val="bottom"/>
            <w:hideMark/>
          </w:tcPr>
          <w:p w14:paraId="66A6625A" w14:textId="77777777" w:rsidR="00F14AE3" w:rsidRPr="00ED227F" w:rsidRDefault="00F14AE3" w:rsidP="00F14AE3">
            <w:pPr>
              <w:spacing w:line="240" w:lineRule="auto"/>
              <w:ind w:firstLine="0"/>
              <w:jc w:val="right"/>
              <w:rPr>
                <w:rFonts w:eastAsia="Times New Roman" w:cs="Times New Roman"/>
                <w:sz w:val="20"/>
                <w:szCs w:val="20"/>
                <w:lang w:eastAsia="lv-LV"/>
              </w:rPr>
            </w:pPr>
            <w:r w:rsidRPr="00ED227F">
              <w:rPr>
                <w:rFonts w:eastAsia="Times New Roman" w:cs="Times New Roman"/>
                <w:sz w:val="20"/>
                <w:szCs w:val="20"/>
                <w:lang w:eastAsia="lv-LV"/>
              </w:rPr>
              <w:t>25</w:t>
            </w:r>
          </w:p>
        </w:tc>
      </w:tr>
      <w:tr w:rsidR="00F14AE3" w:rsidRPr="00ED227F" w14:paraId="656E9DEC" w14:textId="77777777" w:rsidTr="00073508">
        <w:trPr>
          <w:trHeight w:val="324"/>
        </w:trPr>
        <w:tc>
          <w:tcPr>
            <w:tcW w:w="620" w:type="dxa"/>
            <w:tcBorders>
              <w:top w:val="nil"/>
              <w:left w:val="single" w:sz="8" w:space="0" w:color="auto"/>
              <w:bottom w:val="single" w:sz="8" w:space="0" w:color="auto"/>
              <w:right w:val="single" w:sz="4" w:space="0" w:color="auto"/>
            </w:tcBorders>
            <w:shd w:val="clear" w:color="auto" w:fill="auto"/>
            <w:noWrap/>
            <w:vAlign w:val="bottom"/>
            <w:hideMark/>
          </w:tcPr>
          <w:p w14:paraId="6ADDB925" w14:textId="77777777" w:rsidR="00F14AE3" w:rsidRPr="00ED227F" w:rsidRDefault="00F14AE3" w:rsidP="00F14AE3">
            <w:pPr>
              <w:spacing w:line="240" w:lineRule="auto"/>
              <w:ind w:firstLine="0"/>
              <w:rPr>
                <w:rFonts w:eastAsia="Times New Roman" w:cs="Times New Roman"/>
                <w:sz w:val="20"/>
                <w:szCs w:val="20"/>
                <w:lang w:eastAsia="lv-LV"/>
              </w:rPr>
            </w:pPr>
            <w:r w:rsidRPr="00ED227F">
              <w:rPr>
                <w:rFonts w:eastAsia="Times New Roman" w:cs="Times New Roman"/>
                <w:sz w:val="20"/>
                <w:szCs w:val="20"/>
                <w:lang w:eastAsia="lv-LV"/>
              </w:rPr>
              <w:t> </w:t>
            </w:r>
          </w:p>
        </w:tc>
        <w:tc>
          <w:tcPr>
            <w:tcW w:w="0" w:type="auto"/>
            <w:tcBorders>
              <w:top w:val="nil"/>
              <w:left w:val="nil"/>
              <w:bottom w:val="single" w:sz="8" w:space="0" w:color="auto"/>
              <w:right w:val="single" w:sz="4" w:space="0" w:color="auto"/>
            </w:tcBorders>
            <w:shd w:val="clear" w:color="auto" w:fill="auto"/>
            <w:vAlign w:val="center"/>
            <w:hideMark/>
          </w:tcPr>
          <w:p w14:paraId="5714ABAA" w14:textId="77777777" w:rsidR="00F14AE3" w:rsidRPr="00ED227F" w:rsidRDefault="00F14AE3" w:rsidP="00F14AE3">
            <w:pPr>
              <w:spacing w:line="240" w:lineRule="auto"/>
              <w:ind w:firstLine="0"/>
              <w:rPr>
                <w:rFonts w:eastAsia="Times New Roman" w:cs="Times New Roman"/>
                <w:b/>
                <w:bCs/>
                <w:sz w:val="20"/>
                <w:lang w:eastAsia="lv-LV"/>
              </w:rPr>
            </w:pPr>
            <w:r w:rsidRPr="00ED227F">
              <w:rPr>
                <w:rFonts w:eastAsia="Times New Roman" w:cs="Times New Roman"/>
                <w:b/>
                <w:bCs/>
                <w:sz w:val="20"/>
                <w:lang w:eastAsia="lv-LV"/>
              </w:rPr>
              <w:t>Kopā</w:t>
            </w:r>
          </w:p>
        </w:tc>
        <w:tc>
          <w:tcPr>
            <w:tcW w:w="1076" w:type="dxa"/>
            <w:tcBorders>
              <w:top w:val="nil"/>
              <w:left w:val="nil"/>
              <w:bottom w:val="single" w:sz="8" w:space="0" w:color="auto"/>
              <w:right w:val="single" w:sz="4" w:space="0" w:color="auto"/>
            </w:tcBorders>
            <w:shd w:val="clear" w:color="auto" w:fill="auto"/>
            <w:noWrap/>
            <w:vAlign w:val="bottom"/>
            <w:hideMark/>
          </w:tcPr>
          <w:p w14:paraId="4F0A6FE6" w14:textId="77777777" w:rsidR="00F14AE3" w:rsidRPr="00ED227F" w:rsidRDefault="00F14AE3" w:rsidP="00F14AE3">
            <w:pPr>
              <w:spacing w:line="240" w:lineRule="auto"/>
              <w:ind w:firstLine="0"/>
              <w:jc w:val="right"/>
              <w:rPr>
                <w:rFonts w:eastAsia="Times New Roman" w:cs="Times New Roman"/>
                <w:b/>
                <w:bCs/>
                <w:sz w:val="20"/>
                <w:lang w:eastAsia="lv-LV"/>
              </w:rPr>
            </w:pPr>
            <w:r w:rsidRPr="00ED227F">
              <w:rPr>
                <w:rFonts w:eastAsia="Times New Roman" w:cs="Times New Roman"/>
                <w:b/>
                <w:bCs/>
                <w:sz w:val="20"/>
                <w:lang w:eastAsia="lv-LV"/>
              </w:rPr>
              <w:t>1859</w:t>
            </w:r>
          </w:p>
        </w:tc>
        <w:tc>
          <w:tcPr>
            <w:tcW w:w="0" w:type="auto"/>
            <w:tcBorders>
              <w:top w:val="nil"/>
              <w:left w:val="nil"/>
              <w:bottom w:val="single" w:sz="8" w:space="0" w:color="auto"/>
              <w:right w:val="single" w:sz="4" w:space="0" w:color="auto"/>
            </w:tcBorders>
            <w:shd w:val="clear" w:color="auto" w:fill="auto"/>
            <w:noWrap/>
            <w:vAlign w:val="bottom"/>
            <w:hideMark/>
          </w:tcPr>
          <w:p w14:paraId="5E73ADE8" w14:textId="77777777" w:rsidR="00F14AE3" w:rsidRPr="00ED227F" w:rsidRDefault="00F14AE3" w:rsidP="00F14AE3">
            <w:pPr>
              <w:spacing w:line="240" w:lineRule="auto"/>
              <w:ind w:firstLine="0"/>
              <w:jc w:val="right"/>
              <w:rPr>
                <w:rFonts w:eastAsia="Times New Roman" w:cs="Times New Roman"/>
                <w:b/>
                <w:bCs/>
                <w:sz w:val="20"/>
                <w:lang w:eastAsia="lv-LV"/>
              </w:rPr>
            </w:pPr>
            <w:r w:rsidRPr="00ED227F">
              <w:rPr>
                <w:rFonts w:eastAsia="Times New Roman" w:cs="Times New Roman"/>
                <w:b/>
                <w:bCs/>
                <w:sz w:val="20"/>
                <w:lang w:eastAsia="lv-LV"/>
              </w:rPr>
              <w:t>2216</w:t>
            </w:r>
          </w:p>
        </w:tc>
        <w:tc>
          <w:tcPr>
            <w:tcW w:w="0" w:type="auto"/>
            <w:tcBorders>
              <w:top w:val="nil"/>
              <w:left w:val="nil"/>
              <w:bottom w:val="single" w:sz="8" w:space="0" w:color="auto"/>
              <w:right w:val="single" w:sz="4" w:space="0" w:color="auto"/>
            </w:tcBorders>
            <w:shd w:val="clear" w:color="auto" w:fill="auto"/>
            <w:noWrap/>
            <w:vAlign w:val="bottom"/>
            <w:hideMark/>
          </w:tcPr>
          <w:p w14:paraId="16E397F1" w14:textId="77777777" w:rsidR="00F14AE3" w:rsidRPr="00ED227F" w:rsidRDefault="00F14AE3" w:rsidP="00F14AE3">
            <w:pPr>
              <w:spacing w:line="240" w:lineRule="auto"/>
              <w:ind w:firstLine="0"/>
              <w:jc w:val="right"/>
              <w:rPr>
                <w:rFonts w:eastAsia="Times New Roman" w:cs="Times New Roman"/>
                <w:b/>
                <w:bCs/>
                <w:sz w:val="20"/>
                <w:lang w:eastAsia="lv-LV"/>
              </w:rPr>
            </w:pPr>
            <w:r w:rsidRPr="00ED227F">
              <w:rPr>
                <w:rFonts w:eastAsia="Times New Roman" w:cs="Times New Roman"/>
                <w:b/>
                <w:bCs/>
                <w:sz w:val="20"/>
                <w:lang w:eastAsia="lv-LV"/>
              </w:rPr>
              <w:t>818</w:t>
            </w:r>
          </w:p>
        </w:tc>
        <w:tc>
          <w:tcPr>
            <w:tcW w:w="993" w:type="dxa"/>
            <w:tcBorders>
              <w:top w:val="nil"/>
              <w:left w:val="nil"/>
              <w:bottom w:val="single" w:sz="8" w:space="0" w:color="auto"/>
              <w:right w:val="single" w:sz="4" w:space="0" w:color="auto"/>
            </w:tcBorders>
            <w:shd w:val="clear" w:color="auto" w:fill="auto"/>
            <w:noWrap/>
            <w:vAlign w:val="bottom"/>
            <w:hideMark/>
          </w:tcPr>
          <w:p w14:paraId="3448B94A" w14:textId="77777777" w:rsidR="00F14AE3" w:rsidRPr="00ED227F" w:rsidRDefault="00F14AE3" w:rsidP="00F14AE3">
            <w:pPr>
              <w:spacing w:line="240" w:lineRule="auto"/>
              <w:ind w:firstLine="0"/>
              <w:jc w:val="right"/>
              <w:rPr>
                <w:rFonts w:eastAsia="Times New Roman" w:cs="Times New Roman"/>
                <w:b/>
                <w:bCs/>
                <w:sz w:val="20"/>
                <w:lang w:eastAsia="lv-LV"/>
              </w:rPr>
            </w:pPr>
            <w:r w:rsidRPr="00ED227F">
              <w:rPr>
                <w:rFonts w:eastAsia="Times New Roman" w:cs="Times New Roman"/>
                <w:b/>
                <w:bCs/>
                <w:sz w:val="20"/>
                <w:lang w:eastAsia="lv-LV"/>
              </w:rPr>
              <w:t>124</w:t>
            </w:r>
          </w:p>
        </w:tc>
        <w:tc>
          <w:tcPr>
            <w:tcW w:w="1305" w:type="dxa"/>
            <w:tcBorders>
              <w:top w:val="nil"/>
              <w:left w:val="nil"/>
              <w:bottom w:val="single" w:sz="8" w:space="0" w:color="auto"/>
              <w:right w:val="single" w:sz="4" w:space="0" w:color="auto"/>
            </w:tcBorders>
            <w:shd w:val="clear" w:color="auto" w:fill="auto"/>
            <w:noWrap/>
            <w:vAlign w:val="bottom"/>
            <w:hideMark/>
          </w:tcPr>
          <w:p w14:paraId="64F92352" w14:textId="77777777" w:rsidR="00F14AE3" w:rsidRPr="00ED227F" w:rsidRDefault="00F14AE3" w:rsidP="00F14AE3">
            <w:pPr>
              <w:spacing w:line="240" w:lineRule="auto"/>
              <w:ind w:firstLine="0"/>
              <w:jc w:val="right"/>
              <w:rPr>
                <w:rFonts w:eastAsia="Times New Roman" w:cs="Times New Roman"/>
                <w:b/>
                <w:bCs/>
                <w:sz w:val="20"/>
                <w:lang w:eastAsia="lv-LV"/>
              </w:rPr>
            </w:pPr>
            <w:r w:rsidRPr="00ED227F">
              <w:rPr>
                <w:rFonts w:eastAsia="Times New Roman" w:cs="Times New Roman"/>
                <w:b/>
                <w:bCs/>
                <w:sz w:val="20"/>
                <w:lang w:eastAsia="lv-LV"/>
              </w:rPr>
              <w:t>637</w:t>
            </w:r>
          </w:p>
        </w:tc>
        <w:tc>
          <w:tcPr>
            <w:tcW w:w="1060" w:type="dxa"/>
            <w:tcBorders>
              <w:top w:val="nil"/>
              <w:left w:val="nil"/>
              <w:bottom w:val="single" w:sz="8" w:space="0" w:color="auto"/>
              <w:right w:val="single" w:sz="4" w:space="0" w:color="auto"/>
            </w:tcBorders>
            <w:shd w:val="clear" w:color="auto" w:fill="auto"/>
            <w:noWrap/>
            <w:vAlign w:val="bottom"/>
            <w:hideMark/>
          </w:tcPr>
          <w:p w14:paraId="44CD0004" w14:textId="77777777" w:rsidR="00F14AE3" w:rsidRPr="00ED227F" w:rsidRDefault="00F14AE3" w:rsidP="00F14AE3">
            <w:pPr>
              <w:spacing w:line="240" w:lineRule="auto"/>
              <w:ind w:firstLine="0"/>
              <w:jc w:val="right"/>
              <w:rPr>
                <w:rFonts w:eastAsia="Times New Roman" w:cs="Times New Roman"/>
                <w:b/>
                <w:bCs/>
                <w:sz w:val="20"/>
                <w:lang w:eastAsia="lv-LV"/>
              </w:rPr>
            </w:pPr>
            <w:r w:rsidRPr="00ED227F">
              <w:rPr>
                <w:rFonts w:eastAsia="Times New Roman" w:cs="Times New Roman"/>
                <w:b/>
                <w:bCs/>
                <w:sz w:val="20"/>
                <w:lang w:eastAsia="lv-LV"/>
              </w:rPr>
              <w:t>1231</w:t>
            </w:r>
          </w:p>
        </w:tc>
        <w:tc>
          <w:tcPr>
            <w:tcW w:w="1239" w:type="dxa"/>
            <w:tcBorders>
              <w:top w:val="nil"/>
              <w:left w:val="nil"/>
              <w:bottom w:val="single" w:sz="8" w:space="0" w:color="auto"/>
              <w:right w:val="single" w:sz="4" w:space="0" w:color="auto"/>
            </w:tcBorders>
            <w:shd w:val="clear" w:color="auto" w:fill="auto"/>
            <w:noWrap/>
            <w:vAlign w:val="bottom"/>
            <w:hideMark/>
          </w:tcPr>
          <w:p w14:paraId="078683A1" w14:textId="77777777" w:rsidR="00F14AE3" w:rsidRPr="00ED227F" w:rsidRDefault="00F14AE3" w:rsidP="00F14AE3">
            <w:pPr>
              <w:spacing w:line="240" w:lineRule="auto"/>
              <w:ind w:firstLine="0"/>
              <w:jc w:val="right"/>
              <w:rPr>
                <w:rFonts w:eastAsia="Times New Roman" w:cs="Times New Roman"/>
                <w:b/>
                <w:bCs/>
                <w:sz w:val="20"/>
                <w:lang w:eastAsia="lv-LV"/>
              </w:rPr>
            </w:pPr>
            <w:r w:rsidRPr="00ED227F">
              <w:rPr>
                <w:rFonts w:eastAsia="Times New Roman" w:cs="Times New Roman"/>
                <w:b/>
                <w:bCs/>
                <w:sz w:val="20"/>
                <w:lang w:eastAsia="lv-LV"/>
              </w:rPr>
              <w:t>1315</w:t>
            </w:r>
          </w:p>
        </w:tc>
        <w:tc>
          <w:tcPr>
            <w:tcW w:w="727" w:type="dxa"/>
            <w:tcBorders>
              <w:top w:val="nil"/>
              <w:left w:val="nil"/>
              <w:bottom w:val="single" w:sz="8" w:space="0" w:color="auto"/>
              <w:right w:val="single" w:sz="8" w:space="0" w:color="auto"/>
            </w:tcBorders>
            <w:shd w:val="clear" w:color="auto" w:fill="auto"/>
            <w:noWrap/>
            <w:vAlign w:val="bottom"/>
            <w:hideMark/>
          </w:tcPr>
          <w:p w14:paraId="4E7479B9" w14:textId="77777777" w:rsidR="00F14AE3" w:rsidRPr="00ED227F" w:rsidRDefault="00F14AE3" w:rsidP="00F14AE3">
            <w:pPr>
              <w:spacing w:line="240" w:lineRule="auto"/>
              <w:ind w:firstLine="0"/>
              <w:rPr>
                <w:rFonts w:eastAsia="Times New Roman" w:cs="Times New Roman"/>
                <w:sz w:val="20"/>
                <w:lang w:eastAsia="lv-LV"/>
              </w:rPr>
            </w:pPr>
            <w:r w:rsidRPr="00ED227F">
              <w:rPr>
                <w:rFonts w:eastAsia="Times New Roman" w:cs="Times New Roman"/>
                <w:sz w:val="20"/>
                <w:lang w:eastAsia="lv-LV"/>
              </w:rPr>
              <w:t> </w:t>
            </w:r>
          </w:p>
        </w:tc>
      </w:tr>
    </w:tbl>
    <w:p w14:paraId="1CA5DA90" w14:textId="5855CFCB" w:rsidR="0013347E" w:rsidRDefault="0013347E" w:rsidP="0013347E"/>
    <w:p w14:paraId="6F1176DC" w14:textId="77777777" w:rsidR="0013347E" w:rsidRDefault="0013347E">
      <w:pPr>
        <w:ind w:firstLine="0"/>
        <w:jc w:val="left"/>
      </w:pPr>
      <w:r>
        <w:br w:type="page"/>
      </w:r>
    </w:p>
    <w:p w14:paraId="2F240E58" w14:textId="0B5DEBA6" w:rsidR="00482776" w:rsidRPr="00ED227F" w:rsidRDefault="0099236D" w:rsidP="0015359F">
      <w:pPr>
        <w:pStyle w:val="Heading2"/>
        <w:numPr>
          <w:ilvl w:val="0"/>
          <w:numId w:val="10"/>
        </w:numPr>
        <w:rPr>
          <w:rFonts w:cs="Times New Roman"/>
          <w:szCs w:val="22"/>
        </w:rPr>
      </w:pPr>
      <w:bookmarkStart w:id="108" w:name="_Toc138926040"/>
      <w:r w:rsidRPr="00ED227F">
        <w:rPr>
          <w:rFonts w:cs="Times New Roman"/>
          <w:szCs w:val="22"/>
        </w:rPr>
        <w:lastRenderedPageBreak/>
        <w:t>Pielikums. Dzelzceļa infrastruktūras uzturēšanas un finanšu līdzsvara ietekmes novērtējums uz valsts budžetu</w:t>
      </w:r>
      <w:bookmarkEnd w:id="108"/>
    </w:p>
    <w:p w14:paraId="1802C543" w14:textId="77777777" w:rsidR="007B0BC3" w:rsidRPr="00ED227F" w:rsidRDefault="007B0BC3" w:rsidP="00A9310F">
      <w:pPr>
        <w:spacing w:after="120" w:line="240" w:lineRule="auto"/>
        <w:rPr>
          <w:rFonts w:cs="Times New Roman"/>
          <w:i/>
          <w:iCs/>
          <w:sz w:val="22"/>
          <w:lang w:eastAsia="lv-LV"/>
        </w:rPr>
      </w:pPr>
      <w:bookmarkStart w:id="109" w:name="_Toc82515609"/>
    </w:p>
    <w:p w14:paraId="17552F88" w14:textId="7F3410A6" w:rsidR="00CF5686" w:rsidRDefault="00CF5686" w:rsidP="00A9310F">
      <w:pPr>
        <w:spacing w:after="120" w:line="240" w:lineRule="auto"/>
        <w:rPr>
          <w:rFonts w:cs="Times New Roman"/>
          <w:b/>
          <w:bCs/>
          <w:i/>
          <w:iCs/>
          <w:sz w:val="22"/>
          <w:lang w:eastAsia="lv-LV"/>
        </w:rPr>
      </w:pPr>
      <w:r w:rsidRPr="00ED227F">
        <w:rPr>
          <w:rFonts w:cs="Times New Roman"/>
          <w:b/>
          <w:bCs/>
          <w:i/>
          <w:iCs/>
          <w:sz w:val="22"/>
          <w:lang w:eastAsia="lv-LV"/>
        </w:rPr>
        <w:t>Kopsavilkums par valsts finansējuma plānā iekļauto uzdevumu īstenošanai nepieciešamā valsts budžeta līdzekļu naudas plūsmu</w:t>
      </w:r>
      <w:bookmarkEnd w:id="109"/>
      <w:r w:rsidRPr="00ED227F">
        <w:rPr>
          <w:rFonts w:cs="Times New Roman"/>
          <w:b/>
          <w:bCs/>
          <w:i/>
          <w:iCs/>
          <w:sz w:val="22"/>
          <w:lang w:eastAsia="lv-LV"/>
        </w:rPr>
        <w:t xml:space="preserve"> </w:t>
      </w:r>
    </w:p>
    <w:tbl>
      <w:tblPr>
        <w:tblW w:w="15600" w:type="dxa"/>
        <w:tblLook w:val="04A0" w:firstRow="1" w:lastRow="0" w:firstColumn="1" w:lastColumn="0" w:noHBand="0" w:noVBand="1"/>
      </w:tblPr>
      <w:tblGrid>
        <w:gridCol w:w="7000"/>
        <w:gridCol w:w="860"/>
        <w:gridCol w:w="860"/>
        <w:gridCol w:w="860"/>
        <w:gridCol w:w="860"/>
        <w:gridCol w:w="860"/>
        <w:gridCol w:w="860"/>
        <w:gridCol w:w="860"/>
        <w:gridCol w:w="860"/>
        <w:gridCol w:w="860"/>
        <w:gridCol w:w="860"/>
      </w:tblGrid>
      <w:tr w:rsidR="00AB15A1" w:rsidRPr="00AB15A1" w14:paraId="103B84DA" w14:textId="77777777" w:rsidTr="00AB15A1">
        <w:trPr>
          <w:trHeight w:val="510"/>
        </w:trPr>
        <w:tc>
          <w:tcPr>
            <w:tcW w:w="700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23A633C4" w14:textId="6B46807F" w:rsidR="00AB15A1" w:rsidRPr="00AB15A1" w:rsidRDefault="00AB15A1" w:rsidP="00AB15A1">
            <w:pPr>
              <w:spacing w:after="0" w:line="240" w:lineRule="auto"/>
              <w:ind w:firstLine="0"/>
              <w:jc w:val="center"/>
              <w:rPr>
                <w:rFonts w:eastAsia="Times New Roman" w:cs="Times New Roman"/>
                <w:sz w:val="20"/>
                <w:szCs w:val="20"/>
                <w:lang w:eastAsia="lv-LV"/>
              </w:rPr>
            </w:pPr>
            <w:r>
              <w:rPr>
                <w:rFonts w:eastAsia="Times New Roman" w:cs="Times New Roman"/>
                <w:sz w:val="20"/>
                <w:szCs w:val="20"/>
                <w:lang w:eastAsia="lv-LV"/>
              </w:rPr>
              <w:t>Mērķis v</w:t>
            </w:r>
            <w:r w:rsidRPr="00AB15A1">
              <w:rPr>
                <w:rFonts w:eastAsia="Times New Roman" w:cs="Times New Roman"/>
                <w:sz w:val="20"/>
                <w:szCs w:val="20"/>
                <w:lang w:eastAsia="lv-LV"/>
              </w:rPr>
              <w:t>alsts budžeta finansējum</w:t>
            </w:r>
            <w:r>
              <w:rPr>
                <w:rFonts w:eastAsia="Times New Roman" w:cs="Times New Roman"/>
                <w:sz w:val="20"/>
                <w:szCs w:val="20"/>
                <w:lang w:eastAsia="lv-LV"/>
              </w:rPr>
              <w:t>am</w:t>
            </w:r>
          </w:p>
        </w:tc>
        <w:tc>
          <w:tcPr>
            <w:tcW w:w="4300" w:type="dxa"/>
            <w:gridSpan w:val="5"/>
            <w:tcBorders>
              <w:top w:val="single" w:sz="4" w:space="0" w:color="auto"/>
              <w:left w:val="nil"/>
              <w:bottom w:val="single" w:sz="4" w:space="0" w:color="auto"/>
              <w:right w:val="single" w:sz="4" w:space="0" w:color="000000"/>
            </w:tcBorders>
            <w:shd w:val="clear" w:color="auto" w:fill="auto"/>
            <w:vAlign w:val="center"/>
            <w:hideMark/>
          </w:tcPr>
          <w:p w14:paraId="3A1CB21B" w14:textId="77777777" w:rsidR="00AB15A1" w:rsidRPr="00AB15A1" w:rsidRDefault="00AB15A1" w:rsidP="00AB15A1">
            <w:pPr>
              <w:spacing w:after="0" w:line="240" w:lineRule="auto"/>
              <w:ind w:firstLine="0"/>
              <w:jc w:val="center"/>
              <w:rPr>
                <w:rFonts w:eastAsia="Times New Roman" w:cs="Times New Roman"/>
                <w:sz w:val="20"/>
                <w:szCs w:val="20"/>
                <w:lang w:eastAsia="lv-LV"/>
              </w:rPr>
            </w:pPr>
            <w:r w:rsidRPr="00AB15A1">
              <w:rPr>
                <w:rFonts w:eastAsia="Times New Roman" w:cs="Times New Roman"/>
                <w:sz w:val="20"/>
                <w:szCs w:val="20"/>
                <w:lang w:eastAsia="lv-LV"/>
              </w:rPr>
              <w:t xml:space="preserve">Vidēja termiņa budžeta ietvara likumā plānotais finansējums (tūkst. </w:t>
            </w:r>
            <w:proofErr w:type="spellStart"/>
            <w:r w:rsidRPr="00AB15A1">
              <w:rPr>
                <w:rFonts w:eastAsia="Times New Roman" w:cs="Times New Roman"/>
                <w:sz w:val="20"/>
                <w:szCs w:val="20"/>
                <w:lang w:eastAsia="lv-LV"/>
              </w:rPr>
              <w:t>euro</w:t>
            </w:r>
            <w:proofErr w:type="spellEnd"/>
            <w:r w:rsidRPr="00AB15A1">
              <w:rPr>
                <w:rFonts w:eastAsia="Times New Roman" w:cs="Times New Roman"/>
                <w:sz w:val="20"/>
                <w:szCs w:val="20"/>
                <w:lang w:eastAsia="lv-LV"/>
              </w:rPr>
              <w:t>)</w:t>
            </w:r>
          </w:p>
        </w:tc>
        <w:tc>
          <w:tcPr>
            <w:tcW w:w="4300" w:type="dxa"/>
            <w:gridSpan w:val="5"/>
            <w:tcBorders>
              <w:top w:val="single" w:sz="4" w:space="0" w:color="auto"/>
              <w:left w:val="nil"/>
              <w:bottom w:val="single" w:sz="4" w:space="0" w:color="auto"/>
              <w:right w:val="single" w:sz="4" w:space="0" w:color="000000"/>
            </w:tcBorders>
            <w:shd w:val="clear" w:color="auto" w:fill="auto"/>
            <w:vAlign w:val="center"/>
            <w:hideMark/>
          </w:tcPr>
          <w:p w14:paraId="79E98FB8" w14:textId="77777777" w:rsidR="00AB15A1" w:rsidRPr="00AB15A1" w:rsidRDefault="00AB15A1" w:rsidP="00AB15A1">
            <w:pPr>
              <w:spacing w:after="0" w:line="240" w:lineRule="auto"/>
              <w:ind w:firstLine="0"/>
              <w:jc w:val="center"/>
              <w:rPr>
                <w:rFonts w:eastAsia="Times New Roman" w:cs="Times New Roman"/>
                <w:sz w:val="20"/>
                <w:szCs w:val="20"/>
                <w:lang w:eastAsia="lv-LV"/>
              </w:rPr>
            </w:pPr>
            <w:r w:rsidRPr="00AB15A1">
              <w:rPr>
                <w:rFonts w:eastAsia="Times New Roman" w:cs="Times New Roman"/>
                <w:sz w:val="20"/>
                <w:szCs w:val="20"/>
                <w:lang w:eastAsia="lv-LV"/>
              </w:rPr>
              <w:t xml:space="preserve">Nepieciešamais papildus finansējums (tūkst. </w:t>
            </w:r>
            <w:proofErr w:type="spellStart"/>
            <w:r w:rsidRPr="00AB15A1">
              <w:rPr>
                <w:rFonts w:eastAsia="Times New Roman" w:cs="Times New Roman"/>
                <w:sz w:val="20"/>
                <w:szCs w:val="20"/>
                <w:lang w:eastAsia="lv-LV"/>
              </w:rPr>
              <w:t>euro</w:t>
            </w:r>
            <w:proofErr w:type="spellEnd"/>
            <w:r w:rsidRPr="00AB15A1">
              <w:rPr>
                <w:rFonts w:eastAsia="Times New Roman" w:cs="Times New Roman"/>
                <w:sz w:val="20"/>
                <w:szCs w:val="20"/>
                <w:lang w:eastAsia="lv-LV"/>
              </w:rPr>
              <w:t>)</w:t>
            </w:r>
          </w:p>
        </w:tc>
      </w:tr>
      <w:tr w:rsidR="00AB15A1" w:rsidRPr="00AB15A1" w14:paraId="689CBB2C" w14:textId="77777777" w:rsidTr="00AB15A1">
        <w:trPr>
          <w:trHeight w:val="285"/>
        </w:trPr>
        <w:tc>
          <w:tcPr>
            <w:tcW w:w="7000" w:type="dxa"/>
            <w:vMerge/>
            <w:tcBorders>
              <w:top w:val="single" w:sz="4" w:space="0" w:color="auto"/>
              <w:left w:val="single" w:sz="4" w:space="0" w:color="auto"/>
              <w:bottom w:val="single" w:sz="4" w:space="0" w:color="000000"/>
              <w:right w:val="single" w:sz="4" w:space="0" w:color="auto"/>
            </w:tcBorders>
            <w:vAlign w:val="center"/>
            <w:hideMark/>
          </w:tcPr>
          <w:p w14:paraId="56644E2D" w14:textId="77777777" w:rsidR="00AB15A1" w:rsidRPr="00AB15A1" w:rsidRDefault="00AB15A1" w:rsidP="00AB15A1">
            <w:pPr>
              <w:spacing w:after="0" w:line="240" w:lineRule="auto"/>
              <w:ind w:firstLine="0"/>
              <w:jc w:val="left"/>
              <w:rPr>
                <w:rFonts w:eastAsia="Times New Roman" w:cs="Times New Roman"/>
                <w:sz w:val="20"/>
                <w:szCs w:val="20"/>
                <w:lang w:eastAsia="lv-LV"/>
              </w:rPr>
            </w:pPr>
          </w:p>
        </w:tc>
        <w:tc>
          <w:tcPr>
            <w:tcW w:w="860" w:type="dxa"/>
            <w:tcBorders>
              <w:top w:val="nil"/>
              <w:left w:val="nil"/>
              <w:bottom w:val="single" w:sz="4" w:space="0" w:color="auto"/>
              <w:right w:val="single" w:sz="4" w:space="0" w:color="auto"/>
            </w:tcBorders>
            <w:shd w:val="clear" w:color="auto" w:fill="auto"/>
            <w:vAlign w:val="center"/>
            <w:hideMark/>
          </w:tcPr>
          <w:p w14:paraId="6117E9EA" w14:textId="77777777" w:rsidR="00AB15A1" w:rsidRPr="00AB15A1" w:rsidRDefault="00AB15A1" w:rsidP="00AB15A1">
            <w:pPr>
              <w:spacing w:after="0" w:line="240" w:lineRule="auto"/>
              <w:ind w:firstLine="0"/>
              <w:jc w:val="center"/>
              <w:rPr>
                <w:rFonts w:eastAsia="Times New Roman" w:cs="Times New Roman"/>
                <w:sz w:val="20"/>
                <w:szCs w:val="20"/>
                <w:lang w:eastAsia="lv-LV"/>
              </w:rPr>
            </w:pPr>
            <w:r w:rsidRPr="00AB15A1">
              <w:rPr>
                <w:rFonts w:eastAsia="Times New Roman" w:cs="Times New Roman"/>
                <w:sz w:val="20"/>
                <w:szCs w:val="20"/>
                <w:lang w:eastAsia="lv-LV"/>
              </w:rPr>
              <w:t>2023</w:t>
            </w:r>
          </w:p>
        </w:tc>
        <w:tc>
          <w:tcPr>
            <w:tcW w:w="860" w:type="dxa"/>
            <w:tcBorders>
              <w:top w:val="nil"/>
              <w:left w:val="nil"/>
              <w:bottom w:val="single" w:sz="4" w:space="0" w:color="auto"/>
              <w:right w:val="single" w:sz="4" w:space="0" w:color="auto"/>
            </w:tcBorders>
            <w:shd w:val="clear" w:color="auto" w:fill="auto"/>
            <w:vAlign w:val="center"/>
            <w:hideMark/>
          </w:tcPr>
          <w:p w14:paraId="6D75A07A" w14:textId="77777777" w:rsidR="00AB15A1" w:rsidRPr="00AB15A1" w:rsidRDefault="00AB15A1" w:rsidP="00AB15A1">
            <w:pPr>
              <w:spacing w:after="0" w:line="240" w:lineRule="auto"/>
              <w:ind w:firstLine="0"/>
              <w:jc w:val="center"/>
              <w:rPr>
                <w:rFonts w:eastAsia="Times New Roman" w:cs="Times New Roman"/>
                <w:sz w:val="20"/>
                <w:szCs w:val="20"/>
                <w:lang w:eastAsia="lv-LV"/>
              </w:rPr>
            </w:pPr>
            <w:r w:rsidRPr="00AB15A1">
              <w:rPr>
                <w:rFonts w:eastAsia="Times New Roman" w:cs="Times New Roman"/>
                <w:sz w:val="20"/>
                <w:szCs w:val="20"/>
                <w:lang w:eastAsia="lv-LV"/>
              </w:rPr>
              <w:t>2024</w:t>
            </w:r>
          </w:p>
        </w:tc>
        <w:tc>
          <w:tcPr>
            <w:tcW w:w="860" w:type="dxa"/>
            <w:tcBorders>
              <w:top w:val="nil"/>
              <w:left w:val="nil"/>
              <w:bottom w:val="single" w:sz="4" w:space="0" w:color="auto"/>
              <w:right w:val="single" w:sz="4" w:space="0" w:color="auto"/>
            </w:tcBorders>
            <w:shd w:val="clear" w:color="auto" w:fill="auto"/>
            <w:vAlign w:val="center"/>
            <w:hideMark/>
          </w:tcPr>
          <w:p w14:paraId="549A6CCB" w14:textId="77777777" w:rsidR="00AB15A1" w:rsidRPr="00AB15A1" w:rsidRDefault="00AB15A1" w:rsidP="00AB15A1">
            <w:pPr>
              <w:spacing w:after="0" w:line="240" w:lineRule="auto"/>
              <w:ind w:firstLine="0"/>
              <w:jc w:val="center"/>
              <w:rPr>
                <w:rFonts w:eastAsia="Times New Roman" w:cs="Times New Roman"/>
                <w:sz w:val="20"/>
                <w:szCs w:val="20"/>
                <w:lang w:eastAsia="lv-LV"/>
              </w:rPr>
            </w:pPr>
            <w:r w:rsidRPr="00AB15A1">
              <w:rPr>
                <w:rFonts w:eastAsia="Times New Roman" w:cs="Times New Roman"/>
                <w:sz w:val="20"/>
                <w:szCs w:val="20"/>
                <w:lang w:eastAsia="lv-LV"/>
              </w:rPr>
              <w:t>2025</w:t>
            </w:r>
          </w:p>
        </w:tc>
        <w:tc>
          <w:tcPr>
            <w:tcW w:w="860" w:type="dxa"/>
            <w:tcBorders>
              <w:top w:val="nil"/>
              <w:left w:val="nil"/>
              <w:bottom w:val="single" w:sz="4" w:space="0" w:color="auto"/>
              <w:right w:val="single" w:sz="4" w:space="0" w:color="auto"/>
            </w:tcBorders>
            <w:shd w:val="clear" w:color="auto" w:fill="auto"/>
            <w:vAlign w:val="center"/>
            <w:hideMark/>
          </w:tcPr>
          <w:p w14:paraId="434C86FB" w14:textId="77777777" w:rsidR="00AB15A1" w:rsidRPr="00AB15A1" w:rsidRDefault="00AB15A1" w:rsidP="00AB15A1">
            <w:pPr>
              <w:spacing w:after="0" w:line="240" w:lineRule="auto"/>
              <w:ind w:firstLine="0"/>
              <w:jc w:val="center"/>
              <w:rPr>
                <w:rFonts w:eastAsia="Times New Roman" w:cs="Times New Roman"/>
                <w:sz w:val="20"/>
                <w:szCs w:val="20"/>
                <w:lang w:eastAsia="lv-LV"/>
              </w:rPr>
            </w:pPr>
            <w:r w:rsidRPr="00AB15A1">
              <w:rPr>
                <w:rFonts w:eastAsia="Times New Roman" w:cs="Times New Roman"/>
                <w:sz w:val="20"/>
                <w:szCs w:val="20"/>
                <w:lang w:eastAsia="lv-LV"/>
              </w:rPr>
              <w:t>2026</w:t>
            </w:r>
          </w:p>
        </w:tc>
        <w:tc>
          <w:tcPr>
            <w:tcW w:w="860" w:type="dxa"/>
            <w:tcBorders>
              <w:top w:val="nil"/>
              <w:left w:val="nil"/>
              <w:bottom w:val="single" w:sz="4" w:space="0" w:color="auto"/>
              <w:right w:val="single" w:sz="4" w:space="0" w:color="auto"/>
            </w:tcBorders>
            <w:shd w:val="clear" w:color="auto" w:fill="auto"/>
            <w:vAlign w:val="center"/>
            <w:hideMark/>
          </w:tcPr>
          <w:p w14:paraId="69E31FDA" w14:textId="77777777" w:rsidR="00AB15A1" w:rsidRPr="00AB15A1" w:rsidRDefault="00AB15A1" w:rsidP="00AB15A1">
            <w:pPr>
              <w:spacing w:after="0" w:line="240" w:lineRule="auto"/>
              <w:ind w:firstLine="0"/>
              <w:jc w:val="center"/>
              <w:rPr>
                <w:rFonts w:eastAsia="Times New Roman" w:cs="Times New Roman"/>
                <w:sz w:val="20"/>
                <w:szCs w:val="20"/>
                <w:lang w:eastAsia="lv-LV"/>
              </w:rPr>
            </w:pPr>
            <w:r w:rsidRPr="00AB15A1">
              <w:rPr>
                <w:rFonts w:eastAsia="Times New Roman" w:cs="Times New Roman"/>
                <w:sz w:val="20"/>
                <w:szCs w:val="20"/>
                <w:lang w:eastAsia="lv-LV"/>
              </w:rPr>
              <w:t>2027</w:t>
            </w:r>
          </w:p>
        </w:tc>
        <w:tc>
          <w:tcPr>
            <w:tcW w:w="860" w:type="dxa"/>
            <w:tcBorders>
              <w:top w:val="nil"/>
              <w:left w:val="nil"/>
              <w:bottom w:val="single" w:sz="4" w:space="0" w:color="auto"/>
              <w:right w:val="single" w:sz="4" w:space="0" w:color="auto"/>
            </w:tcBorders>
            <w:shd w:val="clear" w:color="auto" w:fill="auto"/>
            <w:vAlign w:val="center"/>
            <w:hideMark/>
          </w:tcPr>
          <w:p w14:paraId="4949D1C6" w14:textId="77777777" w:rsidR="00AB15A1" w:rsidRPr="00AB15A1" w:rsidRDefault="00AB15A1" w:rsidP="00AB15A1">
            <w:pPr>
              <w:spacing w:after="0" w:line="240" w:lineRule="auto"/>
              <w:ind w:firstLine="0"/>
              <w:jc w:val="center"/>
              <w:rPr>
                <w:rFonts w:eastAsia="Times New Roman" w:cs="Times New Roman"/>
                <w:sz w:val="20"/>
                <w:szCs w:val="20"/>
                <w:lang w:eastAsia="lv-LV"/>
              </w:rPr>
            </w:pPr>
            <w:r w:rsidRPr="00AB15A1">
              <w:rPr>
                <w:rFonts w:eastAsia="Times New Roman" w:cs="Times New Roman"/>
                <w:sz w:val="20"/>
                <w:szCs w:val="20"/>
                <w:lang w:eastAsia="lv-LV"/>
              </w:rPr>
              <w:t>2023</w:t>
            </w:r>
          </w:p>
        </w:tc>
        <w:tc>
          <w:tcPr>
            <w:tcW w:w="860" w:type="dxa"/>
            <w:tcBorders>
              <w:top w:val="nil"/>
              <w:left w:val="nil"/>
              <w:bottom w:val="single" w:sz="4" w:space="0" w:color="auto"/>
              <w:right w:val="single" w:sz="4" w:space="0" w:color="auto"/>
            </w:tcBorders>
            <w:shd w:val="clear" w:color="auto" w:fill="auto"/>
            <w:vAlign w:val="center"/>
            <w:hideMark/>
          </w:tcPr>
          <w:p w14:paraId="30018221" w14:textId="77777777" w:rsidR="00AB15A1" w:rsidRPr="00AB15A1" w:rsidRDefault="00AB15A1" w:rsidP="00AB15A1">
            <w:pPr>
              <w:spacing w:after="0" w:line="240" w:lineRule="auto"/>
              <w:ind w:firstLine="0"/>
              <w:jc w:val="center"/>
              <w:rPr>
                <w:rFonts w:eastAsia="Times New Roman" w:cs="Times New Roman"/>
                <w:sz w:val="20"/>
                <w:szCs w:val="20"/>
                <w:lang w:eastAsia="lv-LV"/>
              </w:rPr>
            </w:pPr>
            <w:r w:rsidRPr="00AB15A1">
              <w:rPr>
                <w:rFonts w:eastAsia="Times New Roman" w:cs="Times New Roman"/>
                <w:sz w:val="20"/>
                <w:szCs w:val="20"/>
                <w:lang w:eastAsia="lv-LV"/>
              </w:rPr>
              <w:t>2024</w:t>
            </w:r>
          </w:p>
        </w:tc>
        <w:tc>
          <w:tcPr>
            <w:tcW w:w="860" w:type="dxa"/>
            <w:tcBorders>
              <w:top w:val="nil"/>
              <w:left w:val="nil"/>
              <w:bottom w:val="single" w:sz="4" w:space="0" w:color="auto"/>
              <w:right w:val="single" w:sz="4" w:space="0" w:color="auto"/>
            </w:tcBorders>
            <w:shd w:val="clear" w:color="auto" w:fill="auto"/>
            <w:vAlign w:val="center"/>
            <w:hideMark/>
          </w:tcPr>
          <w:p w14:paraId="44EA06BA" w14:textId="77777777" w:rsidR="00AB15A1" w:rsidRPr="00AB15A1" w:rsidRDefault="00AB15A1" w:rsidP="00AB15A1">
            <w:pPr>
              <w:spacing w:after="0" w:line="240" w:lineRule="auto"/>
              <w:ind w:firstLine="0"/>
              <w:jc w:val="center"/>
              <w:rPr>
                <w:rFonts w:eastAsia="Times New Roman" w:cs="Times New Roman"/>
                <w:sz w:val="20"/>
                <w:szCs w:val="20"/>
                <w:lang w:eastAsia="lv-LV"/>
              </w:rPr>
            </w:pPr>
            <w:r w:rsidRPr="00AB15A1">
              <w:rPr>
                <w:rFonts w:eastAsia="Times New Roman" w:cs="Times New Roman"/>
                <w:sz w:val="20"/>
                <w:szCs w:val="20"/>
                <w:lang w:eastAsia="lv-LV"/>
              </w:rPr>
              <w:t>2025</w:t>
            </w:r>
          </w:p>
        </w:tc>
        <w:tc>
          <w:tcPr>
            <w:tcW w:w="860" w:type="dxa"/>
            <w:tcBorders>
              <w:top w:val="nil"/>
              <w:left w:val="nil"/>
              <w:bottom w:val="single" w:sz="4" w:space="0" w:color="auto"/>
              <w:right w:val="single" w:sz="4" w:space="0" w:color="auto"/>
            </w:tcBorders>
            <w:shd w:val="clear" w:color="auto" w:fill="auto"/>
            <w:vAlign w:val="center"/>
            <w:hideMark/>
          </w:tcPr>
          <w:p w14:paraId="6110E622" w14:textId="77777777" w:rsidR="00AB15A1" w:rsidRPr="00AB15A1" w:rsidRDefault="00AB15A1" w:rsidP="00AB15A1">
            <w:pPr>
              <w:spacing w:after="0" w:line="240" w:lineRule="auto"/>
              <w:ind w:firstLine="0"/>
              <w:jc w:val="center"/>
              <w:rPr>
                <w:rFonts w:eastAsia="Times New Roman" w:cs="Times New Roman"/>
                <w:sz w:val="20"/>
                <w:szCs w:val="20"/>
                <w:lang w:eastAsia="lv-LV"/>
              </w:rPr>
            </w:pPr>
            <w:r w:rsidRPr="00AB15A1">
              <w:rPr>
                <w:rFonts w:eastAsia="Times New Roman" w:cs="Times New Roman"/>
                <w:sz w:val="20"/>
                <w:szCs w:val="20"/>
                <w:lang w:eastAsia="lv-LV"/>
              </w:rPr>
              <w:t>2026</w:t>
            </w:r>
          </w:p>
        </w:tc>
        <w:tc>
          <w:tcPr>
            <w:tcW w:w="860" w:type="dxa"/>
            <w:tcBorders>
              <w:top w:val="nil"/>
              <w:left w:val="nil"/>
              <w:bottom w:val="single" w:sz="4" w:space="0" w:color="auto"/>
              <w:right w:val="single" w:sz="4" w:space="0" w:color="auto"/>
            </w:tcBorders>
            <w:shd w:val="clear" w:color="auto" w:fill="auto"/>
            <w:vAlign w:val="center"/>
            <w:hideMark/>
          </w:tcPr>
          <w:p w14:paraId="60599B03" w14:textId="77777777" w:rsidR="00AB15A1" w:rsidRPr="00AB15A1" w:rsidRDefault="00AB15A1" w:rsidP="00AB15A1">
            <w:pPr>
              <w:spacing w:after="0" w:line="240" w:lineRule="auto"/>
              <w:ind w:firstLine="0"/>
              <w:jc w:val="center"/>
              <w:rPr>
                <w:rFonts w:eastAsia="Times New Roman" w:cs="Times New Roman"/>
                <w:sz w:val="20"/>
                <w:szCs w:val="20"/>
                <w:lang w:eastAsia="lv-LV"/>
              </w:rPr>
            </w:pPr>
            <w:r w:rsidRPr="00AB15A1">
              <w:rPr>
                <w:rFonts w:eastAsia="Times New Roman" w:cs="Times New Roman"/>
                <w:sz w:val="20"/>
                <w:szCs w:val="20"/>
                <w:lang w:eastAsia="lv-LV"/>
              </w:rPr>
              <w:t>2027</w:t>
            </w:r>
          </w:p>
        </w:tc>
      </w:tr>
      <w:tr w:rsidR="00AB15A1" w:rsidRPr="00AB15A1" w14:paraId="3744B138" w14:textId="77777777" w:rsidTr="00AB15A1">
        <w:trPr>
          <w:trHeight w:val="285"/>
        </w:trPr>
        <w:tc>
          <w:tcPr>
            <w:tcW w:w="7000" w:type="dxa"/>
            <w:tcBorders>
              <w:top w:val="nil"/>
              <w:left w:val="single" w:sz="4" w:space="0" w:color="auto"/>
              <w:bottom w:val="single" w:sz="4" w:space="0" w:color="auto"/>
              <w:right w:val="single" w:sz="4" w:space="0" w:color="auto"/>
            </w:tcBorders>
            <w:shd w:val="clear" w:color="000000" w:fill="D9D9D9"/>
            <w:vAlign w:val="center"/>
            <w:hideMark/>
          </w:tcPr>
          <w:p w14:paraId="5FC57534" w14:textId="77777777" w:rsidR="00AB15A1" w:rsidRPr="00AB15A1" w:rsidRDefault="00AB15A1" w:rsidP="00AB15A1">
            <w:pPr>
              <w:spacing w:after="0" w:line="240" w:lineRule="auto"/>
              <w:ind w:firstLine="0"/>
              <w:jc w:val="left"/>
              <w:rPr>
                <w:rFonts w:eastAsia="Times New Roman" w:cs="Times New Roman"/>
                <w:b/>
                <w:bCs/>
                <w:sz w:val="20"/>
                <w:szCs w:val="20"/>
                <w:lang w:eastAsia="lv-LV"/>
              </w:rPr>
            </w:pPr>
            <w:r w:rsidRPr="00AB15A1">
              <w:rPr>
                <w:rFonts w:eastAsia="Times New Roman" w:cs="Times New Roman"/>
                <w:b/>
                <w:bCs/>
                <w:sz w:val="20"/>
                <w:szCs w:val="20"/>
                <w:lang w:eastAsia="lv-LV"/>
              </w:rPr>
              <w:t xml:space="preserve"> Pasažieru pārvadātāju valsts budžeta finansējums, t.sk. </w:t>
            </w:r>
          </w:p>
        </w:tc>
        <w:tc>
          <w:tcPr>
            <w:tcW w:w="860" w:type="dxa"/>
            <w:tcBorders>
              <w:top w:val="nil"/>
              <w:left w:val="nil"/>
              <w:bottom w:val="single" w:sz="4" w:space="0" w:color="auto"/>
              <w:right w:val="single" w:sz="4" w:space="0" w:color="auto"/>
            </w:tcBorders>
            <w:shd w:val="clear" w:color="000000" w:fill="D9D9D9"/>
            <w:vAlign w:val="center"/>
            <w:hideMark/>
          </w:tcPr>
          <w:p w14:paraId="352E2D26" w14:textId="77777777" w:rsidR="00AB15A1" w:rsidRPr="00AB15A1" w:rsidRDefault="00AB15A1" w:rsidP="00AB15A1">
            <w:pPr>
              <w:spacing w:after="0" w:line="240" w:lineRule="auto"/>
              <w:ind w:firstLine="0"/>
              <w:jc w:val="center"/>
              <w:rPr>
                <w:rFonts w:eastAsia="Times New Roman" w:cs="Times New Roman"/>
                <w:sz w:val="20"/>
                <w:szCs w:val="20"/>
                <w:lang w:eastAsia="lv-LV"/>
              </w:rPr>
            </w:pPr>
            <w:r w:rsidRPr="00AB15A1">
              <w:rPr>
                <w:rFonts w:eastAsia="Times New Roman" w:cs="Times New Roman"/>
                <w:sz w:val="20"/>
                <w:szCs w:val="20"/>
                <w:lang w:eastAsia="lv-LV"/>
              </w:rPr>
              <w:t>9 425</w:t>
            </w:r>
          </w:p>
        </w:tc>
        <w:tc>
          <w:tcPr>
            <w:tcW w:w="860" w:type="dxa"/>
            <w:tcBorders>
              <w:top w:val="nil"/>
              <w:left w:val="nil"/>
              <w:bottom w:val="single" w:sz="4" w:space="0" w:color="auto"/>
              <w:right w:val="single" w:sz="4" w:space="0" w:color="auto"/>
            </w:tcBorders>
            <w:shd w:val="clear" w:color="000000" w:fill="D9D9D9"/>
            <w:vAlign w:val="center"/>
            <w:hideMark/>
          </w:tcPr>
          <w:p w14:paraId="4786DBCD" w14:textId="77777777" w:rsidR="00AB15A1" w:rsidRPr="00AB15A1" w:rsidRDefault="00AB15A1" w:rsidP="00AB15A1">
            <w:pPr>
              <w:spacing w:after="0" w:line="240" w:lineRule="auto"/>
              <w:ind w:firstLine="0"/>
              <w:jc w:val="center"/>
              <w:rPr>
                <w:rFonts w:eastAsia="Times New Roman" w:cs="Times New Roman"/>
                <w:sz w:val="20"/>
                <w:szCs w:val="20"/>
                <w:lang w:eastAsia="lv-LV"/>
              </w:rPr>
            </w:pPr>
            <w:r w:rsidRPr="00AB15A1">
              <w:rPr>
                <w:rFonts w:eastAsia="Times New Roman" w:cs="Times New Roman"/>
                <w:sz w:val="20"/>
                <w:szCs w:val="20"/>
                <w:lang w:eastAsia="lv-LV"/>
              </w:rPr>
              <w:t>9 425</w:t>
            </w:r>
          </w:p>
        </w:tc>
        <w:tc>
          <w:tcPr>
            <w:tcW w:w="860" w:type="dxa"/>
            <w:tcBorders>
              <w:top w:val="nil"/>
              <w:left w:val="nil"/>
              <w:bottom w:val="single" w:sz="4" w:space="0" w:color="auto"/>
              <w:right w:val="single" w:sz="4" w:space="0" w:color="auto"/>
            </w:tcBorders>
            <w:shd w:val="clear" w:color="000000" w:fill="D9D9D9"/>
            <w:vAlign w:val="center"/>
            <w:hideMark/>
          </w:tcPr>
          <w:p w14:paraId="1BAB2EE0" w14:textId="77777777" w:rsidR="00AB15A1" w:rsidRPr="00AB15A1" w:rsidRDefault="00AB15A1" w:rsidP="00AB15A1">
            <w:pPr>
              <w:spacing w:after="0" w:line="240" w:lineRule="auto"/>
              <w:ind w:firstLine="0"/>
              <w:jc w:val="center"/>
              <w:rPr>
                <w:rFonts w:eastAsia="Times New Roman" w:cs="Times New Roman"/>
                <w:sz w:val="20"/>
                <w:szCs w:val="20"/>
                <w:lang w:eastAsia="lv-LV"/>
              </w:rPr>
            </w:pPr>
            <w:r w:rsidRPr="00AB15A1">
              <w:rPr>
                <w:rFonts w:eastAsia="Times New Roman" w:cs="Times New Roman"/>
                <w:sz w:val="20"/>
                <w:szCs w:val="20"/>
                <w:lang w:eastAsia="lv-LV"/>
              </w:rPr>
              <w:t>9 425</w:t>
            </w:r>
          </w:p>
        </w:tc>
        <w:tc>
          <w:tcPr>
            <w:tcW w:w="860" w:type="dxa"/>
            <w:tcBorders>
              <w:top w:val="nil"/>
              <w:left w:val="nil"/>
              <w:bottom w:val="single" w:sz="4" w:space="0" w:color="auto"/>
              <w:right w:val="single" w:sz="4" w:space="0" w:color="auto"/>
            </w:tcBorders>
            <w:shd w:val="clear" w:color="000000" w:fill="D9D9D9"/>
            <w:vAlign w:val="center"/>
            <w:hideMark/>
          </w:tcPr>
          <w:p w14:paraId="11321454" w14:textId="77777777" w:rsidR="00AB15A1" w:rsidRPr="00AB15A1" w:rsidRDefault="00AB15A1" w:rsidP="00AB15A1">
            <w:pPr>
              <w:spacing w:after="0" w:line="240" w:lineRule="auto"/>
              <w:ind w:firstLine="0"/>
              <w:jc w:val="center"/>
              <w:rPr>
                <w:rFonts w:eastAsia="Times New Roman" w:cs="Times New Roman"/>
                <w:sz w:val="20"/>
                <w:szCs w:val="20"/>
                <w:lang w:eastAsia="lv-LV"/>
              </w:rPr>
            </w:pPr>
            <w:r w:rsidRPr="00AB15A1">
              <w:rPr>
                <w:rFonts w:eastAsia="Times New Roman" w:cs="Times New Roman"/>
                <w:sz w:val="20"/>
                <w:szCs w:val="20"/>
                <w:lang w:eastAsia="lv-LV"/>
              </w:rPr>
              <w:t>9 425</w:t>
            </w:r>
          </w:p>
        </w:tc>
        <w:tc>
          <w:tcPr>
            <w:tcW w:w="860" w:type="dxa"/>
            <w:tcBorders>
              <w:top w:val="nil"/>
              <w:left w:val="nil"/>
              <w:bottom w:val="single" w:sz="4" w:space="0" w:color="auto"/>
              <w:right w:val="single" w:sz="4" w:space="0" w:color="auto"/>
            </w:tcBorders>
            <w:shd w:val="clear" w:color="000000" w:fill="D9D9D9"/>
            <w:vAlign w:val="center"/>
            <w:hideMark/>
          </w:tcPr>
          <w:p w14:paraId="4942A2E5" w14:textId="77777777" w:rsidR="00AB15A1" w:rsidRPr="00AB15A1" w:rsidRDefault="00AB15A1" w:rsidP="00AB15A1">
            <w:pPr>
              <w:spacing w:after="0" w:line="240" w:lineRule="auto"/>
              <w:ind w:firstLine="0"/>
              <w:jc w:val="center"/>
              <w:rPr>
                <w:rFonts w:eastAsia="Times New Roman" w:cs="Times New Roman"/>
                <w:sz w:val="20"/>
                <w:szCs w:val="20"/>
                <w:lang w:eastAsia="lv-LV"/>
              </w:rPr>
            </w:pPr>
            <w:r w:rsidRPr="00AB15A1">
              <w:rPr>
                <w:rFonts w:eastAsia="Times New Roman" w:cs="Times New Roman"/>
                <w:sz w:val="20"/>
                <w:szCs w:val="20"/>
                <w:lang w:eastAsia="lv-LV"/>
              </w:rPr>
              <w:t>9 425</w:t>
            </w:r>
          </w:p>
        </w:tc>
        <w:tc>
          <w:tcPr>
            <w:tcW w:w="860" w:type="dxa"/>
            <w:tcBorders>
              <w:top w:val="nil"/>
              <w:left w:val="nil"/>
              <w:bottom w:val="single" w:sz="4" w:space="0" w:color="auto"/>
              <w:right w:val="single" w:sz="4" w:space="0" w:color="auto"/>
            </w:tcBorders>
            <w:shd w:val="clear" w:color="000000" w:fill="D9D9D9"/>
            <w:vAlign w:val="center"/>
            <w:hideMark/>
          </w:tcPr>
          <w:p w14:paraId="1C7016DE" w14:textId="77777777" w:rsidR="00AB15A1" w:rsidRPr="00AB15A1" w:rsidRDefault="00AB15A1" w:rsidP="00AB15A1">
            <w:pPr>
              <w:spacing w:after="0" w:line="240" w:lineRule="auto"/>
              <w:ind w:firstLine="0"/>
              <w:jc w:val="center"/>
              <w:rPr>
                <w:rFonts w:eastAsia="Times New Roman" w:cs="Times New Roman"/>
                <w:sz w:val="20"/>
                <w:szCs w:val="20"/>
                <w:lang w:eastAsia="lv-LV"/>
              </w:rPr>
            </w:pPr>
            <w:r w:rsidRPr="00AB15A1">
              <w:rPr>
                <w:rFonts w:eastAsia="Times New Roman" w:cs="Times New Roman"/>
                <w:sz w:val="20"/>
                <w:szCs w:val="20"/>
                <w:lang w:eastAsia="lv-LV"/>
              </w:rPr>
              <w:t>0</w:t>
            </w:r>
          </w:p>
        </w:tc>
        <w:tc>
          <w:tcPr>
            <w:tcW w:w="860" w:type="dxa"/>
            <w:tcBorders>
              <w:top w:val="nil"/>
              <w:left w:val="nil"/>
              <w:bottom w:val="single" w:sz="4" w:space="0" w:color="auto"/>
              <w:right w:val="single" w:sz="4" w:space="0" w:color="auto"/>
            </w:tcBorders>
            <w:shd w:val="clear" w:color="000000" w:fill="D9D9D9"/>
            <w:vAlign w:val="center"/>
            <w:hideMark/>
          </w:tcPr>
          <w:p w14:paraId="1329F6CD" w14:textId="77777777" w:rsidR="00AB15A1" w:rsidRPr="00AB15A1" w:rsidRDefault="00AB15A1" w:rsidP="00AB15A1">
            <w:pPr>
              <w:spacing w:after="0" w:line="240" w:lineRule="auto"/>
              <w:ind w:firstLine="0"/>
              <w:jc w:val="center"/>
              <w:rPr>
                <w:rFonts w:eastAsia="Times New Roman" w:cs="Times New Roman"/>
                <w:sz w:val="20"/>
                <w:szCs w:val="20"/>
                <w:lang w:eastAsia="lv-LV"/>
              </w:rPr>
            </w:pPr>
            <w:r w:rsidRPr="00AB15A1">
              <w:rPr>
                <w:rFonts w:eastAsia="Times New Roman" w:cs="Times New Roman"/>
                <w:sz w:val="20"/>
                <w:szCs w:val="20"/>
                <w:lang w:eastAsia="lv-LV"/>
              </w:rPr>
              <w:t>3 203</w:t>
            </w:r>
          </w:p>
        </w:tc>
        <w:tc>
          <w:tcPr>
            <w:tcW w:w="860" w:type="dxa"/>
            <w:tcBorders>
              <w:top w:val="nil"/>
              <w:left w:val="nil"/>
              <w:bottom w:val="single" w:sz="4" w:space="0" w:color="auto"/>
              <w:right w:val="single" w:sz="4" w:space="0" w:color="auto"/>
            </w:tcBorders>
            <w:shd w:val="clear" w:color="000000" w:fill="D9D9D9"/>
            <w:vAlign w:val="center"/>
            <w:hideMark/>
          </w:tcPr>
          <w:p w14:paraId="4BEDDA22" w14:textId="77777777" w:rsidR="00AB15A1" w:rsidRPr="00AB15A1" w:rsidRDefault="00AB15A1" w:rsidP="00AB15A1">
            <w:pPr>
              <w:spacing w:after="0" w:line="240" w:lineRule="auto"/>
              <w:ind w:firstLine="0"/>
              <w:jc w:val="center"/>
              <w:rPr>
                <w:rFonts w:eastAsia="Times New Roman" w:cs="Times New Roman"/>
                <w:sz w:val="20"/>
                <w:szCs w:val="20"/>
                <w:lang w:eastAsia="lv-LV"/>
              </w:rPr>
            </w:pPr>
            <w:r w:rsidRPr="00AB15A1">
              <w:rPr>
                <w:rFonts w:eastAsia="Times New Roman" w:cs="Times New Roman"/>
                <w:sz w:val="20"/>
                <w:szCs w:val="20"/>
                <w:lang w:eastAsia="lv-LV"/>
              </w:rPr>
              <w:t>4 307</w:t>
            </w:r>
          </w:p>
        </w:tc>
        <w:tc>
          <w:tcPr>
            <w:tcW w:w="860" w:type="dxa"/>
            <w:tcBorders>
              <w:top w:val="nil"/>
              <w:left w:val="nil"/>
              <w:bottom w:val="single" w:sz="4" w:space="0" w:color="auto"/>
              <w:right w:val="single" w:sz="4" w:space="0" w:color="auto"/>
            </w:tcBorders>
            <w:shd w:val="clear" w:color="000000" w:fill="D9D9D9"/>
            <w:vAlign w:val="center"/>
            <w:hideMark/>
          </w:tcPr>
          <w:p w14:paraId="7ED62503" w14:textId="77777777" w:rsidR="00AB15A1" w:rsidRPr="00AB15A1" w:rsidRDefault="00AB15A1" w:rsidP="00AB15A1">
            <w:pPr>
              <w:spacing w:after="0" w:line="240" w:lineRule="auto"/>
              <w:ind w:firstLine="0"/>
              <w:jc w:val="center"/>
              <w:rPr>
                <w:rFonts w:eastAsia="Times New Roman" w:cs="Times New Roman"/>
                <w:sz w:val="20"/>
                <w:szCs w:val="20"/>
                <w:lang w:eastAsia="lv-LV"/>
              </w:rPr>
            </w:pPr>
            <w:r w:rsidRPr="00AB15A1">
              <w:rPr>
                <w:rFonts w:eastAsia="Times New Roman" w:cs="Times New Roman"/>
                <w:sz w:val="20"/>
                <w:szCs w:val="20"/>
                <w:lang w:eastAsia="lv-LV"/>
              </w:rPr>
              <w:t>4 609</w:t>
            </w:r>
          </w:p>
        </w:tc>
        <w:tc>
          <w:tcPr>
            <w:tcW w:w="860" w:type="dxa"/>
            <w:tcBorders>
              <w:top w:val="nil"/>
              <w:left w:val="nil"/>
              <w:bottom w:val="single" w:sz="4" w:space="0" w:color="auto"/>
              <w:right w:val="single" w:sz="4" w:space="0" w:color="auto"/>
            </w:tcBorders>
            <w:shd w:val="clear" w:color="000000" w:fill="D9D9D9"/>
            <w:vAlign w:val="center"/>
            <w:hideMark/>
          </w:tcPr>
          <w:p w14:paraId="7856DC0C" w14:textId="77777777" w:rsidR="00AB15A1" w:rsidRPr="00AB15A1" w:rsidRDefault="00AB15A1" w:rsidP="00AB15A1">
            <w:pPr>
              <w:spacing w:after="0" w:line="240" w:lineRule="auto"/>
              <w:ind w:firstLine="0"/>
              <w:jc w:val="center"/>
              <w:rPr>
                <w:rFonts w:eastAsia="Times New Roman" w:cs="Times New Roman"/>
                <w:sz w:val="20"/>
                <w:szCs w:val="20"/>
                <w:lang w:eastAsia="lv-LV"/>
              </w:rPr>
            </w:pPr>
            <w:r w:rsidRPr="00AB15A1">
              <w:rPr>
                <w:rFonts w:eastAsia="Times New Roman" w:cs="Times New Roman"/>
                <w:sz w:val="20"/>
                <w:szCs w:val="20"/>
                <w:lang w:eastAsia="lv-LV"/>
              </w:rPr>
              <w:t>4 638</w:t>
            </w:r>
          </w:p>
        </w:tc>
      </w:tr>
      <w:tr w:rsidR="00AB15A1" w:rsidRPr="00AB15A1" w14:paraId="5218163D" w14:textId="77777777" w:rsidTr="00AB15A1">
        <w:trPr>
          <w:trHeight w:val="510"/>
        </w:trPr>
        <w:tc>
          <w:tcPr>
            <w:tcW w:w="7000" w:type="dxa"/>
            <w:tcBorders>
              <w:top w:val="nil"/>
              <w:left w:val="single" w:sz="4" w:space="0" w:color="auto"/>
              <w:bottom w:val="single" w:sz="4" w:space="0" w:color="auto"/>
              <w:right w:val="single" w:sz="4" w:space="0" w:color="auto"/>
            </w:tcBorders>
            <w:shd w:val="clear" w:color="auto" w:fill="auto"/>
            <w:vAlign w:val="center"/>
            <w:hideMark/>
          </w:tcPr>
          <w:p w14:paraId="614F8ABB" w14:textId="77777777" w:rsidR="00AB15A1" w:rsidRPr="00AB15A1" w:rsidRDefault="00AB15A1" w:rsidP="00AB15A1">
            <w:pPr>
              <w:spacing w:after="0" w:line="240" w:lineRule="auto"/>
              <w:ind w:firstLine="0"/>
              <w:jc w:val="left"/>
              <w:rPr>
                <w:rFonts w:eastAsia="Times New Roman" w:cs="Times New Roman"/>
                <w:sz w:val="20"/>
                <w:szCs w:val="20"/>
                <w:lang w:eastAsia="lv-LV"/>
              </w:rPr>
            </w:pPr>
            <w:r w:rsidRPr="00AB15A1">
              <w:rPr>
                <w:rFonts w:eastAsia="Times New Roman" w:cs="Times New Roman"/>
                <w:sz w:val="20"/>
                <w:szCs w:val="20"/>
                <w:lang w:eastAsia="lv-LV"/>
              </w:rPr>
              <w:t>Pasažieru pārvadājumu pakalpojumu, ko sniedz saistībā ar sabiedrisko pakalpojumu līgumu infrastruktūras maksas un apkalpes vietu izmaksu kompensēšanai</w:t>
            </w:r>
          </w:p>
        </w:tc>
        <w:tc>
          <w:tcPr>
            <w:tcW w:w="860" w:type="dxa"/>
            <w:tcBorders>
              <w:top w:val="nil"/>
              <w:left w:val="nil"/>
              <w:bottom w:val="single" w:sz="4" w:space="0" w:color="auto"/>
              <w:right w:val="single" w:sz="4" w:space="0" w:color="auto"/>
            </w:tcBorders>
            <w:shd w:val="clear" w:color="auto" w:fill="auto"/>
            <w:vAlign w:val="center"/>
            <w:hideMark/>
          </w:tcPr>
          <w:p w14:paraId="438A1C86" w14:textId="77777777" w:rsidR="00AB15A1" w:rsidRPr="00AB15A1" w:rsidRDefault="00AB15A1" w:rsidP="00AB15A1">
            <w:pPr>
              <w:spacing w:after="0" w:line="240" w:lineRule="auto"/>
              <w:ind w:firstLine="0"/>
              <w:jc w:val="center"/>
              <w:rPr>
                <w:rFonts w:eastAsia="Times New Roman" w:cs="Times New Roman"/>
                <w:sz w:val="20"/>
                <w:szCs w:val="20"/>
                <w:lang w:eastAsia="lv-LV"/>
              </w:rPr>
            </w:pPr>
            <w:r w:rsidRPr="00AB15A1">
              <w:rPr>
                <w:rFonts w:eastAsia="Times New Roman" w:cs="Times New Roman"/>
                <w:sz w:val="20"/>
                <w:szCs w:val="20"/>
                <w:lang w:eastAsia="lv-LV"/>
              </w:rPr>
              <w:t>8 625</w:t>
            </w:r>
          </w:p>
        </w:tc>
        <w:tc>
          <w:tcPr>
            <w:tcW w:w="860" w:type="dxa"/>
            <w:tcBorders>
              <w:top w:val="nil"/>
              <w:left w:val="nil"/>
              <w:bottom w:val="single" w:sz="4" w:space="0" w:color="auto"/>
              <w:right w:val="single" w:sz="4" w:space="0" w:color="auto"/>
            </w:tcBorders>
            <w:shd w:val="clear" w:color="auto" w:fill="auto"/>
            <w:vAlign w:val="center"/>
            <w:hideMark/>
          </w:tcPr>
          <w:p w14:paraId="24750C6F" w14:textId="77777777" w:rsidR="00AB15A1" w:rsidRPr="00AB15A1" w:rsidRDefault="00AB15A1" w:rsidP="00AB15A1">
            <w:pPr>
              <w:spacing w:after="0" w:line="240" w:lineRule="auto"/>
              <w:ind w:firstLine="0"/>
              <w:jc w:val="center"/>
              <w:rPr>
                <w:rFonts w:eastAsia="Times New Roman" w:cs="Times New Roman"/>
                <w:sz w:val="20"/>
                <w:szCs w:val="20"/>
                <w:lang w:eastAsia="lv-LV"/>
              </w:rPr>
            </w:pPr>
            <w:r w:rsidRPr="00AB15A1">
              <w:rPr>
                <w:rFonts w:eastAsia="Times New Roman" w:cs="Times New Roman"/>
                <w:sz w:val="20"/>
                <w:szCs w:val="20"/>
                <w:lang w:eastAsia="lv-LV"/>
              </w:rPr>
              <w:t>8 625</w:t>
            </w:r>
          </w:p>
        </w:tc>
        <w:tc>
          <w:tcPr>
            <w:tcW w:w="860" w:type="dxa"/>
            <w:tcBorders>
              <w:top w:val="nil"/>
              <w:left w:val="nil"/>
              <w:bottom w:val="single" w:sz="4" w:space="0" w:color="auto"/>
              <w:right w:val="single" w:sz="4" w:space="0" w:color="auto"/>
            </w:tcBorders>
            <w:shd w:val="clear" w:color="auto" w:fill="auto"/>
            <w:vAlign w:val="center"/>
            <w:hideMark/>
          </w:tcPr>
          <w:p w14:paraId="396ACA4D" w14:textId="77777777" w:rsidR="00AB15A1" w:rsidRPr="00AB15A1" w:rsidRDefault="00AB15A1" w:rsidP="00AB15A1">
            <w:pPr>
              <w:spacing w:after="0" w:line="240" w:lineRule="auto"/>
              <w:ind w:firstLine="0"/>
              <w:jc w:val="center"/>
              <w:rPr>
                <w:rFonts w:eastAsia="Times New Roman" w:cs="Times New Roman"/>
                <w:sz w:val="20"/>
                <w:szCs w:val="20"/>
                <w:lang w:eastAsia="lv-LV"/>
              </w:rPr>
            </w:pPr>
            <w:r w:rsidRPr="00AB15A1">
              <w:rPr>
                <w:rFonts w:eastAsia="Times New Roman" w:cs="Times New Roman"/>
                <w:sz w:val="20"/>
                <w:szCs w:val="20"/>
                <w:lang w:eastAsia="lv-LV"/>
              </w:rPr>
              <w:t>8 625</w:t>
            </w:r>
          </w:p>
        </w:tc>
        <w:tc>
          <w:tcPr>
            <w:tcW w:w="860" w:type="dxa"/>
            <w:tcBorders>
              <w:top w:val="nil"/>
              <w:left w:val="nil"/>
              <w:bottom w:val="single" w:sz="4" w:space="0" w:color="auto"/>
              <w:right w:val="single" w:sz="4" w:space="0" w:color="auto"/>
            </w:tcBorders>
            <w:shd w:val="clear" w:color="auto" w:fill="auto"/>
            <w:vAlign w:val="center"/>
            <w:hideMark/>
          </w:tcPr>
          <w:p w14:paraId="50DFCCDB" w14:textId="77777777" w:rsidR="00AB15A1" w:rsidRPr="00AB15A1" w:rsidRDefault="00AB15A1" w:rsidP="00AB15A1">
            <w:pPr>
              <w:spacing w:after="0" w:line="240" w:lineRule="auto"/>
              <w:ind w:firstLine="0"/>
              <w:jc w:val="center"/>
              <w:rPr>
                <w:rFonts w:eastAsia="Times New Roman" w:cs="Times New Roman"/>
                <w:sz w:val="20"/>
                <w:szCs w:val="20"/>
                <w:lang w:eastAsia="lv-LV"/>
              </w:rPr>
            </w:pPr>
            <w:r w:rsidRPr="00AB15A1">
              <w:rPr>
                <w:rFonts w:eastAsia="Times New Roman" w:cs="Times New Roman"/>
                <w:sz w:val="20"/>
                <w:szCs w:val="20"/>
                <w:lang w:eastAsia="lv-LV"/>
              </w:rPr>
              <w:t>8 625</w:t>
            </w:r>
          </w:p>
        </w:tc>
        <w:tc>
          <w:tcPr>
            <w:tcW w:w="860" w:type="dxa"/>
            <w:tcBorders>
              <w:top w:val="nil"/>
              <w:left w:val="nil"/>
              <w:bottom w:val="single" w:sz="4" w:space="0" w:color="auto"/>
              <w:right w:val="single" w:sz="4" w:space="0" w:color="auto"/>
            </w:tcBorders>
            <w:shd w:val="clear" w:color="auto" w:fill="auto"/>
            <w:vAlign w:val="center"/>
            <w:hideMark/>
          </w:tcPr>
          <w:p w14:paraId="34C2C214" w14:textId="77777777" w:rsidR="00AB15A1" w:rsidRPr="00AB15A1" w:rsidRDefault="00AB15A1" w:rsidP="00AB15A1">
            <w:pPr>
              <w:spacing w:after="0" w:line="240" w:lineRule="auto"/>
              <w:ind w:firstLine="0"/>
              <w:jc w:val="center"/>
              <w:rPr>
                <w:rFonts w:eastAsia="Times New Roman" w:cs="Times New Roman"/>
                <w:sz w:val="20"/>
                <w:szCs w:val="20"/>
                <w:lang w:eastAsia="lv-LV"/>
              </w:rPr>
            </w:pPr>
            <w:r w:rsidRPr="00AB15A1">
              <w:rPr>
                <w:rFonts w:eastAsia="Times New Roman" w:cs="Times New Roman"/>
                <w:sz w:val="20"/>
                <w:szCs w:val="20"/>
                <w:lang w:eastAsia="lv-LV"/>
              </w:rPr>
              <w:t>8 625</w:t>
            </w:r>
          </w:p>
        </w:tc>
        <w:tc>
          <w:tcPr>
            <w:tcW w:w="860" w:type="dxa"/>
            <w:tcBorders>
              <w:top w:val="nil"/>
              <w:left w:val="nil"/>
              <w:bottom w:val="single" w:sz="4" w:space="0" w:color="auto"/>
              <w:right w:val="single" w:sz="4" w:space="0" w:color="auto"/>
            </w:tcBorders>
            <w:shd w:val="clear" w:color="auto" w:fill="auto"/>
            <w:vAlign w:val="center"/>
            <w:hideMark/>
          </w:tcPr>
          <w:p w14:paraId="2E9C4EE9" w14:textId="77777777" w:rsidR="00AB15A1" w:rsidRPr="00AB15A1" w:rsidRDefault="00AB15A1" w:rsidP="00AB15A1">
            <w:pPr>
              <w:spacing w:after="0" w:line="240" w:lineRule="auto"/>
              <w:ind w:firstLine="0"/>
              <w:jc w:val="center"/>
              <w:rPr>
                <w:rFonts w:eastAsia="Times New Roman" w:cs="Times New Roman"/>
                <w:sz w:val="20"/>
                <w:szCs w:val="20"/>
                <w:lang w:eastAsia="lv-LV"/>
              </w:rPr>
            </w:pPr>
            <w:r w:rsidRPr="00AB15A1">
              <w:rPr>
                <w:rFonts w:eastAsia="Times New Roman" w:cs="Times New Roman"/>
                <w:sz w:val="20"/>
                <w:szCs w:val="20"/>
                <w:lang w:eastAsia="lv-LV"/>
              </w:rPr>
              <w:t>0</w:t>
            </w:r>
          </w:p>
        </w:tc>
        <w:tc>
          <w:tcPr>
            <w:tcW w:w="860" w:type="dxa"/>
            <w:tcBorders>
              <w:top w:val="nil"/>
              <w:left w:val="nil"/>
              <w:bottom w:val="single" w:sz="4" w:space="0" w:color="auto"/>
              <w:right w:val="single" w:sz="4" w:space="0" w:color="auto"/>
            </w:tcBorders>
            <w:shd w:val="clear" w:color="auto" w:fill="auto"/>
            <w:vAlign w:val="center"/>
            <w:hideMark/>
          </w:tcPr>
          <w:p w14:paraId="3D8C0BB9" w14:textId="77777777" w:rsidR="00AB15A1" w:rsidRPr="00AB15A1" w:rsidRDefault="00AB15A1" w:rsidP="00AB15A1">
            <w:pPr>
              <w:spacing w:after="0" w:line="240" w:lineRule="auto"/>
              <w:ind w:firstLine="0"/>
              <w:jc w:val="center"/>
              <w:rPr>
                <w:rFonts w:eastAsia="Times New Roman" w:cs="Times New Roman"/>
                <w:sz w:val="20"/>
                <w:szCs w:val="20"/>
                <w:lang w:eastAsia="lv-LV"/>
              </w:rPr>
            </w:pPr>
            <w:r w:rsidRPr="00AB15A1">
              <w:rPr>
                <w:rFonts w:eastAsia="Times New Roman" w:cs="Times New Roman"/>
                <w:sz w:val="20"/>
                <w:szCs w:val="20"/>
                <w:lang w:eastAsia="lv-LV"/>
              </w:rPr>
              <w:t>3 203</w:t>
            </w:r>
          </w:p>
        </w:tc>
        <w:tc>
          <w:tcPr>
            <w:tcW w:w="860" w:type="dxa"/>
            <w:tcBorders>
              <w:top w:val="nil"/>
              <w:left w:val="nil"/>
              <w:bottom w:val="single" w:sz="4" w:space="0" w:color="auto"/>
              <w:right w:val="single" w:sz="4" w:space="0" w:color="auto"/>
            </w:tcBorders>
            <w:shd w:val="clear" w:color="auto" w:fill="auto"/>
            <w:vAlign w:val="center"/>
            <w:hideMark/>
          </w:tcPr>
          <w:p w14:paraId="40AA9232" w14:textId="77777777" w:rsidR="00AB15A1" w:rsidRPr="00AB15A1" w:rsidRDefault="00AB15A1" w:rsidP="00AB15A1">
            <w:pPr>
              <w:spacing w:after="0" w:line="240" w:lineRule="auto"/>
              <w:ind w:firstLine="0"/>
              <w:jc w:val="center"/>
              <w:rPr>
                <w:rFonts w:eastAsia="Times New Roman" w:cs="Times New Roman"/>
                <w:sz w:val="20"/>
                <w:szCs w:val="20"/>
                <w:lang w:eastAsia="lv-LV"/>
              </w:rPr>
            </w:pPr>
            <w:r w:rsidRPr="00AB15A1">
              <w:rPr>
                <w:rFonts w:eastAsia="Times New Roman" w:cs="Times New Roman"/>
                <w:sz w:val="20"/>
                <w:szCs w:val="20"/>
                <w:lang w:eastAsia="lv-LV"/>
              </w:rPr>
              <w:t>4 307</w:t>
            </w:r>
          </w:p>
        </w:tc>
        <w:tc>
          <w:tcPr>
            <w:tcW w:w="860" w:type="dxa"/>
            <w:tcBorders>
              <w:top w:val="nil"/>
              <w:left w:val="nil"/>
              <w:bottom w:val="single" w:sz="4" w:space="0" w:color="auto"/>
              <w:right w:val="single" w:sz="4" w:space="0" w:color="auto"/>
            </w:tcBorders>
            <w:shd w:val="clear" w:color="auto" w:fill="auto"/>
            <w:vAlign w:val="center"/>
            <w:hideMark/>
          </w:tcPr>
          <w:p w14:paraId="6AB767C5" w14:textId="77777777" w:rsidR="00AB15A1" w:rsidRPr="00AB15A1" w:rsidRDefault="00AB15A1" w:rsidP="00AB15A1">
            <w:pPr>
              <w:spacing w:after="0" w:line="240" w:lineRule="auto"/>
              <w:ind w:firstLine="0"/>
              <w:jc w:val="center"/>
              <w:rPr>
                <w:rFonts w:eastAsia="Times New Roman" w:cs="Times New Roman"/>
                <w:sz w:val="20"/>
                <w:szCs w:val="20"/>
                <w:lang w:eastAsia="lv-LV"/>
              </w:rPr>
            </w:pPr>
            <w:r w:rsidRPr="00AB15A1">
              <w:rPr>
                <w:rFonts w:eastAsia="Times New Roman" w:cs="Times New Roman"/>
                <w:sz w:val="20"/>
                <w:szCs w:val="20"/>
                <w:lang w:eastAsia="lv-LV"/>
              </w:rPr>
              <w:t>4 609</w:t>
            </w:r>
          </w:p>
        </w:tc>
        <w:tc>
          <w:tcPr>
            <w:tcW w:w="860" w:type="dxa"/>
            <w:tcBorders>
              <w:top w:val="nil"/>
              <w:left w:val="nil"/>
              <w:bottom w:val="single" w:sz="4" w:space="0" w:color="auto"/>
              <w:right w:val="single" w:sz="4" w:space="0" w:color="auto"/>
            </w:tcBorders>
            <w:shd w:val="clear" w:color="auto" w:fill="auto"/>
            <w:vAlign w:val="center"/>
            <w:hideMark/>
          </w:tcPr>
          <w:p w14:paraId="1914E814" w14:textId="77777777" w:rsidR="00AB15A1" w:rsidRPr="00AB15A1" w:rsidRDefault="00AB15A1" w:rsidP="00AB15A1">
            <w:pPr>
              <w:spacing w:after="0" w:line="240" w:lineRule="auto"/>
              <w:ind w:firstLine="0"/>
              <w:jc w:val="center"/>
              <w:rPr>
                <w:rFonts w:eastAsia="Times New Roman" w:cs="Times New Roman"/>
                <w:sz w:val="20"/>
                <w:szCs w:val="20"/>
                <w:lang w:eastAsia="lv-LV"/>
              </w:rPr>
            </w:pPr>
            <w:r w:rsidRPr="00AB15A1">
              <w:rPr>
                <w:rFonts w:eastAsia="Times New Roman" w:cs="Times New Roman"/>
                <w:sz w:val="20"/>
                <w:szCs w:val="20"/>
                <w:lang w:eastAsia="lv-LV"/>
              </w:rPr>
              <w:t>4 638</w:t>
            </w:r>
          </w:p>
        </w:tc>
      </w:tr>
      <w:tr w:rsidR="00AB15A1" w:rsidRPr="00AB15A1" w14:paraId="08A25821" w14:textId="77777777" w:rsidTr="00AB15A1">
        <w:trPr>
          <w:trHeight w:val="285"/>
        </w:trPr>
        <w:tc>
          <w:tcPr>
            <w:tcW w:w="7000" w:type="dxa"/>
            <w:tcBorders>
              <w:top w:val="nil"/>
              <w:left w:val="single" w:sz="4" w:space="0" w:color="auto"/>
              <w:bottom w:val="single" w:sz="4" w:space="0" w:color="auto"/>
              <w:right w:val="single" w:sz="4" w:space="0" w:color="auto"/>
            </w:tcBorders>
            <w:shd w:val="clear" w:color="auto" w:fill="auto"/>
            <w:vAlign w:val="center"/>
            <w:hideMark/>
          </w:tcPr>
          <w:p w14:paraId="011A0D3D" w14:textId="77777777" w:rsidR="00AB15A1" w:rsidRPr="00AB15A1" w:rsidRDefault="00AB15A1" w:rsidP="00AB15A1">
            <w:pPr>
              <w:spacing w:after="0" w:line="240" w:lineRule="auto"/>
              <w:ind w:firstLine="0"/>
              <w:jc w:val="left"/>
              <w:rPr>
                <w:rFonts w:eastAsia="Times New Roman" w:cs="Times New Roman"/>
                <w:sz w:val="20"/>
                <w:szCs w:val="20"/>
                <w:lang w:eastAsia="lv-LV"/>
              </w:rPr>
            </w:pPr>
            <w:r w:rsidRPr="00AB15A1">
              <w:rPr>
                <w:rFonts w:eastAsia="Times New Roman" w:cs="Times New Roman"/>
                <w:sz w:val="20"/>
                <w:szCs w:val="20"/>
                <w:lang w:eastAsia="lv-LV"/>
              </w:rPr>
              <w:t>Jaudas sadale pasažieru pārvadājumiem (būtisko funkciju veicēja pakalpojumi)</w:t>
            </w:r>
          </w:p>
        </w:tc>
        <w:tc>
          <w:tcPr>
            <w:tcW w:w="860" w:type="dxa"/>
            <w:tcBorders>
              <w:top w:val="nil"/>
              <w:left w:val="nil"/>
              <w:bottom w:val="single" w:sz="4" w:space="0" w:color="auto"/>
              <w:right w:val="single" w:sz="4" w:space="0" w:color="auto"/>
            </w:tcBorders>
            <w:shd w:val="clear" w:color="auto" w:fill="auto"/>
            <w:vAlign w:val="center"/>
            <w:hideMark/>
          </w:tcPr>
          <w:p w14:paraId="5F7A7FED" w14:textId="77777777" w:rsidR="00AB15A1" w:rsidRPr="00AB15A1" w:rsidRDefault="00AB15A1" w:rsidP="00AB15A1">
            <w:pPr>
              <w:spacing w:after="0" w:line="240" w:lineRule="auto"/>
              <w:ind w:firstLine="0"/>
              <w:jc w:val="center"/>
              <w:rPr>
                <w:rFonts w:eastAsia="Times New Roman" w:cs="Times New Roman"/>
                <w:sz w:val="20"/>
                <w:szCs w:val="20"/>
                <w:lang w:eastAsia="lv-LV"/>
              </w:rPr>
            </w:pPr>
            <w:r w:rsidRPr="00AB15A1">
              <w:rPr>
                <w:rFonts w:eastAsia="Times New Roman" w:cs="Times New Roman"/>
                <w:sz w:val="20"/>
                <w:szCs w:val="20"/>
                <w:lang w:eastAsia="lv-LV"/>
              </w:rPr>
              <w:t>800</w:t>
            </w:r>
          </w:p>
        </w:tc>
        <w:tc>
          <w:tcPr>
            <w:tcW w:w="860" w:type="dxa"/>
            <w:tcBorders>
              <w:top w:val="nil"/>
              <w:left w:val="nil"/>
              <w:bottom w:val="single" w:sz="4" w:space="0" w:color="auto"/>
              <w:right w:val="single" w:sz="4" w:space="0" w:color="auto"/>
            </w:tcBorders>
            <w:shd w:val="clear" w:color="auto" w:fill="auto"/>
            <w:vAlign w:val="center"/>
            <w:hideMark/>
          </w:tcPr>
          <w:p w14:paraId="798A8BB9" w14:textId="77777777" w:rsidR="00AB15A1" w:rsidRPr="00AB15A1" w:rsidRDefault="00AB15A1" w:rsidP="00AB15A1">
            <w:pPr>
              <w:spacing w:after="0" w:line="240" w:lineRule="auto"/>
              <w:ind w:firstLine="0"/>
              <w:jc w:val="center"/>
              <w:rPr>
                <w:rFonts w:eastAsia="Times New Roman" w:cs="Times New Roman"/>
                <w:sz w:val="20"/>
                <w:szCs w:val="20"/>
                <w:lang w:eastAsia="lv-LV"/>
              </w:rPr>
            </w:pPr>
            <w:r w:rsidRPr="00AB15A1">
              <w:rPr>
                <w:rFonts w:eastAsia="Times New Roman" w:cs="Times New Roman"/>
                <w:sz w:val="20"/>
                <w:szCs w:val="20"/>
                <w:lang w:eastAsia="lv-LV"/>
              </w:rPr>
              <w:t>800</w:t>
            </w:r>
          </w:p>
        </w:tc>
        <w:tc>
          <w:tcPr>
            <w:tcW w:w="860" w:type="dxa"/>
            <w:tcBorders>
              <w:top w:val="nil"/>
              <w:left w:val="nil"/>
              <w:bottom w:val="single" w:sz="4" w:space="0" w:color="auto"/>
              <w:right w:val="single" w:sz="4" w:space="0" w:color="auto"/>
            </w:tcBorders>
            <w:shd w:val="clear" w:color="auto" w:fill="auto"/>
            <w:vAlign w:val="center"/>
            <w:hideMark/>
          </w:tcPr>
          <w:p w14:paraId="531F41B3" w14:textId="77777777" w:rsidR="00AB15A1" w:rsidRPr="00AB15A1" w:rsidRDefault="00AB15A1" w:rsidP="00AB15A1">
            <w:pPr>
              <w:spacing w:after="0" w:line="240" w:lineRule="auto"/>
              <w:ind w:firstLine="0"/>
              <w:jc w:val="center"/>
              <w:rPr>
                <w:rFonts w:eastAsia="Times New Roman" w:cs="Times New Roman"/>
                <w:sz w:val="20"/>
                <w:szCs w:val="20"/>
                <w:lang w:eastAsia="lv-LV"/>
              </w:rPr>
            </w:pPr>
            <w:r w:rsidRPr="00AB15A1">
              <w:rPr>
                <w:rFonts w:eastAsia="Times New Roman" w:cs="Times New Roman"/>
                <w:sz w:val="20"/>
                <w:szCs w:val="20"/>
                <w:lang w:eastAsia="lv-LV"/>
              </w:rPr>
              <w:t>800</w:t>
            </w:r>
          </w:p>
        </w:tc>
        <w:tc>
          <w:tcPr>
            <w:tcW w:w="860" w:type="dxa"/>
            <w:tcBorders>
              <w:top w:val="nil"/>
              <w:left w:val="nil"/>
              <w:bottom w:val="single" w:sz="4" w:space="0" w:color="auto"/>
              <w:right w:val="single" w:sz="4" w:space="0" w:color="auto"/>
            </w:tcBorders>
            <w:shd w:val="clear" w:color="auto" w:fill="auto"/>
            <w:vAlign w:val="center"/>
            <w:hideMark/>
          </w:tcPr>
          <w:p w14:paraId="712855DA" w14:textId="77777777" w:rsidR="00AB15A1" w:rsidRPr="00AB15A1" w:rsidRDefault="00AB15A1" w:rsidP="00AB15A1">
            <w:pPr>
              <w:spacing w:after="0" w:line="240" w:lineRule="auto"/>
              <w:ind w:firstLine="0"/>
              <w:jc w:val="center"/>
              <w:rPr>
                <w:rFonts w:eastAsia="Times New Roman" w:cs="Times New Roman"/>
                <w:sz w:val="20"/>
                <w:szCs w:val="20"/>
                <w:lang w:eastAsia="lv-LV"/>
              </w:rPr>
            </w:pPr>
            <w:r w:rsidRPr="00AB15A1">
              <w:rPr>
                <w:rFonts w:eastAsia="Times New Roman" w:cs="Times New Roman"/>
                <w:sz w:val="20"/>
                <w:szCs w:val="20"/>
                <w:lang w:eastAsia="lv-LV"/>
              </w:rPr>
              <w:t>800</w:t>
            </w:r>
          </w:p>
        </w:tc>
        <w:tc>
          <w:tcPr>
            <w:tcW w:w="860" w:type="dxa"/>
            <w:tcBorders>
              <w:top w:val="nil"/>
              <w:left w:val="nil"/>
              <w:bottom w:val="single" w:sz="4" w:space="0" w:color="auto"/>
              <w:right w:val="single" w:sz="4" w:space="0" w:color="auto"/>
            </w:tcBorders>
            <w:shd w:val="clear" w:color="auto" w:fill="auto"/>
            <w:vAlign w:val="center"/>
            <w:hideMark/>
          </w:tcPr>
          <w:p w14:paraId="337286A1" w14:textId="77777777" w:rsidR="00AB15A1" w:rsidRPr="00AB15A1" w:rsidRDefault="00AB15A1" w:rsidP="00AB15A1">
            <w:pPr>
              <w:spacing w:after="0" w:line="240" w:lineRule="auto"/>
              <w:ind w:firstLine="0"/>
              <w:jc w:val="center"/>
              <w:rPr>
                <w:rFonts w:eastAsia="Times New Roman" w:cs="Times New Roman"/>
                <w:sz w:val="20"/>
                <w:szCs w:val="20"/>
                <w:lang w:eastAsia="lv-LV"/>
              </w:rPr>
            </w:pPr>
            <w:r w:rsidRPr="00AB15A1">
              <w:rPr>
                <w:rFonts w:eastAsia="Times New Roman" w:cs="Times New Roman"/>
                <w:sz w:val="20"/>
                <w:szCs w:val="20"/>
                <w:lang w:eastAsia="lv-LV"/>
              </w:rPr>
              <w:t>800</w:t>
            </w:r>
          </w:p>
        </w:tc>
        <w:tc>
          <w:tcPr>
            <w:tcW w:w="860" w:type="dxa"/>
            <w:tcBorders>
              <w:top w:val="nil"/>
              <w:left w:val="nil"/>
              <w:bottom w:val="single" w:sz="4" w:space="0" w:color="auto"/>
              <w:right w:val="single" w:sz="4" w:space="0" w:color="auto"/>
            </w:tcBorders>
            <w:shd w:val="clear" w:color="auto" w:fill="auto"/>
            <w:vAlign w:val="center"/>
            <w:hideMark/>
          </w:tcPr>
          <w:p w14:paraId="4BA3A0D6" w14:textId="77777777" w:rsidR="00AB15A1" w:rsidRPr="00AB15A1" w:rsidRDefault="00AB15A1" w:rsidP="00AB15A1">
            <w:pPr>
              <w:spacing w:after="0" w:line="240" w:lineRule="auto"/>
              <w:ind w:firstLine="0"/>
              <w:jc w:val="center"/>
              <w:rPr>
                <w:rFonts w:eastAsia="Times New Roman" w:cs="Times New Roman"/>
                <w:sz w:val="20"/>
                <w:szCs w:val="20"/>
                <w:lang w:eastAsia="lv-LV"/>
              </w:rPr>
            </w:pPr>
            <w:r w:rsidRPr="00AB15A1">
              <w:rPr>
                <w:rFonts w:eastAsia="Times New Roman" w:cs="Times New Roman"/>
                <w:sz w:val="20"/>
                <w:szCs w:val="20"/>
                <w:lang w:eastAsia="lv-LV"/>
              </w:rPr>
              <w:t>0</w:t>
            </w:r>
          </w:p>
        </w:tc>
        <w:tc>
          <w:tcPr>
            <w:tcW w:w="860" w:type="dxa"/>
            <w:tcBorders>
              <w:top w:val="nil"/>
              <w:left w:val="nil"/>
              <w:bottom w:val="single" w:sz="4" w:space="0" w:color="auto"/>
              <w:right w:val="single" w:sz="4" w:space="0" w:color="auto"/>
            </w:tcBorders>
            <w:shd w:val="clear" w:color="auto" w:fill="auto"/>
            <w:vAlign w:val="center"/>
            <w:hideMark/>
          </w:tcPr>
          <w:p w14:paraId="5F5DFD1E" w14:textId="77777777" w:rsidR="00AB15A1" w:rsidRPr="00AB15A1" w:rsidRDefault="00AB15A1" w:rsidP="00AB15A1">
            <w:pPr>
              <w:spacing w:after="0" w:line="240" w:lineRule="auto"/>
              <w:ind w:firstLine="0"/>
              <w:jc w:val="center"/>
              <w:rPr>
                <w:rFonts w:eastAsia="Times New Roman" w:cs="Times New Roman"/>
                <w:sz w:val="20"/>
                <w:szCs w:val="20"/>
                <w:lang w:eastAsia="lv-LV"/>
              </w:rPr>
            </w:pPr>
            <w:r w:rsidRPr="00AB15A1">
              <w:rPr>
                <w:rFonts w:eastAsia="Times New Roman" w:cs="Times New Roman"/>
                <w:sz w:val="20"/>
                <w:szCs w:val="20"/>
                <w:lang w:eastAsia="lv-LV"/>
              </w:rPr>
              <w:t>0</w:t>
            </w:r>
          </w:p>
        </w:tc>
        <w:tc>
          <w:tcPr>
            <w:tcW w:w="860" w:type="dxa"/>
            <w:tcBorders>
              <w:top w:val="nil"/>
              <w:left w:val="nil"/>
              <w:bottom w:val="single" w:sz="4" w:space="0" w:color="auto"/>
              <w:right w:val="single" w:sz="4" w:space="0" w:color="auto"/>
            </w:tcBorders>
            <w:shd w:val="clear" w:color="auto" w:fill="auto"/>
            <w:vAlign w:val="center"/>
            <w:hideMark/>
          </w:tcPr>
          <w:p w14:paraId="33C45DC3" w14:textId="77777777" w:rsidR="00AB15A1" w:rsidRPr="00AB15A1" w:rsidRDefault="00AB15A1" w:rsidP="00AB15A1">
            <w:pPr>
              <w:spacing w:after="0" w:line="240" w:lineRule="auto"/>
              <w:ind w:firstLine="0"/>
              <w:jc w:val="center"/>
              <w:rPr>
                <w:rFonts w:eastAsia="Times New Roman" w:cs="Times New Roman"/>
                <w:sz w:val="20"/>
                <w:szCs w:val="20"/>
                <w:lang w:eastAsia="lv-LV"/>
              </w:rPr>
            </w:pPr>
            <w:r w:rsidRPr="00AB15A1">
              <w:rPr>
                <w:rFonts w:eastAsia="Times New Roman" w:cs="Times New Roman"/>
                <w:sz w:val="20"/>
                <w:szCs w:val="20"/>
                <w:lang w:eastAsia="lv-LV"/>
              </w:rPr>
              <w:t>0</w:t>
            </w:r>
          </w:p>
        </w:tc>
        <w:tc>
          <w:tcPr>
            <w:tcW w:w="860" w:type="dxa"/>
            <w:tcBorders>
              <w:top w:val="nil"/>
              <w:left w:val="nil"/>
              <w:bottom w:val="single" w:sz="4" w:space="0" w:color="auto"/>
              <w:right w:val="single" w:sz="4" w:space="0" w:color="auto"/>
            </w:tcBorders>
            <w:shd w:val="clear" w:color="auto" w:fill="auto"/>
            <w:vAlign w:val="center"/>
            <w:hideMark/>
          </w:tcPr>
          <w:p w14:paraId="0F4DD0F8" w14:textId="77777777" w:rsidR="00AB15A1" w:rsidRPr="00AB15A1" w:rsidRDefault="00AB15A1" w:rsidP="00AB15A1">
            <w:pPr>
              <w:spacing w:after="0" w:line="240" w:lineRule="auto"/>
              <w:ind w:firstLine="0"/>
              <w:jc w:val="center"/>
              <w:rPr>
                <w:rFonts w:eastAsia="Times New Roman" w:cs="Times New Roman"/>
                <w:sz w:val="20"/>
                <w:szCs w:val="20"/>
                <w:lang w:eastAsia="lv-LV"/>
              </w:rPr>
            </w:pPr>
            <w:r w:rsidRPr="00AB15A1">
              <w:rPr>
                <w:rFonts w:eastAsia="Times New Roman" w:cs="Times New Roman"/>
                <w:sz w:val="20"/>
                <w:szCs w:val="20"/>
                <w:lang w:eastAsia="lv-LV"/>
              </w:rPr>
              <w:t>0</w:t>
            </w:r>
          </w:p>
        </w:tc>
        <w:tc>
          <w:tcPr>
            <w:tcW w:w="860" w:type="dxa"/>
            <w:tcBorders>
              <w:top w:val="nil"/>
              <w:left w:val="nil"/>
              <w:bottom w:val="single" w:sz="4" w:space="0" w:color="auto"/>
              <w:right w:val="single" w:sz="4" w:space="0" w:color="auto"/>
            </w:tcBorders>
            <w:shd w:val="clear" w:color="auto" w:fill="auto"/>
            <w:vAlign w:val="center"/>
            <w:hideMark/>
          </w:tcPr>
          <w:p w14:paraId="37566661" w14:textId="77777777" w:rsidR="00AB15A1" w:rsidRPr="00AB15A1" w:rsidRDefault="00AB15A1" w:rsidP="00AB15A1">
            <w:pPr>
              <w:spacing w:after="0" w:line="240" w:lineRule="auto"/>
              <w:ind w:firstLine="0"/>
              <w:jc w:val="center"/>
              <w:rPr>
                <w:rFonts w:eastAsia="Times New Roman" w:cs="Times New Roman"/>
                <w:sz w:val="20"/>
                <w:szCs w:val="20"/>
                <w:lang w:eastAsia="lv-LV"/>
              </w:rPr>
            </w:pPr>
            <w:r w:rsidRPr="00AB15A1">
              <w:rPr>
                <w:rFonts w:eastAsia="Times New Roman" w:cs="Times New Roman"/>
                <w:sz w:val="20"/>
                <w:szCs w:val="20"/>
                <w:lang w:eastAsia="lv-LV"/>
              </w:rPr>
              <w:t>0</w:t>
            </w:r>
          </w:p>
        </w:tc>
      </w:tr>
      <w:tr w:rsidR="00AB15A1" w:rsidRPr="00AB15A1" w14:paraId="286D2591" w14:textId="77777777" w:rsidTr="00AB15A1">
        <w:trPr>
          <w:trHeight w:val="285"/>
        </w:trPr>
        <w:tc>
          <w:tcPr>
            <w:tcW w:w="7000" w:type="dxa"/>
            <w:tcBorders>
              <w:top w:val="nil"/>
              <w:left w:val="single" w:sz="4" w:space="0" w:color="auto"/>
              <w:bottom w:val="single" w:sz="4" w:space="0" w:color="auto"/>
              <w:right w:val="single" w:sz="4" w:space="0" w:color="auto"/>
            </w:tcBorders>
            <w:shd w:val="clear" w:color="000000" w:fill="D9D9D9"/>
            <w:vAlign w:val="center"/>
            <w:hideMark/>
          </w:tcPr>
          <w:p w14:paraId="571BA900" w14:textId="77777777" w:rsidR="00AB15A1" w:rsidRPr="00AB15A1" w:rsidRDefault="00AB15A1" w:rsidP="00AB15A1">
            <w:pPr>
              <w:spacing w:after="0" w:line="240" w:lineRule="auto"/>
              <w:ind w:firstLine="0"/>
              <w:jc w:val="left"/>
              <w:rPr>
                <w:rFonts w:eastAsia="Times New Roman" w:cs="Times New Roman"/>
                <w:b/>
                <w:bCs/>
                <w:sz w:val="20"/>
                <w:szCs w:val="20"/>
                <w:lang w:eastAsia="lv-LV"/>
              </w:rPr>
            </w:pPr>
            <w:r w:rsidRPr="00AB15A1">
              <w:rPr>
                <w:rFonts w:eastAsia="Times New Roman" w:cs="Times New Roman"/>
                <w:b/>
                <w:bCs/>
                <w:sz w:val="20"/>
                <w:szCs w:val="20"/>
                <w:lang w:eastAsia="lv-LV"/>
              </w:rPr>
              <w:t> VAS "Latvijas dzelzceļš" valsts budžeta finansējums, t.sk.</w:t>
            </w:r>
          </w:p>
        </w:tc>
        <w:tc>
          <w:tcPr>
            <w:tcW w:w="860" w:type="dxa"/>
            <w:tcBorders>
              <w:top w:val="nil"/>
              <w:left w:val="nil"/>
              <w:bottom w:val="single" w:sz="4" w:space="0" w:color="auto"/>
              <w:right w:val="single" w:sz="4" w:space="0" w:color="auto"/>
            </w:tcBorders>
            <w:shd w:val="clear" w:color="000000" w:fill="D9D9D9"/>
            <w:vAlign w:val="center"/>
            <w:hideMark/>
          </w:tcPr>
          <w:p w14:paraId="5B2F5BFC" w14:textId="77777777" w:rsidR="00AB15A1" w:rsidRPr="00AB15A1" w:rsidRDefault="00AB15A1" w:rsidP="00AB15A1">
            <w:pPr>
              <w:spacing w:after="0" w:line="240" w:lineRule="auto"/>
              <w:ind w:firstLine="0"/>
              <w:jc w:val="center"/>
              <w:rPr>
                <w:rFonts w:eastAsia="Times New Roman" w:cs="Times New Roman"/>
                <w:b/>
                <w:bCs/>
                <w:sz w:val="20"/>
                <w:szCs w:val="20"/>
                <w:lang w:eastAsia="lv-LV"/>
              </w:rPr>
            </w:pPr>
            <w:r w:rsidRPr="00AB15A1">
              <w:rPr>
                <w:rFonts w:eastAsia="Times New Roman" w:cs="Times New Roman"/>
                <w:b/>
                <w:bCs/>
                <w:sz w:val="20"/>
                <w:szCs w:val="20"/>
                <w:lang w:eastAsia="lv-LV"/>
              </w:rPr>
              <w:t>35 832</w:t>
            </w:r>
          </w:p>
        </w:tc>
        <w:tc>
          <w:tcPr>
            <w:tcW w:w="860" w:type="dxa"/>
            <w:tcBorders>
              <w:top w:val="nil"/>
              <w:left w:val="nil"/>
              <w:bottom w:val="single" w:sz="4" w:space="0" w:color="auto"/>
              <w:right w:val="single" w:sz="4" w:space="0" w:color="auto"/>
            </w:tcBorders>
            <w:shd w:val="clear" w:color="000000" w:fill="D9D9D9"/>
            <w:vAlign w:val="center"/>
            <w:hideMark/>
          </w:tcPr>
          <w:p w14:paraId="42E8BD78" w14:textId="77777777" w:rsidR="00AB15A1" w:rsidRPr="00AB15A1" w:rsidRDefault="00AB15A1" w:rsidP="00AB15A1">
            <w:pPr>
              <w:spacing w:after="0" w:line="240" w:lineRule="auto"/>
              <w:ind w:firstLine="0"/>
              <w:jc w:val="center"/>
              <w:rPr>
                <w:rFonts w:eastAsia="Times New Roman" w:cs="Times New Roman"/>
                <w:b/>
                <w:bCs/>
                <w:sz w:val="20"/>
                <w:szCs w:val="20"/>
                <w:lang w:eastAsia="lv-LV"/>
              </w:rPr>
            </w:pPr>
            <w:r w:rsidRPr="00AB15A1">
              <w:rPr>
                <w:rFonts w:eastAsia="Times New Roman" w:cs="Times New Roman"/>
                <w:b/>
                <w:bCs/>
                <w:sz w:val="20"/>
                <w:szCs w:val="20"/>
                <w:lang w:eastAsia="lv-LV"/>
              </w:rPr>
              <w:t>35 832</w:t>
            </w:r>
          </w:p>
        </w:tc>
        <w:tc>
          <w:tcPr>
            <w:tcW w:w="860" w:type="dxa"/>
            <w:tcBorders>
              <w:top w:val="nil"/>
              <w:left w:val="nil"/>
              <w:bottom w:val="single" w:sz="4" w:space="0" w:color="auto"/>
              <w:right w:val="single" w:sz="4" w:space="0" w:color="auto"/>
            </w:tcBorders>
            <w:shd w:val="clear" w:color="000000" w:fill="D9D9D9"/>
            <w:vAlign w:val="center"/>
            <w:hideMark/>
          </w:tcPr>
          <w:p w14:paraId="75B98626" w14:textId="77777777" w:rsidR="00AB15A1" w:rsidRPr="00AB15A1" w:rsidRDefault="00AB15A1" w:rsidP="00AB15A1">
            <w:pPr>
              <w:spacing w:after="0" w:line="240" w:lineRule="auto"/>
              <w:ind w:firstLine="0"/>
              <w:jc w:val="center"/>
              <w:rPr>
                <w:rFonts w:eastAsia="Times New Roman" w:cs="Times New Roman"/>
                <w:b/>
                <w:bCs/>
                <w:sz w:val="20"/>
                <w:szCs w:val="20"/>
                <w:lang w:eastAsia="lv-LV"/>
              </w:rPr>
            </w:pPr>
            <w:r w:rsidRPr="00AB15A1">
              <w:rPr>
                <w:rFonts w:eastAsia="Times New Roman" w:cs="Times New Roman"/>
                <w:b/>
                <w:bCs/>
                <w:sz w:val="20"/>
                <w:szCs w:val="20"/>
                <w:lang w:eastAsia="lv-LV"/>
              </w:rPr>
              <w:t>35 832</w:t>
            </w:r>
          </w:p>
        </w:tc>
        <w:tc>
          <w:tcPr>
            <w:tcW w:w="860" w:type="dxa"/>
            <w:tcBorders>
              <w:top w:val="nil"/>
              <w:left w:val="nil"/>
              <w:bottom w:val="single" w:sz="4" w:space="0" w:color="auto"/>
              <w:right w:val="single" w:sz="4" w:space="0" w:color="auto"/>
            </w:tcBorders>
            <w:shd w:val="clear" w:color="000000" w:fill="D9D9D9"/>
            <w:vAlign w:val="center"/>
            <w:hideMark/>
          </w:tcPr>
          <w:p w14:paraId="695C4CAC" w14:textId="77777777" w:rsidR="00AB15A1" w:rsidRPr="00AB15A1" w:rsidRDefault="00AB15A1" w:rsidP="00AB15A1">
            <w:pPr>
              <w:spacing w:after="0" w:line="240" w:lineRule="auto"/>
              <w:ind w:firstLine="0"/>
              <w:jc w:val="center"/>
              <w:rPr>
                <w:rFonts w:eastAsia="Times New Roman" w:cs="Times New Roman"/>
                <w:b/>
                <w:bCs/>
                <w:sz w:val="20"/>
                <w:szCs w:val="20"/>
                <w:lang w:eastAsia="lv-LV"/>
              </w:rPr>
            </w:pPr>
            <w:r w:rsidRPr="00AB15A1">
              <w:rPr>
                <w:rFonts w:eastAsia="Times New Roman" w:cs="Times New Roman"/>
                <w:b/>
                <w:bCs/>
                <w:sz w:val="20"/>
                <w:szCs w:val="20"/>
                <w:lang w:eastAsia="lv-LV"/>
              </w:rPr>
              <w:t>35 832</w:t>
            </w:r>
          </w:p>
        </w:tc>
        <w:tc>
          <w:tcPr>
            <w:tcW w:w="860" w:type="dxa"/>
            <w:tcBorders>
              <w:top w:val="nil"/>
              <w:left w:val="nil"/>
              <w:bottom w:val="single" w:sz="4" w:space="0" w:color="auto"/>
              <w:right w:val="single" w:sz="4" w:space="0" w:color="auto"/>
            </w:tcBorders>
            <w:shd w:val="clear" w:color="000000" w:fill="D9D9D9"/>
            <w:vAlign w:val="center"/>
            <w:hideMark/>
          </w:tcPr>
          <w:p w14:paraId="14F65FD8" w14:textId="77777777" w:rsidR="00AB15A1" w:rsidRPr="00AB15A1" w:rsidRDefault="00AB15A1" w:rsidP="00AB15A1">
            <w:pPr>
              <w:spacing w:after="0" w:line="240" w:lineRule="auto"/>
              <w:ind w:firstLine="0"/>
              <w:jc w:val="center"/>
              <w:rPr>
                <w:rFonts w:eastAsia="Times New Roman" w:cs="Times New Roman"/>
                <w:b/>
                <w:bCs/>
                <w:sz w:val="20"/>
                <w:szCs w:val="20"/>
                <w:lang w:eastAsia="lv-LV"/>
              </w:rPr>
            </w:pPr>
            <w:r w:rsidRPr="00AB15A1">
              <w:rPr>
                <w:rFonts w:eastAsia="Times New Roman" w:cs="Times New Roman"/>
                <w:b/>
                <w:bCs/>
                <w:sz w:val="20"/>
                <w:szCs w:val="20"/>
                <w:lang w:eastAsia="lv-LV"/>
              </w:rPr>
              <w:t>35 832</w:t>
            </w:r>
          </w:p>
        </w:tc>
        <w:tc>
          <w:tcPr>
            <w:tcW w:w="860" w:type="dxa"/>
            <w:tcBorders>
              <w:top w:val="nil"/>
              <w:left w:val="nil"/>
              <w:bottom w:val="single" w:sz="4" w:space="0" w:color="auto"/>
              <w:right w:val="single" w:sz="4" w:space="0" w:color="auto"/>
            </w:tcBorders>
            <w:shd w:val="clear" w:color="000000" w:fill="D9D9D9"/>
            <w:vAlign w:val="center"/>
            <w:hideMark/>
          </w:tcPr>
          <w:p w14:paraId="4AC79086" w14:textId="77777777" w:rsidR="00AB15A1" w:rsidRPr="00AB15A1" w:rsidRDefault="00AB15A1" w:rsidP="00AB15A1">
            <w:pPr>
              <w:spacing w:after="0" w:line="240" w:lineRule="auto"/>
              <w:ind w:firstLine="0"/>
              <w:jc w:val="center"/>
              <w:rPr>
                <w:rFonts w:eastAsia="Times New Roman" w:cs="Times New Roman"/>
                <w:b/>
                <w:bCs/>
                <w:sz w:val="20"/>
                <w:szCs w:val="20"/>
                <w:lang w:eastAsia="lv-LV"/>
              </w:rPr>
            </w:pPr>
            <w:r w:rsidRPr="00AB15A1">
              <w:rPr>
                <w:rFonts w:eastAsia="Times New Roman" w:cs="Times New Roman"/>
                <w:b/>
                <w:bCs/>
                <w:sz w:val="20"/>
                <w:szCs w:val="20"/>
                <w:lang w:eastAsia="lv-LV"/>
              </w:rPr>
              <w:t>55 477</w:t>
            </w:r>
          </w:p>
        </w:tc>
        <w:tc>
          <w:tcPr>
            <w:tcW w:w="860" w:type="dxa"/>
            <w:tcBorders>
              <w:top w:val="nil"/>
              <w:left w:val="nil"/>
              <w:bottom w:val="single" w:sz="4" w:space="0" w:color="auto"/>
              <w:right w:val="single" w:sz="4" w:space="0" w:color="auto"/>
            </w:tcBorders>
            <w:shd w:val="clear" w:color="000000" w:fill="D9D9D9"/>
            <w:vAlign w:val="center"/>
            <w:hideMark/>
          </w:tcPr>
          <w:p w14:paraId="65004137" w14:textId="77777777" w:rsidR="00AB15A1" w:rsidRPr="00AB15A1" w:rsidRDefault="00AB15A1" w:rsidP="00AB15A1">
            <w:pPr>
              <w:spacing w:after="0" w:line="240" w:lineRule="auto"/>
              <w:ind w:firstLine="0"/>
              <w:jc w:val="center"/>
              <w:rPr>
                <w:rFonts w:eastAsia="Times New Roman" w:cs="Times New Roman"/>
                <w:b/>
                <w:bCs/>
                <w:sz w:val="20"/>
                <w:szCs w:val="20"/>
                <w:lang w:eastAsia="lv-LV"/>
              </w:rPr>
            </w:pPr>
            <w:r w:rsidRPr="00AB15A1">
              <w:rPr>
                <w:rFonts w:eastAsia="Times New Roman" w:cs="Times New Roman"/>
                <w:b/>
                <w:bCs/>
                <w:sz w:val="20"/>
                <w:szCs w:val="20"/>
                <w:lang w:eastAsia="lv-LV"/>
              </w:rPr>
              <w:t>75 797</w:t>
            </w:r>
          </w:p>
        </w:tc>
        <w:tc>
          <w:tcPr>
            <w:tcW w:w="860" w:type="dxa"/>
            <w:tcBorders>
              <w:top w:val="nil"/>
              <w:left w:val="nil"/>
              <w:bottom w:val="single" w:sz="4" w:space="0" w:color="auto"/>
              <w:right w:val="single" w:sz="4" w:space="0" w:color="auto"/>
            </w:tcBorders>
            <w:shd w:val="clear" w:color="000000" w:fill="D9D9D9"/>
            <w:vAlign w:val="center"/>
            <w:hideMark/>
          </w:tcPr>
          <w:p w14:paraId="55D2C155" w14:textId="77777777" w:rsidR="00AB15A1" w:rsidRPr="00AB15A1" w:rsidRDefault="00AB15A1" w:rsidP="00AB15A1">
            <w:pPr>
              <w:spacing w:after="0" w:line="240" w:lineRule="auto"/>
              <w:ind w:firstLine="0"/>
              <w:jc w:val="center"/>
              <w:rPr>
                <w:rFonts w:eastAsia="Times New Roman" w:cs="Times New Roman"/>
                <w:b/>
                <w:bCs/>
                <w:sz w:val="20"/>
                <w:szCs w:val="20"/>
                <w:lang w:eastAsia="lv-LV"/>
              </w:rPr>
            </w:pPr>
            <w:r w:rsidRPr="00AB15A1">
              <w:rPr>
                <w:rFonts w:eastAsia="Times New Roman" w:cs="Times New Roman"/>
                <w:b/>
                <w:bCs/>
                <w:sz w:val="20"/>
                <w:szCs w:val="20"/>
                <w:lang w:eastAsia="lv-LV"/>
              </w:rPr>
              <w:t>69 315</w:t>
            </w:r>
          </w:p>
        </w:tc>
        <w:tc>
          <w:tcPr>
            <w:tcW w:w="860" w:type="dxa"/>
            <w:tcBorders>
              <w:top w:val="nil"/>
              <w:left w:val="nil"/>
              <w:bottom w:val="single" w:sz="4" w:space="0" w:color="auto"/>
              <w:right w:val="single" w:sz="4" w:space="0" w:color="auto"/>
            </w:tcBorders>
            <w:shd w:val="clear" w:color="000000" w:fill="D9D9D9"/>
            <w:vAlign w:val="center"/>
            <w:hideMark/>
          </w:tcPr>
          <w:p w14:paraId="114FB85E" w14:textId="77777777" w:rsidR="00AB15A1" w:rsidRPr="00AB15A1" w:rsidRDefault="00AB15A1" w:rsidP="00AB15A1">
            <w:pPr>
              <w:spacing w:after="0" w:line="240" w:lineRule="auto"/>
              <w:ind w:firstLine="0"/>
              <w:jc w:val="center"/>
              <w:rPr>
                <w:rFonts w:eastAsia="Times New Roman" w:cs="Times New Roman"/>
                <w:b/>
                <w:bCs/>
                <w:sz w:val="20"/>
                <w:szCs w:val="20"/>
                <w:lang w:eastAsia="lv-LV"/>
              </w:rPr>
            </w:pPr>
            <w:r w:rsidRPr="00AB15A1">
              <w:rPr>
                <w:rFonts w:eastAsia="Times New Roman" w:cs="Times New Roman"/>
                <w:b/>
                <w:bCs/>
                <w:sz w:val="20"/>
                <w:szCs w:val="20"/>
                <w:lang w:eastAsia="lv-LV"/>
              </w:rPr>
              <w:t>71 279</w:t>
            </w:r>
          </w:p>
        </w:tc>
        <w:tc>
          <w:tcPr>
            <w:tcW w:w="860" w:type="dxa"/>
            <w:tcBorders>
              <w:top w:val="nil"/>
              <w:left w:val="nil"/>
              <w:bottom w:val="single" w:sz="4" w:space="0" w:color="auto"/>
              <w:right w:val="single" w:sz="4" w:space="0" w:color="auto"/>
            </w:tcBorders>
            <w:shd w:val="clear" w:color="000000" w:fill="D9D9D9"/>
            <w:vAlign w:val="center"/>
            <w:hideMark/>
          </w:tcPr>
          <w:p w14:paraId="3A60A380" w14:textId="77777777" w:rsidR="00AB15A1" w:rsidRPr="00AB15A1" w:rsidRDefault="00AB15A1" w:rsidP="00AB15A1">
            <w:pPr>
              <w:spacing w:after="0" w:line="240" w:lineRule="auto"/>
              <w:ind w:firstLine="0"/>
              <w:jc w:val="center"/>
              <w:rPr>
                <w:rFonts w:eastAsia="Times New Roman" w:cs="Times New Roman"/>
                <w:b/>
                <w:bCs/>
                <w:sz w:val="20"/>
                <w:szCs w:val="20"/>
                <w:lang w:eastAsia="lv-LV"/>
              </w:rPr>
            </w:pPr>
            <w:r w:rsidRPr="00AB15A1">
              <w:rPr>
                <w:rFonts w:eastAsia="Times New Roman" w:cs="Times New Roman"/>
                <w:b/>
                <w:bCs/>
                <w:sz w:val="20"/>
                <w:szCs w:val="20"/>
                <w:lang w:eastAsia="lv-LV"/>
              </w:rPr>
              <w:t>74 380</w:t>
            </w:r>
          </w:p>
        </w:tc>
      </w:tr>
      <w:tr w:rsidR="00AB15A1" w:rsidRPr="00AB15A1" w14:paraId="01D5AAE1" w14:textId="77777777" w:rsidTr="00AB15A1">
        <w:trPr>
          <w:trHeight w:val="360"/>
        </w:trPr>
        <w:tc>
          <w:tcPr>
            <w:tcW w:w="7000" w:type="dxa"/>
            <w:tcBorders>
              <w:top w:val="nil"/>
              <w:left w:val="single" w:sz="4" w:space="0" w:color="auto"/>
              <w:bottom w:val="single" w:sz="4" w:space="0" w:color="auto"/>
              <w:right w:val="single" w:sz="4" w:space="0" w:color="auto"/>
            </w:tcBorders>
            <w:shd w:val="clear" w:color="auto" w:fill="auto"/>
            <w:vAlign w:val="center"/>
            <w:hideMark/>
          </w:tcPr>
          <w:p w14:paraId="7E46EAC3" w14:textId="77777777" w:rsidR="00AB15A1" w:rsidRPr="00AB15A1" w:rsidRDefault="00AB15A1" w:rsidP="00AB15A1">
            <w:pPr>
              <w:spacing w:after="0" w:line="240" w:lineRule="auto"/>
              <w:ind w:firstLine="0"/>
              <w:jc w:val="left"/>
              <w:rPr>
                <w:rFonts w:eastAsia="Times New Roman" w:cs="Times New Roman"/>
                <w:sz w:val="20"/>
                <w:szCs w:val="20"/>
                <w:lang w:eastAsia="lv-LV"/>
              </w:rPr>
            </w:pPr>
            <w:r w:rsidRPr="00AB15A1">
              <w:rPr>
                <w:rFonts w:eastAsia="Times New Roman" w:cs="Times New Roman"/>
                <w:sz w:val="20"/>
                <w:szCs w:val="20"/>
                <w:lang w:eastAsia="lv-LV"/>
              </w:rPr>
              <w:t>Finansējums publiskās lietošanas infrastruktūras uzturēšanai pasažieru pārvadājumiem</w:t>
            </w:r>
          </w:p>
        </w:tc>
        <w:tc>
          <w:tcPr>
            <w:tcW w:w="860" w:type="dxa"/>
            <w:tcBorders>
              <w:top w:val="nil"/>
              <w:left w:val="nil"/>
              <w:bottom w:val="single" w:sz="4" w:space="0" w:color="auto"/>
              <w:right w:val="single" w:sz="4" w:space="0" w:color="auto"/>
            </w:tcBorders>
            <w:shd w:val="clear" w:color="auto" w:fill="auto"/>
            <w:vAlign w:val="center"/>
            <w:hideMark/>
          </w:tcPr>
          <w:p w14:paraId="01A938CC" w14:textId="77777777" w:rsidR="00AB15A1" w:rsidRPr="00AB15A1" w:rsidRDefault="00AB15A1" w:rsidP="00AB15A1">
            <w:pPr>
              <w:spacing w:after="0" w:line="240" w:lineRule="auto"/>
              <w:ind w:firstLine="0"/>
              <w:jc w:val="center"/>
              <w:rPr>
                <w:rFonts w:eastAsia="Times New Roman" w:cs="Times New Roman"/>
                <w:sz w:val="20"/>
                <w:szCs w:val="20"/>
                <w:lang w:eastAsia="lv-LV"/>
              </w:rPr>
            </w:pPr>
            <w:r w:rsidRPr="00AB15A1">
              <w:rPr>
                <w:rFonts w:eastAsia="Times New Roman" w:cs="Times New Roman"/>
                <w:sz w:val="20"/>
                <w:szCs w:val="20"/>
                <w:lang w:eastAsia="lv-LV"/>
              </w:rPr>
              <w:t>35 832</w:t>
            </w:r>
          </w:p>
        </w:tc>
        <w:tc>
          <w:tcPr>
            <w:tcW w:w="860" w:type="dxa"/>
            <w:tcBorders>
              <w:top w:val="nil"/>
              <w:left w:val="nil"/>
              <w:bottom w:val="single" w:sz="4" w:space="0" w:color="auto"/>
              <w:right w:val="single" w:sz="4" w:space="0" w:color="auto"/>
            </w:tcBorders>
            <w:shd w:val="clear" w:color="auto" w:fill="auto"/>
            <w:vAlign w:val="center"/>
            <w:hideMark/>
          </w:tcPr>
          <w:p w14:paraId="53F4AA9F" w14:textId="77777777" w:rsidR="00AB15A1" w:rsidRPr="00AB15A1" w:rsidRDefault="00AB15A1" w:rsidP="00AB15A1">
            <w:pPr>
              <w:spacing w:after="0" w:line="240" w:lineRule="auto"/>
              <w:ind w:firstLine="0"/>
              <w:jc w:val="center"/>
              <w:rPr>
                <w:rFonts w:eastAsia="Times New Roman" w:cs="Times New Roman"/>
                <w:sz w:val="20"/>
                <w:szCs w:val="20"/>
                <w:lang w:eastAsia="lv-LV"/>
              </w:rPr>
            </w:pPr>
            <w:r w:rsidRPr="00AB15A1">
              <w:rPr>
                <w:rFonts w:eastAsia="Times New Roman" w:cs="Times New Roman"/>
                <w:sz w:val="20"/>
                <w:szCs w:val="20"/>
                <w:lang w:eastAsia="lv-LV"/>
              </w:rPr>
              <w:t>35 832</w:t>
            </w:r>
          </w:p>
        </w:tc>
        <w:tc>
          <w:tcPr>
            <w:tcW w:w="860" w:type="dxa"/>
            <w:tcBorders>
              <w:top w:val="nil"/>
              <w:left w:val="nil"/>
              <w:bottom w:val="single" w:sz="4" w:space="0" w:color="auto"/>
              <w:right w:val="single" w:sz="4" w:space="0" w:color="auto"/>
            </w:tcBorders>
            <w:shd w:val="clear" w:color="auto" w:fill="auto"/>
            <w:vAlign w:val="center"/>
            <w:hideMark/>
          </w:tcPr>
          <w:p w14:paraId="6C427EA9" w14:textId="77777777" w:rsidR="00AB15A1" w:rsidRPr="00AB15A1" w:rsidRDefault="00AB15A1" w:rsidP="00AB15A1">
            <w:pPr>
              <w:spacing w:after="0" w:line="240" w:lineRule="auto"/>
              <w:ind w:firstLine="0"/>
              <w:jc w:val="center"/>
              <w:rPr>
                <w:rFonts w:eastAsia="Times New Roman" w:cs="Times New Roman"/>
                <w:sz w:val="20"/>
                <w:szCs w:val="20"/>
                <w:lang w:eastAsia="lv-LV"/>
              </w:rPr>
            </w:pPr>
            <w:r w:rsidRPr="00AB15A1">
              <w:rPr>
                <w:rFonts w:eastAsia="Times New Roman" w:cs="Times New Roman"/>
                <w:sz w:val="20"/>
                <w:szCs w:val="20"/>
                <w:lang w:eastAsia="lv-LV"/>
              </w:rPr>
              <w:t>35 832</w:t>
            </w:r>
          </w:p>
        </w:tc>
        <w:tc>
          <w:tcPr>
            <w:tcW w:w="860" w:type="dxa"/>
            <w:tcBorders>
              <w:top w:val="nil"/>
              <w:left w:val="nil"/>
              <w:bottom w:val="single" w:sz="4" w:space="0" w:color="auto"/>
              <w:right w:val="single" w:sz="4" w:space="0" w:color="auto"/>
            </w:tcBorders>
            <w:shd w:val="clear" w:color="auto" w:fill="auto"/>
            <w:vAlign w:val="center"/>
            <w:hideMark/>
          </w:tcPr>
          <w:p w14:paraId="4E020A16" w14:textId="77777777" w:rsidR="00AB15A1" w:rsidRPr="00AB15A1" w:rsidRDefault="00AB15A1" w:rsidP="00AB15A1">
            <w:pPr>
              <w:spacing w:after="0" w:line="240" w:lineRule="auto"/>
              <w:ind w:firstLine="0"/>
              <w:jc w:val="center"/>
              <w:rPr>
                <w:rFonts w:eastAsia="Times New Roman" w:cs="Times New Roman"/>
                <w:sz w:val="20"/>
                <w:szCs w:val="20"/>
                <w:lang w:eastAsia="lv-LV"/>
              </w:rPr>
            </w:pPr>
            <w:r w:rsidRPr="00AB15A1">
              <w:rPr>
                <w:rFonts w:eastAsia="Times New Roman" w:cs="Times New Roman"/>
                <w:sz w:val="20"/>
                <w:szCs w:val="20"/>
                <w:lang w:eastAsia="lv-LV"/>
              </w:rPr>
              <w:t>35 832</w:t>
            </w:r>
          </w:p>
        </w:tc>
        <w:tc>
          <w:tcPr>
            <w:tcW w:w="860" w:type="dxa"/>
            <w:tcBorders>
              <w:top w:val="nil"/>
              <w:left w:val="nil"/>
              <w:bottom w:val="single" w:sz="4" w:space="0" w:color="auto"/>
              <w:right w:val="single" w:sz="4" w:space="0" w:color="auto"/>
            </w:tcBorders>
            <w:shd w:val="clear" w:color="auto" w:fill="auto"/>
            <w:vAlign w:val="center"/>
            <w:hideMark/>
          </w:tcPr>
          <w:p w14:paraId="3F49CF06" w14:textId="77777777" w:rsidR="00AB15A1" w:rsidRPr="00AB15A1" w:rsidRDefault="00AB15A1" w:rsidP="00AB15A1">
            <w:pPr>
              <w:spacing w:after="0" w:line="240" w:lineRule="auto"/>
              <w:ind w:firstLine="0"/>
              <w:jc w:val="center"/>
              <w:rPr>
                <w:rFonts w:eastAsia="Times New Roman" w:cs="Times New Roman"/>
                <w:sz w:val="20"/>
                <w:szCs w:val="20"/>
                <w:lang w:eastAsia="lv-LV"/>
              </w:rPr>
            </w:pPr>
            <w:r w:rsidRPr="00AB15A1">
              <w:rPr>
                <w:rFonts w:eastAsia="Times New Roman" w:cs="Times New Roman"/>
                <w:sz w:val="20"/>
                <w:szCs w:val="20"/>
                <w:lang w:eastAsia="lv-LV"/>
              </w:rPr>
              <w:t>35 832</w:t>
            </w:r>
          </w:p>
        </w:tc>
        <w:tc>
          <w:tcPr>
            <w:tcW w:w="860" w:type="dxa"/>
            <w:tcBorders>
              <w:top w:val="nil"/>
              <w:left w:val="single" w:sz="4" w:space="0" w:color="auto"/>
              <w:bottom w:val="single" w:sz="4" w:space="0" w:color="auto"/>
              <w:right w:val="single" w:sz="4" w:space="0" w:color="auto"/>
            </w:tcBorders>
            <w:shd w:val="clear" w:color="auto" w:fill="auto"/>
            <w:vAlign w:val="center"/>
            <w:hideMark/>
          </w:tcPr>
          <w:p w14:paraId="0D97FBA4" w14:textId="77777777" w:rsidR="00AB15A1" w:rsidRPr="00AB15A1" w:rsidRDefault="00AB15A1" w:rsidP="00AB15A1">
            <w:pPr>
              <w:spacing w:after="0" w:line="240" w:lineRule="auto"/>
              <w:ind w:firstLine="0"/>
              <w:jc w:val="center"/>
              <w:rPr>
                <w:rFonts w:eastAsia="Times New Roman" w:cs="Times New Roman"/>
                <w:sz w:val="20"/>
                <w:szCs w:val="20"/>
                <w:lang w:eastAsia="lv-LV"/>
              </w:rPr>
            </w:pPr>
            <w:r w:rsidRPr="00AB15A1">
              <w:rPr>
                <w:rFonts w:eastAsia="Times New Roman" w:cs="Times New Roman"/>
                <w:sz w:val="20"/>
                <w:szCs w:val="20"/>
                <w:lang w:eastAsia="lv-LV"/>
              </w:rPr>
              <w:t>914</w:t>
            </w:r>
          </w:p>
        </w:tc>
        <w:tc>
          <w:tcPr>
            <w:tcW w:w="860" w:type="dxa"/>
            <w:tcBorders>
              <w:top w:val="nil"/>
              <w:left w:val="nil"/>
              <w:bottom w:val="single" w:sz="4" w:space="0" w:color="auto"/>
              <w:right w:val="single" w:sz="4" w:space="0" w:color="auto"/>
            </w:tcBorders>
            <w:shd w:val="clear" w:color="auto" w:fill="auto"/>
            <w:vAlign w:val="center"/>
            <w:hideMark/>
          </w:tcPr>
          <w:p w14:paraId="1A9D699E" w14:textId="77777777" w:rsidR="00AB15A1" w:rsidRPr="00AB15A1" w:rsidRDefault="00AB15A1" w:rsidP="00AB15A1">
            <w:pPr>
              <w:spacing w:after="0" w:line="240" w:lineRule="auto"/>
              <w:ind w:firstLine="0"/>
              <w:jc w:val="center"/>
              <w:rPr>
                <w:rFonts w:eastAsia="Times New Roman" w:cs="Times New Roman"/>
                <w:sz w:val="20"/>
                <w:szCs w:val="20"/>
                <w:lang w:eastAsia="lv-LV"/>
              </w:rPr>
            </w:pPr>
            <w:r w:rsidRPr="00AB15A1">
              <w:rPr>
                <w:rFonts w:eastAsia="Times New Roman" w:cs="Times New Roman"/>
                <w:sz w:val="20"/>
                <w:szCs w:val="20"/>
                <w:lang w:eastAsia="lv-LV"/>
              </w:rPr>
              <w:t>18 964</w:t>
            </w:r>
          </w:p>
        </w:tc>
        <w:tc>
          <w:tcPr>
            <w:tcW w:w="860" w:type="dxa"/>
            <w:tcBorders>
              <w:top w:val="nil"/>
              <w:left w:val="nil"/>
              <w:bottom w:val="single" w:sz="4" w:space="0" w:color="auto"/>
              <w:right w:val="single" w:sz="4" w:space="0" w:color="auto"/>
            </w:tcBorders>
            <w:shd w:val="clear" w:color="auto" w:fill="auto"/>
            <w:vAlign w:val="center"/>
            <w:hideMark/>
          </w:tcPr>
          <w:p w14:paraId="23E99E3A" w14:textId="77777777" w:rsidR="00AB15A1" w:rsidRPr="00AB15A1" w:rsidRDefault="00AB15A1" w:rsidP="00AB15A1">
            <w:pPr>
              <w:spacing w:after="0" w:line="240" w:lineRule="auto"/>
              <w:ind w:firstLine="0"/>
              <w:jc w:val="center"/>
              <w:rPr>
                <w:rFonts w:eastAsia="Times New Roman" w:cs="Times New Roman"/>
                <w:sz w:val="20"/>
                <w:szCs w:val="20"/>
                <w:lang w:eastAsia="lv-LV"/>
              </w:rPr>
            </w:pPr>
            <w:r w:rsidRPr="00AB15A1">
              <w:rPr>
                <w:rFonts w:eastAsia="Times New Roman" w:cs="Times New Roman"/>
                <w:sz w:val="20"/>
                <w:szCs w:val="20"/>
                <w:lang w:eastAsia="lv-LV"/>
              </w:rPr>
              <w:t>18 964</w:t>
            </w:r>
          </w:p>
        </w:tc>
        <w:tc>
          <w:tcPr>
            <w:tcW w:w="860" w:type="dxa"/>
            <w:tcBorders>
              <w:top w:val="nil"/>
              <w:left w:val="nil"/>
              <w:bottom w:val="single" w:sz="4" w:space="0" w:color="auto"/>
              <w:right w:val="single" w:sz="4" w:space="0" w:color="auto"/>
            </w:tcBorders>
            <w:shd w:val="clear" w:color="auto" w:fill="auto"/>
            <w:vAlign w:val="center"/>
            <w:hideMark/>
          </w:tcPr>
          <w:p w14:paraId="5467EA04" w14:textId="77777777" w:rsidR="00AB15A1" w:rsidRPr="00AB15A1" w:rsidRDefault="00AB15A1" w:rsidP="00AB15A1">
            <w:pPr>
              <w:spacing w:after="0" w:line="240" w:lineRule="auto"/>
              <w:ind w:firstLine="0"/>
              <w:jc w:val="center"/>
              <w:rPr>
                <w:rFonts w:eastAsia="Times New Roman" w:cs="Times New Roman"/>
                <w:sz w:val="20"/>
                <w:szCs w:val="20"/>
                <w:lang w:eastAsia="lv-LV"/>
              </w:rPr>
            </w:pPr>
            <w:r w:rsidRPr="00AB15A1">
              <w:rPr>
                <w:rFonts w:eastAsia="Times New Roman" w:cs="Times New Roman"/>
                <w:sz w:val="20"/>
                <w:szCs w:val="20"/>
                <w:lang w:eastAsia="lv-LV"/>
              </w:rPr>
              <w:t>18 964</w:t>
            </w:r>
          </w:p>
        </w:tc>
        <w:tc>
          <w:tcPr>
            <w:tcW w:w="860" w:type="dxa"/>
            <w:tcBorders>
              <w:top w:val="nil"/>
              <w:left w:val="nil"/>
              <w:bottom w:val="single" w:sz="4" w:space="0" w:color="auto"/>
              <w:right w:val="single" w:sz="4" w:space="0" w:color="auto"/>
            </w:tcBorders>
            <w:shd w:val="clear" w:color="auto" w:fill="auto"/>
            <w:vAlign w:val="center"/>
            <w:hideMark/>
          </w:tcPr>
          <w:p w14:paraId="31897837" w14:textId="77777777" w:rsidR="00AB15A1" w:rsidRPr="00AB15A1" w:rsidRDefault="00AB15A1" w:rsidP="00AB15A1">
            <w:pPr>
              <w:spacing w:after="0" w:line="240" w:lineRule="auto"/>
              <w:ind w:firstLine="0"/>
              <w:jc w:val="center"/>
              <w:rPr>
                <w:rFonts w:eastAsia="Times New Roman" w:cs="Times New Roman"/>
                <w:sz w:val="20"/>
                <w:szCs w:val="20"/>
                <w:lang w:eastAsia="lv-LV"/>
              </w:rPr>
            </w:pPr>
            <w:r w:rsidRPr="00AB15A1">
              <w:rPr>
                <w:rFonts w:eastAsia="Times New Roman" w:cs="Times New Roman"/>
                <w:sz w:val="20"/>
                <w:szCs w:val="20"/>
                <w:lang w:eastAsia="lv-LV"/>
              </w:rPr>
              <w:t>18 964</w:t>
            </w:r>
          </w:p>
        </w:tc>
      </w:tr>
      <w:tr w:rsidR="00AB15A1" w:rsidRPr="00AB15A1" w14:paraId="261C5F99" w14:textId="77777777" w:rsidTr="00AB15A1">
        <w:trPr>
          <w:trHeight w:val="480"/>
        </w:trPr>
        <w:tc>
          <w:tcPr>
            <w:tcW w:w="7000" w:type="dxa"/>
            <w:tcBorders>
              <w:top w:val="nil"/>
              <w:left w:val="single" w:sz="4" w:space="0" w:color="auto"/>
              <w:bottom w:val="single" w:sz="4" w:space="0" w:color="auto"/>
              <w:right w:val="single" w:sz="4" w:space="0" w:color="auto"/>
            </w:tcBorders>
            <w:shd w:val="clear" w:color="auto" w:fill="auto"/>
            <w:vAlign w:val="center"/>
            <w:hideMark/>
          </w:tcPr>
          <w:p w14:paraId="7D09257E" w14:textId="77777777" w:rsidR="00AB15A1" w:rsidRPr="00AB15A1" w:rsidRDefault="00AB15A1" w:rsidP="00AB15A1">
            <w:pPr>
              <w:spacing w:after="0" w:line="240" w:lineRule="auto"/>
              <w:ind w:firstLine="0"/>
              <w:jc w:val="left"/>
              <w:rPr>
                <w:rFonts w:eastAsia="Times New Roman" w:cs="Times New Roman"/>
                <w:sz w:val="20"/>
                <w:szCs w:val="20"/>
                <w:lang w:eastAsia="lv-LV"/>
              </w:rPr>
            </w:pPr>
            <w:r w:rsidRPr="00AB15A1">
              <w:rPr>
                <w:rFonts w:eastAsia="Times New Roman" w:cs="Times New Roman"/>
                <w:sz w:val="20"/>
                <w:szCs w:val="20"/>
                <w:lang w:eastAsia="lv-LV"/>
              </w:rPr>
              <w:t>Finansējums publiskās lietošanas infrastruktūras uzturēšanai iekšzemes kravu pārvadājumiem</w:t>
            </w:r>
          </w:p>
        </w:tc>
        <w:tc>
          <w:tcPr>
            <w:tcW w:w="860" w:type="dxa"/>
            <w:tcBorders>
              <w:top w:val="nil"/>
              <w:left w:val="nil"/>
              <w:bottom w:val="single" w:sz="4" w:space="0" w:color="auto"/>
              <w:right w:val="single" w:sz="4" w:space="0" w:color="auto"/>
            </w:tcBorders>
            <w:shd w:val="clear" w:color="auto" w:fill="auto"/>
            <w:vAlign w:val="center"/>
            <w:hideMark/>
          </w:tcPr>
          <w:p w14:paraId="62F055F9" w14:textId="77777777" w:rsidR="00AB15A1" w:rsidRPr="00AB15A1" w:rsidRDefault="00AB15A1" w:rsidP="00AB15A1">
            <w:pPr>
              <w:spacing w:after="0" w:line="240" w:lineRule="auto"/>
              <w:ind w:firstLine="0"/>
              <w:jc w:val="center"/>
              <w:rPr>
                <w:rFonts w:eastAsia="Times New Roman" w:cs="Times New Roman"/>
                <w:sz w:val="20"/>
                <w:szCs w:val="20"/>
                <w:lang w:eastAsia="lv-LV"/>
              </w:rPr>
            </w:pPr>
            <w:r w:rsidRPr="00AB15A1">
              <w:rPr>
                <w:rFonts w:eastAsia="Times New Roman" w:cs="Times New Roman"/>
                <w:sz w:val="20"/>
                <w:szCs w:val="20"/>
                <w:lang w:eastAsia="lv-LV"/>
              </w:rPr>
              <w:t> </w:t>
            </w:r>
          </w:p>
        </w:tc>
        <w:tc>
          <w:tcPr>
            <w:tcW w:w="860" w:type="dxa"/>
            <w:tcBorders>
              <w:top w:val="nil"/>
              <w:left w:val="nil"/>
              <w:bottom w:val="single" w:sz="4" w:space="0" w:color="auto"/>
              <w:right w:val="single" w:sz="4" w:space="0" w:color="auto"/>
            </w:tcBorders>
            <w:shd w:val="clear" w:color="auto" w:fill="auto"/>
            <w:vAlign w:val="center"/>
            <w:hideMark/>
          </w:tcPr>
          <w:p w14:paraId="391F2453" w14:textId="77777777" w:rsidR="00AB15A1" w:rsidRPr="00AB15A1" w:rsidRDefault="00AB15A1" w:rsidP="00AB15A1">
            <w:pPr>
              <w:spacing w:after="0" w:line="240" w:lineRule="auto"/>
              <w:ind w:firstLine="0"/>
              <w:jc w:val="center"/>
              <w:rPr>
                <w:rFonts w:eastAsia="Times New Roman" w:cs="Times New Roman"/>
                <w:sz w:val="20"/>
                <w:szCs w:val="20"/>
                <w:lang w:eastAsia="lv-LV"/>
              </w:rPr>
            </w:pPr>
            <w:r w:rsidRPr="00AB15A1">
              <w:rPr>
                <w:rFonts w:eastAsia="Times New Roman" w:cs="Times New Roman"/>
                <w:sz w:val="20"/>
                <w:szCs w:val="20"/>
                <w:lang w:eastAsia="lv-LV"/>
              </w:rPr>
              <w:t> </w:t>
            </w:r>
          </w:p>
        </w:tc>
        <w:tc>
          <w:tcPr>
            <w:tcW w:w="860" w:type="dxa"/>
            <w:tcBorders>
              <w:top w:val="nil"/>
              <w:left w:val="nil"/>
              <w:bottom w:val="single" w:sz="4" w:space="0" w:color="auto"/>
              <w:right w:val="single" w:sz="4" w:space="0" w:color="auto"/>
            </w:tcBorders>
            <w:shd w:val="clear" w:color="auto" w:fill="auto"/>
            <w:vAlign w:val="center"/>
            <w:hideMark/>
          </w:tcPr>
          <w:p w14:paraId="7AC14915" w14:textId="77777777" w:rsidR="00AB15A1" w:rsidRPr="00AB15A1" w:rsidRDefault="00AB15A1" w:rsidP="00AB15A1">
            <w:pPr>
              <w:spacing w:after="0" w:line="240" w:lineRule="auto"/>
              <w:ind w:firstLine="0"/>
              <w:jc w:val="center"/>
              <w:rPr>
                <w:rFonts w:eastAsia="Times New Roman" w:cs="Times New Roman"/>
                <w:sz w:val="20"/>
                <w:szCs w:val="20"/>
                <w:lang w:eastAsia="lv-LV"/>
              </w:rPr>
            </w:pPr>
            <w:r w:rsidRPr="00AB15A1">
              <w:rPr>
                <w:rFonts w:eastAsia="Times New Roman" w:cs="Times New Roman"/>
                <w:sz w:val="20"/>
                <w:szCs w:val="20"/>
                <w:lang w:eastAsia="lv-LV"/>
              </w:rPr>
              <w:t> </w:t>
            </w:r>
          </w:p>
        </w:tc>
        <w:tc>
          <w:tcPr>
            <w:tcW w:w="860" w:type="dxa"/>
            <w:tcBorders>
              <w:top w:val="nil"/>
              <w:left w:val="nil"/>
              <w:bottom w:val="single" w:sz="4" w:space="0" w:color="auto"/>
              <w:right w:val="single" w:sz="4" w:space="0" w:color="auto"/>
            </w:tcBorders>
            <w:shd w:val="clear" w:color="auto" w:fill="auto"/>
            <w:vAlign w:val="center"/>
            <w:hideMark/>
          </w:tcPr>
          <w:p w14:paraId="641DAF06" w14:textId="77777777" w:rsidR="00AB15A1" w:rsidRPr="00AB15A1" w:rsidRDefault="00AB15A1" w:rsidP="00AB15A1">
            <w:pPr>
              <w:spacing w:after="0" w:line="240" w:lineRule="auto"/>
              <w:ind w:firstLine="0"/>
              <w:jc w:val="center"/>
              <w:rPr>
                <w:rFonts w:eastAsia="Times New Roman" w:cs="Times New Roman"/>
                <w:sz w:val="20"/>
                <w:szCs w:val="20"/>
                <w:lang w:eastAsia="lv-LV"/>
              </w:rPr>
            </w:pPr>
            <w:r w:rsidRPr="00AB15A1">
              <w:rPr>
                <w:rFonts w:eastAsia="Times New Roman" w:cs="Times New Roman"/>
                <w:sz w:val="20"/>
                <w:szCs w:val="20"/>
                <w:lang w:eastAsia="lv-LV"/>
              </w:rPr>
              <w:t> </w:t>
            </w:r>
          </w:p>
        </w:tc>
        <w:tc>
          <w:tcPr>
            <w:tcW w:w="860" w:type="dxa"/>
            <w:tcBorders>
              <w:top w:val="nil"/>
              <w:left w:val="nil"/>
              <w:bottom w:val="single" w:sz="4" w:space="0" w:color="auto"/>
              <w:right w:val="single" w:sz="4" w:space="0" w:color="auto"/>
            </w:tcBorders>
            <w:shd w:val="clear" w:color="auto" w:fill="auto"/>
            <w:vAlign w:val="center"/>
            <w:hideMark/>
          </w:tcPr>
          <w:p w14:paraId="61D077E2" w14:textId="77777777" w:rsidR="00AB15A1" w:rsidRPr="00AB15A1" w:rsidRDefault="00AB15A1" w:rsidP="00AB15A1">
            <w:pPr>
              <w:spacing w:after="0" w:line="240" w:lineRule="auto"/>
              <w:ind w:firstLine="0"/>
              <w:jc w:val="center"/>
              <w:rPr>
                <w:rFonts w:eastAsia="Times New Roman" w:cs="Times New Roman"/>
                <w:sz w:val="20"/>
                <w:szCs w:val="20"/>
                <w:lang w:eastAsia="lv-LV"/>
              </w:rPr>
            </w:pPr>
            <w:r w:rsidRPr="00AB15A1">
              <w:rPr>
                <w:rFonts w:eastAsia="Times New Roman" w:cs="Times New Roman"/>
                <w:sz w:val="20"/>
                <w:szCs w:val="20"/>
                <w:lang w:eastAsia="lv-LV"/>
              </w:rPr>
              <w:t> </w:t>
            </w:r>
          </w:p>
        </w:tc>
        <w:tc>
          <w:tcPr>
            <w:tcW w:w="860" w:type="dxa"/>
            <w:tcBorders>
              <w:top w:val="nil"/>
              <w:left w:val="nil"/>
              <w:bottom w:val="single" w:sz="4" w:space="0" w:color="auto"/>
              <w:right w:val="single" w:sz="4" w:space="0" w:color="auto"/>
            </w:tcBorders>
            <w:shd w:val="clear" w:color="auto" w:fill="auto"/>
            <w:vAlign w:val="center"/>
            <w:hideMark/>
          </w:tcPr>
          <w:p w14:paraId="1593F8DD" w14:textId="77777777" w:rsidR="00AB15A1" w:rsidRPr="00AB15A1" w:rsidRDefault="00AB15A1" w:rsidP="00AB15A1">
            <w:pPr>
              <w:spacing w:after="0" w:line="240" w:lineRule="auto"/>
              <w:ind w:firstLine="0"/>
              <w:jc w:val="center"/>
              <w:rPr>
                <w:rFonts w:eastAsia="Times New Roman" w:cs="Times New Roman"/>
                <w:sz w:val="20"/>
                <w:szCs w:val="20"/>
                <w:lang w:eastAsia="lv-LV"/>
              </w:rPr>
            </w:pPr>
            <w:r w:rsidRPr="00AB15A1">
              <w:rPr>
                <w:rFonts w:eastAsia="Times New Roman" w:cs="Times New Roman"/>
                <w:sz w:val="20"/>
                <w:szCs w:val="20"/>
                <w:lang w:eastAsia="lv-LV"/>
              </w:rPr>
              <w:t>3 303</w:t>
            </w:r>
          </w:p>
        </w:tc>
        <w:tc>
          <w:tcPr>
            <w:tcW w:w="860" w:type="dxa"/>
            <w:tcBorders>
              <w:top w:val="nil"/>
              <w:left w:val="nil"/>
              <w:bottom w:val="single" w:sz="4" w:space="0" w:color="auto"/>
              <w:right w:val="single" w:sz="4" w:space="0" w:color="auto"/>
            </w:tcBorders>
            <w:shd w:val="clear" w:color="auto" w:fill="auto"/>
            <w:vAlign w:val="center"/>
            <w:hideMark/>
          </w:tcPr>
          <w:p w14:paraId="68BEEF01" w14:textId="77777777" w:rsidR="00AB15A1" w:rsidRPr="00AB15A1" w:rsidRDefault="00AB15A1" w:rsidP="00AB15A1">
            <w:pPr>
              <w:spacing w:after="0" w:line="240" w:lineRule="auto"/>
              <w:ind w:firstLine="0"/>
              <w:jc w:val="center"/>
              <w:rPr>
                <w:rFonts w:eastAsia="Times New Roman" w:cs="Times New Roman"/>
                <w:sz w:val="20"/>
                <w:szCs w:val="20"/>
                <w:lang w:eastAsia="lv-LV"/>
              </w:rPr>
            </w:pPr>
            <w:r w:rsidRPr="00AB15A1">
              <w:rPr>
                <w:rFonts w:eastAsia="Times New Roman" w:cs="Times New Roman"/>
                <w:sz w:val="20"/>
                <w:szCs w:val="20"/>
                <w:lang w:eastAsia="lv-LV"/>
              </w:rPr>
              <w:t>3 303</w:t>
            </w:r>
          </w:p>
        </w:tc>
        <w:tc>
          <w:tcPr>
            <w:tcW w:w="860" w:type="dxa"/>
            <w:tcBorders>
              <w:top w:val="nil"/>
              <w:left w:val="nil"/>
              <w:bottom w:val="single" w:sz="4" w:space="0" w:color="auto"/>
              <w:right w:val="single" w:sz="4" w:space="0" w:color="auto"/>
            </w:tcBorders>
            <w:shd w:val="clear" w:color="auto" w:fill="auto"/>
            <w:vAlign w:val="center"/>
            <w:hideMark/>
          </w:tcPr>
          <w:p w14:paraId="7FE3E675" w14:textId="77777777" w:rsidR="00AB15A1" w:rsidRPr="00AB15A1" w:rsidRDefault="00AB15A1" w:rsidP="00AB15A1">
            <w:pPr>
              <w:spacing w:after="0" w:line="240" w:lineRule="auto"/>
              <w:ind w:firstLine="0"/>
              <w:jc w:val="center"/>
              <w:rPr>
                <w:rFonts w:eastAsia="Times New Roman" w:cs="Times New Roman"/>
                <w:sz w:val="20"/>
                <w:szCs w:val="20"/>
                <w:lang w:eastAsia="lv-LV"/>
              </w:rPr>
            </w:pPr>
            <w:r w:rsidRPr="00AB15A1">
              <w:rPr>
                <w:rFonts w:eastAsia="Times New Roman" w:cs="Times New Roman"/>
                <w:sz w:val="20"/>
                <w:szCs w:val="20"/>
                <w:lang w:eastAsia="lv-LV"/>
              </w:rPr>
              <w:t>3 303</w:t>
            </w:r>
          </w:p>
        </w:tc>
        <w:tc>
          <w:tcPr>
            <w:tcW w:w="860" w:type="dxa"/>
            <w:tcBorders>
              <w:top w:val="nil"/>
              <w:left w:val="nil"/>
              <w:bottom w:val="single" w:sz="4" w:space="0" w:color="auto"/>
              <w:right w:val="single" w:sz="4" w:space="0" w:color="auto"/>
            </w:tcBorders>
            <w:shd w:val="clear" w:color="auto" w:fill="auto"/>
            <w:vAlign w:val="center"/>
            <w:hideMark/>
          </w:tcPr>
          <w:p w14:paraId="650D0253" w14:textId="77777777" w:rsidR="00AB15A1" w:rsidRPr="00AB15A1" w:rsidRDefault="00AB15A1" w:rsidP="00AB15A1">
            <w:pPr>
              <w:spacing w:after="0" w:line="240" w:lineRule="auto"/>
              <w:ind w:firstLine="0"/>
              <w:jc w:val="center"/>
              <w:rPr>
                <w:rFonts w:eastAsia="Times New Roman" w:cs="Times New Roman"/>
                <w:sz w:val="20"/>
                <w:szCs w:val="20"/>
                <w:lang w:eastAsia="lv-LV"/>
              </w:rPr>
            </w:pPr>
            <w:r w:rsidRPr="00AB15A1">
              <w:rPr>
                <w:rFonts w:eastAsia="Times New Roman" w:cs="Times New Roman"/>
                <w:sz w:val="20"/>
                <w:szCs w:val="20"/>
                <w:lang w:eastAsia="lv-LV"/>
              </w:rPr>
              <w:t>3 303</w:t>
            </w:r>
          </w:p>
        </w:tc>
        <w:tc>
          <w:tcPr>
            <w:tcW w:w="860" w:type="dxa"/>
            <w:tcBorders>
              <w:top w:val="nil"/>
              <w:left w:val="nil"/>
              <w:bottom w:val="single" w:sz="4" w:space="0" w:color="auto"/>
              <w:right w:val="single" w:sz="4" w:space="0" w:color="auto"/>
            </w:tcBorders>
            <w:shd w:val="clear" w:color="auto" w:fill="auto"/>
            <w:vAlign w:val="center"/>
            <w:hideMark/>
          </w:tcPr>
          <w:p w14:paraId="3F1F12AD" w14:textId="77777777" w:rsidR="00AB15A1" w:rsidRPr="00AB15A1" w:rsidRDefault="00AB15A1" w:rsidP="00AB15A1">
            <w:pPr>
              <w:spacing w:after="0" w:line="240" w:lineRule="auto"/>
              <w:ind w:firstLine="0"/>
              <w:jc w:val="center"/>
              <w:rPr>
                <w:rFonts w:eastAsia="Times New Roman" w:cs="Times New Roman"/>
                <w:sz w:val="20"/>
                <w:szCs w:val="20"/>
                <w:lang w:eastAsia="lv-LV"/>
              </w:rPr>
            </w:pPr>
            <w:r w:rsidRPr="00AB15A1">
              <w:rPr>
                <w:rFonts w:eastAsia="Times New Roman" w:cs="Times New Roman"/>
                <w:sz w:val="20"/>
                <w:szCs w:val="20"/>
                <w:lang w:eastAsia="lv-LV"/>
              </w:rPr>
              <w:t>3 303</w:t>
            </w:r>
          </w:p>
        </w:tc>
      </w:tr>
      <w:tr w:rsidR="00AB15A1" w:rsidRPr="00AB15A1" w14:paraId="174B8C2D" w14:textId="77777777" w:rsidTr="00AB15A1">
        <w:trPr>
          <w:trHeight w:val="285"/>
        </w:trPr>
        <w:tc>
          <w:tcPr>
            <w:tcW w:w="7000" w:type="dxa"/>
            <w:tcBorders>
              <w:top w:val="nil"/>
              <w:left w:val="single" w:sz="4" w:space="0" w:color="auto"/>
              <w:bottom w:val="single" w:sz="4" w:space="0" w:color="auto"/>
              <w:right w:val="single" w:sz="4" w:space="0" w:color="auto"/>
            </w:tcBorders>
            <w:shd w:val="clear" w:color="auto" w:fill="auto"/>
            <w:vAlign w:val="center"/>
            <w:hideMark/>
          </w:tcPr>
          <w:p w14:paraId="298C47E0" w14:textId="77777777" w:rsidR="00AB15A1" w:rsidRPr="00AB15A1" w:rsidRDefault="00AB15A1" w:rsidP="00AB15A1">
            <w:pPr>
              <w:spacing w:after="0" w:line="240" w:lineRule="auto"/>
              <w:ind w:firstLine="0"/>
              <w:jc w:val="left"/>
              <w:rPr>
                <w:rFonts w:eastAsia="Times New Roman" w:cs="Times New Roman"/>
                <w:sz w:val="20"/>
                <w:szCs w:val="20"/>
                <w:lang w:eastAsia="lv-LV"/>
              </w:rPr>
            </w:pPr>
            <w:r w:rsidRPr="00AB15A1">
              <w:rPr>
                <w:rFonts w:eastAsia="Times New Roman" w:cs="Times New Roman"/>
                <w:sz w:val="20"/>
                <w:szCs w:val="20"/>
                <w:lang w:eastAsia="lv-LV"/>
              </w:rPr>
              <w:t>Valsts līdzekļi finanšu līdzsvara nodrošināšanai, t.sk.</w:t>
            </w:r>
          </w:p>
        </w:tc>
        <w:tc>
          <w:tcPr>
            <w:tcW w:w="860" w:type="dxa"/>
            <w:tcBorders>
              <w:top w:val="nil"/>
              <w:left w:val="nil"/>
              <w:bottom w:val="single" w:sz="4" w:space="0" w:color="auto"/>
              <w:right w:val="single" w:sz="4" w:space="0" w:color="auto"/>
            </w:tcBorders>
            <w:shd w:val="clear" w:color="auto" w:fill="auto"/>
            <w:vAlign w:val="center"/>
            <w:hideMark/>
          </w:tcPr>
          <w:p w14:paraId="05AE274F" w14:textId="77777777" w:rsidR="00AB15A1" w:rsidRPr="00AB15A1" w:rsidRDefault="00AB15A1" w:rsidP="00AB15A1">
            <w:pPr>
              <w:spacing w:after="0" w:line="240" w:lineRule="auto"/>
              <w:ind w:firstLine="0"/>
              <w:jc w:val="center"/>
              <w:rPr>
                <w:rFonts w:eastAsia="Times New Roman" w:cs="Times New Roman"/>
                <w:sz w:val="20"/>
                <w:szCs w:val="20"/>
                <w:lang w:eastAsia="lv-LV"/>
              </w:rPr>
            </w:pPr>
            <w:r w:rsidRPr="00AB15A1">
              <w:rPr>
                <w:rFonts w:eastAsia="Times New Roman" w:cs="Times New Roman"/>
                <w:sz w:val="20"/>
                <w:szCs w:val="20"/>
                <w:lang w:eastAsia="lv-LV"/>
              </w:rPr>
              <w:t>0</w:t>
            </w:r>
          </w:p>
        </w:tc>
        <w:tc>
          <w:tcPr>
            <w:tcW w:w="860" w:type="dxa"/>
            <w:tcBorders>
              <w:top w:val="nil"/>
              <w:left w:val="nil"/>
              <w:bottom w:val="single" w:sz="4" w:space="0" w:color="auto"/>
              <w:right w:val="single" w:sz="4" w:space="0" w:color="auto"/>
            </w:tcBorders>
            <w:shd w:val="clear" w:color="auto" w:fill="auto"/>
            <w:vAlign w:val="center"/>
            <w:hideMark/>
          </w:tcPr>
          <w:p w14:paraId="0526A764" w14:textId="77777777" w:rsidR="00AB15A1" w:rsidRPr="00AB15A1" w:rsidRDefault="00AB15A1" w:rsidP="00AB15A1">
            <w:pPr>
              <w:spacing w:after="0" w:line="240" w:lineRule="auto"/>
              <w:ind w:firstLine="0"/>
              <w:jc w:val="center"/>
              <w:rPr>
                <w:rFonts w:eastAsia="Times New Roman" w:cs="Times New Roman"/>
                <w:sz w:val="20"/>
                <w:szCs w:val="20"/>
                <w:lang w:eastAsia="lv-LV"/>
              </w:rPr>
            </w:pPr>
            <w:r w:rsidRPr="00AB15A1">
              <w:rPr>
                <w:rFonts w:eastAsia="Times New Roman" w:cs="Times New Roman"/>
                <w:sz w:val="20"/>
                <w:szCs w:val="20"/>
                <w:lang w:eastAsia="lv-LV"/>
              </w:rPr>
              <w:t>0</w:t>
            </w:r>
          </w:p>
        </w:tc>
        <w:tc>
          <w:tcPr>
            <w:tcW w:w="860" w:type="dxa"/>
            <w:tcBorders>
              <w:top w:val="nil"/>
              <w:left w:val="nil"/>
              <w:bottom w:val="single" w:sz="4" w:space="0" w:color="auto"/>
              <w:right w:val="single" w:sz="4" w:space="0" w:color="auto"/>
            </w:tcBorders>
            <w:shd w:val="clear" w:color="auto" w:fill="auto"/>
            <w:vAlign w:val="center"/>
            <w:hideMark/>
          </w:tcPr>
          <w:p w14:paraId="36F068D1" w14:textId="77777777" w:rsidR="00AB15A1" w:rsidRPr="00AB15A1" w:rsidRDefault="00AB15A1" w:rsidP="00AB15A1">
            <w:pPr>
              <w:spacing w:after="0" w:line="240" w:lineRule="auto"/>
              <w:ind w:firstLine="0"/>
              <w:jc w:val="center"/>
              <w:rPr>
                <w:rFonts w:eastAsia="Times New Roman" w:cs="Times New Roman"/>
                <w:sz w:val="20"/>
                <w:szCs w:val="20"/>
                <w:lang w:eastAsia="lv-LV"/>
              </w:rPr>
            </w:pPr>
            <w:r w:rsidRPr="00AB15A1">
              <w:rPr>
                <w:rFonts w:eastAsia="Times New Roman" w:cs="Times New Roman"/>
                <w:sz w:val="20"/>
                <w:szCs w:val="20"/>
                <w:lang w:eastAsia="lv-LV"/>
              </w:rPr>
              <w:t>0</w:t>
            </w:r>
          </w:p>
        </w:tc>
        <w:tc>
          <w:tcPr>
            <w:tcW w:w="860" w:type="dxa"/>
            <w:tcBorders>
              <w:top w:val="nil"/>
              <w:left w:val="nil"/>
              <w:bottom w:val="single" w:sz="4" w:space="0" w:color="auto"/>
              <w:right w:val="single" w:sz="4" w:space="0" w:color="auto"/>
            </w:tcBorders>
            <w:shd w:val="clear" w:color="auto" w:fill="auto"/>
            <w:vAlign w:val="center"/>
            <w:hideMark/>
          </w:tcPr>
          <w:p w14:paraId="3FF1EA53" w14:textId="77777777" w:rsidR="00AB15A1" w:rsidRPr="00AB15A1" w:rsidRDefault="00AB15A1" w:rsidP="00AB15A1">
            <w:pPr>
              <w:spacing w:after="0" w:line="240" w:lineRule="auto"/>
              <w:ind w:firstLine="0"/>
              <w:jc w:val="center"/>
              <w:rPr>
                <w:rFonts w:eastAsia="Times New Roman" w:cs="Times New Roman"/>
                <w:sz w:val="20"/>
                <w:szCs w:val="20"/>
                <w:lang w:eastAsia="lv-LV"/>
              </w:rPr>
            </w:pPr>
            <w:r w:rsidRPr="00AB15A1">
              <w:rPr>
                <w:rFonts w:eastAsia="Times New Roman" w:cs="Times New Roman"/>
                <w:sz w:val="20"/>
                <w:szCs w:val="20"/>
                <w:lang w:eastAsia="lv-LV"/>
              </w:rPr>
              <w:t>0</w:t>
            </w:r>
          </w:p>
        </w:tc>
        <w:tc>
          <w:tcPr>
            <w:tcW w:w="860" w:type="dxa"/>
            <w:tcBorders>
              <w:top w:val="nil"/>
              <w:left w:val="nil"/>
              <w:bottom w:val="single" w:sz="4" w:space="0" w:color="auto"/>
              <w:right w:val="single" w:sz="4" w:space="0" w:color="auto"/>
            </w:tcBorders>
            <w:shd w:val="clear" w:color="auto" w:fill="auto"/>
            <w:vAlign w:val="center"/>
            <w:hideMark/>
          </w:tcPr>
          <w:p w14:paraId="3EB7482C" w14:textId="77777777" w:rsidR="00AB15A1" w:rsidRPr="00AB15A1" w:rsidRDefault="00AB15A1" w:rsidP="00AB15A1">
            <w:pPr>
              <w:spacing w:after="0" w:line="240" w:lineRule="auto"/>
              <w:ind w:firstLine="0"/>
              <w:jc w:val="center"/>
              <w:rPr>
                <w:rFonts w:eastAsia="Times New Roman" w:cs="Times New Roman"/>
                <w:sz w:val="20"/>
                <w:szCs w:val="20"/>
                <w:lang w:eastAsia="lv-LV"/>
              </w:rPr>
            </w:pPr>
            <w:r w:rsidRPr="00AB15A1">
              <w:rPr>
                <w:rFonts w:eastAsia="Times New Roman" w:cs="Times New Roman"/>
                <w:sz w:val="20"/>
                <w:szCs w:val="20"/>
                <w:lang w:eastAsia="lv-LV"/>
              </w:rPr>
              <w:t>0</w:t>
            </w:r>
          </w:p>
        </w:tc>
        <w:tc>
          <w:tcPr>
            <w:tcW w:w="860" w:type="dxa"/>
            <w:tcBorders>
              <w:top w:val="nil"/>
              <w:left w:val="nil"/>
              <w:bottom w:val="single" w:sz="4" w:space="0" w:color="auto"/>
              <w:right w:val="single" w:sz="4" w:space="0" w:color="auto"/>
            </w:tcBorders>
            <w:shd w:val="clear" w:color="auto" w:fill="auto"/>
            <w:vAlign w:val="center"/>
            <w:hideMark/>
          </w:tcPr>
          <w:p w14:paraId="1858878B" w14:textId="77777777" w:rsidR="00AB15A1" w:rsidRPr="00AB15A1" w:rsidRDefault="00AB15A1" w:rsidP="00AB15A1">
            <w:pPr>
              <w:spacing w:after="0" w:line="240" w:lineRule="auto"/>
              <w:ind w:firstLine="0"/>
              <w:jc w:val="center"/>
              <w:rPr>
                <w:rFonts w:eastAsia="Times New Roman" w:cs="Times New Roman"/>
                <w:sz w:val="20"/>
                <w:szCs w:val="20"/>
                <w:lang w:eastAsia="lv-LV"/>
              </w:rPr>
            </w:pPr>
            <w:r w:rsidRPr="00AB15A1">
              <w:rPr>
                <w:rFonts w:eastAsia="Times New Roman" w:cs="Times New Roman"/>
                <w:sz w:val="20"/>
                <w:szCs w:val="20"/>
                <w:lang w:eastAsia="lv-LV"/>
              </w:rPr>
              <w:t>51 260</w:t>
            </w:r>
          </w:p>
        </w:tc>
        <w:tc>
          <w:tcPr>
            <w:tcW w:w="860" w:type="dxa"/>
            <w:tcBorders>
              <w:top w:val="nil"/>
              <w:left w:val="nil"/>
              <w:bottom w:val="single" w:sz="4" w:space="0" w:color="auto"/>
              <w:right w:val="single" w:sz="4" w:space="0" w:color="auto"/>
            </w:tcBorders>
            <w:shd w:val="clear" w:color="auto" w:fill="auto"/>
            <w:vAlign w:val="center"/>
            <w:hideMark/>
          </w:tcPr>
          <w:p w14:paraId="1754A4E2" w14:textId="77777777" w:rsidR="00AB15A1" w:rsidRPr="00AB15A1" w:rsidRDefault="00AB15A1" w:rsidP="00AB15A1">
            <w:pPr>
              <w:spacing w:after="0" w:line="240" w:lineRule="auto"/>
              <w:ind w:firstLine="0"/>
              <w:jc w:val="center"/>
              <w:rPr>
                <w:rFonts w:eastAsia="Times New Roman" w:cs="Times New Roman"/>
                <w:sz w:val="20"/>
                <w:szCs w:val="20"/>
                <w:lang w:eastAsia="lv-LV"/>
              </w:rPr>
            </w:pPr>
            <w:r w:rsidRPr="00AB15A1">
              <w:rPr>
                <w:rFonts w:eastAsia="Times New Roman" w:cs="Times New Roman"/>
                <w:sz w:val="20"/>
                <w:szCs w:val="20"/>
                <w:lang w:eastAsia="lv-LV"/>
              </w:rPr>
              <w:t>53 530</w:t>
            </w:r>
          </w:p>
        </w:tc>
        <w:tc>
          <w:tcPr>
            <w:tcW w:w="860" w:type="dxa"/>
            <w:tcBorders>
              <w:top w:val="nil"/>
              <w:left w:val="nil"/>
              <w:bottom w:val="single" w:sz="4" w:space="0" w:color="auto"/>
              <w:right w:val="single" w:sz="4" w:space="0" w:color="auto"/>
            </w:tcBorders>
            <w:shd w:val="clear" w:color="auto" w:fill="auto"/>
            <w:vAlign w:val="center"/>
            <w:hideMark/>
          </w:tcPr>
          <w:p w14:paraId="25462D39" w14:textId="77777777" w:rsidR="00AB15A1" w:rsidRPr="00AB15A1" w:rsidRDefault="00AB15A1" w:rsidP="00AB15A1">
            <w:pPr>
              <w:spacing w:after="0" w:line="240" w:lineRule="auto"/>
              <w:ind w:firstLine="0"/>
              <w:jc w:val="center"/>
              <w:rPr>
                <w:rFonts w:eastAsia="Times New Roman" w:cs="Times New Roman"/>
                <w:sz w:val="20"/>
                <w:szCs w:val="20"/>
                <w:lang w:eastAsia="lv-LV"/>
              </w:rPr>
            </w:pPr>
            <w:r w:rsidRPr="00AB15A1">
              <w:rPr>
                <w:rFonts w:eastAsia="Times New Roman" w:cs="Times New Roman"/>
                <w:sz w:val="20"/>
                <w:szCs w:val="20"/>
                <w:lang w:eastAsia="lv-LV"/>
              </w:rPr>
              <w:t>47 048</w:t>
            </w:r>
          </w:p>
        </w:tc>
        <w:tc>
          <w:tcPr>
            <w:tcW w:w="860" w:type="dxa"/>
            <w:tcBorders>
              <w:top w:val="nil"/>
              <w:left w:val="nil"/>
              <w:bottom w:val="single" w:sz="4" w:space="0" w:color="auto"/>
              <w:right w:val="single" w:sz="4" w:space="0" w:color="auto"/>
            </w:tcBorders>
            <w:shd w:val="clear" w:color="auto" w:fill="auto"/>
            <w:vAlign w:val="center"/>
            <w:hideMark/>
          </w:tcPr>
          <w:p w14:paraId="1041A340" w14:textId="77777777" w:rsidR="00AB15A1" w:rsidRPr="00AB15A1" w:rsidRDefault="00AB15A1" w:rsidP="00AB15A1">
            <w:pPr>
              <w:spacing w:after="0" w:line="240" w:lineRule="auto"/>
              <w:ind w:firstLine="0"/>
              <w:jc w:val="center"/>
              <w:rPr>
                <w:rFonts w:eastAsia="Times New Roman" w:cs="Times New Roman"/>
                <w:sz w:val="20"/>
                <w:szCs w:val="20"/>
                <w:lang w:eastAsia="lv-LV"/>
              </w:rPr>
            </w:pPr>
            <w:r w:rsidRPr="00AB15A1">
              <w:rPr>
                <w:rFonts w:eastAsia="Times New Roman" w:cs="Times New Roman"/>
                <w:sz w:val="20"/>
                <w:szCs w:val="20"/>
                <w:lang w:eastAsia="lv-LV"/>
              </w:rPr>
              <w:t>49 011</w:t>
            </w:r>
          </w:p>
        </w:tc>
        <w:tc>
          <w:tcPr>
            <w:tcW w:w="860" w:type="dxa"/>
            <w:tcBorders>
              <w:top w:val="nil"/>
              <w:left w:val="nil"/>
              <w:bottom w:val="single" w:sz="4" w:space="0" w:color="auto"/>
              <w:right w:val="single" w:sz="4" w:space="0" w:color="auto"/>
            </w:tcBorders>
            <w:shd w:val="clear" w:color="auto" w:fill="auto"/>
            <w:vAlign w:val="center"/>
            <w:hideMark/>
          </w:tcPr>
          <w:p w14:paraId="412082ED" w14:textId="77777777" w:rsidR="00AB15A1" w:rsidRPr="00AB15A1" w:rsidRDefault="00AB15A1" w:rsidP="00AB15A1">
            <w:pPr>
              <w:spacing w:after="0" w:line="240" w:lineRule="auto"/>
              <w:ind w:firstLine="0"/>
              <w:jc w:val="center"/>
              <w:rPr>
                <w:rFonts w:eastAsia="Times New Roman" w:cs="Times New Roman"/>
                <w:sz w:val="20"/>
                <w:szCs w:val="20"/>
                <w:lang w:eastAsia="lv-LV"/>
              </w:rPr>
            </w:pPr>
            <w:r w:rsidRPr="00AB15A1">
              <w:rPr>
                <w:rFonts w:eastAsia="Times New Roman" w:cs="Times New Roman"/>
                <w:sz w:val="20"/>
                <w:szCs w:val="20"/>
                <w:lang w:eastAsia="lv-LV"/>
              </w:rPr>
              <w:t>52 113</w:t>
            </w:r>
          </w:p>
        </w:tc>
      </w:tr>
      <w:tr w:rsidR="00AB15A1" w:rsidRPr="00AB15A1" w14:paraId="1717F211" w14:textId="77777777" w:rsidTr="00AB15A1">
        <w:trPr>
          <w:trHeight w:val="240"/>
        </w:trPr>
        <w:tc>
          <w:tcPr>
            <w:tcW w:w="7000" w:type="dxa"/>
            <w:tcBorders>
              <w:top w:val="nil"/>
              <w:left w:val="single" w:sz="4" w:space="0" w:color="auto"/>
              <w:bottom w:val="single" w:sz="4" w:space="0" w:color="auto"/>
              <w:right w:val="single" w:sz="4" w:space="0" w:color="auto"/>
            </w:tcBorders>
            <w:shd w:val="clear" w:color="auto" w:fill="auto"/>
            <w:vAlign w:val="center"/>
            <w:hideMark/>
          </w:tcPr>
          <w:p w14:paraId="484D582A" w14:textId="77777777" w:rsidR="00AB15A1" w:rsidRPr="00AB15A1" w:rsidRDefault="00AB15A1" w:rsidP="00AB15A1">
            <w:pPr>
              <w:spacing w:after="0" w:line="240" w:lineRule="auto"/>
              <w:ind w:firstLine="0"/>
              <w:jc w:val="left"/>
              <w:rPr>
                <w:rFonts w:eastAsia="Times New Roman" w:cs="Times New Roman"/>
                <w:i/>
                <w:iCs/>
                <w:sz w:val="18"/>
                <w:szCs w:val="18"/>
                <w:lang w:eastAsia="lv-LV"/>
              </w:rPr>
            </w:pPr>
            <w:r w:rsidRPr="00AB15A1">
              <w:rPr>
                <w:rFonts w:eastAsia="Times New Roman" w:cs="Times New Roman"/>
                <w:i/>
                <w:iCs/>
                <w:sz w:val="18"/>
                <w:szCs w:val="18"/>
                <w:lang w:eastAsia="lv-LV"/>
              </w:rPr>
              <w:t>Finanšu līdzsvara nodrošināšana par iepriekšējo periodu</w:t>
            </w:r>
          </w:p>
        </w:tc>
        <w:tc>
          <w:tcPr>
            <w:tcW w:w="860" w:type="dxa"/>
            <w:tcBorders>
              <w:top w:val="nil"/>
              <w:left w:val="nil"/>
              <w:bottom w:val="single" w:sz="4" w:space="0" w:color="auto"/>
              <w:right w:val="single" w:sz="4" w:space="0" w:color="auto"/>
            </w:tcBorders>
            <w:shd w:val="clear" w:color="auto" w:fill="auto"/>
            <w:vAlign w:val="center"/>
            <w:hideMark/>
          </w:tcPr>
          <w:p w14:paraId="5A3C177A" w14:textId="77777777" w:rsidR="00AB15A1" w:rsidRPr="00AB15A1" w:rsidRDefault="00AB15A1" w:rsidP="00AB15A1">
            <w:pPr>
              <w:spacing w:after="0" w:line="240" w:lineRule="auto"/>
              <w:ind w:firstLine="0"/>
              <w:jc w:val="center"/>
              <w:rPr>
                <w:rFonts w:eastAsia="Times New Roman" w:cs="Times New Roman"/>
                <w:i/>
                <w:iCs/>
                <w:sz w:val="18"/>
                <w:szCs w:val="18"/>
                <w:lang w:eastAsia="lv-LV"/>
              </w:rPr>
            </w:pPr>
            <w:r w:rsidRPr="00AB15A1">
              <w:rPr>
                <w:rFonts w:eastAsia="Times New Roman" w:cs="Times New Roman"/>
                <w:i/>
                <w:iCs/>
                <w:sz w:val="18"/>
                <w:szCs w:val="18"/>
                <w:lang w:eastAsia="lv-LV"/>
              </w:rPr>
              <w:t> </w:t>
            </w:r>
          </w:p>
        </w:tc>
        <w:tc>
          <w:tcPr>
            <w:tcW w:w="860" w:type="dxa"/>
            <w:tcBorders>
              <w:top w:val="nil"/>
              <w:left w:val="nil"/>
              <w:bottom w:val="single" w:sz="4" w:space="0" w:color="auto"/>
              <w:right w:val="single" w:sz="4" w:space="0" w:color="auto"/>
            </w:tcBorders>
            <w:shd w:val="clear" w:color="auto" w:fill="auto"/>
            <w:vAlign w:val="center"/>
            <w:hideMark/>
          </w:tcPr>
          <w:p w14:paraId="4E5D8374" w14:textId="77777777" w:rsidR="00AB15A1" w:rsidRPr="00AB15A1" w:rsidRDefault="00AB15A1" w:rsidP="00AB15A1">
            <w:pPr>
              <w:spacing w:after="0" w:line="240" w:lineRule="auto"/>
              <w:ind w:firstLine="0"/>
              <w:jc w:val="center"/>
              <w:rPr>
                <w:rFonts w:eastAsia="Times New Roman" w:cs="Times New Roman"/>
                <w:i/>
                <w:iCs/>
                <w:sz w:val="18"/>
                <w:szCs w:val="18"/>
                <w:lang w:eastAsia="lv-LV"/>
              </w:rPr>
            </w:pPr>
            <w:r w:rsidRPr="00AB15A1">
              <w:rPr>
                <w:rFonts w:eastAsia="Times New Roman" w:cs="Times New Roman"/>
                <w:i/>
                <w:iCs/>
                <w:sz w:val="18"/>
                <w:szCs w:val="18"/>
                <w:lang w:eastAsia="lv-LV"/>
              </w:rPr>
              <w:t> </w:t>
            </w:r>
          </w:p>
        </w:tc>
        <w:tc>
          <w:tcPr>
            <w:tcW w:w="860" w:type="dxa"/>
            <w:tcBorders>
              <w:top w:val="nil"/>
              <w:left w:val="nil"/>
              <w:bottom w:val="single" w:sz="4" w:space="0" w:color="auto"/>
              <w:right w:val="single" w:sz="4" w:space="0" w:color="auto"/>
            </w:tcBorders>
            <w:shd w:val="clear" w:color="auto" w:fill="auto"/>
            <w:vAlign w:val="center"/>
            <w:hideMark/>
          </w:tcPr>
          <w:p w14:paraId="7488D4B3" w14:textId="77777777" w:rsidR="00AB15A1" w:rsidRPr="00AB15A1" w:rsidRDefault="00AB15A1" w:rsidP="00AB15A1">
            <w:pPr>
              <w:spacing w:after="0" w:line="240" w:lineRule="auto"/>
              <w:ind w:firstLine="0"/>
              <w:jc w:val="center"/>
              <w:rPr>
                <w:rFonts w:eastAsia="Times New Roman" w:cs="Times New Roman"/>
                <w:i/>
                <w:iCs/>
                <w:sz w:val="18"/>
                <w:szCs w:val="18"/>
                <w:lang w:eastAsia="lv-LV"/>
              </w:rPr>
            </w:pPr>
            <w:r w:rsidRPr="00AB15A1">
              <w:rPr>
                <w:rFonts w:eastAsia="Times New Roman" w:cs="Times New Roman"/>
                <w:i/>
                <w:iCs/>
                <w:sz w:val="18"/>
                <w:szCs w:val="18"/>
                <w:lang w:eastAsia="lv-LV"/>
              </w:rPr>
              <w:t> </w:t>
            </w:r>
          </w:p>
        </w:tc>
        <w:tc>
          <w:tcPr>
            <w:tcW w:w="860" w:type="dxa"/>
            <w:tcBorders>
              <w:top w:val="nil"/>
              <w:left w:val="nil"/>
              <w:bottom w:val="single" w:sz="4" w:space="0" w:color="auto"/>
              <w:right w:val="single" w:sz="4" w:space="0" w:color="auto"/>
            </w:tcBorders>
            <w:shd w:val="clear" w:color="auto" w:fill="auto"/>
            <w:vAlign w:val="center"/>
            <w:hideMark/>
          </w:tcPr>
          <w:p w14:paraId="4054D5E2" w14:textId="77777777" w:rsidR="00AB15A1" w:rsidRPr="00AB15A1" w:rsidRDefault="00AB15A1" w:rsidP="00AB15A1">
            <w:pPr>
              <w:spacing w:after="0" w:line="240" w:lineRule="auto"/>
              <w:ind w:firstLine="0"/>
              <w:jc w:val="center"/>
              <w:rPr>
                <w:rFonts w:eastAsia="Times New Roman" w:cs="Times New Roman"/>
                <w:i/>
                <w:iCs/>
                <w:sz w:val="18"/>
                <w:szCs w:val="18"/>
                <w:lang w:eastAsia="lv-LV"/>
              </w:rPr>
            </w:pPr>
            <w:r w:rsidRPr="00AB15A1">
              <w:rPr>
                <w:rFonts w:eastAsia="Times New Roman" w:cs="Times New Roman"/>
                <w:i/>
                <w:iCs/>
                <w:sz w:val="18"/>
                <w:szCs w:val="18"/>
                <w:lang w:eastAsia="lv-LV"/>
              </w:rPr>
              <w:t> </w:t>
            </w:r>
          </w:p>
        </w:tc>
        <w:tc>
          <w:tcPr>
            <w:tcW w:w="860" w:type="dxa"/>
            <w:tcBorders>
              <w:top w:val="nil"/>
              <w:left w:val="nil"/>
              <w:bottom w:val="single" w:sz="4" w:space="0" w:color="auto"/>
              <w:right w:val="single" w:sz="4" w:space="0" w:color="auto"/>
            </w:tcBorders>
            <w:shd w:val="clear" w:color="auto" w:fill="auto"/>
            <w:vAlign w:val="center"/>
            <w:hideMark/>
          </w:tcPr>
          <w:p w14:paraId="119E0683" w14:textId="77777777" w:rsidR="00AB15A1" w:rsidRPr="00AB15A1" w:rsidRDefault="00AB15A1" w:rsidP="00AB15A1">
            <w:pPr>
              <w:spacing w:after="0" w:line="240" w:lineRule="auto"/>
              <w:ind w:firstLine="0"/>
              <w:jc w:val="center"/>
              <w:rPr>
                <w:rFonts w:eastAsia="Times New Roman" w:cs="Times New Roman"/>
                <w:i/>
                <w:iCs/>
                <w:sz w:val="18"/>
                <w:szCs w:val="18"/>
                <w:lang w:eastAsia="lv-LV"/>
              </w:rPr>
            </w:pPr>
            <w:r w:rsidRPr="00AB15A1">
              <w:rPr>
                <w:rFonts w:eastAsia="Times New Roman" w:cs="Times New Roman"/>
                <w:i/>
                <w:iCs/>
                <w:sz w:val="18"/>
                <w:szCs w:val="18"/>
                <w:lang w:eastAsia="lv-LV"/>
              </w:rPr>
              <w:t> </w:t>
            </w:r>
          </w:p>
        </w:tc>
        <w:tc>
          <w:tcPr>
            <w:tcW w:w="860" w:type="dxa"/>
            <w:tcBorders>
              <w:top w:val="nil"/>
              <w:left w:val="nil"/>
              <w:bottom w:val="single" w:sz="4" w:space="0" w:color="auto"/>
              <w:right w:val="single" w:sz="4" w:space="0" w:color="auto"/>
            </w:tcBorders>
            <w:shd w:val="clear" w:color="auto" w:fill="auto"/>
            <w:vAlign w:val="center"/>
            <w:hideMark/>
          </w:tcPr>
          <w:p w14:paraId="766C8709" w14:textId="77777777" w:rsidR="00AB15A1" w:rsidRPr="00AB15A1" w:rsidRDefault="00AB15A1" w:rsidP="00AB15A1">
            <w:pPr>
              <w:spacing w:after="0" w:line="240" w:lineRule="auto"/>
              <w:ind w:firstLine="0"/>
              <w:jc w:val="center"/>
              <w:rPr>
                <w:rFonts w:eastAsia="Times New Roman" w:cs="Times New Roman"/>
                <w:i/>
                <w:iCs/>
                <w:sz w:val="18"/>
                <w:szCs w:val="18"/>
                <w:lang w:eastAsia="lv-LV"/>
              </w:rPr>
            </w:pPr>
            <w:r w:rsidRPr="00AB15A1">
              <w:rPr>
                <w:rFonts w:eastAsia="Times New Roman" w:cs="Times New Roman"/>
                <w:i/>
                <w:iCs/>
                <w:sz w:val="18"/>
                <w:szCs w:val="18"/>
                <w:lang w:eastAsia="lv-LV"/>
              </w:rPr>
              <w:t>24 359</w:t>
            </w:r>
          </w:p>
        </w:tc>
        <w:tc>
          <w:tcPr>
            <w:tcW w:w="860" w:type="dxa"/>
            <w:tcBorders>
              <w:top w:val="nil"/>
              <w:left w:val="nil"/>
              <w:bottom w:val="single" w:sz="4" w:space="0" w:color="auto"/>
              <w:right w:val="single" w:sz="4" w:space="0" w:color="auto"/>
            </w:tcBorders>
            <w:shd w:val="clear" w:color="auto" w:fill="auto"/>
            <w:vAlign w:val="center"/>
            <w:hideMark/>
          </w:tcPr>
          <w:p w14:paraId="3C854DFE" w14:textId="77777777" w:rsidR="00AB15A1" w:rsidRPr="00AB15A1" w:rsidRDefault="00AB15A1" w:rsidP="00AB15A1">
            <w:pPr>
              <w:spacing w:after="0" w:line="240" w:lineRule="auto"/>
              <w:ind w:firstLine="0"/>
              <w:jc w:val="center"/>
              <w:rPr>
                <w:rFonts w:eastAsia="Times New Roman" w:cs="Times New Roman"/>
                <w:i/>
                <w:iCs/>
                <w:sz w:val="18"/>
                <w:szCs w:val="18"/>
                <w:lang w:eastAsia="lv-LV"/>
              </w:rPr>
            </w:pPr>
            <w:r w:rsidRPr="00AB15A1">
              <w:rPr>
                <w:rFonts w:eastAsia="Times New Roman" w:cs="Times New Roman"/>
                <w:i/>
                <w:iCs/>
                <w:sz w:val="18"/>
                <w:szCs w:val="18"/>
                <w:lang w:eastAsia="lv-LV"/>
              </w:rPr>
              <w:t>30 453</w:t>
            </w:r>
          </w:p>
        </w:tc>
        <w:tc>
          <w:tcPr>
            <w:tcW w:w="860" w:type="dxa"/>
            <w:tcBorders>
              <w:top w:val="nil"/>
              <w:left w:val="nil"/>
              <w:bottom w:val="single" w:sz="4" w:space="0" w:color="auto"/>
              <w:right w:val="single" w:sz="4" w:space="0" w:color="auto"/>
            </w:tcBorders>
            <w:shd w:val="clear" w:color="auto" w:fill="auto"/>
            <w:vAlign w:val="center"/>
            <w:hideMark/>
          </w:tcPr>
          <w:p w14:paraId="610DEE80" w14:textId="77777777" w:rsidR="00AB15A1" w:rsidRPr="00AB15A1" w:rsidRDefault="00AB15A1" w:rsidP="00AB15A1">
            <w:pPr>
              <w:spacing w:after="0" w:line="240" w:lineRule="auto"/>
              <w:ind w:firstLine="0"/>
              <w:jc w:val="center"/>
              <w:rPr>
                <w:rFonts w:eastAsia="Times New Roman" w:cs="Times New Roman"/>
                <w:i/>
                <w:iCs/>
                <w:sz w:val="18"/>
                <w:szCs w:val="18"/>
                <w:lang w:eastAsia="lv-LV"/>
              </w:rPr>
            </w:pPr>
            <w:r w:rsidRPr="00AB15A1">
              <w:rPr>
                <w:rFonts w:eastAsia="Times New Roman" w:cs="Times New Roman"/>
                <w:i/>
                <w:iCs/>
                <w:sz w:val="18"/>
                <w:szCs w:val="18"/>
                <w:lang w:eastAsia="lv-LV"/>
              </w:rPr>
              <w:t>23 078</w:t>
            </w:r>
          </w:p>
        </w:tc>
        <w:tc>
          <w:tcPr>
            <w:tcW w:w="860" w:type="dxa"/>
            <w:tcBorders>
              <w:top w:val="nil"/>
              <w:left w:val="nil"/>
              <w:bottom w:val="single" w:sz="4" w:space="0" w:color="auto"/>
              <w:right w:val="single" w:sz="4" w:space="0" w:color="auto"/>
            </w:tcBorders>
            <w:shd w:val="clear" w:color="auto" w:fill="auto"/>
            <w:vAlign w:val="center"/>
            <w:hideMark/>
          </w:tcPr>
          <w:p w14:paraId="6E838D8C" w14:textId="77777777" w:rsidR="00AB15A1" w:rsidRPr="00AB15A1" w:rsidRDefault="00AB15A1" w:rsidP="00AB15A1">
            <w:pPr>
              <w:spacing w:after="0" w:line="240" w:lineRule="auto"/>
              <w:ind w:firstLine="0"/>
              <w:jc w:val="center"/>
              <w:rPr>
                <w:rFonts w:eastAsia="Times New Roman" w:cs="Times New Roman"/>
                <w:i/>
                <w:iCs/>
                <w:sz w:val="18"/>
                <w:szCs w:val="18"/>
                <w:lang w:eastAsia="lv-LV"/>
              </w:rPr>
            </w:pPr>
            <w:r w:rsidRPr="00AB15A1">
              <w:rPr>
                <w:rFonts w:eastAsia="Times New Roman" w:cs="Times New Roman"/>
                <w:i/>
                <w:iCs/>
                <w:sz w:val="18"/>
                <w:szCs w:val="18"/>
                <w:lang w:eastAsia="lv-LV"/>
              </w:rPr>
              <w:t>23 971</w:t>
            </w:r>
          </w:p>
        </w:tc>
        <w:tc>
          <w:tcPr>
            <w:tcW w:w="860" w:type="dxa"/>
            <w:tcBorders>
              <w:top w:val="nil"/>
              <w:left w:val="nil"/>
              <w:bottom w:val="single" w:sz="4" w:space="0" w:color="auto"/>
              <w:right w:val="single" w:sz="4" w:space="0" w:color="auto"/>
            </w:tcBorders>
            <w:shd w:val="clear" w:color="auto" w:fill="auto"/>
            <w:vAlign w:val="center"/>
            <w:hideMark/>
          </w:tcPr>
          <w:p w14:paraId="47DA2706" w14:textId="77777777" w:rsidR="00AB15A1" w:rsidRPr="00AB15A1" w:rsidRDefault="00AB15A1" w:rsidP="00AB15A1">
            <w:pPr>
              <w:spacing w:after="0" w:line="240" w:lineRule="auto"/>
              <w:ind w:firstLine="0"/>
              <w:jc w:val="center"/>
              <w:rPr>
                <w:rFonts w:eastAsia="Times New Roman" w:cs="Times New Roman"/>
                <w:i/>
                <w:iCs/>
                <w:sz w:val="18"/>
                <w:szCs w:val="18"/>
                <w:lang w:eastAsia="lv-LV"/>
              </w:rPr>
            </w:pPr>
            <w:r w:rsidRPr="00AB15A1">
              <w:rPr>
                <w:rFonts w:eastAsia="Times New Roman" w:cs="Times New Roman"/>
                <w:i/>
                <w:iCs/>
                <w:sz w:val="18"/>
                <w:szCs w:val="18"/>
                <w:lang w:eastAsia="lv-LV"/>
              </w:rPr>
              <w:t>25 041</w:t>
            </w:r>
          </w:p>
        </w:tc>
      </w:tr>
      <w:tr w:rsidR="00AB15A1" w:rsidRPr="00AB15A1" w14:paraId="211AD02B" w14:textId="77777777" w:rsidTr="00AB15A1">
        <w:trPr>
          <w:trHeight w:val="240"/>
        </w:trPr>
        <w:tc>
          <w:tcPr>
            <w:tcW w:w="7000" w:type="dxa"/>
            <w:tcBorders>
              <w:top w:val="nil"/>
              <w:left w:val="single" w:sz="4" w:space="0" w:color="auto"/>
              <w:bottom w:val="single" w:sz="4" w:space="0" w:color="auto"/>
              <w:right w:val="single" w:sz="4" w:space="0" w:color="auto"/>
            </w:tcBorders>
            <w:shd w:val="clear" w:color="auto" w:fill="auto"/>
            <w:vAlign w:val="center"/>
            <w:hideMark/>
          </w:tcPr>
          <w:p w14:paraId="0CAE2456" w14:textId="77777777" w:rsidR="00AB15A1" w:rsidRPr="00AB15A1" w:rsidRDefault="00AB15A1" w:rsidP="00AB15A1">
            <w:pPr>
              <w:spacing w:after="0" w:line="240" w:lineRule="auto"/>
              <w:ind w:firstLine="0"/>
              <w:jc w:val="left"/>
              <w:rPr>
                <w:rFonts w:eastAsia="Times New Roman" w:cs="Times New Roman"/>
                <w:i/>
                <w:iCs/>
                <w:sz w:val="18"/>
                <w:szCs w:val="18"/>
                <w:lang w:eastAsia="lv-LV"/>
              </w:rPr>
            </w:pPr>
            <w:r w:rsidRPr="00AB15A1">
              <w:rPr>
                <w:rFonts w:eastAsia="Times New Roman" w:cs="Times New Roman"/>
                <w:i/>
                <w:iCs/>
                <w:sz w:val="18"/>
                <w:szCs w:val="18"/>
                <w:lang w:eastAsia="lv-LV"/>
              </w:rPr>
              <w:t>Finanšu līdzsvara nodrošināšanas avansa maksājums</w:t>
            </w:r>
          </w:p>
        </w:tc>
        <w:tc>
          <w:tcPr>
            <w:tcW w:w="860" w:type="dxa"/>
            <w:tcBorders>
              <w:top w:val="nil"/>
              <w:left w:val="nil"/>
              <w:bottom w:val="single" w:sz="4" w:space="0" w:color="auto"/>
              <w:right w:val="single" w:sz="4" w:space="0" w:color="auto"/>
            </w:tcBorders>
            <w:shd w:val="clear" w:color="auto" w:fill="auto"/>
            <w:vAlign w:val="center"/>
            <w:hideMark/>
          </w:tcPr>
          <w:p w14:paraId="0FB4A686" w14:textId="77777777" w:rsidR="00AB15A1" w:rsidRPr="00AB15A1" w:rsidRDefault="00AB15A1" w:rsidP="00AB15A1">
            <w:pPr>
              <w:spacing w:after="0" w:line="240" w:lineRule="auto"/>
              <w:ind w:firstLine="0"/>
              <w:jc w:val="center"/>
              <w:rPr>
                <w:rFonts w:eastAsia="Times New Roman" w:cs="Times New Roman"/>
                <w:i/>
                <w:iCs/>
                <w:sz w:val="18"/>
                <w:szCs w:val="18"/>
                <w:lang w:eastAsia="lv-LV"/>
              </w:rPr>
            </w:pPr>
            <w:r w:rsidRPr="00AB15A1">
              <w:rPr>
                <w:rFonts w:eastAsia="Times New Roman" w:cs="Times New Roman"/>
                <w:i/>
                <w:iCs/>
                <w:sz w:val="18"/>
                <w:szCs w:val="18"/>
                <w:lang w:eastAsia="lv-LV"/>
              </w:rPr>
              <w:t> </w:t>
            </w:r>
          </w:p>
        </w:tc>
        <w:tc>
          <w:tcPr>
            <w:tcW w:w="860" w:type="dxa"/>
            <w:tcBorders>
              <w:top w:val="nil"/>
              <w:left w:val="nil"/>
              <w:bottom w:val="single" w:sz="4" w:space="0" w:color="auto"/>
              <w:right w:val="single" w:sz="4" w:space="0" w:color="auto"/>
            </w:tcBorders>
            <w:shd w:val="clear" w:color="auto" w:fill="auto"/>
            <w:vAlign w:val="center"/>
            <w:hideMark/>
          </w:tcPr>
          <w:p w14:paraId="20652DC3" w14:textId="77777777" w:rsidR="00AB15A1" w:rsidRPr="00AB15A1" w:rsidRDefault="00AB15A1" w:rsidP="00AB15A1">
            <w:pPr>
              <w:spacing w:after="0" w:line="240" w:lineRule="auto"/>
              <w:ind w:firstLine="0"/>
              <w:jc w:val="center"/>
              <w:rPr>
                <w:rFonts w:eastAsia="Times New Roman" w:cs="Times New Roman"/>
                <w:i/>
                <w:iCs/>
                <w:sz w:val="18"/>
                <w:szCs w:val="18"/>
                <w:lang w:eastAsia="lv-LV"/>
              </w:rPr>
            </w:pPr>
            <w:r w:rsidRPr="00AB15A1">
              <w:rPr>
                <w:rFonts w:eastAsia="Times New Roman" w:cs="Times New Roman"/>
                <w:i/>
                <w:iCs/>
                <w:sz w:val="18"/>
                <w:szCs w:val="18"/>
                <w:lang w:eastAsia="lv-LV"/>
              </w:rPr>
              <w:t> </w:t>
            </w:r>
          </w:p>
        </w:tc>
        <w:tc>
          <w:tcPr>
            <w:tcW w:w="860" w:type="dxa"/>
            <w:tcBorders>
              <w:top w:val="nil"/>
              <w:left w:val="nil"/>
              <w:bottom w:val="single" w:sz="4" w:space="0" w:color="auto"/>
              <w:right w:val="single" w:sz="4" w:space="0" w:color="auto"/>
            </w:tcBorders>
            <w:shd w:val="clear" w:color="auto" w:fill="auto"/>
            <w:vAlign w:val="center"/>
            <w:hideMark/>
          </w:tcPr>
          <w:p w14:paraId="64994577" w14:textId="77777777" w:rsidR="00AB15A1" w:rsidRPr="00AB15A1" w:rsidRDefault="00AB15A1" w:rsidP="00AB15A1">
            <w:pPr>
              <w:spacing w:after="0" w:line="240" w:lineRule="auto"/>
              <w:ind w:firstLine="0"/>
              <w:jc w:val="center"/>
              <w:rPr>
                <w:rFonts w:eastAsia="Times New Roman" w:cs="Times New Roman"/>
                <w:i/>
                <w:iCs/>
                <w:sz w:val="18"/>
                <w:szCs w:val="18"/>
                <w:lang w:eastAsia="lv-LV"/>
              </w:rPr>
            </w:pPr>
            <w:r w:rsidRPr="00AB15A1">
              <w:rPr>
                <w:rFonts w:eastAsia="Times New Roman" w:cs="Times New Roman"/>
                <w:i/>
                <w:iCs/>
                <w:sz w:val="18"/>
                <w:szCs w:val="18"/>
                <w:lang w:eastAsia="lv-LV"/>
              </w:rPr>
              <w:t> </w:t>
            </w:r>
          </w:p>
        </w:tc>
        <w:tc>
          <w:tcPr>
            <w:tcW w:w="860" w:type="dxa"/>
            <w:tcBorders>
              <w:top w:val="nil"/>
              <w:left w:val="nil"/>
              <w:bottom w:val="single" w:sz="4" w:space="0" w:color="auto"/>
              <w:right w:val="single" w:sz="4" w:space="0" w:color="auto"/>
            </w:tcBorders>
            <w:shd w:val="clear" w:color="auto" w:fill="auto"/>
            <w:vAlign w:val="center"/>
            <w:hideMark/>
          </w:tcPr>
          <w:p w14:paraId="670AC5D6" w14:textId="77777777" w:rsidR="00AB15A1" w:rsidRPr="00AB15A1" w:rsidRDefault="00AB15A1" w:rsidP="00AB15A1">
            <w:pPr>
              <w:spacing w:after="0" w:line="240" w:lineRule="auto"/>
              <w:ind w:firstLine="0"/>
              <w:jc w:val="center"/>
              <w:rPr>
                <w:rFonts w:eastAsia="Times New Roman" w:cs="Times New Roman"/>
                <w:i/>
                <w:iCs/>
                <w:sz w:val="18"/>
                <w:szCs w:val="18"/>
                <w:lang w:eastAsia="lv-LV"/>
              </w:rPr>
            </w:pPr>
            <w:r w:rsidRPr="00AB15A1">
              <w:rPr>
                <w:rFonts w:eastAsia="Times New Roman" w:cs="Times New Roman"/>
                <w:i/>
                <w:iCs/>
                <w:sz w:val="18"/>
                <w:szCs w:val="18"/>
                <w:lang w:eastAsia="lv-LV"/>
              </w:rPr>
              <w:t> </w:t>
            </w:r>
          </w:p>
        </w:tc>
        <w:tc>
          <w:tcPr>
            <w:tcW w:w="860" w:type="dxa"/>
            <w:tcBorders>
              <w:top w:val="nil"/>
              <w:left w:val="nil"/>
              <w:bottom w:val="single" w:sz="4" w:space="0" w:color="auto"/>
              <w:right w:val="single" w:sz="4" w:space="0" w:color="auto"/>
            </w:tcBorders>
            <w:shd w:val="clear" w:color="auto" w:fill="auto"/>
            <w:vAlign w:val="center"/>
            <w:hideMark/>
          </w:tcPr>
          <w:p w14:paraId="23549A41" w14:textId="77777777" w:rsidR="00AB15A1" w:rsidRPr="00AB15A1" w:rsidRDefault="00AB15A1" w:rsidP="00AB15A1">
            <w:pPr>
              <w:spacing w:after="0" w:line="240" w:lineRule="auto"/>
              <w:ind w:firstLine="0"/>
              <w:jc w:val="center"/>
              <w:rPr>
                <w:rFonts w:eastAsia="Times New Roman" w:cs="Times New Roman"/>
                <w:i/>
                <w:iCs/>
                <w:sz w:val="18"/>
                <w:szCs w:val="18"/>
                <w:lang w:eastAsia="lv-LV"/>
              </w:rPr>
            </w:pPr>
            <w:r w:rsidRPr="00AB15A1">
              <w:rPr>
                <w:rFonts w:eastAsia="Times New Roman" w:cs="Times New Roman"/>
                <w:i/>
                <w:iCs/>
                <w:sz w:val="18"/>
                <w:szCs w:val="18"/>
                <w:lang w:eastAsia="lv-LV"/>
              </w:rPr>
              <w:t> </w:t>
            </w:r>
          </w:p>
        </w:tc>
        <w:tc>
          <w:tcPr>
            <w:tcW w:w="860" w:type="dxa"/>
            <w:tcBorders>
              <w:top w:val="nil"/>
              <w:left w:val="nil"/>
              <w:bottom w:val="single" w:sz="4" w:space="0" w:color="auto"/>
              <w:right w:val="single" w:sz="4" w:space="0" w:color="auto"/>
            </w:tcBorders>
            <w:shd w:val="clear" w:color="auto" w:fill="auto"/>
            <w:vAlign w:val="center"/>
            <w:hideMark/>
          </w:tcPr>
          <w:p w14:paraId="7FAE7E96" w14:textId="77777777" w:rsidR="00AB15A1" w:rsidRPr="00AB15A1" w:rsidRDefault="00AB15A1" w:rsidP="00AB15A1">
            <w:pPr>
              <w:spacing w:after="0" w:line="240" w:lineRule="auto"/>
              <w:ind w:firstLine="0"/>
              <w:jc w:val="center"/>
              <w:rPr>
                <w:rFonts w:eastAsia="Times New Roman" w:cs="Times New Roman"/>
                <w:i/>
                <w:iCs/>
                <w:sz w:val="18"/>
                <w:szCs w:val="18"/>
                <w:lang w:eastAsia="lv-LV"/>
              </w:rPr>
            </w:pPr>
            <w:r w:rsidRPr="00AB15A1">
              <w:rPr>
                <w:rFonts w:eastAsia="Times New Roman" w:cs="Times New Roman"/>
                <w:i/>
                <w:iCs/>
                <w:sz w:val="18"/>
                <w:szCs w:val="18"/>
                <w:lang w:eastAsia="lv-LV"/>
              </w:rPr>
              <w:t>26 901</w:t>
            </w:r>
          </w:p>
        </w:tc>
        <w:tc>
          <w:tcPr>
            <w:tcW w:w="860" w:type="dxa"/>
            <w:tcBorders>
              <w:top w:val="nil"/>
              <w:left w:val="nil"/>
              <w:bottom w:val="single" w:sz="4" w:space="0" w:color="auto"/>
              <w:right w:val="single" w:sz="4" w:space="0" w:color="auto"/>
            </w:tcBorders>
            <w:shd w:val="clear" w:color="auto" w:fill="auto"/>
            <w:vAlign w:val="center"/>
            <w:hideMark/>
          </w:tcPr>
          <w:p w14:paraId="643B2B90" w14:textId="77777777" w:rsidR="00AB15A1" w:rsidRPr="00AB15A1" w:rsidRDefault="00AB15A1" w:rsidP="00AB15A1">
            <w:pPr>
              <w:spacing w:after="0" w:line="240" w:lineRule="auto"/>
              <w:ind w:firstLine="0"/>
              <w:jc w:val="center"/>
              <w:rPr>
                <w:rFonts w:eastAsia="Times New Roman" w:cs="Times New Roman"/>
                <w:i/>
                <w:iCs/>
                <w:sz w:val="18"/>
                <w:szCs w:val="18"/>
                <w:lang w:eastAsia="lv-LV"/>
              </w:rPr>
            </w:pPr>
            <w:r w:rsidRPr="00AB15A1">
              <w:rPr>
                <w:rFonts w:eastAsia="Times New Roman" w:cs="Times New Roman"/>
                <w:i/>
                <w:iCs/>
                <w:sz w:val="18"/>
                <w:szCs w:val="18"/>
                <w:lang w:eastAsia="lv-LV"/>
              </w:rPr>
              <w:t>23 078</w:t>
            </w:r>
          </w:p>
        </w:tc>
        <w:tc>
          <w:tcPr>
            <w:tcW w:w="860" w:type="dxa"/>
            <w:tcBorders>
              <w:top w:val="nil"/>
              <w:left w:val="nil"/>
              <w:bottom w:val="single" w:sz="4" w:space="0" w:color="auto"/>
              <w:right w:val="single" w:sz="4" w:space="0" w:color="auto"/>
            </w:tcBorders>
            <w:shd w:val="clear" w:color="auto" w:fill="auto"/>
            <w:vAlign w:val="center"/>
            <w:hideMark/>
          </w:tcPr>
          <w:p w14:paraId="4D0322E1" w14:textId="77777777" w:rsidR="00AB15A1" w:rsidRPr="00AB15A1" w:rsidRDefault="00AB15A1" w:rsidP="00AB15A1">
            <w:pPr>
              <w:spacing w:after="0" w:line="240" w:lineRule="auto"/>
              <w:ind w:firstLine="0"/>
              <w:jc w:val="center"/>
              <w:rPr>
                <w:rFonts w:eastAsia="Times New Roman" w:cs="Times New Roman"/>
                <w:i/>
                <w:iCs/>
                <w:sz w:val="18"/>
                <w:szCs w:val="18"/>
                <w:lang w:eastAsia="lv-LV"/>
              </w:rPr>
            </w:pPr>
            <w:r w:rsidRPr="00AB15A1">
              <w:rPr>
                <w:rFonts w:eastAsia="Times New Roman" w:cs="Times New Roman"/>
                <w:i/>
                <w:iCs/>
                <w:sz w:val="18"/>
                <w:szCs w:val="18"/>
                <w:lang w:eastAsia="lv-LV"/>
              </w:rPr>
              <w:t>23 971</w:t>
            </w:r>
          </w:p>
        </w:tc>
        <w:tc>
          <w:tcPr>
            <w:tcW w:w="860" w:type="dxa"/>
            <w:tcBorders>
              <w:top w:val="nil"/>
              <w:left w:val="nil"/>
              <w:bottom w:val="single" w:sz="4" w:space="0" w:color="auto"/>
              <w:right w:val="single" w:sz="4" w:space="0" w:color="auto"/>
            </w:tcBorders>
            <w:shd w:val="clear" w:color="auto" w:fill="auto"/>
            <w:vAlign w:val="center"/>
            <w:hideMark/>
          </w:tcPr>
          <w:p w14:paraId="0C5DFD57" w14:textId="77777777" w:rsidR="00AB15A1" w:rsidRPr="00AB15A1" w:rsidRDefault="00AB15A1" w:rsidP="00AB15A1">
            <w:pPr>
              <w:spacing w:after="0" w:line="240" w:lineRule="auto"/>
              <w:ind w:firstLine="0"/>
              <w:jc w:val="center"/>
              <w:rPr>
                <w:rFonts w:eastAsia="Times New Roman" w:cs="Times New Roman"/>
                <w:i/>
                <w:iCs/>
                <w:sz w:val="18"/>
                <w:szCs w:val="18"/>
                <w:lang w:eastAsia="lv-LV"/>
              </w:rPr>
            </w:pPr>
            <w:r w:rsidRPr="00AB15A1">
              <w:rPr>
                <w:rFonts w:eastAsia="Times New Roman" w:cs="Times New Roman"/>
                <w:i/>
                <w:iCs/>
                <w:sz w:val="18"/>
                <w:szCs w:val="18"/>
                <w:lang w:eastAsia="lv-LV"/>
              </w:rPr>
              <w:t>25 041</w:t>
            </w:r>
          </w:p>
        </w:tc>
        <w:tc>
          <w:tcPr>
            <w:tcW w:w="860" w:type="dxa"/>
            <w:tcBorders>
              <w:top w:val="nil"/>
              <w:left w:val="nil"/>
              <w:bottom w:val="single" w:sz="4" w:space="0" w:color="auto"/>
              <w:right w:val="single" w:sz="4" w:space="0" w:color="auto"/>
            </w:tcBorders>
            <w:shd w:val="clear" w:color="auto" w:fill="auto"/>
            <w:vAlign w:val="center"/>
            <w:hideMark/>
          </w:tcPr>
          <w:p w14:paraId="0CCC9FCA" w14:textId="77777777" w:rsidR="00AB15A1" w:rsidRPr="00AB15A1" w:rsidRDefault="00AB15A1" w:rsidP="00AB15A1">
            <w:pPr>
              <w:spacing w:after="0" w:line="240" w:lineRule="auto"/>
              <w:ind w:firstLine="0"/>
              <w:jc w:val="center"/>
              <w:rPr>
                <w:rFonts w:eastAsia="Times New Roman" w:cs="Times New Roman"/>
                <w:i/>
                <w:iCs/>
                <w:sz w:val="18"/>
                <w:szCs w:val="18"/>
                <w:lang w:eastAsia="lv-LV"/>
              </w:rPr>
            </w:pPr>
            <w:r w:rsidRPr="00AB15A1">
              <w:rPr>
                <w:rFonts w:eastAsia="Times New Roman" w:cs="Times New Roman"/>
                <w:i/>
                <w:iCs/>
                <w:sz w:val="18"/>
                <w:szCs w:val="18"/>
                <w:lang w:eastAsia="lv-LV"/>
              </w:rPr>
              <w:t>27 072</w:t>
            </w:r>
          </w:p>
        </w:tc>
      </w:tr>
      <w:tr w:rsidR="00AB15A1" w:rsidRPr="00AB15A1" w14:paraId="62E6727D" w14:textId="77777777" w:rsidTr="00AB15A1">
        <w:trPr>
          <w:trHeight w:val="285"/>
        </w:trPr>
        <w:tc>
          <w:tcPr>
            <w:tcW w:w="7000" w:type="dxa"/>
            <w:tcBorders>
              <w:top w:val="nil"/>
              <w:left w:val="single" w:sz="4" w:space="0" w:color="auto"/>
              <w:bottom w:val="single" w:sz="4" w:space="0" w:color="auto"/>
              <w:right w:val="single" w:sz="4" w:space="0" w:color="auto"/>
            </w:tcBorders>
            <w:shd w:val="clear" w:color="000000" w:fill="D9D9D9"/>
            <w:vAlign w:val="center"/>
            <w:hideMark/>
          </w:tcPr>
          <w:p w14:paraId="1CB0B58D" w14:textId="7520A987" w:rsidR="00AB15A1" w:rsidRPr="00AB15A1" w:rsidRDefault="00AB15A1" w:rsidP="00AB15A1">
            <w:pPr>
              <w:spacing w:after="0" w:line="240" w:lineRule="auto"/>
              <w:ind w:firstLine="0"/>
              <w:jc w:val="left"/>
              <w:rPr>
                <w:rFonts w:eastAsia="Times New Roman" w:cs="Times New Roman"/>
                <w:b/>
                <w:bCs/>
                <w:sz w:val="20"/>
                <w:szCs w:val="20"/>
                <w:lang w:eastAsia="lv-LV"/>
              </w:rPr>
            </w:pPr>
            <w:r w:rsidRPr="00AB15A1">
              <w:rPr>
                <w:rFonts w:eastAsia="Times New Roman" w:cs="Times New Roman"/>
                <w:b/>
                <w:bCs/>
                <w:sz w:val="20"/>
                <w:szCs w:val="20"/>
                <w:lang w:eastAsia="lv-LV"/>
              </w:rPr>
              <w:t xml:space="preserve">Kopā valsts </w:t>
            </w:r>
            <w:r>
              <w:rPr>
                <w:rFonts w:eastAsia="Times New Roman" w:cs="Times New Roman"/>
                <w:b/>
                <w:bCs/>
                <w:sz w:val="20"/>
                <w:szCs w:val="20"/>
                <w:lang w:eastAsia="lv-LV"/>
              </w:rPr>
              <w:t xml:space="preserve">budžeta </w:t>
            </w:r>
            <w:r w:rsidRPr="00AB15A1">
              <w:rPr>
                <w:rFonts w:eastAsia="Times New Roman" w:cs="Times New Roman"/>
                <w:b/>
                <w:bCs/>
                <w:sz w:val="20"/>
                <w:szCs w:val="20"/>
                <w:lang w:eastAsia="lv-LV"/>
              </w:rPr>
              <w:t xml:space="preserve">līdzekļi </w:t>
            </w:r>
          </w:p>
        </w:tc>
        <w:tc>
          <w:tcPr>
            <w:tcW w:w="860" w:type="dxa"/>
            <w:tcBorders>
              <w:top w:val="nil"/>
              <w:left w:val="nil"/>
              <w:bottom w:val="single" w:sz="4" w:space="0" w:color="auto"/>
              <w:right w:val="single" w:sz="4" w:space="0" w:color="auto"/>
            </w:tcBorders>
            <w:shd w:val="clear" w:color="000000" w:fill="D9D9D9"/>
            <w:vAlign w:val="center"/>
            <w:hideMark/>
          </w:tcPr>
          <w:p w14:paraId="423190FA" w14:textId="77777777" w:rsidR="00AB15A1" w:rsidRPr="00AB15A1" w:rsidRDefault="00AB15A1" w:rsidP="00AB15A1">
            <w:pPr>
              <w:spacing w:after="0" w:line="240" w:lineRule="auto"/>
              <w:ind w:firstLine="0"/>
              <w:jc w:val="center"/>
              <w:rPr>
                <w:rFonts w:eastAsia="Times New Roman" w:cs="Times New Roman"/>
                <w:b/>
                <w:bCs/>
                <w:sz w:val="20"/>
                <w:szCs w:val="20"/>
                <w:lang w:eastAsia="lv-LV"/>
              </w:rPr>
            </w:pPr>
            <w:r w:rsidRPr="00AB15A1">
              <w:rPr>
                <w:rFonts w:eastAsia="Times New Roman" w:cs="Times New Roman"/>
                <w:b/>
                <w:bCs/>
                <w:sz w:val="20"/>
                <w:szCs w:val="20"/>
                <w:lang w:eastAsia="lv-LV"/>
              </w:rPr>
              <w:t>45 258</w:t>
            </w:r>
          </w:p>
        </w:tc>
        <w:tc>
          <w:tcPr>
            <w:tcW w:w="860" w:type="dxa"/>
            <w:tcBorders>
              <w:top w:val="nil"/>
              <w:left w:val="single" w:sz="4" w:space="0" w:color="auto"/>
              <w:bottom w:val="single" w:sz="4" w:space="0" w:color="auto"/>
              <w:right w:val="single" w:sz="4" w:space="0" w:color="auto"/>
            </w:tcBorders>
            <w:shd w:val="clear" w:color="000000" w:fill="D9D9D9"/>
            <w:vAlign w:val="center"/>
            <w:hideMark/>
          </w:tcPr>
          <w:p w14:paraId="0293ADDA" w14:textId="77777777" w:rsidR="00AB15A1" w:rsidRPr="00AB15A1" w:rsidRDefault="00AB15A1" w:rsidP="00AB15A1">
            <w:pPr>
              <w:spacing w:after="0" w:line="240" w:lineRule="auto"/>
              <w:ind w:firstLine="0"/>
              <w:jc w:val="center"/>
              <w:rPr>
                <w:rFonts w:eastAsia="Times New Roman" w:cs="Times New Roman"/>
                <w:b/>
                <w:bCs/>
                <w:sz w:val="20"/>
                <w:szCs w:val="20"/>
                <w:lang w:eastAsia="lv-LV"/>
              </w:rPr>
            </w:pPr>
            <w:r w:rsidRPr="00AB15A1">
              <w:rPr>
                <w:rFonts w:eastAsia="Times New Roman" w:cs="Times New Roman"/>
                <w:b/>
                <w:bCs/>
                <w:sz w:val="20"/>
                <w:szCs w:val="20"/>
                <w:lang w:eastAsia="lv-LV"/>
              </w:rPr>
              <w:t>45 258</w:t>
            </w:r>
          </w:p>
        </w:tc>
        <w:tc>
          <w:tcPr>
            <w:tcW w:w="860" w:type="dxa"/>
            <w:tcBorders>
              <w:top w:val="nil"/>
              <w:left w:val="single" w:sz="4" w:space="0" w:color="auto"/>
              <w:bottom w:val="single" w:sz="4" w:space="0" w:color="auto"/>
              <w:right w:val="single" w:sz="4" w:space="0" w:color="auto"/>
            </w:tcBorders>
            <w:shd w:val="clear" w:color="000000" w:fill="D9D9D9"/>
            <w:vAlign w:val="center"/>
            <w:hideMark/>
          </w:tcPr>
          <w:p w14:paraId="76812E4D" w14:textId="77777777" w:rsidR="00AB15A1" w:rsidRPr="00AB15A1" w:rsidRDefault="00AB15A1" w:rsidP="00AB15A1">
            <w:pPr>
              <w:spacing w:after="0" w:line="240" w:lineRule="auto"/>
              <w:ind w:firstLine="0"/>
              <w:jc w:val="center"/>
              <w:rPr>
                <w:rFonts w:eastAsia="Times New Roman" w:cs="Times New Roman"/>
                <w:b/>
                <w:bCs/>
                <w:sz w:val="20"/>
                <w:szCs w:val="20"/>
                <w:lang w:eastAsia="lv-LV"/>
              </w:rPr>
            </w:pPr>
            <w:r w:rsidRPr="00AB15A1">
              <w:rPr>
                <w:rFonts w:eastAsia="Times New Roman" w:cs="Times New Roman"/>
                <w:b/>
                <w:bCs/>
                <w:sz w:val="20"/>
                <w:szCs w:val="20"/>
                <w:lang w:eastAsia="lv-LV"/>
              </w:rPr>
              <w:t>45 258</w:t>
            </w:r>
          </w:p>
        </w:tc>
        <w:tc>
          <w:tcPr>
            <w:tcW w:w="860" w:type="dxa"/>
            <w:tcBorders>
              <w:top w:val="nil"/>
              <w:left w:val="single" w:sz="4" w:space="0" w:color="auto"/>
              <w:bottom w:val="single" w:sz="4" w:space="0" w:color="auto"/>
              <w:right w:val="single" w:sz="4" w:space="0" w:color="auto"/>
            </w:tcBorders>
            <w:shd w:val="clear" w:color="000000" w:fill="D9D9D9"/>
            <w:vAlign w:val="center"/>
            <w:hideMark/>
          </w:tcPr>
          <w:p w14:paraId="54DA4353" w14:textId="77777777" w:rsidR="00AB15A1" w:rsidRPr="00AB15A1" w:rsidRDefault="00AB15A1" w:rsidP="00AB15A1">
            <w:pPr>
              <w:spacing w:after="0" w:line="240" w:lineRule="auto"/>
              <w:ind w:firstLine="0"/>
              <w:jc w:val="center"/>
              <w:rPr>
                <w:rFonts w:eastAsia="Times New Roman" w:cs="Times New Roman"/>
                <w:b/>
                <w:bCs/>
                <w:sz w:val="20"/>
                <w:szCs w:val="20"/>
                <w:lang w:eastAsia="lv-LV"/>
              </w:rPr>
            </w:pPr>
            <w:r w:rsidRPr="00AB15A1">
              <w:rPr>
                <w:rFonts w:eastAsia="Times New Roman" w:cs="Times New Roman"/>
                <w:b/>
                <w:bCs/>
                <w:sz w:val="20"/>
                <w:szCs w:val="20"/>
                <w:lang w:eastAsia="lv-LV"/>
              </w:rPr>
              <w:t>45 258</w:t>
            </w:r>
          </w:p>
        </w:tc>
        <w:tc>
          <w:tcPr>
            <w:tcW w:w="860" w:type="dxa"/>
            <w:tcBorders>
              <w:top w:val="nil"/>
              <w:left w:val="single" w:sz="4" w:space="0" w:color="auto"/>
              <w:bottom w:val="single" w:sz="4" w:space="0" w:color="auto"/>
              <w:right w:val="single" w:sz="4" w:space="0" w:color="auto"/>
            </w:tcBorders>
            <w:shd w:val="clear" w:color="000000" w:fill="D9D9D9"/>
            <w:vAlign w:val="center"/>
            <w:hideMark/>
          </w:tcPr>
          <w:p w14:paraId="5455A197" w14:textId="77777777" w:rsidR="00AB15A1" w:rsidRPr="00AB15A1" w:rsidRDefault="00AB15A1" w:rsidP="00AB15A1">
            <w:pPr>
              <w:spacing w:after="0" w:line="240" w:lineRule="auto"/>
              <w:ind w:firstLine="0"/>
              <w:jc w:val="center"/>
              <w:rPr>
                <w:rFonts w:eastAsia="Times New Roman" w:cs="Times New Roman"/>
                <w:b/>
                <w:bCs/>
                <w:sz w:val="20"/>
                <w:szCs w:val="20"/>
                <w:lang w:eastAsia="lv-LV"/>
              </w:rPr>
            </w:pPr>
            <w:r w:rsidRPr="00AB15A1">
              <w:rPr>
                <w:rFonts w:eastAsia="Times New Roman" w:cs="Times New Roman"/>
                <w:b/>
                <w:bCs/>
                <w:sz w:val="20"/>
                <w:szCs w:val="20"/>
                <w:lang w:eastAsia="lv-LV"/>
              </w:rPr>
              <w:t>45 258</w:t>
            </w:r>
          </w:p>
        </w:tc>
        <w:tc>
          <w:tcPr>
            <w:tcW w:w="860" w:type="dxa"/>
            <w:tcBorders>
              <w:top w:val="nil"/>
              <w:left w:val="single" w:sz="4" w:space="0" w:color="auto"/>
              <w:bottom w:val="single" w:sz="4" w:space="0" w:color="auto"/>
              <w:right w:val="single" w:sz="4" w:space="0" w:color="auto"/>
            </w:tcBorders>
            <w:shd w:val="clear" w:color="000000" w:fill="D9D9D9"/>
            <w:vAlign w:val="center"/>
            <w:hideMark/>
          </w:tcPr>
          <w:p w14:paraId="742500E8" w14:textId="77777777" w:rsidR="00AB15A1" w:rsidRPr="00AB15A1" w:rsidRDefault="00AB15A1" w:rsidP="00AB15A1">
            <w:pPr>
              <w:spacing w:after="0" w:line="240" w:lineRule="auto"/>
              <w:ind w:firstLine="0"/>
              <w:jc w:val="center"/>
              <w:rPr>
                <w:rFonts w:eastAsia="Times New Roman" w:cs="Times New Roman"/>
                <w:b/>
                <w:bCs/>
                <w:sz w:val="20"/>
                <w:szCs w:val="20"/>
                <w:lang w:eastAsia="lv-LV"/>
              </w:rPr>
            </w:pPr>
            <w:r w:rsidRPr="00AB15A1">
              <w:rPr>
                <w:rFonts w:eastAsia="Times New Roman" w:cs="Times New Roman"/>
                <w:b/>
                <w:bCs/>
                <w:sz w:val="20"/>
                <w:szCs w:val="20"/>
                <w:lang w:eastAsia="lv-LV"/>
              </w:rPr>
              <w:t>55 477</w:t>
            </w:r>
          </w:p>
        </w:tc>
        <w:tc>
          <w:tcPr>
            <w:tcW w:w="860" w:type="dxa"/>
            <w:tcBorders>
              <w:top w:val="nil"/>
              <w:left w:val="single" w:sz="4" w:space="0" w:color="auto"/>
              <w:bottom w:val="single" w:sz="4" w:space="0" w:color="auto"/>
              <w:right w:val="single" w:sz="4" w:space="0" w:color="auto"/>
            </w:tcBorders>
            <w:shd w:val="clear" w:color="000000" w:fill="D9D9D9"/>
            <w:vAlign w:val="center"/>
            <w:hideMark/>
          </w:tcPr>
          <w:p w14:paraId="4AA0C96E" w14:textId="77777777" w:rsidR="00AB15A1" w:rsidRPr="00AB15A1" w:rsidRDefault="00AB15A1" w:rsidP="00AB15A1">
            <w:pPr>
              <w:spacing w:after="0" w:line="240" w:lineRule="auto"/>
              <w:ind w:firstLine="0"/>
              <w:jc w:val="center"/>
              <w:rPr>
                <w:rFonts w:eastAsia="Times New Roman" w:cs="Times New Roman"/>
                <w:b/>
                <w:bCs/>
                <w:sz w:val="20"/>
                <w:szCs w:val="20"/>
                <w:lang w:eastAsia="lv-LV"/>
              </w:rPr>
            </w:pPr>
            <w:r w:rsidRPr="00AB15A1">
              <w:rPr>
                <w:rFonts w:eastAsia="Times New Roman" w:cs="Times New Roman"/>
                <w:b/>
                <w:bCs/>
                <w:sz w:val="20"/>
                <w:szCs w:val="20"/>
                <w:lang w:eastAsia="lv-LV"/>
              </w:rPr>
              <w:t>79 000</w:t>
            </w:r>
          </w:p>
        </w:tc>
        <w:tc>
          <w:tcPr>
            <w:tcW w:w="860" w:type="dxa"/>
            <w:tcBorders>
              <w:top w:val="nil"/>
              <w:left w:val="single" w:sz="4" w:space="0" w:color="auto"/>
              <w:bottom w:val="single" w:sz="4" w:space="0" w:color="auto"/>
              <w:right w:val="single" w:sz="4" w:space="0" w:color="auto"/>
            </w:tcBorders>
            <w:shd w:val="clear" w:color="000000" w:fill="D9D9D9"/>
            <w:vAlign w:val="center"/>
            <w:hideMark/>
          </w:tcPr>
          <w:p w14:paraId="155C5243" w14:textId="77777777" w:rsidR="00AB15A1" w:rsidRPr="00AB15A1" w:rsidRDefault="00AB15A1" w:rsidP="00AB15A1">
            <w:pPr>
              <w:spacing w:after="0" w:line="240" w:lineRule="auto"/>
              <w:ind w:firstLine="0"/>
              <w:jc w:val="center"/>
              <w:rPr>
                <w:rFonts w:eastAsia="Times New Roman" w:cs="Times New Roman"/>
                <w:b/>
                <w:bCs/>
                <w:sz w:val="20"/>
                <w:szCs w:val="20"/>
                <w:lang w:eastAsia="lv-LV"/>
              </w:rPr>
            </w:pPr>
            <w:r w:rsidRPr="00AB15A1">
              <w:rPr>
                <w:rFonts w:eastAsia="Times New Roman" w:cs="Times New Roman"/>
                <w:b/>
                <w:bCs/>
                <w:sz w:val="20"/>
                <w:szCs w:val="20"/>
                <w:lang w:eastAsia="lv-LV"/>
              </w:rPr>
              <w:t>73 622</w:t>
            </w:r>
          </w:p>
        </w:tc>
        <w:tc>
          <w:tcPr>
            <w:tcW w:w="860" w:type="dxa"/>
            <w:tcBorders>
              <w:top w:val="nil"/>
              <w:left w:val="single" w:sz="4" w:space="0" w:color="auto"/>
              <w:bottom w:val="single" w:sz="4" w:space="0" w:color="auto"/>
              <w:right w:val="single" w:sz="4" w:space="0" w:color="auto"/>
            </w:tcBorders>
            <w:shd w:val="clear" w:color="000000" w:fill="D9D9D9"/>
            <w:vAlign w:val="center"/>
            <w:hideMark/>
          </w:tcPr>
          <w:p w14:paraId="11CC8AE4" w14:textId="77777777" w:rsidR="00AB15A1" w:rsidRPr="00AB15A1" w:rsidRDefault="00AB15A1" w:rsidP="00AB15A1">
            <w:pPr>
              <w:spacing w:after="0" w:line="240" w:lineRule="auto"/>
              <w:ind w:firstLine="0"/>
              <w:jc w:val="center"/>
              <w:rPr>
                <w:rFonts w:eastAsia="Times New Roman" w:cs="Times New Roman"/>
                <w:b/>
                <w:bCs/>
                <w:sz w:val="20"/>
                <w:szCs w:val="20"/>
                <w:lang w:eastAsia="lv-LV"/>
              </w:rPr>
            </w:pPr>
            <w:r w:rsidRPr="00AB15A1">
              <w:rPr>
                <w:rFonts w:eastAsia="Times New Roman" w:cs="Times New Roman"/>
                <w:b/>
                <w:bCs/>
                <w:sz w:val="20"/>
                <w:szCs w:val="20"/>
                <w:lang w:eastAsia="lv-LV"/>
              </w:rPr>
              <w:t>75 888</w:t>
            </w:r>
          </w:p>
        </w:tc>
        <w:tc>
          <w:tcPr>
            <w:tcW w:w="860" w:type="dxa"/>
            <w:tcBorders>
              <w:top w:val="nil"/>
              <w:left w:val="single" w:sz="4" w:space="0" w:color="auto"/>
              <w:bottom w:val="single" w:sz="4" w:space="0" w:color="auto"/>
              <w:right w:val="single" w:sz="4" w:space="0" w:color="auto"/>
            </w:tcBorders>
            <w:shd w:val="clear" w:color="000000" w:fill="D9D9D9"/>
            <w:vAlign w:val="center"/>
            <w:hideMark/>
          </w:tcPr>
          <w:p w14:paraId="6EF9094B" w14:textId="77777777" w:rsidR="00AB15A1" w:rsidRPr="00AB15A1" w:rsidRDefault="00AB15A1" w:rsidP="00AB15A1">
            <w:pPr>
              <w:spacing w:after="0" w:line="240" w:lineRule="auto"/>
              <w:ind w:firstLine="0"/>
              <w:jc w:val="center"/>
              <w:rPr>
                <w:rFonts w:eastAsia="Times New Roman" w:cs="Times New Roman"/>
                <w:b/>
                <w:bCs/>
                <w:sz w:val="20"/>
                <w:szCs w:val="20"/>
                <w:lang w:eastAsia="lv-LV"/>
              </w:rPr>
            </w:pPr>
            <w:r w:rsidRPr="00AB15A1">
              <w:rPr>
                <w:rFonts w:eastAsia="Times New Roman" w:cs="Times New Roman"/>
                <w:b/>
                <w:bCs/>
                <w:sz w:val="20"/>
                <w:szCs w:val="20"/>
                <w:lang w:eastAsia="lv-LV"/>
              </w:rPr>
              <w:t>79 018</w:t>
            </w:r>
          </w:p>
        </w:tc>
      </w:tr>
    </w:tbl>
    <w:p w14:paraId="19177832" w14:textId="69417C62" w:rsidR="00A4025A" w:rsidRPr="00ED227F" w:rsidRDefault="00BE3FBC" w:rsidP="00A9310F">
      <w:pPr>
        <w:pStyle w:val="0Footnote"/>
        <w:rPr>
          <w:rFonts w:cs="Times New Roman"/>
          <w:sz w:val="16"/>
          <w:szCs w:val="16"/>
        </w:rPr>
      </w:pPr>
      <w:r w:rsidRPr="00ED227F">
        <w:rPr>
          <w:rFonts w:cs="Times New Roman"/>
          <w:sz w:val="16"/>
          <w:szCs w:val="16"/>
        </w:rPr>
        <w:t xml:space="preserve">Piezīmes: </w:t>
      </w:r>
    </w:p>
    <w:p w14:paraId="61736E7F" w14:textId="11783C05" w:rsidR="005F2838" w:rsidRPr="00ED227F" w:rsidRDefault="005F2838" w:rsidP="0015359F">
      <w:pPr>
        <w:pStyle w:val="0Footnote"/>
        <w:numPr>
          <w:ilvl w:val="0"/>
          <w:numId w:val="42"/>
        </w:numPr>
        <w:rPr>
          <w:rFonts w:cs="Times New Roman"/>
          <w:sz w:val="16"/>
          <w:szCs w:val="16"/>
        </w:rPr>
      </w:pPr>
      <w:r w:rsidRPr="00ED227F">
        <w:rPr>
          <w:rFonts w:cs="Times New Roman"/>
          <w:sz w:val="16"/>
          <w:szCs w:val="16"/>
        </w:rPr>
        <w:t xml:space="preserve">neiekļaujot </w:t>
      </w:r>
      <w:r w:rsidR="009F5481" w:rsidRPr="00ED227F">
        <w:rPr>
          <w:rFonts w:cs="Times New Roman"/>
          <w:sz w:val="16"/>
          <w:szCs w:val="16"/>
        </w:rPr>
        <w:t>LDZ</w:t>
      </w:r>
      <w:r w:rsidRPr="00ED227F">
        <w:rPr>
          <w:rFonts w:cs="Times New Roman"/>
          <w:sz w:val="16"/>
          <w:szCs w:val="16"/>
        </w:rPr>
        <w:t xml:space="preserve"> investīciju projektu finansējumu no valsts līdzekļiem</w:t>
      </w:r>
    </w:p>
    <w:p w14:paraId="2462D5CE" w14:textId="1A113AD8" w:rsidR="005F2838" w:rsidRPr="00ED227F" w:rsidRDefault="005F2838" w:rsidP="0015359F">
      <w:pPr>
        <w:pStyle w:val="FootnoteText"/>
        <w:numPr>
          <w:ilvl w:val="0"/>
          <w:numId w:val="42"/>
        </w:numPr>
        <w:rPr>
          <w:rFonts w:cs="Times New Roman"/>
          <w:sz w:val="16"/>
          <w:szCs w:val="16"/>
          <w:lang w:val="lv-LV"/>
        </w:rPr>
      </w:pPr>
      <w:r w:rsidRPr="00ED227F">
        <w:rPr>
          <w:rFonts w:cs="Times New Roman"/>
          <w:sz w:val="16"/>
          <w:szCs w:val="16"/>
          <w:lang w:val="lv-LV"/>
        </w:rPr>
        <w:t>finansējum</w:t>
      </w:r>
      <w:r w:rsidR="007B0BC3" w:rsidRPr="00ED227F">
        <w:rPr>
          <w:rFonts w:cs="Times New Roman"/>
          <w:sz w:val="16"/>
          <w:szCs w:val="16"/>
          <w:lang w:val="lv-LV"/>
        </w:rPr>
        <w:t>s</w:t>
      </w:r>
      <w:r w:rsidRPr="00ED227F">
        <w:rPr>
          <w:rFonts w:cs="Times New Roman"/>
          <w:sz w:val="16"/>
          <w:szCs w:val="16"/>
          <w:lang w:val="lv-LV"/>
        </w:rPr>
        <w:t xml:space="preserve"> iekšzemes dzelzceļa kravu tirgus segmentiem ar infrastruktūras maksu „tiešo“ izmaksu līmenī bez uzcenojuma</w:t>
      </w:r>
    </w:p>
    <w:p w14:paraId="3A0D3B4A" w14:textId="5E1DE93F" w:rsidR="00CF5686" w:rsidRPr="00ED227F" w:rsidRDefault="006538F7" w:rsidP="0015359F">
      <w:pPr>
        <w:pStyle w:val="ListParagraph"/>
        <w:numPr>
          <w:ilvl w:val="0"/>
          <w:numId w:val="42"/>
        </w:numPr>
        <w:spacing w:after="120" w:line="240" w:lineRule="auto"/>
        <w:rPr>
          <w:sz w:val="16"/>
          <w:szCs w:val="16"/>
        </w:rPr>
      </w:pPr>
      <w:r w:rsidRPr="00ED227F">
        <w:rPr>
          <w:sz w:val="16"/>
          <w:szCs w:val="16"/>
        </w:rPr>
        <w:t>nav iekļauta pamatlīdzekļu vērtības samazināšana</w:t>
      </w:r>
      <w:r w:rsidR="00AC5E82" w:rsidRPr="00ED227F">
        <w:rPr>
          <w:sz w:val="16"/>
          <w:szCs w:val="16"/>
        </w:rPr>
        <w:t xml:space="preserve"> vai izslēgšana</w:t>
      </w:r>
      <w:r w:rsidRPr="00ED227F">
        <w:rPr>
          <w:sz w:val="16"/>
          <w:szCs w:val="16"/>
        </w:rPr>
        <w:t xml:space="preserve">, kas var mainīt </w:t>
      </w:r>
      <w:r w:rsidR="00AC5E82" w:rsidRPr="00ED227F">
        <w:rPr>
          <w:sz w:val="16"/>
          <w:szCs w:val="16"/>
        </w:rPr>
        <w:t xml:space="preserve">finanšu līdzsvara maksājumu </w:t>
      </w:r>
      <w:r w:rsidRPr="00ED227F">
        <w:rPr>
          <w:sz w:val="16"/>
          <w:szCs w:val="16"/>
        </w:rPr>
        <w:t>pieprasījumu</w:t>
      </w:r>
    </w:p>
    <w:p w14:paraId="48E500C4" w14:textId="1601AA88" w:rsidR="0013347E" w:rsidRDefault="0013347E">
      <w:pPr>
        <w:ind w:firstLine="0"/>
        <w:jc w:val="left"/>
        <w:rPr>
          <w:rFonts w:cs="Times New Roman"/>
          <w:b/>
          <w:bCs/>
          <w:i/>
          <w:iCs/>
          <w:szCs w:val="20"/>
        </w:rPr>
      </w:pPr>
    </w:p>
    <w:p w14:paraId="73E9F44D" w14:textId="7F166066" w:rsidR="00222821" w:rsidRPr="00ED227F" w:rsidRDefault="00406012" w:rsidP="00A9310F">
      <w:pPr>
        <w:spacing w:line="240" w:lineRule="auto"/>
        <w:jc w:val="left"/>
        <w:rPr>
          <w:rFonts w:cs="Times New Roman"/>
          <w:b/>
          <w:bCs/>
          <w:i/>
          <w:iCs/>
          <w:szCs w:val="20"/>
        </w:rPr>
      </w:pPr>
      <w:r>
        <w:rPr>
          <w:rFonts w:cs="Times New Roman"/>
          <w:b/>
          <w:bCs/>
          <w:i/>
          <w:iCs/>
          <w:szCs w:val="20"/>
        </w:rPr>
        <w:t xml:space="preserve">Rail </w:t>
      </w:r>
      <w:proofErr w:type="spellStart"/>
      <w:r>
        <w:rPr>
          <w:rFonts w:cs="Times New Roman"/>
          <w:b/>
          <w:bCs/>
          <w:i/>
          <w:iCs/>
          <w:szCs w:val="20"/>
        </w:rPr>
        <w:t>Baltica</w:t>
      </w:r>
      <w:proofErr w:type="spellEnd"/>
    </w:p>
    <w:tbl>
      <w:tblPr>
        <w:tblW w:w="14813" w:type="dxa"/>
        <w:tblLook w:val="04A0" w:firstRow="1" w:lastRow="0" w:firstColumn="1" w:lastColumn="0" w:noHBand="0" w:noVBand="1"/>
      </w:tblPr>
      <w:tblGrid>
        <w:gridCol w:w="4125"/>
        <w:gridCol w:w="1526"/>
        <w:gridCol w:w="808"/>
        <w:gridCol w:w="777"/>
        <w:gridCol w:w="777"/>
        <w:gridCol w:w="745"/>
        <w:gridCol w:w="729"/>
        <w:gridCol w:w="729"/>
        <w:gridCol w:w="729"/>
        <w:gridCol w:w="808"/>
        <w:gridCol w:w="777"/>
        <w:gridCol w:w="777"/>
        <w:gridCol w:w="777"/>
        <w:gridCol w:w="729"/>
      </w:tblGrid>
      <w:tr w:rsidR="00552769" w:rsidRPr="00ED227F" w14:paraId="59360707" w14:textId="77777777" w:rsidTr="00BA1A34">
        <w:trPr>
          <w:trHeight w:val="1110"/>
        </w:trPr>
        <w:tc>
          <w:tcPr>
            <w:tcW w:w="412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E289328" w14:textId="77777777" w:rsidR="00552769" w:rsidRPr="00ED227F" w:rsidRDefault="00552769" w:rsidP="00BA1A34">
            <w:pPr>
              <w:spacing w:after="0" w:line="240" w:lineRule="auto"/>
              <w:ind w:firstLine="0"/>
              <w:rPr>
                <w:rFonts w:eastAsia="Times New Roman" w:cs="Times New Roman"/>
                <w:b/>
                <w:bCs/>
                <w:color w:val="000000"/>
                <w:sz w:val="18"/>
                <w:szCs w:val="18"/>
                <w:lang w:eastAsia="en-GB"/>
              </w:rPr>
            </w:pPr>
            <w:r w:rsidRPr="00ED227F">
              <w:rPr>
                <w:rFonts w:eastAsia="Times New Roman" w:cs="Times New Roman"/>
                <w:b/>
                <w:bCs/>
                <w:color w:val="000000"/>
                <w:sz w:val="18"/>
                <w:szCs w:val="18"/>
                <w:lang w:eastAsia="en-GB"/>
              </w:rPr>
              <w:t>Finansējuma mērķis</w:t>
            </w:r>
          </w:p>
        </w:tc>
        <w:tc>
          <w:tcPr>
            <w:tcW w:w="152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5A26789" w14:textId="77777777" w:rsidR="00552769" w:rsidRPr="00ED227F" w:rsidRDefault="00552769" w:rsidP="00BA1A34">
            <w:pPr>
              <w:spacing w:after="0" w:line="240" w:lineRule="auto"/>
              <w:ind w:firstLine="0"/>
              <w:rPr>
                <w:rFonts w:eastAsia="Times New Roman" w:cs="Times New Roman"/>
                <w:b/>
                <w:bCs/>
                <w:color w:val="000000"/>
                <w:sz w:val="18"/>
                <w:szCs w:val="18"/>
                <w:lang w:eastAsia="en-GB"/>
              </w:rPr>
            </w:pPr>
            <w:r w:rsidRPr="00ED227F">
              <w:rPr>
                <w:rFonts w:eastAsia="Times New Roman" w:cs="Times New Roman"/>
                <w:b/>
                <w:bCs/>
                <w:color w:val="000000"/>
                <w:sz w:val="18"/>
                <w:szCs w:val="18"/>
                <w:lang w:eastAsia="en-GB"/>
              </w:rPr>
              <w:t xml:space="preserve">Valsts finansējuma programma </w:t>
            </w:r>
          </w:p>
        </w:tc>
        <w:tc>
          <w:tcPr>
            <w:tcW w:w="4565" w:type="dxa"/>
            <w:gridSpan w:val="6"/>
            <w:tcBorders>
              <w:top w:val="single" w:sz="4" w:space="0" w:color="auto"/>
              <w:left w:val="nil"/>
              <w:bottom w:val="single" w:sz="4" w:space="0" w:color="auto"/>
              <w:right w:val="single" w:sz="4" w:space="0" w:color="auto"/>
            </w:tcBorders>
            <w:shd w:val="clear" w:color="auto" w:fill="auto"/>
            <w:vAlign w:val="center"/>
            <w:hideMark/>
          </w:tcPr>
          <w:p w14:paraId="626AABF0" w14:textId="77777777" w:rsidR="00552769" w:rsidRPr="00ED227F" w:rsidRDefault="00552769" w:rsidP="00BA1A34">
            <w:pPr>
              <w:spacing w:after="0" w:line="240" w:lineRule="auto"/>
              <w:ind w:firstLine="0"/>
              <w:rPr>
                <w:rFonts w:eastAsia="Times New Roman" w:cs="Times New Roman"/>
                <w:b/>
                <w:bCs/>
                <w:color w:val="000000"/>
                <w:sz w:val="18"/>
                <w:szCs w:val="18"/>
                <w:lang w:eastAsia="en-GB"/>
              </w:rPr>
            </w:pPr>
            <w:r w:rsidRPr="00ED227F">
              <w:rPr>
                <w:rFonts w:eastAsia="Times New Roman" w:cs="Times New Roman"/>
                <w:b/>
                <w:bCs/>
                <w:color w:val="000000"/>
                <w:sz w:val="18"/>
                <w:szCs w:val="18"/>
                <w:lang w:eastAsia="en-GB"/>
              </w:rPr>
              <w:t xml:space="preserve">Vidēja termiņa budžeta ietvara likumā plānotais finansējums (tūkst. </w:t>
            </w:r>
            <w:proofErr w:type="spellStart"/>
            <w:r w:rsidRPr="00ED227F">
              <w:rPr>
                <w:rFonts w:eastAsia="Times New Roman" w:cs="Times New Roman"/>
                <w:b/>
                <w:bCs/>
                <w:color w:val="000000"/>
                <w:sz w:val="18"/>
                <w:szCs w:val="18"/>
                <w:lang w:eastAsia="en-GB"/>
              </w:rPr>
              <w:t>euro</w:t>
            </w:r>
            <w:proofErr w:type="spellEnd"/>
            <w:r w:rsidRPr="00ED227F">
              <w:rPr>
                <w:rFonts w:eastAsia="Times New Roman" w:cs="Times New Roman"/>
                <w:b/>
                <w:bCs/>
                <w:color w:val="000000"/>
                <w:sz w:val="18"/>
                <w:szCs w:val="18"/>
                <w:lang w:eastAsia="en-GB"/>
              </w:rPr>
              <w:t>)</w:t>
            </w:r>
          </w:p>
        </w:tc>
        <w:tc>
          <w:tcPr>
            <w:tcW w:w="4597" w:type="dxa"/>
            <w:gridSpan w:val="6"/>
            <w:tcBorders>
              <w:top w:val="single" w:sz="4" w:space="0" w:color="auto"/>
              <w:left w:val="nil"/>
              <w:bottom w:val="single" w:sz="4" w:space="0" w:color="auto"/>
              <w:right w:val="single" w:sz="4" w:space="0" w:color="auto"/>
            </w:tcBorders>
            <w:shd w:val="clear" w:color="auto" w:fill="auto"/>
            <w:vAlign w:val="center"/>
            <w:hideMark/>
          </w:tcPr>
          <w:p w14:paraId="315306BB" w14:textId="77777777" w:rsidR="00552769" w:rsidRPr="00ED227F" w:rsidRDefault="00552769" w:rsidP="00BA1A34">
            <w:pPr>
              <w:spacing w:after="0" w:line="240" w:lineRule="auto"/>
              <w:ind w:firstLine="0"/>
              <w:rPr>
                <w:rFonts w:eastAsia="Times New Roman" w:cs="Times New Roman"/>
                <w:b/>
                <w:bCs/>
                <w:color w:val="000000"/>
                <w:sz w:val="18"/>
                <w:szCs w:val="18"/>
                <w:lang w:eastAsia="en-GB"/>
              </w:rPr>
            </w:pPr>
            <w:r w:rsidRPr="00ED227F">
              <w:rPr>
                <w:rFonts w:eastAsia="Times New Roman" w:cs="Times New Roman"/>
                <w:b/>
                <w:bCs/>
                <w:color w:val="000000"/>
                <w:sz w:val="18"/>
                <w:szCs w:val="18"/>
                <w:lang w:eastAsia="en-GB"/>
              </w:rPr>
              <w:t xml:space="preserve">*Nepieciešamais papildus finansējums (tūkst. </w:t>
            </w:r>
            <w:proofErr w:type="spellStart"/>
            <w:r w:rsidRPr="00ED227F">
              <w:rPr>
                <w:rFonts w:eastAsia="Times New Roman" w:cs="Times New Roman"/>
                <w:b/>
                <w:bCs/>
                <w:color w:val="000000"/>
                <w:sz w:val="18"/>
                <w:szCs w:val="18"/>
                <w:lang w:eastAsia="en-GB"/>
              </w:rPr>
              <w:t>euro</w:t>
            </w:r>
            <w:proofErr w:type="spellEnd"/>
            <w:r w:rsidRPr="00ED227F">
              <w:rPr>
                <w:rFonts w:eastAsia="Times New Roman" w:cs="Times New Roman"/>
                <w:b/>
                <w:bCs/>
                <w:color w:val="000000"/>
                <w:sz w:val="18"/>
                <w:szCs w:val="18"/>
                <w:lang w:eastAsia="en-GB"/>
              </w:rPr>
              <w:t>)</w:t>
            </w:r>
          </w:p>
        </w:tc>
      </w:tr>
      <w:tr w:rsidR="00552769" w:rsidRPr="00ED227F" w14:paraId="02B4ED9A" w14:textId="77777777" w:rsidTr="00BA1A34">
        <w:trPr>
          <w:trHeight w:val="290"/>
        </w:trPr>
        <w:tc>
          <w:tcPr>
            <w:tcW w:w="4125" w:type="dxa"/>
            <w:vMerge/>
            <w:tcBorders>
              <w:top w:val="single" w:sz="4" w:space="0" w:color="auto"/>
              <w:left w:val="single" w:sz="4" w:space="0" w:color="auto"/>
              <w:bottom w:val="single" w:sz="4" w:space="0" w:color="auto"/>
              <w:right w:val="single" w:sz="4" w:space="0" w:color="auto"/>
            </w:tcBorders>
            <w:vAlign w:val="center"/>
            <w:hideMark/>
          </w:tcPr>
          <w:p w14:paraId="08B8823F" w14:textId="77777777" w:rsidR="00552769" w:rsidRPr="00ED227F" w:rsidRDefault="00552769" w:rsidP="00BA1A34">
            <w:pPr>
              <w:spacing w:after="0" w:line="240" w:lineRule="auto"/>
              <w:ind w:firstLine="0"/>
              <w:jc w:val="left"/>
              <w:rPr>
                <w:rFonts w:eastAsia="Times New Roman" w:cs="Times New Roman"/>
                <w:b/>
                <w:bCs/>
                <w:color w:val="000000"/>
                <w:sz w:val="18"/>
                <w:szCs w:val="18"/>
                <w:lang w:eastAsia="en-GB"/>
              </w:rPr>
            </w:pPr>
          </w:p>
        </w:tc>
        <w:tc>
          <w:tcPr>
            <w:tcW w:w="1526" w:type="dxa"/>
            <w:vMerge/>
            <w:tcBorders>
              <w:top w:val="single" w:sz="4" w:space="0" w:color="auto"/>
              <w:left w:val="single" w:sz="4" w:space="0" w:color="auto"/>
              <w:bottom w:val="single" w:sz="4" w:space="0" w:color="auto"/>
              <w:right w:val="single" w:sz="4" w:space="0" w:color="auto"/>
            </w:tcBorders>
            <w:vAlign w:val="center"/>
            <w:hideMark/>
          </w:tcPr>
          <w:p w14:paraId="2969512D" w14:textId="77777777" w:rsidR="00552769" w:rsidRPr="00ED227F" w:rsidRDefault="00552769" w:rsidP="00BA1A34">
            <w:pPr>
              <w:spacing w:after="0" w:line="240" w:lineRule="auto"/>
              <w:ind w:firstLine="0"/>
              <w:jc w:val="left"/>
              <w:rPr>
                <w:rFonts w:eastAsia="Times New Roman" w:cs="Times New Roman"/>
                <w:b/>
                <w:bCs/>
                <w:color w:val="000000"/>
                <w:sz w:val="18"/>
                <w:szCs w:val="18"/>
                <w:lang w:eastAsia="en-GB"/>
              </w:rPr>
            </w:pPr>
          </w:p>
        </w:tc>
        <w:tc>
          <w:tcPr>
            <w:tcW w:w="808" w:type="dxa"/>
            <w:tcBorders>
              <w:top w:val="nil"/>
              <w:left w:val="nil"/>
              <w:bottom w:val="single" w:sz="4" w:space="0" w:color="auto"/>
              <w:right w:val="single" w:sz="4" w:space="0" w:color="auto"/>
            </w:tcBorders>
            <w:shd w:val="clear" w:color="auto" w:fill="auto"/>
            <w:vAlign w:val="center"/>
            <w:hideMark/>
          </w:tcPr>
          <w:p w14:paraId="485BFE38" w14:textId="77777777" w:rsidR="00552769" w:rsidRPr="00ED227F" w:rsidRDefault="00552769" w:rsidP="00BA1A34">
            <w:pPr>
              <w:spacing w:after="0" w:line="240" w:lineRule="auto"/>
              <w:ind w:firstLine="0"/>
              <w:rPr>
                <w:rFonts w:eastAsia="Times New Roman" w:cs="Times New Roman"/>
                <w:b/>
                <w:bCs/>
                <w:color w:val="000000"/>
                <w:sz w:val="18"/>
                <w:szCs w:val="18"/>
                <w:lang w:eastAsia="en-GB"/>
              </w:rPr>
            </w:pPr>
            <w:r w:rsidRPr="00ED227F">
              <w:rPr>
                <w:rFonts w:eastAsia="Times New Roman" w:cs="Times New Roman"/>
                <w:b/>
                <w:bCs/>
                <w:color w:val="000000"/>
                <w:sz w:val="18"/>
                <w:szCs w:val="18"/>
                <w:lang w:eastAsia="en-GB"/>
              </w:rPr>
              <w:t>2022</w:t>
            </w:r>
          </w:p>
        </w:tc>
        <w:tc>
          <w:tcPr>
            <w:tcW w:w="777" w:type="dxa"/>
            <w:tcBorders>
              <w:top w:val="nil"/>
              <w:left w:val="nil"/>
              <w:bottom w:val="single" w:sz="4" w:space="0" w:color="auto"/>
              <w:right w:val="single" w:sz="4" w:space="0" w:color="auto"/>
            </w:tcBorders>
            <w:shd w:val="clear" w:color="auto" w:fill="auto"/>
            <w:vAlign w:val="center"/>
            <w:hideMark/>
          </w:tcPr>
          <w:p w14:paraId="0C348024" w14:textId="77777777" w:rsidR="00552769" w:rsidRPr="00ED227F" w:rsidRDefault="00552769" w:rsidP="00BA1A34">
            <w:pPr>
              <w:spacing w:after="0" w:line="240" w:lineRule="auto"/>
              <w:ind w:firstLine="0"/>
              <w:rPr>
                <w:rFonts w:eastAsia="Times New Roman" w:cs="Times New Roman"/>
                <w:b/>
                <w:bCs/>
                <w:color w:val="000000"/>
                <w:sz w:val="18"/>
                <w:szCs w:val="18"/>
                <w:lang w:eastAsia="en-GB"/>
              </w:rPr>
            </w:pPr>
            <w:r w:rsidRPr="00ED227F">
              <w:rPr>
                <w:rFonts w:eastAsia="Times New Roman" w:cs="Times New Roman"/>
                <w:b/>
                <w:bCs/>
                <w:color w:val="000000"/>
                <w:sz w:val="18"/>
                <w:szCs w:val="18"/>
                <w:lang w:eastAsia="en-GB"/>
              </w:rPr>
              <w:t>2023</w:t>
            </w:r>
          </w:p>
        </w:tc>
        <w:tc>
          <w:tcPr>
            <w:tcW w:w="777" w:type="dxa"/>
            <w:tcBorders>
              <w:top w:val="nil"/>
              <w:left w:val="nil"/>
              <w:bottom w:val="single" w:sz="4" w:space="0" w:color="auto"/>
              <w:right w:val="single" w:sz="4" w:space="0" w:color="auto"/>
            </w:tcBorders>
            <w:shd w:val="clear" w:color="auto" w:fill="auto"/>
            <w:vAlign w:val="center"/>
            <w:hideMark/>
          </w:tcPr>
          <w:p w14:paraId="552497BB" w14:textId="77777777" w:rsidR="00552769" w:rsidRPr="00ED227F" w:rsidRDefault="00552769" w:rsidP="00BA1A34">
            <w:pPr>
              <w:spacing w:after="0" w:line="240" w:lineRule="auto"/>
              <w:ind w:firstLine="0"/>
              <w:rPr>
                <w:rFonts w:eastAsia="Times New Roman" w:cs="Times New Roman"/>
                <w:b/>
                <w:bCs/>
                <w:color w:val="000000"/>
                <w:sz w:val="18"/>
                <w:szCs w:val="18"/>
                <w:lang w:eastAsia="en-GB"/>
              </w:rPr>
            </w:pPr>
            <w:r w:rsidRPr="00ED227F">
              <w:rPr>
                <w:rFonts w:eastAsia="Times New Roman" w:cs="Times New Roman"/>
                <w:b/>
                <w:bCs/>
                <w:color w:val="000000"/>
                <w:sz w:val="18"/>
                <w:szCs w:val="18"/>
                <w:lang w:eastAsia="en-GB"/>
              </w:rPr>
              <w:t>2024</w:t>
            </w:r>
          </w:p>
        </w:tc>
        <w:tc>
          <w:tcPr>
            <w:tcW w:w="745" w:type="dxa"/>
            <w:tcBorders>
              <w:top w:val="nil"/>
              <w:left w:val="nil"/>
              <w:bottom w:val="single" w:sz="4" w:space="0" w:color="auto"/>
              <w:right w:val="single" w:sz="4" w:space="0" w:color="auto"/>
            </w:tcBorders>
            <w:shd w:val="clear" w:color="auto" w:fill="auto"/>
            <w:vAlign w:val="center"/>
            <w:hideMark/>
          </w:tcPr>
          <w:p w14:paraId="77DDB2AD" w14:textId="77777777" w:rsidR="00552769" w:rsidRPr="00ED227F" w:rsidRDefault="00552769" w:rsidP="00BA1A34">
            <w:pPr>
              <w:spacing w:after="0" w:line="240" w:lineRule="auto"/>
              <w:ind w:firstLine="0"/>
              <w:rPr>
                <w:rFonts w:eastAsia="Times New Roman" w:cs="Times New Roman"/>
                <w:b/>
                <w:bCs/>
                <w:color w:val="000000"/>
                <w:sz w:val="18"/>
                <w:szCs w:val="18"/>
                <w:lang w:eastAsia="en-GB"/>
              </w:rPr>
            </w:pPr>
            <w:r w:rsidRPr="00ED227F">
              <w:rPr>
                <w:rFonts w:eastAsia="Times New Roman" w:cs="Times New Roman"/>
                <w:b/>
                <w:bCs/>
                <w:color w:val="000000"/>
                <w:sz w:val="18"/>
                <w:szCs w:val="18"/>
                <w:lang w:eastAsia="en-GB"/>
              </w:rPr>
              <w:t>2025</w:t>
            </w:r>
          </w:p>
        </w:tc>
        <w:tc>
          <w:tcPr>
            <w:tcW w:w="729" w:type="dxa"/>
            <w:tcBorders>
              <w:top w:val="nil"/>
              <w:left w:val="nil"/>
              <w:bottom w:val="single" w:sz="4" w:space="0" w:color="auto"/>
              <w:right w:val="single" w:sz="4" w:space="0" w:color="auto"/>
            </w:tcBorders>
            <w:shd w:val="clear" w:color="auto" w:fill="auto"/>
            <w:vAlign w:val="center"/>
            <w:hideMark/>
          </w:tcPr>
          <w:p w14:paraId="0F1C9D92" w14:textId="77777777" w:rsidR="00552769" w:rsidRPr="00ED227F" w:rsidRDefault="00552769" w:rsidP="00BA1A34">
            <w:pPr>
              <w:spacing w:after="0" w:line="240" w:lineRule="auto"/>
              <w:ind w:firstLine="0"/>
              <w:rPr>
                <w:rFonts w:eastAsia="Times New Roman" w:cs="Times New Roman"/>
                <w:b/>
                <w:bCs/>
                <w:color w:val="000000"/>
                <w:sz w:val="18"/>
                <w:szCs w:val="18"/>
                <w:lang w:eastAsia="en-GB"/>
              </w:rPr>
            </w:pPr>
            <w:r w:rsidRPr="00ED227F">
              <w:rPr>
                <w:rFonts w:eastAsia="Times New Roman" w:cs="Times New Roman"/>
                <w:b/>
                <w:bCs/>
                <w:color w:val="000000"/>
                <w:sz w:val="18"/>
                <w:szCs w:val="18"/>
                <w:lang w:eastAsia="en-GB"/>
              </w:rPr>
              <w:t>2026</w:t>
            </w:r>
          </w:p>
        </w:tc>
        <w:tc>
          <w:tcPr>
            <w:tcW w:w="729" w:type="dxa"/>
            <w:tcBorders>
              <w:top w:val="nil"/>
              <w:left w:val="nil"/>
              <w:bottom w:val="single" w:sz="4" w:space="0" w:color="auto"/>
              <w:right w:val="single" w:sz="4" w:space="0" w:color="auto"/>
            </w:tcBorders>
            <w:shd w:val="clear" w:color="auto" w:fill="auto"/>
            <w:vAlign w:val="center"/>
            <w:hideMark/>
          </w:tcPr>
          <w:p w14:paraId="57D5B44B" w14:textId="77777777" w:rsidR="00552769" w:rsidRPr="00ED227F" w:rsidRDefault="00552769" w:rsidP="00BA1A34">
            <w:pPr>
              <w:spacing w:after="0" w:line="240" w:lineRule="auto"/>
              <w:ind w:firstLine="0"/>
              <w:rPr>
                <w:rFonts w:eastAsia="Times New Roman" w:cs="Times New Roman"/>
                <w:b/>
                <w:bCs/>
                <w:color w:val="000000"/>
                <w:sz w:val="18"/>
                <w:szCs w:val="18"/>
                <w:lang w:eastAsia="en-GB"/>
              </w:rPr>
            </w:pPr>
            <w:r w:rsidRPr="00ED227F">
              <w:rPr>
                <w:rFonts w:eastAsia="Times New Roman" w:cs="Times New Roman"/>
                <w:b/>
                <w:bCs/>
                <w:color w:val="000000"/>
                <w:sz w:val="18"/>
                <w:szCs w:val="18"/>
                <w:lang w:eastAsia="en-GB"/>
              </w:rPr>
              <w:t>2027</w:t>
            </w:r>
          </w:p>
        </w:tc>
        <w:tc>
          <w:tcPr>
            <w:tcW w:w="729" w:type="dxa"/>
            <w:tcBorders>
              <w:top w:val="nil"/>
              <w:left w:val="nil"/>
              <w:bottom w:val="single" w:sz="4" w:space="0" w:color="auto"/>
              <w:right w:val="single" w:sz="4" w:space="0" w:color="auto"/>
            </w:tcBorders>
            <w:shd w:val="clear" w:color="auto" w:fill="auto"/>
            <w:vAlign w:val="center"/>
            <w:hideMark/>
          </w:tcPr>
          <w:p w14:paraId="3C727B4F" w14:textId="77777777" w:rsidR="00552769" w:rsidRPr="00ED227F" w:rsidRDefault="00552769" w:rsidP="00BA1A34">
            <w:pPr>
              <w:spacing w:after="0" w:line="240" w:lineRule="auto"/>
              <w:ind w:firstLine="0"/>
              <w:rPr>
                <w:rFonts w:eastAsia="Times New Roman" w:cs="Times New Roman"/>
                <w:b/>
                <w:bCs/>
                <w:color w:val="000000"/>
                <w:sz w:val="18"/>
                <w:szCs w:val="18"/>
                <w:lang w:eastAsia="en-GB"/>
              </w:rPr>
            </w:pPr>
            <w:r w:rsidRPr="00ED227F">
              <w:rPr>
                <w:rFonts w:eastAsia="Times New Roman" w:cs="Times New Roman"/>
                <w:b/>
                <w:bCs/>
                <w:color w:val="000000"/>
                <w:sz w:val="18"/>
                <w:szCs w:val="18"/>
                <w:lang w:eastAsia="en-GB"/>
              </w:rPr>
              <w:t>2022</w:t>
            </w:r>
          </w:p>
        </w:tc>
        <w:tc>
          <w:tcPr>
            <w:tcW w:w="808" w:type="dxa"/>
            <w:tcBorders>
              <w:top w:val="nil"/>
              <w:left w:val="nil"/>
              <w:bottom w:val="single" w:sz="4" w:space="0" w:color="auto"/>
              <w:right w:val="single" w:sz="4" w:space="0" w:color="auto"/>
            </w:tcBorders>
            <w:shd w:val="clear" w:color="auto" w:fill="auto"/>
            <w:vAlign w:val="center"/>
            <w:hideMark/>
          </w:tcPr>
          <w:p w14:paraId="0EF16C48" w14:textId="77777777" w:rsidR="00552769" w:rsidRPr="00ED227F" w:rsidRDefault="00552769" w:rsidP="00BA1A34">
            <w:pPr>
              <w:spacing w:after="0" w:line="240" w:lineRule="auto"/>
              <w:ind w:firstLine="0"/>
              <w:rPr>
                <w:rFonts w:eastAsia="Times New Roman" w:cs="Times New Roman"/>
                <w:b/>
                <w:bCs/>
                <w:color w:val="000000"/>
                <w:sz w:val="18"/>
                <w:szCs w:val="18"/>
                <w:lang w:eastAsia="en-GB"/>
              </w:rPr>
            </w:pPr>
            <w:r w:rsidRPr="00ED227F">
              <w:rPr>
                <w:rFonts w:eastAsia="Times New Roman" w:cs="Times New Roman"/>
                <w:b/>
                <w:bCs/>
                <w:color w:val="000000"/>
                <w:sz w:val="18"/>
                <w:szCs w:val="18"/>
                <w:lang w:eastAsia="en-GB"/>
              </w:rPr>
              <w:t>2023</w:t>
            </w:r>
          </w:p>
        </w:tc>
        <w:tc>
          <w:tcPr>
            <w:tcW w:w="777" w:type="dxa"/>
            <w:tcBorders>
              <w:top w:val="nil"/>
              <w:left w:val="nil"/>
              <w:bottom w:val="single" w:sz="4" w:space="0" w:color="auto"/>
              <w:right w:val="single" w:sz="4" w:space="0" w:color="auto"/>
            </w:tcBorders>
            <w:shd w:val="clear" w:color="auto" w:fill="auto"/>
            <w:vAlign w:val="center"/>
            <w:hideMark/>
          </w:tcPr>
          <w:p w14:paraId="5ED3ACD1" w14:textId="77777777" w:rsidR="00552769" w:rsidRPr="00ED227F" w:rsidRDefault="00552769" w:rsidP="00BA1A34">
            <w:pPr>
              <w:spacing w:after="0" w:line="240" w:lineRule="auto"/>
              <w:ind w:firstLine="0"/>
              <w:rPr>
                <w:rFonts w:eastAsia="Times New Roman" w:cs="Times New Roman"/>
                <w:b/>
                <w:bCs/>
                <w:color w:val="000000"/>
                <w:sz w:val="18"/>
                <w:szCs w:val="18"/>
                <w:lang w:eastAsia="en-GB"/>
              </w:rPr>
            </w:pPr>
            <w:r w:rsidRPr="00ED227F">
              <w:rPr>
                <w:rFonts w:eastAsia="Times New Roman" w:cs="Times New Roman"/>
                <w:b/>
                <w:bCs/>
                <w:color w:val="000000"/>
                <w:sz w:val="18"/>
                <w:szCs w:val="18"/>
                <w:lang w:eastAsia="en-GB"/>
              </w:rPr>
              <w:t>2024</w:t>
            </w:r>
          </w:p>
        </w:tc>
        <w:tc>
          <w:tcPr>
            <w:tcW w:w="777" w:type="dxa"/>
            <w:tcBorders>
              <w:top w:val="nil"/>
              <w:left w:val="nil"/>
              <w:bottom w:val="single" w:sz="4" w:space="0" w:color="auto"/>
              <w:right w:val="single" w:sz="4" w:space="0" w:color="auto"/>
            </w:tcBorders>
            <w:shd w:val="clear" w:color="auto" w:fill="auto"/>
            <w:vAlign w:val="center"/>
            <w:hideMark/>
          </w:tcPr>
          <w:p w14:paraId="7999C3A3" w14:textId="77777777" w:rsidR="00552769" w:rsidRPr="00ED227F" w:rsidRDefault="00552769" w:rsidP="00BA1A34">
            <w:pPr>
              <w:spacing w:after="0" w:line="240" w:lineRule="auto"/>
              <w:ind w:firstLine="0"/>
              <w:rPr>
                <w:rFonts w:eastAsia="Times New Roman" w:cs="Times New Roman"/>
                <w:b/>
                <w:bCs/>
                <w:color w:val="000000"/>
                <w:sz w:val="18"/>
                <w:szCs w:val="18"/>
                <w:lang w:eastAsia="en-GB"/>
              </w:rPr>
            </w:pPr>
            <w:r w:rsidRPr="00ED227F">
              <w:rPr>
                <w:rFonts w:eastAsia="Times New Roman" w:cs="Times New Roman"/>
                <w:b/>
                <w:bCs/>
                <w:color w:val="000000"/>
                <w:sz w:val="18"/>
                <w:szCs w:val="18"/>
                <w:lang w:eastAsia="en-GB"/>
              </w:rPr>
              <w:t>2025</w:t>
            </w:r>
          </w:p>
        </w:tc>
        <w:tc>
          <w:tcPr>
            <w:tcW w:w="777" w:type="dxa"/>
            <w:tcBorders>
              <w:top w:val="nil"/>
              <w:left w:val="nil"/>
              <w:bottom w:val="single" w:sz="4" w:space="0" w:color="auto"/>
              <w:right w:val="single" w:sz="4" w:space="0" w:color="auto"/>
            </w:tcBorders>
            <w:shd w:val="clear" w:color="auto" w:fill="auto"/>
            <w:vAlign w:val="center"/>
            <w:hideMark/>
          </w:tcPr>
          <w:p w14:paraId="1AF32BC5" w14:textId="77777777" w:rsidR="00552769" w:rsidRPr="00ED227F" w:rsidRDefault="00552769" w:rsidP="00BA1A34">
            <w:pPr>
              <w:spacing w:after="0" w:line="240" w:lineRule="auto"/>
              <w:ind w:firstLine="0"/>
              <w:rPr>
                <w:rFonts w:eastAsia="Times New Roman" w:cs="Times New Roman"/>
                <w:b/>
                <w:bCs/>
                <w:color w:val="000000"/>
                <w:sz w:val="18"/>
                <w:szCs w:val="18"/>
                <w:lang w:eastAsia="en-GB"/>
              </w:rPr>
            </w:pPr>
            <w:r w:rsidRPr="00ED227F">
              <w:rPr>
                <w:rFonts w:eastAsia="Times New Roman" w:cs="Times New Roman"/>
                <w:b/>
                <w:bCs/>
                <w:color w:val="000000"/>
                <w:sz w:val="18"/>
                <w:szCs w:val="18"/>
                <w:lang w:eastAsia="en-GB"/>
              </w:rPr>
              <w:t>2026</w:t>
            </w:r>
          </w:p>
        </w:tc>
        <w:tc>
          <w:tcPr>
            <w:tcW w:w="729" w:type="dxa"/>
            <w:tcBorders>
              <w:top w:val="nil"/>
              <w:left w:val="nil"/>
              <w:bottom w:val="single" w:sz="4" w:space="0" w:color="auto"/>
              <w:right w:val="single" w:sz="4" w:space="0" w:color="auto"/>
            </w:tcBorders>
            <w:shd w:val="clear" w:color="auto" w:fill="auto"/>
            <w:vAlign w:val="center"/>
            <w:hideMark/>
          </w:tcPr>
          <w:p w14:paraId="7DE2D93D" w14:textId="77777777" w:rsidR="00552769" w:rsidRPr="00ED227F" w:rsidRDefault="00552769" w:rsidP="00BA1A34">
            <w:pPr>
              <w:spacing w:after="0" w:line="240" w:lineRule="auto"/>
              <w:ind w:firstLine="0"/>
              <w:rPr>
                <w:rFonts w:eastAsia="Times New Roman" w:cs="Times New Roman"/>
                <w:b/>
                <w:bCs/>
                <w:color w:val="000000"/>
                <w:sz w:val="18"/>
                <w:szCs w:val="18"/>
                <w:lang w:eastAsia="en-GB"/>
              </w:rPr>
            </w:pPr>
            <w:r w:rsidRPr="00ED227F">
              <w:rPr>
                <w:rFonts w:eastAsia="Times New Roman" w:cs="Times New Roman"/>
                <w:b/>
                <w:bCs/>
                <w:color w:val="000000"/>
                <w:sz w:val="18"/>
                <w:szCs w:val="18"/>
                <w:lang w:eastAsia="en-GB"/>
              </w:rPr>
              <w:t>2027</w:t>
            </w:r>
          </w:p>
        </w:tc>
      </w:tr>
      <w:tr w:rsidR="00552769" w:rsidRPr="00ED227F" w14:paraId="69AE46C9" w14:textId="77777777" w:rsidTr="00BA1A34">
        <w:trPr>
          <w:trHeight w:val="1380"/>
        </w:trPr>
        <w:tc>
          <w:tcPr>
            <w:tcW w:w="4125" w:type="dxa"/>
            <w:tcBorders>
              <w:top w:val="nil"/>
              <w:left w:val="single" w:sz="4" w:space="0" w:color="auto"/>
              <w:bottom w:val="single" w:sz="4" w:space="0" w:color="auto"/>
              <w:right w:val="single" w:sz="4" w:space="0" w:color="auto"/>
            </w:tcBorders>
            <w:shd w:val="clear" w:color="auto" w:fill="auto"/>
            <w:vAlign w:val="center"/>
            <w:hideMark/>
          </w:tcPr>
          <w:p w14:paraId="720BEAE9" w14:textId="77777777" w:rsidR="00552769" w:rsidRPr="00ED227F" w:rsidRDefault="00552769" w:rsidP="00BA1A34">
            <w:pPr>
              <w:spacing w:after="0" w:line="240" w:lineRule="auto"/>
              <w:ind w:firstLine="0"/>
              <w:rPr>
                <w:rFonts w:eastAsia="Times New Roman" w:cs="Times New Roman"/>
                <w:color w:val="000000"/>
                <w:sz w:val="18"/>
                <w:szCs w:val="18"/>
                <w:lang w:eastAsia="en-GB"/>
              </w:rPr>
            </w:pPr>
            <w:r w:rsidRPr="00ED227F">
              <w:rPr>
                <w:rFonts w:eastAsia="Times New Roman" w:cs="Times New Roman"/>
                <w:color w:val="000000"/>
                <w:sz w:val="18"/>
                <w:szCs w:val="18"/>
                <w:lang w:eastAsia="en-GB"/>
              </w:rPr>
              <w:lastRenderedPageBreak/>
              <w:t xml:space="preserve">Rail </w:t>
            </w:r>
            <w:proofErr w:type="spellStart"/>
            <w:r w:rsidRPr="00ED227F">
              <w:rPr>
                <w:rFonts w:eastAsia="Times New Roman" w:cs="Times New Roman"/>
                <w:color w:val="000000"/>
                <w:sz w:val="18"/>
                <w:szCs w:val="18"/>
                <w:lang w:eastAsia="en-GB"/>
              </w:rPr>
              <w:t>Baltica</w:t>
            </w:r>
            <w:proofErr w:type="spellEnd"/>
            <w:r w:rsidRPr="00ED227F">
              <w:rPr>
                <w:rFonts w:eastAsia="Times New Roman" w:cs="Times New Roman"/>
                <w:color w:val="000000"/>
                <w:sz w:val="18"/>
                <w:szCs w:val="18"/>
                <w:lang w:eastAsia="en-GB"/>
              </w:rPr>
              <w:t xml:space="preserve"> projekta ieviešana</w:t>
            </w:r>
          </w:p>
        </w:tc>
        <w:tc>
          <w:tcPr>
            <w:tcW w:w="1526" w:type="dxa"/>
            <w:tcBorders>
              <w:top w:val="nil"/>
              <w:left w:val="nil"/>
              <w:bottom w:val="single" w:sz="4" w:space="0" w:color="auto"/>
              <w:right w:val="single" w:sz="4" w:space="0" w:color="auto"/>
            </w:tcBorders>
            <w:shd w:val="clear" w:color="auto" w:fill="auto"/>
            <w:vAlign w:val="center"/>
            <w:hideMark/>
          </w:tcPr>
          <w:p w14:paraId="4E3FCECD" w14:textId="77777777" w:rsidR="00552769" w:rsidRPr="00ED227F" w:rsidRDefault="00552769" w:rsidP="00BA1A34">
            <w:pPr>
              <w:spacing w:after="0" w:line="240" w:lineRule="auto"/>
              <w:ind w:firstLine="0"/>
              <w:rPr>
                <w:rFonts w:eastAsia="Times New Roman" w:cs="Times New Roman"/>
                <w:color w:val="000000"/>
                <w:sz w:val="18"/>
                <w:szCs w:val="18"/>
                <w:lang w:eastAsia="en-GB"/>
              </w:rPr>
            </w:pPr>
            <w:r w:rsidRPr="00ED227F">
              <w:rPr>
                <w:rFonts w:eastAsia="Times New Roman" w:cs="Times New Roman"/>
                <w:color w:val="000000"/>
                <w:sz w:val="18"/>
                <w:szCs w:val="18"/>
                <w:lang w:eastAsia="en-GB"/>
              </w:rPr>
              <w:t>Valsts budžeta apakšprogrammas 60.07.00 finansējums</w:t>
            </w:r>
          </w:p>
        </w:tc>
        <w:tc>
          <w:tcPr>
            <w:tcW w:w="808" w:type="dxa"/>
            <w:tcBorders>
              <w:top w:val="nil"/>
              <w:left w:val="nil"/>
              <w:bottom w:val="single" w:sz="4" w:space="0" w:color="auto"/>
              <w:right w:val="single" w:sz="4" w:space="0" w:color="auto"/>
            </w:tcBorders>
            <w:shd w:val="clear" w:color="auto" w:fill="auto"/>
            <w:vAlign w:val="center"/>
            <w:hideMark/>
          </w:tcPr>
          <w:p w14:paraId="00ED7D72" w14:textId="77777777" w:rsidR="00552769" w:rsidRPr="00ED227F" w:rsidRDefault="00552769" w:rsidP="00BA1A34">
            <w:pPr>
              <w:spacing w:after="0" w:line="240" w:lineRule="auto"/>
              <w:ind w:firstLine="0"/>
              <w:jc w:val="center"/>
              <w:rPr>
                <w:rFonts w:eastAsia="Times New Roman" w:cs="Times New Roman"/>
                <w:color w:val="000000"/>
                <w:sz w:val="18"/>
                <w:szCs w:val="18"/>
                <w:lang w:eastAsia="en-GB"/>
              </w:rPr>
            </w:pPr>
            <w:r>
              <w:rPr>
                <w:color w:val="000000"/>
                <w:sz w:val="18"/>
                <w:szCs w:val="18"/>
              </w:rPr>
              <w:t>75 300</w:t>
            </w:r>
          </w:p>
        </w:tc>
        <w:tc>
          <w:tcPr>
            <w:tcW w:w="777" w:type="dxa"/>
            <w:tcBorders>
              <w:top w:val="nil"/>
              <w:left w:val="nil"/>
              <w:bottom w:val="single" w:sz="4" w:space="0" w:color="auto"/>
              <w:right w:val="single" w:sz="4" w:space="0" w:color="auto"/>
            </w:tcBorders>
            <w:shd w:val="clear" w:color="auto" w:fill="auto"/>
            <w:vAlign w:val="center"/>
            <w:hideMark/>
          </w:tcPr>
          <w:p w14:paraId="31F23244" w14:textId="77777777" w:rsidR="00552769" w:rsidRPr="00ED227F" w:rsidRDefault="00552769" w:rsidP="00BA1A34">
            <w:pPr>
              <w:spacing w:after="0" w:line="240" w:lineRule="auto"/>
              <w:ind w:firstLine="0"/>
              <w:jc w:val="center"/>
              <w:rPr>
                <w:rFonts w:eastAsia="Times New Roman" w:cs="Times New Roman"/>
                <w:color w:val="000000"/>
                <w:sz w:val="18"/>
                <w:szCs w:val="18"/>
                <w:lang w:eastAsia="en-GB"/>
              </w:rPr>
            </w:pPr>
            <w:r>
              <w:rPr>
                <w:color w:val="000000"/>
                <w:sz w:val="18"/>
                <w:szCs w:val="18"/>
              </w:rPr>
              <w:t>114 500</w:t>
            </w:r>
          </w:p>
        </w:tc>
        <w:tc>
          <w:tcPr>
            <w:tcW w:w="777" w:type="dxa"/>
            <w:tcBorders>
              <w:top w:val="nil"/>
              <w:left w:val="nil"/>
              <w:bottom w:val="single" w:sz="4" w:space="0" w:color="auto"/>
              <w:right w:val="single" w:sz="4" w:space="0" w:color="auto"/>
            </w:tcBorders>
            <w:shd w:val="clear" w:color="auto" w:fill="auto"/>
            <w:vAlign w:val="center"/>
            <w:hideMark/>
          </w:tcPr>
          <w:p w14:paraId="337F28DB" w14:textId="77777777" w:rsidR="00552769" w:rsidRPr="00ED227F" w:rsidRDefault="00552769" w:rsidP="00BA1A34">
            <w:pPr>
              <w:spacing w:after="0" w:line="240" w:lineRule="auto"/>
              <w:ind w:firstLine="0"/>
              <w:jc w:val="center"/>
              <w:rPr>
                <w:rFonts w:eastAsia="Times New Roman" w:cs="Times New Roman"/>
                <w:color w:val="000000"/>
                <w:sz w:val="18"/>
                <w:szCs w:val="18"/>
                <w:lang w:eastAsia="en-GB"/>
              </w:rPr>
            </w:pPr>
            <w:r>
              <w:rPr>
                <w:color w:val="000000"/>
                <w:sz w:val="18"/>
                <w:szCs w:val="18"/>
              </w:rPr>
              <w:t>211 434</w:t>
            </w:r>
          </w:p>
        </w:tc>
        <w:tc>
          <w:tcPr>
            <w:tcW w:w="745" w:type="dxa"/>
            <w:tcBorders>
              <w:top w:val="nil"/>
              <w:left w:val="nil"/>
              <w:bottom w:val="single" w:sz="4" w:space="0" w:color="auto"/>
              <w:right w:val="single" w:sz="4" w:space="0" w:color="auto"/>
            </w:tcBorders>
            <w:shd w:val="clear" w:color="auto" w:fill="auto"/>
            <w:vAlign w:val="center"/>
            <w:hideMark/>
          </w:tcPr>
          <w:p w14:paraId="304F29D8" w14:textId="77777777" w:rsidR="00552769" w:rsidRPr="00ED227F" w:rsidRDefault="00552769" w:rsidP="00BA1A34">
            <w:pPr>
              <w:spacing w:after="0" w:line="240" w:lineRule="auto"/>
              <w:ind w:firstLine="0"/>
              <w:jc w:val="center"/>
              <w:rPr>
                <w:rFonts w:eastAsia="Times New Roman" w:cs="Times New Roman"/>
                <w:color w:val="000000"/>
                <w:sz w:val="18"/>
                <w:szCs w:val="18"/>
                <w:lang w:eastAsia="en-GB"/>
              </w:rPr>
            </w:pPr>
            <w:r>
              <w:rPr>
                <w:color w:val="000000"/>
                <w:sz w:val="18"/>
                <w:szCs w:val="18"/>
              </w:rPr>
              <w:t>84 900</w:t>
            </w:r>
          </w:p>
        </w:tc>
        <w:tc>
          <w:tcPr>
            <w:tcW w:w="729" w:type="dxa"/>
            <w:tcBorders>
              <w:top w:val="nil"/>
              <w:left w:val="nil"/>
              <w:bottom w:val="single" w:sz="4" w:space="0" w:color="auto"/>
              <w:right w:val="single" w:sz="4" w:space="0" w:color="auto"/>
            </w:tcBorders>
            <w:shd w:val="clear" w:color="auto" w:fill="auto"/>
            <w:vAlign w:val="center"/>
            <w:hideMark/>
          </w:tcPr>
          <w:p w14:paraId="68052237" w14:textId="77777777" w:rsidR="00552769" w:rsidRPr="00ED227F" w:rsidRDefault="00552769" w:rsidP="00BA1A34">
            <w:pPr>
              <w:spacing w:after="0" w:line="240" w:lineRule="auto"/>
              <w:ind w:firstLine="0"/>
              <w:jc w:val="center"/>
              <w:rPr>
                <w:rFonts w:eastAsia="Times New Roman" w:cs="Times New Roman"/>
                <w:color w:val="000000"/>
                <w:sz w:val="18"/>
                <w:szCs w:val="18"/>
                <w:lang w:eastAsia="en-GB"/>
              </w:rPr>
            </w:pPr>
            <w:r>
              <w:rPr>
                <w:color w:val="000000"/>
                <w:sz w:val="18"/>
                <w:szCs w:val="18"/>
              </w:rPr>
              <w:t>41 442</w:t>
            </w:r>
          </w:p>
        </w:tc>
        <w:tc>
          <w:tcPr>
            <w:tcW w:w="729" w:type="dxa"/>
            <w:tcBorders>
              <w:top w:val="nil"/>
              <w:left w:val="nil"/>
              <w:bottom w:val="single" w:sz="4" w:space="0" w:color="auto"/>
              <w:right w:val="single" w:sz="4" w:space="0" w:color="auto"/>
            </w:tcBorders>
            <w:shd w:val="clear" w:color="auto" w:fill="auto"/>
            <w:vAlign w:val="center"/>
            <w:hideMark/>
          </w:tcPr>
          <w:p w14:paraId="27FE78E7" w14:textId="77777777" w:rsidR="00552769" w:rsidRPr="00ED227F" w:rsidRDefault="00552769" w:rsidP="00BA1A34">
            <w:pPr>
              <w:spacing w:after="0" w:line="240" w:lineRule="auto"/>
              <w:ind w:firstLine="0"/>
              <w:jc w:val="center"/>
              <w:rPr>
                <w:rFonts w:eastAsia="Times New Roman" w:cs="Times New Roman"/>
                <w:color w:val="000000"/>
                <w:sz w:val="18"/>
                <w:szCs w:val="18"/>
                <w:lang w:eastAsia="en-GB"/>
              </w:rPr>
            </w:pPr>
            <w:r>
              <w:rPr>
                <w:color w:val="000000"/>
                <w:sz w:val="18"/>
                <w:szCs w:val="18"/>
              </w:rPr>
              <w:t>0</w:t>
            </w:r>
          </w:p>
        </w:tc>
        <w:tc>
          <w:tcPr>
            <w:tcW w:w="729" w:type="dxa"/>
            <w:tcBorders>
              <w:top w:val="nil"/>
              <w:left w:val="nil"/>
              <w:bottom w:val="single" w:sz="4" w:space="0" w:color="auto"/>
              <w:right w:val="single" w:sz="4" w:space="0" w:color="auto"/>
            </w:tcBorders>
            <w:shd w:val="clear" w:color="auto" w:fill="auto"/>
            <w:vAlign w:val="center"/>
            <w:hideMark/>
          </w:tcPr>
          <w:p w14:paraId="6870FAB3" w14:textId="77777777" w:rsidR="00552769" w:rsidRPr="00ED227F" w:rsidRDefault="00552769" w:rsidP="00BA1A34">
            <w:pPr>
              <w:spacing w:after="0" w:line="240" w:lineRule="auto"/>
              <w:ind w:firstLine="0"/>
              <w:jc w:val="center"/>
              <w:rPr>
                <w:rFonts w:eastAsia="Times New Roman" w:cs="Times New Roman"/>
                <w:color w:val="000000"/>
                <w:sz w:val="18"/>
                <w:szCs w:val="18"/>
                <w:lang w:eastAsia="en-GB"/>
              </w:rPr>
            </w:pPr>
            <w:r>
              <w:rPr>
                <w:color w:val="000000"/>
                <w:sz w:val="18"/>
                <w:szCs w:val="18"/>
              </w:rPr>
              <w:t>0</w:t>
            </w:r>
          </w:p>
        </w:tc>
        <w:tc>
          <w:tcPr>
            <w:tcW w:w="808" w:type="dxa"/>
            <w:tcBorders>
              <w:top w:val="nil"/>
              <w:left w:val="nil"/>
              <w:bottom w:val="single" w:sz="4" w:space="0" w:color="auto"/>
              <w:right w:val="single" w:sz="4" w:space="0" w:color="auto"/>
            </w:tcBorders>
            <w:shd w:val="clear" w:color="auto" w:fill="auto"/>
            <w:vAlign w:val="center"/>
            <w:hideMark/>
          </w:tcPr>
          <w:p w14:paraId="514E9B7D" w14:textId="77777777" w:rsidR="00552769" w:rsidRPr="00ED227F" w:rsidRDefault="00552769" w:rsidP="00BA1A34">
            <w:pPr>
              <w:spacing w:after="0" w:line="240" w:lineRule="auto"/>
              <w:ind w:firstLine="0"/>
              <w:jc w:val="center"/>
              <w:rPr>
                <w:rFonts w:eastAsia="Times New Roman" w:cs="Times New Roman"/>
                <w:color w:val="000000"/>
                <w:sz w:val="18"/>
                <w:szCs w:val="18"/>
                <w:lang w:eastAsia="en-GB"/>
              </w:rPr>
            </w:pPr>
            <w:r>
              <w:rPr>
                <w:color w:val="000000"/>
                <w:sz w:val="18"/>
                <w:szCs w:val="18"/>
              </w:rPr>
              <w:t>39 108</w:t>
            </w:r>
          </w:p>
        </w:tc>
        <w:tc>
          <w:tcPr>
            <w:tcW w:w="777" w:type="dxa"/>
            <w:tcBorders>
              <w:top w:val="nil"/>
              <w:left w:val="nil"/>
              <w:bottom w:val="single" w:sz="4" w:space="0" w:color="auto"/>
              <w:right w:val="single" w:sz="4" w:space="0" w:color="auto"/>
            </w:tcBorders>
            <w:shd w:val="clear" w:color="auto" w:fill="auto"/>
            <w:vAlign w:val="center"/>
            <w:hideMark/>
          </w:tcPr>
          <w:p w14:paraId="4FAFEAEB" w14:textId="77777777" w:rsidR="00552769" w:rsidRPr="00ED227F" w:rsidRDefault="00552769" w:rsidP="00BA1A34">
            <w:pPr>
              <w:spacing w:after="0" w:line="240" w:lineRule="auto"/>
              <w:ind w:firstLine="0"/>
              <w:jc w:val="center"/>
              <w:rPr>
                <w:rFonts w:eastAsia="Times New Roman" w:cs="Times New Roman"/>
                <w:color w:val="000000"/>
                <w:sz w:val="18"/>
                <w:szCs w:val="18"/>
                <w:lang w:eastAsia="en-GB"/>
              </w:rPr>
            </w:pPr>
            <w:r>
              <w:rPr>
                <w:color w:val="000000"/>
                <w:sz w:val="18"/>
                <w:szCs w:val="18"/>
              </w:rPr>
              <w:t>101 084</w:t>
            </w:r>
          </w:p>
        </w:tc>
        <w:tc>
          <w:tcPr>
            <w:tcW w:w="777" w:type="dxa"/>
            <w:tcBorders>
              <w:top w:val="nil"/>
              <w:left w:val="nil"/>
              <w:bottom w:val="single" w:sz="4" w:space="0" w:color="auto"/>
              <w:right w:val="single" w:sz="4" w:space="0" w:color="auto"/>
            </w:tcBorders>
            <w:shd w:val="clear" w:color="auto" w:fill="auto"/>
            <w:vAlign w:val="center"/>
            <w:hideMark/>
          </w:tcPr>
          <w:p w14:paraId="2AD4116A" w14:textId="77777777" w:rsidR="00552769" w:rsidRPr="00ED227F" w:rsidRDefault="00552769" w:rsidP="00BA1A34">
            <w:pPr>
              <w:spacing w:after="0" w:line="240" w:lineRule="auto"/>
              <w:ind w:firstLine="0"/>
              <w:jc w:val="center"/>
              <w:rPr>
                <w:rFonts w:eastAsia="Times New Roman" w:cs="Times New Roman"/>
                <w:color w:val="000000"/>
                <w:sz w:val="18"/>
                <w:szCs w:val="18"/>
                <w:lang w:eastAsia="en-GB"/>
              </w:rPr>
            </w:pPr>
            <w:r>
              <w:rPr>
                <w:color w:val="000000"/>
                <w:sz w:val="18"/>
                <w:szCs w:val="18"/>
              </w:rPr>
              <w:t>588 191</w:t>
            </w:r>
          </w:p>
        </w:tc>
        <w:tc>
          <w:tcPr>
            <w:tcW w:w="777" w:type="dxa"/>
            <w:tcBorders>
              <w:top w:val="nil"/>
              <w:left w:val="nil"/>
              <w:bottom w:val="single" w:sz="4" w:space="0" w:color="auto"/>
              <w:right w:val="single" w:sz="4" w:space="0" w:color="auto"/>
            </w:tcBorders>
            <w:shd w:val="clear" w:color="auto" w:fill="auto"/>
            <w:vAlign w:val="center"/>
            <w:hideMark/>
          </w:tcPr>
          <w:p w14:paraId="24ACD365" w14:textId="77777777" w:rsidR="00552769" w:rsidRPr="00ED227F" w:rsidRDefault="00552769" w:rsidP="00BA1A34">
            <w:pPr>
              <w:spacing w:after="0" w:line="240" w:lineRule="auto"/>
              <w:ind w:firstLine="0"/>
              <w:jc w:val="center"/>
              <w:rPr>
                <w:rFonts w:eastAsia="Times New Roman" w:cs="Times New Roman"/>
                <w:color w:val="000000"/>
                <w:sz w:val="18"/>
                <w:szCs w:val="18"/>
                <w:lang w:eastAsia="en-GB"/>
              </w:rPr>
            </w:pPr>
            <w:r>
              <w:rPr>
                <w:color w:val="000000"/>
                <w:sz w:val="18"/>
                <w:szCs w:val="18"/>
              </w:rPr>
              <w:t>1 021 706</w:t>
            </w:r>
          </w:p>
        </w:tc>
        <w:tc>
          <w:tcPr>
            <w:tcW w:w="729" w:type="dxa"/>
            <w:tcBorders>
              <w:top w:val="nil"/>
              <w:left w:val="nil"/>
              <w:bottom w:val="single" w:sz="4" w:space="0" w:color="auto"/>
              <w:right w:val="single" w:sz="4" w:space="0" w:color="auto"/>
            </w:tcBorders>
            <w:shd w:val="clear" w:color="auto" w:fill="auto"/>
            <w:vAlign w:val="center"/>
            <w:hideMark/>
          </w:tcPr>
          <w:p w14:paraId="153692E6" w14:textId="77777777" w:rsidR="00552769" w:rsidRPr="00ED227F" w:rsidRDefault="00552769" w:rsidP="00BA1A34">
            <w:pPr>
              <w:spacing w:after="0" w:line="240" w:lineRule="auto"/>
              <w:ind w:firstLine="0"/>
              <w:jc w:val="center"/>
              <w:rPr>
                <w:rFonts w:eastAsia="Times New Roman" w:cs="Times New Roman"/>
                <w:color w:val="000000"/>
                <w:sz w:val="18"/>
                <w:szCs w:val="18"/>
                <w:lang w:eastAsia="en-GB"/>
              </w:rPr>
            </w:pPr>
            <w:r>
              <w:rPr>
                <w:color w:val="000000"/>
                <w:sz w:val="18"/>
                <w:szCs w:val="18"/>
              </w:rPr>
              <w:t>1 177 120</w:t>
            </w:r>
          </w:p>
        </w:tc>
      </w:tr>
      <w:tr w:rsidR="00552769" w:rsidRPr="00ED227F" w14:paraId="759D913F" w14:textId="77777777" w:rsidTr="00BA1A34">
        <w:trPr>
          <w:trHeight w:val="1380"/>
        </w:trPr>
        <w:tc>
          <w:tcPr>
            <w:tcW w:w="4125" w:type="dxa"/>
            <w:tcBorders>
              <w:top w:val="nil"/>
              <w:left w:val="single" w:sz="4" w:space="0" w:color="auto"/>
              <w:bottom w:val="single" w:sz="4" w:space="0" w:color="auto"/>
              <w:right w:val="single" w:sz="4" w:space="0" w:color="auto"/>
            </w:tcBorders>
            <w:shd w:val="clear" w:color="auto" w:fill="auto"/>
            <w:noWrap/>
            <w:vAlign w:val="bottom"/>
            <w:hideMark/>
          </w:tcPr>
          <w:p w14:paraId="5DDE86ED" w14:textId="77777777" w:rsidR="00552769" w:rsidRPr="00ED227F" w:rsidRDefault="00552769" w:rsidP="00BA1A34">
            <w:pPr>
              <w:spacing w:after="0" w:line="240" w:lineRule="auto"/>
              <w:ind w:firstLine="0"/>
              <w:jc w:val="left"/>
              <w:rPr>
                <w:rFonts w:eastAsia="Times New Roman" w:cs="Times New Roman"/>
                <w:color w:val="000000"/>
                <w:sz w:val="18"/>
                <w:szCs w:val="18"/>
                <w:lang w:eastAsia="en-GB"/>
              </w:rPr>
            </w:pPr>
            <w:r w:rsidRPr="00ED227F">
              <w:rPr>
                <w:rFonts w:eastAsia="Times New Roman" w:cs="Times New Roman"/>
                <w:color w:val="000000"/>
                <w:sz w:val="18"/>
                <w:szCs w:val="18"/>
                <w:lang w:eastAsia="en-GB"/>
              </w:rPr>
              <w:t xml:space="preserve">Rail </w:t>
            </w:r>
            <w:proofErr w:type="spellStart"/>
            <w:r w:rsidRPr="00ED227F">
              <w:rPr>
                <w:rFonts w:eastAsia="Times New Roman" w:cs="Times New Roman"/>
                <w:color w:val="000000"/>
                <w:sz w:val="18"/>
                <w:szCs w:val="18"/>
                <w:lang w:eastAsia="en-GB"/>
              </w:rPr>
              <w:t>Baltica</w:t>
            </w:r>
            <w:proofErr w:type="spellEnd"/>
            <w:r w:rsidRPr="00ED227F">
              <w:rPr>
                <w:rFonts w:eastAsia="Times New Roman" w:cs="Times New Roman"/>
                <w:color w:val="000000"/>
                <w:sz w:val="18"/>
                <w:szCs w:val="18"/>
                <w:lang w:eastAsia="en-GB"/>
              </w:rPr>
              <w:t xml:space="preserve"> projekta vajadzībām nekustamā īpašuma apsaimniekošana</w:t>
            </w:r>
          </w:p>
        </w:tc>
        <w:tc>
          <w:tcPr>
            <w:tcW w:w="1526" w:type="dxa"/>
            <w:tcBorders>
              <w:top w:val="nil"/>
              <w:left w:val="nil"/>
              <w:bottom w:val="single" w:sz="4" w:space="0" w:color="auto"/>
              <w:right w:val="single" w:sz="4" w:space="0" w:color="auto"/>
            </w:tcBorders>
            <w:shd w:val="clear" w:color="auto" w:fill="auto"/>
            <w:vAlign w:val="center"/>
            <w:hideMark/>
          </w:tcPr>
          <w:p w14:paraId="3CEB203E" w14:textId="77777777" w:rsidR="00552769" w:rsidRPr="00ED227F" w:rsidRDefault="00552769" w:rsidP="00BA1A34">
            <w:pPr>
              <w:spacing w:after="0" w:line="240" w:lineRule="auto"/>
              <w:ind w:firstLine="0"/>
              <w:rPr>
                <w:rFonts w:eastAsia="Times New Roman" w:cs="Times New Roman"/>
                <w:color w:val="000000"/>
                <w:sz w:val="18"/>
                <w:szCs w:val="18"/>
                <w:lang w:eastAsia="en-GB"/>
              </w:rPr>
            </w:pPr>
            <w:r w:rsidRPr="00ED227F">
              <w:rPr>
                <w:rFonts w:eastAsia="Times New Roman" w:cs="Times New Roman"/>
                <w:color w:val="000000"/>
                <w:sz w:val="18"/>
                <w:szCs w:val="18"/>
                <w:lang w:eastAsia="en-GB"/>
              </w:rPr>
              <w:t>Valsts budžeta apakšprogrammas 60.07.00 finansējums</w:t>
            </w:r>
          </w:p>
        </w:tc>
        <w:tc>
          <w:tcPr>
            <w:tcW w:w="808" w:type="dxa"/>
            <w:tcBorders>
              <w:top w:val="nil"/>
              <w:left w:val="nil"/>
              <w:bottom w:val="single" w:sz="4" w:space="0" w:color="auto"/>
              <w:right w:val="single" w:sz="4" w:space="0" w:color="auto"/>
            </w:tcBorders>
            <w:shd w:val="clear" w:color="auto" w:fill="auto"/>
            <w:noWrap/>
            <w:vAlign w:val="center"/>
            <w:hideMark/>
          </w:tcPr>
          <w:p w14:paraId="2340C4D0" w14:textId="77777777" w:rsidR="00552769" w:rsidRPr="00ED227F" w:rsidRDefault="00552769" w:rsidP="00BA1A34">
            <w:pPr>
              <w:spacing w:after="0" w:line="240" w:lineRule="auto"/>
              <w:ind w:firstLine="0"/>
              <w:jc w:val="center"/>
              <w:rPr>
                <w:rFonts w:eastAsia="Times New Roman" w:cs="Times New Roman"/>
                <w:color w:val="000000"/>
                <w:sz w:val="18"/>
                <w:szCs w:val="18"/>
                <w:lang w:eastAsia="en-GB"/>
              </w:rPr>
            </w:pPr>
            <w:r>
              <w:rPr>
                <w:color w:val="000000"/>
                <w:sz w:val="18"/>
                <w:szCs w:val="18"/>
              </w:rPr>
              <w:t>12</w:t>
            </w:r>
          </w:p>
        </w:tc>
        <w:tc>
          <w:tcPr>
            <w:tcW w:w="777" w:type="dxa"/>
            <w:tcBorders>
              <w:top w:val="nil"/>
              <w:left w:val="nil"/>
              <w:bottom w:val="single" w:sz="4" w:space="0" w:color="auto"/>
              <w:right w:val="single" w:sz="4" w:space="0" w:color="auto"/>
            </w:tcBorders>
            <w:shd w:val="clear" w:color="auto" w:fill="auto"/>
            <w:noWrap/>
            <w:vAlign w:val="center"/>
            <w:hideMark/>
          </w:tcPr>
          <w:p w14:paraId="06CB34AF" w14:textId="77777777" w:rsidR="00552769" w:rsidRPr="00ED227F" w:rsidRDefault="00552769" w:rsidP="00BA1A34">
            <w:pPr>
              <w:spacing w:after="0" w:line="240" w:lineRule="auto"/>
              <w:ind w:firstLine="0"/>
              <w:jc w:val="center"/>
              <w:rPr>
                <w:rFonts w:eastAsia="Times New Roman" w:cs="Times New Roman"/>
                <w:color w:val="000000"/>
                <w:sz w:val="18"/>
                <w:szCs w:val="18"/>
                <w:lang w:eastAsia="en-GB"/>
              </w:rPr>
            </w:pPr>
            <w:r>
              <w:rPr>
                <w:color w:val="000000"/>
                <w:sz w:val="18"/>
                <w:szCs w:val="18"/>
              </w:rPr>
              <w:t>572</w:t>
            </w:r>
          </w:p>
        </w:tc>
        <w:tc>
          <w:tcPr>
            <w:tcW w:w="777" w:type="dxa"/>
            <w:tcBorders>
              <w:top w:val="nil"/>
              <w:left w:val="nil"/>
              <w:bottom w:val="single" w:sz="4" w:space="0" w:color="auto"/>
              <w:right w:val="single" w:sz="4" w:space="0" w:color="auto"/>
            </w:tcBorders>
            <w:shd w:val="clear" w:color="auto" w:fill="auto"/>
            <w:noWrap/>
            <w:vAlign w:val="center"/>
            <w:hideMark/>
          </w:tcPr>
          <w:p w14:paraId="3CB0DE3D" w14:textId="77777777" w:rsidR="00552769" w:rsidRPr="00ED227F" w:rsidRDefault="00552769" w:rsidP="00BA1A34">
            <w:pPr>
              <w:spacing w:after="0" w:line="240" w:lineRule="auto"/>
              <w:ind w:firstLine="0"/>
              <w:jc w:val="center"/>
              <w:rPr>
                <w:rFonts w:eastAsia="Times New Roman" w:cs="Times New Roman"/>
                <w:color w:val="000000"/>
                <w:sz w:val="18"/>
                <w:szCs w:val="18"/>
                <w:lang w:eastAsia="en-GB"/>
              </w:rPr>
            </w:pPr>
            <w:r>
              <w:rPr>
                <w:color w:val="000000"/>
                <w:sz w:val="18"/>
                <w:szCs w:val="18"/>
              </w:rPr>
              <w:t>3 289</w:t>
            </w:r>
          </w:p>
        </w:tc>
        <w:tc>
          <w:tcPr>
            <w:tcW w:w="745" w:type="dxa"/>
            <w:tcBorders>
              <w:top w:val="nil"/>
              <w:left w:val="nil"/>
              <w:bottom w:val="single" w:sz="4" w:space="0" w:color="auto"/>
              <w:right w:val="single" w:sz="4" w:space="0" w:color="auto"/>
            </w:tcBorders>
            <w:shd w:val="clear" w:color="auto" w:fill="auto"/>
            <w:noWrap/>
            <w:vAlign w:val="center"/>
            <w:hideMark/>
          </w:tcPr>
          <w:p w14:paraId="684A9AA2" w14:textId="77777777" w:rsidR="00552769" w:rsidRPr="00ED227F" w:rsidRDefault="00552769" w:rsidP="00BA1A34">
            <w:pPr>
              <w:spacing w:after="0" w:line="240" w:lineRule="auto"/>
              <w:ind w:firstLine="0"/>
              <w:jc w:val="center"/>
              <w:rPr>
                <w:rFonts w:eastAsia="Times New Roman" w:cs="Times New Roman"/>
                <w:color w:val="000000"/>
                <w:sz w:val="18"/>
                <w:szCs w:val="18"/>
                <w:lang w:eastAsia="en-GB"/>
              </w:rPr>
            </w:pPr>
            <w:r>
              <w:rPr>
                <w:color w:val="000000"/>
                <w:sz w:val="18"/>
                <w:szCs w:val="18"/>
              </w:rPr>
              <w:t>9 632</w:t>
            </w:r>
          </w:p>
        </w:tc>
        <w:tc>
          <w:tcPr>
            <w:tcW w:w="729" w:type="dxa"/>
            <w:tcBorders>
              <w:top w:val="nil"/>
              <w:left w:val="nil"/>
              <w:bottom w:val="single" w:sz="4" w:space="0" w:color="auto"/>
              <w:right w:val="single" w:sz="4" w:space="0" w:color="auto"/>
            </w:tcBorders>
            <w:shd w:val="clear" w:color="auto" w:fill="auto"/>
            <w:noWrap/>
            <w:vAlign w:val="center"/>
            <w:hideMark/>
          </w:tcPr>
          <w:p w14:paraId="111B15D7" w14:textId="77777777" w:rsidR="00552769" w:rsidRPr="00ED227F" w:rsidRDefault="00552769" w:rsidP="00BA1A34">
            <w:pPr>
              <w:spacing w:after="0" w:line="240" w:lineRule="auto"/>
              <w:ind w:firstLine="0"/>
              <w:jc w:val="center"/>
              <w:rPr>
                <w:rFonts w:eastAsia="Times New Roman" w:cs="Times New Roman"/>
                <w:color w:val="000000"/>
                <w:sz w:val="18"/>
                <w:szCs w:val="18"/>
                <w:lang w:eastAsia="en-GB"/>
              </w:rPr>
            </w:pPr>
            <w:r>
              <w:rPr>
                <w:color w:val="000000"/>
                <w:sz w:val="18"/>
                <w:szCs w:val="18"/>
              </w:rPr>
              <w:t>0</w:t>
            </w:r>
          </w:p>
        </w:tc>
        <w:tc>
          <w:tcPr>
            <w:tcW w:w="729" w:type="dxa"/>
            <w:tcBorders>
              <w:top w:val="nil"/>
              <w:left w:val="nil"/>
              <w:bottom w:val="single" w:sz="4" w:space="0" w:color="auto"/>
              <w:right w:val="single" w:sz="4" w:space="0" w:color="auto"/>
            </w:tcBorders>
            <w:shd w:val="clear" w:color="auto" w:fill="auto"/>
            <w:noWrap/>
            <w:vAlign w:val="center"/>
            <w:hideMark/>
          </w:tcPr>
          <w:p w14:paraId="57219C8A" w14:textId="77777777" w:rsidR="00552769" w:rsidRPr="00ED227F" w:rsidRDefault="00552769" w:rsidP="00BA1A34">
            <w:pPr>
              <w:spacing w:after="0" w:line="240" w:lineRule="auto"/>
              <w:ind w:firstLine="0"/>
              <w:jc w:val="center"/>
              <w:rPr>
                <w:rFonts w:eastAsia="Times New Roman" w:cs="Times New Roman"/>
                <w:color w:val="000000"/>
                <w:sz w:val="18"/>
                <w:szCs w:val="18"/>
                <w:lang w:eastAsia="en-GB"/>
              </w:rPr>
            </w:pPr>
            <w:r>
              <w:rPr>
                <w:color w:val="000000"/>
                <w:sz w:val="18"/>
                <w:szCs w:val="18"/>
              </w:rPr>
              <w:t>0</w:t>
            </w:r>
          </w:p>
        </w:tc>
        <w:tc>
          <w:tcPr>
            <w:tcW w:w="729" w:type="dxa"/>
            <w:tcBorders>
              <w:top w:val="nil"/>
              <w:left w:val="nil"/>
              <w:bottom w:val="single" w:sz="4" w:space="0" w:color="auto"/>
              <w:right w:val="single" w:sz="4" w:space="0" w:color="auto"/>
            </w:tcBorders>
            <w:shd w:val="clear" w:color="auto" w:fill="auto"/>
            <w:noWrap/>
            <w:vAlign w:val="center"/>
            <w:hideMark/>
          </w:tcPr>
          <w:p w14:paraId="3F7F4641" w14:textId="77777777" w:rsidR="00552769" w:rsidRPr="00ED227F" w:rsidRDefault="00552769" w:rsidP="00BA1A34">
            <w:pPr>
              <w:spacing w:after="0" w:line="240" w:lineRule="auto"/>
              <w:ind w:firstLine="0"/>
              <w:jc w:val="center"/>
              <w:rPr>
                <w:rFonts w:eastAsia="Times New Roman" w:cs="Times New Roman"/>
                <w:color w:val="000000"/>
                <w:sz w:val="18"/>
                <w:szCs w:val="18"/>
                <w:lang w:eastAsia="en-GB"/>
              </w:rPr>
            </w:pPr>
            <w:r>
              <w:rPr>
                <w:color w:val="000000"/>
                <w:sz w:val="18"/>
                <w:szCs w:val="18"/>
              </w:rPr>
              <w:t>0</w:t>
            </w:r>
          </w:p>
        </w:tc>
        <w:tc>
          <w:tcPr>
            <w:tcW w:w="808" w:type="dxa"/>
            <w:tcBorders>
              <w:top w:val="nil"/>
              <w:left w:val="nil"/>
              <w:bottom w:val="single" w:sz="4" w:space="0" w:color="auto"/>
              <w:right w:val="single" w:sz="4" w:space="0" w:color="auto"/>
            </w:tcBorders>
            <w:shd w:val="clear" w:color="auto" w:fill="auto"/>
            <w:noWrap/>
            <w:vAlign w:val="center"/>
            <w:hideMark/>
          </w:tcPr>
          <w:p w14:paraId="10B70994" w14:textId="77777777" w:rsidR="00552769" w:rsidRPr="00ED227F" w:rsidRDefault="00552769" w:rsidP="00BA1A34">
            <w:pPr>
              <w:spacing w:after="0" w:line="240" w:lineRule="auto"/>
              <w:ind w:firstLine="0"/>
              <w:jc w:val="center"/>
              <w:rPr>
                <w:rFonts w:eastAsia="Times New Roman" w:cs="Times New Roman"/>
                <w:color w:val="000000"/>
                <w:sz w:val="18"/>
                <w:szCs w:val="18"/>
                <w:lang w:eastAsia="en-GB"/>
              </w:rPr>
            </w:pPr>
            <w:r>
              <w:rPr>
                <w:color w:val="000000"/>
                <w:sz w:val="18"/>
                <w:szCs w:val="18"/>
              </w:rPr>
              <w:t>0</w:t>
            </w:r>
          </w:p>
        </w:tc>
        <w:tc>
          <w:tcPr>
            <w:tcW w:w="777" w:type="dxa"/>
            <w:tcBorders>
              <w:top w:val="nil"/>
              <w:left w:val="nil"/>
              <w:bottom w:val="single" w:sz="4" w:space="0" w:color="auto"/>
              <w:right w:val="single" w:sz="4" w:space="0" w:color="auto"/>
            </w:tcBorders>
            <w:shd w:val="clear" w:color="auto" w:fill="auto"/>
            <w:noWrap/>
            <w:vAlign w:val="center"/>
            <w:hideMark/>
          </w:tcPr>
          <w:p w14:paraId="58F71DB3" w14:textId="77777777" w:rsidR="00552769" w:rsidRPr="00ED227F" w:rsidRDefault="00552769" w:rsidP="00BA1A34">
            <w:pPr>
              <w:spacing w:after="0" w:line="240" w:lineRule="auto"/>
              <w:ind w:firstLine="0"/>
              <w:jc w:val="center"/>
              <w:rPr>
                <w:rFonts w:eastAsia="Times New Roman" w:cs="Times New Roman"/>
                <w:color w:val="000000"/>
                <w:sz w:val="18"/>
                <w:szCs w:val="18"/>
                <w:lang w:eastAsia="en-GB"/>
              </w:rPr>
            </w:pPr>
            <w:r>
              <w:rPr>
                <w:color w:val="000000"/>
                <w:sz w:val="18"/>
                <w:szCs w:val="18"/>
              </w:rPr>
              <w:t>0</w:t>
            </w:r>
          </w:p>
        </w:tc>
        <w:tc>
          <w:tcPr>
            <w:tcW w:w="777" w:type="dxa"/>
            <w:tcBorders>
              <w:top w:val="nil"/>
              <w:left w:val="nil"/>
              <w:bottom w:val="single" w:sz="4" w:space="0" w:color="auto"/>
              <w:right w:val="single" w:sz="4" w:space="0" w:color="auto"/>
            </w:tcBorders>
            <w:shd w:val="clear" w:color="auto" w:fill="auto"/>
            <w:noWrap/>
            <w:vAlign w:val="center"/>
            <w:hideMark/>
          </w:tcPr>
          <w:p w14:paraId="1B3B38F1" w14:textId="77777777" w:rsidR="00552769" w:rsidRPr="00ED227F" w:rsidRDefault="00552769" w:rsidP="00BA1A34">
            <w:pPr>
              <w:spacing w:after="0" w:line="240" w:lineRule="auto"/>
              <w:ind w:firstLine="0"/>
              <w:jc w:val="center"/>
              <w:rPr>
                <w:rFonts w:eastAsia="Times New Roman" w:cs="Times New Roman"/>
                <w:color w:val="000000"/>
                <w:sz w:val="18"/>
                <w:szCs w:val="18"/>
                <w:lang w:eastAsia="en-GB"/>
              </w:rPr>
            </w:pPr>
            <w:r>
              <w:rPr>
                <w:color w:val="000000"/>
                <w:sz w:val="18"/>
                <w:szCs w:val="18"/>
              </w:rPr>
              <w:t>9 027</w:t>
            </w:r>
          </w:p>
        </w:tc>
        <w:tc>
          <w:tcPr>
            <w:tcW w:w="777" w:type="dxa"/>
            <w:tcBorders>
              <w:top w:val="nil"/>
              <w:left w:val="nil"/>
              <w:bottom w:val="single" w:sz="4" w:space="0" w:color="auto"/>
              <w:right w:val="single" w:sz="4" w:space="0" w:color="auto"/>
            </w:tcBorders>
            <w:shd w:val="clear" w:color="auto" w:fill="auto"/>
            <w:noWrap/>
            <w:vAlign w:val="center"/>
            <w:hideMark/>
          </w:tcPr>
          <w:p w14:paraId="4A043205" w14:textId="77777777" w:rsidR="00552769" w:rsidRPr="00ED227F" w:rsidRDefault="00552769" w:rsidP="00BA1A34">
            <w:pPr>
              <w:spacing w:after="0" w:line="240" w:lineRule="auto"/>
              <w:ind w:firstLine="0"/>
              <w:jc w:val="center"/>
              <w:rPr>
                <w:rFonts w:eastAsia="Times New Roman" w:cs="Times New Roman"/>
                <w:color w:val="000000"/>
                <w:sz w:val="18"/>
                <w:szCs w:val="18"/>
                <w:lang w:eastAsia="en-GB"/>
              </w:rPr>
            </w:pPr>
            <w:r>
              <w:rPr>
                <w:color w:val="000000"/>
                <w:sz w:val="18"/>
                <w:szCs w:val="18"/>
              </w:rPr>
              <w:t>23 342</w:t>
            </w:r>
          </w:p>
        </w:tc>
        <w:tc>
          <w:tcPr>
            <w:tcW w:w="729" w:type="dxa"/>
            <w:tcBorders>
              <w:top w:val="nil"/>
              <w:left w:val="nil"/>
              <w:bottom w:val="single" w:sz="4" w:space="0" w:color="auto"/>
              <w:right w:val="single" w:sz="4" w:space="0" w:color="auto"/>
            </w:tcBorders>
            <w:shd w:val="clear" w:color="auto" w:fill="auto"/>
            <w:noWrap/>
            <w:vAlign w:val="center"/>
            <w:hideMark/>
          </w:tcPr>
          <w:p w14:paraId="1DFFB3B3" w14:textId="77777777" w:rsidR="00552769" w:rsidRPr="00ED227F" w:rsidRDefault="00552769" w:rsidP="00BA1A34">
            <w:pPr>
              <w:spacing w:after="0" w:line="240" w:lineRule="auto"/>
              <w:ind w:firstLine="0"/>
              <w:jc w:val="center"/>
              <w:rPr>
                <w:rFonts w:eastAsia="Times New Roman" w:cs="Times New Roman"/>
                <w:color w:val="000000"/>
                <w:sz w:val="18"/>
                <w:szCs w:val="18"/>
                <w:lang w:eastAsia="en-GB"/>
              </w:rPr>
            </w:pPr>
            <w:r>
              <w:rPr>
                <w:color w:val="000000"/>
                <w:sz w:val="18"/>
                <w:szCs w:val="18"/>
              </w:rPr>
              <w:t>54 735</w:t>
            </w:r>
          </w:p>
        </w:tc>
      </w:tr>
      <w:tr w:rsidR="00552769" w:rsidRPr="00ED227F" w14:paraId="2296138A" w14:textId="77777777" w:rsidTr="00BA1A34">
        <w:trPr>
          <w:trHeight w:val="1380"/>
        </w:trPr>
        <w:tc>
          <w:tcPr>
            <w:tcW w:w="4125" w:type="dxa"/>
            <w:tcBorders>
              <w:top w:val="nil"/>
              <w:left w:val="single" w:sz="4" w:space="0" w:color="auto"/>
              <w:bottom w:val="single" w:sz="4" w:space="0" w:color="auto"/>
              <w:right w:val="single" w:sz="4" w:space="0" w:color="auto"/>
            </w:tcBorders>
            <w:shd w:val="clear" w:color="auto" w:fill="auto"/>
            <w:noWrap/>
            <w:vAlign w:val="bottom"/>
            <w:hideMark/>
          </w:tcPr>
          <w:p w14:paraId="38DA1912" w14:textId="77777777" w:rsidR="00552769" w:rsidRPr="00ED227F" w:rsidRDefault="00552769" w:rsidP="00BA1A34">
            <w:pPr>
              <w:spacing w:after="0" w:line="240" w:lineRule="auto"/>
              <w:ind w:firstLine="0"/>
              <w:jc w:val="left"/>
              <w:rPr>
                <w:rFonts w:eastAsia="Times New Roman" w:cs="Times New Roman"/>
                <w:color w:val="000000"/>
                <w:sz w:val="18"/>
                <w:szCs w:val="18"/>
                <w:lang w:eastAsia="en-GB"/>
              </w:rPr>
            </w:pPr>
            <w:r w:rsidRPr="00ED227F">
              <w:rPr>
                <w:rFonts w:eastAsia="Times New Roman" w:cs="Times New Roman"/>
                <w:color w:val="000000"/>
                <w:sz w:val="18"/>
                <w:szCs w:val="18"/>
                <w:lang w:eastAsia="en-GB"/>
              </w:rPr>
              <w:t xml:space="preserve">Rail </w:t>
            </w:r>
            <w:proofErr w:type="spellStart"/>
            <w:r w:rsidRPr="00ED227F">
              <w:rPr>
                <w:rFonts w:eastAsia="Times New Roman" w:cs="Times New Roman"/>
                <w:color w:val="000000"/>
                <w:sz w:val="18"/>
                <w:szCs w:val="18"/>
                <w:lang w:eastAsia="en-GB"/>
              </w:rPr>
              <w:t>Baltica</w:t>
            </w:r>
            <w:proofErr w:type="spellEnd"/>
            <w:r w:rsidRPr="00ED227F">
              <w:rPr>
                <w:rFonts w:eastAsia="Times New Roman" w:cs="Times New Roman"/>
                <w:color w:val="000000"/>
                <w:sz w:val="18"/>
                <w:szCs w:val="18"/>
                <w:lang w:eastAsia="en-GB"/>
              </w:rPr>
              <w:t xml:space="preserve">  infrastruktūras pārvaldības modeļa izveide</w:t>
            </w:r>
          </w:p>
        </w:tc>
        <w:tc>
          <w:tcPr>
            <w:tcW w:w="1526" w:type="dxa"/>
            <w:tcBorders>
              <w:top w:val="nil"/>
              <w:left w:val="nil"/>
              <w:bottom w:val="single" w:sz="4" w:space="0" w:color="auto"/>
              <w:right w:val="single" w:sz="4" w:space="0" w:color="auto"/>
            </w:tcBorders>
            <w:shd w:val="clear" w:color="auto" w:fill="auto"/>
            <w:vAlign w:val="center"/>
            <w:hideMark/>
          </w:tcPr>
          <w:p w14:paraId="220092B2" w14:textId="77777777" w:rsidR="00552769" w:rsidRPr="00ED227F" w:rsidRDefault="00552769" w:rsidP="00BA1A34">
            <w:pPr>
              <w:spacing w:after="0" w:line="240" w:lineRule="auto"/>
              <w:ind w:firstLine="0"/>
              <w:rPr>
                <w:rFonts w:eastAsia="Times New Roman" w:cs="Times New Roman"/>
                <w:color w:val="000000"/>
                <w:sz w:val="18"/>
                <w:szCs w:val="18"/>
                <w:lang w:eastAsia="en-GB"/>
              </w:rPr>
            </w:pPr>
            <w:r w:rsidRPr="00ED227F">
              <w:rPr>
                <w:rFonts w:eastAsia="Times New Roman" w:cs="Times New Roman"/>
                <w:color w:val="000000"/>
                <w:sz w:val="18"/>
                <w:szCs w:val="18"/>
                <w:lang w:eastAsia="en-GB"/>
              </w:rPr>
              <w:t>Valsts budžeta apakšprogrammas 60.07.00 finansējums</w:t>
            </w:r>
          </w:p>
        </w:tc>
        <w:tc>
          <w:tcPr>
            <w:tcW w:w="808" w:type="dxa"/>
            <w:tcBorders>
              <w:top w:val="nil"/>
              <w:left w:val="nil"/>
              <w:bottom w:val="single" w:sz="4" w:space="0" w:color="auto"/>
              <w:right w:val="single" w:sz="4" w:space="0" w:color="auto"/>
            </w:tcBorders>
            <w:shd w:val="clear" w:color="auto" w:fill="auto"/>
            <w:noWrap/>
            <w:vAlign w:val="center"/>
            <w:hideMark/>
          </w:tcPr>
          <w:p w14:paraId="0B087143" w14:textId="77777777" w:rsidR="00552769" w:rsidRPr="00ED227F" w:rsidRDefault="00552769" w:rsidP="00BA1A34">
            <w:pPr>
              <w:spacing w:after="0" w:line="240" w:lineRule="auto"/>
              <w:ind w:firstLine="0"/>
              <w:jc w:val="center"/>
              <w:rPr>
                <w:rFonts w:eastAsia="Times New Roman" w:cs="Times New Roman"/>
                <w:color w:val="000000"/>
                <w:sz w:val="18"/>
                <w:szCs w:val="18"/>
                <w:lang w:eastAsia="en-GB"/>
              </w:rPr>
            </w:pPr>
            <w:r>
              <w:rPr>
                <w:color w:val="000000"/>
                <w:sz w:val="18"/>
                <w:szCs w:val="18"/>
              </w:rPr>
              <w:t>0</w:t>
            </w:r>
          </w:p>
        </w:tc>
        <w:tc>
          <w:tcPr>
            <w:tcW w:w="777" w:type="dxa"/>
            <w:tcBorders>
              <w:top w:val="nil"/>
              <w:left w:val="nil"/>
              <w:bottom w:val="single" w:sz="4" w:space="0" w:color="auto"/>
              <w:right w:val="single" w:sz="4" w:space="0" w:color="auto"/>
            </w:tcBorders>
            <w:shd w:val="clear" w:color="auto" w:fill="auto"/>
            <w:noWrap/>
            <w:vAlign w:val="center"/>
            <w:hideMark/>
          </w:tcPr>
          <w:p w14:paraId="5DEDCC76" w14:textId="77777777" w:rsidR="00552769" w:rsidRPr="00ED227F" w:rsidRDefault="00552769" w:rsidP="00BA1A34">
            <w:pPr>
              <w:spacing w:after="0" w:line="240" w:lineRule="auto"/>
              <w:ind w:firstLine="0"/>
              <w:jc w:val="center"/>
              <w:rPr>
                <w:rFonts w:eastAsia="Times New Roman" w:cs="Times New Roman"/>
                <w:color w:val="000000"/>
                <w:sz w:val="18"/>
                <w:szCs w:val="18"/>
                <w:lang w:eastAsia="en-GB"/>
              </w:rPr>
            </w:pPr>
            <w:r>
              <w:rPr>
                <w:color w:val="000000"/>
                <w:sz w:val="18"/>
                <w:szCs w:val="18"/>
              </w:rPr>
              <w:t>0</w:t>
            </w:r>
          </w:p>
        </w:tc>
        <w:tc>
          <w:tcPr>
            <w:tcW w:w="777" w:type="dxa"/>
            <w:tcBorders>
              <w:top w:val="nil"/>
              <w:left w:val="nil"/>
              <w:bottom w:val="single" w:sz="4" w:space="0" w:color="auto"/>
              <w:right w:val="single" w:sz="4" w:space="0" w:color="auto"/>
            </w:tcBorders>
            <w:shd w:val="clear" w:color="auto" w:fill="auto"/>
            <w:noWrap/>
            <w:vAlign w:val="center"/>
            <w:hideMark/>
          </w:tcPr>
          <w:p w14:paraId="06C9C2C2" w14:textId="77777777" w:rsidR="00552769" w:rsidRPr="00ED227F" w:rsidRDefault="00552769" w:rsidP="00BA1A34">
            <w:pPr>
              <w:spacing w:after="0" w:line="240" w:lineRule="auto"/>
              <w:ind w:firstLine="0"/>
              <w:jc w:val="center"/>
              <w:rPr>
                <w:rFonts w:eastAsia="Times New Roman" w:cs="Times New Roman"/>
                <w:color w:val="000000"/>
                <w:sz w:val="18"/>
                <w:szCs w:val="18"/>
                <w:lang w:eastAsia="en-GB"/>
              </w:rPr>
            </w:pPr>
            <w:r>
              <w:rPr>
                <w:color w:val="000000"/>
                <w:sz w:val="18"/>
                <w:szCs w:val="18"/>
              </w:rPr>
              <w:t>0</w:t>
            </w:r>
          </w:p>
        </w:tc>
        <w:tc>
          <w:tcPr>
            <w:tcW w:w="745" w:type="dxa"/>
            <w:tcBorders>
              <w:top w:val="nil"/>
              <w:left w:val="nil"/>
              <w:bottom w:val="single" w:sz="4" w:space="0" w:color="auto"/>
              <w:right w:val="single" w:sz="4" w:space="0" w:color="auto"/>
            </w:tcBorders>
            <w:shd w:val="clear" w:color="auto" w:fill="auto"/>
            <w:noWrap/>
            <w:vAlign w:val="center"/>
            <w:hideMark/>
          </w:tcPr>
          <w:p w14:paraId="05413192" w14:textId="77777777" w:rsidR="00552769" w:rsidRPr="00ED227F" w:rsidRDefault="00552769" w:rsidP="00BA1A34">
            <w:pPr>
              <w:spacing w:after="0" w:line="240" w:lineRule="auto"/>
              <w:ind w:firstLine="0"/>
              <w:jc w:val="center"/>
              <w:rPr>
                <w:rFonts w:eastAsia="Times New Roman" w:cs="Times New Roman"/>
                <w:color w:val="000000"/>
                <w:sz w:val="18"/>
                <w:szCs w:val="18"/>
                <w:lang w:eastAsia="en-GB"/>
              </w:rPr>
            </w:pPr>
            <w:r>
              <w:rPr>
                <w:color w:val="000000"/>
                <w:sz w:val="18"/>
                <w:szCs w:val="18"/>
              </w:rPr>
              <w:t>0</w:t>
            </w:r>
          </w:p>
        </w:tc>
        <w:tc>
          <w:tcPr>
            <w:tcW w:w="729" w:type="dxa"/>
            <w:tcBorders>
              <w:top w:val="nil"/>
              <w:left w:val="nil"/>
              <w:bottom w:val="single" w:sz="4" w:space="0" w:color="auto"/>
              <w:right w:val="single" w:sz="4" w:space="0" w:color="auto"/>
            </w:tcBorders>
            <w:shd w:val="clear" w:color="auto" w:fill="auto"/>
            <w:noWrap/>
            <w:vAlign w:val="center"/>
            <w:hideMark/>
          </w:tcPr>
          <w:p w14:paraId="31175E25" w14:textId="77777777" w:rsidR="00552769" w:rsidRPr="00ED227F" w:rsidRDefault="00552769" w:rsidP="00BA1A34">
            <w:pPr>
              <w:spacing w:after="0" w:line="240" w:lineRule="auto"/>
              <w:ind w:firstLine="0"/>
              <w:jc w:val="center"/>
              <w:rPr>
                <w:rFonts w:eastAsia="Times New Roman" w:cs="Times New Roman"/>
                <w:color w:val="000000"/>
                <w:sz w:val="18"/>
                <w:szCs w:val="18"/>
                <w:lang w:eastAsia="en-GB"/>
              </w:rPr>
            </w:pPr>
            <w:r>
              <w:rPr>
                <w:color w:val="000000"/>
                <w:sz w:val="18"/>
                <w:szCs w:val="18"/>
              </w:rPr>
              <w:t>0</w:t>
            </w:r>
          </w:p>
        </w:tc>
        <w:tc>
          <w:tcPr>
            <w:tcW w:w="729" w:type="dxa"/>
            <w:tcBorders>
              <w:top w:val="nil"/>
              <w:left w:val="nil"/>
              <w:bottom w:val="single" w:sz="4" w:space="0" w:color="auto"/>
              <w:right w:val="single" w:sz="4" w:space="0" w:color="auto"/>
            </w:tcBorders>
            <w:shd w:val="clear" w:color="auto" w:fill="auto"/>
            <w:noWrap/>
            <w:vAlign w:val="center"/>
            <w:hideMark/>
          </w:tcPr>
          <w:p w14:paraId="68837C71" w14:textId="77777777" w:rsidR="00552769" w:rsidRPr="00ED227F" w:rsidRDefault="00552769" w:rsidP="00BA1A34">
            <w:pPr>
              <w:spacing w:after="0" w:line="240" w:lineRule="auto"/>
              <w:ind w:firstLine="0"/>
              <w:jc w:val="center"/>
              <w:rPr>
                <w:rFonts w:eastAsia="Times New Roman" w:cs="Times New Roman"/>
                <w:color w:val="000000"/>
                <w:sz w:val="18"/>
                <w:szCs w:val="18"/>
                <w:lang w:eastAsia="en-GB"/>
              </w:rPr>
            </w:pPr>
            <w:r>
              <w:rPr>
                <w:color w:val="000000"/>
                <w:sz w:val="18"/>
                <w:szCs w:val="18"/>
              </w:rPr>
              <w:t>0</w:t>
            </w:r>
          </w:p>
        </w:tc>
        <w:tc>
          <w:tcPr>
            <w:tcW w:w="729" w:type="dxa"/>
            <w:tcBorders>
              <w:top w:val="nil"/>
              <w:left w:val="nil"/>
              <w:bottom w:val="single" w:sz="4" w:space="0" w:color="auto"/>
              <w:right w:val="single" w:sz="4" w:space="0" w:color="auto"/>
            </w:tcBorders>
            <w:shd w:val="clear" w:color="auto" w:fill="auto"/>
            <w:noWrap/>
            <w:vAlign w:val="center"/>
            <w:hideMark/>
          </w:tcPr>
          <w:p w14:paraId="1749F470" w14:textId="77777777" w:rsidR="00552769" w:rsidRPr="00ED227F" w:rsidRDefault="00552769" w:rsidP="00BA1A34">
            <w:pPr>
              <w:spacing w:after="0" w:line="240" w:lineRule="auto"/>
              <w:ind w:firstLine="0"/>
              <w:jc w:val="center"/>
              <w:rPr>
                <w:rFonts w:eastAsia="Times New Roman" w:cs="Times New Roman"/>
                <w:color w:val="000000"/>
                <w:sz w:val="18"/>
                <w:szCs w:val="18"/>
                <w:lang w:eastAsia="en-GB"/>
              </w:rPr>
            </w:pPr>
            <w:r>
              <w:rPr>
                <w:color w:val="000000"/>
                <w:sz w:val="18"/>
                <w:szCs w:val="18"/>
              </w:rPr>
              <w:t>0</w:t>
            </w:r>
          </w:p>
        </w:tc>
        <w:tc>
          <w:tcPr>
            <w:tcW w:w="808" w:type="dxa"/>
            <w:tcBorders>
              <w:top w:val="nil"/>
              <w:left w:val="nil"/>
              <w:bottom w:val="single" w:sz="4" w:space="0" w:color="auto"/>
              <w:right w:val="single" w:sz="4" w:space="0" w:color="auto"/>
            </w:tcBorders>
            <w:shd w:val="clear" w:color="auto" w:fill="auto"/>
            <w:noWrap/>
            <w:vAlign w:val="center"/>
            <w:hideMark/>
          </w:tcPr>
          <w:p w14:paraId="0B332A0F" w14:textId="77777777" w:rsidR="00552769" w:rsidRPr="00ED227F" w:rsidRDefault="00552769" w:rsidP="00BA1A34">
            <w:pPr>
              <w:spacing w:after="0" w:line="240" w:lineRule="auto"/>
              <w:ind w:firstLine="0"/>
              <w:jc w:val="center"/>
              <w:rPr>
                <w:rFonts w:eastAsia="Times New Roman" w:cs="Times New Roman"/>
                <w:color w:val="000000"/>
                <w:sz w:val="18"/>
                <w:szCs w:val="18"/>
                <w:lang w:eastAsia="en-GB"/>
              </w:rPr>
            </w:pPr>
            <w:r>
              <w:rPr>
                <w:color w:val="000000"/>
                <w:sz w:val="18"/>
                <w:szCs w:val="18"/>
              </w:rPr>
              <w:t>0</w:t>
            </w:r>
          </w:p>
        </w:tc>
        <w:tc>
          <w:tcPr>
            <w:tcW w:w="777" w:type="dxa"/>
            <w:tcBorders>
              <w:top w:val="nil"/>
              <w:left w:val="nil"/>
              <w:bottom w:val="single" w:sz="4" w:space="0" w:color="auto"/>
              <w:right w:val="single" w:sz="4" w:space="0" w:color="auto"/>
            </w:tcBorders>
            <w:shd w:val="clear" w:color="auto" w:fill="auto"/>
            <w:noWrap/>
            <w:vAlign w:val="center"/>
            <w:hideMark/>
          </w:tcPr>
          <w:p w14:paraId="44E12BDC" w14:textId="77777777" w:rsidR="00552769" w:rsidRPr="00ED227F" w:rsidRDefault="00552769" w:rsidP="00BA1A34">
            <w:pPr>
              <w:spacing w:after="0" w:line="240" w:lineRule="auto"/>
              <w:ind w:firstLine="0"/>
              <w:jc w:val="center"/>
              <w:rPr>
                <w:rFonts w:eastAsia="Times New Roman" w:cs="Times New Roman"/>
                <w:color w:val="000000"/>
                <w:sz w:val="18"/>
                <w:szCs w:val="18"/>
                <w:lang w:eastAsia="en-GB"/>
              </w:rPr>
            </w:pPr>
            <w:r>
              <w:rPr>
                <w:color w:val="000000"/>
                <w:sz w:val="18"/>
                <w:szCs w:val="18"/>
              </w:rPr>
              <w:t>0</w:t>
            </w:r>
          </w:p>
        </w:tc>
        <w:tc>
          <w:tcPr>
            <w:tcW w:w="777" w:type="dxa"/>
            <w:tcBorders>
              <w:top w:val="nil"/>
              <w:left w:val="nil"/>
              <w:bottom w:val="single" w:sz="4" w:space="0" w:color="auto"/>
              <w:right w:val="single" w:sz="4" w:space="0" w:color="auto"/>
            </w:tcBorders>
            <w:shd w:val="clear" w:color="auto" w:fill="auto"/>
            <w:noWrap/>
            <w:vAlign w:val="center"/>
            <w:hideMark/>
          </w:tcPr>
          <w:p w14:paraId="0D5C696C" w14:textId="77777777" w:rsidR="00552769" w:rsidRPr="00ED227F" w:rsidRDefault="00552769" w:rsidP="00BA1A34">
            <w:pPr>
              <w:spacing w:after="0" w:line="240" w:lineRule="auto"/>
              <w:ind w:firstLine="0"/>
              <w:jc w:val="center"/>
              <w:rPr>
                <w:rFonts w:eastAsia="Times New Roman" w:cs="Times New Roman"/>
                <w:color w:val="000000"/>
                <w:sz w:val="18"/>
                <w:szCs w:val="18"/>
                <w:lang w:eastAsia="en-GB"/>
              </w:rPr>
            </w:pPr>
            <w:r>
              <w:rPr>
                <w:color w:val="000000"/>
                <w:sz w:val="18"/>
                <w:szCs w:val="18"/>
              </w:rPr>
              <w:t>0</w:t>
            </w:r>
          </w:p>
        </w:tc>
        <w:tc>
          <w:tcPr>
            <w:tcW w:w="777" w:type="dxa"/>
            <w:tcBorders>
              <w:top w:val="nil"/>
              <w:left w:val="nil"/>
              <w:bottom w:val="single" w:sz="4" w:space="0" w:color="auto"/>
              <w:right w:val="single" w:sz="4" w:space="0" w:color="auto"/>
            </w:tcBorders>
            <w:shd w:val="clear" w:color="auto" w:fill="auto"/>
            <w:noWrap/>
            <w:vAlign w:val="center"/>
            <w:hideMark/>
          </w:tcPr>
          <w:p w14:paraId="2D450730" w14:textId="77777777" w:rsidR="00552769" w:rsidRPr="00ED227F" w:rsidRDefault="00552769" w:rsidP="00BA1A34">
            <w:pPr>
              <w:spacing w:after="0" w:line="240" w:lineRule="auto"/>
              <w:ind w:firstLine="0"/>
              <w:jc w:val="center"/>
              <w:rPr>
                <w:rFonts w:eastAsia="Times New Roman" w:cs="Times New Roman"/>
                <w:color w:val="000000"/>
                <w:sz w:val="18"/>
                <w:szCs w:val="18"/>
                <w:lang w:eastAsia="en-GB"/>
              </w:rPr>
            </w:pPr>
            <w:r>
              <w:rPr>
                <w:color w:val="000000"/>
                <w:sz w:val="18"/>
                <w:szCs w:val="18"/>
              </w:rPr>
              <w:t>0</w:t>
            </w:r>
          </w:p>
        </w:tc>
        <w:tc>
          <w:tcPr>
            <w:tcW w:w="729" w:type="dxa"/>
            <w:tcBorders>
              <w:top w:val="nil"/>
              <w:left w:val="nil"/>
              <w:bottom w:val="single" w:sz="4" w:space="0" w:color="auto"/>
              <w:right w:val="single" w:sz="4" w:space="0" w:color="auto"/>
            </w:tcBorders>
            <w:shd w:val="clear" w:color="auto" w:fill="auto"/>
            <w:noWrap/>
            <w:vAlign w:val="center"/>
            <w:hideMark/>
          </w:tcPr>
          <w:p w14:paraId="4C3183B2" w14:textId="77777777" w:rsidR="00552769" w:rsidRPr="00ED227F" w:rsidRDefault="00552769" w:rsidP="00BA1A34">
            <w:pPr>
              <w:spacing w:after="0" w:line="240" w:lineRule="auto"/>
              <w:ind w:firstLine="0"/>
              <w:jc w:val="center"/>
              <w:rPr>
                <w:rFonts w:eastAsia="Times New Roman" w:cs="Times New Roman"/>
                <w:color w:val="000000"/>
                <w:sz w:val="18"/>
                <w:szCs w:val="18"/>
                <w:lang w:eastAsia="en-GB"/>
              </w:rPr>
            </w:pPr>
            <w:r>
              <w:rPr>
                <w:color w:val="000000"/>
                <w:sz w:val="18"/>
                <w:szCs w:val="18"/>
              </w:rPr>
              <w:t>0</w:t>
            </w:r>
          </w:p>
        </w:tc>
      </w:tr>
      <w:tr w:rsidR="00552769" w:rsidRPr="00ED227F" w14:paraId="2805C728" w14:textId="77777777" w:rsidTr="00BA1A34">
        <w:trPr>
          <w:trHeight w:val="1400"/>
        </w:trPr>
        <w:tc>
          <w:tcPr>
            <w:tcW w:w="4125" w:type="dxa"/>
            <w:tcBorders>
              <w:top w:val="nil"/>
              <w:left w:val="single" w:sz="4" w:space="0" w:color="auto"/>
              <w:bottom w:val="single" w:sz="4" w:space="0" w:color="auto"/>
              <w:right w:val="single" w:sz="4" w:space="0" w:color="auto"/>
            </w:tcBorders>
            <w:shd w:val="clear" w:color="auto" w:fill="auto"/>
            <w:noWrap/>
            <w:vAlign w:val="bottom"/>
            <w:hideMark/>
          </w:tcPr>
          <w:p w14:paraId="727860BC" w14:textId="77777777" w:rsidR="00552769" w:rsidRPr="00ED227F" w:rsidRDefault="00552769" w:rsidP="00BA1A34">
            <w:pPr>
              <w:spacing w:after="0" w:line="240" w:lineRule="auto"/>
              <w:ind w:firstLine="0"/>
              <w:jc w:val="left"/>
              <w:rPr>
                <w:rFonts w:eastAsia="Times New Roman" w:cs="Times New Roman"/>
                <w:color w:val="000000"/>
                <w:sz w:val="18"/>
                <w:szCs w:val="18"/>
                <w:lang w:eastAsia="en-GB"/>
              </w:rPr>
            </w:pPr>
            <w:r w:rsidRPr="00ED227F">
              <w:rPr>
                <w:rFonts w:eastAsia="Times New Roman" w:cs="Times New Roman"/>
                <w:color w:val="000000"/>
                <w:sz w:val="18"/>
                <w:szCs w:val="18"/>
                <w:lang w:eastAsia="en-GB"/>
              </w:rPr>
              <w:t xml:space="preserve">Rail </w:t>
            </w:r>
            <w:proofErr w:type="spellStart"/>
            <w:r w:rsidRPr="00ED227F">
              <w:rPr>
                <w:rFonts w:eastAsia="Times New Roman" w:cs="Times New Roman"/>
                <w:color w:val="000000"/>
                <w:sz w:val="18"/>
                <w:szCs w:val="18"/>
                <w:lang w:eastAsia="en-GB"/>
              </w:rPr>
              <w:t>Baltica</w:t>
            </w:r>
            <w:proofErr w:type="spellEnd"/>
            <w:r w:rsidRPr="00ED227F">
              <w:rPr>
                <w:rFonts w:eastAsia="Times New Roman" w:cs="Times New Roman"/>
                <w:color w:val="000000"/>
                <w:sz w:val="18"/>
                <w:szCs w:val="18"/>
                <w:lang w:eastAsia="en-GB"/>
              </w:rPr>
              <w:t xml:space="preserve"> projekta infrastruktūras pārvaldības nodrošināšana</w:t>
            </w:r>
          </w:p>
        </w:tc>
        <w:tc>
          <w:tcPr>
            <w:tcW w:w="1526" w:type="dxa"/>
            <w:tcBorders>
              <w:top w:val="nil"/>
              <w:left w:val="nil"/>
              <w:bottom w:val="single" w:sz="4" w:space="0" w:color="auto"/>
              <w:right w:val="single" w:sz="4" w:space="0" w:color="auto"/>
            </w:tcBorders>
            <w:shd w:val="clear" w:color="auto" w:fill="auto"/>
            <w:vAlign w:val="bottom"/>
            <w:hideMark/>
          </w:tcPr>
          <w:p w14:paraId="0F23F0B4" w14:textId="77777777" w:rsidR="00552769" w:rsidRPr="00ED227F" w:rsidRDefault="00552769" w:rsidP="00BA1A34">
            <w:pPr>
              <w:spacing w:after="0" w:line="240" w:lineRule="auto"/>
              <w:ind w:firstLine="0"/>
              <w:jc w:val="left"/>
              <w:rPr>
                <w:rFonts w:eastAsia="Times New Roman" w:cs="Times New Roman"/>
                <w:color w:val="000000"/>
                <w:sz w:val="18"/>
                <w:szCs w:val="18"/>
                <w:lang w:eastAsia="en-GB"/>
              </w:rPr>
            </w:pPr>
            <w:r w:rsidRPr="00ED227F">
              <w:rPr>
                <w:rFonts w:eastAsia="Times New Roman" w:cs="Times New Roman"/>
                <w:color w:val="000000"/>
                <w:sz w:val="18"/>
                <w:szCs w:val="18"/>
                <w:lang w:eastAsia="en-GB"/>
              </w:rPr>
              <w:t>Valsts budžeta apakšprogrammas 49.00.00 finansējums</w:t>
            </w:r>
          </w:p>
        </w:tc>
        <w:tc>
          <w:tcPr>
            <w:tcW w:w="808" w:type="dxa"/>
            <w:tcBorders>
              <w:top w:val="nil"/>
              <w:left w:val="nil"/>
              <w:bottom w:val="single" w:sz="4" w:space="0" w:color="auto"/>
              <w:right w:val="single" w:sz="4" w:space="0" w:color="auto"/>
            </w:tcBorders>
            <w:shd w:val="clear" w:color="auto" w:fill="auto"/>
            <w:noWrap/>
            <w:vAlign w:val="center"/>
            <w:hideMark/>
          </w:tcPr>
          <w:p w14:paraId="70D5EC26" w14:textId="77777777" w:rsidR="00552769" w:rsidRPr="00ED227F" w:rsidRDefault="00552769" w:rsidP="00BA1A34">
            <w:pPr>
              <w:spacing w:after="0" w:line="240" w:lineRule="auto"/>
              <w:ind w:firstLine="0"/>
              <w:jc w:val="center"/>
              <w:rPr>
                <w:rFonts w:eastAsia="Times New Roman" w:cs="Times New Roman"/>
                <w:color w:val="000000"/>
                <w:sz w:val="18"/>
                <w:szCs w:val="18"/>
                <w:lang w:eastAsia="en-GB"/>
              </w:rPr>
            </w:pPr>
            <w:r>
              <w:rPr>
                <w:color w:val="000000"/>
                <w:sz w:val="18"/>
                <w:szCs w:val="18"/>
              </w:rPr>
              <w:t>0</w:t>
            </w:r>
          </w:p>
        </w:tc>
        <w:tc>
          <w:tcPr>
            <w:tcW w:w="777" w:type="dxa"/>
            <w:tcBorders>
              <w:top w:val="nil"/>
              <w:left w:val="nil"/>
              <w:bottom w:val="single" w:sz="4" w:space="0" w:color="auto"/>
              <w:right w:val="single" w:sz="4" w:space="0" w:color="auto"/>
            </w:tcBorders>
            <w:shd w:val="clear" w:color="auto" w:fill="auto"/>
            <w:noWrap/>
            <w:vAlign w:val="center"/>
            <w:hideMark/>
          </w:tcPr>
          <w:p w14:paraId="59D167F0" w14:textId="77777777" w:rsidR="00552769" w:rsidRPr="00ED227F" w:rsidRDefault="00552769" w:rsidP="00BA1A34">
            <w:pPr>
              <w:spacing w:after="0" w:line="240" w:lineRule="auto"/>
              <w:ind w:firstLine="0"/>
              <w:jc w:val="center"/>
              <w:rPr>
                <w:rFonts w:eastAsia="Times New Roman" w:cs="Times New Roman"/>
                <w:color w:val="000000"/>
                <w:sz w:val="18"/>
                <w:szCs w:val="18"/>
                <w:lang w:eastAsia="en-GB"/>
              </w:rPr>
            </w:pPr>
            <w:r>
              <w:rPr>
                <w:color w:val="000000"/>
                <w:sz w:val="18"/>
                <w:szCs w:val="18"/>
              </w:rPr>
              <w:t>2 383</w:t>
            </w:r>
          </w:p>
        </w:tc>
        <w:tc>
          <w:tcPr>
            <w:tcW w:w="777" w:type="dxa"/>
            <w:tcBorders>
              <w:top w:val="nil"/>
              <w:left w:val="nil"/>
              <w:bottom w:val="single" w:sz="4" w:space="0" w:color="auto"/>
              <w:right w:val="single" w:sz="4" w:space="0" w:color="auto"/>
            </w:tcBorders>
            <w:shd w:val="clear" w:color="auto" w:fill="auto"/>
            <w:noWrap/>
            <w:vAlign w:val="center"/>
            <w:hideMark/>
          </w:tcPr>
          <w:p w14:paraId="518D3F06" w14:textId="77777777" w:rsidR="00552769" w:rsidRPr="00ED227F" w:rsidRDefault="00552769" w:rsidP="00BA1A34">
            <w:pPr>
              <w:spacing w:after="0" w:line="240" w:lineRule="auto"/>
              <w:ind w:firstLine="0"/>
              <w:jc w:val="center"/>
              <w:rPr>
                <w:rFonts w:eastAsia="Times New Roman" w:cs="Times New Roman"/>
                <w:color w:val="000000"/>
                <w:sz w:val="18"/>
                <w:szCs w:val="18"/>
                <w:lang w:eastAsia="en-GB"/>
              </w:rPr>
            </w:pPr>
            <w:r>
              <w:rPr>
                <w:color w:val="000000"/>
                <w:sz w:val="18"/>
                <w:szCs w:val="18"/>
              </w:rPr>
              <w:t>4 406</w:t>
            </w:r>
          </w:p>
        </w:tc>
        <w:tc>
          <w:tcPr>
            <w:tcW w:w="745" w:type="dxa"/>
            <w:tcBorders>
              <w:top w:val="nil"/>
              <w:left w:val="nil"/>
              <w:bottom w:val="single" w:sz="4" w:space="0" w:color="auto"/>
              <w:right w:val="single" w:sz="4" w:space="0" w:color="auto"/>
            </w:tcBorders>
            <w:shd w:val="clear" w:color="auto" w:fill="auto"/>
            <w:noWrap/>
            <w:vAlign w:val="center"/>
            <w:hideMark/>
          </w:tcPr>
          <w:p w14:paraId="32B7A50B" w14:textId="77777777" w:rsidR="00552769" w:rsidRPr="00ED227F" w:rsidRDefault="00552769" w:rsidP="00BA1A34">
            <w:pPr>
              <w:spacing w:after="0" w:line="240" w:lineRule="auto"/>
              <w:ind w:firstLine="0"/>
              <w:jc w:val="center"/>
              <w:rPr>
                <w:rFonts w:eastAsia="Times New Roman" w:cs="Times New Roman"/>
                <w:color w:val="000000"/>
                <w:sz w:val="18"/>
                <w:szCs w:val="18"/>
                <w:lang w:eastAsia="en-GB"/>
              </w:rPr>
            </w:pPr>
            <w:r>
              <w:rPr>
                <w:color w:val="000000"/>
                <w:sz w:val="18"/>
                <w:szCs w:val="18"/>
              </w:rPr>
              <w:t>3 508</w:t>
            </w:r>
          </w:p>
        </w:tc>
        <w:tc>
          <w:tcPr>
            <w:tcW w:w="729" w:type="dxa"/>
            <w:tcBorders>
              <w:top w:val="nil"/>
              <w:left w:val="nil"/>
              <w:bottom w:val="single" w:sz="4" w:space="0" w:color="auto"/>
              <w:right w:val="single" w:sz="4" w:space="0" w:color="auto"/>
            </w:tcBorders>
            <w:shd w:val="clear" w:color="auto" w:fill="auto"/>
            <w:noWrap/>
            <w:vAlign w:val="center"/>
            <w:hideMark/>
          </w:tcPr>
          <w:p w14:paraId="4A4364FF" w14:textId="77777777" w:rsidR="00552769" w:rsidRPr="00ED227F" w:rsidRDefault="00552769" w:rsidP="00BA1A34">
            <w:pPr>
              <w:spacing w:after="0" w:line="240" w:lineRule="auto"/>
              <w:ind w:firstLine="0"/>
              <w:jc w:val="center"/>
              <w:rPr>
                <w:rFonts w:eastAsia="Times New Roman" w:cs="Times New Roman"/>
                <w:color w:val="000000"/>
                <w:sz w:val="18"/>
                <w:szCs w:val="18"/>
                <w:lang w:eastAsia="en-GB"/>
              </w:rPr>
            </w:pPr>
            <w:r>
              <w:rPr>
                <w:color w:val="000000"/>
                <w:sz w:val="18"/>
                <w:szCs w:val="18"/>
              </w:rPr>
              <w:t>0</w:t>
            </w:r>
          </w:p>
        </w:tc>
        <w:tc>
          <w:tcPr>
            <w:tcW w:w="729" w:type="dxa"/>
            <w:tcBorders>
              <w:top w:val="nil"/>
              <w:left w:val="nil"/>
              <w:bottom w:val="single" w:sz="4" w:space="0" w:color="auto"/>
              <w:right w:val="single" w:sz="4" w:space="0" w:color="auto"/>
            </w:tcBorders>
            <w:shd w:val="clear" w:color="auto" w:fill="auto"/>
            <w:noWrap/>
            <w:vAlign w:val="center"/>
            <w:hideMark/>
          </w:tcPr>
          <w:p w14:paraId="168667DA" w14:textId="77777777" w:rsidR="00552769" w:rsidRPr="00ED227F" w:rsidRDefault="00552769" w:rsidP="00BA1A34">
            <w:pPr>
              <w:spacing w:after="0" w:line="240" w:lineRule="auto"/>
              <w:ind w:firstLine="0"/>
              <w:jc w:val="center"/>
              <w:rPr>
                <w:rFonts w:eastAsia="Times New Roman" w:cs="Times New Roman"/>
                <w:color w:val="000000"/>
                <w:sz w:val="18"/>
                <w:szCs w:val="18"/>
                <w:lang w:eastAsia="en-GB"/>
              </w:rPr>
            </w:pPr>
            <w:r>
              <w:rPr>
                <w:color w:val="000000"/>
                <w:sz w:val="18"/>
                <w:szCs w:val="18"/>
              </w:rPr>
              <w:t>0</w:t>
            </w:r>
          </w:p>
        </w:tc>
        <w:tc>
          <w:tcPr>
            <w:tcW w:w="729" w:type="dxa"/>
            <w:tcBorders>
              <w:top w:val="nil"/>
              <w:left w:val="nil"/>
              <w:bottom w:val="single" w:sz="4" w:space="0" w:color="auto"/>
              <w:right w:val="single" w:sz="4" w:space="0" w:color="auto"/>
            </w:tcBorders>
            <w:shd w:val="clear" w:color="auto" w:fill="auto"/>
            <w:noWrap/>
            <w:vAlign w:val="center"/>
            <w:hideMark/>
          </w:tcPr>
          <w:p w14:paraId="3D4AC82C" w14:textId="77777777" w:rsidR="00552769" w:rsidRPr="00ED227F" w:rsidRDefault="00552769" w:rsidP="00BA1A34">
            <w:pPr>
              <w:spacing w:after="0" w:line="240" w:lineRule="auto"/>
              <w:ind w:firstLine="0"/>
              <w:jc w:val="center"/>
              <w:rPr>
                <w:rFonts w:eastAsia="Times New Roman" w:cs="Times New Roman"/>
                <w:color w:val="000000"/>
                <w:sz w:val="18"/>
                <w:szCs w:val="18"/>
                <w:lang w:eastAsia="en-GB"/>
              </w:rPr>
            </w:pPr>
            <w:r>
              <w:rPr>
                <w:color w:val="000000"/>
                <w:sz w:val="18"/>
                <w:szCs w:val="18"/>
              </w:rPr>
              <w:t>0</w:t>
            </w:r>
          </w:p>
        </w:tc>
        <w:tc>
          <w:tcPr>
            <w:tcW w:w="808" w:type="dxa"/>
            <w:tcBorders>
              <w:top w:val="nil"/>
              <w:left w:val="nil"/>
              <w:bottom w:val="single" w:sz="4" w:space="0" w:color="auto"/>
              <w:right w:val="single" w:sz="4" w:space="0" w:color="auto"/>
            </w:tcBorders>
            <w:shd w:val="clear" w:color="auto" w:fill="auto"/>
            <w:noWrap/>
            <w:vAlign w:val="center"/>
            <w:hideMark/>
          </w:tcPr>
          <w:p w14:paraId="78EE1FBD" w14:textId="77777777" w:rsidR="00552769" w:rsidRPr="00ED227F" w:rsidRDefault="00552769" w:rsidP="00BA1A34">
            <w:pPr>
              <w:spacing w:after="0" w:line="240" w:lineRule="auto"/>
              <w:ind w:firstLine="0"/>
              <w:jc w:val="center"/>
              <w:rPr>
                <w:rFonts w:eastAsia="Times New Roman" w:cs="Times New Roman"/>
                <w:color w:val="000000"/>
                <w:sz w:val="18"/>
                <w:szCs w:val="18"/>
                <w:lang w:eastAsia="en-GB"/>
              </w:rPr>
            </w:pPr>
            <w:r>
              <w:rPr>
                <w:color w:val="000000"/>
                <w:sz w:val="18"/>
                <w:szCs w:val="18"/>
              </w:rPr>
              <w:t>3 900</w:t>
            </w:r>
          </w:p>
        </w:tc>
        <w:tc>
          <w:tcPr>
            <w:tcW w:w="777" w:type="dxa"/>
            <w:tcBorders>
              <w:top w:val="nil"/>
              <w:left w:val="nil"/>
              <w:bottom w:val="single" w:sz="4" w:space="0" w:color="auto"/>
              <w:right w:val="single" w:sz="4" w:space="0" w:color="auto"/>
            </w:tcBorders>
            <w:shd w:val="clear" w:color="auto" w:fill="auto"/>
            <w:noWrap/>
            <w:vAlign w:val="center"/>
            <w:hideMark/>
          </w:tcPr>
          <w:p w14:paraId="62449B1B" w14:textId="77777777" w:rsidR="00552769" w:rsidRPr="00ED227F" w:rsidRDefault="00552769" w:rsidP="00BA1A34">
            <w:pPr>
              <w:spacing w:after="0" w:line="240" w:lineRule="auto"/>
              <w:ind w:firstLine="0"/>
              <w:jc w:val="center"/>
              <w:rPr>
                <w:rFonts w:eastAsia="Times New Roman" w:cs="Times New Roman"/>
                <w:color w:val="000000"/>
                <w:sz w:val="18"/>
                <w:szCs w:val="18"/>
                <w:lang w:eastAsia="en-GB"/>
              </w:rPr>
            </w:pPr>
            <w:r>
              <w:rPr>
                <w:color w:val="000000"/>
                <w:sz w:val="18"/>
                <w:szCs w:val="18"/>
              </w:rPr>
              <w:t>3 300</w:t>
            </w:r>
          </w:p>
        </w:tc>
        <w:tc>
          <w:tcPr>
            <w:tcW w:w="777" w:type="dxa"/>
            <w:tcBorders>
              <w:top w:val="nil"/>
              <w:left w:val="nil"/>
              <w:bottom w:val="single" w:sz="4" w:space="0" w:color="auto"/>
              <w:right w:val="single" w:sz="4" w:space="0" w:color="auto"/>
            </w:tcBorders>
            <w:shd w:val="clear" w:color="auto" w:fill="auto"/>
            <w:noWrap/>
            <w:vAlign w:val="center"/>
            <w:hideMark/>
          </w:tcPr>
          <w:p w14:paraId="7CFF47FA" w14:textId="77777777" w:rsidR="00552769" w:rsidRPr="00ED227F" w:rsidRDefault="00552769" w:rsidP="00BA1A34">
            <w:pPr>
              <w:spacing w:after="0" w:line="240" w:lineRule="auto"/>
              <w:ind w:firstLine="0"/>
              <w:jc w:val="center"/>
              <w:rPr>
                <w:rFonts w:eastAsia="Times New Roman" w:cs="Times New Roman"/>
                <w:color w:val="000000"/>
                <w:sz w:val="18"/>
                <w:szCs w:val="18"/>
                <w:lang w:eastAsia="en-GB"/>
              </w:rPr>
            </w:pPr>
            <w:r>
              <w:rPr>
                <w:color w:val="000000"/>
                <w:sz w:val="18"/>
                <w:szCs w:val="18"/>
              </w:rPr>
              <w:t>4 531</w:t>
            </w:r>
          </w:p>
        </w:tc>
        <w:tc>
          <w:tcPr>
            <w:tcW w:w="777" w:type="dxa"/>
            <w:tcBorders>
              <w:top w:val="nil"/>
              <w:left w:val="nil"/>
              <w:bottom w:val="single" w:sz="4" w:space="0" w:color="auto"/>
              <w:right w:val="single" w:sz="4" w:space="0" w:color="auto"/>
            </w:tcBorders>
            <w:shd w:val="clear" w:color="auto" w:fill="auto"/>
            <w:noWrap/>
            <w:vAlign w:val="center"/>
            <w:hideMark/>
          </w:tcPr>
          <w:p w14:paraId="6879349C" w14:textId="77777777" w:rsidR="00552769" w:rsidRPr="00ED227F" w:rsidRDefault="00552769" w:rsidP="00BA1A34">
            <w:pPr>
              <w:spacing w:after="0" w:line="240" w:lineRule="auto"/>
              <w:ind w:firstLine="0"/>
              <w:jc w:val="center"/>
              <w:rPr>
                <w:rFonts w:eastAsia="Times New Roman" w:cs="Times New Roman"/>
                <w:color w:val="000000"/>
                <w:sz w:val="18"/>
                <w:szCs w:val="18"/>
                <w:lang w:eastAsia="en-GB"/>
              </w:rPr>
            </w:pPr>
            <w:r>
              <w:rPr>
                <w:color w:val="000000"/>
                <w:sz w:val="18"/>
                <w:szCs w:val="18"/>
              </w:rPr>
              <w:t>6 887</w:t>
            </w:r>
          </w:p>
        </w:tc>
        <w:tc>
          <w:tcPr>
            <w:tcW w:w="729" w:type="dxa"/>
            <w:tcBorders>
              <w:top w:val="nil"/>
              <w:left w:val="nil"/>
              <w:bottom w:val="single" w:sz="4" w:space="0" w:color="auto"/>
              <w:right w:val="single" w:sz="4" w:space="0" w:color="auto"/>
            </w:tcBorders>
            <w:shd w:val="clear" w:color="auto" w:fill="auto"/>
            <w:noWrap/>
            <w:vAlign w:val="center"/>
            <w:hideMark/>
          </w:tcPr>
          <w:p w14:paraId="0CE42901" w14:textId="77777777" w:rsidR="00552769" w:rsidRPr="00ED227F" w:rsidRDefault="00552769" w:rsidP="00BA1A34">
            <w:pPr>
              <w:spacing w:after="0" w:line="240" w:lineRule="auto"/>
              <w:ind w:firstLine="0"/>
              <w:jc w:val="center"/>
              <w:rPr>
                <w:rFonts w:eastAsia="Times New Roman" w:cs="Times New Roman"/>
                <w:color w:val="000000"/>
                <w:sz w:val="18"/>
                <w:szCs w:val="18"/>
                <w:lang w:eastAsia="en-GB"/>
              </w:rPr>
            </w:pPr>
            <w:r>
              <w:rPr>
                <w:color w:val="000000"/>
                <w:sz w:val="18"/>
                <w:szCs w:val="18"/>
              </w:rPr>
              <w:t>10 000</w:t>
            </w:r>
          </w:p>
        </w:tc>
      </w:tr>
      <w:tr w:rsidR="00552769" w:rsidRPr="00ED227F" w14:paraId="6284D81A" w14:textId="77777777" w:rsidTr="00BA1A34">
        <w:trPr>
          <w:trHeight w:val="290"/>
        </w:trPr>
        <w:tc>
          <w:tcPr>
            <w:tcW w:w="4125" w:type="dxa"/>
            <w:tcBorders>
              <w:top w:val="nil"/>
              <w:left w:val="single" w:sz="4" w:space="0" w:color="auto"/>
              <w:bottom w:val="single" w:sz="4" w:space="0" w:color="auto"/>
              <w:right w:val="single" w:sz="4" w:space="0" w:color="auto"/>
            </w:tcBorders>
            <w:shd w:val="clear" w:color="auto" w:fill="auto"/>
            <w:noWrap/>
            <w:vAlign w:val="center"/>
            <w:hideMark/>
          </w:tcPr>
          <w:p w14:paraId="00B6216D" w14:textId="77777777" w:rsidR="00552769" w:rsidRPr="00ED227F" w:rsidRDefault="00552769" w:rsidP="00BA1A34">
            <w:pPr>
              <w:spacing w:after="0" w:line="240" w:lineRule="auto"/>
              <w:ind w:firstLine="0"/>
              <w:jc w:val="center"/>
              <w:rPr>
                <w:rFonts w:eastAsia="Times New Roman" w:cs="Times New Roman"/>
                <w:color w:val="000000"/>
                <w:sz w:val="18"/>
                <w:szCs w:val="18"/>
                <w:lang w:eastAsia="en-GB"/>
              </w:rPr>
            </w:pPr>
            <w:r w:rsidRPr="00ED227F">
              <w:rPr>
                <w:rFonts w:eastAsia="Times New Roman" w:cs="Times New Roman"/>
                <w:color w:val="000000"/>
                <w:sz w:val="18"/>
                <w:szCs w:val="18"/>
                <w:lang w:eastAsia="en-GB"/>
              </w:rPr>
              <w:t xml:space="preserve">KOPĀ </w:t>
            </w:r>
          </w:p>
        </w:tc>
        <w:tc>
          <w:tcPr>
            <w:tcW w:w="1526" w:type="dxa"/>
            <w:tcBorders>
              <w:top w:val="nil"/>
              <w:left w:val="nil"/>
              <w:bottom w:val="single" w:sz="4" w:space="0" w:color="auto"/>
              <w:right w:val="single" w:sz="4" w:space="0" w:color="auto"/>
            </w:tcBorders>
            <w:shd w:val="clear" w:color="auto" w:fill="auto"/>
            <w:vAlign w:val="center"/>
            <w:hideMark/>
          </w:tcPr>
          <w:p w14:paraId="662D088B" w14:textId="77777777" w:rsidR="00552769" w:rsidRPr="00ED227F" w:rsidRDefault="00552769" w:rsidP="00BA1A34">
            <w:pPr>
              <w:spacing w:after="0" w:line="240" w:lineRule="auto"/>
              <w:ind w:firstLine="0"/>
              <w:jc w:val="left"/>
              <w:rPr>
                <w:rFonts w:eastAsia="Times New Roman" w:cs="Times New Roman"/>
                <w:color w:val="000000"/>
                <w:sz w:val="18"/>
                <w:szCs w:val="18"/>
                <w:lang w:eastAsia="en-GB"/>
              </w:rPr>
            </w:pPr>
            <w:r w:rsidRPr="00ED227F">
              <w:rPr>
                <w:rFonts w:eastAsia="Times New Roman" w:cs="Times New Roman"/>
                <w:color w:val="000000"/>
                <w:sz w:val="18"/>
                <w:szCs w:val="18"/>
                <w:lang w:eastAsia="en-GB"/>
              </w:rPr>
              <w:t> </w:t>
            </w:r>
          </w:p>
        </w:tc>
        <w:tc>
          <w:tcPr>
            <w:tcW w:w="808" w:type="dxa"/>
            <w:tcBorders>
              <w:top w:val="nil"/>
              <w:left w:val="nil"/>
              <w:bottom w:val="single" w:sz="4" w:space="0" w:color="auto"/>
              <w:right w:val="single" w:sz="4" w:space="0" w:color="auto"/>
            </w:tcBorders>
            <w:shd w:val="clear" w:color="auto" w:fill="auto"/>
            <w:noWrap/>
            <w:vAlign w:val="center"/>
            <w:hideMark/>
          </w:tcPr>
          <w:p w14:paraId="68ADB44E" w14:textId="77777777" w:rsidR="00552769" w:rsidRPr="00ED227F" w:rsidRDefault="00552769" w:rsidP="00BA1A34">
            <w:pPr>
              <w:spacing w:after="0" w:line="240" w:lineRule="auto"/>
              <w:ind w:firstLine="0"/>
              <w:jc w:val="center"/>
              <w:rPr>
                <w:rFonts w:eastAsia="Times New Roman" w:cs="Times New Roman"/>
                <w:color w:val="000000"/>
                <w:sz w:val="18"/>
                <w:szCs w:val="18"/>
                <w:lang w:eastAsia="en-GB"/>
              </w:rPr>
            </w:pPr>
            <w:r>
              <w:rPr>
                <w:color w:val="000000"/>
                <w:sz w:val="18"/>
                <w:szCs w:val="18"/>
              </w:rPr>
              <w:t>75 312</w:t>
            </w:r>
          </w:p>
        </w:tc>
        <w:tc>
          <w:tcPr>
            <w:tcW w:w="777" w:type="dxa"/>
            <w:tcBorders>
              <w:top w:val="nil"/>
              <w:left w:val="nil"/>
              <w:bottom w:val="single" w:sz="4" w:space="0" w:color="auto"/>
              <w:right w:val="single" w:sz="4" w:space="0" w:color="auto"/>
            </w:tcBorders>
            <w:shd w:val="clear" w:color="auto" w:fill="auto"/>
            <w:noWrap/>
            <w:vAlign w:val="center"/>
            <w:hideMark/>
          </w:tcPr>
          <w:p w14:paraId="6AEB0AA5" w14:textId="77777777" w:rsidR="00552769" w:rsidRPr="00ED227F" w:rsidRDefault="00552769" w:rsidP="00BA1A34">
            <w:pPr>
              <w:spacing w:after="0" w:line="240" w:lineRule="auto"/>
              <w:ind w:firstLine="0"/>
              <w:jc w:val="center"/>
              <w:rPr>
                <w:rFonts w:eastAsia="Times New Roman" w:cs="Times New Roman"/>
                <w:color w:val="000000"/>
                <w:sz w:val="18"/>
                <w:szCs w:val="18"/>
                <w:lang w:eastAsia="en-GB"/>
              </w:rPr>
            </w:pPr>
            <w:r>
              <w:rPr>
                <w:color w:val="000000"/>
                <w:sz w:val="18"/>
                <w:szCs w:val="18"/>
              </w:rPr>
              <w:t>117 455</w:t>
            </w:r>
          </w:p>
        </w:tc>
        <w:tc>
          <w:tcPr>
            <w:tcW w:w="777" w:type="dxa"/>
            <w:tcBorders>
              <w:top w:val="nil"/>
              <w:left w:val="nil"/>
              <w:bottom w:val="single" w:sz="4" w:space="0" w:color="auto"/>
              <w:right w:val="single" w:sz="4" w:space="0" w:color="auto"/>
            </w:tcBorders>
            <w:shd w:val="clear" w:color="auto" w:fill="auto"/>
            <w:noWrap/>
            <w:vAlign w:val="center"/>
            <w:hideMark/>
          </w:tcPr>
          <w:p w14:paraId="560454E0" w14:textId="77777777" w:rsidR="00552769" w:rsidRPr="00ED227F" w:rsidRDefault="00552769" w:rsidP="00BA1A34">
            <w:pPr>
              <w:spacing w:after="0" w:line="240" w:lineRule="auto"/>
              <w:ind w:firstLine="0"/>
              <w:jc w:val="center"/>
              <w:rPr>
                <w:rFonts w:eastAsia="Times New Roman" w:cs="Times New Roman"/>
                <w:color w:val="000000"/>
                <w:sz w:val="18"/>
                <w:szCs w:val="18"/>
                <w:lang w:eastAsia="en-GB"/>
              </w:rPr>
            </w:pPr>
            <w:r>
              <w:rPr>
                <w:color w:val="000000"/>
                <w:sz w:val="18"/>
                <w:szCs w:val="18"/>
              </w:rPr>
              <w:t>219 129</w:t>
            </w:r>
          </w:p>
        </w:tc>
        <w:tc>
          <w:tcPr>
            <w:tcW w:w="745" w:type="dxa"/>
            <w:tcBorders>
              <w:top w:val="nil"/>
              <w:left w:val="nil"/>
              <w:bottom w:val="single" w:sz="4" w:space="0" w:color="auto"/>
              <w:right w:val="single" w:sz="4" w:space="0" w:color="auto"/>
            </w:tcBorders>
            <w:shd w:val="clear" w:color="auto" w:fill="auto"/>
            <w:noWrap/>
            <w:vAlign w:val="center"/>
            <w:hideMark/>
          </w:tcPr>
          <w:p w14:paraId="7F38F5CE" w14:textId="77777777" w:rsidR="00552769" w:rsidRPr="00ED227F" w:rsidRDefault="00552769" w:rsidP="00BA1A34">
            <w:pPr>
              <w:spacing w:after="0" w:line="240" w:lineRule="auto"/>
              <w:ind w:firstLine="0"/>
              <w:jc w:val="center"/>
              <w:rPr>
                <w:rFonts w:eastAsia="Times New Roman" w:cs="Times New Roman"/>
                <w:color w:val="000000"/>
                <w:sz w:val="18"/>
                <w:szCs w:val="18"/>
                <w:lang w:eastAsia="en-GB"/>
              </w:rPr>
            </w:pPr>
            <w:r>
              <w:rPr>
                <w:color w:val="000000"/>
                <w:sz w:val="18"/>
                <w:szCs w:val="18"/>
              </w:rPr>
              <w:t>98 040</w:t>
            </w:r>
          </w:p>
        </w:tc>
        <w:tc>
          <w:tcPr>
            <w:tcW w:w="729" w:type="dxa"/>
            <w:tcBorders>
              <w:top w:val="nil"/>
              <w:left w:val="nil"/>
              <w:bottom w:val="single" w:sz="4" w:space="0" w:color="auto"/>
              <w:right w:val="single" w:sz="4" w:space="0" w:color="auto"/>
            </w:tcBorders>
            <w:shd w:val="clear" w:color="auto" w:fill="auto"/>
            <w:noWrap/>
            <w:vAlign w:val="center"/>
            <w:hideMark/>
          </w:tcPr>
          <w:p w14:paraId="473AD746" w14:textId="77777777" w:rsidR="00552769" w:rsidRPr="00ED227F" w:rsidRDefault="00552769" w:rsidP="00BA1A34">
            <w:pPr>
              <w:spacing w:after="0" w:line="240" w:lineRule="auto"/>
              <w:ind w:firstLine="0"/>
              <w:jc w:val="center"/>
              <w:rPr>
                <w:rFonts w:eastAsia="Times New Roman" w:cs="Times New Roman"/>
                <w:color w:val="000000"/>
                <w:sz w:val="18"/>
                <w:szCs w:val="18"/>
                <w:lang w:eastAsia="en-GB"/>
              </w:rPr>
            </w:pPr>
            <w:r>
              <w:rPr>
                <w:color w:val="000000"/>
                <w:sz w:val="18"/>
                <w:szCs w:val="18"/>
              </w:rPr>
              <w:t>41 442</w:t>
            </w:r>
          </w:p>
        </w:tc>
        <w:tc>
          <w:tcPr>
            <w:tcW w:w="729" w:type="dxa"/>
            <w:tcBorders>
              <w:top w:val="nil"/>
              <w:left w:val="nil"/>
              <w:bottom w:val="single" w:sz="4" w:space="0" w:color="auto"/>
              <w:right w:val="single" w:sz="4" w:space="0" w:color="auto"/>
            </w:tcBorders>
            <w:shd w:val="clear" w:color="auto" w:fill="auto"/>
            <w:noWrap/>
            <w:vAlign w:val="center"/>
            <w:hideMark/>
          </w:tcPr>
          <w:p w14:paraId="37616096" w14:textId="77777777" w:rsidR="00552769" w:rsidRPr="00ED227F" w:rsidRDefault="00552769" w:rsidP="00BA1A34">
            <w:pPr>
              <w:spacing w:after="0" w:line="240" w:lineRule="auto"/>
              <w:ind w:firstLine="0"/>
              <w:jc w:val="center"/>
              <w:rPr>
                <w:rFonts w:eastAsia="Times New Roman" w:cs="Times New Roman"/>
                <w:color w:val="000000"/>
                <w:sz w:val="18"/>
                <w:szCs w:val="18"/>
                <w:lang w:eastAsia="en-GB"/>
              </w:rPr>
            </w:pPr>
            <w:r>
              <w:rPr>
                <w:color w:val="000000"/>
                <w:sz w:val="18"/>
                <w:szCs w:val="18"/>
              </w:rPr>
              <w:t>0</w:t>
            </w:r>
          </w:p>
        </w:tc>
        <w:tc>
          <w:tcPr>
            <w:tcW w:w="729" w:type="dxa"/>
            <w:tcBorders>
              <w:top w:val="nil"/>
              <w:left w:val="nil"/>
              <w:bottom w:val="single" w:sz="4" w:space="0" w:color="auto"/>
              <w:right w:val="single" w:sz="4" w:space="0" w:color="auto"/>
            </w:tcBorders>
            <w:shd w:val="clear" w:color="auto" w:fill="auto"/>
            <w:noWrap/>
            <w:vAlign w:val="center"/>
            <w:hideMark/>
          </w:tcPr>
          <w:p w14:paraId="2DC33143" w14:textId="77777777" w:rsidR="00552769" w:rsidRPr="00ED227F" w:rsidRDefault="00552769" w:rsidP="00BA1A34">
            <w:pPr>
              <w:spacing w:after="0" w:line="240" w:lineRule="auto"/>
              <w:ind w:firstLine="0"/>
              <w:jc w:val="center"/>
              <w:rPr>
                <w:rFonts w:eastAsia="Times New Roman" w:cs="Times New Roman"/>
                <w:color w:val="000000"/>
                <w:sz w:val="18"/>
                <w:szCs w:val="18"/>
                <w:lang w:eastAsia="en-GB"/>
              </w:rPr>
            </w:pPr>
            <w:r>
              <w:rPr>
                <w:color w:val="000000"/>
                <w:sz w:val="18"/>
                <w:szCs w:val="18"/>
              </w:rPr>
              <w:t>0</w:t>
            </w:r>
          </w:p>
        </w:tc>
        <w:tc>
          <w:tcPr>
            <w:tcW w:w="808" w:type="dxa"/>
            <w:tcBorders>
              <w:top w:val="nil"/>
              <w:left w:val="nil"/>
              <w:bottom w:val="single" w:sz="4" w:space="0" w:color="auto"/>
              <w:right w:val="single" w:sz="4" w:space="0" w:color="auto"/>
            </w:tcBorders>
            <w:shd w:val="clear" w:color="auto" w:fill="auto"/>
            <w:noWrap/>
            <w:vAlign w:val="center"/>
            <w:hideMark/>
          </w:tcPr>
          <w:p w14:paraId="344597DB" w14:textId="77777777" w:rsidR="00552769" w:rsidRPr="00ED227F" w:rsidRDefault="00552769" w:rsidP="00BA1A34">
            <w:pPr>
              <w:spacing w:after="0" w:line="240" w:lineRule="auto"/>
              <w:ind w:firstLine="0"/>
              <w:jc w:val="center"/>
              <w:rPr>
                <w:rFonts w:eastAsia="Times New Roman" w:cs="Times New Roman"/>
                <w:color w:val="000000"/>
                <w:sz w:val="18"/>
                <w:szCs w:val="18"/>
                <w:lang w:eastAsia="en-GB"/>
              </w:rPr>
            </w:pPr>
            <w:r>
              <w:rPr>
                <w:color w:val="000000"/>
                <w:sz w:val="18"/>
                <w:szCs w:val="18"/>
              </w:rPr>
              <w:t>43 008</w:t>
            </w:r>
          </w:p>
        </w:tc>
        <w:tc>
          <w:tcPr>
            <w:tcW w:w="777" w:type="dxa"/>
            <w:tcBorders>
              <w:top w:val="nil"/>
              <w:left w:val="nil"/>
              <w:bottom w:val="single" w:sz="4" w:space="0" w:color="auto"/>
              <w:right w:val="single" w:sz="4" w:space="0" w:color="auto"/>
            </w:tcBorders>
            <w:shd w:val="clear" w:color="auto" w:fill="auto"/>
            <w:noWrap/>
            <w:vAlign w:val="center"/>
            <w:hideMark/>
          </w:tcPr>
          <w:p w14:paraId="6CDF6F18" w14:textId="77777777" w:rsidR="00552769" w:rsidRPr="00ED227F" w:rsidRDefault="00552769" w:rsidP="00BA1A34">
            <w:pPr>
              <w:spacing w:after="0" w:line="240" w:lineRule="auto"/>
              <w:ind w:firstLine="0"/>
              <w:jc w:val="center"/>
              <w:rPr>
                <w:rFonts w:eastAsia="Times New Roman" w:cs="Times New Roman"/>
                <w:color w:val="000000"/>
                <w:sz w:val="18"/>
                <w:szCs w:val="18"/>
                <w:lang w:eastAsia="en-GB"/>
              </w:rPr>
            </w:pPr>
            <w:r>
              <w:rPr>
                <w:color w:val="000000"/>
                <w:sz w:val="18"/>
                <w:szCs w:val="18"/>
              </w:rPr>
              <w:t>104 384</w:t>
            </w:r>
          </w:p>
        </w:tc>
        <w:tc>
          <w:tcPr>
            <w:tcW w:w="777" w:type="dxa"/>
            <w:tcBorders>
              <w:top w:val="nil"/>
              <w:left w:val="nil"/>
              <w:bottom w:val="single" w:sz="4" w:space="0" w:color="auto"/>
              <w:right w:val="single" w:sz="4" w:space="0" w:color="auto"/>
            </w:tcBorders>
            <w:shd w:val="clear" w:color="auto" w:fill="auto"/>
            <w:noWrap/>
            <w:vAlign w:val="center"/>
            <w:hideMark/>
          </w:tcPr>
          <w:p w14:paraId="52B5D0F2" w14:textId="77777777" w:rsidR="00552769" w:rsidRPr="00ED227F" w:rsidRDefault="00552769" w:rsidP="00BA1A34">
            <w:pPr>
              <w:spacing w:after="0" w:line="240" w:lineRule="auto"/>
              <w:ind w:firstLine="0"/>
              <w:jc w:val="center"/>
              <w:rPr>
                <w:rFonts w:eastAsia="Times New Roman" w:cs="Times New Roman"/>
                <w:color w:val="000000"/>
                <w:sz w:val="18"/>
                <w:szCs w:val="18"/>
                <w:lang w:eastAsia="en-GB"/>
              </w:rPr>
            </w:pPr>
            <w:r>
              <w:rPr>
                <w:color w:val="000000"/>
                <w:sz w:val="18"/>
                <w:szCs w:val="18"/>
              </w:rPr>
              <w:t>601 749</w:t>
            </w:r>
          </w:p>
        </w:tc>
        <w:tc>
          <w:tcPr>
            <w:tcW w:w="777" w:type="dxa"/>
            <w:tcBorders>
              <w:top w:val="nil"/>
              <w:left w:val="nil"/>
              <w:bottom w:val="single" w:sz="4" w:space="0" w:color="auto"/>
              <w:right w:val="single" w:sz="4" w:space="0" w:color="auto"/>
            </w:tcBorders>
            <w:shd w:val="clear" w:color="auto" w:fill="auto"/>
            <w:noWrap/>
            <w:vAlign w:val="center"/>
            <w:hideMark/>
          </w:tcPr>
          <w:p w14:paraId="241DBD0A" w14:textId="77777777" w:rsidR="00552769" w:rsidRPr="00ED227F" w:rsidRDefault="00552769" w:rsidP="00BA1A34">
            <w:pPr>
              <w:spacing w:after="0" w:line="240" w:lineRule="auto"/>
              <w:ind w:firstLine="0"/>
              <w:jc w:val="center"/>
              <w:rPr>
                <w:rFonts w:eastAsia="Times New Roman" w:cs="Times New Roman"/>
                <w:color w:val="000000"/>
                <w:sz w:val="18"/>
                <w:szCs w:val="18"/>
                <w:lang w:eastAsia="en-GB"/>
              </w:rPr>
            </w:pPr>
            <w:r>
              <w:rPr>
                <w:color w:val="000000"/>
                <w:sz w:val="18"/>
                <w:szCs w:val="18"/>
              </w:rPr>
              <w:t>1 051 935</w:t>
            </w:r>
          </w:p>
        </w:tc>
        <w:tc>
          <w:tcPr>
            <w:tcW w:w="729" w:type="dxa"/>
            <w:tcBorders>
              <w:top w:val="nil"/>
              <w:left w:val="nil"/>
              <w:bottom w:val="single" w:sz="4" w:space="0" w:color="auto"/>
              <w:right w:val="single" w:sz="4" w:space="0" w:color="auto"/>
            </w:tcBorders>
            <w:shd w:val="clear" w:color="auto" w:fill="auto"/>
            <w:noWrap/>
            <w:vAlign w:val="center"/>
            <w:hideMark/>
          </w:tcPr>
          <w:p w14:paraId="23E9FC68" w14:textId="77777777" w:rsidR="00552769" w:rsidRPr="00ED227F" w:rsidRDefault="00552769" w:rsidP="00BA1A34">
            <w:pPr>
              <w:spacing w:after="0" w:line="240" w:lineRule="auto"/>
              <w:ind w:firstLine="0"/>
              <w:jc w:val="center"/>
              <w:rPr>
                <w:rFonts w:eastAsia="Times New Roman" w:cs="Times New Roman"/>
                <w:color w:val="000000"/>
                <w:sz w:val="18"/>
                <w:szCs w:val="18"/>
                <w:lang w:eastAsia="en-GB"/>
              </w:rPr>
            </w:pPr>
            <w:r>
              <w:rPr>
                <w:color w:val="000000"/>
                <w:sz w:val="18"/>
                <w:szCs w:val="18"/>
              </w:rPr>
              <w:t>1 241 855</w:t>
            </w:r>
          </w:p>
        </w:tc>
      </w:tr>
    </w:tbl>
    <w:p w14:paraId="7BD1F7B2" w14:textId="5B51F802" w:rsidR="00B15A37" w:rsidRPr="00ED227F" w:rsidRDefault="00222821" w:rsidP="00A9310F">
      <w:pPr>
        <w:spacing w:line="240" w:lineRule="auto"/>
        <w:jc w:val="left"/>
        <w:rPr>
          <w:rFonts w:cs="Times New Roman"/>
          <w:b/>
          <w:bCs/>
          <w:i/>
          <w:iCs/>
          <w:szCs w:val="20"/>
        </w:rPr>
      </w:pPr>
      <w:r w:rsidRPr="00ED227F">
        <w:rPr>
          <w:rFonts w:cs="Times New Roman"/>
          <w:sz w:val="16"/>
          <w:szCs w:val="16"/>
        </w:rPr>
        <w:t>*F</w:t>
      </w:r>
      <w:r w:rsidRPr="00ED227F">
        <w:rPr>
          <w:rFonts w:eastAsia="MS Mincho" w:cs="Times New Roman"/>
          <w:sz w:val="16"/>
          <w:szCs w:val="16"/>
          <w:lang w:eastAsia="lv-LV"/>
        </w:rPr>
        <w:t>inansējum</w:t>
      </w:r>
      <w:r w:rsidRPr="00ED227F">
        <w:rPr>
          <w:rFonts w:cs="Times New Roman"/>
          <w:sz w:val="16"/>
          <w:szCs w:val="16"/>
        </w:rPr>
        <w:t xml:space="preserve">a nodrošināšanai nepieciešams saskaņojums ar </w:t>
      </w:r>
      <w:r w:rsidRPr="00ED227F">
        <w:rPr>
          <w:rFonts w:eastAsia="MS Mincho" w:cs="Times New Roman"/>
          <w:sz w:val="16"/>
          <w:szCs w:val="16"/>
          <w:lang w:eastAsia="lv-LV"/>
        </w:rPr>
        <w:t>Ministru kabinetu.</w:t>
      </w:r>
      <w:r w:rsidR="00B15A37" w:rsidRPr="00ED227F">
        <w:rPr>
          <w:rFonts w:cs="Times New Roman"/>
          <w:b/>
          <w:bCs/>
          <w:i/>
          <w:iCs/>
          <w:szCs w:val="20"/>
        </w:rPr>
        <w:br w:type="page"/>
      </w:r>
    </w:p>
    <w:p w14:paraId="255E15DE" w14:textId="6456DB0E" w:rsidR="0099236D" w:rsidRPr="00ED227F" w:rsidRDefault="0099236D" w:rsidP="0015359F">
      <w:pPr>
        <w:pStyle w:val="Heading2"/>
        <w:numPr>
          <w:ilvl w:val="0"/>
          <w:numId w:val="10"/>
        </w:numPr>
        <w:ind w:left="709"/>
        <w:rPr>
          <w:rFonts w:cs="Times New Roman"/>
          <w:szCs w:val="22"/>
        </w:rPr>
      </w:pPr>
      <w:bookmarkStart w:id="110" w:name="_Toc138926041"/>
      <w:r w:rsidRPr="00ED227F">
        <w:rPr>
          <w:rFonts w:eastAsia="Calibri" w:cs="Times New Roman"/>
          <w:szCs w:val="22"/>
        </w:rPr>
        <w:lastRenderedPageBreak/>
        <w:t>Pielikums. Kopējais investīciju apjoms dzelzceļa infrastruktūras attīstība</w:t>
      </w:r>
      <w:r w:rsidR="007B0BC3" w:rsidRPr="00ED227F">
        <w:rPr>
          <w:rFonts w:eastAsia="Calibri" w:cs="Times New Roman"/>
          <w:szCs w:val="22"/>
        </w:rPr>
        <w:t>i</w:t>
      </w:r>
      <w:r w:rsidRPr="00ED227F">
        <w:rPr>
          <w:rFonts w:eastAsia="Calibri" w:cs="Times New Roman"/>
          <w:szCs w:val="22"/>
        </w:rPr>
        <w:t xml:space="preserve"> </w:t>
      </w:r>
      <w:r w:rsidR="007B0BC3" w:rsidRPr="00ED227F">
        <w:rPr>
          <w:rFonts w:eastAsia="Calibri" w:cs="Times New Roman"/>
          <w:szCs w:val="22"/>
        </w:rPr>
        <w:t>n</w:t>
      </w:r>
      <w:r w:rsidRPr="00ED227F">
        <w:rPr>
          <w:rFonts w:eastAsia="Calibri" w:cs="Times New Roman"/>
          <w:szCs w:val="22"/>
        </w:rPr>
        <w:t xml:space="preserve">o 2020.gada līdz </w:t>
      </w:r>
      <w:r w:rsidR="00E6052B" w:rsidRPr="00ED227F">
        <w:rPr>
          <w:rFonts w:eastAsia="Calibri" w:cs="Times New Roman"/>
          <w:szCs w:val="22"/>
        </w:rPr>
        <w:t>2027</w:t>
      </w:r>
      <w:r w:rsidRPr="00ED227F">
        <w:rPr>
          <w:rFonts w:eastAsia="Calibri" w:cs="Times New Roman"/>
          <w:szCs w:val="22"/>
        </w:rPr>
        <w:t>. gadam</w:t>
      </w:r>
      <w:bookmarkEnd w:id="110"/>
    </w:p>
    <w:p w14:paraId="600EBC48" w14:textId="3E99B445" w:rsidR="00CF5686" w:rsidRPr="00ED227F" w:rsidRDefault="00CF5686" w:rsidP="00A9310F">
      <w:pPr>
        <w:spacing w:after="0" w:line="240" w:lineRule="auto"/>
        <w:rPr>
          <w:rFonts w:eastAsia="Calibri" w:cs="Times New Roman"/>
          <w:b/>
          <w:bCs/>
          <w:sz w:val="22"/>
        </w:rPr>
      </w:pPr>
    </w:p>
    <w:p w14:paraId="12185585" w14:textId="48FF7535" w:rsidR="00CF5686" w:rsidRPr="00ED227F" w:rsidRDefault="0099236D" w:rsidP="00B527B4">
      <w:pPr>
        <w:pStyle w:val="ListParagraph"/>
        <w:spacing w:after="120" w:line="240" w:lineRule="auto"/>
        <w:ind w:left="76"/>
        <w:jc w:val="left"/>
        <w:rPr>
          <w:rFonts w:eastAsia="Calibri"/>
          <w:b/>
          <w:bCs/>
          <w:i/>
          <w:iCs/>
          <w:sz w:val="22"/>
        </w:rPr>
      </w:pPr>
      <w:r w:rsidRPr="00ED227F">
        <w:rPr>
          <w:rFonts w:eastAsia="Calibri"/>
          <w:b/>
          <w:bCs/>
          <w:i/>
          <w:iCs/>
          <w:sz w:val="22"/>
        </w:rPr>
        <w:t>3.1.</w:t>
      </w:r>
      <w:r w:rsidR="0012646C" w:rsidRPr="00ED227F">
        <w:rPr>
          <w:rFonts w:eastAsia="Calibri"/>
          <w:b/>
          <w:bCs/>
          <w:i/>
          <w:iCs/>
          <w:sz w:val="22"/>
        </w:rPr>
        <w:t xml:space="preserve"> </w:t>
      </w:r>
      <w:r w:rsidR="00CF5686" w:rsidRPr="00ED227F">
        <w:rPr>
          <w:rFonts w:eastAsia="Calibri"/>
          <w:b/>
          <w:bCs/>
          <w:i/>
          <w:iCs/>
          <w:sz w:val="22"/>
        </w:rPr>
        <w:t>Kohēzijas fonda līdzfinansētie projekti (KF)</w:t>
      </w:r>
    </w:p>
    <w:p w14:paraId="0B404B92" w14:textId="693A7B5B" w:rsidR="002B4777" w:rsidRPr="00ED227F" w:rsidRDefault="002B4777" w:rsidP="00B527B4">
      <w:pPr>
        <w:pStyle w:val="ListParagraph"/>
        <w:spacing w:after="120" w:line="240" w:lineRule="auto"/>
        <w:ind w:left="76"/>
        <w:jc w:val="left"/>
        <w:rPr>
          <w:rFonts w:eastAsia="Calibri"/>
          <w:b/>
          <w:bCs/>
          <w:i/>
          <w:iCs/>
          <w:sz w:val="22"/>
        </w:rPr>
      </w:pPr>
    </w:p>
    <w:p w14:paraId="039B454E" w14:textId="2166E7A8" w:rsidR="00E6052B" w:rsidRPr="00ED227F" w:rsidRDefault="00E6052B" w:rsidP="00B527B4">
      <w:pPr>
        <w:pStyle w:val="ListParagraph"/>
        <w:spacing w:after="120" w:line="240" w:lineRule="auto"/>
        <w:ind w:left="76"/>
        <w:jc w:val="left"/>
        <w:rPr>
          <w:rFonts w:eastAsia="Calibri"/>
          <w:sz w:val="22"/>
        </w:rPr>
      </w:pPr>
    </w:p>
    <w:tbl>
      <w:tblPr>
        <w:tblW w:w="11840" w:type="dxa"/>
        <w:tblLook w:val="04A0" w:firstRow="1" w:lastRow="0" w:firstColumn="1" w:lastColumn="0" w:noHBand="0" w:noVBand="1"/>
      </w:tblPr>
      <w:tblGrid>
        <w:gridCol w:w="1039"/>
        <w:gridCol w:w="2012"/>
        <w:gridCol w:w="1513"/>
        <w:gridCol w:w="1040"/>
        <w:gridCol w:w="1040"/>
        <w:gridCol w:w="1039"/>
        <w:gridCol w:w="1039"/>
        <w:gridCol w:w="1039"/>
        <w:gridCol w:w="1039"/>
        <w:gridCol w:w="1040"/>
      </w:tblGrid>
      <w:tr w:rsidR="00623A13" w:rsidRPr="00ED227F" w14:paraId="75845CB2" w14:textId="77777777" w:rsidTr="00623A13">
        <w:trPr>
          <w:trHeight w:val="210"/>
        </w:trPr>
        <w:tc>
          <w:tcPr>
            <w:tcW w:w="10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E08375D" w14:textId="77777777" w:rsidR="00623A13" w:rsidRPr="00ED227F" w:rsidRDefault="00623A13" w:rsidP="00623A13">
            <w:pPr>
              <w:spacing w:after="0" w:line="240" w:lineRule="auto"/>
              <w:ind w:firstLine="0"/>
              <w:jc w:val="center"/>
              <w:rPr>
                <w:rFonts w:eastAsia="Times New Roman" w:cs="Times New Roman"/>
                <w:b/>
                <w:bCs/>
                <w:color w:val="000000"/>
                <w:sz w:val="16"/>
                <w:szCs w:val="16"/>
                <w:lang w:eastAsia="lv-LV"/>
              </w:rPr>
            </w:pPr>
            <w:r w:rsidRPr="00ED227F">
              <w:rPr>
                <w:rFonts w:eastAsia="Times New Roman" w:cs="Times New Roman"/>
                <w:b/>
                <w:bCs/>
                <w:color w:val="000000"/>
                <w:sz w:val="16"/>
                <w:szCs w:val="16"/>
                <w:lang w:eastAsia="lv-LV"/>
              </w:rPr>
              <w:t>Plānošanas periods</w:t>
            </w:r>
          </w:p>
        </w:tc>
        <w:tc>
          <w:tcPr>
            <w:tcW w:w="198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C40AF91" w14:textId="77777777" w:rsidR="00623A13" w:rsidRPr="00ED227F" w:rsidRDefault="00623A13" w:rsidP="00623A13">
            <w:pPr>
              <w:spacing w:after="0" w:line="240" w:lineRule="auto"/>
              <w:ind w:firstLine="0"/>
              <w:jc w:val="center"/>
              <w:rPr>
                <w:rFonts w:eastAsia="Times New Roman" w:cs="Times New Roman"/>
                <w:b/>
                <w:bCs/>
                <w:color w:val="000000"/>
                <w:sz w:val="16"/>
                <w:szCs w:val="16"/>
                <w:lang w:eastAsia="lv-LV"/>
              </w:rPr>
            </w:pPr>
            <w:r w:rsidRPr="00ED227F">
              <w:rPr>
                <w:rFonts w:eastAsia="Times New Roman" w:cs="Times New Roman"/>
                <w:b/>
                <w:bCs/>
                <w:color w:val="000000"/>
                <w:sz w:val="16"/>
                <w:szCs w:val="16"/>
                <w:lang w:eastAsia="lv-LV"/>
              </w:rPr>
              <w:t>Projektu nosaukumi</w:t>
            </w:r>
          </w:p>
        </w:tc>
        <w:tc>
          <w:tcPr>
            <w:tcW w:w="153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89C4424" w14:textId="77777777" w:rsidR="00623A13" w:rsidRPr="00ED227F" w:rsidRDefault="00623A13" w:rsidP="00623A13">
            <w:pPr>
              <w:spacing w:after="0" w:line="240" w:lineRule="auto"/>
              <w:ind w:firstLine="0"/>
              <w:jc w:val="center"/>
              <w:rPr>
                <w:rFonts w:eastAsia="Times New Roman" w:cs="Times New Roman"/>
                <w:b/>
                <w:bCs/>
                <w:color w:val="000000"/>
                <w:sz w:val="16"/>
                <w:szCs w:val="16"/>
                <w:lang w:eastAsia="lv-LV"/>
              </w:rPr>
            </w:pPr>
            <w:r w:rsidRPr="00ED227F">
              <w:rPr>
                <w:rFonts w:eastAsia="Times New Roman" w:cs="Times New Roman"/>
                <w:b/>
                <w:bCs/>
                <w:color w:val="000000"/>
                <w:sz w:val="16"/>
                <w:szCs w:val="16"/>
                <w:lang w:eastAsia="lv-LV"/>
              </w:rPr>
              <w:t>Finansēšanas avots</w:t>
            </w:r>
          </w:p>
        </w:tc>
        <w:tc>
          <w:tcPr>
            <w:tcW w:w="104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DEED34C" w14:textId="77777777" w:rsidR="00623A13" w:rsidRPr="00ED227F" w:rsidRDefault="00623A13" w:rsidP="00623A13">
            <w:pPr>
              <w:spacing w:after="0" w:line="240" w:lineRule="auto"/>
              <w:ind w:firstLine="0"/>
              <w:jc w:val="center"/>
              <w:rPr>
                <w:rFonts w:eastAsia="Times New Roman" w:cs="Times New Roman"/>
                <w:b/>
                <w:bCs/>
                <w:color w:val="000000"/>
                <w:sz w:val="16"/>
                <w:szCs w:val="16"/>
                <w:lang w:eastAsia="lv-LV"/>
              </w:rPr>
            </w:pPr>
            <w:r w:rsidRPr="00ED227F">
              <w:rPr>
                <w:rFonts w:eastAsia="Times New Roman" w:cs="Times New Roman"/>
                <w:b/>
                <w:bCs/>
                <w:color w:val="000000"/>
                <w:sz w:val="16"/>
                <w:szCs w:val="16"/>
                <w:lang w:eastAsia="lv-LV"/>
              </w:rPr>
              <w:t>%</w:t>
            </w:r>
          </w:p>
        </w:tc>
        <w:tc>
          <w:tcPr>
            <w:tcW w:w="5196" w:type="dxa"/>
            <w:gridSpan w:val="5"/>
            <w:tcBorders>
              <w:top w:val="single" w:sz="4" w:space="0" w:color="auto"/>
              <w:left w:val="nil"/>
              <w:bottom w:val="single" w:sz="4" w:space="0" w:color="auto"/>
              <w:right w:val="single" w:sz="4" w:space="0" w:color="auto"/>
            </w:tcBorders>
            <w:shd w:val="clear" w:color="auto" w:fill="auto"/>
            <w:vAlign w:val="center"/>
            <w:hideMark/>
          </w:tcPr>
          <w:p w14:paraId="7E2CE99D" w14:textId="77777777" w:rsidR="00623A13" w:rsidRPr="00ED227F" w:rsidRDefault="00623A13" w:rsidP="00623A13">
            <w:pPr>
              <w:spacing w:after="0" w:line="240" w:lineRule="auto"/>
              <w:ind w:firstLine="0"/>
              <w:jc w:val="center"/>
              <w:rPr>
                <w:rFonts w:eastAsia="Times New Roman" w:cs="Times New Roman"/>
                <w:b/>
                <w:bCs/>
                <w:color w:val="000000"/>
                <w:sz w:val="16"/>
                <w:szCs w:val="16"/>
                <w:lang w:eastAsia="lv-LV"/>
              </w:rPr>
            </w:pPr>
            <w:r w:rsidRPr="00ED227F">
              <w:rPr>
                <w:rFonts w:eastAsia="Times New Roman" w:cs="Times New Roman"/>
                <w:b/>
                <w:bCs/>
                <w:color w:val="000000"/>
                <w:sz w:val="16"/>
                <w:szCs w:val="16"/>
                <w:lang w:eastAsia="lv-LV"/>
              </w:rPr>
              <w:t>Finansēšanas plāns EUR</w:t>
            </w:r>
          </w:p>
        </w:tc>
        <w:tc>
          <w:tcPr>
            <w:tcW w:w="104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C0B3887" w14:textId="77777777" w:rsidR="00623A13" w:rsidRPr="00ED227F" w:rsidRDefault="00623A13" w:rsidP="00623A13">
            <w:pPr>
              <w:spacing w:after="0" w:line="240" w:lineRule="auto"/>
              <w:ind w:firstLine="0"/>
              <w:jc w:val="center"/>
              <w:rPr>
                <w:rFonts w:eastAsia="Times New Roman" w:cs="Times New Roman"/>
                <w:b/>
                <w:bCs/>
                <w:color w:val="000000"/>
                <w:sz w:val="16"/>
                <w:szCs w:val="16"/>
                <w:lang w:eastAsia="lv-LV"/>
              </w:rPr>
            </w:pPr>
            <w:r w:rsidRPr="00ED227F">
              <w:rPr>
                <w:rFonts w:eastAsia="Times New Roman" w:cs="Times New Roman"/>
                <w:b/>
                <w:bCs/>
                <w:color w:val="000000"/>
                <w:sz w:val="16"/>
                <w:szCs w:val="16"/>
                <w:lang w:eastAsia="lv-LV"/>
              </w:rPr>
              <w:t>Kopā</w:t>
            </w:r>
          </w:p>
        </w:tc>
      </w:tr>
      <w:tr w:rsidR="00623A13" w:rsidRPr="00ED227F" w14:paraId="1A3AD0C6" w14:textId="77777777" w:rsidTr="00623A13">
        <w:trPr>
          <w:trHeight w:val="210"/>
        </w:trPr>
        <w:tc>
          <w:tcPr>
            <w:tcW w:w="1039" w:type="dxa"/>
            <w:vMerge/>
            <w:tcBorders>
              <w:top w:val="single" w:sz="4" w:space="0" w:color="auto"/>
              <w:left w:val="single" w:sz="4" w:space="0" w:color="auto"/>
              <w:bottom w:val="single" w:sz="4" w:space="0" w:color="auto"/>
              <w:right w:val="single" w:sz="4" w:space="0" w:color="auto"/>
            </w:tcBorders>
            <w:vAlign w:val="center"/>
            <w:hideMark/>
          </w:tcPr>
          <w:p w14:paraId="71E507B5" w14:textId="77777777" w:rsidR="00623A13" w:rsidRPr="00ED227F" w:rsidRDefault="00623A13" w:rsidP="00623A13">
            <w:pPr>
              <w:spacing w:after="0" w:line="240" w:lineRule="auto"/>
              <w:ind w:firstLine="0"/>
              <w:jc w:val="left"/>
              <w:rPr>
                <w:rFonts w:eastAsia="Times New Roman" w:cs="Times New Roman"/>
                <w:b/>
                <w:bCs/>
                <w:color w:val="000000"/>
                <w:sz w:val="16"/>
                <w:szCs w:val="16"/>
                <w:lang w:eastAsia="lv-LV"/>
              </w:rPr>
            </w:pPr>
          </w:p>
        </w:tc>
        <w:tc>
          <w:tcPr>
            <w:tcW w:w="1987" w:type="dxa"/>
            <w:vMerge/>
            <w:tcBorders>
              <w:top w:val="single" w:sz="4" w:space="0" w:color="auto"/>
              <w:left w:val="single" w:sz="4" w:space="0" w:color="auto"/>
              <w:bottom w:val="single" w:sz="4" w:space="0" w:color="auto"/>
              <w:right w:val="single" w:sz="4" w:space="0" w:color="auto"/>
            </w:tcBorders>
            <w:vAlign w:val="center"/>
            <w:hideMark/>
          </w:tcPr>
          <w:p w14:paraId="7A658C15" w14:textId="77777777" w:rsidR="00623A13" w:rsidRPr="00ED227F" w:rsidRDefault="00623A13" w:rsidP="00623A13">
            <w:pPr>
              <w:spacing w:after="0" w:line="240" w:lineRule="auto"/>
              <w:ind w:firstLine="0"/>
              <w:jc w:val="left"/>
              <w:rPr>
                <w:rFonts w:eastAsia="Times New Roman" w:cs="Times New Roman"/>
                <w:b/>
                <w:bCs/>
                <w:color w:val="000000"/>
                <w:sz w:val="16"/>
                <w:szCs w:val="16"/>
                <w:lang w:eastAsia="lv-LV"/>
              </w:rPr>
            </w:pPr>
          </w:p>
        </w:tc>
        <w:tc>
          <w:tcPr>
            <w:tcW w:w="1538" w:type="dxa"/>
            <w:vMerge/>
            <w:tcBorders>
              <w:top w:val="single" w:sz="4" w:space="0" w:color="auto"/>
              <w:left w:val="single" w:sz="4" w:space="0" w:color="auto"/>
              <w:bottom w:val="single" w:sz="4" w:space="0" w:color="auto"/>
              <w:right w:val="single" w:sz="4" w:space="0" w:color="auto"/>
            </w:tcBorders>
            <w:vAlign w:val="center"/>
            <w:hideMark/>
          </w:tcPr>
          <w:p w14:paraId="24BC0009" w14:textId="77777777" w:rsidR="00623A13" w:rsidRPr="00ED227F" w:rsidRDefault="00623A13" w:rsidP="00623A13">
            <w:pPr>
              <w:spacing w:after="0" w:line="240" w:lineRule="auto"/>
              <w:ind w:firstLine="0"/>
              <w:jc w:val="left"/>
              <w:rPr>
                <w:rFonts w:eastAsia="Times New Roman" w:cs="Times New Roman"/>
                <w:b/>
                <w:bCs/>
                <w:color w:val="000000"/>
                <w:sz w:val="16"/>
                <w:szCs w:val="16"/>
                <w:lang w:eastAsia="lv-LV"/>
              </w:rPr>
            </w:pPr>
          </w:p>
        </w:tc>
        <w:tc>
          <w:tcPr>
            <w:tcW w:w="1040" w:type="dxa"/>
            <w:vMerge/>
            <w:tcBorders>
              <w:top w:val="single" w:sz="4" w:space="0" w:color="auto"/>
              <w:left w:val="single" w:sz="4" w:space="0" w:color="auto"/>
              <w:bottom w:val="single" w:sz="4" w:space="0" w:color="auto"/>
              <w:right w:val="single" w:sz="4" w:space="0" w:color="auto"/>
            </w:tcBorders>
            <w:vAlign w:val="center"/>
            <w:hideMark/>
          </w:tcPr>
          <w:p w14:paraId="5B5A1D3A" w14:textId="77777777" w:rsidR="00623A13" w:rsidRPr="00ED227F" w:rsidRDefault="00623A13" w:rsidP="00623A13">
            <w:pPr>
              <w:spacing w:after="0" w:line="240" w:lineRule="auto"/>
              <w:ind w:firstLine="0"/>
              <w:jc w:val="left"/>
              <w:rPr>
                <w:rFonts w:eastAsia="Times New Roman" w:cs="Times New Roman"/>
                <w:b/>
                <w:bCs/>
                <w:color w:val="000000"/>
                <w:sz w:val="16"/>
                <w:szCs w:val="16"/>
                <w:lang w:eastAsia="lv-LV"/>
              </w:rPr>
            </w:pPr>
          </w:p>
        </w:tc>
        <w:tc>
          <w:tcPr>
            <w:tcW w:w="1040" w:type="dxa"/>
            <w:tcBorders>
              <w:top w:val="nil"/>
              <w:left w:val="nil"/>
              <w:bottom w:val="single" w:sz="4" w:space="0" w:color="auto"/>
              <w:right w:val="single" w:sz="4" w:space="0" w:color="auto"/>
            </w:tcBorders>
            <w:shd w:val="clear" w:color="auto" w:fill="auto"/>
            <w:noWrap/>
            <w:vAlign w:val="center"/>
            <w:hideMark/>
          </w:tcPr>
          <w:p w14:paraId="2B20309C" w14:textId="77777777" w:rsidR="00623A13" w:rsidRPr="00ED227F" w:rsidRDefault="00623A13" w:rsidP="00623A13">
            <w:pPr>
              <w:spacing w:after="0" w:line="240" w:lineRule="auto"/>
              <w:ind w:firstLine="0"/>
              <w:jc w:val="center"/>
              <w:rPr>
                <w:rFonts w:eastAsia="Times New Roman" w:cs="Times New Roman"/>
                <w:b/>
                <w:bCs/>
                <w:color w:val="000000"/>
                <w:sz w:val="16"/>
                <w:szCs w:val="16"/>
                <w:lang w:eastAsia="lv-LV"/>
              </w:rPr>
            </w:pPr>
            <w:r w:rsidRPr="00ED227F">
              <w:rPr>
                <w:rFonts w:eastAsia="Times New Roman" w:cs="Times New Roman"/>
                <w:b/>
                <w:bCs/>
                <w:color w:val="000000"/>
                <w:sz w:val="16"/>
                <w:szCs w:val="16"/>
                <w:lang w:eastAsia="lv-LV"/>
              </w:rPr>
              <w:t>2023</w:t>
            </w:r>
          </w:p>
        </w:tc>
        <w:tc>
          <w:tcPr>
            <w:tcW w:w="1039" w:type="dxa"/>
            <w:tcBorders>
              <w:top w:val="nil"/>
              <w:left w:val="nil"/>
              <w:bottom w:val="single" w:sz="4" w:space="0" w:color="auto"/>
              <w:right w:val="single" w:sz="4" w:space="0" w:color="auto"/>
            </w:tcBorders>
            <w:shd w:val="clear" w:color="auto" w:fill="auto"/>
            <w:noWrap/>
            <w:vAlign w:val="center"/>
            <w:hideMark/>
          </w:tcPr>
          <w:p w14:paraId="0CF591CA" w14:textId="77777777" w:rsidR="00623A13" w:rsidRPr="00ED227F" w:rsidRDefault="00623A13" w:rsidP="00623A13">
            <w:pPr>
              <w:spacing w:after="0" w:line="240" w:lineRule="auto"/>
              <w:ind w:firstLine="0"/>
              <w:jc w:val="center"/>
              <w:rPr>
                <w:rFonts w:eastAsia="Times New Roman" w:cs="Times New Roman"/>
                <w:b/>
                <w:bCs/>
                <w:color w:val="000000"/>
                <w:sz w:val="16"/>
                <w:szCs w:val="16"/>
                <w:lang w:eastAsia="lv-LV"/>
              </w:rPr>
            </w:pPr>
            <w:r w:rsidRPr="00ED227F">
              <w:rPr>
                <w:rFonts w:eastAsia="Times New Roman" w:cs="Times New Roman"/>
                <w:b/>
                <w:bCs/>
                <w:color w:val="000000"/>
                <w:sz w:val="16"/>
                <w:szCs w:val="16"/>
                <w:lang w:eastAsia="lv-LV"/>
              </w:rPr>
              <w:t>2024</w:t>
            </w:r>
          </w:p>
        </w:tc>
        <w:tc>
          <w:tcPr>
            <w:tcW w:w="1039" w:type="dxa"/>
            <w:tcBorders>
              <w:top w:val="nil"/>
              <w:left w:val="nil"/>
              <w:bottom w:val="single" w:sz="4" w:space="0" w:color="auto"/>
              <w:right w:val="single" w:sz="4" w:space="0" w:color="auto"/>
            </w:tcBorders>
            <w:shd w:val="clear" w:color="auto" w:fill="auto"/>
            <w:vAlign w:val="center"/>
            <w:hideMark/>
          </w:tcPr>
          <w:p w14:paraId="43E69FF0" w14:textId="77777777" w:rsidR="00623A13" w:rsidRPr="00ED227F" w:rsidRDefault="00623A13" w:rsidP="00623A13">
            <w:pPr>
              <w:spacing w:after="0" w:line="240" w:lineRule="auto"/>
              <w:ind w:firstLine="0"/>
              <w:jc w:val="center"/>
              <w:rPr>
                <w:rFonts w:eastAsia="Times New Roman" w:cs="Times New Roman"/>
                <w:b/>
                <w:bCs/>
                <w:color w:val="000000"/>
                <w:sz w:val="16"/>
                <w:szCs w:val="16"/>
                <w:lang w:eastAsia="lv-LV"/>
              </w:rPr>
            </w:pPr>
            <w:r w:rsidRPr="00ED227F">
              <w:rPr>
                <w:rFonts w:eastAsia="Times New Roman" w:cs="Times New Roman"/>
                <w:b/>
                <w:bCs/>
                <w:color w:val="000000"/>
                <w:sz w:val="16"/>
                <w:szCs w:val="16"/>
                <w:lang w:eastAsia="lv-LV"/>
              </w:rPr>
              <w:t>2025</w:t>
            </w:r>
          </w:p>
        </w:tc>
        <w:tc>
          <w:tcPr>
            <w:tcW w:w="1039" w:type="dxa"/>
            <w:tcBorders>
              <w:top w:val="nil"/>
              <w:left w:val="nil"/>
              <w:bottom w:val="single" w:sz="4" w:space="0" w:color="auto"/>
              <w:right w:val="single" w:sz="4" w:space="0" w:color="auto"/>
            </w:tcBorders>
            <w:shd w:val="clear" w:color="auto" w:fill="auto"/>
            <w:noWrap/>
            <w:vAlign w:val="center"/>
            <w:hideMark/>
          </w:tcPr>
          <w:p w14:paraId="0192A4D1" w14:textId="77777777" w:rsidR="00623A13" w:rsidRPr="00ED227F" w:rsidRDefault="00623A13" w:rsidP="00623A13">
            <w:pPr>
              <w:spacing w:after="0" w:line="240" w:lineRule="auto"/>
              <w:ind w:firstLine="0"/>
              <w:jc w:val="center"/>
              <w:rPr>
                <w:rFonts w:eastAsia="Times New Roman" w:cs="Times New Roman"/>
                <w:b/>
                <w:bCs/>
                <w:color w:val="000000"/>
                <w:sz w:val="16"/>
                <w:szCs w:val="16"/>
                <w:lang w:eastAsia="lv-LV"/>
              </w:rPr>
            </w:pPr>
            <w:r w:rsidRPr="00ED227F">
              <w:rPr>
                <w:rFonts w:eastAsia="Times New Roman" w:cs="Times New Roman"/>
                <w:b/>
                <w:bCs/>
                <w:color w:val="000000"/>
                <w:sz w:val="16"/>
                <w:szCs w:val="16"/>
                <w:lang w:eastAsia="lv-LV"/>
              </w:rPr>
              <w:t>2026</w:t>
            </w:r>
          </w:p>
        </w:tc>
        <w:tc>
          <w:tcPr>
            <w:tcW w:w="1039" w:type="dxa"/>
            <w:tcBorders>
              <w:top w:val="nil"/>
              <w:left w:val="nil"/>
              <w:bottom w:val="single" w:sz="4" w:space="0" w:color="auto"/>
              <w:right w:val="single" w:sz="4" w:space="0" w:color="auto"/>
            </w:tcBorders>
            <w:shd w:val="clear" w:color="auto" w:fill="auto"/>
            <w:noWrap/>
            <w:vAlign w:val="center"/>
            <w:hideMark/>
          </w:tcPr>
          <w:p w14:paraId="71C9853E" w14:textId="77777777" w:rsidR="00623A13" w:rsidRPr="00ED227F" w:rsidRDefault="00623A13" w:rsidP="00623A13">
            <w:pPr>
              <w:spacing w:after="0" w:line="240" w:lineRule="auto"/>
              <w:ind w:firstLine="0"/>
              <w:jc w:val="center"/>
              <w:rPr>
                <w:rFonts w:eastAsia="Times New Roman" w:cs="Times New Roman"/>
                <w:b/>
                <w:bCs/>
                <w:color w:val="000000"/>
                <w:sz w:val="16"/>
                <w:szCs w:val="16"/>
                <w:lang w:eastAsia="lv-LV"/>
              </w:rPr>
            </w:pPr>
            <w:r w:rsidRPr="00ED227F">
              <w:rPr>
                <w:rFonts w:eastAsia="Times New Roman" w:cs="Times New Roman"/>
                <w:b/>
                <w:bCs/>
                <w:color w:val="000000"/>
                <w:sz w:val="16"/>
                <w:szCs w:val="16"/>
                <w:lang w:eastAsia="lv-LV"/>
              </w:rPr>
              <w:t>2027</w:t>
            </w:r>
          </w:p>
        </w:tc>
        <w:tc>
          <w:tcPr>
            <w:tcW w:w="1040" w:type="dxa"/>
            <w:vMerge/>
            <w:tcBorders>
              <w:top w:val="single" w:sz="4" w:space="0" w:color="auto"/>
              <w:left w:val="single" w:sz="4" w:space="0" w:color="auto"/>
              <w:bottom w:val="single" w:sz="4" w:space="0" w:color="auto"/>
              <w:right w:val="single" w:sz="4" w:space="0" w:color="auto"/>
            </w:tcBorders>
            <w:vAlign w:val="center"/>
            <w:hideMark/>
          </w:tcPr>
          <w:p w14:paraId="5B0998E1" w14:textId="77777777" w:rsidR="00623A13" w:rsidRPr="00ED227F" w:rsidRDefault="00623A13" w:rsidP="00623A13">
            <w:pPr>
              <w:spacing w:after="0" w:line="240" w:lineRule="auto"/>
              <w:ind w:firstLine="0"/>
              <w:jc w:val="left"/>
              <w:rPr>
                <w:rFonts w:eastAsia="Times New Roman" w:cs="Times New Roman"/>
                <w:b/>
                <w:bCs/>
                <w:color w:val="000000"/>
                <w:sz w:val="16"/>
                <w:szCs w:val="16"/>
                <w:lang w:eastAsia="lv-LV"/>
              </w:rPr>
            </w:pPr>
          </w:p>
        </w:tc>
      </w:tr>
      <w:tr w:rsidR="00623A13" w:rsidRPr="00ED227F" w14:paraId="6E553032" w14:textId="77777777" w:rsidTr="00623A13">
        <w:trPr>
          <w:trHeight w:val="210"/>
        </w:trPr>
        <w:tc>
          <w:tcPr>
            <w:tcW w:w="1039" w:type="dxa"/>
            <w:vMerge w:val="restart"/>
            <w:tcBorders>
              <w:top w:val="nil"/>
              <w:left w:val="single" w:sz="4" w:space="0" w:color="auto"/>
              <w:bottom w:val="single" w:sz="4" w:space="0" w:color="auto"/>
              <w:right w:val="single" w:sz="4" w:space="0" w:color="auto"/>
            </w:tcBorders>
            <w:shd w:val="clear" w:color="auto" w:fill="auto"/>
            <w:noWrap/>
            <w:textDirection w:val="btLr"/>
            <w:vAlign w:val="center"/>
            <w:hideMark/>
          </w:tcPr>
          <w:p w14:paraId="5D67F805" w14:textId="77777777" w:rsidR="00623A13" w:rsidRPr="00ED227F" w:rsidRDefault="00623A13" w:rsidP="00623A13">
            <w:pPr>
              <w:spacing w:after="0" w:line="240" w:lineRule="auto"/>
              <w:ind w:firstLine="0"/>
              <w:jc w:val="center"/>
              <w:rPr>
                <w:rFonts w:eastAsia="Times New Roman" w:cs="Times New Roman"/>
                <w:b/>
                <w:bCs/>
                <w:color w:val="000000"/>
                <w:sz w:val="16"/>
                <w:szCs w:val="16"/>
                <w:lang w:eastAsia="lv-LV"/>
              </w:rPr>
            </w:pPr>
            <w:r w:rsidRPr="00ED227F">
              <w:rPr>
                <w:rFonts w:eastAsia="Times New Roman" w:cs="Times New Roman"/>
                <w:b/>
                <w:bCs/>
                <w:color w:val="000000"/>
                <w:sz w:val="16"/>
                <w:szCs w:val="16"/>
                <w:lang w:eastAsia="lv-LV"/>
              </w:rPr>
              <w:t>2014-2020</w:t>
            </w:r>
          </w:p>
        </w:tc>
        <w:tc>
          <w:tcPr>
            <w:tcW w:w="1987" w:type="dxa"/>
            <w:vMerge w:val="restart"/>
            <w:tcBorders>
              <w:top w:val="nil"/>
              <w:left w:val="single" w:sz="4" w:space="0" w:color="auto"/>
              <w:bottom w:val="single" w:sz="4" w:space="0" w:color="auto"/>
              <w:right w:val="single" w:sz="4" w:space="0" w:color="auto"/>
            </w:tcBorders>
            <w:shd w:val="clear" w:color="auto" w:fill="auto"/>
            <w:vAlign w:val="center"/>
            <w:hideMark/>
          </w:tcPr>
          <w:p w14:paraId="78A2CB94" w14:textId="77777777" w:rsidR="00623A13" w:rsidRPr="00ED227F" w:rsidRDefault="00623A13" w:rsidP="00623A13">
            <w:pPr>
              <w:spacing w:after="0" w:line="240" w:lineRule="auto"/>
              <w:ind w:firstLine="0"/>
              <w:jc w:val="center"/>
              <w:rPr>
                <w:rFonts w:eastAsia="Times New Roman" w:cs="Times New Roman"/>
                <w:b/>
                <w:bCs/>
                <w:color w:val="000000"/>
                <w:sz w:val="16"/>
                <w:szCs w:val="16"/>
                <w:lang w:eastAsia="lv-LV"/>
              </w:rPr>
            </w:pPr>
            <w:r w:rsidRPr="00ED227F">
              <w:rPr>
                <w:rFonts w:eastAsia="Times New Roman" w:cs="Times New Roman"/>
                <w:b/>
                <w:bCs/>
                <w:color w:val="000000"/>
                <w:sz w:val="16"/>
                <w:szCs w:val="16"/>
                <w:lang w:eastAsia="lv-LV"/>
              </w:rPr>
              <w:t xml:space="preserve">Dzelzceļa pasažieru  infrastruktūras modernizācija  </w:t>
            </w:r>
            <w:r w:rsidRPr="00ED227F">
              <w:rPr>
                <w:rFonts w:eastAsia="Times New Roman" w:cs="Times New Roman"/>
                <w:color w:val="000000"/>
                <w:sz w:val="16"/>
                <w:szCs w:val="16"/>
                <w:lang w:eastAsia="lv-LV"/>
              </w:rPr>
              <w:t>   </w:t>
            </w:r>
          </w:p>
        </w:tc>
        <w:tc>
          <w:tcPr>
            <w:tcW w:w="1538" w:type="dxa"/>
            <w:tcBorders>
              <w:top w:val="nil"/>
              <w:left w:val="nil"/>
              <w:bottom w:val="single" w:sz="4" w:space="0" w:color="auto"/>
              <w:right w:val="single" w:sz="4" w:space="0" w:color="auto"/>
            </w:tcBorders>
            <w:shd w:val="clear" w:color="auto" w:fill="auto"/>
            <w:vAlign w:val="center"/>
            <w:hideMark/>
          </w:tcPr>
          <w:p w14:paraId="1868DEF6" w14:textId="77777777" w:rsidR="00623A13" w:rsidRPr="00ED227F" w:rsidRDefault="00623A13" w:rsidP="00623A13">
            <w:pPr>
              <w:spacing w:after="0" w:line="240" w:lineRule="auto"/>
              <w:ind w:firstLine="0"/>
              <w:jc w:val="left"/>
              <w:rPr>
                <w:rFonts w:eastAsia="Times New Roman" w:cs="Times New Roman"/>
                <w:color w:val="000000"/>
                <w:sz w:val="16"/>
                <w:szCs w:val="16"/>
                <w:lang w:eastAsia="lv-LV"/>
              </w:rPr>
            </w:pPr>
            <w:r w:rsidRPr="00ED227F">
              <w:rPr>
                <w:rFonts w:eastAsia="Times New Roman" w:cs="Times New Roman"/>
                <w:color w:val="000000"/>
                <w:sz w:val="16"/>
                <w:szCs w:val="16"/>
                <w:lang w:eastAsia="lv-LV"/>
              </w:rPr>
              <w:t xml:space="preserve">Kohēzijas fonds  </w:t>
            </w:r>
          </w:p>
        </w:tc>
        <w:tc>
          <w:tcPr>
            <w:tcW w:w="1040" w:type="dxa"/>
            <w:tcBorders>
              <w:top w:val="nil"/>
              <w:left w:val="nil"/>
              <w:bottom w:val="single" w:sz="4" w:space="0" w:color="auto"/>
              <w:right w:val="single" w:sz="4" w:space="0" w:color="auto"/>
            </w:tcBorders>
            <w:shd w:val="clear" w:color="auto" w:fill="auto"/>
            <w:noWrap/>
            <w:vAlign w:val="center"/>
            <w:hideMark/>
          </w:tcPr>
          <w:p w14:paraId="0A3E2FF4" w14:textId="77777777" w:rsidR="00623A13" w:rsidRPr="00ED227F" w:rsidRDefault="00623A13" w:rsidP="00623A13">
            <w:pPr>
              <w:spacing w:after="0" w:line="240" w:lineRule="auto"/>
              <w:ind w:firstLine="0"/>
              <w:jc w:val="center"/>
              <w:rPr>
                <w:rFonts w:eastAsia="Times New Roman" w:cs="Times New Roman"/>
                <w:b/>
                <w:bCs/>
                <w:color w:val="000000"/>
                <w:sz w:val="16"/>
                <w:szCs w:val="16"/>
                <w:lang w:eastAsia="lv-LV"/>
              </w:rPr>
            </w:pPr>
            <w:r w:rsidRPr="00ED227F">
              <w:rPr>
                <w:rFonts w:eastAsia="Times New Roman" w:cs="Times New Roman"/>
                <w:b/>
                <w:bCs/>
                <w:color w:val="000000"/>
                <w:sz w:val="16"/>
                <w:szCs w:val="16"/>
                <w:lang w:eastAsia="lv-LV"/>
              </w:rPr>
              <w:t>85%</w:t>
            </w:r>
          </w:p>
        </w:tc>
        <w:tc>
          <w:tcPr>
            <w:tcW w:w="1040" w:type="dxa"/>
            <w:tcBorders>
              <w:top w:val="nil"/>
              <w:left w:val="nil"/>
              <w:bottom w:val="single" w:sz="4" w:space="0" w:color="auto"/>
              <w:right w:val="single" w:sz="4" w:space="0" w:color="auto"/>
            </w:tcBorders>
            <w:shd w:val="clear" w:color="auto" w:fill="auto"/>
            <w:vAlign w:val="center"/>
            <w:hideMark/>
          </w:tcPr>
          <w:p w14:paraId="0EC25A0B" w14:textId="77777777" w:rsidR="00623A13" w:rsidRPr="00ED227F" w:rsidRDefault="00623A13" w:rsidP="00623A13">
            <w:pPr>
              <w:spacing w:after="0" w:line="240" w:lineRule="auto"/>
              <w:ind w:firstLine="0"/>
              <w:jc w:val="right"/>
              <w:rPr>
                <w:rFonts w:eastAsia="Times New Roman" w:cs="Times New Roman"/>
                <w:color w:val="000000"/>
                <w:sz w:val="16"/>
                <w:szCs w:val="16"/>
                <w:lang w:eastAsia="lv-LV"/>
              </w:rPr>
            </w:pPr>
            <w:r w:rsidRPr="00ED227F">
              <w:rPr>
                <w:rFonts w:eastAsia="Times New Roman" w:cs="Times New Roman"/>
                <w:color w:val="000000"/>
                <w:sz w:val="16"/>
                <w:szCs w:val="16"/>
                <w:lang w:eastAsia="lv-LV"/>
              </w:rPr>
              <w:t>29 923 876</w:t>
            </w:r>
          </w:p>
        </w:tc>
        <w:tc>
          <w:tcPr>
            <w:tcW w:w="1039" w:type="dxa"/>
            <w:tcBorders>
              <w:top w:val="nil"/>
              <w:left w:val="nil"/>
              <w:bottom w:val="single" w:sz="4" w:space="0" w:color="auto"/>
              <w:right w:val="single" w:sz="4" w:space="0" w:color="auto"/>
            </w:tcBorders>
            <w:shd w:val="clear" w:color="auto" w:fill="auto"/>
            <w:noWrap/>
            <w:vAlign w:val="center"/>
            <w:hideMark/>
          </w:tcPr>
          <w:p w14:paraId="51050687" w14:textId="77777777" w:rsidR="00623A13" w:rsidRPr="00ED227F" w:rsidRDefault="00623A13" w:rsidP="00623A13">
            <w:pPr>
              <w:spacing w:after="0" w:line="240" w:lineRule="auto"/>
              <w:ind w:firstLine="0"/>
              <w:jc w:val="right"/>
              <w:rPr>
                <w:rFonts w:eastAsia="Times New Roman" w:cs="Times New Roman"/>
                <w:color w:val="000000"/>
                <w:sz w:val="16"/>
                <w:szCs w:val="16"/>
                <w:lang w:eastAsia="lv-LV"/>
              </w:rPr>
            </w:pPr>
            <w:r w:rsidRPr="00ED227F">
              <w:rPr>
                <w:rFonts w:eastAsia="Times New Roman" w:cs="Times New Roman"/>
                <w:color w:val="000000"/>
                <w:sz w:val="16"/>
                <w:szCs w:val="16"/>
                <w:lang w:eastAsia="lv-LV"/>
              </w:rPr>
              <w:t>0</w:t>
            </w:r>
          </w:p>
        </w:tc>
        <w:tc>
          <w:tcPr>
            <w:tcW w:w="1039" w:type="dxa"/>
            <w:tcBorders>
              <w:top w:val="nil"/>
              <w:left w:val="nil"/>
              <w:bottom w:val="single" w:sz="4" w:space="0" w:color="auto"/>
              <w:right w:val="single" w:sz="4" w:space="0" w:color="auto"/>
            </w:tcBorders>
            <w:shd w:val="clear" w:color="auto" w:fill="auto"/>
            <w:noWrap/>
            <w:vAlign w:val="center"/>
            <w:hideMark/>
          </w:tcPr>
          <w:p w14:paraId="48D83B2A" w14:textId="77777777" w:rsidR="00623A13" w:rsidRPr="00ED227F" w:rsidRDefault="00623A13" w:rsidP="00623A13">
            <w:pPr>
              <w:spacing w:after="0" w:line="240" w:lineRule="auto"/>
              <w:ind w:firstLine="0"/>
              <w:jc w:val="right"/>
              <w:rPr>
                <w:rFonts w:eastAsia="Times New Roman" w:cs="Times New Roman"/>
                <w:color w:val="000000"/>
                <w:sz w:val="16"/>
                <w:szCs w:val="16"/>
                <w:lang w:eastAsia="lv-LV"/>
              </w:rPr>
            </w:pPr>
            <w:r w:rsidRPr="00ED227F">
              <w:rPr>
                <w:rFonts w:eastAsia="Times New Roman" w:cs="Times New Roman"/>
                <w:color w:val="000000"/>
                <w:sz w:val="16"/>
                <w:szCs w:val="16"/>
                <w:lang w:eastAsia="lv-LV"/>
              </w:rPr>
              <w:t>0</w:t>
            </w:r>
          </w:p>
        </w:tc>
        <w:tc>
          <w:tcPr>
            <w:tcW w:w="1039" w:type="dxa"/>
            <w:tcBorders>
              <w:top w:val="nil"/>
              <w:left w:val="nil"/>
              <w:bottom w:val="single" w:sz="4" w:space="0" w:color="auto"/>
              <w:right w:val="single" w:sz="4" w:space="0" w:color="auto"/>
            </w:tcBorders>
            <w:shd w:val="clear" w:color="auto" w:fill="auto"/>
            <w:noWrap/>
            <w:vAlign w:val="center"/>
            <w:hideMark/>
          </w:tcPr>
          <w:p w14:paraId="2A629718" w14:textId="77777777" w:rsidR="00623A13" w:rsidRPr="00ED227F" w:rsidRDefault="00623A13" w:rsidP="00623A13">
            <w:pPr>
              <w:spacing w:after="0" w:line="240" w:lineRule="auto"/>
              <w:ind w:firstLine="0"/>
              <w:jc w:val="right"/>
              <w:rPr>
                <w:rFonts w:eastAsia="Times New Roman" w:cs="Times New Roman"/>
                <w:color w:val="000000"/>
                <w:sz w:val="16"/>
                <w:szCs w:val="16"/>
                <w:lang w:eastAsia="lv-LV"/>
              </w:rPr>
            </w:pPr>
            <w:r w:rsidRPr="00ED227F">
              <w:rPr>
                <w:rFonts w:eastAsia="Times New Roman" w:cs="Times New Roman"/>
                <w:color w:val="000000"/>
                <w:sz w:val="16"/>
                <w:szCs w:val="16"/>
                <w:lang w:eastAsia="lv-LV"/>
              </w:rPr>
              <w:t>0</w:t>
            </w:r>
          </w:p>
        </w:tc>
        <w:tc>
          <w:tcPr>
            <w:tcW w:w="1039" w:type="dxa"/>
            <w:tcBorders>
              <w:top w:val="nil"/>
              <w:left w:val="nil"/>
              <w:bottom w:val="single" w:sz="4" w:space="0" w:color="auto"/>
              <w:right w:val="single" w:sz="4" w:space="0" w:color="auto"/>
            </w:tcBorders>
            <w:shd w:val="clear" w:color="auto" w:fill="auto"/>
            <w:noWrap/>
            <w:vAlign w:val="center"/>
            <w:hideMark/>
          </w:tcPr>
          <w:p w14:paraId="234B4F95" w14:textId="77777777" w:rsidR="00623A13" w:rsidRPr="00ED227F" w:rsidRDefault="00623A13" w:rsidP="00623A13">
            <w:pPr>
              <w:spacing w:after="0" w:line="240" w:lineRule="auto"/>
              <w:ind w:firstLine="0"/>
              <w:jc w:val="right"/>
              <w:rPr>
                <w:rFonts w:eastAsia="Times New Roman" w:cs="Times New Roman"/>
                <w:color w:val="000000"/>
                <w:sz w:val="16"/>
                <w:szCs w:val="16"/>
                <w:lang w:eastAsia="lv-LV"/>
              </w:rPr>
            </w:pPr>
            <w:r w:rsidRPr="00ED227F">
              <w:rPr>
                <w:rFonts w:eastAsia="Times New Roman" w:cs="Times New Roman"/>
                <w:color w:val="000000"/>
                <w:sz w:val="16"/>
                <w:szCs w:val="16"/>
                <w:lang w:eastAsia="lv-LV"/>
              </w:rPr>
              <w:t>0</w:t>
            </w:r>
          </w:p>
        </w:tc>
        <w:tc>
          <w:tcPr>
            <w:tcW w:w="1040" w:type="dxa"/>
            <w:tcBorders>
              <w:top w:val="nil"/>
              <w:left w:val="nil"/>
              <w:bottom w:val="single" w:sz="4" w:space="0" w:color="auto"/>
              <w:right w:val="single" w:sz="4" w:space="0" w:color="auto"/>
            </w:tcBorders>
            <w:shd w:val="clear" w:color="auto" w:fill="auto"/>
            <w:noWrap/>
            <w:vAlign w:val="center"/>
            <w:hideMark/>
          </w:tcPr>
          <w:p w14:paraId="1B38D522" w14:textId="77777777" w:rsidR="00623A13" w:rsidRPr="00ED227F" w:rsidRDefault="00623A13" w:rsidP="00623A13">
            <w:pPr>
              <w:spacing w:after="0" w:line="240" w:lineRule="auto"/>
              <w:ind w:firstLine="0"/>
              <w:jc w:val="right"/>
              <w:rPr>
                <w:rFonts w:eastAsia="Times New Roman" w:cs="Times New Roman"/>
                <w:color w:val="000000"/>
                <w:sz w:val="16"/>
                <w:szCs w:val="16"/>
                <w:lang w:eastAsia="lv-LV"/>
              </w:rPr>
            </w:pPr>
            <w:r w:rsidRPr="00ED227F">
              <w:rPr>
                <w:rFonts w:eastAsia="Times New Roman" w:cs="Times New Roman"/>
                <w:color w:val="000000"/>
                <w:sz w:val="16"/>
                <w:szCs w:val="16"/>
                <w:lang w:eastAsia="lv-LV"/>
              </w:rPr>
              <w:t>29 923 876</w:t>
            </w:r>
          </w:p>
        </w:tc>
      </w:tr>
      <w:tr w:rsidR="00623A13" w:rsidRPr="00ED227F" w14:paraId="25D3BE58" w14:textId="77777777" w:rsidTr="00623A13">
        <w:trPr>
          <w:trHeight w:val="210"/>
        </w:trPr>
        <w:tc>
          <w:tcPr>
            <w:tcW w:w="1039" w:type="dxa"/>
            <w:vMerge/>
            <w:tcBorders>
              <w:top w:val="nil"/>
              <w:left w:val="single" w:sz="4" w:space="0" w:color="auto"/>
              <w:bottom w:val="single" w:sz="4" w:space="0" w:color="auto"/>
              <w:right w:val="single" w:sz="4" w:space="0" w:color="auto"/>
            </w:tcBorders>
            <w:vAlign w:val="center"/>
            <w:hideMark/>
          </w:tcPr>
          <w:p w14:paraId="5526ECDE" w14:textId="77777777" w:rsidR="00623A13" w:rsidRPr="00ED227F" w:rsidRDefault="00623A13" w:rsidP="00623A13">
            <w:pPr>
              <w:spacing w:after="0" w:line="240" w:lineRule="auto"/>
              <w:ind w:firstLine="0"/>
              <w:jc w:val="left"/>
              <w:rPr>
                <w:rFonts w:eastAsia="Times New Roman" w:cs="Times New Roman"/>
                <w:b/>
                <w:bCs/>
                <w:color w:val="000000"/>
                <w:sz w:val="16"/>
                <w:szCs w:val="16"/>
                <w:lang w:eastAsia="lv-LV"/>
              </w:rPr>
            </w:pPr>
          </w:p>
        </w:tc>
        <w:tc>
          <w:tcPr>
            <w:tcW w:w="1987" w:type="dxa"/>
            <w:vMerge/>
            <w:tcBorders>
              <w:top w:val="nil"/>
              <w:left w:val="single" w:sz="4" w:space="0" w:color="auto"/>
              <w:bottom w:val="single" w:sz="4" w:space="0" w:color="auto"/>
              <w:right w:val="single" w:sz="4" w:space="0" w:color="auto"/>
            </w:tcBorders>
            <w:vAlign w:val="center"/>
            <w:hideMark/>
          </w:tcPr>
          <w:p w14:paraId="5159E07B" w14:textId="77777777" w:rsidR="00623A13" w:rsidRPr="00ED227F" w:rsidRDefault="00623A13" w:rsidP="00623A13">
            <w:pPr>
              <w:spacing w:after="0" w:line="240" w:lineRule="auto"/>
              <w:ind w:firstLine="0"/>
              <w:jc w:val="left"/>
              <w:rPr>
                <w:rFonts w:eastAsia="Times New Roman" w:cs="Times New Roman"/>
                <w:b/>
                <w:bCs/>
                <w:color w:val="000000"/>
                <w:sz w:val="16"/>
                <w:szCs w:val="16"/>
                <w:lang w:eastAsia="lv-LV"/>
              </w:rPr>
            </w:pPr>
          </w:p>
        </w:tc>
        <w:tc>
          <w:tcPr>
            <w:tcW w:w="1538" w:type="dxa"/>
            <w:tcBorders>
              <w:top w:val="nil"/>
              <w:left w:val="nil"/>
              <w:bottom w:val="single" w:sz="4" w:space="0" w:color="auto"/>
              <w:right w:val="single" w:sz="4" w:space="0" w:color="auto"/>
            </w:tcBorders>
            <w:shd w:val="clear" w:color="auto" w:fill="auto"/>
            <w:vAlign w:val="center"/>
            <w:hideMark/>
          </w:tcPr>
          <w:p w14:paraId="0005B4BD" w14:textId="77777777" w:rsidR="00623A13" w:rsidRPr="00ED227F" w:rsidRDefault="00623A13" w:rsidP="00623A13">
            <w:pPr>
              <w:spacing w:after="0" w:line="240" w:lineRule="auto"/>
              <w:ind w:firstLine="0"/>
              <w:jc w:val="left"/>
              <w:rPr>
                <w:rFonts w:eastAsia="Times New Roman" w:cs="Times New Roman"/>
                <w:color w:val="000000"/>
                <w:sz w:val="16"/>
                <w:szCs w:val="16"/>
                <w:lang w:eastAsia="lv-LV"/>
              </w:rPr>
            </w:pPr>
            <w:r w:rsidRPr="00ED227F">
              <w:rPr>
                <w:rFonts w:eastAsia="Times New Roman" w:cs="Times New Roman"/>
                <w:color w:val="000000"/>
                <w:sz w:val="16"/>
                <w:szCs w:val="16"/>
                <w:lang w:eastAsia="lv-LV"/>
              </w:rPr>
              <w:t>Valsts budžets</w:t>
            </w:r>
          </w:p>
        </w:tc>
        <w:tc>
          <w:tcPr>
            <w:tcW w:w="1040" w:type="dxa"/>
            <w:tcBorders>
              <w:top w:val="nil"/>
              <w:left w:val="nil"/>
              <w:bottom w:val="single" w:sz="4" w:space="0" w:color="auto"/>
              <w:right w:val="single" w:sz="4" w:space="0" w:color="auto"/>
            </w:tcBorders>
            <w:shd w:val="clear" w:color="auto" w:fill="auto"/>
            <w:vAlign w:val="center"/>
            <w:hideMark/>
          </w:tcPr>
          <w:p w14:paraId="75F37945" w14:textId="77777777" w:rsidR="00623A13" w:rsidRPr="00ED227F" w:rsidRDefault="00623A13" w:rsidP="00623A13">
            <w:pPr>
              <w:spacing w:after="0" w:line="240" w:lineRule="auto"/>
              <w:ind w:firstLine="0"/>
              <w:jc w:val="center"/>
              <w:rPr>
                <w:rFonts w:eastAsia="Times New Roman" w:cs="Times New Roman"/>
                <w:b/>
                <w:bCs/>
                <w:color w:val="000000"/>
                <w:sz w:val="16"/>
                <w:szCs w:val="16"/>
                <w:lang w:eastAsia="lv-LV"/>
              </w:rPr>
            </w:pPr>
            <w:r w:rsidRPr="00ED227F">
              <w:rPr>
                <w:rFonts w:eastAsia="Times New Roman" w:cs="Times New Roman"/>
                <w:b/>
                <w:bCs/>
                <w:color w:val="000000"/>
                <w:sz w:val="16"/>
                <w:szCs w:val="16"/>
                <w:lang w:eastAsia="lv-LV"/>
              </w:rPr>
              <w:t>0%</w:t>
            </w:r>
          </w:p>
        </w:tc>
        <w:tc>
          <w:tcPr>
            <w:tcW w:w="1040" w:type="dxa"/>
            <w:tcBorders>
              <w:top w:val="nil"/>
              <w:left w:val="nil"/>
              <w:bottom w:val="single" w:sz="4" w:space="0" w:color="auto"/>
              <w:right w:val="single" w:sz="4" w:space="0" w:color="auto"/>
            </w:tcBorders>
            <w:shd w:val="clear" w:color="auto" w:fill="auto"/>
            <w:vAlign w:val="center"/>
            <w:hideMark/>
          </w:tcPr>
          <w:p w14:paraId="18803844" w14:textId="77777777" w:rsidR="00623A13" w:rsidRPr="00ED227F" w:rsidRDefault="00623A13" w:rsidP="00623A13">
            <w:pPr>
              <w:spacing w:after="0" w:line="240" w:lineRule="auto"/>
              <w:ind w:firstLine="0"/>
              <w:jc w:val="right"/>
              <w:rPr>
                <w:rFonts w:eastAsia="Times New Roman" w:cs="Times New Roman"/>
                <w:color w:val="000000"/>
                <w:sz w:val="16"/>
                <w:szCs w:val="16"/>
                <w:lang w:eastAsia="lv-LV"/>
              </w:rPr>
            </w:pPr>
            <w:r w:rsidRPr="00ED227F">
              <w:rPr>
                <w:rFonts w:eastAsia="Times New Roman" w:cs="Times New Roman"/>
                <w:color w:val="000000"/>
                <w:sz w:val="16"/>
                <w:szCs w:val="16"/>
                <w:lang w:eastAsia="lv-LV"/>
              </w:rPr>
              <w:t>0</w:t>
            </w:r>
          </w:p>
        </w:tc>
        <w:tc>
          <w:tcPr>
            <w:tcW w:w="1039" w:type="dxa"/>
            <w:tcBorders>
              <w:top w:val="nil"/>
              <w:left w:val="nil"/>
              <w:bottom w:val="single" w:sz="4" w:space="0" w:color="auto"/>
              <w:right w:val="single" w:sz="4" w:space="0" w:color="auto"/>
            </w:tcBorders>
            <w:shd w:val="clear" w:color="auto" w:fill="auto"/>
            <w:noWrap/>
            <w:vAlign w:val="center"/>
            <w:hideMark/>
          </w:tcPr>
          <w:p w14:paraId="09FB5535" w14:textId="77777777" w:rsidR="00623A13" w:rsidRPr="00ED227F" w:rsidRDefault="00623A13" w:rsidP="00623A13">
            <w:pPr>
              <w:spacing w:after="0" w:line="240" w:lineRule="auto"/>
              <w:ind w:firstLine="0"/>
              <w:jc w:val="right"/>
              <w:rPr>
                <w:rFonts w:eastAsia="Times New Roman" w:cs="Times New Roman"/>
                <w:color w:val="000000"/>
                <w:sz w:val="16"/>
                <w:szCs w:val="16"/>
                <w:lang w:eastAsia="lv-LV"/>
              </w:rPr>
            </w:pPr>
            <w:r w:rsidRPr="00ED227F">
              <w:rPr>
                <w:rFonts w:eastAsia="Times New Roman" w:cs="Times New Roman"/>
                <w:color w:val="000000"/>
                <w:sz w:val="16"/>
                <w:szCs w:val="16"/>
                <w:lang w:eastAsia="lv-LV"/>
              </w:rPr>
              <w:t>0</w:t>
            </w:r>
          </w:p>
        </w:tc>
        <w:tc>
          <w:tcPr>
            <w:tcW w:w="1039" w:type="dxa"/>
            <w:tcBorders>
              <w:top w:val="nil"/>
              <w:left w:val="nil"/>
              <w:bottom w:val="single" w:sz="4" w:space="0" w:color="auto"/>
              <w:right w:val="single" w:sz="4" w:space="0" w:color="auto"/>
            </w:tcBorders>
            <w:shd w:val="clear" w:color="auto" w:fill="auto"/>
            <w:noWrap/>
            <w:vAlign w:val="center"/>
            <w:hideMark/>
          </w:tcPr>
          <w:p w14:paraId="0A009731" w14:textId="77777777" w:rsidR="00623A13" w:rsidRPr="00ED227F" w:rsidRDefault="00623A13" w:rsidP="00623A13">
            <w:pPr>
              <w:spacing w:after="0" w:line="240" w:lineRule="auto"/>
              <w:ind w:firstLine="0"/>
              <w:jc w:val="right"/>
              <w:rPr>
                <w:rFonts w:eastAsia="Times New Roman" w:cs="Times New Roman"/>
                <w:color w:val="000000"/>
                <w:sz w:val="16"/>
                <w:szCs w:val="16"/>
                <w:lang w:eastAsia="lv-LV"/>
              </w:rPr>
            </w:pPr>
            <w:r w:rsidRPr="00ED227F">
              <w:rPr>
                <w:rFonts w:eastAsia="Times New Roman" w:cs="Times New Roman"/>
                <w:color w:val="000000"/>
                <w:sz w:val="16"/>
                <w:szCs w:val="16"/>
                <w:lang w:eastAsia="lv-LV"/>
              </w:rPr>
              <w:t>0</w:t>
            </w:r>
          </w:p>
        </w:tc>
        <w:tc>
          <w:tcPr>
            <w:tcW w:w="1039" w:type="dxa"/>
            <w:tcBorders>
              <w:top w:val="nil"/>
              <w:left w:val="nil"/>
              <w:bottom w:val="single" w:sz="4" w:space="0" w:color="auto"/>
              <w:right w:val="single" w:sz="4" w:space="0" w:color="auto"/>
            </w:tcBorders>
            <w:shd w:val="clear" w:color="auto" w:fill="auto"/>
            <w:noWrap/>
            <w:vAlign w:val="center"/>
            <w:hideMark/>
          </w:tcPr>
          <w:p w14:paraId="53B4EA79" w14:textId="77777777" w:rsidR="00623A13" w:rsidRPr="00ED227F" w:rsidRDefault="00623A13" w:rsidP="00623A13">
            <w:pPr>
              <w:spacing w:after="0" w:line="240" w:lineRule="auto"/>
              <w:ind w:firstLine="0"/>
              <w:jc w:val="right"/>
              <w:rPr>
                <w:rFonts w:eastAsia="Times New Roman" w:cs="Times New Roman"/>
                <w:color w:val="000000"/>
                <w:sz w:val="16"/>
                <w:szCs w:val="16"/>
                <w:lang w:eastAsia="lv-LV"/>
              </w:rPr>
            </w:pPr>
            <w:r w:rsidRPr="00ED227F">
              <w:rPr>
                <w:rFonts w:eastAsia="Times New Roman" w:cs="Times New Roman"/>
                <w:color w:val="000000"/>
                <w:sz w:val="16"/>
                <w:szCs w:val="16"/>
                <w:lang w:eastAsia="lv-LV"/>
              </w:rPr>
              <w:t>0</w:t>
            </w:r>
          </w:p>
        </w:tc>
        <w:tc>
          <w:tcPr>
            <w:tcW w:w="1039" w:type="dxa"/>
            <w:tcBorders>
              <w:top w:val="nil"/>
              <w:left w:val="nil"/>
              <w:bottom w:val="single" w:sz="4" w:space="0" w:color="auto"/>
              <w:right w:val="single" w:sz="4" w:space="0" w:color="auto"/>
            </w:tcBorders>
            <w:shd w:val="clear" w:color="auto" w:fill="auto"/>
            <w:noWrap/>
            <w:vAlign w:val="center"/>
            <w:hideMark/>
          </w:tcPr>
          <w:p w14:paraId="5E93FC39" w14:textId="77777777" w:rsidR="00623A13" w:rsidRPr="00ED227F" w:rsidRDefault="00623A13" w:rsidP="00623A13">
            <w:pPr>
              <w:spacing w:after="0" w:line="240" w:lineRule="auto"/>
              <w:ind w:firstLine="0"/>
              <w:jc w:val="right"/>
              <w:rPr>
                <w:rFonts w:eastAsia="Times New Roman" w:cs="Times New Roman"/>
                <w:color w:val="000000"/>
                <w:sz w:val="16"/>
                <w:szCs w:val="16"/>
                <w:lang w:eastAsia="lv-LV"/>
              </w:rPr>
            </w:pPr>
            <w:r w:rsidRPr="00ED227F">
              <w:rPr>
                <w:rFonts w:eastAsia="Times New Roman" w:cs="Times New Roman"/>
                <w:color w:val="000000"/>
                <w:sz w:val="16"/>
                <w:szCs w:val="16"/>
                <w:lang w:eastAsia="lv-LV"/>
              </w:rPr>
              <w:t>0</w:t>
            </w:r>
          </w:p>
        </w:tc>
        <w:tc>
          <w:tcPr>
            <w:tcW w:w="1040" w:type="dxa"/>
            <w:tcBorders>
              <w:top w:val="nil"/>
              <w:left w:val="nil"/>
              <w:bottom w:val="single" w:sz="4" w:space="0" w:color="auto"/>
              <w:right w:val="single" w:sz="4" w:space="0" w:color="auto"/>
            </w:tcBorders>
            <w:shd w:val="clear" w:color="auto" w:fill="auto"/>
            <w:noWrap/>
            <w:vAlign w:val="center"/>
            <w:hideMark/>
          </w:tcPr>
          <w:p w14:paraId="6E3FEF7F" w14:textId="77777777" w:rsidR="00623A13" w:rsidRPr="00ED227F" w:rsidRDefault="00623A13" w:rsidP="00623A13">
            <w:pPr>
              <w:spacing w:after="0" w:line="240" w:lineRule="auto"/>
              <w:ind w:firstLine="0"/>
              <w:jc w:val="right"/>
              <w:rPr>
                <w:rFonts w:eastAsia="Times New Roman" w:cs="Times New Roman"/>
                <w:color w:val="000000"/>
                <w:sz w:val="16"/>
                <w:szCs w:val="16"/>
                <w:lang w:eastAsia="lv-LV"/>
              </w:rPr>
            </w:pPr>
            <w:r w:rsidRPr="00ED227F">
              <w:rPr>
                <w:rFonts w:eastAsia="Times New Roman" w:cs="Times New Roman"/>
                <w:color w:val="000000"/>
                <w:sz w:val="16"/>
                <w:szCs w:val="16"/>
                <w:lang w:eastAsia="lv-LV"/>
              </w:rPr>
              <w:t>0</w:t>
            </w:r>
          </w:p>
        </w:tc>
      </w:tr>
      <w:tr w:rsidR="00623A13" w:rsidRPr="00ED227F" w14:paraId="72E38AF0" w14:textId="77777777" w:rsidTr="00623A13">
        <w:trPr>
          <w:trHeight w:val="210"/>
        </w:trPr>
        <w:tc>
          <w:tcPr>
            <w:tcW w:w="1039" w:type="dxa"/>
            <w:vMerge/>
            <w:tcBorders>
              <w:top w:val="nil"/>
              <w:left w:val="single" w:sz="4" w:space="0" w:color="auto"/>
              <w:bottom w:val="single" w:sz="4" w:space="0" w:color="auto"/>
              <w:right w:val="single" w:sz="4" w:space="0" w:color="auto"/>
            </w:tcBorders>
            <w:vAlign w:val="center"/>
            <w:hideMark/>
          </w:tcPr>
          <w:p w14:paraId="4739FC54" w14:textId="77777777" w:rsidR="00623A13" w:rsidRPr="00ED227F" w:rsidRDefault="00623A13" w:rsidP="00623A13">
            <w:pPr>
              <w:spacing w:after="0" w:line="240" w:lineRule="auto"/>
              <w:ind w:firstLine="0"/>
              <w:jc w:val="left"/>
              <w:rPr>
                <w:rFonts w:eastAsia="Times New Roman" w:cs="Times New Roman"/>
                <w:b/>
                <w:bCs/>
                <w:color w:val="000000"/>
                <w:sz w:val="16"/>
                <w:szCs w:val="16"/>
                <w:lang w:eastAsia="lv-LV"/>
              </w:rPr>
            </w:pPr>
          </w:p>
        </w:tc>
        <w:tc>
          <w:tcPr>
            <w:tcW w:w="1987" w:type="dxa"/>
            <w:vMerge/>
            <w:tcBorders>
              <w:top w:val="nil"/>
              <w:left w:val="single" w:sz="4" w:space="0" w:color="auto"/>
              <w:bottom w:val="single" w:sz="4" w:space="0" w:color="auto"/>
              <w:right w:val="single" w:sz="4" w:space="0" w:color="auto"/>
            </w:tcBorders>
            <w:vAlign w:val="center"/>
            <w:hideMark/>
          </w:tcPr>
          <w:p w14:paraId="1691EB80" w14:textId="77777777" w:rsidR="00623A13" w:rsidRPr="00ED227F" w:rsidRDefault="00623A13" w:rsidP="00623A13">
            <w:pPr>
              <w:spacing w:after="0" w:line="240" w:lineRule="auto"/>
              <w:ind w:firstLine="0"/>
              <w:jc w:val="left"/>
              <w:rPr>
                <w:rFonts w:eastAsia="Times New Roman" w:cs="Times New Roman"/>
                <w:b/>
                <w:bCs/>
                <w:color w:val="000000"/>
                <w:sz w:val="16"/>
                <w:szCs w:val="16"/>
                <w:lang w:eastAsia="lv-LV"/>
              </w:rPr>
            </w:pPr>
          </w:p>
        </w:tc>
        <w:tc>
          <w:tcPr>
            <w:tcW w:w="1538" w:type="dxa"/>
            <w:tcBorders>
              <w:top w:val="nil"/>
              <w:left w:val="nil"/>
              <w:bottom w:val="single" w:sz="4" w:space="0" w:color="auto"/>
              <w:right w:val="single" w:sz="4" w:space="0" w:color="auto"/>
            </w:tcBorders>
            <w:shd w:val="clear" w:color="auto" w:fill="auto"/>
            <w:vAlign w:val="center"/>
            <w:hideMark/>
          </w:tcPr>
          <w:p w14:paraId="77043DD3" w14:textId="77777777" w:rsidR="00623A13" w:rsidRPr="00ED227F" w:rsidRDefault="00623A13" w:rsidP="00623A13">
            <w:pPr>
              <w:spacing w:after="0" w:line="240" w:lineRule="auto"/>
              <w:ind w:firstLine="0"/>
              <w:jc w:val="left"/>
              <w:rPr>
                <w:rFonts w:eastAsia="Times New Roman" w:cs="Times New Roman"/>
                <w:color w:val="000000"/>
                <w:sz w:val="16"/>
                <w:szCs w:val="16"/>
                <w:lang w:eastAsia="lv-LV"/>
              </w:rPr>
            </w:pPr>
            <w:r w:rsidRPr="00ED227F">
              <w:rPr>
                <w:rFonts w:eastAsia="Times New Roman" w:cs="Times New Roman"/>
                <w:color w:val="000000"/>
                <w:sz w:val="16"/>
                <w:szCs w:val="16"/>
                <w:lang w:eastAsia="lv-LV"/>
              </w:rPr>
              <w:t xml:space="preserve">LDZ </w:t>
            </w:r>
          </w:p>
        </w:tc>
        <w:tc>
          <w:tcPr>
            <w:tcW w:w="1040" w:type="dxa"/>
            <w:tcBorders>
              <w:top w:val="nil"/>
              <w:left w:val="nil"/>
              <w:bottom w:val="single" w:sz="4" w:space="0" w:color="auto"/>
              <w:right w:val="single" w:sz="4" w:space="0" w:color="auto"/>
            </w:tcBorders>
            <w:shd w:val="clear" w:color="auto" w:fill="auto"/>
            <w:vAlign w:val="center"/>
            <w:hideMark/>
          </w:tcPr>
          <w:p w14:paraId="78C4CDEC" w14:textId="77777777" w:rsidR="00623A13" w:rsidRPr="00ED227F" w:rsidRDefault="00623A13" w:rsidP="00623A13">
            <w:pPr>
              <w:spacing w:after="0" w:line="240" w:lineRule="auto"/>
              <w:ind w:firstLine="0"/>
              <w:jc w:val="center"/>
              <w:rPr>
                <w:rFonts w:eastAsia="Times New Roman" w:cs="Times New Roman"/>
                <w:b/>
                <w:bCs/>
                <w:color w:val="000000"/>
                <w:sz w:val="16"/>
                <w:szCs w:val="16"/>
                <w:lang w:eastAsia="lv-LV"/>
              </w:rPr>
            </w:pPr>
            <w:r w:rsidRPr="00ED227F">
              <w:rPr>
                <w:rFonts w:eastAsia="Times New Roman" w:cs="Times New Roman"/>
                <w:b/>
                <w:bCs/>
                <w:color w:val="000000"/>
                <w:sz w:val="16"/>
                <w:szCs w:val="16"/>
                <w:lang w:eastAsia="lv-LV"/>
              </w:rPr>
              <w:t>15%</w:t>
            </w:r>
          </w:p>
        </w:tc>
        <w:tc>
          <w:tcPr>
            <w:tcW w:w="1040" w:type="dxa"/>
            <w:tcBorders>
              <w:top w:val="nil"/>
              <w:left w:val="nil"/>
              <w:bottom w:val="single" w:sz="4" w:space="0" w:color="auto"/>
              <w:right w:val="single" w:sz="4" w:space="0" w:color="auto"/>
            </w:tcBorders>
            <w:shd w:val="clear" w:color="auto" w:fill="auto"/>
            <w:vAlign w:val="center"/>
            <w:hideMark/>
          </w:tcPr>
          <w:p w14:paraId="311CC3C2" w14:textId="77777777" w:rsidR="00623A13" w:rsidRPr="00ED227F" w:rsidRDefault="00623A13" w:rsidP="00623A13">
            <w:pPr>
              <w:spacing w:after="0" w:line="240" w:lineRule="auto"/>
              <w:ind w:firstLine="0"/>
              <w:jc w:val="right"/>
              <w:rPr>
                <w:rFonts w:eastAsia="Times New Roman" w:cs="Times New Roman"/>
                <w:color w:val="000000"/>
                <w:sz w:val="16"/>
                <w:szCs w:val="16"/>
                <w:lang w:eastAsia="lv-LV"/>
              </w:rPr>
            </w:pPr>
            <w:r w:rsidRPr="00ED227F">
              <w:rPr>
                <w:rFonts w:eastAsia="Times New Roman" w:cs="Times New Roman"/>
                <w:color w:val="000000"/>
                <w:sz w:val="16"/>
                <w:szCs w:val="16"/>
                <w:lang w:eastAsia="lv-LV"/>
              </w:rPr>
              <w:t>11 567 646</w:t>
            </w:r>
          </w:p>
        </w:tc>
        <w:tc>
          <w:tcPr>
            <w:tcW w:w="1039" w:type="dxa"/>
            <w:tcBorders>
              <w:top w:val="nil"/>
              <w:left w:val="nil"/>
              <w:bottom w:val="single" w:sz="4" w:space="0" w:color="auto"/>
              <w:right w:val="single" w:sz="4" w:space="0" w:color="auto"/>
            </w:tcBorders>
            <w:shd w:val="clear" w:color="auto" w:fill="auto"/>
            <w:noWrap/>
            <w:vAlign w:val="center"/>
            <w:hideMark/>
          </w:tcPr>
          <w:p w14:paraId="378EA80B" w14:textId="77777777" w:rsidR="00623A13" w:rsidRPr="00ED227F" w:rsidRDefault="00623A13" w:rsidP="00623A13">
            <w:pPr>
              <w:spacing w:after="0" w:line="240" w:lineRule="auto"/>
              <w:ind w:firstLine="0"/>
              <w:jc w:val="right"/>
              <w:rPr>
                <w:rFonts w:eastAsia="Times New Roman" w:cs="Times New Roman"/>
                <w:color w:val="000000"/>
                <w:sz w:val="16"/>
                <w:szCs w:val="16"/>
                <w:lang w:eastAsia="lv-LV"/>
              </w:rPr>
            </w:pPr>
            <w:r w:rsidRPr="00ED227F">
              <w:rPr>
                <w:rFonts w:eastAsia="Times New Roman" w:cs="Times New Roman"/>
                <w:color w:val="000000"/>
                <w:sz w:val="16"/>
                <w:szCs w:val="16"/>
                <w:lang w:eastAsia="lv-LV"/>
              </w:rPr>
              <w:t>0</w:t>
            </w:r>
          </w:p>
        </w:tc>
        <w:tc>
          <w:tcPr>
            <w:tcW w:w="1039" w:type="dxa"/>
            <w:tcBorders>
              <w:top w:val="nil"/>
              <w:left w:val="nil"/>
              <w:bottom w:val="single" w:sz="4" w:space="0" w:color="auto"/>
              <w:right w:val="single" w:sz="4" w:space="0" w:color="auto"/>
            </w:tcBorders>
            <w:shd w:val="clear" w:color="auto" w:fill="auto"/>
            <w:noWrap/>
            <w:vAlign w:val="center"/>
            <w:hideMark/>
          </w:tcPr>
          <w:p w14:paraId="76D17B2B" w14:textId="77777777" w:rsidR="00623A13" w:rsidRPr="00ED227F" w:rsidRDefault="00623A13" w:rsidP="00623A13">
            <w:pPr>
              <w:spacing w:after="0" w:line="240" w:lineRule="auto"/>
              <w:ind w:firstLine="0"/>
              <w:jc w:val="right"/>
              <w:rPr>
                <w:rFonts w:eastAsia="Times New Roman" w:cs="Times New Roman"/>
                <w:color w:val="000000"/>
                <w:sz w:val="16"/>
                <w:szCs w:val="16"/>
                <w:lang w:eastAsia="lv-LV"/>
              </w:rPr>
            </w:pPr>
            <w:r w:rsidRPr="00ED227F">
              <w:rPr>
                <w:rFonts w:eastAsia="Times New Roman" w:cs="Times New Roman"/>
                <w:color w:val="000000"/>
                <w:sz w:val="16"/>
                <w:szCs w:val="16"/>
                <w:lang w:eastAsia="lv-LV"/>
              </w:rPr>
              <w:t>0</w:t>
            </w:r>
          </w:p>
        </w:tc>
        <w:tc>
          <w:tcPr>
            <w:tcW w:w="1039" w:type="dxa"/>
            <w:tcBorders>
              <w:top w:val="nil"/>
              <w:left w:val="nil"/>
              <w:bottom w:val="single" w:sz="4" w:space="0" w:color="auto"/>
              <w:right w:val="single" w:sz="4" w:space="0" w:color="auto"/>
            </w:tcBorders>
            <w:shd w:val="clear" w:color="auto" w:fill="auto"/>
            <w:noWrap/>
            <w:vAlign w:val="center"/>
            <w:hideMark/>
          </w:tcPr>
          <w:p w14:paraId="5D6F2445" w14:textId="77777777" w:rsidR="00623A13" w:rsidRPr="00ED227F" w:rsidRDefault="00623A13" w:rsidP="00623A13">
            <w:pPr>
              <w:spacing w:after="0" w:line="240" w:lineRule="auto"/>
              <w:ind w:firstLine="0"/>
              <w:jc w:val="right"/>
              <w:rPr>
                <w:rFonts w:eastAsia="Times New Roman" w:cs="Times New Roman"/>
                <w:color w:val="000000"/>
                <w:sz w:val="16"/>
                <w:szCs w:val="16"/>
                <w:lang w:eastAsia="lv-LV"/>
              </w:rPr>
            </w:pPr>
            <w:r w:rsidRPr="00ED227F">
              <w:rPr>
                <w:rFonts w:eastAsia="Times New Roman" w:cs="Times New Roman"/>
                <w:color w:val="000000"/>
                <w:sz w:val="16"/>
                <w:szCs w:val="16"/>
                <w:lang w:eastAsia="lv-LV"/>
              </w:rPr>
              <w:t>0</w:t>
            </w:r>
          </w:p>
        </w:tc>
        <w:tc>
          <w:tcPr>
            <w:tcW w:w="1039" w:type="dxa"/>
            <w:tcBorders>
              <w:top w:val="nil"/>
              <w:left w:val="nil"/>
              <w:bottom w:val="single" w:sz="4" w:space="0" w:color="auto"/>
              <w:right w:val="single" w:sz="4" w:space="0" w:color="auto"/>
            </w:tcBorders>
            <w:shd w:val="clear" w:color="auto" w:fill="auto"/>
            <w:noWrap/>
            <w:vAlign w:val="center"/>
            <w:hideMark/>
          </w:tcPr>
          <w:p w14:paraId="0BCF4A74" w14:textId="77777777" w:rsidR="00623A13" w:rsidRPr="00ED227F" w:rsidRDefault="00623A13" w:rsidP="00623A13">
            <w:pPr>
              <w:spacing w:after="0" w:line="240" w:lineRule="auto"/>
              <w:ind w:firstLine="0"/>
              <w:jc w:val="right"/>
              <w:rPr>
                <w:rFonts w:eastAsia="Times New Roman" w:cs="Times New Roman"/>
                <w:color w:val="000000"/>
                <w:sz w:val="16"/>
                <w:szCs w:val="16"/>
                <w:lang w:eastAsia="lv-LV"/>
              </w:rPr>
            </w:pPr>
            <w:r w:rsidRPr="00ED227F">
              <w:rPr>
                <w:rFonts w:eastAsia="Times New Roman" w:cs="Times New Roman"/>
                <w:color w:val="000000"/>
                <w:sz w:val="16"/>
                <w:szCs w:val="16"/>
                <w:lang w:eastAsia="lv-LV"/>
              </w:rPr>
              <w:t>0</w:t>
            </w:r>
          </w:p>
        </w:tc>
        <w:tc>
          <w:tcPr>
            <w:tcW w:w="1040" w:type="dxa"/>
            <w:tcBorders>
              <w:top w:val="nil"/>
              <w:left w:val="nil"/>
              <w:bottom w:val="single" w:sz="4" w:space="0" w:color="auto"/>
              <w:right w:val="single" w:sz="4" w:space="0" w:color="auto"/>
            </w:tcBorders>
            <w:shd w:val="clear" w:color="auto" w:fill="auto"/>
            <w:noWrap/>
            <w:vAlign w:val="center"/>
            <w:hideMark/>
          </w:tcPr>
          <w:p w14:paraId="2A680062" w14:textId="77777777" w:rsidR="00623A13" w:rsidRPr="00ED227F" w:rsidRDefault="00623A13" w:rsidP="00623A13">
            <w:pPr>
              <w:spacing w:after="0" w:line="240" w:lineRule="auto"/>
              <w:ind w:firstLine="0"/>
              <w:jc w:val="right"/>
              <w:rPr>
                <w:rFonts w:eastAsia="Times New Roman" w:cs="Times New Roman"/>
                <w:color w:val="000000"/>
                <w:sz w:val="16"/>
                <w:szCs w:val="16"/>
                <w:lang w:eastAsia="lv-LV"/>
              </w:rPr>
            </w:pPr>
            <w:r w:rsidRPr="00ED227F">
              <w:rPr>
                <w:rFonts w:eastAsia="Times New Roman" w:cs="Times New Roman"/>
                <w:color w:val="000000"/>
                <w:sz w:val="16"/>
                <w:szCs w:val="16"/>
                <w:lang w:eastAsia="lv-LV"/>
              </w:rPr>
              <w:t>11 567 646</w:t>
            </w:r>
          </w:p>
        </w:tc>
      </w:tr>
      <w:tr w:rsidR="00623A13" w:rsidRPr="00ED227F" w14:paraId="6492F6FA" w14:textId="77777777" w:rsidTr="00623A13">
        <w:trPr>
          <w:trHeight w:val="420"/>
        </w:trPr>
        <w:tc>
          <w:tcPr>
            <w:tcW w:w="1039" w:type="dxa"/>
            <w:vMerge/>
            <w:tcBorders>
              <w:top w:val="nil"/>
              <w:left w:val="single" w:sz="4" w:space="0" w:color="auto"/>
              <w:bottom w:val="single" w:sz="4" w:space="0" w:color="auto"/>
              <w:right w:val="single" w:sz="4" w:space="0" w:color="auto"/>
            </w:tcBorders>
            <w:vAlign w:val="center"/>
            <w:hideMark/>
          </w:tcPr>
          <w:p w14:paraId="1E560323" w14:textId="77777777" w:rsidR="00623A13" w:rsidRPr="00ED227F" w:rsidRDefault="00623A13" w:rsidP="00623A13">
            <w:pPr>
              <w:spacing w:after="0" w:line="240" w:lineRule="auto"/>
              <w:ind w:firstLine="0"/>
              <w:jc w:val="left"/>
              <w:rPr>
                <w:rFonts w:eastAsia="Times New Roman" w:cs="Times New Roman"/>
                <w:b/>
                <w:bCs/>
                <w:color w:val="000000"/>
                <w:sz w:val="16"/>
                <w:szCs w:val="16"/>
                <w:lang w:eastAsia="lv-LV"/>
              </w:rPr>
            </w:pPr>
          </w:p>
        </w:tc>
        <w:tc>
          <w:tcPr>
            <w:tcW w:w="1987" w:type="dxa"/>
            <w:vMerge/>
            <w:tcBorders>
              <w:top w:val="nil"/>
              <w:left w:val="single" w:sz="4" w:space="0" w:color="auto"/>
              <w:bottom w:val="single" w:sz="4" w:space="0" w:color="auto"/>
              <w:right w:val="single" w:sz="4" w:space="0" w:color="auto"/>
            </w:tcBorders>
            <w:vAlign w:val="center"/>
            <w:hideMark/>
          </w:tcPr>
          <w:p w14:paraId="64C3298F" w14:textId="77777777" w:rsidR="00623A13" w:rsidRPr="00ED227F" w:rsidRDefault="00623A13" w:rsidP="00623A13">
            <w:pPr>
              <w:spacing w:after="0" w:line="240" w:lineRule="auto"/>
              <w:ind w:firstLine="0"/>
              <w:jc w:val="left"/>
              <w:rPr>
                <w:rFonts w:eastAsia="Times New Roman" w:cs="Times New Roman"/>
                <w:b/>
                <w:bCs/>
                <w:color w:val="000000"/>
                <w:sz w:val="16"/>
                <w:szCs w:val="16"/>
                <w:lang w:eastAsia="lv-LV"/>
              </w:rPr>
            </w:pPr>
          </w:p>
        </w:tc>
        <w:tc>
          <w:tcPr>
            <w:tcW w:w="1538" w:type="dxa"/>
            <w:tcBorders>
              <w:top w:val="nil"/>
              <w:left w:val="nil"/>
              <w:bottom w:val="single" w:sz="4" w:space="0" w:color="auto"/>
              <w:right w:val="single" w:sz="4" w:space="0" w:color="auto"/>
            </w:tcBorders>
            <w:shd w:val="clear" w:color="auto" w:fill="auto"/>
            <w:vAlign w:val="center"/>
            <w:hideMark/>
          </w:tcPr>
          <w:p w14:paraId="2E1E369B" w14:textId="77777777" w:rsidR="00623A13" w:rsidRPr="00ED227F" w:rsidRDefault="00623A13" w:rsidP="00623A13">
            <w:pPr>
              <w:spacing w:after="0" w:line="240" w:lineRule="auto"/>
              <w:ind w:firstLine="0"/>
              <w:jc w:val="left"/>
              <w:rPr>
                <w:rFonts w:eastAsia="Times New Roman" w:cs="Times New Roman"/>
                <w:b/>
                <w:bCs/>
                <w:color w:val="000000"/>
                <w:sz w:val="16"/>
                <w:szCs w:val="16"/>
                <w:lang w:eastAsia="lv-LV"/>
              </w:rPr>
            </w:pPr>
            <w:r w:rsidRPr="00ED227F">
              <w:rPr>
                <w:rFonts w:eastAsia="Times New Roman" w:cs="Times New Roman"/>
                <w:b/>
                <w:bCs/>
                <w:color w:val="000000"/>
                <w:sz w:val="16"/>
                <w:szCs w:val="16"/>
                <w:lang w:eastAsia="lv-LV"/>
              </w:rPr>
              <w:t>Finansēšanas plāns</w:t>
            </w:r>
          </w:p>
        </w:tc>
        <w:tc>
          <w:tcPr>
            <w:tcW w:w="1040" w:type="dxa"/>
            <w:tcBorders>
              <w:top w:val="nil"/>
              <w:left w:val="nil"/>
              <w:bottom w:val="single" w:sz="4" w:space="0" w:color="auto"/>
              <w:right w:val="single" w:sz="4" w:space="0" w:color="auto"/>
            </w:tcBorders>
            <w:shd w:val="clear" w:color="auto" w:fill="auto"/>
            <w:vAlign w:val="center"/>
            <w:hideMark/>
          </w:tcPr>
          <w:p w14:paraId="5821A21D" w14:textId="77777777" w:rsidR="00623A13" w:rsidRPr="00ED227F" w:rsidRDefault="00623A13" w:rsidP="00623A13">
            <w:pPr>
              <w:spacing w:after="0" w:line="240" w:lineRule="auto"/>
              <w:ind w:firstLine="0"/>
              <w:jc w:val="center"/>
              <w:rPr>
                <w:rFonts w:eastAsia="Times New Roman" w:cs="Times New Roman"/>
                <w:b/>
                <w:bCs/>
                <w:color w:val="000000"/>
                <w:sz w:val="16"/>
                <w:szCs w:val="16"/>
                <w:lang w:eastAsia="lv-LV"/>
              </w:rPr>
            </w:pPr>
            <w:r w:rsidRPr="00ED227F">
              <w:rPr>
                <w:rFonts w:eastAsia="Times New Roman" w:cs="Times New Roman"/>
                <w:b/>
                <w:bCs/>
                <w:color w:val="000000"/>
                <w:sz w:val="16"/>
                <w:szCs w:val="16"/>
                <w:lang w:eastAsia="lv-LV"/>
              </w:rPr>
              <w:t>100%</w:t>
            </w:r>
          </w:p>
        </w:tc>
        <w:tc>
          <w:tcPr>
            <w:tcW w:w="1040" w:type="dxa"/>
            <w:tcBorders>
              <w:top w:val="nil"/>
              <w:left w:val="nil"/>
              <w:bottom w:val="single" w:sz="4" w:space="0" w:color="auto"/>
              <w:right w:val="single" w:sz="4" w:space="0" w:color="auto"/>
            </w:tcBorders>
            <w:shd w:val="clear" w:color="auto" w:fill="auto"/>
            <w:vAlign w:val="center"/>
            <w:hideMark/>
          </w:tcPr>
          <w:p w14:paraId="1D550928" w14:textId="77777777" w:rsidR="00623A13" w:rsidRPr="00ED227F" w:rsidRDefault="00623A13" w:rsidP="00623A13">
            <w:pPr>
              <w:spacing w:after="0" w:line="240" w:lineRule="auto"/>
              <w:ind w:firstLine="0"/>
              <w:jc w:val="right"/>
              <w:rPr>
                <w:rFonts w:eastAsia="Times New Roman" w:cs="Times New Roman"/>
                <w:b/>
                <w:bCs/>
                <w:color w:val="000000"/>
                <w:sz w:val="16"/>
                <w:szCs w:val="16"/>
                <w:lang w:eastAsia="lv-LV"/>
              </w:rPr>
            </w:pPr>
            <w:r w:rsidRPr="00ED227F">
              <w:rPr>
                <w:rFonts w:eastAsia="Times New Roman" w:cs="Times New Roman"/>
                <w:b/>
                <w:bCs/>
                <w:color w:val="000000"/>
                <w:sz w:val="16"/>
                <w:szCs w:val="16"/>
                <w:lang w:eastAsia="lv-LV"/>
              </w:rPr>
              <w:t>41 491 522</w:t>
            </w:r>
          </w:p>
        </w:tc>
        <w:tc>
          <w:tcPr>
            <w:tcW w:w="1039" w:type="dxa"/>
            <w:tcBorders>
              <w:top w:val="nil"/>
              <w:left w:val="nil"/>
              <w:bottom w:val="single" w:sz="4" w:space="0" w:color="auto"/>
              <w:right w:val="single" w:sz="4" w:space="0" w:color="auto"/>
            </w:tcBorders>
            <w:shd w:val="clear" w:color="auto" w:fill="auto"/>
            <w:noWrap/>
            <w:vAlign w:val="center"/>
            <w:hideMark/>
          </w:tcPr>
          <w:p w14:paraId="624CF61B" w14:textId="77777777" w:rsidR="00623A13" w:rsidRPr="00ED227F" w:rsidRDefault="00623A13" w:rsidP="00623A13">
            <w:pPr>
              <w:spacing w:after="0" w:line="240" w:lineRule="auto"/>
              <w:ind w:firstLine="0"/>
              <w:jc w:val="right"/>
              <w:rPr>
                <w:rFonts w:eastAsia="Times New Roman" w:cs="Times New Roman"/>
                <w:b/>
                <w:bCs/>
                <w:color w:val="000000"/>
                <w:sz w:val="16"/>
                <w:szCs w:val="16"/>
                <w:lang w:eastAsia="lv-LV"/>
              </w:rPr>
            </w:pPr>
            <w:r w:rsidRPr="00ED227F">
              <w:rPr>
                <w:rFonts w:eastAsia="Times New Roman" w:cs="Times New Roman"/>
                <w:b/>
                <w:bCs/>
                <w:color w:val="000000"/>
                <w:sz w:val="16"/>
                <w:szCs w:val="16"/>
                <w:lang w:eastAsia="lv-LV"/>
              </w:rPr>
              <w:t>0</w:t>
            </w:r>
          </w:p>
        </w:tc>
        <w:tc>
          <w:tcPr>
            <w:tcW w:w="1039" w:type="dxa"/>
            <w:tcBorders>
              <w:top w:val="nil"/>
              <w:left w:val="nil"/>
              <w:bottom w:val="single" w:sz="4" w:space="0" w:color="auto"/>
              <w:right w:val="single" w:sz="4" w:space="0" w:color="auto"/>
            </w:tcBorders>
            <w:shd w:val="clear" w:color="auto" w:fill="auto"/>
            <w:noWrap/>
            <w:vAlign w:val="center"/>
            <w:hideMark/>
          </w:tcPr>
          <w:p w14:paraId="3D8A5AF3" w14:textId="77777777" w:rsidR="00623A13" w:rsidRPr="00ED227F" w:rsidRDefault="00623A13" w:rsidP="00623A13">
            <w:pPr>
              <w:spacing w:after="0" w:line="240" w:lineRule="auto"/>
              <w:ind w:firstLine="0"/>
              <w:jc w:val="right"/>
              <w:rPr>
                <w:rFonts w:eastAsia="Times New Roman" w:cs="Times New Roman"/>
                <w:b/>
                <w:bCs/>
                <w:color w:val="000000"/>
                <w:sz w:val="16"/>
                <w:szCs w:val="16"/>
                <w:lang w:eastAsia="lv-LV"/>
              </w:rPr>
            </w:pPr>
            <w:r w:rsidRPr="00ED227F">
              <w:rPr>
                <w:rFonts w:eastAsia="Times New Roman" w:cs="Times New Roman"/>
                <w:b/>
                <w:bCs/>
                <w:color w:val="000000"/>
                <w:sz w:val="16"/>
                <w:szCs w:val="16"/>
                <w:lang w:eastAsia="lv-LV"/>
              </w:rPr>
              <w:t>0</w:t>
            </w:r>
          </w:p>
        </w:tc>
        <w:tc>
          <w:tcPr>
            <w:tcW w:w="1039" w:type="dxa"/>
            <w:tcBorders>
              <w:top w:val="nil"/>
              <w:left w:val="nil"/>
              <w:bottom w:val="single" w:sz="4" w:space="0" w:color="auto"/>
              <w:right w:val="single" w:sz="4" w:space="0" w:color="auto"/>
            </w:tcBorders>
            <w:shd w:val="clear" w:color="auto" w:fill="auto"/>
            <w:noWrap/>
            <w:vAlign w:val="center"/>
            <w:hideMark/>
          </w:tcPr>
          <w:p w14:paraId="7FD000C1" w14:textId="77777777" w:rsidR="00623A13" w:rsidRPr="00ED227F" w:rsidRDefault="00623A13" w:rsidP="00623A13">
            <w:pPr>
              <w:spacing w:after="0" w:line="240" w:lineRule="auto"/>
              <w:ind w:firstLine="0"/>
              <w:jc w:val="right"/>
              <w:rPr>
                <w:rFonts w:eastAsia="Times New Roman" w:cs="Times New Roman"/>
                <w:b/>
                <w:bCs/>
                <w:color w:val="000000"/>
                <w:sz w:val="16"/>
                <w:szCs w:val="16"/>
                <w:lang w:eastAsia="lv-LV"/>
              </w:rPr>
            </w:pPr>
            <w:r w:rsidRPr="00ED227F">
              <w:rPr>
                <w:rFonts w:eastAsia="Times New Roman" w:cs="Times New Roman"/>
                <w:b/>
                <w:bCs/>
                <w:color w:val="000000"/>
                <w:sz w:val="16"/>
                <w:szCs w:val="16"/>
                <w:lang w:eastAsia="lv-LV"/>
              </w:rPr>
              <w:t>0</w:t>
            </w:r>
          </w:p>
        </w:tc>
        <w:tc>
          <w:tcPr>
            <w:tcW w:w="1039" w:type="dxa"/>
            <w:tcBorders>
              <w:top w:val="nil"/>
              <w:left w:val="nil"/>
              <w:bottom w:val="single" w:sz="4" w:space="0" w:color="auto"/>
              <w:right w:val="single" w:sz="4" w:space="0" w:color="auto"/>
            </w:tcBorders>
            <w:shd w:val="clear" w:color="auto" w:fill="auto"/>
            <w:noWrap/>
            <w:vAlign w:val="center"/>
            <w:hideMark/>
          </w:tcPr>
          <w:p w14:paraId="69B9DC34" w14:textId="77777777" w:rsidR="00623A13" w:rsidRPr="00ED227F" w:rsidRDefault="00623A13" w:rsidP="00623A13">
            <w:pPr>
              <w:spacing w:after="0" w:line="240" w:lineRule="auto"/>
              <w:ind w:firstLine="0"/>
              <w:jc w:val="right"/>
              <w:rPr>
                <w:rFonts w:eastAsia="Times New Roman" w:cs="Times New Roman"/>
                <w:b/>
                <w:bCs/>
                <w:color w:val="000000"/>
                <w:sz w:val="16"/>
                <w:szCs w:val="16"/>
                <w:lang w:eastAsia="lv-LV"/>
              </w:rPr>
            </w:pPr>
            <w:r w:rsidRPr="00ED227F">
              <w:rPr>
                <w:rFonts w:eastAsia="Times New Roman" w:cs="Times New Roman"/>
                <w:b/>
                <w:bCs/>
                <w:color w:val="000000"/>
                <w:sz w:val="16"/>
                <w:szCs w:val="16"/>
                <w:lang w:eastAsia="lv-LV"/>
              </w:rPr>
              <w:t>0</w:t>
            </w:r>
          </w:p>
        </w:tc>
        <w:tc>
          <w:tcPr>
            <w:tcW w:w="1040" w:type="dxa"/>
            <w:tcBorders>
              <w:top w:val="nil"/>
              <w:left w:val="nil"/>
              <w:bottom w:val="single" w:sz="4" w:space="0" w:color="auto"/>
              <w:right w:val="single" w:sz="4" w:space="0" w:color="auto"/>
            </w:tcBorders>
            <w:shd w:val="clear" w:color="auto" w:fill="auto"/>
            <w:noWrap/>
            <w:vAlign w:val="center"/>
            <w:hideMark/>
          </w:tcPr>
          <w:p w14:paraId="1A41ACE8" w14:textId="77777777" w:rsidR="00623A13" w:rsidRPr="00ED227F" w:rsidRDefault="00623A13" w:rsidP="00623A13">
            <w:pPr>
              <w:spacing w:after="0" w:line="240" w:lineRule="auto"/>
              <w:ind w:firstLine="0"/>
              <w:jc w:val="right"/>
              <w:rPr>
                <w:rFonts w:eastAsia="Times New Roman" w:cs="Times New Roman"/>
                <w:b/>
                <w:bCs/>
                <w:color w:val="000000"/>
                <w:sz w:val="16"/>
                <w:szCs w:val="16"/>
                <w:lang w:eastAsia="lv-LV"/>
              </w:rPr>
            </w:pPr>
            <w:r w:rsidRPr="00ED227F">
              <w:rPr>
                <w:rFonts w:eastAsia="Times New Roman" w:cs="Times New Roman"/>
                <w:b/>
                <w:bCs/>
                <w:color w:val="000000"/>
                <w:sz w:val="16"/>
                <w:szCs w:val="16"/>
                <w:lang w:eastAsia="lv-LV"/>
              </w:rPr>
              <w:t>41 491 522</w:t>
            </w:r>
          </w:p>
        </w:tc>
      </w:tr>
      <w:tr w:rsidR="00623A13" w:rsidRPr="00ED227F" w14:paraId="61A0B03C" w14:textId="77777777" w:rsidTr="00623A13">
        <w:trPr>
          <w:trHeight w:val="210"/>
        </w:trPr>
        <w:tc>
          <w:tcPr>
            <w:tcW w:w="1039" w:type="dxa"/>
            <w:vMerge/>
            <w:tcBorders>
              <w:top w:val="nil"/>
              <w:left w:val="single" w:sz="4" w:space="0" w:color="auto"/>
              <w:bottom w:val="single" w:sz="4" w:space="0" w:color="auto"/>
              <w:right w:val="single" w:sz="4" w:space="0" w:color="auto"/>
            </w:tcBorders>
            <w:vAlign w:val="center"/>
            <w:hideMark/>
          </w:tcPr>
          <w:p w14:paraId="7519C596" w14:textId="77777777" w:rsidR="00623A13" w:rsidRPr="00ED227F" w:rsidRDefault="00623A13" w:rsidP="00623A13">
            <w:pPr>
              <w:spacing w:after="0" w:line="240" w:lineRule="auto"/>
              <w:ind w:firstLine="0"/>
              <w:jc w:val="left"/>
              <w:rPr>
                <w:rFonts w:eastAsia="Times New Roman" w:cs="Times New Roman"/>
                <w:b/>
                <w:bCs/>
                <w:color w:val="000000"/>
                <w:sz w:val="16"/>
                <w:szCs w:val="16"/>
                <w:lang w:eastAsia="lv-LV"/>
              </w:rPr>
            </w:pPr>
          </w:p>
        </w:tc>
        <w:tc>
          <w:tcPr>
            <w:tcW w:w="1987" w:type="dxa"/>
            <w:vMerge w:val="restart"/>
            <w:tcBorders>
              <w:top w:val="nil"/>
              <w:left w:val="single" w:sz="4" w:space="0" w:color="auto"/>
              <w:bottom w:val="single" w:sz="4" w:space="0" w:color="auto"/>
              <w:right w:val="single" w:sz="4" w:space="0" w:color="auto"/>
            </w:tcBorders>
            <w:shd w:val="clear" w:color="auto" w:fill="auto"/>
            <w:vAlign w:val="center"/>
            <w:hideMark/>
          </w:tcPr>
          <w:p w14:paraId="78BDF37D" w14:textId="77777777" w:rsidR="00623A13" w:rsidRPr="00ED227F" w:rsidRDefault="00623A13" w:rsidP="00623A13">
            <w:pPr>
              <w:spacing w:after="0" w:line="240" w:lineRule="auto"/>
              <w:ind w:firstLine="0"/>
              <w:jc w:val="center"/>
              <w:rPr>
                <w:rFonts w:eastAsia="Times New Roman" w:cs="Times New Roman"/>
                <w:b/>
                <w:bCs/>
                <w:color w:val="000000"/>
                <w:sz w:val="16"/>
                <w:szCs w:val="16"/>
                <w:lang w:eastAsia="lv-LV"/>
              </w:rPr>
            </w:pPr>
            <w:r w:rsidRPr="00ED227F">
              <w:rPr>
                <w:rFonts w:eastAsia="Times New Roman" w:cs="Times New Roman"/>
                <w:b/>
                <w:bCs/>
                <w:color w:val="000000"/>
                <w:sz w:val="16"/>
                <w:szCs w:val="16"/>
                <w:lang w:eastAsia="lv-LV"/>
              </w:rPr>
              <w:t xml:space="preserve">Dzelzceļa infrastruktūras modernizācija vilcienu kustības ātruma paaugstināšanai </w:t>
            </w:r>
            <w:r w:rsidRPr="00ED227F">
              <w:rPr>
                <w:rFonts w:eastAsia="Times New Roman" w:cs="Times New Roman"/>
                <w:color w:val="000000"/>
                <w:sz w:val="16"/>
                <w:szCs w:val="16"/>
                <w:lang w:eastAsia="lv-LV"/>
              </w:rPr>
              <w:t> </w:t>
            </w:r>
          </w:p>
        </w:tc>
        <w:tc>
          <w:tcPr>
            <w:tcW w:w="1538" w:type="dxa"/>
            <w:tcBorders>
              <w:top w:val="nil"/>
              <w:left w:val="nil"/>
              <w:bottom w:val="single" w:sz="4" w:space="0" w:color="auto"/>
              <w:right w:val="single" w:sz="4" w:space="0" w:color="auto"/>
            </w:tcBorders>
            <w:shd w:val="clear" w:color="auto" w:fill="auto"/>
            <w:vAlign w:val="center"/>
            <w:hideMark/>
          </w:tcPr>
          <w:p w14:paraId="2A33071C" w14:textId="77777777" w:rsidR="00623A13" w:rsidRPr="00ED227F" w:rsidRDefault="00623A13" w:rsidP="00623A13">
            <w:pPr>
              <w:spacing w:after="0" w:line="240" w:lineRule="auto"/>
              <w:ind w:firstLine="0"/>
              <w:jc w:val="left"/>
              <w:rPr>
                <w:rFonts w:eastAsia="Times New Roman" w:cs="Times New Roman"/>
                <w:color w:val="000000"/>
                <w:sz w:val="16"/>
                <w:szCs w:val="16"/>
                <w:lang w:eastAsia="lv-LV"/>
              </w:rPr>
            </w:pPr>
            <w:r w:rsidRPr="00ED227F">
              <w:rPr>
                <w:rFonts w:eastAsia="Times New Roman" w:cs="Times New Roman"/>
                <w:color w:val="000000"/>
                <w:sz w:val="16"/>
                <w:szCs w:val="16"/>
                <w:lang w:eastAsia="lv-LV"/>
              </w:rPr>
              <w:t xml:space="preserve">Kohēzijas fonds  </w:t>
            </w:r>
          </w:p>
        </w:tc>
        <w:tc>
          <w:tcPr>
            <w:tcW w:w="1040" w:type="dxa"/>
            <w:tcBorders>
              <w:top w:val="nil"/>
              <w:left w:val="nil"/>
              <w:bottom w:val="single" w:sz="4" w:space="0" w:color="auto"/>
              <w:right w:val="single" w:sz="4" w:space="0" w:color="auto"/>
            </w:tcBorders>
            <w:shd w:val="clear" w:color="auto" w:fill="auto"/>
            <w:noWrap/>
            <w:vAlign w:val="center"/>
            <w:hideMark/>
          </w:tcPr>
          <w:p w14:paraId="02A48B07" w14:textId="77777777" w:rsidR="00623A13" w:rsidRPr="00ED227F" w:rsidRDefault="00623A13" w:rsidP="00623A13">
            <w:pPr>
              <w:spacing w:after="0" w:line="240" w:lineRule="auto"/>
              <w:ind w:firstLine="0"/>
              <w:jc w:val="center"/>
              <w:rPr>
                <w:rFonts w:eastAsia="Times New Roman" w:cs="Times New Roman"/>
                <w:b/>
                <w:bCs/>
                <w:color w:val="000000"/>
                <w:sz w:val="16"/>
                <w:szCs w:val="16"/>
                <w:lang w:eastAsia="lv-LV"/>
              </w:rPr>
            </w:pPr>
            <w:r w:rsidRPr="00ED227F">
              <w:rPr>
                <w:rFonts w:eastAsia="Times New Roman" w:cs="Times New Roman"/>
                <w:b/>
                <w:bCs/>
                <w:color w:val="000000"/>
                <w:sz w:val="16"/>
                <w:szCs w:val="16"/>
                <w:lang w:eastAsia="lv-LV"/>
              </w:rPr>
              <w:t>85%</w:t>
            </w:r>
          </w:p>
        </w:tc>
        <w:tc>
          <w:tcPr>
            <w:tcW w:w="1040" w:type="dxa"/>
            <w:tcBorders>
              <w:top w:val="nil"/>
              <w:left w:val="nil"/>
              <w:bottom w:val="single" w:sz="4" w:space="0" w:color="auto"/>
              <w:right w:val="single" w:sz="4" w:space="0" w:color="auto"/>
            </w:tcBorders>
            <w:shd w:val="clear" w:color="auto" w:fill="auto"/>
            <w:vAlign w:val="center"/>
            <w:hideMark/>
          </w:tcPr>
          <w:p w14:paraId="7D763473" w14:textId="77777777" w:rsidR="00623A13" w:rsidRPr="00ED227F" w:rsidRDefault="00623A13" w:rsidP="00623A13">
            <w:pPr>
              <w:spacing w:after="0" w:line="240" w:lineRule="auto"/>
              <w:ind w:firstLine="0"/>
              <w:jc w:val="right"/>
              <w:rPr>
                <w:rFonts w:eastAsia="Times New Roman" w:cs="Times New Roman"/>
                <w:color w:val="000000"/>
                <w:sz w:val="16"/>
                <w:szCs w:val="16"/>
                <w:lang w:eastAsia="lv-LV"/>
              </w:rPr>
            </w:pPr>
            <w:r w:rsidRPr="00ED227F">
              <w:rPr>
                <w:rFonts w:eastAsia="Times New Roman" w:cs="Times New Roman"/>
                <w:color w:val="000000"/>
                <w:sz w:val="16"/>
                <w:szCs w:val="16"/>
                <w:lang w:eastAsia="lv-LV"/>
              </w:rPr>
              <w:t>40 592 616</w:t>
            </w:r>
          </w:p>
        </w:tc>
        <w:tc>
          <w:tcPr>
            <w:tcW w:w="1039" w:type="dxa"/>
            <w:tcBorders>
              <w:top w:val="nil"/>
              <w:left w:val="nil"/>
              <w:bottom w:val="single" w:sz="4" w:space="0" w:color="auto"/>
              <w:right w:val="single" w:sz="4" w:space="0" w:color="auto"/>
            </w:tcBorders>
            <w:shd w:val="clear" w:color="auto" w:fill="auto"/>
            <w:noWrap/>
            <w:vAlign w:val="center"/>
            <w:hideMark/>
          </w:tcPr>
          <w:p w14:paraId="3AC726BA" w14:textId="77777777" w:rsidR="00623A13" w:rsidRPr="00ED227F" w:rsidRDefault="00623A13" w:rsidP="00623A13">
            <w:pPr>
              <w:spacing w:after="0" w:line="240" w:lineRule="auto"/>
              <w:ind w:firstLine="0"/>
              <w:jc w:val="right"/>
              <w:rPr>
                <w:rFonts w:eastAsia="Times New Roman" w:cs="Times New Roman"/>
                <w:color w:val="000000"/>
                <w:sz w:val="16"/>
                <w:szCs w:val="16"/>
                <w:lang w:eastAsia="lv-LV"/>
              </w:rPr>
            </w:pPr>
            <w:r w:rsidRPr="00ED227F">
              <w:rPr>
                <w:rFonts w:eastAsia="Times New Roman" w:cs="Times New Roman"/>
                <w:color w:val="000000"/>
                <w:sz w:val="16"/>
                <w:szCs w:val="16"/>
                <w:lang w:eastAsia="lv-LV"/>
              </w:rPr>
              <w:t>0</w:t>
            </w:r>
          </w:p>
        </w:tc>
        <w:tc>
          <w:tcPr>
            <w:tcW w:w="1039" w:type="dxa"/>
            <w:tcBorders>
              <w:top w:val="nil"/>
              <w:left w:val="nil"/>
              <w:bottom w:val="single" w:sz="4" w:space="0" w:color="auto"/>
              <w:right w:val="single" w:sz="4" w:space="0" w:color="auto"/>
            </w:tcBorders>
            <w:shd w:val="clear" w:color="auto" w:fill="auto"/>
            <w:noWrap/>
            <w:vAlign w:val="center"/>
            <w:hideMark/>
          </w:tcPr>
          <w:p w14:paraId="05257D39" w14:textId="77777777" w:rsidR="00623A13" w:rsidRPr="00ED227F" w:rsidRDefault="00623A13" w:rsidP="00623A13">
            <w:pPr>
              <w:spacing w:after="0" w:line="240" w:lineRule="auto"/>
              <w:ind w:firstLine="0"/>
              <w:jc w:val="right"/>
              <w:rPr>
                <w:rFonts w:eastAsia="Times New Roman" w:cs="Times New Roman"/>
                <w:color w:val="000000"/>
                <w:sz w:val="16"/>
                <w:szCs w:val="16"/>
                <w:lang w:eastAsia="lv-LV"/>
              </w:rPr>
            </w:pPr>
            <w:r w:rsidRPr="00ED227F">
              <w:rPr>
                <w:rFonts w:eastAsia="Times New Roman" w:cs="Times New Roman"/>
                <w:color w:val="000000"/>
                <w:sz w:val="16"/>
                <w:szCs w:val="16"/>
                <w:lang w:eastAsia="lv-LV"/>
              </w:rPr>
              <w:t>0</w:t>
            </w:r>
          </w:p>
        </w:tc>
        <w:tc>
          <w:tcPr>
            <w:tcW w:w="1039" w:type="dxa"/>
            <w:tcBorders>
              <w:top w:val="nil"/>
              <w:left w:val="nil"/>
              <w:bottom w:val="single" w:sz="4" w:space="0" w:color="auto"/>
              <w:right w:val="single" w:sz="4" w:space="0" w:color="auto"/>
            </w:tcBorders>
            <w:shd w:val="clear" w:color="auto" w:fill="auto"/>
            <w:noWrap/>
            <w:vAlign w:val="center"/>
            <w:hideMark/>
          </w:tcPr>
          <w:p w14:paraId="0A41AA69" w14:textId="77777777" w:rsidR="00623A13" w:rsidRPr="00ED227F" w:rsidRDefault="00623A13" w:rsidP="00623A13">
            <w:pPr>
              <w:spacing w:after="0" w:line="240" w:lineRule="auto"/>
              <w:ind w:firstLine="0"/>
              <w:jc w:val="right"/>
              <w:rPr>
                <w:rFonts w:eastAsia="Times New Roman" w:cs="Times New Roman"/>
                <w:color w:val="000000"/>
                <w:sz w:val="16"/>
                <w:szCs w:val="16"/>
                <w:lang w:eastAsia="lv-LV"/>
              </w:rPr>
            </w:pPr>
            <w:r w:rsidRPr="00ED227F">
              <w:rPr>
                <w:rFonts w:eastAsia="Times New Roman" w:cs="Times New Roman"/>
                <w:color w:val="000000"/>
                <w:sz w:val="16"/>
                <w:szCs w:val="16"/>
                <w:lang w:eastAsia="lv-LV"/>
              </w:rPr>
              <w:t>0</w:t>
            </w:r>
          </w:p>
        </w:tc>
        <w:tc>
          <w:tcPr>
            <w:tcW w:w="1039" w:type="dxa"/>
            <w:tcBorders>
              <w:top w:val="nil"/>
              <w:left w:val="nil"/>
              <w:bottom w:val="single" w:sz="4" w:space="0" w:color="auto"/>
              <w:right w:val="single" w:sz="4" w:space="0" w:color="auto"/>
            </w:tcBorders>
            <w:shd w:val="clear" w:color="auto" w:fill="auto"/>
            <w:noWrap/>
            <w:vAlign w:val="center"/>
            <w:hideMark/>
          </w:tcPr>
          <w:p w14:paraId="14332230" w14:textId="77777777" w:rsidR="00623A13" w:rsidRPr="00ED227F" w:rsidRDefault="00623A13" w:rsidP="00623A13">
            <w:pPr>
              <w:spacing w:after="0" w:line="240" w:lineRule="auto"/>
              <w:ind w:firstLine="0"/>
              <w:jc w:val="right"/>
              <w:rPr>
                <w:rFonts w:eastAsia="Times New Roman" w:cs="Times New Roman"/>
                <w:color w:val="000000"/>
                <w:sz w:val="16"/>
                <w:szCs w:val="16"/>
                <w:lang w:eastAsia="lv-LV"/>
              </w:rPr>
            </w:pPr>
            <w:r w:rsidRPr="00ED227F">
              <w:rPr>
                <w:rFonts w:eastAsia="Times New Roman" w:cs="Times New Roman"/>
                <w:color w:val="000000"/>
                <w:sz w:val="16"/>
                <w:szCs w:val="16"/>
                <w:lang w:eastAsia="lv-LV"/>
              </w:rPr>
              <w:t>0</w:t>
            </w:r>
          </w:p>
        </w:tc>
        <w:tc>
          <w:tcPr>
            <w:tcW w:w="1040" w:type="dxa"/>
            <w:tcBorders>
              <w:top w:val="nil"/>
              <w:left w:val="nil"/>
              <w:bottom w:val="single" w:sz="4" w:space="0" w:color="auto"/>
              <w:right w:val="single" w:sz="4" w:space="0" w:color="auto"/>
            </w:tcBorders>
            <w:shd w:val="clear" w:color="auto" w:fill="auto"/>
            <w:noWrap/>
            <w:vAlign w:val="center"/>
            <w:hideMark/>
          </w:tcPr>
          <w:p w14:paraId="08B34D14" w14:textId="77777777" w:rsidR="00623A13" w:rsidRPr="00ED227F" w:rsidRDefault="00623A13" w:rsidP="00623A13">
            <w:pPr>
              <w:spacing w:after="0" w:line="240" w:lineRule="auto"/>
              <w:ind w:firstLine="0"/>
              <w:jc w:val="right"/>
              <w:rPr>
                <w:rFonts w:eastAsia="Times New Roman" w:cs="Times New Roman"/>
                <w:color w:val="000000"/>
                <w:sz w:val="16"/>
                <w:szCs w:val="16"/>
                <w:lang w:eastAsia="lv-LV"/>
              </w:rPr>
            </w:pPr>
            <w:r w:rsidRPr="00ED227F">
              <w:rPr>
                <w:rFonts w:eastAsia="Times New Roman" w:cs="Times New Roman"/>
                <w:color w:val="000000"/>
                <w:sz w:val="16"/>
                <w:szCs w:val="16"/>
                <w:lang w:eastAsia="lv-LV"/>
              </w:rPr>
              <w:t>40 592 616</w:t>
            </w:r>
          </w:p>
        </w:tc>
      </w:tr>
      <w:tr w:rsidR="00623A13" w:rsidRPr="00ED227F" w14:paraId="781DD4A4" w14:textId="77777777" w:rsidTr="00623A13">
        <w:trPr>
          <w:trHeight w:val="210"/>
        </w:trPr>
        <w:tc>
          <w:tcPr>
            <w:tcW w:w="1039" w:type="dxa"/>
            <w:vMerge/>
            <w:tcBorders>
              <w:top w:val="nil"/>
              <w:left w:val="single" w:sz="4" w:space="0" w:color="auto"/>
              <w:bottom w:val="single" w:sz="4" w:space="0" w:color="auto"/>
              <w:right w:val="single" w:sz="4" w:space="0" w:color="auto"/>
            </w:tcBorders>
            <w:vAlign w:val="center"/>
            <w:hideMark/>
          </w:tcPr>
          <w:p w14:paraId="6C95E1EF" w14:textId="77777777" w:rsidR="00623A13" w:rsidRPr="00ED227F" w:rsidRDefault="00623A13" w:rsidP="00623A13">
            <w:pPr>
              <w:spacing w:after="0" w:line="240" w:lineRule="auto"/>
              <w:ind w:firstLine="0"/>
              <w:jc w:val="left"/>
              <w:rPr>
                <w:rFonts w:eastAsia="Times New Roman" w:cs="Times New Roman"/>
                <w:b/>
                <w:bCs/>
                <w:color w:val="000000"/>
                <w:sz w:val="16"/>
                <w:szCs w:val="16"/>
                <w:lang w:eastAsia="lv-LV"/>
              </w:rPr>
            </w:pPr>
          </w:p>
        </w:tc>
        <w:tc>
          <w:tcPr>
            <w:tcW w:w="1987" w:type="dxa"/>
            <w:vMerge/>
            <w:tcBorders>
              <w:top w:val="nil"/>
              <w:left w:val="single" w:sz="4" w:space="0" w:color="auto"/>
              <w:bottom w:val="single" w:sz="4" w:space="0" w:color="auto"/>
              <w:right w:val="single" w:sz="4" w:space="0" w:color="auto"/>
            </w:tcBorders>
            <w:vAlign w:val="center"/>
            <w:hideMark/>
          </w:tcPr>
          <w:p w14:paraId="4D097C7E" w14:textId="77777777" w:rsidR="00623A13" w:rsidRPr="00ED227F" w:rsidRDefault="00623A13" w:rsidP="00623A13">
            <w:pPr>
              <w:spacing w:after="0" w:line="240" w:lineRule="auto"/>
              <w:ind w:firstLine="0"/>
              <w:jc w:val="left"/>
              <w:rPr>
                <w:rFonts w:eastAsia="Times New Roman" w:cs="Times New Roman"/>
                <w:b/>
                <w:bCs/>
                <w:color w:val="000000"/>
                <w:sz w:val="16"/>
                <w:szCs w:val="16"/>
                <w:lang w:eastAsia="lv-LV"/>
              </w:rPr>
            </w:pPr>
          </w:p>
        </w:tc>
        <w:tc>
          <w:tcPr>
            <w:tcW w:w="1538" w:type="dxa"/>
            <w:tcBorders>
              <w:top w:val="nil"/>
              <w:left w:val="nil"/>
              <w:bottom w:val="single" w:sz="4" w:space="0" w:color="auto"/>
              <w:right w:val="single" w:sz="4" w:space="0" w:color="auto"/>
            </w:tcBorders>
            <w:shd w:val="clear" w:color="auto" w:fill="auto"/>
            <w:vAlign w:val="center"/>
            <w:hideMark/>
          </w:tcPr>
          <w:p w14:paraId="7FF9D28C" w14:textId="77777777" w:rsidR="00623A13" w:rsidRPr="00ED227F" w:rsidRDefault="00623A13" w:rsidP="00623A13">
            <w:pPr>
              <w:spacing w:after="0" w:line="240" w:lineRule="auto"/>
              <w:ind w:firstLine="0"/>
              <w:jc w:val="left"/>
              <w:rPr>
                <w:rFonts w:eastAsia="Times New Roman" w:cs="Times New Roman"/>
                <w:color w:val="000000"/>
                <w:sz w:val="16"/>
                <w:szCs w:val="16"/>
                <w:lang w:eastAsia="lv-LV"/>
              </w:rPr>
            </w:pPr>
            <w:r w:rsidRPr="00ED227F">
              <w:rPr>
                <w:rFonts w:eastAsia="Times New Roman" w:cs="Times New Roman"/>
                <w:color w:val="000000"/>
                <w:sz w:val="16"/>
                <w:szCs w:val="16"/>
                <w:lang w:eastAsia="lv-LV"/>
              </w:rPr>
              <w:t>Valsts budžets</w:t>
            </w:r>
          </w:p>
        </w:tc>
        <w:tc>
          <w:tcPr>
            <w:tcW w:w="1040" w:type="dxa"/>
            <w:tcBorders>
              <w:top w:val="nil"/>
              <w:left w:val="nil"/>
              <w:bottom w:val="single" w:sz="4" w:space="0" w:color="auto"/>
              <w:right w:val="single" w:sz="4" w:space="0" w:color="auto"/>
            </w:tcBorders>
            <w:shd w:val="clear" w:color="auto" w:fill="auto"/>
            <w:vAlign w:val="center"/>
            <w:hideMark/>
          </w:tcPr>
          <w:p w14:paraId="2E0F50D4" w14:textId="77777777" w:rsidR="00623A13" w:rsidRPr="00ED227F" w:rsidRDefault="00623A13" w:rsidP="00623A13">
            <w:pPr>
              <w:spacing w:after="0" w:line="240" w:lineRule="auto"/>
              <w:ind w:firstLine="0"/>
              <w:jc w:val="center"/>
              <w:rPr>
                <w:rFonts w:eastAsia="Times New Roman" w:cs="Times New Roman"/>
                <w:b/>
                <w:bCs/>
                <w:color w:val="000000"/>
                <w:sz w:val="16"/>
                <w:szCs w:val="16"/>
                <w:lang w:eastAsia="lv-LV"/>
              </w:rPr>
            </w:pPr>
            <w:r w:rsidRPr="00ED227F">
              <w:rPr>
                <w:rFonts w:eastAsia="Times New Roman" w:cs="Times New Roman"/>
                <w:b/>
                <w:bCs/>
                <w:color w:val="000000"/>
                <w:sz w:val="16"/>
                <w:szCs w:val="16"/>
                <w:lang w:eastAsia="lv-LV"/>
              </w:rPr>
              <w:t>0%</w:t>
            </w:r>
          </w:p>
        </w:tc>
        <w:tc>
          <w:tcPr>
            <w:tcW w:w="1040" w:type="dxa"/>
            <w:tcBorders>
              <w:top w:val="nil"/>
              <w:left w:val="nil"/>
              <w:bottom w:val="single" w:sz="4" w:space="0" w:color="auto"/>
              <w:right w:val="single" w:sz="4" w:space="0" w:color="auto"/>
            </w:tcBorders>
            <w:shd w:val="clear" w:color="auto" w:fill="auto"/>
            <w:vAlign w:val="center"/>
            <w:hideMark/>
          </w:tcPr>
          <w:p w14:paraId="1C9C942F" w14:textId="77777777" w:rsidR="00623A13" w:rsidRPr="00ED227F" w:rsidRDefault="00623A13" w:rsidP="00623A13">
            <w:pPr>
              <w:spacing w:after="0" w:line="240" w:lineRule="auto"/>
              <w:ind w:firstLine="0"/>
              <w:jc w:val="right"/>
              <w:rPr>
                <w:rFonts w:eastAsia="Times New Roman" w:cs="Times New Roman"/>
                <w:color w:val="000000"/>
                <w:sz w:val="16"/>
                <w:szCs w:val="16"/>
                <w:lang w:eastAsia="lv-LV"/>
              </w:rPr>
            </w:pPr>
            <w:r w:rsidRPr="00ED227F">
              <w:rPr>
                <w:rFonts w:eastAsia="Times New Roman" w:cs="Times New Roman"/>
                <w:color w:val="000000"/>
                <w:sz w:val="16"/>
                <w:szCs w:val="16"/>
                <w:lang w:eastAsia="lv-LV"/>
              </w:rPr>
              <w:t>0</w:t>
            </w:r>
          </w:p>
        </w:tc>
        <w:tc>
          <w:tcPr>
            <w:tcW w:w="1039" w:type="dxa"/>
            <w:tcBorders>
              <w:top w:val="nil"/>
              <w:left w:val="nil"/>
              <w:bottom w:val="single" w:sz="4" w:space="0" w:color="auto"/>
              <w:right w:val="single" w:sz="4" w:space="0" w:color="auto"/>
            </w:tcBorders>
            <w:shd w:val="clear" w:color="auto" w:fill="auto"/>
            <w:noWrap/>
            <w:vAlign w:val="center"/>
            <w:hideMark/>
          </w:tcPr>
          <w:p w14:paraId="3DED8745" w14:textId="77777777" w:rsidR="00623A13" w:rsidRPr="00ED227F" w:rsidRDefault="00623A13" w:rsidP="00623A13">
            <w:pPr>
              <w:spacing w:after="0" w:line="240" w:lineRule="auto"/>
              <w:ind w:firstLine="0"/>
              <w:jc w:val="right"/>
              <w:rPr>
                <w:rFonts w:eastAsia="Times New Roman" w:cs="Times New Roman"/>
                <w:color w:val="000000"/>
                <w:sz w:val="16"/>
                <w:szCs w:val="16"/>
                <w:lang w:eastAsia="lv-LV"/>
              </w:rPr>
            </w:pPr>
            <w:r w:rsidRPr="00ED227F">
              <w:rPr>
                <w:rFonts w:eastAsia="Times New Roman" w:cs="Times New Roman"/>
                <w:color w:val="000000"/>
                <w:sz w:val="16"/>
                <w:szCs w:val="16"/>
                <w:lang w:eastAsia="lv-LV"/>
              </w:rPr>
              <w:t>0</w:t>
            </w:r>
          </w:p>
        </w:tc>
        <w:tc>
          <w:tcPr>
            <w:tcW w:w="1039" w:type="dxa"/>
            <w:tcBorders>
              <w:top w:val="nil"/>
              <w:left w:val="nil"/>
              <w:bottom w:val="single" w:sz="4" w:space="0" w:color="auto"/>
              <w:right w:val="single" w:sz="4" w:space="0" w:color="auto"/>
            </w:tcBorders>
            <w:shd w:val="clear" w:color="auto" w:fill="auto"/>
            <w:noWrap/>
            <w:vAlign w:val="center"/>
            <w:hideMark/>
          </w:tcPr>
          <w:p w14:paraId="5C6B44BF" w14:textId="77777777" w:rsidR="00623A13" w:rsidRPr="00ED227F" w:rsidRDefault="00623A13" w:rsidP="00623A13">
            <w:pPr>
              <w:spacing w:after="0" w:line="240" w:lineRule="auto"/>
              <w:ind w:firstLine="0"/>
              <w:jc w:val="right"/>
              <w:rPr>
                <w:rFonts w:eastAsia="Times New Roman" w:cs="Times New Roman"/>
                <w:color w:val="000000"/>
                <w:sz w:val="16"/>
                <w:szCs w:val="16"/>
                <w:lang w:eastAsia="lv-LV"/>
              </w:rPr>
            </w:pPr>
            <w:r w:rsidRPr="00ED227F">
              <w:rPr>
                <w:rFonts w:eastAsia="Times New Roman" w:cs="Times New Roman"/>
                <w:color w:val="000000"/>
                <w:sz w:val="16"/>
                <w:szCs w:val="16"/>
                <w:lang w:eastAsia="lv-LV"/>
              </w:rPr>
              <w:t>0</w:t>
            </w:r>
          </w:p>
        </w:tc>
        <w:tc>
          <w:tcPr>
            <w:tcW w:w="1039" w:type="dxa"/>
            <w:tcBorders>
              <w:top w:val="nil"/>
              <w:left w:val="nil"/>
              <w:bottom w:val="single" w:sz="4" w:space="0" w:color="auto"/>
              <w:right w:val="single" w:sz="4" w:space="0" w:color="auto"/>
            </w:tcBorders>
            <w:shd w:val="clear" w:color="auto" w:fill="auto"/>
            <w:noWrap/>
            <w:vAlign w:val="center"/>
            <w:hideMark/>
          </w:tcPr>
          <w:p w14:paraId="1A3935B2" w14:textId="77777777" w:rsidR="00623A13" w:rsidRPr="00ED227F" w:rsidRDefault="00623A13" w:rsidP="00623A13">
            <w:pPr>
              <w:spacing w:after="0" w:line="240" w:lineRule="auto"/>
              <w:ind w:firstLine="0"/>
              <w:jc w:val="right"/>
              <w:rPr>
                <w:rFonts w:eastAsia="Times New Roman" w:cs="Times New Roman"/>
                <w:color w:val="000000"/>
                <w:sz w:val="16"/>
                <w:szCs w:val="16"/>
                <w:lang w:eastAsia="lv-LV"/>
              </w:rPr>
            </w:pPr>
            <w:r w:rsidRPr="00ED227F">
              <w:rPr>
                <w:rFonts w:eastAsia="Times New Roman" w:cs="Times New Roman"/>
                <w:color w:val="000000"/>
                <w:sz w:val="16"/>
                <w:szCs w:val="16"/>
                <w:lang w:eastAsia="lv-LV"/>
              </w:rPr>
              <w:t>0</w:t>
            </w:r>
          </w:p>
        </w:tc>
        <w:tc>
          <w:tcPr>
            <w:tcW w:w="1039" w:type="dxa"/>
            <w:tcBorders>
              <w:top w:val="nil"/>
              <w:left w:val="nil"/>
              <w:bottom w:val="single" w:sz="4" w:space="0" w:color="auto"/>
              <w:right w:val="single" w:sz="4" w:space="0" w:color="auto"/>
            </w:tcBorders>
            <w:shd w:val="clear" w:color="auto" w:fill="auto"/>
            <w:noWrap/>
            <w:vAlign w:val="center"/>
            <w:hideMark/>
          </w:tcPr>
          <w:p w14:paraId="1FCDAD21" w14:textId="77777777" w:rsidR="00623A13" w:rsidRPr="00ED227F" w:rsidRDefault="00623A13" w:rsidP="00623A13">
            <w:pPr>
              <w:spacing w:after="0" w:line="240" w:lineRule="auto"/>
              <w:ind w:firstLine="0"/>
              <w:jc w:val="right"/>
              <w:rPr>
                <w:rFonts w:eastAsia="Times New Roman" w:cs="Times New Roman"/>
                <w:color w:val="000000"/>
                <w:sz w:val="16"/>
                <w:szCs w:val="16"/>
                <w:lang w:eastAsia="lv-LV"/>
              </w:rPr>
            </w:pPr>
            <w:r w:rsidRPr="00ED227F">
              <w:rPr>
                <w:rFonts w:eastAsia="Times New Roman" w:cs="Times New Roman"/>
                <w:color w:val="000000"/>
                <w:sz w:val="16"/>
                <w:szCs w:val="16"/>
                <w:lang w:eastAsia="lv-LV"/>
              </w:rPr>
              <w:t>0</w:t>
            </w:r>
          </w:p>
        </w:tc>
        <w:tc>
          <w:tcPr>
            <w:tcW w:w="1040" w:type="dxa"/>
            <w:tcBorders>
              <w:top w:val="nil"/>
              <w:left w:val="nil"/>
              <w:bottom w:val="single" w:sz="4" w:space="0" w:color="auto"/>
              <w:right w:val="single" w:sz="4" w:space="0" w:color="auto"/>
            </w:tcBorders>
            <w:shd w:val="clear" w:color="auto" w:fill="auto"/>
            <w:noWrap/>
            <w:vAlign w:val="center"/>
            <w:hideMark/>
          </w:tcPr>
          <w:p w14:paraId="30779F0F" w14:textId="77777777" w:rsidR="00623A13" w:rsidRPr="00ED227F" w:rsidRDefault="00623A13" w:rsidP="00623A13">
            <w:pPr>
              <w:spacing w:after="0" w:line="240" w:lineRule="auto"/>
              <w:ind w:firstLine="0"/>
              <w:jc w:val="right"/>
              <w:rPr>
                <w:rFonts w:eastAsia="Times New Roman" w:cs="Times New Roman"/>
                <w:color w:val="000000"/>
                <w:sz w:val="16"/>
                <w:szCs w:val="16"/>
                <w:lang w:eastAsia="lv-LV"/>
              </w:rPr>
            </w:pPr>
            <w:r w:rsidRPr="00ED227F">
              <w:rPr>
                <w:rFonts w:eastAsia="Times New Roman" w:cs="Times New Roman"/>
                <w:color w:val="000000"/>
                <w:sz w:val="16"/>
                <w:szCs w:val="16"/>
                <w:lang w:eastAsia="lv-LV"/>
              </w:rPr>
              <w:t>0</w:t>
            </w:r>
          </w:p>
        </w:tc>
      </w:tr>
      <w:tr w:rsidR="00623A13" w:rsidRPr="00ED227F" w14:paraId="5FFEE096" w14:textId="77777777" w:rsidTr="00623A13">
        <w:trPr>
          <w:trHeight w:val="210"/>
        </w:trPr>
        <w:tc>
          <w:tcPr>
            <w:tcW w:w="1039" w:type="dxa"/>
            <w:vMerge/>
            <w:tcBorders>
              <w:top w:val="nil"/>
              <w:left w:val="single" w:sz="4" w:space="0" w:color="auto"/>
              <w:bottom w:val="single" w:sz="4" w:space="0" w:color="auto"/>
              <w:right w:val="single" w:sz="4" w:space="0" w:color="auto"/>
            </w:tcBorders>
            <w:vAlign w:val="center"/>
            <w:hideMark/>
          </w:tcPr>
          <w:p w14:paraId="2B73A1BF" w14:textId="77777777" w:rsidR="00623A13" w:rsidRPr="00ED227F" w:rsidRDefault="00623A13" w:rsidP="00623A13">
            <w:pPr>
              <w:spacing w:after="0" w:line="240" w:lineRule="auto"/>
              <w:ind w:firstLine="0"/>
              <w:jc w:val="left"/>
              <w:rPr>
                <w:rFonts w:eastAsia="Times New Roman" w:cs="Times New Roman"/>
                <w:b/>
                <w:bCs/>
                <w:color w:val="000000"/>
                <w:sz w:val="16"/>
                <w:szCs w:val="16"/>
                <w:lang w:eastAsia="lv-LV"/>
              </w:rPr>
            </w:pPr>
          </w:p>
        </w:tc>
        <w:tc>
          <w:tcPr>
            <w:tcW w:w="1987" w:type="dxa"/>
            <w:vMerge/>
            <w:tcBorders>
              <w:top w:val="nil"/>
              <w:left w:val="single" w:sz="4" w:space="0" w:color="auto"/>
              <w:bottom w:val="single" w:sz="4" w:space="0" w:color="auto"/>
              <w:right w:val="single" w:sz="4" w:space="0" w:color="auto"/>
            </w:tcBorders>
            <w:vAlign w:val="center"/>
            <w:hideMark/>
          </w:tcPr>
          <w:p w14:paraId="0E10F422" w14:textId="77777777" w:rsidR="00623A13" w:rsidRPr="00ED227F" w:rsidRDefault="00623A13" w:rsidP="00623A13">
            <w:pPr>
              <w:spacing w:after="0" w:line="240" w:lineRule="auto"/>
              <w:ind w:firstLine="0"/>
              <w:jc w:val="left"/>
              <w:rPr>
                <w:rFonts w:eastAsia="Times New Roman" w:cs="Times New Roman"/>
                <w:b/>
                <w:bCs/>
                <w:color w:val="000000"/>
                <w:sz w:val="16"/>
                <w:szCs w:val="16"/>
                <w:lang w:eastAsia="lv-LV"/>
              </w:rPr>
            </w:pPr>
          </w:p>
        </w:tc>
        <w:tc>
          <w:tcPr>
            <w:tcW w:w="1538" w:type="dxa"/>
            <w:tcBorders>
              <w:top w:val="nil"/>
              <w:left w:val="nil"/>
              <w:bottom w:val="single" w:sz="4" w:space="0" w:color="auto"/>
              <w:right w:val="single" w:sz="4" w:space="0" w:color="auto"/>
            </w:tcBorders>
            <w:shd w:val="clear" w:color="auto" w:fill="auto"/>
            <w:vAlign w:val="center"/>
            <w:hideMark/>
          </w:tcPr>
          <w:p w14:paraId="3B72645D" w14:textId="77777777" w:rsidR="00623A13" w:rsidRPr="00ED227F" w:rsidRDefault="00623A13" w:rsidP="00623A13">
            <w:pPr>
              <w:spacing w:after="0" w:line="240" w:lineRule="auto"/>
              <w:ind w:firstLine="0"/>
              <w:jc w:val="left"/>
              <w:rPr>
                <w:rFonts w:eastAsia="Times New Roman" w:cs="Times New Roman"/>
                <w:color w:val="000000"/>
                <w:sz w:val="16"/>
                <w:szCs w:val="16"/>
                <w:lang w:eastAsia="lv-LV"/>
              </w:rPr>
            </w:pPr>
            <w:r w:rsidRPr="00ED227F">
              <w:rPr>
                <w:rFonts w:eastAsia="Times New Roman" w:cs="Times New Roman"/>
                <w:color w:val="000000"/>
                <w:sz w:val="16"/>
                <w:szCs w:val="16"/>
                <w:lang w:eastAsia="lv-LV"/>
              </w:rPr>
              <w:t xml:space="preserve">LDZ </w:t>
            </w:r>
          </w:p>
        </w:tc>
        <w:tc>
          <w:tcPr>
            <w:tcW w:w="1040" w:type="dxa"/>
            <w:tcBorders>
              <w:top w:val="nil"/>
              <w:left w:val="nil"/>
              <w:bottom w:val="single" w:sz="4" w:space="0" w:color="auto"/>
              <w:right w:val="single" w:sz="4" w:space="0" w:color="auto"/>
            </w:tcBorders>
            <w:shd w:val="clear" w:color="auto" w:fill="auto"/>
            <w:vAlign w:val="center"/>
            <w:hideMark/>
          </w:tcPr>
          <w:p w14:paraId="2E811D7A" w14:textId="77777777" w:rsidR="00623A13" w:rsidRPr="00ED227F" w:rsidRDefault="00623A13" w:rsidP="00623A13">
            <w:pPr>
              <w:spacing w:after="0" w:line="240" w:lineRule="auto"/>
              <w:ind w:firstLine="0"/>
              <w:jc w:val="center"/>
              <w:rPr>
                <w:rFonts w:eastAsia="Times New Roman" w:cs="Times New Roman"/>
                <w:b/>
                <w:bCs/>
                <w:color w:val="000000"/>
                <w:sz w:val="16"/>
                <w:szCs w:val="16"/>
                <w:lang w:eastAsia="lv-LV"/>
              </w:rPr>
            </w:pPr>
            <w:r w:rsidRPr="00ED227F">
              <w:rPr>
                <w:rFonts w:eastAsia="Times New Roman" w:cs="Times New Roman"/>
                <w:b/>
                <w:bCs/>
                <w:color w:val="000000"/>
                <w:sz w:val="16"/>
                <w:szCs w:val="16"/>
                <w:lang w:eastAsia="lv-LV"/>
              </w:rPr>
              <w:t>15%</w:t>
            </w:r>
          </w:p>
        </w:tc>
        <w:tc>
          <w:tcPr>
            <w:tcW w:w="1040" w:type="dxa"/>
            <w:tcBorders>
              <w:top w:val="nil"/>
              <w:left w:val="nil"/>
              <w:bottom w:val="single" w:sz="4" w:space="0" w:color="auto"/>
              <w:right w:val="single" w:sz="4" w:space="0" w:color="auto"/>
            </w:tcBorders>
            <w:shd w:val="clear" w:color="auto" w:fill="auto"/>
            <w:vAlign w:val="center"/>
            <w:hideMark/>
          </w:tcPr>
          <w:p w14:paraId="2A54950F" w14:textId="77777777" w:rsidR="00623A13" w:rsidRPr="00ED227F" w:rsidRDefault="00623A13" w:rsidP="00623A13">
            <w:pPr>
              <w:spacing w:after="0" w:line="240" w:lineRule="auto"/>
              <w:ind w:firstLine="0"/>
              <w:jc w:val="right"/>
              <w:rPr>
                <w:rFonts w:eastAsia="Times New Roman" w:cs="Times New Roman"/>
                <w:color w:val="000000"/>
                <w:sz w:val="16"/>
                <w:szCs w:val="16"/>
                <w:lang w:eastAsia="lv-LV"/>
              </w:rPr>
            </w:pPr>
            <w:r w:rsidRPr="00ED227F">
              <w:rPr>
                <w:rFonts w:eastAsia="Times New Roman" w:cs="Times New Roman"/>
                <w:color w:val="000000"/>
                <w:sz w:val="16"/>
                <w:szCs w:val="16"/>
                <w:lang w:eastAsia="lv-LV"/>
              </w:rPr>
              <w:t>12 087 306</w:t>
            </w:r>
          </w:p>
        </w:tc>
        <w:tc>
          <w:tcPr>
            <w:tcW w:w="1039" w:type="dxa"/>
            <w:tcBorders>
              <w:top w:val="nil"/>
              <w:left w:val="nil"/>
              <w:bottom w:val="single" w:sz="4" w:space="0" w:color="auto"/>
              <w:right w:val="single" w:sz="4" w:space="0" w:color="auto"/>
            </w:tcBorders>
            <w:shd w:val="clear" w:color="auto" w:fill="auto"/>
            <w:noWrap/>
            <w:vAlign w:val="center"/>
            <w:hideMark/>
          </w:tcPr>
          <w:p w14:paraId="09E71BB9" w14:textId="77777777" w:rsidR="00623A13" w:rsidRPr="00ED227F" w:rsidRDefault="00623A13" w:rsidP="00623A13">
            <w:pPr>
              <w:spacing w:after="0" w:line="240" w:lineRule="auto"/>
              <w:ind w:firstLine="0"/>
              <w:jc w:val="right"/>
              <w:rPr>
                <w:rFonts w:eastAsia="Times New Roman" w:cs="Times New Roman"/>
                <w:color w:val="000000"/>
                <w:sz w:val="16"/>
                <w:szCs w:val="16"/>
                <w:lang w:eastAsia="lv-LV"/>
              </w:rPr>
            </w:pPr>
            <w:r w:rsidRPr="00ED227F">
              <w:rPr>
                <w:rFonts w:eastAsia="Times New Roman" w:cs="Times New Roman"/>
                <w:color w:val="000000"/>
                <w:sz w:val="16"/>
                <w:szCs w:val="16"/>
                <w:lang w:eastAsia="lv-LV"/>
              </w:rPr>
              <w:t>0</w:t>
            </w:r>
          </w:p>
        </w:tc>
        <w:tc>
          <w:tcPr>
            <w:tcW w:w="1039" w:type="dxa"/>
            <w:tcBorders>
              <w:top w:val="nil"/>
              <w:left w:val="nil"/>
              <w:bottom w:val="single" w:sz="4" w:space="0" w:color="auto"/>
              <w:right w:val="single" w:sz="4" w:space="0" w:color="auto"/>
            </w:tcBorders>
            <w:shd w:val="clear" w:color="auto" w:fill="auto"/>
            <w:noWrap/>
            <w:vAlign w:val="center"/>
            <w:hideMark/>
          </w:tcPr>
          <w:p w14:paraId="021F2F53" w14:textId="77777777" w:rsidR="00623A13" w:rsidRPr="00ED227F" w:rsidRDefault="00623A13" w:rsidP="00623A13">
            <w:pPr>
              <w:spacing w:after="0" w:line="240" w:lineRule="auto"/>
              <w:ind w:firstLine="0"/>
              <w:jc w:val="right"/>
              <w:rPr>
                <w:rFonts w:eastAsia="Times New Roman" w:cs="Times New Roman"/>
                <w:color w:val="000000"/>
                <w:sz w:val="16"/>
                <w:szCs w:val="16"/>
                <w:lang w:eastAsia="lv-LV"/>
              </w:rPr>
            </w:pPr>
            <w:r w:rsidRPr="00ED227F">
              <w:rPr>
                <w:rFonts w:eastAsia="Times New Roman" w:cs="Times New Roman"/>
                <w:color w:val="000000"/>
                <w:sz w:val="16"/>
                <w:szCs w:val="16"/>
                <w:lang w:eastAsia="lv-LV"/>
              </w:rPr>
              <w:t>0</w:t>
            </w:r>
          </w:p>
        </w:tc>
        <w:tc>
          <w:tcPr>
            <w:tcW w:w="1039" w:type="dxa"/>
            <w:tcBorders>
              <w:top w:val="nil"/>
              <w:left w:val="nil"/>
              <w:bottom w:val="single" w:sz="4" w:space="0" w:color="auto"/>
              <w:right w:val="single" w:sz="4" w:space="0" w:color="auto"/>
            </w:tcBorders>
            <w:shd w:val="clear" w:color="auto" w:fill="auto"/>
            <w:noWrap/>
            <w:vAlign w:val="center"/>
            <w:hideMark/>
          </w:tcPr>
          <w:p w14:paraId="01672F97" w14:textId="77777777" w:rsidR="00623A13" w:rsidRPr="00ED227F" w:rsidRDefault="00623A13" w:rsidP="00623A13">
            <w:pPr>
              <w:spacing w:after="0" w:line="240" w:lineRule="auto"/>
              <w:ind w:firstLine="0"/>
              <w:jc w:val="right"/>
              <w:rPr>
                <w:rFonts w:eastAsia="Times New Roman" w:cs="Times New Roman"/>
                <w:color w:val="000000"/>
                <w:sz w:val="16"/>
                <w:szCs w:val="16"/>
                <w:lang w:eastAsia="lv-LV"/>
              </w:rPr>
            </w:pPr>
            <w:r w:rsidRPr="00ED227F">
              <w:rPr>
                <w:rFonts w:eastAsia="Times New Roman" w:cs="Times New Roman"/>
                <w:color w:val="000000"/>
                <w:sz w:val="16"/>
                <w:szCs w:val="16"/>
                <w:lang w:eastAsia="lv-LV"/>
              </w:rPr>
              <w:t>0</w:t>
            </w:r>
          </w:p>
        </w:tc>
        <w:tc>
          <w:tcPr>
            <w:tcW w:w="1039" w:type="dxa"/>
            <w:tcBorders>
              <w:top w:val="nil"/>
              <w:left w:val="nil"/>
              <w:bottom w:val="single" w:sz="4" w:space="0" w:color="auto"/>
              <w:right w:val="single" w:sz="4" w:space="0" w:color="auto"/>
            </w:tcBorders>
            <w:shd w:val="clear" w:color="auto" w:fill="auto"/>
            <w:noWrap/>
            <w:vAlign w:val="center"/>
            <w:hideMark/>
          </w:tcPr>
          <w:p w14:paraId="6E995C51" w14:textId="77777777" w:rsidR="00623A13" w:rsidRPr="00ED227F" w:rsidRDefault="00623A13" w:rsidP="00623A13">
            <w:pPr>
              <w:spacing w:after="0" w:line="240" w:lineRule="auto"/>
              <w:ind w:firstLine="0"/>
              <w:jc w:val="right"/>
              <w:rPr>
                <w:rFonts w:eastAsia="Times New Roman" w:cs="Times New Roman"/>
                <w:color w:val="000000"/>
                <w:sz w:val="16"/>
                <w:szCs w:val="16"/>
                <w:lang w:eastAsia="lv-LV"/>
              </w:rPr>
            </w:pPr>
            <w:r w:rsidRPr="00ED227F">
              <w:rPr>
                <w:rFonts w:eastAsia="Times New Roman" w:cs="Times New Roman"/>
                <w:color w:val="000000"/>
                <w:sz w:val="16"/>
                <w:szCs w:val="16"/>
                <w:lang w:eastAsia="lv-LV"/>
              </w:rPr>
              <w:t>0</w:t>
            </w:r>
          </w:p>
        </w:tc>
        <w:tc>
          <w:tcPr>
            <w:tcW w:w="1040" w:type="dxa"/>
            <w:tcBorders>
              <w:top w:val="nil"/>
              <w:left w:val="nil"/>
              <w:bottom w:val="single" w:sz="4" w:space="0" w:color="auto"/>
              <w:right w:val="single" w:sz="4" w:space="0" w:color="auto"/>
            </w:tcBorders>
            <w:shd w:val="clear" w:color="auto" w:fill="auto"/>
            <w:noWrap/>
            <w:vAlign w:val="center"/>
            <w:hideMark/>
          </w:tcPr>
          <w:p w14:paraId="0C778390" w14:textId="77777777" w:rsidR="00623A13" w:rsidRPr="00ED227F" w:rsidRDefault="00623A13" w:rsidP="00623A13">
            <w:pPr>
              <w:spacing w:after="0" w:line="240" w:lineRule="auto"/>
              <w:ind w:firstLine="0"/>
              <w:jc w:val="right"/>
              <w:rPr>
                <w:rFonts w:eastAsia="Times New Roman" w:cs="Times New Roman"/>
                <w:color w:val="000000"/>
                <w:sz w:val="16"/>
                <w:szCs w:val="16"/>
                <w:lang w:eastAsia="lv-LV"/>
              </w:rPr>
            </w:pPr>
            <w:r w:rsidRPr="00ED227F">
              <w:rPr>
                <w:rFonts w:eastAsia="Times New Roman" w:cs="Times New Roman"/>
                <w:color w:val="000000"/>
                <w:sz w:val="16"/>
                <w:szCs w:val="16"/>
                <w:lang w:eastAsia="lv-LV"/>
              </w:rPr>
              <w:t>12 087 306</w:t>
            </w:r>
          </w:p>
        </w:tc>
      </w:tr>
      <w:tr w:rsidR="00623A13" w:rsidRPr="00ED227F" w14:paraId="75270428" w14:textId="77777777" w:rsidTr="00623A13">
        <w:trPr>
          <w:trHeight w:val="420"/>
        </w:trPr>
        <w:tc>
          <w:tcPr>
            <w:tcW w:w="1039" w:type="dxa"/>
            <w:vMerge/>
            <w:tcBorders>
              <w:top w:val="nil"/>
              <w:left w:val="single" w:sz="4" w:space="0" w:color="auto"/>
              <w:bottom w:val="single" w:sz="4" w:space="0" w:color="auto"/>
              <w:right w:val="single" w:sz="4" w:space="0" w:color="auto"/>
            </w:tcBorders>
            <w:vAlign w:val="center"/>
            <w:hideMark/>
          </w:tcPr>
          <w:p w14:paraId="4FFAB9F3" w14:textId="77777777" w:rsidR="00623A13" w:rsidRPr="00ED227F" w:rsidRDefault="00623A13" w:rsidP="00623A13">
            <w:pPr>
              <w:spacing w:after="0" w:line="240" w:lineRule="auto"/>
              <w:ind w:firstLine="0"/>
              <w:jc w:val="left"/>
              <w:rPr>
                <w:rFonts w:eastAsia="Times New Roman" w:cs="Times New Roman"/>
                <w:b/>
                <w:bCs/>
                <w:color w:val="000000"/>
                <w:sz w:val="16"/>
                <w:szCs w:val="16"/>
                <w:lang w:eastAsia="lv-LV"/>
              </w:rPr>
            </w:pPr>
          </w:p>
        </w:tc>
        <w:tc>
          <w:tcPr>
            <w:tcW w:w="1987" w:type="dxa"/>
            <w:vMerge/>
            <w:tcBorders>
              <w:top w:val="nil"/>
              <w:left w:val="single" w:sz="4" w:space="0" w:color="auto"/>
              <w:bottom w:val="single" w:sz="4" w:space="0" w:color="auto"/>
              <w:right w:val="single" w:sz="4" w:space="0" w:color="auto"/>
            </w:tcBorders>
            <w:vAlign w:val="center"/>
            <w:hideMark/>
          </w:tcPr>
          <w:p w14:paraId="60BC88DA" w14:textId="77777777" w:rsidR="00623A13" w:rsidRPr="00ED227F" w:rsidRDefault="00623A13" w:rsidP="00623A13">
            <w:pPr>
              <w:spacing w:after="0" w:line="240" w:lineRule="auto"/>
              <w:ind w:firstLine="0"/>
              <w:jc w:val="left"/>
              <w:rPr>
                <w:rFonts w:eastAsia="Times New Roman" w:cs="Times New Roman"/>
                <w:b/>
                <w:bCs/>
                <w:color w:val="000000"/>
                <w:sz w:val="16"/>
                <w:szCs w:val="16"/>
                <w:lang w:eastAsia="lv-LV"/>
              </w:rPr>
            </w:pPr>
          </w:p>
        </w:tc>
        <w:tc>
          <w:tcPr>
            <w:tcW w:w="1538" w:type="dxa"/>
            <w:tcBorders>
              <w:top w:val="nil"/>
              <w:left w:val="nil"/>
              <w:bottom w:val="single" w:sz="4" w:space="0" w:color="auto"/>
              <w:right w:val="single" w:sz="4" w:space="0" w:color="auto"/>
            </w:tcBorders>
            <w:shd w:val="clear" w:color="auto" w:fill="auto"/>
            <w:vAlign w:val="center"/>
            <w:hideMark/>
          </w:tcPr>
          <w:p w14:paraId="3BDAEA6A" w14:textId="77777777" w:rsidR="00623A13" w:rsidRPr="00ED227F" w:rsidRDefault="00623A13" w:rsidP="00623A13">
            <w:pPr>
              <w:spacing w:after="0" w:line="240" w:lineRule="auto"/>
              <w:ind w:firstLine="0"/>
              <w:jc w:val="left"/>
              <w:rPr>
                <w:rFonts w:eastAsia="Times New Roman" w:cs="Times New Roman"/>
                <w:b/>
                <w:bCs/>
                <w:color w:val="000000"/>
                <w:sz w:val="16"/>
                <w:szCs w:val="16"/>
                <w:lang w:eastAsia="lv-LV"/>
              </w:rPr>
            </w:pPr>
            <w:r w:rsidRPr="00ED227F">
              <w:rPr>
                <w:rFonts w:eastAsia="Times New Roman" w:cs="Times New Roman"/>
                <w:b/>
                <w:bCs/>
                <w:color w:val="000000"/>
                <w:sz w:val="16"/>
                <w:szCs w:val="16"/>
                <w:lang w:eastAsia="lv-LV"/>
              </w:rPr>
              <w:t>Finansēšanas plāns</w:t>
            </w:r>
          </w:p>
        </w:tc>
        <w:tc>
          <w:tcPr>
            <w:tcW w:w="1040" w:type="dxa"/>
            <w:tcBorders>
              <w:top w:val="nil"/>
              <w:left w:val="nil"/>
              <w:bottom w:val="single" w:sz="4" w:space="0" w:color="auto"/>
              <w:right w:val="single" w:sz="4" w:space="0" w:color="auto"/>
            </w:tcBorders>
            <w:shd w:val="clear" w:color="auto" w:fill="auto"/>
            <w:vAlign w:val="center"/>
            <w:hideMark/>
          </w:tcPr>
          <w:p w14:paraId="585FA877" w14:textId="77777777" w:rsidR="00623A13" w:rsidRPr="00ED227F" w:rsidRDefault="00623A13" w:rsidP="00623A13">
            <w:pPr>
              <w:spacing w:after="0" w:line="240" w:lineRule="auto"/>
              <w:ind w:firstLine="0"/>
              <w:jc w:val="center"/>
              <w:rPr>
                <w:rFonts w:eastAsia="Times New Roman" w:cs="Times New Roman"/>
                <w:b/>
                <w:bCs/>
                <w:color w:val="000000"/>
                <w:sz w:val="16"/>
                <w:szCs w:val="16"/>
                <w:lang w:eastAsia="lv-LV"/>
              </w:rPr>
            </w:pPr>
            <w:r w:rsidRPr="00ED227F">
              <w:rPr>
                <w:rFonts w:eastAsia="Times New Roman" w:cs="Times New Roman"/>
                <w:b/>
                <w:bCs/>
                <w:color w:val="000000"/>
                <w:sz w:val="16"/>
                <w:szCs w:val="16"/>
                <w:lang w:eastAsia="lv-LV"/>
              </w:rPr>
              <w:t>100%</w:t>
            </w:r>
          </w:p>
        </w:tc>
        <w:tc>
          <w:tcPr>
            <w:tcW w:w="1040" w:type="dxa"/>
            <w:tcBorders>
              <w:top w:val="nil"/>
              <w:left w:val="nil"/>
              <w:bottom w:val="single" w:sz="4" w:space="0" w:color="auto"/>
              <w:right w:val="single" w:sz="4" w:space="0" w:color="auto"/>
            </w:tcBorders>
            <w:shd w:val="clear" w:color="auto" w:fill="auto"/>
            <w:noWrap/>
            <w:vAlign w:val="center"/>
            <w:hideMark/>
          </w:tcPr>
          <w:p w14:paraId="68CED3C4" w14:textId="77777777" w:rsidR="00623A13" w:rsidRPr="00ED227F" w:rsidRDefault="00623A13" w:rsidP="00623A13">
            <w:pPr>
              <w:spacing w:after="0" w:line="240" w:lineRule="auto"/>
              <w:ind w:firstLine="0"/>
              <w:jc w:val="right"/>
              <w:rPr>
                <w:rFonts w:eastAsia="Times New Roman" w:cs="Times New Roman"/>
                <w:b/>
                <w:bCs/>
                <w:color w:val="000000"/>
                <w:sz w:val="16"/>
                <w:szCs w:val="16"/>
                <w:lang w:eastAsia="lv-LV"/>
              </w:rPr>
            </w:pPr>
            <w:r w:rsidRPr="00ED227F">
              <w:rPr>
                <w:rFonts w:eastAsia="Times New Roman" w:cs="Times New Roman"/>
                <w:b/>
                <w:bCs/>
                <w:color w:val="000000"/>
                <w:sz w:val="16"/>
                <w:szCs w:val="16"/>
                <w:lang w:eastAsia="lv-LV"/>
              </w:rPr>
              <w:t>52 679 922</w:t>
            </w:r>
          </w:p>
        </w:tc>
        <w:tc>
          <w:tcPr>
            <w:tcW w:w="1039" w:type="dxa"/>
            <w:tcBorders>
              <w:top w:val="nil"/>
              <w:left w:val="nil"/>
              <w:bottom w:val="single" w:sz="4" w:space="0" w:color="auto"/>
              <w:right w:val="single" w:sz="4" w:space="0" w:color="auto"/>
            </w:tcBorders>
            <w:shd w:val="clear" w:color="auto" w:fill="auto"/>
            <w:noWrap/>
            <w:vAlign w:val="center"/>
            <w:hideMark/>
          </w:tcPr>
          <w:p w14:paraId="619EEDAD" w14:textId="77777777" w:rsidR="00623A13" w:rsidRPr="00ED227F" w:rsidRDefault="00623A13" w:rsidP="00623A13">
            <w:pPr>
              <w:spacing w:after="0" w:line="240" w:lineRule="auto"/>
              <w:ind w:firstLine="0"/>
              <w:jc w:val="right"/>
              <w:rPr>
                <w:rFonts w:eastAsia="Times New Roman" w:cs="Times New Roman"/>
                <w:b/>
                <w:bCs/>
                <w:color w:val="000000"/>
                <w:sz w:val="16"/>
                <w:szCs w:val="16"/>
                <w:lang w:eastAsia="lv-LV"/>
              </w:rPr>
            </w:pPr>
            <w:r w:rsidRPr="00ED227F">
              <w:rPr>
                <w:rFonts w:eastAsia="Times New Roman" w:cs="Times New Roman"/>
                <w:b/>
                <w:bCs/>
                <w:color w:val="000000"/>
                <w:sz w:val="16"/>
                <w:szCs w:val="16"/>
                <w:lang w:eastAsia="lv-LV"/>
              </w:rPr>
              <w:t>0</w:t>
            </w:r>
          </w:p>
        </w:tc>
        <w:tc>
          <w:tcPr>
            <w:tcW w:w="1039" w:type="dxa"/>
            <w:tcBorders>
              <w:top w:val="nil"/>
              <w:left w:val="nil"/>
              <w:bottom w:val="single" w:sz="4" w:space="0" w:color="auto"/>
              <w:right w:val="single" w:sz="4" w:space="0" w:color="auto"/>
            </w:tcBorders>
            <w:shd w:val="clear" w:color="auto" w:fill="auto"/>
            <w:noWrap/>
            <w:vAlign w:val="center"/>
            <w:hideMark/>
          </w:tcPr>
          <w:p w14:paraId="29110022" w14:textId="77777777" w:rsidR="00623A13" w:rsidRPr="00ED227F" w:rsidRDefault="00623A13" w:rsidP="00623A13">
            <w:pPr>
              <w:spacing w:after="0" w:line="240" w:lineRule="auto"/>
              <w:ind w:firstLine="0"/>
              <w:jc w:val="right"/>
              <w:rPr>
                <w:rFonts w:eastAsia="Times New Roman" w:cs="Times New Roman"/>
                <w:b/>
                <w:bCs/>
                <w:color w:val="000000"/>
                <w:sz w:val="16"/>
                <w:szCs w:val="16"/>
                <w:lang w:eastAsia="lv-LV"/>
              </w:rPr>
            </w:pPr>
            <w:r w:rsidRPr="00ED227F">
              <w:rPr>
                <w:rFonts w:eastAsia="Times New Roman" w:cs="Times New Roman"/>
                <w:b/>
                <w:bCs/>
                <w:color w:val="000000"/>
                <w:sz w:val="16"/>
                <w:szCs w:val="16"/>
                <w:lang w:eastAsia="lv-LV"/>
              </w:rPr>
              <w:t>0</w:t>
            </w:r>
          </w:p>
        </w:tc>
        <w:tc>
          <w:tcPr>
            <w:tcW w:w="1039" w:type="dxa"/>
            <w:tcBorders>
              <w:top w:val="nil"/>
              <w:left w:val="nil"/>
              <w:bottom w:val="single" w:sz="4" w:space="0" w:color="auto"/>
              <w:right w:val="single" w:sz="4" w:space="0" w:color="auto"/>
            </w:tcBorders>
            <w:shd w:val="clear" w:color="auto" w:fill="auto"/>
            <w:noWrap/>
            <w:vAlign w:val="center"/>
            <w:hideMark/>
          </w:tcPr>
          <w:p w14:paraId="0C3EDC9D" w14:textId="77777777" w:rsidR="00623A13" w:rsidRPr="00ED227F" w:rsidRDefault="00623A13" w:rsidP="00623A13">
            <w:pPr>
              <w:spacing w:after="0" w:line="240" w:lineRule="auto"/>
              <w:ind w:firstLine="0"/>
              <w:jc w:val="right"/>
              <w:rPr>
                <w:rFonts w:eastAsia="Times New Roman" w:cs="Times New Roman"/>
                <w:b/>
                <w:bCs/>
                <w:color w:val="000000"/>
                <w:sz w:val="16"/>
                <w:szCs w:val="16"/>
                <w:lang w:eastAsia="lv-LV"/>
              </w:rPr>
            </w:pPr>
            <w:r w:rsidRPr="00ED227F">
              <w:rPr>
                <w:rFonts w:eastAsia="Times New Roman" w:cs="Times New Roman"/>
                <w:b/>
                <w:bCs/>
                <w:color w:val="000000"/>
                <w:sz w:val="16"/>
                <w:szCs w:val="16"/>
                <w:lang w:eastAsia="lv-LV"/>
              </w:rPr>
              <w:t>0</w:t>
            </w:r>
          </w:p>
        </w:tc>
        <w:tc>
          <w:tcPr>
            <w:tcW w:w="1039" w:type="dxa"/>
            <w:tcBorders>
              <w:top w:val="nil"/>
              <w:left w:val="nil"/>
              <w:bottom w:val="single" w:sz="4" w:space="0" w:color="auto"/>
              <w:right w:val="single" w:sz="4" w:space="0" w:color="auto"/>
            </w:tcBorders>
            <w:shd w:val="clear" w:color="auto" w:fill="auto"/>
            <w:noWrap/>
            <w:vAlign w:val="center"/>
            <w:hideMark/>
          </w:tcPr>
          <w:p w14:paraId="62A238B7" w14:textId="77777777" w:rsidR="00623A13" w:rsidRPr="00ED227F" w:rsidRDefault="00623A13" w:rsidP="00623A13">
            <w:pPr>
              <w:spacing w:after="0" w:line="240" w:lineRule="auto"/>
              <w:ind w:firstLine="0"/>
              <w:jc w:val="right"/>
              <w:rPr>
                <w:rFonts w:eastAsia="Times New Roman" w:cs="Times New Roman"/>
                <w:b/>
                <w:bCs/>
                <w:color w:val="000000"/>
                <w:sz w:val="16"/>
                <w:szCs w:val="16"/>
                <w:lang w:eastAsia="lv-LV"/>
              </w:rPr>
            </w:pPr>
            <w:r w:rsidRPr="00ED227F">
              <w:rPr>
                <w:rFonts w:eastAsia="Times New Roman" w:cs="Times New Roman"/>
                <w:b/>
                <w:bCs/>
                <w:color w:val="000000"/>
                <w:sz w:val="16"/>
                <w:szCs w:val="16"/>
                <w:lang w:eastAsia="lv-LV"/>
              </w:rPr>
              <w:t>0</w:t>
            </w:r>
          </w:p>
        </w:tc>
        <w:tc>
          <w:tcPr>
            <w:tcW w:w="1040" w:type="dxa"/>
            <w:tcBorders>
              <w:top w:val="nil"/>
              <w:left w:val="nil"/>
              <w:bottom w:val="single" w:sz="4" w:space="0" w:color="auto"/>
              <w:right w:val="single" w:sz="4" w:space="0" w:color="auto"/>
            </w:tcBorders>
            <w:shd w:val="clear" w:color="auto" w:fill="auto"/>
            <w:noWrap/>
            <w:vAlign w:val="center"/>
            <w:hideMark/>
          </w:tcPr>
          <w:p w14:paraId="0466C1D7" w14:textId="77777777" w:rsidR="00623A13" w:rsidRPr="00ED227F" w:rsidRDefault="00623A13" w:rsidP="00623A13">
            <w:pPr>
              <w:spacing w:after="0" w:line="240" w:lineRule="auto"/>
              <w:ind w:firstLine="0"/>
              <w:jc w:val="right"/>
              <w:rPr>
                <w:rFonts w:eastAsia="Times New Roman" w:cs="Times New Roman"/>
                <w:b/>
                <w:bCs/>
                <w:color w:val="000000"/>
                <w:sz w:val="16"/>
                <w:szCs w:val="16"/>
                <w:lang w:eastAsia="lv-LV"/>
              </w:rPr>
            </w:pPr>
            <w:r w:rsidRPr="00ED227F">
              <w:rPr>
                <w:rFonts w:eastAsia="Times New Roman" w:cs="Times New Roman"/>
                <w:b/>
                <w:bCs/>
                <w:color w:val="000000"/>
                <w:sz w:val="16"/>
                <w:szCs w:val="16"/>
                <w:lang w:eastAsia="lv-LV"/>
              </w:rPr>
              <w:t>52 679 922</w:t>
            </w:r>
          </w:p>
        </w:tc>
      </w:tr>
      <w:tr w:rsidR="00623A13" w:rsidRPr="00ED227F" w14:paraId="042484C1" w14:textId="77777777" w:rsidTr="00623A13">
        <w:trPr>
          <w:trHeight w:val="210"/>
        </w:trPr>
        <w:tc>
          <w:tcPr>
            <w:tcW w:w="1039" w:type="dxa"/>
            <w:vMerge/>
            <w:tcBorders>
              <w:top w:val="nil"/>
              <w:left w:val="single" w:sz="4" w:space="0" w:color="auto"/>
              <w:bottom w:val="single" w:sz="4" w:space="0" w:color="auto"/>
              <w:right w:val="single" w:sz="4" w:space="0" w:color="auto"/>
            </w:tcBorders>
            <w:vAlign w:val="center"/>
            <w:hideMark/>
          </w:tcPr>
          <w:p w14:paraId="74D7756E" w14:textId="77777777" w:rsidR="00623A13" w:rsidRPr="00ED227F" w:rsidRDefault="00623A13" w:rsidP="00623A13">
            <w:pPr>
              <w:spacing w:after="0" w:line="240" w:lineRule="auto"/>
              <w:ind w:firstLine="0"/>
              <w:jc w:val="left"/>
              <w:rPr>
                <w:rFonts w:eastAsia="Times New Roman" w:cs="Times New Roman"/>
                <w:b/>
                <w:bCs/>
                <w:color w:val="000000"/>
                <w:sz w:val="16"/>
                <w:szCs w:val="16"/>
                <w:lang w:eastAsia="lv-LV"/>
              </w:rPr>
            </w:pPr>
          </w:p>
        </w:tc>
        <w:tc>
          <w:tcPr>
            <w:tcW w:w="1987" w:type="dxa"/>
            <w:vMerge w:val="restart"/>
            <w:tcBorders>
              <w:top w:val="nil"/>
              <w:left w:val="single" w:sz="4" w:space="0" w:color="auto"/>
              <w:bottom w:val="single" w:sz="4" w:space="0" w:color="auto"/>
              <w:right w:val="single" w:sz="4" w:space="0" w:color="auto"/>
            </w:tcBorders>
            <w:shd w:val="clear" w:color="auto" w:fill="auto"/>
            <w:vAlign w:val="center"/>
            <w:hideMark/>
          </w:tcPr>
          <w:p w14:paraId="08C0E364" w14:textId="77777777" w:rsidR="00623A13" w:rsidRPr="00ED227F" w:rsidRDefault="00623A13" w:rsidP="00623A13">
            <w:pPr>
              <w:spacing w:after="0" w:line="240" w:lineRule="auto"/>
              <w:ind w:firstLine="0"/>
              <w:jc w:val="center"/>
              <w:rPr>
                <w:rFonts w:eastAsia="Times New Roman" w:cs="Times New Roman"/>
                <w:b/>
                <w:bCs/>
                <w:color w:val="000000"/>
                <w:sz w:val="16"/>
                <w:szCs w:val="16"/>
                <w:lang w:eastAsia="lv-LV"/>
              </w:rPr>
            </w:pPr>
            <w:r w:rsidRPr="00ED227F">
              <w:rPr>
                <w:rFonts w:eastAsia="Times New Roman" w:cs="Times New Roman"/>
                <w:b/>
                <w:bCs/>
                <w:color w:val="000000"/>
                <w:sz w:val="16"/>
                <w:szCs w:val="16"/>
                <w:lang w:eastAsia="lv-LV"/>
              </w:rPr>
              <w:t>Nožogojumu un gājēju pāreju ierīkošana dzelzceļa infrastruktūras objektos</w:t>
            </w:r>
          </w:p>
        </w:tc>
        <w:tc>
          <w:tcPr>
            <w:tcW w:w="1538" w:type="dxa"/>
            <w:tcBorders>
              <w:top w:val="nil"/>
              <w:left w:val="nil"/>
              <w:bottom w:val="single" w:sz="4" w:space="0" w:color="auto"/>
              <w:right w:val="single" w:sz="4" w:space="0" w:color="auto"/>
            </w:tcBorders>
            <w:shd w:val="clear" w:color="auto" w:fill="auto"/>
            <w:vAlign w:val="center"/>
            <w:hideMark/>
          </w:tcPr>
          <w:p w14:paraId="6AE0327E" w14:textId="77777777" w:rsidR="00623A13" w:rsidRPr="00ED227F" w:rsidRDefault="00623A13" w:rsidP="00623A13">
            <w:pPr>
              <w:spacing w:after="0" w:line="240" w:lineRule="auto"/>
              <w:ind w:firstLine="0"/>
              <w:jc w:val="left"/>
              <w:rPr>
                <w:rFonts w:eastAsia="Times New Roman" w:cs="Times New Roman"/>
                <w:color w:val="000000"/>
                <w:sz w:val="16"/>
                <w:szCs w:val="16"/>
                <w:lang w:eastAsia="lv-LV"/>
              </w:rPr>
            </w:pPr>
            <w:r w:rsidRPr="00ED227F">
              <w:rPr>
                <w:rFonts w:eastAsia="Times New Roman" w:cs="Times New Roman"/>
                <w:color w:val="000000"/>
                <w:sz w:val="16"/>
                <w:szCs w:val="16"/>
                <w:lang w:eastAsia="lv-LV"/>
              </w:rPr>
              <w:t xml:space="preserve">Kohēzijas fonds  </w:t>
            </w:r>
          </w:p>
        </w:tc>
        <w:tc>
          <w:tcPr>
            <w:tcW w:w="1040" w:type="dxa"/>
            <w:tcBorders>
              <w:top w:val="nil"/>
              <w:left w:val="nil"/>
              <w:bottom w:val="single" w:sz="4" w:space="0" w:color="auto"/>
              <w:right w:val="single" w:sz="4" w:space="0" w:color="auto"/>
            </w:tcBorders>
            <w:shd w:val="clear" w:color="auto" w:fill="auto"/>
            <w:noWrap/>
            <w:vAlign w:val="center"/>
            <w:hideMark/>
          </w:tcPr>
          <w:p w14:paraId="35FDEA55" w14:textId="77777777" w:rsidR="00623A13" w:rsidRPr="00ED227F" w:rsidRDefault="00623A13" w:rsidP="00623A13">
            <w:pPr>
              <w:spacing w:after="0" w:line="240" w:lineRule="auto"/>
              <w:ind w:firstLine="0"/>
              <w:jc w:val="center"/>
              <w:rPr>
                <w:rFonts w:eastAsia="Times New Roman" w:cs="Times New Roman"/>
                <w:b/>
                <w:bCs/>
                <w:color w:val="000000"/>
                <w:sz w:val="16"/>
                <w:szCs w:val="16"/>
                <w:lang w:eastAsia="lv-LV"/>
              </w:rPr>
            </w:pPr>
            <w:r w:rsidRPr="00ED227F">
              <w:rPr>
                <w:rFonts w:eastAsia="Times New Roman" w:cs="Times New Roman"/>
                <w:b/>
                <w:bCs/>
                <w:color w:val="000000"/>
                <w:sz w:val="16"/>
                <w:szCs w:val="16"/>
                <w:lang w:eastAsia="lv-LV"/>
              </w:rPr>
              <w:t>85%</w:t>
            </w:r>
          </w:p>
        </w:tc>
        <w:tc>
          <w:tcPr>
            <w:tcW w:w="1040" w:type="dxa"/>
            <w:tcBorders>
              <w:top w:val="nil"/>
              <w:left w:val="nil"/>
              <w:bottom w:val="single" w:sz="4" w:space="0" w:color="auto"/>
              <w:right w:val="single" w:sz="4" w:space="0" w:color="auto"/>
            </w:tcBorders>
            <w:shd w:val="clear" w:color="auto" w:fill="auto"/>
            <w:vAlign w:val="center"/>
            <w:hideMark/>
          </w:tcPr>
          <w:p w14:paraId="6913A1B5" w14:textId="77777777" w:rsidR="00623A13" w:rsidRPr="00ED227F" w:rsidRDefault="00623A13" w:rsidP="00623A13">
            <w:pPr>
              <w:spacing w:after="0" w:line="240" w:lineRule="auto"/>
              <w:ind w:firstLine="0"/>
              <w:jc w:val="right"/>
              <w:rPr>
                <w:rFonts w:eastAsia="Times New Roman" w:cs="Times New Roman"/>
                <w:color w:val="000000"/>
                <w:sz w:val="16"/>
                <w:szCs w:val="16"/>
                <w:lang w:eastAsia="lv-LV"/>
              </w:rPr>
            </w:pPr>
            <w:r w:rsidRPr="00ED227F">
              <w:rPr>
                <w:rFonts w:eastAsia="Times New Roman" w:cs="Times New Roman"/>
                <w:color w:val="000000"/>
                <w:sz w:val="16"/>
                <w:szCs w:val="16"/>
                <w:lang w:eastAsia="lv-LV"/>
              </w:rPr>
              <w:t>2 981 070</w:t>
            </w:r>
          </w:p>
        </w:tc>
        <w:tc>
          <w:tcPr>
            <w:tcW w:w="1039" w:type="dxa"/>
            <w:tcBorders>
              <w:top w:val="nil"/>
              <w:left w:val="nil"/>
              <w:bottom w:val="single" w:sz="4" w:space="0" w:color="auto"/>
              <w:right w:val="single" w:sz="4" w:space="0" w:color="auto"/>
            </w:tcBorders>
            <w:shd w:val="clear" w:color="auto" w:fill="auto"/>
            <w:noWrap/>
            <w:vAlign w:val="center"/>
            <w:hideMark/>
          </w:tcPr>
          <w:p w14:paraId="312F8CFF" w14:textId="77777777" w:rsidR="00623A13" w:rsidRPr="00ED227F" w:rsidRDefault="00623A13" w:rsidP="00623A13">
            <w:pPr>
              <w:spacing w:after="0" w:line="240" w:lineRule="auto"/>
              <w:ind w:firstLine="0"/>
              <w:jc w:val="right"/>
              <w:rPr>
                <w:rFonts w:eastAsia="Times New Roman" w:cs="Times New Roman"/>
                <w:color w:val="000000"/>
                <w:sz w:val="16"/>
                <w:szCs w:val="16"/>
                <w:lang w:eastAsia="lv-LV"/>
              </w:rPr>
            </w:pPr>
            <w:r w:rsidRPr="00ED227F">
              <w:rPr>
                <w:rFonts w:eastAsia="Times New Roman" w:cs="Times New Roman"/>
                <w:color w:val="000000"/>
                <w:sz w:val="16"/>
                <w:szCs w:val="16"/>
                <w:lang w:eastAsia="lv-LV"/>
              </w:rPr>
              <w:t>0</w:t>
            </w:r>
          </w:p>
        </w:tc>
        <w:tc>
          <w:tcPr>
            <w:tcW w:w="1039" w:type="dxa"/>
            <w:tcBorders>
              <w:top w:val="nil"/>
              <w:left w:val="nil"/>
              <w:bottom w:val="single" w:sz="4" w:space="0" w:color="auto"/>
              <w:right w:val="single" w:sz="4" w:space="0" w:color="auto"/>
            </w:tcBorders>
            <w:shd w:val="clear" w:color="auto" w:fill="auto"/>
            <w:noWrap/>
            <w:vAlign w:val="center"/>
            <w:hideMark/>
          </w:tcPr>
          <w:p w14:paraId="0840F03A" w14:textId="77777777" w:rsidR="00623A13" w:rsidRPr="00ED227F" w:rsidRDefault="00623A13" w:rsidP="00623A13">
            <w:pPr>
              <w:spacing w:after="0" w:line="240" w:lineRule="auto"/>
              <w:ind w:firstLine="0"/>
              <w:jc w:val="right"/>
              <w:rPr>
                <w:rFonts w:eastAsia="Times New Roman" w:cs="Times New Roman"/>
                <w:color w:val="000000"/>
                <w:sz w:val="16"/>
                <w:szCs w:val="16"/>
                <w:lang w:eastAsia="lv-LV"/>
              </w:rPr>
            </w:pPr>
            <w:r w:rsidRPr="00ED227F">
              <w:rPr>
                <w:rFonts w:eastAsia="Times New Roman" w:cs="Times New Roman"/>
                <w:color w:val="000000"/>
                <w:sz w:val="16"/>
                <w:szCs w:val="16"/>
                <w:lang w:eastAsia="lv-LV"/>
              </w:rPr>
              <w:t>0</w:t>
            </w:r>
          </w:p>
        </w:tc>
        <w:tc>
          <w:tcPr>
            <w:tcW w:w="1039" w:type="dxa"/>
            <w:tcBorders>
              <w:top w:val="nil"/>
              <w:left w:val="nil"/>
              <w:bottom w:val="single" w:sz="4" w:space="0" w:color="auto"/>
              <w:right w:val="single" w:sz="4" w:space="0" w:color="auto"/>
            </w:tcBorders>
            <w:shd w:val="clear" w:color="auto" w:fill="auto"/>
            <w:noWrap/>
            <w:vAlign w:val="center"/>
            <w:hideMark/>
          </w:tcPr>
          <w:p w14:paraId="3E4C8F87" w14:textId="77777777" w:rsidR="00623A13" w:rsidRPr="00ED227F" w:rsidRDefault="00623A13" w:rsidP="00623A13">
            <w:pPr>
              <w:spacing w:after="0" w:line="240" w:lineRule="auto"/>
              <w:ind w:firstLine="0"/>
              <w:jc w:val="right"/>
              <w:rPr>
                <w:rFonts w:eastAsia="Times New Roman" w:cs="Times New Roman"/>
                <w:color w:val="000000"/>
                <w:sz w:val="16"/>
                <w:szCs w:val="16"/>
                <w:lang w:eastAsia="lv-LV"/>
              </w:rPr>
            </w:pPr>
            <w:r w:rsidRPr="00ED227F">
              <w:rPr>
                <w:rFonts w:eastAsia="Times New Roman" w:cs="Times New Roman"/>
                <w:color w:val="000000"/>
                <w:sz w:val="16"/>
                <w:szCs w:val="16"/>
                <w:lang w:eastAsia="lv-LV"/>
              </w:rPr>
              <w:t>0</w:t>
            </w:r>
          </w:p>
        </w:tc>
        <w:tc>
          <w:tcPr>
            <w:tcW w:w="1039" w:type="dxa"/>
            <w:tcBorders>
              <w:top w:val="nil"/>
              <w:left w:val="nil"/>
              <w:bottom w:val="single" w:sz="4" w:space="0" w:color="auto"/>
              <w:right w:val="single" w:sz="4" w:space="0" w:color="auto"/>
            </w:tcBorders>
            <w:shd w:val="clear" w:color="auto" w:fill="auto"/>
            <w:noWrap/>
            <w:vAlign w:val="center"/>
            <w:hideMark/>
          </w:tcPr>
          <w:p w14:paraId="1A2AF933" w14:textId="77777777" w:rsidR="00623A13" w:rsidRPr="00ED227F" w:rsidRDefault="00623A13" w:rsidP="00623A13">
            <w:pPr>
              <w:spacing w:after="0" w:line="240" w:lineRule="auto"/>
              <w:ind w:firstLine="0"/>
              <w:jc w:val="right"/>
              <w:rPr>
                <w:rFonts w:eastAsia="Times New Roman" w:cs="Times New Roman"/>
                <w:color w:val="000000"/>
                <w:sz w:val="16"/>
                <w:szCs w:val="16"/>
                <w:lang w:eastAsia="lv-LV"/>
              </w:rPr>
            </w:pPr>
            <w:r w:rsidRPr="00ED227F">
              <w:rPr>
                <w:rFonts w:eastAsia="Times New Roman" w:cs="Times New Roman"/>
                <w:color w:val="000000"/>
                <w:sz w:val="16"/>
                <w:szCs w:val="16"/>
                <w:lang w:eastAsia="lv-LV"/>
              </w:rPr>
              <w:t>0</w:t>
            </w:r>
          </w:p>
        </w:tc>
        <w:tc>
          <w:tcPr>
            <w:tcW w:w="1040" w:type="dxa"/>
            <w:tcBorders>
              <w:top w:val="nil"/>
              <w:left w:val="nil"/>
              <w:bottom w:val="single" w:sz="4" w:space="0" w:color="auto"/>
              <w:right w:val="single" w:sz="4" w:space="0" w:color="auto"/>
            </w:tcBorders>
            <w:shd w:val="clear" w:color="auto" w:fill="auto"/>
            <w:noWrap/>
            <w:vAlign w:val="center"/>
            <w:hideMark/>
          </w:tcPr>
          <w:p w14:paraId="7DA6D41E" w14:textId="77777777" w:rsidR="00623A13" w:rsidRPr="00ED227F" w:rsidRDefault="00623A13" w:rsidP="00623A13">
            <w:pPr>
              <w:spacing w:after="0" w:line="240" w:lineRule="auto"/>
              <w:ind w:firstLine="0"/>
              <w:jc w:val="right"/>
              <w:rPr>
                <w:rFonts w:eastAsia="Times New Roman" w:cs="Times New Roman"/>
                <w:color w:val="000000"/>
                <w:sz w:val="16"/>
                <w:szCs w:val="16"/>
                <w:lang w:eastAsia="lv-LV"/>
              </w:rPr>
            </w:pPr>
            <w:r w:rsidRPr="00ED227F">
              <w:rPr>
                <w:rFonts w:eastAsia="Times New Roman" w:cs="Times New Roman"/>
                <w:color w:val="000000"/>
                <w:sz w:val="16"/>
                <w:szCs w:val="16"/>
                <w:lang w:eastAsia="lv-LV"/>
              </w:rPr>
              <w:t>2 981 070</w:t>
            </w:r>
          </w:p>
        </w:tc>
      </w:tr>
      <w:tr w:rsidR="00623A13" w:rsidRPr="00ED227F" w14:paraId="219DB31C" w14:textId="77777777" w:rsidTr="00623A13">
        <w:trPr>
          <w:trHeight w:val="210"/>
        </w:trPr>
        <w:tc>
          <w:tcPr>
            <w:tcW w:w="1039" w:type="dxa"/>
            <w:vMerge/>
            <w:tcBorders>
              <w:top w:val="nil"/>
              <w:left w:val="single" w:sz="4" w:space="0" w:color="auto"/>
              <w:bottom w:val="single" w:sz="4" w:space="0" w:color="auto"/>
              <w:right w:val="single" w:sz="4" w:space="0" w:color="auto"/>
            </w:tcBorders>
            <w:vAlign w:val="center"/>
            <w:hideMark/>
          </w:tcPr>
          <w:p w14:paraId="08058B5A" w14:textId="77777777" w:rsidR="00623A13" w:rsidRPr="00ED227F" w:rsidRDefault="00623A13" w:rsidP="00623A13">
            <w:pPr>
              <w:spacing w:after="0" w:line="240" w:lineRule="auto"/>
              <w:ind w:firstLine="0"/>
              <w:jc w:val="left"/>
              <w:rPr>
                <w:rFonts w:eastAsia="Times New Roman" w:cs="Times New Roman"/>
                <w:b/>
                <w:bCs/>
                <w:color w:val="000000"/>
                <w:sz w:val="16"/>
                <w:szCs w:val="16"/>
                <w:lang w:eastAsia="lv-LV"/>
              </w:rPr>
            </w:pPr>
          </w:p>
        </w:tc>
        <w:tc>
          <w:tcPr>
            <w:tcW w:w="1987" w:type="dxa"/>
            <w:vMerge/>
            <w:tcBorders>
              <w:top w:val="nil"/>
              <w:left w:val="single" w:sz="4" w:space="0" w:color="auto"/>
              <w:bottom w:val="single" w:sz="4" w:space="0" w:color="auto"/>
              <w:right w:val="single" w:sz="4" w:space="0" w:color="auto"/>
            </w:tcBorders>
            <w:vAlign w:val="center"/>
            <w:hideMark/>
          </w:tcPr>
          <w:p w14:paraId="57BFA7C1" w14:textId="77777777" w:rsidR="00623A13" w:rsidRPr="00ED227F" w:rsidRDefault="00623A13" w:rsidP="00623A13">
            <w:pPr>
              <w:spacing w:after="0" w:line="240" w:lineRule="auto"/>
              <w:ind w:firstLine="0"/>
              <w:jc w:val="left"/>
              <w:rPr>
                <w:rFonts w:eastAsia="Times New Roman" w:cs="Times New Roman"/>
                <w:b/>
                <w:bCs/>
                <w:color w:val="000000"/>
                <w:sz w:val="16"/>
                <w:szCs w:val="16"/>
                <w:lang w:eastAsia="lv-LV"/>
              </w:rPr>
            </w:pPr>
          </w:p>
        </w:tc>
        <w:tc>
          <w:tcPr>
            <w:tcW w:w="1538" w:type="dxa"/>
            <w:tcBorders>
              <w:top w:val="nil"/>
              <w:left w:val="nil"/>
              <w:bottom w:val="single" w:sz="4" w:space="0" w:color="auto"/>
              <w:right w:val="single" w:sz="4" w:space="0" w:color="auto"/>
            </w:tcBorders>
            <w:shd w:val="clear" w:color="auto" w:fill="auto"/>
            <w:vAlign w:val="center"/>
            <w:hideMark/>
          </w:tcPr>
          <w:p w14:paraId="6E936975" w14:textId="77777777" w:rsidR="00623A13" w:rsidRPr="00ED227F" w:rsidRDefault="00623A13" w:rsidP="00623A13">
            <w:pPr>
              <w:spacing w:after="0" w:line="240" w:lineRule="auto"/>
              <w:ind w:firstLine="0"/>
              <w:jc w:val="left"/>
              <w:rPr>
                <w:rFonts w:eastAsia="Times New Roman" w:cs="Times New Roman"/>
                <w:color w:val="000000"/>
                <w:sz w:val="16"/>
                <w:szCs w:val="16"/>
                <w:lang w:eastAsia="lv-LV"/>
              </w:rPr>
            </w:pPr>
            <w:r w:rsidRPr="00ED227F">
              <w:rPr>
                <w:rFonts w:eastAsia="Times New Roman" w:cs="Times New Roman"/>
                <w:color w:val="000000"/>
                <w:sz w:val="16"/>
                <w:szCs w:val="16"/>
                <w:lang w:eastAsia="lv-LV"/>
              </w:rPr>
              <w:t>Valsts budžets</w:t>
            </w:r>
          </w:p>
        </w:tc>
        <w:tc>
          <w:tcPr>
            <w:tcW w:w="1040" w:type="dxa"/>
            <w:tcBorders>
              <w:top w:val="nil"/>
              <w:left w:val="nil"/>
              <w:bottom w:val="single" w:sz="4" w:space="0" w:color="auto"/>
              <w:right w:val="single" w:sz="4" w:space="0" w:color="auto"/>
            </w:tcBorders>
            <w:shd w:val="clear" w:color="auto" w:fill="auto"/>
            <w:vAlign w:val="center"/>
            <w:hideMark/>
          </w:tcPr>
          <w:p w14:paraId="28419F3F" w14:textId="77777777" w:rsidR="00623A13" w:rsidRPr="00ED227F" w:rsidRDefault="00623A13" w:rsidP="00623A13">
            <w:pPr>
              <w:spacing w:after="0" w:line="240" w:lineRule="auto"/>
              <w:ind w:firstLine="0"/>
              <w:jc w:val="center"/>
              <w:rPr>
                <w:rFonts w:eastAsia="Times New Roman" w:cs="Times New Roman"/>
                <w:b/>
                <w:bCs/>
                <w:color w:val="000000"/>
                <w:sz w:val="16"/>
                <w:szCs w:val="16"/>
                <w:lang w:eastAsia="lv-LV"/>
              </w:rPr>
            </w:pPr>
            <w:r w:rsidRPr="00ED227F">
              <w:rPr>
                <w:rFonts w:eastAsia="Times New Roman" w:cs="Times New Roman"/>
                <w:b/>
                <w:bCs/>
                <w:color w:val="000000"/>
                <w:sz w:val="16"/>
                <w:szCs w:val="16"/>
                <w:lang w:eastAsia="lv-LV"/>
              </w:rPr>
              <w:t>0%</w:t>
            </w:r>
          </w:p>
        </w:tc>
        <w:tc>
          <w:tcPr>
            <w:tcW w:w="1040" w:type="dxa"/>
            <w:tcBorders>
              <w:top w:val="nil"/>
              <w:left w:val="nil"/>
              <w:bottom w:val="single" w:sz="4" w:space="0" w:color="auto"/>
              <w:right w:val="single" w:sz="4" w:space="0" w:color="auto"/>
            </w:tcBorders>
            <w:shd w:val="clear" w:color="auto" w:fill="auto"/>
            <w:vAlign w:val="center"/>
            <w:hideMark/>
          </w:tcPr>
          <w:p w14:paraId="78870388" w14:textId="77777777" w:rsidR="00623A13" w:rsidRPr="00ED227F" w:rsidRDefault="00623A13" w:rsidP="00623A13">
            <w:pPr>
              <w:spacing w:after="0" w:line="240" w:lineRule="auto"/>
              <w:ind w:firstLine="0"/>
              <w:jc w:val="right"/>
              <w:rPr>
                <w:rFonts w:eastAsia="Times New Roman" w:cs="Times New Roman"/>
                <w:color w:val="000000"/>
                <w:sz w:val="16"/>
                <w:szCs w:val="16"/>
                <w:lang w:eastAsia="lv-LV"/>
              </w:rPr>
            </w:pPr>
            <w:r w:rsidRPr="00ED227F">
              <w:rPr>
                <w:rFonts w:eastAsia="Times New Roman" w:cs="Times New Roman"/>
                <w:color w:val="000000"/>
                <w:sz w:val="16"/>
                <w:szCs w:val="16"/>
                <w:lang w:eastAsia="lv-LV"/>
              </w:rPr>
              <w:t>0</w:t>
            </w:r>
          </w:p>
        </w:tc>
        <w:tc>
          <w:tcPr>
            <w:tcW w:w="1039" w:type="dxa"/>
            <w:tcBorders>
              <w:top w:val="nil"/>
              <w:left w:val="nil"/>
              <w:bottom w:val="single" w:sz="4" w:space="0" w:color="auto"/>
              <w:right w:val="single" w:sz="4" w:space="0" w:color="auto"/>
            </w:tcBorders>
            <w:shd w:val="clear" w:color="auto" w:fill="auto"/>
            <w:noWrap/>
            <w:vAlign w:val="center"/>
            <w:hideMark/>
          </w:tcPr>
          <w:p w14:paraId="6E9F7BD4" w14:textId="77777777" w:rsidR="00623A13" w:rsidRPr="00ED227F" w:rsidRDefault="00623A13" w:rsidP="00623A13">
            <w:pPr>
              <w:spacing w:after="0" w:line="240" w:lineRule="auto"/>
              <w:ind w:firstLine="0"/>
              <w:jc w:val="right"/>
              <w:rPr>
                <w:rFonts w:eastAsia="Times New Roman" w:cs="Times New Roman"/>
                <w:color w:val="000000"/>
                <w:sz w:val="16"/>
                <w:szCs w:val="16"/>
                <w:lang w:eastAsia="lv-LV"/>
              </w:rPr>
            </w:pPr>
            <w:r w:rsidRPr="00ED227F">
              <w:rPr>
                <w:rFonts w:eastAsia="Times New Roman" w:cs="Times New Roman"/>
                <w:color w:val="000000"/>
                <w:sz w:val="16"/>
                <w:szCs w:val="16"/>
                <w:lang w:eastAsia="lv-LV"/>
              </w:rPr>
              <w:t>0</w:t>
            </w:r>
          </w:p>
        </w:tc>
        <w:tc>
          <w:tcPr>
            <w:tcW w:w="1039" w:type="dxa"/>
            <w:tcBorders>
              <w:top w:val="nil"/>
              <w:left w:val="nil"/>
              <w:bottom w:val="single" w:sz="4" w:space="0" w:color="auto"/>
              <w:right w:val="single" w:sz="4" w:space="0" w:color="auto"/>
            </w:tcBorders>
            <w:shd w:val="clear" w:color="auto" w:fill="auto"/>
            <w:noWrap/>
            <w:vAlign w:val="center"/>
            <w:hideMark/>
          </w:tcPr>
          <w:p w14:paraId="775E64EE" w14:textId="77777777" w:rsidR="00623A13" w:rsidRPr="00ED227F" w:rsidRDefault="00623A13" w:rsidP="00623A13">
            <w:pPr>
              <w:spacing w:after="0" w:line="240" w:lineRule="auto"/>
              <w:ind w:firstLine="0"/>
              <w:jc w:val="right"/>
              <w:rPr>
                <w:rFonts w:eastAsia="Times New Roman" w:cs="Times New Roman"/>
                <w:color w:val="000000"/>
                <w:sz w:val="16"/>
                <w:szCs w:val="16"/>
                <w:lang w:eastAsia="lv-LV"/>
              </w:rPr>
            </w:pPr>
            <w:r w:rsidRPr="00ED227F">
              <w:rPr>
                <w:rFonts w:eastAsia="Times New Roman" w:cs="Times New Roman"/>
                <w:color w:val="000000"/>
                <w:sz w:val="16"/>
                <w:szCs w:val="16"/>
                <w:lang w:eastAsia="lv-LV"/>
              </w:rPr>
              <w:t>0</w:t>
            </w:r>
          </w:p>
        </w:tc>
        <w:tc>
          <w:tcPr>
            <w:tcW w:w="1039" w:type="dxa"/>
            <w:tcBorders>
              <w:top w:val="nil"/>
              <w:left w:val="nil"/>
              <w:bottom w:val="single" w:sz="4" w:space="0" w:color="auto"/>
              <w:right w:val="single" w:sz="4" w:space="0" w:color="auto"/>
            </w:tcBorders>
            <w:shd w:val="clear" w:color="auto" w:fill="auto"/>
            <w:noWrap/>
            <w:vAlign w:val="center"/>
            <w:hideMark/>
          </w:tcPr>
          <w:p w14:paraId="7B52F478" w14:textId="77777777" w:rsidR="00623A13" w:rsidRPr="00ED227F" w:rsidRDefault="00623A13" w:rsidP="00623A13">
            <w:pPr>
              <w:spacing w:after="0" w:line="240" w:lineRule="auto"/>
              <w:ind w:firstLine="0"/>
              <w:jc w:val="right"/>
              <w:rPr>
                <w:rFonts w:eastAsia="Times New Roman" w:cs="Times New Roman"/>
                <w:color w:val="000000"/>
                <w:sz w:val="16"/>
                <w:szCs w:val="16"/>
                <w:lang w:eastAsia="lv-LV"/>
              </w:rPr>
            </w:pPr>
            <w:r w:rsidRPr="00ED227F">
              <w:rPr>
                <w:rFonts w:eastAsia="Times New Roman" w:cs="Times New Roman"/>
                <w:color w:val="000000"/>
                <w:sz w:val="16"/>
                <w:szCs w:val="16"/>
                <w:lang w:eastAsia="lv-LV"/>
              </w:rPr>
              <w:t>0</w:t>
            </w:r>
          </w:p>
        </w:tc>
        <w:tc>
          <w:tcPr>
            <w:tcW w:w="1039" w:type="dxa"/>
            <w:tcBorders>
              <w:top w:val="nil"/>
              <w:left w:val="nil"/>
              <w:bottom w:val="single" w:sz="4" w:space="0" w:color="auto"/>
              <w:right w:val="single" w:sz="4" w:space="0" w:color="auto"/>
            </w:tcBorders>
            <w:shd w:val="clear" w:color="auto" w:fill="auto"/>
            <w:noWrap/>
            <w:vAlign w:val="center"/>
            <w:hideMark/>
          </w:tcPr>
          <w:p w14:paraId="3879A318" w14:textId="77777777" w:rsidR="00623A13" w:rsidRPr="00ED227F" w:rsidRDefault="00623A13" w:rsidP="00623A13">
            <w:pPr>
              <w:spacing w:after="0" w:line="240" w:lineRule="auto"/>
              <w:ind w:firstLine="0"/>
              <w:jc w:val="right"/>
              <w:rPr>
                <w:rFonts w:eastAsia="Times New Roman" w:cs="Times New Roman"/>
                <w:color w:val="000000"/>
                <w:sz w:val="16"/>
                <w:szCs w:val="16"/>
                <w:lang w:eastAsia="lv-LV"/>
              </w:rPr>
            </w:pPr>
            <w:r w:rsidRPr="00ED227F">
              <w:rPr>
                <w:rFonts w:eastAsia="Times New Roman" w:cs="Times New Roman"/>
                <w:color w:val="000000"/>
                <w:sz w:val="16"/>
                <w:szCs w:val="16"/>
                <w:lang w:eastAsia="lv-LV"/>
              </w:rPr>
              <w:t>0</w:t>
            </w:r>
          </w:p>
        </w:tc>
        <w:tc>
          <w:tcPr>
            <w:tcW w:w="1040" w:type="dxa"/>
            <w:tcBorders>
              <w:top w:val="nil"/>
              <w:left w:val="nil"/>
              <w:bottom w:val="single" w:sz="4" w:space="0" w:color="auto"/>
              <w:right w:val="single" w:sz="4" w:space="0" w:color="auto"/>
            </w:tcBorders>
            <w:shd w:val="clear" w:color="auto" w:fill="auto"/>
            <w:noWrap/>
            <w:vAlign w:val="center"/>
            <w:hideMark/>
          </w:tcPr>
          <w:p w14:paraId="2D72A12B" w14:textId="77777777" w:rsidR="00623A13" w:rsidRPr="00ED227F" w:rsidRDefault="00623A13" w:rsidP="00623A13">
            <w:pPr>
              <w:spacing w:after="0" w:line="240" w:lineRule="auto"/>
              <w:ind w:firstLine="0"/>
              <w:jc w:val="right"/>
              <w:rPr>
                <w:rFonts w:eastAsia="Times New Roman" w:cs="Times New Roman"/>
                <w:color w:val="000000"/>
                <w:sz w:val="16"/>
                <w:szCs w:val="16"/>
                <w:lang w:eastAsia="lv-LV"/>
              </w:rPr>
            </w:pPr>
            <w:r w:rsidRPr="00ED227F">
              <w:rPr>
                <w:rFonts w:eastAsia="Times New Roman" w:cs="Times New Roman"/>
                <w:color w:val="000000"/>
                <w:sz w:val="16"/>
                <w:szCs w:val="16"/>
                <w:lang w:eastAsia="lv-LV"/>
              </w:rPr>
              <w:t>0</w:t>
            </w:r>
          </w:p>
        </w:tc>
      </w:tr>
      <w:tr w:rsidR="00623A13" w:rsidRPr="00ED227F" w14:paraId="380366FC" w14:textId="77777777" w:rsidTr="00623A13">
        <w:trPr>
          <w:trHeight w:val="210"/>
        </w:trPr>
        <w:tc>
          <w:tcPr>
            <w:tcW w:w="1039" w:type="dxa"/>
            <w:vMerge/>
            <w:tcBorders>
              <w:top w:val="nil"/>
              <w:left w:val="single" w:sz="4" w:space="0" w:color="auto"/>
              <w:bottom w:val="single" w:sz="4" w:space="0" w:color="auto"/>
              <w:right w:val="single" w:sz="4" w:space="0" w:color="auto"/>
            </w:tcBorders>
            <w:vAlign w:val="center"/>
            <w:hideMark/>
          </w:tcPr>
          <w:p w14:paraId="39ECED66" w14:textId="77777777" w:rsidR="00623A13" w:rsidRPr="00ED227F" w:rsidRDefault="00623A13" w:rsidP="00623A13">
            <w:pPr>
              <w:spacing w:after="0" w:line="240" w:lineRule="auto"/>
              <w:ind w:firstLine="0"/>
              <w:jc w:val="left"/>
              <w:rPr>
                <w:rFonts w:eastAsia="Times New Roman" w:cs="Times New Roman"/>
                <w:b/>
                <w:bCs/>
                <w:color w:val="000000"/>
                <w:sz w:val="16"/>
                <w:szCs w:val="16"/>
                <w:lang w:eastAsia="lv-LV"/>
              </w:rPr>
            </w:pPr>
          </w:p>
        </w:tc>
        <w:tc>
          <w:tcPr>
            <w:tcW w:w="1987" w:type="dxa"/>
            <w:vMerge/>
            <w:tcBorders>
              <w:top w:val="nil"/>
              <w:left w:val="single" w:sz="4" w:space="0" w:color="auto"/>
              <w:bottom w:val="single" w:sz="4" w:space="0" w:color="auto"/>
              <w:right w:val="single" w:sz="4" w:space="0" w:color="auto"/>
            </w:tcBorders>
            <w:vAlign w:val="center"/>
            <w:hideMark/>
          </w:tcPr>
          <w:p w14:paraId="515C2CAF" w14:textId="77777777" w:rsidR="00623A13" w:rsidRPr="00ED227F" w:rsidRDefault="00623A13" w:rsidP="00623A13">
            <w:pPr>
              <w:spacing w:after="0" w:line="240" w:lineRule="auto"/>
              <w:ind w:firstLine="0"/>
              <w:jc w:val="left"/>
              <w:rPr>
                <w:rFonts w:eastAsia="Times New Roman" w:cs="Times New Roman"/>
                <w:b/>
                <w:bCs/>
                <w:color w:val="000000"/>
                <w:sz w:val="16"/>
                <w:szCs w:val="16"/>
                <w:lang w:eastAsia="lv-LV"/>
              </w:rPr>
            </w:pPr>
          </w:p>
        </w:tc>
        <w:tc>
          <w:tcPr>
            <w:tcW w:w="1538" w:type="dxa"/>
            <w:tcBorders>
              <w:top w:val="nil"/>
              <w:left w:val="nil"/>
              <w:bottom w:val="single" w:sz="4" w:space="0" w:color="auto"/>
              <w:right w:val="single" w:sz="4" w:space="0" w:color="auto"/>
            </w:tcBorders>
            <w:shd w:val="clear" w:color="auto" w:fill="auto"/>
            <w:vAlign w:val="center"/>
            <w:hideMark/>
          </w:tcPr>
          <w:p w14:paraId="582B0C1E" w14:textId="77777777" w:rsidR="00623A13" w:rsidRPr="00ED227F" w:rsidRDefault="00623A13" w:rsidP="00623A13">
            <w:pPr>
              <w:spacing w:after="0" w:line="240" w:lineRule="auto"/>
              <w:ind w:firstLine="0"/>
              <w:jc w:val="left"/>
              <w:rPr>
                <w:rFonts w:eastAsia="Times New Roman" w:cs="Times New Roman"/>
                <w:color w:val="000000"/>
                <w:sz w:val="16"/>
                <w:szCs w:val="16"/>
                <w:lang w:eastAsia="lv-LV"/>
              </w:rPr>
            </w:pPr>
            <w:r w:rsidRPr="00ED227F">
              <w:rPr>
                <w:rFonts w:eastAsia="Times New Roman" w:cs="Times New Roman"/>
                <w:color w:val="000000"/>
                <w:sz w:val="16"/>
                <w:szCs w:val="16"/>
                <w:lang w:eastAsia="lv-LV"/>
              </w:rPr>
              <w:t xml:space="preserve">LDZ </w:t>
            </w:r>
          </w:p>
        </w:tc>
        <w:tc>
          <w:tcPr>
            <w:tcW w:w="1040" w:type="dxa"/>
            <w:tcBorders>
              <w:top w:val="nil"/>
              <w:left w:val="nil"/>
              <w:bottom w:val="single" w:sz="4" w:space="0" w:color="auto"/>
              <w:right w:val="single" w:sz="4" w:space="0" w:color="auto"/>
            </w:tcBorders>
            <w:shd w:val="clear" w:color="auto" w:fill="auto"/>
            <w:vAlign w:val="center"/>
            <w:hideMark/>
          </w:tcPr>
          <w:p w14:paraId="067CACE0" w14:textId="77777777" w:rsidR="00623A13" w:rsidRPr="00ED227F" w:rsidRDefault="00623A13" w:rsidP="00623A13">
            <w:pPr>
              <w:spacing w:after="0" w:line="240" w:lineRule="auto"/>
              <w:ind w:firstLine="0"/>
              <w:jc w:val="center"/>
              <w:rPr>
                <w:rFonts w:eastAsia="Times New Roman" w:cs="Times New Roman"/>
                <w:b/>
                <w:bCs/>
                <w:color w:val="000000"/>
                <w:sz w:val="16"/>
                <w:szCs w:val="16"/>
                <w:lang w:eastAsia="lv-LV"/>
              </w:rPr>
            </w:pPr>
            <w:r w:rsidRPr="00ED227F">
              <w:rPr>
                <w:rFonts w:eastAsia="Times New Roman" w:cs="Times New Roman"/>
                <w:b/>
                <w:bCs/>
                <w:color w:val="000000"/>
                <w:sz w:val="16"/>
                <w:szCs w:val="16"/>
                <w:lang w:eastAsia="lv-LV"/>
              </w:rPr>
              <w:t>15%</w:t>
            </w:r>
          </w:p>
        </w:tc>
        <w:tc>
          <w:tcPr>
            <w:tcW w:w="1040" w:type="dxa"/>
            <w:tcBorders>
              <w:top w:val="nil"/>
              <w:left w:val="nil"/>
              <w:bottom w:val="single" w:sz="4" w:space="0" w:color="auto"/>
              <w:right w:val="single" w:sz="4" w:space="0" w:color="auto"/>
            </w:tcBorders>
            <w:shd w:val="clear" w:color="auto" w:fill="auto"/>
            <w:vAlign w:val="center"/>
            <w:hideMark/>
          </w:tcPr>
          <w:p w14:paraId="7800B5E8" w14:textId="77777777" w:rsidR="00623A13" w:rsidRPr="00ED227F" w:rsidRDefault="00623A13" w:rsidP="00623A13">
            <w:pPr>
              <w:spacing w:after="0" w:line="240" w:lineRule="auto"/>
              <w:ind w:firstLine="0"/>
              <w:jc w:val="right"/>
              <w:rPr>
                <w:rFonts w:eastAsia="Times New Roman" w:cs="Times New Roman"/>
                <w:color w:val="000000"/>
                <w:sz w:val="16"/>
                <w:szCs w:val="16"/>
                <w:lang w:eastAsia="lv-LV"/>
              </w:rPr>
            </w:pPr>
            <w:r w:rsidRPr="00ED227F">
              <w:rPr>
                <w:rFonts w:eastAsia="Times New Roman" w:cs="Times New Roman"/>
                <w:color w:val="000000"/>
                <w:sz w:val="16"/>
                <w:szCs w:val="16"/>
                <w:lang w:eastAsia="lv-LV"/>
              </w:rPr>
              <w:t>820 558</w:t>
            </w:r>
          </w:p>
        </w:tc>
        <w:tc>
          <w:tcPr>
            <w:tcW w:w="1039" w:type="dxa"/>
            <w:tcBorders>
              <w:top w:val="nil"/>
              <w:left w:val="nil"/>
              <w:bottom w:val="single" w:sz="4" w:space="0" w:color="auto"/>
              <w:right w:val="single" w:sz="4" w:space="0" w:color="auto"/>
            </w:tcBorders>
            <w:shd w:val="clear" w:color="auto" w:fill="auto"/>
            <w:noWrap/>
            <w:vAlign w:val="center"/>
            <w:hideMark/>
          </w:tcPr>
          <w:p w14:paraId="4E4F8FC0" w14:textId="77777777" w:rsidR="00623A13" w:rsidRPr="00ED227F" w:rsidRDefault="00623A13" w:rsidP="00623A13">
            <w:pPr>
              <w:spacing w:after="0" w:line="240" w:lineRule="auto"/>
              <w:ind w:firstLine="0"/>
              <w:jc w:val="right"/>
              <w:rPr>
                <w:rFonts w:eastAsia="Times New Roman" w:cs="Times New Roman"/>
                <w:color w:val="000000"/>
                <w:sz w:val="16"/>
                <w:szCs w:val="16"/>
                <w:lang w:eastAsia="lv-LV"/>
              </w:rPr>
            </w:pPr>
            <w:r w:rsidRPr="00ED227F">
              <w:rPr>
                <w:rFonts w:eastAsia="Times New Roman" w:cs="Times New Roman"/>
                <w:color w:val="000000"/>
                <w:sz w:val="16"/>
                <w:szCs w:val="16"/>
                <w:lang w:eastAsia="lv-LV"/>
              </w:rPr>
              <w:t>0</w:t>
            </w:r>
          </w:p>
        </w:tc>
        <w:tc>
          <w:tcPr>
            <w:tcW w:w="1039" w:type="dxa"/>
            <w:tcBorders>
              <w:top w:val="nil"/>
              <w:left w:val="nil"/>
              <w:bottom w:val="single" w:sz="4" w:space="0" w:color="auto"/>
              <w:right w:val="single" w:sz="4" w:space="0" w:color="auto"/>
            </w:tcBorders>
            <w:shd w:val="clear" w:color="auto" w:fill="auto"/>
            <w:noWrap/>
            <w:vAlign w:val="center"/>
            <w:hideMark/>
          </w:tcPr>
          <w:p w14:paraId="5D4A8600" w14:textId="77777777" w:rsidR="00623A13" w:rsidRPr="00ED227F" w:rsidRDefault="00623A13" w:rsidP="00623A13">
            <w:pPr>
              <w:spacing w:after="0" w:line="240" w:lineRule="auto"/>
              <w:ind w:firstLine="0"/>
              <w:jc w:val="right"/>
              <w:rPr>
                <w:rFonts w:eastAsia="Times New Roman" w:cs="Times New Roman"/>
                <w:color w:val="000000"/>
                <w:sz w:val="16"/>
                <w:szCs w:val="16"/>
                <w:lang w:eastAsia="lv-LV"/>
              </w:rPr>
            </w:pPr>
            <w:r w:rsidRPr="00ED227F">
              <w:rPr>
                <w:rFonts w:eastAsia="Times New Roman" w:cs="Times New Roman"/>
                <w:color w:val="000000"/>
                <w:sz w:val="16"/>
                <w:szCs w:val="16"/>
                <w:lang w:eastAsia="lv-LV"/>
              </w:rPr>
              <w:t>0</w:t>
            </w:r>
          </w:p>
        </w:tc>
        <w:tc>
          <w:tcPr>
            <w:tcW w:w="1039" w:type="dxa"/>
            <w:tcBorders>
              <w:top w:val="nil"/>
              <w:left w:val="nil"/>
              <w:bottom w:val="single" w:sz="4" w:space="0" w:color="auto"/>
              <w:right w:val="single" w:sz="4" w:space="0" w:color="auto"/>
            </w:tcBorders>
            <w:shd w:val="clear" w:color="auto" w:fill="auto"/>
            <w:noWrap/>
            <w:vAlign w:val="center"/>
            <w:hideMark/>
          </w:tcPr>
          <w:p w14:paraId="0F039242" w14:textId="77777777" w:rsidR="00623A13" w:rsidRPr="00ED227F" w:rsidRDefault="00623A13" w:rsidP="00623A13">
            <w:pPr>
              <w:spacing w:after="0" w:line="240" w:lineRule="auto"/>
              <w:ind w:firstLine="0"/>
              <w:jc w:val="right"/>
              <w:rPr>
                <w:rFonts w:eastAsia="Times New Roman" w:cs="Times New Roman"/>
                <w:color w:val="000000"/>
                <w:sz w:val="16"/>
                <w:szCs w:val="16"/>
                <w:lang w:eastAsia="lv-LV"/>
              </w:rPr>
            </w:pPr>
            <w:r w:rsidRPr="00ED227F">
              <w:rPr>
                <w:rFonts w:eastAsia="Times New Roman" w:cs="Times New Roman"/>
                <w:color w:val="000000"/>
                <w:sz w:val="16"/>
                <w:szCs w:val="16"/>
                <w:lang w:eastAsia="lv-LV"/>
              </w:rPr>
              <w:t>0</w:t>
            </w:r>
          </w:p>
        </w:tc>
        <w:tc>
          <w:tcPr>
            <w:tcW w:w="1039" w:type="dxa"/>
            <w:tcBorders>
              <w:top w:val="nil"/>
              <w:left w:val="nil"/>
              <w:bottom w:val="single" w:sz="4" w:space="0" w:color="auto"/>
              <w:right w:val="single" w:sz="4" w:space="0" w:color="auto"/>
            </w:tcBorders>
            <w:shd w:val="clear" w:color="auto" w:fill="auto"/>
            <w:noWrap/>
            <w:vAlign w:val="center"/>
            <w:hideMark/>
          </w:tcPr>
          <w:p w14:paraId="170EA2CE" w14:textId="77777777" w:rsidR="00623A13" w:rsidRPr="00ED227F" w:rsidRDefault="00623A13" w:rsidP="00623A13">
            <w:pPr>
              <w:spacing w:after="0" w:line="240" w:lineRule="auto"/>
              <w:ind w:firstLine="0"/>
              <w:jc w:val="right"/>
              <w:rPr>
                <w:rFonts w:eastAsia="Times New Roman" w:cs="Times New Roman"/>
                <w:color w:val="000000"/>
                <w:sz w:val="16"/>
                <w:szCs w:val="16"/>
                <w:lang w:eastAsia="lv-LV"/>
              </w:rPr>
            </w:pPr>
            <w:r w:rsidRPr="00ED227F">
              <w:rPr>
                <w:rFonts w:eastAsia="Times New Roman" w:cs="Times New Roman"/>
                <w:color w:val="000000"/>
                <w:sz w:val="16"/>
                <w:szCs w:val="16"/>
                <w:lang w:eastAsia="lv-LV"/>
              </w:rPr>
              <w:t>0</w:t>
            </w:r>
          </w:p>
        </w:tc>
        <w:tc>
          <w:tcPr>
            <w:tcW w:w="1040" w:type="dxa"/>
            <w:tcBorders>
              <w:top w:val="nil"/>
              <w:left w:val="nil"/>
              <w:bottom w:val="single" w:sz="4" w:space="0" w:color="auto"/>
              <w:right w:val="single" w:sz="4" w:space="0" w:color="auto"/>
            </w:tcBorders>
            <w:shd w:val="clear" w:color="auto" w:fill="auto"/>
            <w:noWrap/>
            <w:vAlign w:val="center"/>
            <w:hideMark/>
          </w:tcPr>
          <w:p w14:paraId="27886E7D" w14:textId="77777777" w:rsidR="00623A13" w:rsidRPr="00ED227F" w:rsidRDefault="00623A13" w:rsidP="00623A13">
            <w:pPr>
              <w:spacing w:after="0" w:line="240" w:lineRule="auto"/>
              <w:ind w:firstLine="0"/>
              <w:jc w:val="right"/>
              <w:rPr>
                <w:rFonts w:eastAsia="Times New Roman" w:cs="Times New Roman"/>
                <w:color w:val="000000"/>
                <w:sz w:val="16"/>
                <w:szCs w:val="16"/>
                <w:lang w:eastAsia="lv-LV"/>
              </w:rPr>
            </w:pPr>
            <w:r w:rsidRPr="00ED227F">
              <w:rPr>
                <w:rFonts w:eastAsia="Times New Roman" w:cs="Times New Roman"/>
                <w:color w:val="000000"/>
                <w:sz w:val="16"/>
                <w:szCs w:val="16"/>
                <w:lang w:eastAsia="lv-LV"/>
              </w:rPr>
              <w:t>820 558</w:t>
            </w:r>
          </w:p>
        </w:tc>
      </w:tr>
      <w:tr w:rsidR="00623A13" w:rsidRPr="00ED227F" w14:paraId="7A95DBFD" w14:textId="77777777" w:rsidTr="00623A13">
        <w:trPr>
          <w:trHeight w:val="420"/>
        </w:trPr>
        <w:tc>
          <w:tcPr>
            <w:tcW w:w="1039" w:type="dxa"/>
            <w:vMerge/>
            <w:tcBorders>
              <w:top w:val="nil"/>
              <w:left w:val="single" w:sz="4" w:space="0" w:color="auto"/>
              <w:bottom w:val="single" w:sz="4" w:space="0" w:color="auto"/>
              <w:right w:val="single" w:sz="4" w:space="0" w:color="auto"/>
            </w:tcBorders>
            <w:vAlign w:val="center"/>
            <w:hideMark/>
          </w:tcPr>
          <w:p w14:paraId="7592A683" w14:textId="77777777" w:rsidR="00623A13" w:rsidRPr="00ED227F" w:rsidRDefault="00623A13" w:rsidP="00623A13">
            <w:pPr>
              <w:spacing w:after="0" w:line="240" w:lineRule="auto"/>
              <w:ind w:firstLine="0"/>
              <w:jc w:val="left"/>
              <w:rPr>
                <w:rFonts w:eastAsia="Times New Roman" w:cs="Times New Roman"/>
                <w:b/>
                <w:bCs/>
                <w:color w:val="000000"/>
                <w:sz w:val="16"/>
                <w:szCs w:val="16"/>
                <w:lang w:eastAsia="lv-LV"/>
              </w:rPr>
            </w:pPr>
          </w:p>
        </w:tc>
        <w:tc>
          <w:tcPr>
            <w:tcW w:w="1987" w:type="dxa"/>
            <w:vMerge/>
            <w:tcBorders>
              <w:top w:val="nil"/>
              <w:left w:val="single" w:sz="4" w:space="0" w:color="auto"/>
              <w:bottom w:val="single" w:sz="4" w:space="0" w:color="auto"/>
              <w:right w:val="single" w:sz="4" w:space="0" w:color="auto"/>
            </w:tcBorders>
            <w:vAlign w:val="center"/>
            <w:hideMark/>
          </w:tcPr>
          <w:p w14:paraId="160AEF0C" w14:textId="77777777" w:rsidR="00623A13" w:rsidRPr="00ED227F" w:rsidRDefault="00623A13" w:rsidP="00623A13">
            <w:pPr>
              <w:spacing w:after="0" w:line="240" w:lineRule="auto"/>
              <w:ind w:firstLine="0"/>
              <w:jc w:val="left"/>
              <w:rPr>
                <w:rFonts w:eastAsia="Times New Roman" w:cs="Times New Roman"/>
                <w:b/>
                <w:bCs/>
                <w:color w:val="000000"/>
                <w:sz w:val="16"/>
                <w:szCs w:val="16"/>
                <w:lang w:eastAsia="lv-LV"/>
              </w:rPr>
            </w:pPr>
          </w:p>
        </w:tc>
        <w:tc>
          <w:tcPr>
            <w:tcW w:w="1538" w:type="dxa"/>
            <w:tcBorders>
              <w:top w:val="nil"/>
              <w:left w:val="nil"/>
              <w:bottom w:val="single" w:sz="4" w:space="0" w:color="auto"/>
              <w:right w:val="single" w:sz="4" w:space="0" w:color="auto"/>
            </w:tcBorders>
            <w:shd w:val="clear" w:color="auto" w:fill="auto"/>
            <w:vAlign w:val="center"/>
            <w:hideMark/>
          </w:tcPr>
          <w:p w14:paraId="3C8151C9" w14:textId="77777777" w:rsidR="00623A13" w:rsidRPr="00ED227F" w:rsidRDefault="00623A13" w:rsidP="00623A13">
            <w:pPr>
              <w:spacing w:after="0" w:line="240" w:lineRule="auto"/>
              <w:ind w:firstLine="0"/>
              <w:jc w:val="left"/>
              <w:rPr>
                <w:rFonts w:eastAsia="Times New Roman" w:cs="Times New Roman"/>
                <w:b/>
                <w:bCs/>
                <w:color w:val="000000"/>
                <w:sz w:val="16"/>
                <w:szCs w:val="16"/>
                <w:lang w:eastAsia="lv-LV"/>
              </w:rPr>
            </w:pPr>
            <w:r w:rsidRPr="00ED227F">
              <w:rPr>
                <w:rFonts w:eastAsia="Times New Roman" w:cs="Times New Roman"/>
                <w:b/>
                <w:bCs/>
                <w:color w:val="000000"/>
                <w:sz w:val="16"/>
                <w:szCs w:val="16"/>
                <w:lang w:eastAsia="lv-LV"/>
              </w:rPr>
              <w:t>Finansēšanas plāns</w:t>
            </w:r>
          </w:p>
        </w:tc>
        <w:tc>
          <w:tcPr>
            <w:tcW w:w="1040" w:type="dxa"/>
            <w:tcBorders>
              <w:top w:val="nil"/>
              <w:left w:val="nil"/>
              <w:bottom w:val="single" w:sz="4" w:space="0" w:color="auto"/>
              <w:right w:val="single" w:sz="4" w:space="0" w:color="auto"/>
            </w:tcBorders>
            <w:shd w:val="clear" w:color="auto" w:fill="auto"/>
            <w:vAlign w:val="center"/>
            <w:hideMark/>
          </w:tcPr>
          <w:p w14:paraId="482B6F39" w14:textId="77777777" w:rsidR="00623A13" w:rsidRPr="00ED227F" w:rsidRDefault="00623A13" w:rsidP="00623A13">
            <w:pPr>
              <w:spacing w:after="0" w:line="240" w:lineRule="auto"/>
              <w:ind w:firstLine="0"/>
              <w:jc w:val="center"/>
              <w:rPr>
                <w:rFonts w:eastAsia="Times New Roman" w:cs="Times New Roman"/>
                <w:b/>
                <w:bCs/>
                <w:color w:val="000000"/>
                <w:sz w:val="16"/>
                <w:szCs w:val="16"/>
                <w:lang w:eastAsia="lv-LV"/>
              </w:rPr>
            </w:pPr>
            <w:r w:rsidRPr="00ED227F">
              <w:rPr>
                <w:rFonts w:eastAsia="Times New Roman" w:cs="Times New Roman"/>
                <w:b/>
                <w:bCs/>
                <w:color w:val="000000"/>
                <w:sz w:val="16"/>
                <w:szCs w:val="16"/>
                <w:lang w:eastAsia="lv-LV"/>
              </w:rPr>
              <w:t>100%</w:t>
            </w:r>
          </w:p>
        </w:tc>
        <w:tc>
          <w:tcPr>
            <w:tcW w:w="1040" w:type="dxa"/>
            <w:tcBorders>
              <w:top w:val="nil"/>
              <w:left w:val="nil"/>
              <w:bottom w:val="single" w:sz="4" w:space="0" w:color="auto"/>
              <w:right w:val="single" w:sz="4" w:space="0" w:color="auto"/>
            </w:tcBorders>
            <w:shd w:val="clear" w:color="auto" w:fill="auto"/>
            <w:noWrap/>
            <w:vAlign w:val="center"/>
            <w:hideMark/>
          </w:tcPr>
          <w:p w14:paraId="4556CA6E" w14:textId="77777777" w:rsidR="00623A13" w:rsidRPr="00ED227F" w:rsidRDefault="00623A13" w:rsidP="00623A13">
            <w:pPr>
              <w:spacing w:after="0" w:line="240" w:lineRule="auto"/>
              <w:ind w:firstLine="0"/>
              <w:jc w:val="right"/>
              <w:rPr>
                <w:rFonts w:eastAsia="Times New Roman" w:cs="Times New Roman"/>
                <w:b/>
                <w:bCs/>
                <w:color w:val="000000"/>
                <w:sz w:val="16"/>
                <w:szCs w:val="16"/>
                <w:lang w:eastAsia="lv-LV"/>
              </w:rPr>
            </w:pPr>
            <w:r w:rsidRPr="00ED227F">
              <w:rPr>
                <w:rFonts w:eastAsia="Times New Roman" w:cs="Times New Roman"/>
                <w:b/>
                <w:bCs/>
                <w:color w:val="000000"/>
                <w:sz w:val="16"/>
                <w:szCs w:val="16"/>
                <w:lang w:eastAsia="lv-LV"/>
              </w:rPr>
              <w:t>3 801 628</w:t>
            </w:r>
          </w:p>
        </w:tc>
        <w:tc>
          <w:tcPr>
            <w:tcW w:w="1039" w:type="dxa"/>
            <w:tcBorders>
              <w:top w:val="nil"/>
              <w:left w:val="nil"/>
              <w:bottom w:val="single" w:sz="4" w:space="0" w:color="auto"/>
              <w:right w:val="single" w:sz="4" w:space="0" w:color="auto"/>
            </w:tcBorders>
            <w:shd w:val="clear" w:color="auto" w:fill="auto"/>
            <w:noWrap/>
            <w:vAlign w:val="center"/>
            <w:hideMark/>
          </w:tcPr>
          <w:p w14:paraId="2DA0A6F1" w14:textId="77777777" w:rsidR="00623A13" w:rsidRPr="00ED227F" w:rsidRDefault="00623A13" w:rsidP="00623A13">
            <w:pPr>
              <w:spacing w:after="0" w:line="240" w:lineRule="auto"/>
              <w:ind w:firstLine="0"/>
              <w:jc w:val="right"/>
              <w:rPr>
                <w:rFonts w:eastAsia="Times New Roman" w:cs="Times New Roman"/>
                <w:b/>
                <w:bCs/>
                <w:color w:val="000000"/>
                <w:sz w:val="16"/>
                <w:szCs w:val="16"/>
                <w:lang w:eastAsia="lv-LV"/>
              </w:rPr>
            </w:pPr>
            <w:r w:rsidRPr="00ED227F">
              <w:rPr>
                <w:rFonts w:eastAsia="Times New Roman" w:cs="Times New Roman"/>
                <w:b/>
                <w:bCs/>
                <w:color w:val="000000"/>
                <w:sz w:val="16"/>
                <w:szCs w:val="16"/>
                <w:lang w:eastAsia="lv-LV"/>
              </w:rPr>
              <w:t>0</w:t>
            </w:r>
          </w:p>
        </w:tc>
        <w:tc>
          <w:tcPr>
            <w:tcW w:w="1039" w:type="dxa"/>
            <w:tcBorders>
              <w:top w:val="nil"/>
              <w:left w:val="nil"/>
              <w:bottom w:val="single" w:sz="4" w:space="0" w:color="auto"/>
              <w:right w:val="single" w:sz="4" w:space="0" w:color="auto"/>
            </w:tcBorders>
            <w:shd w:val="clear" w:color="auto" w:fill="auto"/>
            <w:noWrap/>
            <w:vAlign w:val="center"/>
            <w:hideMark/>
          </w:tcPr>
          <w:p w14:paraId="0731423F" w14:textId="77777777" w:rsidR="00623A13" w:rsidRPr="00ED227F" w:rsidRDefault="00623A13" w:rsidP="00623A13">
            <w:pPr>
              <w:spacing w:after="0" w:line="240" w:lineRule="auto"/>
              <w:ind w:firstLine="0"/>
              <w:jc w:val="right"/>
              <w:rPr>
                <w:rFonts w:eastAsia="Times New Roman" w:cs="Times New Roman"/>
                <w:b/>
                <w:bCs/>
                <w:color w:val="000000"/>
                <w:sz w:val="16"/>
                <w:szCs w:val="16"/>
                <w:lang w:eastAsia="lv-LV"/>
              </w:rPr>
            </w:pPr>
            <w:r w:rsidRPr="00ED227F">
              <w:rPr>
                <w:rFonts w:eastAsia="Times New Roman" w:cs="Times New Roman"/>
                <w:b/>
                <w:bCs/>
                <w:color w:val="000000"/>
                <w:sz w:val="16"/>
                <w:szCs w:val="16"/>
                <w:lang w:eastAsia="lv-LV"/>
              </w:rPr>
              <w:t>0</w:t>
            </w:r>
          </w:p>
        </w:tc>
        <w:tc>
          <w:tcPr>
            <w:tcW w:w="1039" w:type="dxa"/>
            <w:tcBorders>
              <w:top w:val="nil"/>
              <w:left w:val="nil"/>
              <w:bottom w:val="single" w:sz="4" w:space="0" w:color="auto"/>
              <w:right w:val="single" w:sz="4" w:space="0" w:color="auto"/>
            </w:tcBorders>
            <w:shd w:val="clear" w:color="auto" w:fill="auto"/>
            <w:noWrap/>
            <w:vAlign w:val="center"/>
            <w:hideMark/>
          </w:tcPr>
          <w:p w14:paraId="07C7246F" w14:textId="77777777" w:rsidR="00623A13" w:rsidRPr="00ED227F" w:rsidRDefault="00623A13" w:rsidP="00623A13">
            <w:pPr>
              <w:spacing w:after="0" w:line="240" w:lineRule="auto"/>
              <w:ind w:firstLine="0"/>
              <w:jc w:val="right"/>
              <w:rPr>
                <w:rFonts w:eastAsia="Times New Roman" w:cs="Times New Roman"/>
                <w:b/>
                <w:bCs/>
                <w:color w:val="000000"/>
                <w:sz w:val="16"/>
                <w:szCs w:val="16"/>
                <w:lang w:eastAsia="lv-LV"/>
              </w:rPr>
            </w:pPr>
            <w:r w:rsidRPr="00ED227F">
              <w:rPr>
                <w:rFonts w:eastAsia="Times New Roman" w:cs="Times New Roman"/>
                <w:b/>
                <w:bCs/>
                <w:color w:val="000000"/>
                <w:sz w:val="16"/>
                <w:szCs w:val="16"/>
                <w:lang w:eastAsia="lv-LV"/>
              </w:rPr>
              <w:t>0</w:t>
            </w:r>
          </w:p>
        </w:tc>
        <w:tc>
          <w:tcPr>
            <w:tcW w:w="1039" w:type="dxa"/>
            <w:tcBorders>
              <w:top w:val="nil"/>
              <w:left w:val="nil"/>
              <w:bottom w:val="single" w:sz="4" w:space="0" w:color="auto"/>
              <w:right w:val="single" w:sz="4" w:space="0" w:color="auto"/>
            </w:tcBorders>
            <w:shd w:val="clear" w:color="auto" w:fill="auto"/>
            <w:noWrap/>
            <w:vAlign w:val="center"/>
            <w:hideMark/>
          </w:tcPr>
          <w:p w14:paraId="7DCD7CFA" w14:textId="77777777" w:rsidR="00623A13" w:rsidRPr="00ED227F" w:rsidRDefault="00623A13" w:rsidP="00623A13">
            <w:pPr>
              <w:spacing w:after="0" w:line="240" w:lineRule="auto"/>
              <w:ind w:firstLine="0"/>
              <w:jc w:val="right"/>
              <w:rPr>
                <w:rFonts w:eastAsia="Times New Roman" w:cs="Times New Roman"/>
                <w:b/>
                <w:bCs/>
                <w:color w:val="000000"/>
                <w:sz w:val="16"/>
                <w:szCs w:val="16"/>
                <w:lang w:eastAsia="lv-LV"/>
              </w:rPr>
            </w:pPr>
            <w:r w:rsidRPr="00ED227F">
              <w:rPr>
                <w:rFonts w:eastAsia="Times New Roman" w:cs="Times New Roman"/>
                <w:b/>
                <w:bCs/>
                <w:color w:val="000000"/>
                <w:sz w:val="16"/>
                <w:szCs w:val="16"/>
                <w:lang w:eastAsia="lv-LV"/>
              </w:rPr>
              <w:t>0</w:t>
            </w:r>
          </w:p>
        </w:tc>
        <w:tc>
          <w:tcPr>
            <w:tcW w:w="1040" w:type="dxa"/>
            <w:tcBorders>
              <w:top w:val="nil"/>
              <w:left w:val="nil"/>
              <w:bottom w:val="single" w:sz="4" w:space="0" w:color="auto"/>
              <w:right w:val="single" w:sz="4" w:space="0" w:color="auto"/>
            </w:tcBorders>
            <w:shd w:val="clear" w:color="auto" w:fill="auto"/>
            <w:noWrap/>
            <w:vAlign w:val="center"/>
            <w:hideMark/>
          </w:tcPr>
          <w:p w14:paraId="4F408E09" w14:textId="77777777" w:rsidR="00623A13" w:rsidRPr="00ED227F" w:rsidRDefault="00623A13" w:rsidP="00623A13">
            <w:pPr>
              <w:spacing w:after="0" w:line="240" w:lineRule="auto"/>
              <w:ind w:firstLine="0"/>
              <w:jc w:val="right"/>
              <w:rPr>
                <w:rFonts w:eastAsia="Times New Roman" w:cs="Times New Roman"/>
                <w:b/>
                <w:bCs/>
                <w:color w:val="000000"/>
                <w:sz w:val="16"/>
                <w:szCs w:val="16"/>
                <w:lang w:eastAsia="lv-LV"/>
              </w:rPr>
            </w:pPr>
            <w:r w:rsidRPr="00ED227F">
              <w:rPr>
                <w:rFonts w:eastAsia="Times New Roman" w:cs="Times New Roman"/>
                <w:b/>
                <w:bCs/>
                <w:color w:val="000000"/>
                <w:sz w:val="16"/>
                <w:szCs w:val="16"/>
                <w:lang w:eastAsia="lv-LV"/>
              </w:rPr>
              <w:t>3 801 628</w:t>
            </w:r>
          </w:p>
        </w:tc>
      </w:tr>
      <w:tr w:rsidR="00623A13" w:rsidRPr="00ED227F" w14:paraId="2E67B4AC" w14:textId="77777777" w:rsidTr="00623A13">
        <w:trPr>
          <w:trHeight w:val="210"/>
        </w:trPr>
        <w:tc>
          <w:tcPr>
            <w:tcW w:w="1039" w:type="dxa"/>
            <w:vMerge/>
            <w:tcBorders>
              <w:top w:val="nil"/>
              <w:left w:val="single" w:sz="4" w:space="0" w:color="auto"/>
              <w:bottom w:val="single" w:sz="4" w:space="0" w:color="auto"/>
              <w:right w:val="single" w:sz="4" w:space="0" w:color="auto"/>
            </w:tcBorders>
            <w:vAlign w:val="center"/>
            <w:hideMark/>
          </w:tcPr>
          <w:p w14:paraId="62256840" w14:textId="77777777" w:rsidR="00623A13" w:rsidRPr="00ED227F" w:rsidRDefault="00623A13" w:rsidP="00623A13">
            <w:pPr>
              <w:spacing w:after="0" w:line="240" w:lineRule="auto"/>
              <w:ind w:firstLine="0"/>
              <w:jc w:val="left"/>
              <w:rPr>
                <w:rFonts w:eastAsia="Times New Roman" w:cs="Times New Roman"/>
                <w:b/>
                <w:bCs/>
                <w:color w:val="000000"/>
                <w:sz w:val="16"/>
                <w:szCs w:val="16"/>
                <w:lang w:eastAsia="lv-LV"/>
              </w:rPr>
            </w:pPr>
          </w:p>
        </w:tc>
        <w:tc>
          <w:tcPr>
            <w:tcW w:w="1987" w:type="dxa"/>
            <w:vMerge w:val="restart"/>
            <w:tcBorders>
              <w:top w:val="nil"/>
              <w:left w:val="single" w:sz="4" w:space="0" w:color="auto"/>
              <w:bottom w:val="single" w:sz="4" w:space="0" w:color="auto"/>
              <w:right w:val="single" w:sz="4" w:space="0" w:color="auto"/>
            </w:tcBorders>
            <w:shd w:val="clear" w:color="auto" w:fill="auto"/>
            <w:vAlign w:val="center"/>
            <w:hideMark/>
          </w:tcPr>
          <w:p w14:paraId="501D5C74" w14:textId="77777777" w:rsidR="00623A13" w:rsidRPr="00ED227F" w:rsidRDefault="00623A13" w:rsidP="00623A13">
            <w:pPr>
              <w:spacing w:after="0" w:line="240" w:lineRule="auto"/>
              <w:ind w:firstLine="0"/>
              <w:jc w:val="center"/>
              <w:rPr>
                <w:rFonts w:eastAsia="Times New Roman" w:cs="Times New Roman"/>
                <w:b/>
                <w:bCs/>
                <w:color w:val="000000"/>
                <w:sz w:val="16"/>
                <w:szCs w:val="16"/>
                <w:lang w:eastAsia="lv-LV"/>
              </w:rPr>
            </w:pPr>
            <w:r w:rsidRPr="00ED227F">
              <w:rPr>
                <w:rFonts w:eastAsia="Times New Roman" w:cs="Times New Roman"/>
                <w:b/>
                <w:bCs/>
                <w:color w:val="000000"/>
                <w:sz w:val="16"/>
                <w:szCs w:val="16"/>
                <w:lang w:eastAsia="lv-LV"/>
              </w:rPr>
              <w:t>Rīgas dzelzceļa mezgla posma Sarkandaugava – Mangaļi – Ziemeļblāzma modernizācija</w:t>
            </w:r>
          </w:p>
        </w:tc>
        <w:tc>
          <w:tcPr>
            <w:tcW w:w="1538" w:type="dxa"/>
            <w:tcBorders>
              <w:top w:val="nil"/>
              <w:left w:val="nil"/>
              <w:bottom w:val="single" w:sz="4" w:space="0" w:color="auto"/>
              <w:right w:val="single" w:sz="4" w:space="0" w:color="auto"/>
            </w:tcBorders>
            <w:shd w:val="clear" w:color="auto" w:fill="auto"/>
            <w:vAlign w:val="center"/>
            <w:hideMark/>
          </w:tcPr>
          <w:p w14:paraId="1170BBFD" w14:textId="77777777" w:rsidR="00623A13" w:rsidRPr="00ED227F" w:rsidRDefault="00623A13" w:rsidP="00623A13">
            <w:pPr>
              <w:spacing w:after="0" w:line="240" w:lineRule="auto"/>
              <w:ind w:firstLine="0"/>
              <w:jc w:val="left"/>
              <w:rPr>
                <w:rFonts w:eastAsia="Times New Roman" w:cs="Times New Roman"/>
                <w:color w:val="000000"/>
                <w:sz w:val="16"/>
                <w:szCs w:val="16"/>
                <w:lang w:eastAsia="lv-LV"/>
              </w:rPr>
            </w:pPr>
            <w:r w:rsidRPr="00ED227F">
              <w:rPr>
                <w:rFonts w:eastAsia="Times New Roman" w:cs="Times New Roman"/>
                <w:color w:val="000000"/>
                <w:sz w:val="16"/>
                <w:szCs w:val="16"/>
                <w:lang w:eastAsia="lv-LV"/>
              </w:rPr>
              <w:t xml:space="preserve">Kohēzijas fonds  </w:t>
            </w:r>
          </w:p>
        </w:tc>
        <w:tc>
          <w:tcPr>
            <w:tcW w:w="1040" w:type="dxa"/>
            <w:tcBorders>
              <w:top w:val="nil"/>
              <w:left w:val="nil"/>
              <w:bottom w:val="single" w:sz="4" w:space="0" w:color="auto"/>
              <w:right w:val="single" w:sz="4" w:space="0" w:color="auto"/>
            </w:tcBorders>
            <w:shd w:val="clear" w:color="auto" w:fill="auto"/>
            <w:noWrap/>
            <w:vAlign w:val="center"/>
            <w:hideMark/>
          </w:tcPr>
          <w:p w14:paraId="2CE89754" w14:textId="77777777" w:rsidR="00623A13" w:rsidRPr="00ED227F" w:rsidRDefault="00623A13" w:rsidP="00623A13">
            <w:pPr>
              <w:spacing w:after="0" w:line="240" w:lineRule="auto"/>
              <w:ind w:firstLine="0"/>
              <w:jc w:val="center"/>
              <w:rPr>
                <w:rFonts w:eastAsia="Times New Roman" w:cs="Times New Roman"/>
                <w:b/>
                <w:bCs/>
                <w:color w:val="000000"/>
                <w:sz w:val="16"/>
                <w:szCs w:val="16"/>
                <w:lang w:eastAsia="lv-LV"/>
              </w:rPr>
            </w:pPr>
            <w:r w:rsidRPr="00ED227F">
              <w:rPr>
                <w:rFonts w:eastAsia="Times New Roman" w:cs="Times New Roman"/>
                <w:b/>
                <w:bCs/>
                <w:color w:val="000000"/>
                <w:sz w:val="16"/>
                <w:szCs w:val="16"/>
                <w:lang w:eastAsia="lv-LV"/>
              </w:rPr>
              <w:t>85%</w:t>
            </w:r>
          </w:p>
        </w:tc>
        <w:tc>
          <w:tcPr>
            <w:tcW w:w="1040" w:type="dxa"/>
            <w:tcBorders>
              <w:top w:val="nil"/>
              <w:left w:val="nil"/>
              <w:bottom w:val="single" w:sz="4" w:space="0" w:color="auto"/>
              <w:right w:val="single" w:sz="4" w:space="0" w:color="auto"/>
            </w:tcBorders>
            <w:shd w:val="clear" w:color="auto" w:fill="auto"/>
            <w:vAlign w:val="center"/>
            <w:hideMark/>
          </w:tcPr>
          <w:p w14:paraId="720230C1" w14:textId="77777777" w:rsidR="00623A13" w:rsidRPr="00ED227F" w:rsidRDefault="00623A13" w:rsidP="00623A13">
            <w:pPr>
              <w:spacing w:after="0" w:line="240" w:lineRule="auto"/>
              <w:ind w:firstLine="0"/>
              <w:jc w:val="right"/>
              <w:rPr>
                <w:rFonts w:eastAsia="Times New Roman" w:cs="Times New Roman"/>
                <w:color w:val="000000"/>
                <w:sz w:val="16"/>
                <w:szCs w:val="16"/>
                <w:lang w:eastAsia="lv-LV"/>
              </w:rPr>
            </w:pPr>
            <w:r w:rsidRPr="00ED227F">
              <w:rPr>
                <w:rFonts w:eastAsia="Times New Roman" w:cs="Times New Roman"/>
                <w:color w:val="000000"/>
                <w:sz w:val="16"/>
                <w:szCs w:val="16"/>
                <w:lang w:eastAsia="lv-LV"/>
              </w:rPr>
              <w:t>6 439 183</w:t>
            </w:r>
          </w:p>
        </w:tc>
        <w:tc>
          <w:tcPr>
            <w:tcW w:w="1039" w:type="dxa"/>
            <w:tcBorders>
              <w:top w:val="nil"/>
              <w:left w:val="nil"/>
              <w:bottom w:val="single" w:sz="4" w:space="0" w:color="auto"/>
              <w:right w:val="single" w:sz="4" w:space="0" w:color="auto"/>
            </w:tcBorders>
            <w:shd w:val="clear" w:color="auto" w:fill="auto"/>
            <w:noWrap/>
            <w:vAlign w:val="center"/>
            <w:hideMark/>
          </w:tcPr>
          <w:p w14:paraId="591541A4" w14:textId="77777777" w:rsidR="00623A13" w:rsidRPr="00ED227F" w:rsidRDefault="00623A13" w:rsidP="00623A13">
            <w:pPr>
              <w:spacing w:after="0" w:line="240" w:lineRule="auto"/>
              <w:ind w:firstLine="0"/>
              <w:jc w:val="right"/>
              <w:rPr>
                <w:rFonts w:eastAsia="Times New Roman" w:cs="Times New Roman"/>
                <w:color w:val="000000"/>
                <w:sz w:val="16"/>
                <w:szCs w:val="16"/>
                <w:lang w:eastAsia="lv-LV"/>
              </w:rPr>
            </w:pPr>
            <w:r w:rsidRPr="00ED227F">
              <w:rPr>
                <w:rFonts w:eastAsia="Times New Roman" w:cs="Times New Roman"/>
                <w:color w:val="000000"/>
                <w:sz w:val="16"/>
                <w:szCs w:val="16"/>
                <w:lang w:eastAsia="lv-LV"/>
              </w:rPr>
              <w:t>0</w:t>
            </w:r>
          </w:p>
        </w:tc>
        <w:tc>
          <w:tcPr>
            <w:tcW w:w="1039" w:type="dxa"/>
            <w:tcBorders>
              <w:top w:val="nil"/>
              <w:left w:val="nil"/>
              <w:bottom w:val="single" w:sz="4" w:space="0" w:color="auto"/>
              <w:right w:val="single" w:sz="4" w:space="0" w:color="auto"/>
            </w:tcBorders>
            <w:shd w:val="clear" w:color="auto" w:fill="auto"/>
            <w:noWrap/>
            <w:vAlign w:val="center"/>
            <w:hideMark/>
          </w:tcPr>
          <w:p w14:paraId="1F840F37" w14:textId="77777777" w:rsidR="00623A13" w:rsidRPr="00ED227F" w:rsidRDefault="00623A13" w:rsidP="00623A13">
            <w:pPr>
              <w:spacing w:after="0" w:line="240" w:lineRule="auto"/>
              <w:ind w:firstLine="0"/>
              <w:jc w:val="right"/>
              <w:rPr>
                <w:rFonts w:eastAsia="Times New Roman" w:cs="Times New Roman"/>
                <w:color w:val="000000"/>
                <w:sz w:val="16"/>
                <w:szCs w:val="16"/>
                <w:lang w:eastAsia="lv-LV"/>
              </w:rPr>
            </w:pPr>
            <w:r w:rsidRPr="00ED227F">
              <w:rPr>
                <w:rFonts w:eastAsia="Times New Roman" w:cs="Times New Roman"/>
                <w:color w:val="000000"/>
                <w:sz w:val="16"/>
                <w:szCs w:val="16"/>
                <w:lang w:eastAsia="lv-LV"/>
              </w:rPr>
              <w:t>0</w:t>
            </w:r>
          </w:p>
        </w:tc>
        <w:tc>
          <w:tcPr>
            <w:tcW w:w="1039" w:type="dxa"/>
            <w:tcBorders>
              <w:top w:val="nil"/>
              <w:left w:val="nil"/>
              <w:bottom w:val="single" w:sz="4" w:space="0" w:color="auto"/>
              <w:right w:val="single" w:sz="4" w:space="0" w:color="auto"/>
            </w:tcBorders>
            <w:shd w:val="clear" w:color="auto" w:fill="auto"/>
            <w:noWrap/>
            <w:vAlign w:val="center"/>
            <w:hideMark/>
          </w:tcPr>
          <w:p w14:paraId="28487445" w14:textId="77777777" w:rsidR="00623A13" w:rsidRPr="00ED227F" w:rsidRDefault="00623A13" w:rsidP="00623A13">
            <w:pPr>
              <w:spacing w:after="0" w:line="240" w:lineRule="auto"/>
              <w:ind w:firstLine="0"/>
              <w:jc w:val="right"/>
              <w:rPr>
                <w:rFonts w:eastAsia="Times New Roman" w:cs="Times New Roman"/>
                <w:color w:val="000000"/>
                <w:sz w:val="16"/>
                <w:szCs w:val="16"/>
                <w:lang w:eastAsia="lv-LV"/>
              </w:rPr>
            </w:pPr>
            <w:r w:rsidRPr="00ED227F">
              <w:rPr>
                <w:rFonts w:eastAsia="Times New Roman" w:cs="Times New Roman"/>
                <w:color w:val="000000"/>
                <w:sz w:val="16"/>
                <w:szCs w:val="16"/>
                <w:lang w:eastAsia="lv-LV"/>
              </w:rPr>
              <w:t>0</w:t>
            </w:r>
          </w:p>
        </w:tc>
        <w:tc>
          <w:tcPr>
            <w:tcW w:w="1039" w:type="dxa"/>
            <w:tcBorders>
              <w:top w:val="nil"/>
              <w:left w:val="nil"/>
              <w:bottom w:val="single" w:sz="4" w:space="0" w:color="auto"/>
              <w:right w:val="single" w:sz="4" w:space="0" w:color="auto"/>
            </w:tcBorders>
            <w:shd w:val="clear" w:color="auto" w:fill="auto"/>
            <w:noWrap/>
            <w:vAlign w:val="center"/>
            <w:hideMark/>
          </w:tcPr>
          <w:p w14:paraId="7EA132E2" w14:textId="77777777" w:rsidR="00623A13" w:rsidRPr="00ED227F" w:rsidRDefault="00623A13" w:rsidP="00623A13">
            <w:pPr>
              <w:spacing w:after="0" w:line="240" w:lineRule="auto"/>
              <w:ind w:firstLine="0"/>
              <w:jc w:val="right"/>
              <w:rPr>
                <w:rFonts w:eastAsia="Times New Roman" w:cs="Times New Roman"/>
                <w:color w:val="000000"/>
                <w:sz w:val="16"/>
                <w:szCs w:val="16"/>
                <w:lang w:eastAsia="lv-LV"/>
              </w:rPr>
            </w:pPr>
            <w:r w:rsidRPr="00ED227F">
              <w:rPr>
                <w:rFonts w:eastAsia="Times New Roman" w:cs="Times New Roman"/>
                <w:color w:val="000000"/>
                <w:sz w:val="16"/>
                <w:szCs w:val="16"/>
                <w:lang w:eastAsia="lv-LV"/>
              </w:rPr>
              <w:t>0</w:t>
            </w:r>
          </w:p>
        </w:tc>
        <w:tc>
          <w:tcPr>
            <w:tcW w:w="1040" w:type="dxa"/>
            <w:tcBorders>
              <w:top w:val="nil"/>
              <w:left w:val="nil"/>
              <w:bottom w:val="single" w:sz="4" w:space="0" w:color="auto"/>
              <w:right w:val="single" w:sz="4" w:space="0" w:color="auto"/>
            </w:tcBorders>
            <w:shd w:val="clear" w:color="auto" w:fill="auto"/>
            <w:noWrap/>
            <w:vAlign w:val="center"/>
            <w:hideMark/>
          </w:tcPr>
          <w:p w14:paraId="092A14AC" w14:textId="77777777" w:rsidR="00623A13" w:rsidRPr="00ED227F" w:rsidRDefault="00623A13" w:rsidP="00623A13">
            <w:pPr>
              <w:spacing w:after="0" w:line="240" w:lineRule="auto"/>
              <w:ind w:firstLine="0"/>
              <w:jc w:val="right"/>
              <w:rPr>
                <w:rFonts w:eastAsia="Times New Roman" w:cs="Times New Roman"/>
                <w:color w:val="000000"/>
                <w:sz w:val="16"/>
                <w:szCs w:val="16"/>
                <w:lang w:eastAsia="lv-LV"/>
              </w:rPr>
            </w:pPr>
            <w:r w:rsidRPr="00ED227F">
              <w:rPr>
                <w:rFonts w:eastAsia="Times New Roman" w:cs="Times New Roman"/>
                <w:color w:val="000000"/>
                <w:sz w:val="16"/>
                <w:szCs w:val="16"/>
                <w:lang w:eastAsia="lv-LV"/>
              </w:rPr>
              <w:t>6 439 183</w:t>
            </w:r>
          </w:p>
        </w:tc>
      </w:tr>
      <w:tr w:rsidR="00623A13" w:rsidRPr="00ED227F" w14:paraId="096CC6A5" w14:textId="77777777" w:rsidTr="00623A13">
        <w:trPr>
          <w:trHeight w:val="210"/>
        </w:trPr>
        <w:tc>
          <w:tcPr>
            <w:tcW w:w="1039" w:type="dxa"/>
            <w:vMerge/>
            <w:tcBorders>
              <w:top w:val="nil"/>
              <w:left w:val="single" w:sz="4" w:space="0" w:color="auto"/>
              <w:bottom w:val="single" w:sz="4" w:space="0" w:color="auto"/>
              <w:right w:val="single" w:sz="4" w:space="0" w:color="auto"/>
            </w:tcBorders>
            <w:vAlign w:val="center"/>
            <w:hideMark/>
          </w:tcPr>
          <w:p w14:paraId="5B8AE813" w14:textId="77777777" w:rsidR="00623A13" w:rsidRPr="00ED227F" w:rsidRDefault="00623A13" w:rsidP="00623A13">
            <w:pPr>
              <w:spacing w:after="0" w:line="240" w:lineRule="auto"/>
              <w:ind w:firstLine="0"/>
              <w:jc w:val="left"/>
              <w:rPr>
                <w:rFonts w:eastAsia="Times New Roman" w:cs="Times New Roman"/>
                <w:b/>
                <w:bCs/>
                <w:color w:val="000000"/>
                <w:sz w:val="16"/>
                <w:szCs w:val="16"/>
                <w:lang w:eastAsia="lv-LV"/>
              </w:rPr>
            </w:pPr>
          </w:p>
        </w:tc>
        <w:tc>
          <w:tcPr>
            <w:tcW w:w="1987" w:type="dxa"/>
            <w:vMerge/>
            <w:tcBorders>
              <w:top w:val="nil"/>
              <w:left w:val="single" w:sz="4" w:space="0" w:color="auto"/>
              <w:bottom w:val="single" w:sz="4" w:space="0" w:color="auto"/>
              <w:right w:val="single" w:sz="4" w:space="0" w:color="auto"/>
            </w:tcBorders>
            <w:vAlign w:val="center"/>
            <w:hideMark/>
          </w:tcPr>
          <w:p w14:paraId="7AF60694" w14:textId="77777777" w:rsidR="00623A13" w:rsidRPr="00ED227F" w:rsidRDefault="00623A13" w:rsidP="00623A13">
            <w:pPr>
              <w:spacing w:after="0" w:line="240" w:lineRule="auto"/>
              <w:ind w:firstLine="0"/>
              <w:jc w:val="left"/>
              <w:rPr>
                <w:rFonts w:eastAsia="Times New Roman" w:cs="Times New Roman"/>
                <w:b/>
                <w:bCs/>
                <w:color w:val="000000"/>
                <w:sz w:val="16"/>
                <w:szCs w:val="16"/>
                <w:lang w:eastAsia="lv-LV"/>
              </w:rPr>
            </w:pPr>
          </w:p>
        </w:tc>
        <w:tc>
          <w:tcPr>
            <w:tcW w:w="1538" w:type="dxa"/>
            <w:tcBorders>
              <w:top w:val="nil"/>
              <w:left w:val="nil"/>
              <w:bottom w:val="single" w:sz="4" w:space="0" w:color="auto"/>
              <w:right w:val="single" w:sz="4" w:space="0" w:color="auto"/>
            </w:tcBorders>
            <w:shd w:val="clear" w:color="auto" w:fill="auto"/>
            <w:vAlign w:val="center"/>
            <w:hideMark/>
          </w:tcPr>
          <w:p w14:paraId="4B674843" w14:textId="77777777" w:rsidR="00623A13" w:rsidRPr="00ED227F" w:rsidRDefault="00623A13" w:rsidP="00623A13">
            <w:pPr>
              <w:spacing w:after="0" w:line="240" w:lineRule="auto"/>
              <w:ind w:firstLine="0"/>
              <w:jc w:val="left"/>
              <w:rPr>
                <w:rFonts w:eastAsia="Times New Roman" w:cs="Times New Roman"/>
                <w:color w:val="000000"/>
                <w:sz w:val="16"/>
                <w:szCs w:val="16"/>
                <w:lang w:eastAsia="lv-LV"/>
              </w:rPr>
            </w:pPr>
            <w:r w:rsidRPr="00ED227F">
              <w:rPr>
                <w:rFonts w:eastAsia="Times New Roman" w:cs="Times New Roman"/>
                <w:color w:val="000000"/>
                <w:sz w:val="16"/>
                <w:szCs w:val="16"/>
                <w:lang w:eastAsia="lv-LV"/>
              </w:rPr>
              <w:t>Valsts budžets</w:t>
            </w:r>
          </w:p>
        </w:tc>
        <w:tc>
          <w:tcPr>
            <w:tcW w:w="1040" w:type="dxa"/>
            <w:tcBorders>
              <w:top w:val="nil"/>
              <w:left w:val="nil"/>
              <w:bottom w:val="single" w:sz="4" w:space="0" w:color="auto"/>
              <w:right w:val="single" w:sz="4" w:space="0" w:color="auto"/>
            </w:tcBorders>
            <w:shd w:val="clear" w:color="auto" w:fill="auto"/>
            <w:vAlign w:val="center"/>
            <w:hideMark/>
          </w:tcPr>
          <w:p w14:paraId="544C0CC7" w14:textId="77777777" w:rsidR="00623A13" w:rsidRPr="00ED227F" w:rsidRDefault="00623A13" w:rsidP="00623A13">
            <w:pPr>
              <w:spacing w:after="0" w:line="240" w:lineRule="auto"/>
              <w:ind w:firstLine="0"/>
              <w:jc w:val="center"/>
              <w:rPr>
                <w:rFonts w:eastAsia="Times New Roman" w:cs="Times New Roman"/>
                <w:b/>
                <w:bCs/>
                <w:color w:val="000000"/>
                <w:sz w:val="16"/>
                <w:szCs w:val="16"/>
                <w:lang w:eastAsia="lv-LV"/>
              </w:rPr>
            </w:pPr>
            <w:r w:rsidRPr="00ED227F">
              <w:rPr>
                <w:rFonts w:eastAsia="Times New Roman" w:cs="Times New Roman"/>
                <w:b/>
                <w:bCs/>
                <w:color w:val="000000"/>
                <w:sz w:val="16"/>
                <w:szCs w:val="16"/>
                <w:lang w:eastAsia="lv-LV"/>
              </w:rPr>
              <w:t>0%</w:t>
            </w:r>
          </w:p>
        </w:tc>
        <w:tc>
          <w:tcPr>
            <w:tcW w:w="1040" w:type="dxa"/>
            <w:tcBorders>
              <w:top w:val="nil"/>
              <w:left w:val="nil"/>
              <w:bottom w:val="single" w:sz="4" w:space="0" w:color="auto"/>
              <w:right w:val="single" w:sz="4" w:space="0" w:color="auto"/>
            </w:tcBorders>
            <w:shd w:val="clear" w:color="auto" w:fill="auto"/>
            <w:vAlign w:val="center"/>
            <w:hideMark/>
          </w:tcPr>
          <w:p w14:paraId="0493115A" w14:textId="77777777" w:rsidR="00623A13" w:rsidRPr="00ED227F" w:rsidRDefault="00623A13" w:rsidP="00623A13">
            <w:pPr>
              <w:spacing w:after="0" w:line="240" w:lineRule="auto"/>
              <w:ind w:firstLine="0"/>
              <w:jc w:val="right"/>
              <w:rPr>
                <w:rFonts w:eastAsia="Times New Roman" w:cs="Times New Roman"/>
                <w:color w:val="000000"/>
                <w:sz w:val="16"/>
                <w:szCs w:val="16"/>
                <w:lang w:eastAsia="lv-LV"/>
              </w:rPr>
            </w:pPr>
            <w:r w:rsidRPr="00ED227F">
              <w:rPr>
                <w:rFonts w:eastAsia="Times New Roman" w:cs="Times New Roman"/>
                <w:color w:val="000000"/>
                <w:sz w:val="16"/>
                <w:szCs w:val="16"/>
                <w:lang w:eastAsia="lv-LV"/>
              </w:rPr>
              <w:t>0</w:t>
            </w:r>
          </w:p>
        </w:tc>
        <w:tc>
          <w:tcPr>
            <w:tcW w:w="1039" w:type="dxa"/>
            <w:tcBorders>
              <w:top w:val="nil"/>
              <w:left w:val="nil"/>
              <w:bottom w:val="single" w:sz="4" w:space="0" w:color="auto"/>
              <w:right w:val="single" w:sz="4" w:space="0" w:color="auto"/>
            </w:tcBorders>
            <w:shd w:val="clear" w:color="auto" w:fill="auto"/>
            <w:noWrap/>
            <w:vAlign w:val="center"/>
            <w:hideMark/>
          </w:tcPr>
          <w:p w14:paraId="190D621E" w14:textId="77777777" w:rsidR="00623A13" w:rsidRPr="00ED227F" w:rsidRDefault="00623A13" w:rsidP="00623A13">
            <w:pPr>
              <w:spacing w:after="0" w:line="240" w:lineRule="auto"/>
              <w:ind w:firstLine="0"/>
              <w:jc w:val="right"/>
              <w:rPr>
                <w:rFonts w:eastAsia="Times New Roman" w:cs="Times New Roman"/>
                <w:color w:val="000000"/>
                <w:sz w:val="16"/>
                <w:szCs w:val="16"/>
                <w:lang w:eastAsia="lv-LV"/>
              </w:rPr>
            </w:pPr>
            <w:r w:rsidRPr="00ED227F">
              <w:rPr>
                <w:rFonts w:eastAsia="Times New Roman" w:cs="Times New Roman"/>
                <w:color w:val="000000"/>
                <w:sz w:val="16"/>
                <w:szCs w:val="16"/>
                <w:lang w:eastAsia="lv-LV"/>
              </w:rPr>
              <w:t>0</w:t>
            </w:r>
          </w:p>
        </w:tc>
        <w:tc>
          <w:tcPr>
            <w:tcW w:w="1039" w:type="dxa"/>
            <w:tcBorders>
              <w:top w:val="nil"/>
              <w:left w:val="nil"/>
              <w:bottom w:val="single" w:sz="4" w:space="0" w:color="auto"/>
              <w:right w:val="single" w:sz="4" w:space="0" w:color="auto"/>
            </w:tcBorders>
            <w:shd w:val="clear" w:color="auto" w:fill="auto"/>
            <w:noWrap/>
            <w:vAlign w:val="center"/>
            <w:hideMark/>
          </w:tcPr>
          <w:p w14:paraId="3179EA1F" w14:textId="77777777" w:rsidR="00623A13" w:rsidRPr="00ED227F" w:rsidRDefault="00623A13" w:rsidP="00623A13">
            <w:pPr>
              <w:spacing w:after="0" w:line="240" w:lineRule="auto"/>
              <w:ind w:firstLine="0"/>
              <w:jc w:val="right"/>
              <w:rPr>
                <w:rFonts w:eastAsia="Times New Roman" w:cs="Times New Roman"/>
                <w:color w:val="000000"/>
                <w:sz w:val="16"/>
                <w:szCs w:val="16"/>
                <w:lang w:eastAsia="lv-LV"/>
              </w:rPr>
            </w:pPr>
            <w:r w:rsidRPr="00ED227F">
              <w:rPr>
                <w:rFonts w:eastAsia="Times New Roman" w:cs="Times New Roman"/>
                <w:color w:val="000000"/>
                <w:sz w:val="16"/>
                <w:szCs w:val="16"/>
                <w:lang w:eastAsia="lv-LV"/>
              </w:rPr>
              <w:t>0</w:t>
            </w:r>
          </w:p>
        </w:tc>
        <w:tc>
          <w:tcPr>
            <w:tcW w:w="1039" w:type="dxa"/>
            <w:tcBorders>
              <w:top w:val="nil"/>
              <w:left w:val="nil"/>
              <w:bottom w:val="single" w:sz="4" w:space="0" w:color="auto"/>
              <w:right w:val="single" w:sz="4" w:space="0" w:color="auto"/>
            </w:tcBorders>
            <w:shd w:val="clear" w:color="auto" w:fill="auto"/>
            <w:noWrap/>
            <w:vAlign w:val="center"/>
            <w:hideMark/>
          </w:tcPr>
          <w:p w14:paraId="2D177D35" w14:textId="77777777" w:rsidR="00623A13" w:rsidRPr="00ED227F" w:rsidRDefault="00623A13" w:rsidP="00623A13">
            <w:pPr>
              <w:spacing w:after="0" w:line="240" w:lineRule="auto"/>
              <w:ind w:firstLine="0"/>
              <w:jc w:val="right"/>
              <w:rPr>
                <w:rFonts w:eastAsia="Times New Roman" w:cs="Times New Roman"/>
                <w:color w:val="000000"/>
                <w:sz w:val="16"/>
                <w:szCs w:val="16"/>
                <w:lang w:eastAsia="lv-LV"/>
              </w:rPr>
            </w:pPr>
            <w:r w:rsidRPr="00ED227F">
              <w:rPr>
                <w:rFonts w:eastAsia="Times New Roman" w:cs="Times New Roman"/>
                <w:color w:val="000000"/>
                <w:sz w:val="16"/>
                <w:szCs w:val="16"/>
                <w:lang w:eastAsia="lv-LV"/>
              </w:rPr>
              <w:t>0</w:t>
            </w:r>
          </w:p>
        </w:tc>
        <w:tc>
          <w:tcPr>
            <w:tcW w:w="1039" w:type="dxa"/>
            <w:tcBorders>
              <w:top w:val="nil"/>
              <w:left w:val="nil"/>
              <w:bottom w:val="single" w:sz="4" w:space="0" w:color="auto"/>
              <w:right w:val="single" w:sz="4" w:space="0" w:color="auto"/>
            </w:tcBorders>
            <w:shd w:val="clear" w:color="auto" w:fill="auto"/>
            <w:noWrap/>
            <w:vAlign w:val="center"/>
            <w:hideMark/>
          </w:tcPr>
          <w:p w14:paraId="792B1AD7" w14:textId="77777777" w:rsidR="00623A13" w:rsidRPr="00ED227F" w:rsidRDefault="00623A13" w:rsidP="00623A13">
            <w:pPr>
              <w:spacing w:after="0" w:line="240" w:lineRule="auto"/>
              <w:ind w:firstLine="0"/>
              <w:jc w:val="right"/>
              <w:rPr>
                <w:rFonts w:eastAsia="Times New Roman" w:cs="Times New Roman"/>
                <w:color w:val="000000"/>
                <w:sz w:val="16"/>
                <w:szCs w:val="16"/>
                <w:lang w:eastAsia="lv-LV"/>
              </w:rPr>
            </w:pPr>
            <w:r w:rsidRPr="00ED227F">
              <w:rPr>
                <w:rFonts w:eastAsia="Times New Roman" w:cs="Times New Roman"/>
                <w:color w:val="000000"/>
                <w:sz w:val="16"/>
                <w:szCs w:val="16"/>
                <w:lang w:eastAsia="lv-LV"/>
              </w:rPr>
              <w:t>0</w:t>
            </w:r>
          </w:p>
        </w:tc>
        <w:tc>
          <w:tcPr>
            <w:tcW w:w="1040" w:type="dxa"/>
            <w:tcBorders>
              <w:top w:val="nil"/>
              <w:left w:val="nil"/>
              <w:bottom w:val="single" w:sz="4" w:space="0" w:color="auto"/>
              <w:right w:val="single" w:sz="4" w:space="0" w:color="auto"/>
            </w:tcBorders>
            <w:shd w:val="clear" w:color="auto" w:fill="auto"/>
            <w:noWrap/>
            <w:vAlign w:val="center"/>
            <w:hideMark/>
          </w:tcPr>
          <w:p w14:paraId="05B199FA" w14:textId="77777777" w:rsidR="00623A13" w:rsidRPr="00ED227F" w:rsidRDefault="00623A13" w:rsidP="00623A13">
            <w:pPr>
              <w:spacing w:after="0" w:line="240" w:lineRule="auto"/>
              <w:ind w:firstLine="0"/>
              <w:jc w:val="right"/>
              <w:rPr>
                <w:rFonts w:eastAsia="Times New Roman" w:cs="Times New Roman"/>
                <w:color w:val="000000"/>
                <w:sz w:val="16"/>
                <w:szCs w:val="16"/>
                <w:lang w:eastAsia="lv-LV"/>
              </w:rPr>
            </w:pPr>
            <w:r w:rsidRPr="00ED227F">
              <w:rPr>
                <w:rFonts w:eastAsia="Times New Roman" w:cs="Times New Roman"/>
                <w:color w:val="000000"/>
                <w:sz w:val="16"/>
                <w:szCs w:val="16"/>
                <w:lang w:eastAsia="lv-LV"/>
              </w:rPr>
              <w:t>0</w:t>
            </w:r>
          </w:p>
        </w:tc>
      </w:tr>
      <w:tr w:rsidR="00623A13" w:rsidRPr="00ED227F" w14:paraId="188FC72B" w14:textId="77777777" w:rsidTr="00623A13">
        <w:trPr>
          <w:trHeight w:val="210"/>
        </w:trPr>
        <w:tc>
          <w:tcPr>
            <w:tcW w:w="1039" w:type="dxa"/>
            <w:vMerge/>
            <w:tcBorders>
              <w:top w:val="nil"/>
              <w:left w:val="single" w:sz="4" w:space="0" w:color="auto"/>
              <w:bottom w:val="single" w:sz="4" w:space="0" w:color="auto"/>
              <w:right w:val="single" w:sz="4" w:space="0" w:color="auto"/>
            </w:tcBorders>
            <w:vAlign w:val="center"/>
            <w:hideMark/>
          </w:tcPr>
          <w:p w14:paraId="2D0D4B9C" w14:textId="77777777" w:rsidR="00623A13" w:rsidRPr="00ED227F" w:rsidRDefault="00623A13" w:rsidP="00623A13">
            <w:pPr>
              <w:spacing w:after="0" w:line="240" w:lineRule="auto"/>
              <w:ind w:firstLine="0"/>
              <w:jc w:val="left"/>
              <w:rPr>
                <w:rFonts w:eastAsia="Times New Roman" w:cs="Times New Roman"/>
                <w:b/>
                <w:bCs/>
                <w:color w:val="000000"/>
                <w:sz w:val="16"/>
                <w:szCs w:val="16"/>
                <w:lang w:eastAsia="lv-LV"/>
              </w:rPr>
            </w:pPr>
          </w:p>
        </w:tc>
        <w:tc>
          <w:tcPr>
            <w:tcW w:w="1987" w:type="dxa"/>
            <w:vMerge/>
            <w:tcBorders>
              <w:top w:val="nil"/>
              <w:left w:val="single" w:sz="4" w:space="0" w:color="auto"/>
              <w:bottom w:val="single" w:sz="4" w:space="0" w:color="auto"/>
              <w:right w:val="single" w:sz="4" w:space="0" w:color="auto"/>
            </w:tcBorders>
            <w:vAlign w:val="center"/>
            <w:hideMark/>
          </w:tcPr>
          <w:p w14:paraId="721A64D4" w14:textId="77777777" w:rsidR="00623A13" w:rsidRPr="00ED227F" w:rsidRDefault="00623A13" w:rsidP="00623A13">
            <w:pPr>
              <w:spacing w:after="0" w:line="240" w:lineRule="auto"/>
              <w:ind w:firstLine="0"/>
              <w:jc w:val="left"/>
              <w:rPr>
                <w:rFonts w:eastAsia="Times New Roman" w:cs="Times New Roman"/>
                <w:b/>
                <w:bCs/>
                <w:color w:val="000000"/>
                <w:sz w:val="16"/>
                <w:szCs w:val="16"/>
                <w:lang w:eastAsia="lv-LV"/>
              </w:rPr>
            </w:pPr>
          </w:p>
        </w:tc>
        <w:tc>
          <w:tcPr>
            <w:tcW w:w="1538" w:type="dxa"/>
            <w:tcBorders>
              <w:top w:val="nil"/>
              <w:left w:val="nil"/>
              <w:bottom w:val="single" w:sz="4" w:space="0" w:color="auto"/>
              <w:right w:val="single" w:sz="4" w:space="0" w:color="auto"/>
            </w:tcBorders>
            <w:shd w:val="clear" w:color="auto" w:fill="auto"/>
            <w:vAlign w:val="center"/>
            <w:hideMark/>
          </w:tcPr>
          <w:p w14:paraId="799B0BF4" w14:textId="77777777" w:rsidR="00623A13" w:rsidRPr="00ED227F" w:rsidRDefault="00623A13" w:rsidP="00623A13">
            <w:pPr>
              <w:spacing w:after="0" w:line="240" w:lineRule="auto"/>
              <w:ind w:firstLine="0"/>
              <w:jc w:val="left"/>
              <w:rPr>
                <w:rFonts w:eastAsia="Times New Roman" w:cs="Times New Roman"/>
                <w:color w:val="000000"/>
                <w:sz w:val="16"/>
                <w:szCs w:val="16"/>
                <w:lang w:eastAsia="lv-LV"/>
              </w:rPr>
            </w:pPr>
            <w:r w:rsidRPr="00ED227F">
              <w:rPr>
                <w:rFonts w:eastAsia="Times New Roman" w:cs="Times New Roman"/>
                <w:color w:val="000000"/>
                <w:sz w:val="16"/>
                <w:szCs w:val="16"/>
                <w:lang w:eastAsia="lv-LV"/>
              </w:rPr>
              <w:t xml:space="preserve">LDZ </w:t>
            </w:r>
          </w:p>
        </w:tc>
        <w:tc>
          <w:tcPr>
            <w:tcW w:w="1040" w:type="dxa"/>
            <w:tcBorders>
              <w:top w:val="nil"/>
              <w:left w:val="nil"/>
              <w:bottom w:val="single" w:sz="4" w:space="0" w:color="auto"/>
              <w:right w:val="single" w:sz="4" w:space="0" w:color="auto"/>
            </w:tcBorders>
            <w:shd w:val="clear" w:color="auto" w:fill="auto"/>
            <w:vAlign w:val="center"/>
            <w:hideMark/>
          </w:tcPr>
          <w:p w14:paraId="4C26820E" w14:textId="77777777" w:rsidR="00623A13" w:rsidRPr="00ED227F" w:rsidRDefault="00623A13" w:rsidP="00623A13">
            <w:pPr>
              <w:spacing w:after="0" w:line="240" w:lineRule="auto"/>
              <w:ind w:firstLine="0"/>
              <w:jc w:val="center"/>
              <w:rPr>
                <w:rFonts w:eastAsia="Times New Roman" w:cs="Times New Roman"/>
                <w:b/>
                <w:bCs/>
                <w:color w:val="000000"/>
                <w:sz w:val="16"/>
                <w:szCs w:val="16"/>
                <w:lang w:eastAsia="lv-LV"/>
              </w:rPr>
            </w:pPr>
            <w:r w:rsidRPr="00ED227F">
              <w:rPr>
                <w:rFonts w:eastAsia="Times New Roman" w:cs="Times New Roman"/>
                <w:b/>
                <w:bCs/>
                <w:color w:val="000000"/>
                <w:sz w:val="16"/>
                <w:szCs w:val="16"/>
                <w:lang w:eastAsia="lv-LV"/>
              </w:rPr>
              <w:t>15%</w:t>
            </w:r>
          </w:p>
        </w:tc>
        <w:tc>
          <w:tcPr>
            <w:tcW w:w="1040" w:type="dxa"/>
            <w:tcBorders>
              <w:top w:val="nil"/>
              <w:left w:val="nil"/>
              <w:bottom w:val="single" w:sz="4" w:space="0" w:color="auto"/>
              <w:right w:val="single" w:sz="4" w:space="0" w:color="auto"/>
            </w:tcBorders>
            <w:shd w:val="clear" w:color="auto" w:fill="auto"/>
            <w:noWrap/>
            <w:vAlign w:val="center"/>
            <w:hideMark/>
          </w:tcPr>
          <w:p w14:paraId="7C583B02" w14:textId="77777777" w:rsidR="00623A13" w:rsidRPr="00ED227F" w:rsidRDefault="00623A13" w:rsidP="00623A13">
            <w:pPr>
              <w:spacing w:after="0" w:line="240" w:lineRule="auto"/>
              <w:ind w:firstLine="0"/>
              <w:jc w:val="right"/>
              <w:rPr>
                <w:rFonts w:eastAsia="Times New Roman" w:cs="Times New Roman"/>
                <w:color w:val="000000"/>
                <w:sz w:val="16"/>
                <w:szCs w:val="16"/>
                <w:lang w:eastAsia="lv-LV"/>
              </w:rPr>
            </w:pPr>
            <w:r w:rsidRPr="00ED227F">
              <w:rPr>
                <w:rFonts w:eastAsia="Times New Roman" w:cs="Times New Roman"/>
                <w:color w:val="000000"/>
                <w:sz w:val="16"/>
                <w:szCs w:val="16"/>
                <w:lang w:eastAsia="lv-LV"/>
              </w:rPr>
              <w:t>5 842 017</w:t>
            </w:r>
          </w:p>
        </w:tc>
        <w:tc>
          <w:tcPr>
            <w:tcW w:w="1039" w:type="dxa"/>
            <w:tcBorders>
              <w:top w:val="nil"/>
              <w:left w:val="nil"/>
              <w:bottom w:val="single" w:sz="4" w:space="0" w:color="auto"/>
              <w:right w:val="single" w:sz="4" w:space="0" w:color="auto"/>
            </w:tcBorders>
            <w:shd w:val="clear" w:color="auto" w:fill="auto"/>
            <w:noWrap/>
            <w:vAlign w:val="center"/>
            <w:hideMark/>
          </w:tcPr>
          <w:p w14:paraId="5FDCB974" w14:textId="77777777" w:rsidR="00623A13" w:rsidRPr="00ED227F" w:rsidRDefault="00623A13" w:rsidP="00623A13">
            <w:pPr>
              <w:spacing w:after="0" w:line="240" w:lineRule="auto"/>
              <w:ind w:firstLine="0"/>
              <w:jc w:val="right"/>
              <w:rPr>
                <w:rFonts w:eastAsia="Times New Roman" w:cs="Times New Roman"/>
                <w:color w:val="000000"/>
                <w:sz w:val="16"/>
                <w:szCs w:val="16"/>
                <w:lang w:eastAsia="lv-LV"/>
              </w:rPr>
            </w:pPr>
            <w:r w:rsidRPr="00ED227F">
              <w:rPr>
                <w:rFonts w:eastAsia="Times New Roman" w:cs="Times New Roman"/>
                <w:color w:val="000000"/>
                <w:sz w:val="16"/>
                <w:szCs w:val="16"/>
                <w:lang w:eastAsia="lv-LV"/>
              </w:rPr>
              <w:t>0</w:t>
            </w:r>
          </w:p>
        </w:tc>
        <w:tc>
          <w:tcPr>
            <w:tcW w:w="1039" w:type="dxa"/>
            <w:tcBorders>
              <w:top w:val="nil"/>
              <w:left w:val="nil"/>
              <w:bottom w:val="single" w:sz="4" w:space="0" w:color="auto"/>
              <w:right w:val="single" w:sz="4" w:space="0" w:color="auto"/>
            </w:tcBorders>
            <w:shd w:val="clear" w:color="auto" w:fill="auto"/>
            <w:noWrap/>
            <w:vAlign w:val="center"/>
            <w:hideMark/>
          </w:tcPr>
          <w:p w14:paraId="31C38F8D" w14:textId="77777777" w:rsidR="00623A13" w:rsidRPr="00ED227F" w:rsidRDefault="00623A13" w:rsidP="00623A13">
            <w:pPr>
              <w:spacing w:after="0" w:line="240" w:lineRule="auto"/>
              <w:ind w:firstLine="0"/>
              <w:jc w:val="right"/>
              <w:rPr>
                <w:rFonts w:eastAsia="Times New Roman" w:cs="Times New Roman"/>
                <w:color w:val="000000"/>
                <w:sz w:val="16"/>
                <w:szCs w:val="16"/>
                <w:lang w:eastAsia="lv-LV"/>
              </w:rPr>
            </w:pPr>
            <w:r w:rsidRPr="00ED227F">
              <w:rPr>
                <w:rFonts w:eastAsia="Times New Roman" w:cs="Times New Roman"/>
                <w:color w:val="000000"/>
                <w:sz w:val="16"/>
                <w:szCs w:val="16"/>
                <w:lang w:eastAsia="lv-LV"/>
              </w:rPr>
              <w:t>0</w:t>
            </w:r>
          </w:p>
        </w:tc>
        <w:tc>
          <w:tcPr>
            <w:tcW w:w="1039" w:type="dxa"/>
            <w:tcBorders>
              <w:top w:val="nil"/>
              <w:left w:val="nil"/>
              <w:bottom w:val="single" w:sz="4" w:space="0" w:color="auto"/>
              <w:right w:val="single" w:sz="4" w:space="0" w:color="auto"/>
            </w:tcBorders>
            <w:shd w:val="clear" w:color="auto" w:fill="auto"/>
            <w:noWrap/>
            <w:vAlign w:val="center"/>
            <w:hideMark/>
          </w:tcPr>
          <w:p w14:paraId="3666EA17" w14:textId="77777777" w:rsidR="00623A13" w:rsidRPr="00ED227F" w:rsidRDefault="00623A13" w:rsidP="00623A13">
            <w:pPr>
              <w:spacing w:after="0" w:line="240" w:lineRule="auto"/>
              <w:ind w:firstLine="0"/>
              <w:jc w:val="right"/>
              <w:rPr>
                <w:rFonts w:eastAsia="Times New Roman" w:cs="Times New Roman"/>
                <w:color w:val="000000"/>
                <w:sz w:val="16"/>
                <w:szCs w:val="16"/>
                <w:lang w:eastAsia="lv-LV"/>
              </w:rPr>
            </w:pPr>
            <w:r w:rsidRPr="00ED227F">
              <w:rPr>
                <w:rFonts w:eastAsia="Times New Roman" w:cs="Times New Roman"/>
                <w:color w:val="000000"/>
                <w:sz w:val="16"/>
                <w:szCs w:val="16"/>
                <w:lang w:eastAsia="lv-LV"/>
              </w:rPr>
              <w:t>0</w:t>
            </w:r>
          </w:p>
        </w:tc>
        <w:tc>
          <w:tcPr>
            <w:tcW w:w="1039" w:type="dxa"/>
            <w:tcBorders>
              <w:top w:val="nil"/>
              <w:left w:val="nil"/>
              <w:bottom w:val="single" w:sz="4" w:space="0" w:color="auto"/>
              <w:right w:val="single" w:sz="4" w:space="0" w:color="auto"/>
            </w:tcBorders>
            <w:shd w:val="clear" w:color="auto" w:fill="auto"/>
            <w:noWrap/>
            <w:vAlign w:val="center"/>
            <w:hideMark/>
          </w:tcPr>
          <w:p w14:paraId="252F5457" w14:textId="77777777" w:rsidR="00623A13" w:rsidRPr="00ED227F" w:rsidRDefault="00623A13" w:rsidP="00623A13">
            <w:pPr>
              <w:spacing w:after="0" w:line="240" w:lineRule="auto"/>
              <w:ind w:firstLine="0"/>
              <w:jc w:val="right"/>
              <w:rPr>
                <w:rFonts w:eastAsia="Times New Roman" w:cs="Times New Roman"/>
                <w:color w:val="000000"/>
                <w:sz w:val="16"/>
                <w:szCs w:val="16"/>
                <w:lang w:eastAsia="lv-LV"/>
              </w:rPr>
            </w:pPr>
            <w:r w:rsidRPr="00ED227F">
              <w:rPr>
                <w:rFonts w:eastAsia="Times New Roman" w:cs="Times New Roman"/>
                <w:color w:val="000000"/>
                <w:sz w:val="16"/>
                <w:szCs w:val="16"/>
                <w:lang w:eastAsia="lv-LV"/>
              </w:rPr>
              <w:t>0</w:t>
            </w:r>
          </w:p>
        </w:tc>
        <w:tc>
          <w:tcPr>
            <w:tcW w:w="1040" w:type="dxa"/>
            <w:tcBorders>
              <w:top w:val="nil"/>
              <w:left w:val="nil"/>
              <w:bottom w:val="single" w:sz="4" w:space="0" w:color="auto"/>
              <w:right w:val="single" w:sz="4" w:space="0" w:color="auto"/>
            </w:tcBorders>
            <w:shd w:val="clear" w:color="auto" w:fill="auto"/>
            <w:noWrap/>
            <w:vAlign w:val="center"/>
            <w:hideMark/>
          </w:tcPr>
          <w:p w14:paraId="23C35B3C" w14:textId="77777777" w:rsidR="00623A13" w:rsidRPr="00ED227F" w:rsidRDefault="00623A13" w:rsidP="00623A13">
            <w:pPr>
              <w:spacing w:after="0" w:line="240" w:lineRule="auto"/>
              <w:ind w:firstLine="0"/>
              <w:jc w:val="right"/>
              <w:rPr>
                <w:rFonts w:eastAsia="Times New Roman" w:cs="Times New Roman"/>
                <w:color w:val="000000"/>
                <w:sz w:val="16"/>
                <w:szCs w:val="16"/>
                <w:lang w:eastAsia="lv-LV"/>
              </w:rPr>
            </w:pPr>
            <w:r w:rsidRPr="00ED227F">
              <w:rPr>
                <w:rFonts w:eastAsia="Times New Roman" w:cs="Times New Roman"/>
                <w:color w:val="000000"/>
                <w:sz w:val="16"/>
                <w:szCs w:val="16"/>
                <w:lang w:eastAsia="lv-LV"/>
              </w:rPr>
              <w:t>5 842 017</w:t>
            </w:r>
          </w:p>
        </w:tc>
      </w:tr>
      <w:tr w:rsidR="00623A13" w:rsidRPr="00ED227F" w14:paraId="2FCEA8BC" w14:textId="77777777" w:rsidTr="00623A13">
        <w:trPr>
          <w:trHeight w:val="420"/>
        </w:trPr>
        <w:tc>
          <w:tcPr>
            <w:tcW w:w="1039" w:type="dxa"/>
            <w:vMerge/>
            <w:tcBorders>
              <w:top w:val="nil"/>
              <w:left w:val="single" w:sz="4" w:space="0" w:color="auto"/>
              <w:bottom w:val="single" w:sz="4" w:space="0" w:color="auto"/>
              <w:right w:val="single" w:sz="4" w:space="0" w:color="auto"/>
            </w:tcBorders>
            <w:vAlign w:val="center"/>
            <w:hideMark/>
          </w:tcPr>
          <w:p w14:paraId="5ED88334" w14:textId="77777777" w:rsidR="00623A13" w:rsidRPr="00ED227F" w:rsidRDefault="00623A13" w:rsidP="00623A13">
            <w:pPr>
              <w:spacing w:after="0" w:line="240" w:lineRule="auto"/>
              <w:ind w:firstLine="0"/>
              <w:jc w:val="left"/>
              <w:rPr>
                <w:rFonts w:eastAsia="Times New Roman" w:cs="Times New Roman"/>
                <w:b/>
                <w:bCs/>
                <w:color w:val="000000"/>
                <w:sz w:val="16"/>
                <w:szCs w:val="16"/>
                <w:lang w:eastAsia="lv-LV"/>
              </w:rPr>
            </w:pPr>
          </w:p>
        </w:tc>
        <w:tc>
          <w:tcPr>
            <w:tcW w:w="1987" w:type="dxa"/>
            <w:vMerge/>
            <w:tcBorders>
              <w:top w:val="nil"/>
              <w:left w:val="single" w:sz="4" w:space="0" w:color="auto"/>
              <w:bottom w:val="single" w:sz="4" w:space="0" w:color="auto"/>
              <w:right w:val="single" w:sz="4" w:space="0" w:color="auto"/>
            </w:tcBorders>
            <w:vAlign w:val="center"/>
            <w:hideMark/>
          </w:tcPr>
          <w:p w14:paraId="332E3FC7" w14:textId="77777777" w:rsidR="00623A13" w:rsidRPr="00ED227F" w:rsidRDefault="00623A13" w:rsidP="00623A13">
            <w:pPr>
              <w:spacing w:after="0" w:line="240" w:lineRule="auto"/>
              <w:ind w:firstLine="0"/>
              <w:jc w:val="left"/>
              <w:rPr>
                <w:rFonts w:eastAsia="Times New Roman" w:cs="Times New Roman"/>
                <w:b/>
                <w:bCs/>
                <w:color w:val="000000"/>
                <w:sz w:val="16"/>
                <w:szCs w:val="16"/>
                <w:lang w:eastAsia="lv-LV"/>
              </w:rPr>
            </w:pPr>
          </w:p>
        </w:tc>
        <w:tc>
          <w:tcPr>
            <w:tcW w:w="1538" w:type="dxa"/>
            <w:tcBorders>
              <w:top w:val="nil"/>
              <w:left w:val="nil"/>
              <w:bottom w:val="single" w:sz="4" w:space="0" w:color="auto"/>
              <w:right w:val="single" w:sz="4" w:space="0" w:color="auto"/>
            </w:tcBorders>
            <w:shd w:val="clear" w:color="auto" w:fill="auto"/>
            <w:vAlign w:val="center"/>
            <w:hideMark/>
          </w:tcPr>
          <w:p w14:paraId="10517FA0" w14:textId="77777777" w:rsidR="00623A13" w:rsidRPr="00ED227F" w:rsidRDefault="00623A13" w:rsidP="00623A13">
            <w:pPr>
              <w:spacing w:after="0" w:line="240" w:lineRule="auto"/>
              <w:ind w:firstLine="0"/>
              <w:jc w:val="left"/>
              <w:rPr>
                <w:rFonts w:eastAsia="Times New Roman" w:cs="Times New Roman"/>
                <w:b/>
                <w:bCs/>
                <w:color w:val="000000"/>
                <w:sz w:val="16"/>
                <w:szCs w:val="16"/>
                <w:lang w:eastAsia="lv-LV"/>
              </w:rPr>
            </w:pPr>
            <w:r w:rsidRPr="00ED227F">
              <w:rPr>
                <w:rFonts w:eastAsia="Times New Roman" w:cs="Times New Roman"/>
                <w:b/>
                <w:bCs/>
                <w:color w:val="000000"/>
                <w:sz w:val="16"/>
                <w:szCs w:val="16"/>
                <w:lang w:eastAsia="lv-LV"/>
              </w:rPr>
              <w:t>Finansēšanas plāns</w:t>
            </w:r>
          </w:p>
        </w:tc>
        <w:tc>
          <w:tcPr>
            <w:tcW w:w="1040" w:type="dxa"/>
            <w:tcBorders>
              <w:top w:val="nil"/>
              <w:left w:val="nil"/>
              <w:bottom w:val="single" w:sz="4" w:space="0" w:color="auto"/>
              <w:right w:val="single" w:sz="4" w:space="0" w:color="auto"/>
            </w:tcBorders>
            <w:shd w:val="clear" w:color="auto" w:fill="auto"/>
            <w:vAlign w:val="center"/>
            <w:hideMark/>
          </w:tcPr>
          <w:p w14:paraId="2199D7CC" w14:textId="77777777" w:rsidR="00623A13" w:rsidRPr="00ED227F" w:rsidRDefault="00623A13" w:rsidP="00623A13">
            <w:pPr>
              <w:spacing w:after="0" w:line="240" w:lineRule="auto"/>
              <w:ind w:firstLine="0"/>
              <w:jc w:val="center"/>
              <w:rPr>
                <w:rFonts w:eastAsia="Times New Roman" w:cs="Times New Roman"/>
                <w:b/>
                <w:bCs/>
                <w:color w:val="000000"/>
                <w:sz w:val="16"/>
                <w:szCs w:val="16"/>
                <w:lang w:eastAsia="lv-LV"/>
              </w:rPr>
            </w:pPr>
            <w:r w:rsidRPr="00ED227F">
              <w:rPr>
                <w:rFonts w:eastAsia="Times New Roman" w:cs="Times New Roman"/>
                <w:b/>
                <w:bCs/>
                <w:color w:val="000000"/>
                <w:sz w:val="16"/>
                <w:szCs w:val="16"/>
                <w:lang w:eastAsia="lv-LV"/>
              </w:rPr>
              <w:t>100%</w:t>
            </w:r>
          </w:p>
        </w:tc>
        <w:tc>
          <w:tcPr>
            <w:tcW w:w="1040" w:type="dxa"/>
            <w:tcBorders>
              <w:top w:val="nil"/>
              <w:left w:val="nil"/>
              <w:bottom w:val="single" w:sz="4" w:space="0" w:color="auto"/>
              <w:right w:val="single" w:sz="4" w:space="0" w:color="auto"/>
            </w:tcBorders>
            <w:shd w:val="clear" w:color="auto" w:fill="auto"/>
            <w:noWrap/>
            <w:vAlign w:val="center"/>
            <w:hideMark/>
          </w:tcPr>
          <w:p w14:paraId="25F86934" w14:textId="77777777" w:rsidR="00623A13" w:rsidRPr="00ED227F" w:rsidRDefault="00623A13" w:rsidP="00623A13">
            <w:pPr>
              <w:spacing w:after="0" w:line="240" w:lineRule="auto"/>
              <w:ind w:firstLine="0"/>
              <w:jc w:val="right"/>
              <w:rPr>
                <w:rFonts w:eastAsia="Times New Roman" w:cs="Times New Roman"/>
                <w:b/>
                <w:bCs/>
                <w:color w:val="000000"/>
                <w:sz w:val="16"/>
                <w:szCs w:val="16"/>
                <w:lang w:eastAsia="lv-LV"/>
              </w:rPr>
            </w:pPr>
            <w:r w:rsidRPr="00ED227F">
              <w:rPr>
                <w:rFonts w:eastAsia="Times New Roman" w:cs="Times New Roman"/>
                <w:b/>
                <w:bCs/>
                <w:color w:val="000000"/>
                <w:sz w:val="16"/>
                <w:szCs w:val="16"/>
                <w:lang w:eastAsia="lv-LV"/>
              </w:rPr>
              <w:t>12 281 200</w:t>
            </w:r>
          </w:p>
        </w:tc>
        <w:tc>
          <w:tcPr>
            <w:tcW w:w="1039" w:type="dxa"/>
            <w:tcBorders>
              <w:top w:val="nil"/>
              <w:left w:val="nil"/>
              <w:bottom w:val="single" w:sz="4" w:space="0" w:color="auto"/>
              <w:right w:val="single" w:sz="4" w:space="0" w:color="auto"/>
            </w:tcBorders>
            <w:shd w:val="clear" w:color="auto" w:fill="auto"/>
            <w:noWrap/>
            <w:vAlign w:val="center"/>
            <w:hideMark/>
          </w:tcPr>
          <w:p w14:paraId="45E8BD4B" w14:textId="77777777" w:rsidR="00623A13" w:rsidRPr="00ED227F" w:rsidRDefault="00623A13" w:rsidP="00623A13">
            <w:pPr>
              <w:spacing w:after="0" w:line="240" w:lineRule="auto"/>
              <w:ind w:firstLine="0"/>
              <w:jc w:val="right"/>
              <w:rPr>
                <w:rFonts w:eastAsia="Times New Roman" w:cs="Times New Roman"/>
                <w:b/>
                <w:bCs/>
                <w:color w:val="000000"/>
                <w:sz w:val="16"/>
                <w:szCs w:val="16"/>
                <w:lang w:eastAsia="lv-LV"/>
              </w:rPr>
            </w:pPr>
            <w:r w:rsidRPr="00ED227F">
              <w:rPr>
                <w:rFonts w:eastAsia="Times New Roman" w:cs="Times New Roman"/>
                <w:b/>
                <w:bCs/>
                <w:color w:val="000000"/>
                <w:sz w:val="16"/>
                <w:szCs w:val="16"/>
                <w:lang w:eastAsia="lv-LV"/>
              </w:rPr>
              <w:t>0</w:t>
            </w:r>
          </w:p>
        </w:tc>
        <w:tc>
          <w:tcPr>
            <w:tcW w:w="1039" w:type="dxa"/>
            <w:tcBorders>
              <w:top w:val="nil"/>
              <w:left w:val="nil"/>
              <w:bottom w:val="single" w:sz="4" w:space="0" w:color="auto"/>
              <w:right w:val="single" w:sz="4" w:space="0" w:color="auto"/>
            </w:tcBorders>
            <w:shd w:val="clear" w:color="auto" w:fill="auto"/>
            <w:noWrap/>
            <w:vAlign w:val="center"/>
            <w:hideMark/>
          </w:tcPr>
          <w:p w14:paraId="0CB2B214" w14:textId="77777777" w:rsidR="00623A13" w:rsidRPr="00ED227F" w:rsidRDefault="00623A13" w:rsidP="00623A13">
            <w:pPr>
              <w:spacing w:after="0" w:line="240" w:lineRule="auto"/>
              <w:ind w:firstLine="0"/>
              <w:jc w:val="right"/>
              <w:rPr>
                <w:rFonts w:eastAsia="Times New Roman" w:cs="Times New Roman"/>
                <w:b/>
                <w:bCs/>
                <w:color w:val="000000"/>
                <w:sz w:val="16"/>
                <w:szCs w:val="16"/>
                <w:lang w:eastAsia="lv-LV"/>
              </w:rPr>
            </w:pPr>
            <w:r w:rsidRPr="00ED227F">
              <w:rPr>
                <w:rFonts w:eastAsia="Times New Roman" w:cs="Times New Roman"/>
                <w:b/>
                <w:bCs/>
                <w:color w:val="000000"/>
                <w:sz w:val="16"/>
                <w:szCs w:val="16"/>
                <w:lang w:eastAsia="lv-LV"/>
              </w:rPr>
              <w:t>0</w:t>
            </w:r>
          </w:p>
        </w:tc>
        <w:tc>
          <w:tcPr>
            <w:tcW w:w="1039" w:type="dxa"/>
            <w:tcBorders>
              <w:top w:val="nil"/>
              <w:left w:val="nil"/>
              <w:bottom w:val="single" w:sz="4" w:space="0" w:color="auto"/>
              <w:right w:val="single" w:sz="4" w:space="0" w:color="auto"/>
            </w:tcBorders>
            <w:shd w:val="clear" w:color="auto" w:fill="auto"/>
            <w:noWrap/>
            <w:vAlign w:val="center"/>
            <w:hideMark/>
          </w:tcPr>
          <w:p w14:paraId="3E6655D9" w14:textId="77777777" w:rsidR="00623A13" w:rsidRPr="00ED227F" w:rsidRDefault="00623A13" w:rsidP="00623A13">
            <w:pPr>
              <w:spacing w:after="0" w:line="240" w:lineRule="auto"/>
              <w:ind w:firstLine="0"/>
              <w:jc w:val="right"/>
              <w:rPr>
                <w:rFonts w:eastAsia="Times New Roman" w:cs="Times New Roman"/>
                <w:b/>
                <w:bCs/>
                <w:color w:val="000000"/>
                <w:sz w:val="16"/>
                <w:szCs w:val="16"/>
                <w:lang w:eastAsia="lv-LV"/>
              </w:rPr>
            </w:pPr>
            <w:r w:rsidRPr="00ED227F">
              <w:rPr>
                <w:rFonts w:eastAsia="Times New Roman" w:cs="Times New Roman"/>
                <w:b/>
                <w:bCs/>
                <w:color w:val="000000"/>
                <w:sz w:val="16"/>
                <w:szCs w:val="16"/>
                <w:lang w:eastAsia="lv-LV"/>
              </w:rPr>
              <w:t>0</w:t>
            </w:r>
          </w:p>
        </w:tc>
        <w:tc>
          <w:tcPr>
            <w:tcW w:w="1039" w:type="dxa"/>
            <w:tcBorders>
              <w:top w:val="nil"/>
              <w:left w:val="nil"/>
              <w:bottom w:val="single" w:sz="4" w:space="0" w:color="auto"/>
              <w:right w:val="single" w:sz="4" w:space="0" w:color="auto"/>
            </w:tcBorders>
            <w:shd w:val="clear" w:color="auto" w:fill="auto"/>
            <w:noWrap/>
            <w:vAlign w:val="center"/>
            <w:hideMark/>
          </w:tcPr>
          <w:p w14:paraId="76F84297" w14:textId="77777777" w:rsidR="00623A13" w:rsidRPr="00ED227F" w:rsidRDefault="00623A13" w:rsidP="00623A13">
            <w:pPr>
              <w:spacing w:after="0" w:line="240" w:lineRule="auto"/>
              <w:ind w:firstLine="0"/>
              <w:jc w:val="right"/>
              <w:rPr>
                <w:rFonts w:eastAsia="Times New Roman" w:cs="Times New Roman"/>
                <w:b/>
                <w:bCs/>
                <w:color w:val="000000"/>
                <w:sz w:val="16"/>
                <w:szCs w:val="16"/>
                <w:lang w:eastAsia="lv-LV"/>
              </w:rPr>
            </w:pPr>
            <w:r w:rsidRPr="00ED227F">
              <w:rPr>
                <w:rFonts w:eastAsia="Times New Roman" w:cs="Times New Roman"/>
                <w:b/>
                <w:bCs/>
                <w:color w:val="000000"/>
                <w:sz w:val="16"/>
                <w:szCs w:val="16"/>
                <w:lang w:eastAsia="lv-LV"/>
              </w:rPr>
              <w:t>0</w:t>
            </w:r>
          </w:p>
        </w:tc>
        <w:tc>
          <w:tcPr>
            <w:tcW w:w="1040" w:type="dxa"/>
            <w:tcBorders>
              <w:top w:val="nil"/>
              <w:left w:val="nil"/>
              <w:bottom w:val="single" w:sz="4" w:space="0" w:color="auto"/>
              <w:right w:val="single" w:sz="4" w:space="0" w:color="auto"/>
            </w:tcBorders>
            <w:shd w:val="clear" w:color="auto" w:fill="auto"/>
            <w:noWrap/>
            <w:vAlign w:val="center"/>
            <w:hideMark/>
          </w:tcPr>
          <w:p w14:paraId="2D1F961D" w14:textId="77777777" w:rsidR="00623A13" w:rsidRPr="00ED227F" w:rsidRDefault="00623A13" w:rsidP="00623A13">
            <w:pPr>
              <w:spacing w:after="0" w:line="240" w:lineRule="auto"/>
              <w:ind w:firstLine="0"/>
              <w:jc w:val="right"/>
              <w:rPr>
                <w:rFonts w:eastAsia="Times New Roman" w:cs="Times New Roman"/>
                <w:b/>
                <w:bCs/>
                <w:color w:val="000000"/>
                <w:sz w:val="16"/>
                <w:szCs w:val="16"/>
                <w:lang w:eastAsia="lv-LV"/>
              </w:rPr>
            </w:pPr>
            <w:r w:rsidRPr="00ED227F">
              <w:rPr>
                <w:rFonts w:eastAsia="Times New Roman" w:cs="Times New Roman"/>
                <w:b/>
                <w:bCs/>
                <w:color w:val="000000"/>
                <w:sz w:val="16"/>
                <w:szCs w:val="16"/>
                <w:lang w:eastAsia="lv-LV"/>
              </w:rPr>
              <w:t>12 281 200</w:t>
            </w:r>
          </w:p>
        </w:tc>
      </w:tr>
      <w:tr w:rsidR="00623A13" w:rsidRPr="00ED227F" w14:paraId="4D02E4B6" w14:textId="77777777" w:rsidTr="00623A13">
        <w:trPr>
          <w:trHeight w:val="210"/>
        </w:trPr>
        <w:tc>
          <w:tcPr>
            <w:tcW w:w="1039" w:type="dxa"/>
            <w:vMerge/>
            <w:tcBorders>
              <w:top w:val="nil"/>
              <w:left w:val="single" w:sz="4" w:space="0" w:color="auto"/>
              <w:bottom w:val="single" w:sz="4" w:space="0" w:color="auto"/>
              <w:right w:val="single" w:sz="4" w:space="0" w:color="auto"/>
            </w:tcBorders>
            <w:vAlign w:val="center"/>
            <w:hideMark/>
          </w:tcPr>
          <w:p w14:paraId="262BF1BD" w14:textId="77777777" w:rsidR="00623A13" w:rsidRPr="00ED227F" w:rsidRDefault="00623A13" w:rsidP="00623A13">
            <w:pPr>
              <w:spacing w:after="0" w:line="240" w:lineRule="auto"/>
              <w:ind w:firstLine="0"/>
              <w:jc w:val="left"/>
              <w:rPr>
                <w:rFonts w:eastAsia="Times New Roman" w:cs="Times New Roman"/>
                <w:b/>
                <w:bCs/>
                <w:color w:val="000000"/>
                <w:sz w:val="16"/>
                <w:szCs w:val="16"/>
                <w:lang w:eastAsia="lv-LV"/>
              </w:rPr>
            </w:pPr>
          </w:p>
        </w:tc>
        <w:tc>
          <w:tcPr>
            <w:tcW w:w="1987" w:type="dxa"/>
            <w:vMerge w:val="restart"/>
            <w:tcBorders>
              <w:top w:val="nil"/>
              <w:left w:val="single" w:sz="4" w:space="0" w:color="auto"/>
              <w:bottom w:val="single" w:sz="4" w:space="0" w:color="auto"/>
              <w:right w:val="single" w:sz="4" w:space="0" w:color="auto"/>
            </w:tcBorders>
            <w:shd w:val="clear" w:color="auto" w:fill="auto"/>
            <w:vAlign w:val="center"/>
            <w:hideMark/>
          </w:tcPr>
          <w:p w14:paraId="7EE5B766" w14:textId="77777777" w:rsidR="00623A13" w:rsidRPr="00ED227F" w:rsidRDefault="00623A13" w:rsidP="00623A13">
            <w:pPr>
              <w:spacing w:after="0" w:line="240" w:lineRule="auto"/>
              <w:ind w:firstLine="0"/>
              <w:jc w:val="center"/>
              <w:rPr>
                <w:rFonts w:eastAsia="Times New Roman" w:cs="Times New Roman"/>
                <w:b/>
                <w:bCs/>
                <w:color w:val="000000"/>
                <w:sz w:val="16"/>
                <w:szCs w:val="16"/>
                <w:lang w:eastAsia="lv-LV"/>
              </w:rPr>
            </w:pPr>
            <w:r w:rsidRPr="00ED227F">
              <w:rPr>
                <w:rFonts w:eastAsia="Times New Roman" w:cs="Times New Roman"/>
                <w:b/>
                <w:bCs/>
                <w:color w:val="000000"/>
                <w:sz w:val="16"/>
                <w:szCs w:val="16"/>
                <w:lang w:eastAsia="lv-LV"/>
              </w:rPr>
              <w:t>KOPĀ</w:t>
            </w:r>
          </w:p>
        </w:tc>
        <w:tc>
          <w:tcPr>
            <w:tcW w:w="1538" w:type="dxa"/>
            <w:tcBorders>
              <w:top w:val="nil"/>
              <w:left w:val="nil"/>
              <w:bottom w:val="single" w:sz="4" w:space="0" w:color="auto"/>
              <w:right w:val="single" w:sz="4" w:space="0" w:color="auto"/>
            </w:tcBorders>
            <w:shd w:val="clear" w:color="auto" w:fill="auto"/>
            <w:vAlign w:val="center"/>
            <w:hideMark/>
          </w:tcPr>
          <w:p w14:paraId="4DB9B8CB" w14:textId="77777777" w:rsidR="00623A13" w:rsidRPr="00ED227F" w:rsidRDefault="00623A13" w:rsidP="00623A13">
            <w:pPr>
              <w:spacing w:after="0" w:line="240" w:lineRule="auto"/>
              <w:ind w:firstLine="0"/>
              <w:jc w:val="left"/>
              <w:rPr>
                <w:rFonts w:eastAsia="Times New Roman" w:cs="Times New Roman"/>
                <w:color w:val="000000"/>
                <w:sz w:val="16"/>
                <w:szCs w:val="16"/>
                <w:lang w:eastAsia="lv-LV"/>
              </w:rPr>
            </w:pPr>
            <w:r w:rsidRPr="00ED227F">
              <w:rPr>
                <w:rFonts w:eastAsia="Times New Roman" w:cs="Times New Roman"/>
                <w:color w:val="000000"/>
                <w:sz w:val="16"/>
                <w:szCs w:val="16"/>
                <w:lang w:eastAsia="lv-LV"/>
              </w:rPr>
              <w:t xml:space="preserve">Kohēzijas fonds  </w:t>
            </w:r>
          </w:p>
        </w:tc>
        <w:tc>
          <w:tcPr>
            <w:tcW w:w="1040" w:type="dxa"/>
            <w:tcBorders>
              <w:top w:val="nil"/>
              <w:left w:val="nil"/>
              <w:bottom w:val="single" w:sz="4" w:space="0" w:color="auto"/>
              <w:right w:val="single" w:sz="4" w:space="0" w:color="auto"/>
            </w:tcBorders>
            <w:shd w:val="clear" w:color="auto" w:fill="auto"/>
            <w:noWrap/>
            <w:vAlign w:val="center"/>
            <w:hideMark/>
          </w:tcPr>
          <w:p w14:paraId="68F31D95" w14:textId="77777777" w:rsidR="00623A13" w:rsidRPr="00ED227F" w:rsidRDefault="00623A13" w:rsidP="00623A13">
            <w:pPr>
              <w:spacing w:after="0" w:line="240" w:lineRule="auto"/>
              <w:ind w:firstLine="0"/>
              <w:jc w:val="center"/>
              <w:rPr>
                <w:rFonts w:eastAsia="Times New Roman" w:cs="Times New Roman"/>
                <w:b/>
                <w:bCs/>
                <w:color w:val="000000"/>
                <w:sz w:val="16"/>
                <w:szCs w:val="16"/>
                <w:lang w:eastAsia="lv-LV"/>
              </w:rPr>
            </w:pPr>
            <w:r w:rsidRPr="00ED227F">
              <w:rPr>
                <w:rFonts w:eastAsia="Times New Roman" w:cs="Times New Roman"/>
                <w:b/>
                <w:bCs/>
                <w:color w:val="000000"/>
                <w:sz w:val="16"/>
                <w:szCs w:val="16"/>
                <w:lang w:eastAsia="lv-LV"/>
              </w:rPr>
              <w:t>85%</w:t>
            </w:r>
          </w:p>
        </w:tc>
        <w:tc>
          <w:tcPr>
            <w:tcW w:w="1040" w:type="dxa"/>
            <w:tcBorders>
              <w:top w:val="nil"/>
              <w:left w:val="nil"/>
              <w:bottom w:val="single" w:sz="4" w:space="0" w:color="auto"/>
              <w:right w:val="single" w:sz="4" w:space="0" w:color="auto"/>
            </w:tcBorders>
            <w:shd w:val="clear" w:color="auto" w:fill="auto"/>
            <w:noWrap/>
            <w:vAlign w:val="center"/>
            <w:hideMark/>
          </w:tcPr>
          <w:p w14:paraId="51C2D52A" w14:textId="77777777" w:rsidR="00623A13" w:rsidRPr="00ED227F" w:rsidRDefault="00623A13" w:rsidP="00623A13">
            <w:pPr>
              <w:spacing w:after="0" w:line="240" w:lineRule="auto"/>
              <w:ind w:firstLine="0"/>
              <w:jc w:val="right"/>
              <w:rPr>
                <w:rFonts w:eastAsia="Times New Roman" w:cs="Times New Roman"/>
                <w:color w:val="000000"/>
                <w:sz w:val="16"/>
                <w:szCs w:val="16"/>
                <w:lang w:eastAsia="lv-LV"/>
              </w:rPr>
            </w:pPr>
            <w:r w:rsidRPr="00ED227F">
              <w:rPr>
                <w:rFonts w:eastAsia="Times New Roman" w:cs="Times New Roman"/>
                <w:color w:val="000000"/>
                <w:sz w:val="16"/>
                <w:szCs w:val="16"/>
                <w:lang w:eastAsia="lv-LV"/>
              </w:rPr>
              <w:t>79 936 745</w:t>
            </w:r>
          </w:p>
        </w:tc>
        <w:tc>
          <w:tcPr>
            <w:tcW w:w="1039" w:type="dxa"/>
            <w:tcBorders>
              <w:top w:val="nil"/>
              <w:left w:val="nil"/>
              <w:bottom w:val="single" w:sz="4" w:space="0" w:color="auto"/>
              <w:right w:val="single" w:sz="4" w:space="0" w:color="auto"/>
            </w:tcBorders>
            <w:shd w:val="clear" w:color="auto" w:fill="auto"/>
            <w:noWrap/>
            <w:vAlign w:val="center"/>
            <w:hideMark/>
          </w:tcPr>
          <w:p w14:paraId="3A7885A6" w14:textId="77777777" w:rsidR="00623A13" w:rsidRPr="00ED227F" w:rsidRDefault="00623A13" w:rsidP="00623A13">
            <w:pPr>
              <w:spacing w:after="0" w:line="240" w:lineRule="auto"/>
              <w:ind w:firstLine="0"/>
              <w:jc w:val="right"/>
              <w:rPr>
                <w:rFonts w:eastAsia="Times New Roman" w:cs="Times New Roman"/>
                <w:color w:val="000000"/>
                <w:sz w:val="16"/>
                <w:szCs w:val="16"/>
                <w:lang w:eastAsia="lv-LV"/>
              </w:rPr>
            </w:pPr>
            <w:r w:rsidRPr="00ED227F">
              <w:rPr>
                <w:rFonts w:eastAsia="Times New Roman" w:cs="Times New Roman"/>
                <w:color w:val="000000"/>
                <w:sz w:val="16"/>
                <w:szCs w:val="16"/>
                <w:lang w:eastAsia="lv-LV"/>
              </w:rPr>
              <w:t>0</w:t>
            </w:r>
          </w:p>
        </w:tc>
        <w:tc>
          <w:tcPr>
            <w:tcW w:w="1039" w:type="dxa"/>
            <w:tcBorders>
              <w:top w:val="nil"/>
              <w:left w:val="nil"/>
              <w:bottom w:val="single" w:sz="4" w:space="0" w:color="auto"/>
              <w:right w:val="single" w:sz="4" w:space="0" w:color="auto"/>
            </w:tcBorders>
            <w:shd w:val="clear" w:color="auto" w:fill="auto"/>
            <w:noWrap/>
            <w:vAlign w:val="center"/>
            <w:hideMark/>
          </w:tcPr>
          <w:p w14:paraId="3CABFF88" w14:textId="77777777" w:rsidR="00623A13" w:rsidRPr="00ED227F" w:rsidRDefault="00623A13" w:rsidP="00623A13">
            <w:pPr>
              <w:spacing w:after="0" w:line="240" w:lineRule="auto"/>
              <w:ind w:firstLine="0"/>
              <w:jc w:val="right"/>
              <w:rPr>
                <w:rFonts w:eastAsia="Times New Roman" w:cs="Times New Roman"/>
                <w:color w:val="000000"/>
                <w:sz w:val="16"/>
                <w:szCs w:val="16"/>
                <w:lang w:eastAsia="lv-LV"/>
              </w:rPr>
            </w:pPr>
            <w:r w:rsidRPr="00ED227F">
              <w:rPr>
                <w:rFonts w:eastAsia="Times New Roman" w:cs="Times New Roman"/>
                <w:color w:val="000000"/>
                <w:sz w:val="16"/>
                <w:szCs w:val="16"/>
                <w:lang w:eastAsia="lv-LV"/>
              </w:rPr>
              <w:t>0</w:t>
            </w:r>
          </w:p>
        </w:tc>
        <w:tc>
          <w:tcPr>
            <w:tcW w:w="1039" w:type="dxa"/>
            <w:tcBorders>
              <w:top w:val="nil"/>
              <w:left w:val="nil"/>
              <w:bottom w:val="single" w:sz="4" w:space="0" w:color="auto"/>
              <w:right w:val="single" w:sz="4" w:space="0" w:color="auto"/>
            </w:tcBorders>
            <w:shd w:val="clear" w:color="auto" w:fill="auto"/>
            <w:noWrap/>
            <w:vAlign w:val="center"/>
            <w:hideMark/>
          </w:tcPr>
          <w:p w14:paraId="2D76D029" w14:textId="77777777" w:rsidR="00623A13" w:rsidRPr="00ED227F" w:rsidRDefault="00623A13" w:rsidP="00623A13">
            <w:pPr>
              <w:spacing w:after="0" w:line="240" w:lineRule="auto"/>
              <w:ind w:firstLine="0"/>
              <w:jc w:val="right"/>
              <w:rPr>
                <w:rFonts w:eastAsia="Times New Roman" w:cs="Times New Roman"/>
                <w:color w:val="000000"/>
                <w:sz w:val="16"/>
                <w:szCs w:val="16"/>
                <w:lang w:eastAsia="lv-LV"/>
              </w:rPr>
            </w:pPr>
            <w:r w:rsidRPr="00ED227F">
              <w:rPr>
                <w:rFonts w:eastAsia="Times New Roman" w:cs="Times New Roman"/>
                <w:color w:val="000000"/>
                <w:sz w:val="16"/>
                <w:szCs w:val="16"/>
                <w:lang w:eastAsia="lv-LV"/>
              </w:rPr>
              <w:t>0</w:t>
            </w:r>
          </w:p>
        </w:tc>
        <w:tc>
          <w:tcPr>
            <w:tcW w:w="1039" w:type="dxa"/>
            <w:tcBorders>
              <w:top w:val="nil"/>
              <w:left w:val="nil"/>
              <w:bottom w:val="single" w:sz="4" w:space="0" w:color="auto"/>
              <w:right w:val="single" w:sz="4" w:space="0" w:color="auto"/>
            </w:tcBorders>
            <w:shd w:val="clear" w:color="auto" w:fill="auto"/>
            <w:noWrap/>
            <w:vAlign w:val="center"/>
            <w:hideMark/>
          </w:tcPr>
          <w:p w14:paraId="421C80DF" w14:textId="77777777" w:rsidR="00623A13" w:rsidRPr="00ED227F" w:rsidRDefault="00623A13" w:rsidP="00623A13">
            <w:pPr>
              <w:spacing w:after="0" w:line="240" w:lineRule="auto"/>
              <w:ind w:firstLine="0"/>
              <w:jc w:val="right"/>
              <w:rPr>
                <w:rFonts w:eastAsia="Times New Roman" w:cs="Times New Roman"/>
                <w:color w:val="000000"/>
                <w:sz w:val="16"/>
                <w:szCs w:val="16"/>
                <w:lang w:eastAsia="lv-LV"/>
              </w:rPr>
            </w:pPr>
            <w:r w:rsidRPr="00ED227F">
              <w:rPr>
                <w:rFonts w:eastAsia="Times New Roman" w:cs="Times New Roman"/>
                <w:color w:val="000000"/>
                <w:sz w:val="16"/>
                <w:szCs w:val="16"/>
                <w:lang w:eastAsia="lv-LV"/>
              </w:rPr>
              <w:t>0</w:t>
            </w:r>
          </w:p>
        </w:tc>
        <w:tc>
          <w:tcPr>
            <w:tcW w:w="1040" w:type="dxa"/>
            <w:tcBorders>
              <w:top w:val="nil"/>
              <w:left w:val="nil"/>
              <w:bottom w:val="single" w:sz="4" w:space="0" w:color="auto"/>
              <w:right w:val="single" w:sz="4" w:space="0" w:color="auto"/>
            </w:tcBorders>
            <w:shd w:val="clear" w:color="auto" w:fill="auto"/>
            <w:noWrap/>
            <w:vAlign w:val="center"/>
            <w:hideMark/>
          </w:tcPr>
          <w:p w14:paraId="5A88CBE5" w14:textId="77777777" w:rsidR="00623A13" w:rsidRPr="00ED227F" w:rsidRDefault="00623A13" w:rsidP="00623A13">
            <w:pPr>
              <w:spacing w:after="0" w:line="240" w:lineRule="auto"/>
              <w:ind w:firstLine="0"/>
              <w:jc w:val="right"/>
              <w:rPr>
                <w:rFonts w:eastAsia="Times New Roman" w:cs="Times New Roman"/>
                <w:color w:val="000000"/>
                <w:sz w:val="16"/>
                <w:szCs w:val="16"/>
                <w:lang w:eastAsia="lv-LV"/>
              </w:rPr>
            </w:pPr>
            <w:r w:rsidRPr="00ED227F">
              <w:rPr>
                <w:rFonts w:eastAsia="Times New Roman" w:cs="Times New Roman"/>
                <w:color w:val="000000"/>
                <w:sz w:val="16"/>
                <w:szCs w:val="16"/>
                <w:lang w:eastAsia="lv-LV"/>
              </w:rPr>
              <w:t>79 936 745</w:t>
            </w:r>
          </w:p>
        </w:tc>
      </w:tr>
      <w:tr w:rsidR="00623A13" w:rsidRPr="00ED227F" w14:paraId="50A29087" w14:textId="77777777" w:rsidTr="00623A13">
        <w:trPr>
          <w:trHeight w:val="210"/>
        </w:trPr>
        <w:tc>
          <w:tcPr>
            <w:tcW w:w="1039" w:type="dxa"/>
            <w:vMerge/>
            <w:tcBorders>
              <w:top w:val="nil"/>
              <w:left w:val="single" w:sz="4" w:space="0" w:color="auto"/>
              <w:bottom w:val="single" w:sz="4" w:space="0" w:color="auto"/>
              <w:right w:val="single" w:sz="4" w:space="0" w:color="auto"/>
            </w:tcBorders>
            <w:vAlign w:val="center"/>
            <w:hideMark/>
          </w:tcPr>
          <w:p w14:paraId="030CEFC4" w14:textId="77777777" w:rsidR="00623A13" w:rsidRPr="00ED227F" w:rsidRDefault="00623A13" w:rsidP="00623A13">
            <w:pPr>
              <w:spacing w:after="0" w:line="240" w:lineRule="auto"/>
              <w:ind w:firstLine="0"/>
              <w:jc w:val="left"/>
              <w:rPr>
                <w:rFonts w:eastAsia="Times New Roman" w:cs="Times New Roman"/>
                <w:b/>
                <w:bCs/>
                <w:color w:val="000000"/>
                <w:sz w:val="16"/>
                <w:szCs w:val="16"/>
                <w:lang w:eastAsia="lv-LV"/>
              </w:rPr>
            </w:pPr>
          </w:p>
        </w:tc>
        <w:tc>
          <w:tcPr>
            <w:tcW w:w="1987" w:type="dxa"/>
            <w:vMerge/>
            <w:tcBorders>
              <w:top w:val="nil"/>
              <w:left w:val="single" w:sz="4" w:space="0" w:color="auto"/>
              <w:bottom w:val="single" w:sz="4" w:space="0" w:color="auto"/>
              <w:right w:val="single" w:sz="4" w:space="0" w:color="auto"/>
            </w:tcBorders>
            <w:vAlign w:val="center"/>
            <w:hideMark/>
          </w:tcPr>
          <w:p w14:paraId="2256D6EC" w14:textId="77777777" w:rsidR="00623A13" w:rsidRPr="00ED227F" w:rsidRDefault="00623A13" w:rsidP="00623A13">
            <w:pPr>
              <w:spacing w:after="0" w:line="240" w:lineRule="auto"/>
              <w:ind w:firstLine="0"/>
              <w:jc w:val="left"/>
              <w:rPr>
                <w:rFonts w:eastAsia="Times New Roman" w:cs="Times New Roman"/>
                <w:b/>
                <w:bCs/>
                <w:color w:val="000000"/>
                <w:sz w:val="16"/>
                <w:szCs w:val="16"/>
                <w:lang w:eastAsia="lv-LV"/>
              </w:rPr>
            </w:pPr>
          </w:p>
        </w:tc>
        <w:tc>
          <w:tcPr>
            <w:tcW w:w="1538" w:type="dxa"/>
            <w:tcBorders>
              <w:top w:val="nil"/>
              <w:left w:val="nil"/>
              <w:bottom w:val="single" w:sz="4" w:space="0" w:color="auto"/>
              <w:right w:val="single" w:sz="4" w:space="0" w:color="auto"/>
            </w:tcBorders>
            <w:shd w:val="clear" w:color="auto" w:fill="auto"/>
            <w:vAlign w:val="center"/>
            <w:hideMark/>
          </w:tcPr>
          <w:p w14:paraId="787FCF5C" w14:textId="77777777" w:rsidR="00623A13" w:rsidRPr="00ED227F" w:rsidRDefault="00623A13" w:rsidP="00623A13">
            <w:pPr>
              <w:spacing w:after="0" w:line="240" w:lineRule="auto"/>
              <w:ind w:firstLine="0"/>
              <w:jc w:val="left"/>
              <w:rPr>
                <w:rFonts w:eastAsia="Times New Roman" w:cs="Times New Roman"/>
                <w:color w:val="000000"/>
                <w:sz w:val="16"/>
                <w:szCs w:val="16"/>
                <w:lang w:eastAsia="lv-LV"/>
              </w:rPr>
            </w:pPr>
            <w:r w:rsidRPr="00ED227F">
              <w:rPr>
                <w:rFonts w:eastAsia="Times New Roman" w:cs="Times New Roman"/>
                <w:color w:val="000000"/>
                <w:sz w:val="16"/>
                <w:szCs w:val="16"/>
                <w:lang w:eastAsia="lv-LV"/>
              </w:rPr>
              <w:t>Valsts budžets</w:t>
            </w:r>
          </w:p>
        </w:tc>
        <w:tc>
          <w:tcPr>
            <w:tcW w:w="1040" w:type="dxa"/>
            <w:tcBorders>
              <w:top w:val="nil"/>
              <w:left w:val="nil"/>
              <w:bottom w:val="single" w:sz="4" w:space="0" w:color="auto"/>
              <w:right w:val="single" w:sz="4" w:space="0" w:color="auto"/>
            </w:tcBorders>
            <w:shd w:val="clear" w:color="auto" w:fill="auto"/>
            <w:vAlign w:val="center"/>
            <w:hideMark/>
          </w:tcPr>
          <w:p w14:paraId="5A42F308" w14:textId="77777777" w:rsidR="00623A13" w:rsidRPr="00ED227F" w:rsidRDefault="00623A13" w:rsidP="00623A13">
            <w:pPr>
              <w:spacing w:after="0" w:line="240" w:lineRule="auto"/>
              <w:ind w:firstLine="0"/>
              <w:jc w:val="center"/>
              <w:rPr>
                <w:rFonts w:eastAsia="Times New Roman" w:cs="Times New Roman"/>
                <w:b/>
                <w:bCs/>
                <w:color w:val="000000"/>
                <w:sz w:val="16"/>
                <w:szCs w:val="16"/>
                <w:lang w:eastAsia="lv-LV"/>
              </w:rPr>
            </w:pPr>
            <w:r w:rsidRPr="00ED227F">
              <w:rPr>
                <w:rFonts w:eastAsia="Times New Roman" w:cs="Times New Roman"/>
                <w:b/>
                <w:bCs/>
                <w:color w:val="000000"/>
                <w:sz w:val="16"/>
                <w:szCs w:val="16"/>
                <w:lang w:eastAsia="lv-LV"/>
              </w:rPr>
              <w:t>0%</w:t>
            </w:r>
          </w:p>
        </w:tc>
        <w:tc>
          <w:tcPr>
            <w:tcW w:w="1040" w:type="dxa"/>
            <w:tcBorders>
              <w:top w:val="nil"/>
              <w:left w:val="nil"/>
              <w:bottom w:val="single" w:sz="4" w:space="0" w:color="auto"/>
              <w:right w:val="single" w:sz="4" w:space="0" w:color="auto"/>
            </w:tcBorders>
            <w:shd w:val="clear" w:color="auto" w:fill="auto"/>
            <w:noWrap/>
            <w:vAlign w:val="center"/>
            <w:hideMark/>
          </w:tcPr>
          <w:p w14:paraId="5572686D" w14:textId="77777777" w:rsidR="00623A13" w:rsidRPr="00ED227F" w:rsidRDefault="00623A13" w:rsidP="00623A13">
            <w:pPr>
              <w:spacing w:after="0" w:line="240" w:lineRule="auto"/>
              <w:ind w:firstLine="0"/>
              <w:jc w:val="right"/>
              <w:rPr>
                <w:rFonts w:eastAsia="Times New Roman" w:cs="Times New Roman"/>
                <w:color w:val="000000"/>
                <w:sz w:val="16"/>
                <w:szCs w:val="16"/>
                <w:lang w:eastAsia="lv-LV"/>
              </w:rPr>
            </w:pPr>
            <w:r w:rsidRPr="00ED227F">
              <w:rPr>
                <w:rFonts w:eastAsia="Times New Roman" w:cs="Times New Roman"/>
                <w:color w:val="000000"/>
                <w:sz w:val="16"/>
                <w:szCs w:val="16"/>
                <w:lang w:eastAsia="lv-LV"/>
              </w:rPr>
              <w:t>0</w:t>
            </w:r>
          </w:p>
        </w:tc>
        <w:tc>
          <w:tcPr>
            <w:tcW w:w="1039" w:type="dxa"/>
            <w:tcBorders>
              <w:top w:val="nil"/>
              <w:left w:val="nil"/>
              <w:bottom w:val="single" w:sz="4" w:space="0" w:color="auto"/>
              <w:right w:val="single" w:sz="4" w:space="0" w:color="auto"/>
            </w:tcBorders>
            <w:shd w:val="clear" w:color="auto" w:fill="auto"/>
            <w:noWrap/>
            <w:vAlign w:val="center"/>
            <w:hideMark/>
          </w:tcPr>
          <w:p w14:paraId="211CF45E" w14:textId="77777777" w:rsidR="00623A13" w:rsidRPr="00ED227F" w:rsidRDefault="00623A13" w:rsidP="00623A13">
            <w:pPr>
              <w:spacing w:after="0" w:line="240" w:lineRule="auto"/>
              <w:ind w:firstLine="0"/>
              <w:jc w:val="right"/>
              <w:rPr>
                <w:rFonts w:eastAsia="Times New Roman" w:cs="Times New Roman"/>
                <w:color w:val="000000"/>
                <w:sz w:val="16"/>
                <w:szCs w:val="16"/>
                <w:lang w:eastAsia="lv-LV"/>
              </w:rPr>
            </w:pPr>
            <w:r w:rsidRPr="00ED227F">
              <w:rPr>
                <w:rFonts w:eastAsia="Times New Roman" w:cs="Times New Roman"/>
                <w:color w:val="000000"/>
                <w:sz w:val="16"/>
                <w:szCs w:val="16"/>
                <w:lang w:eastAsia="lv-LV"/>
              </w:rPr>
              <w:t>0</w:t>
            </w:r>
          </w:p>
        </w:tc>
        <w:tc>
          <w:tcPr>
            <w:tcW w:w="1039" w:type="dxa"/>
            <w:tcBorders>
              <w:top w:val="nil"/>
              <w:left w:val="nil"/>
              <w:bottom w:val="single" w:sz="4" w:space="0" w:color="auto"/>
              <w:right w:val="single" w:sz="4" w:space="0" w:color="auto"/>
            </w:tcBorders>
            <w:shd w:val="clear" w:color="auto" w:fill="auto"/>
            <w:noWrap/>
            <w:vAlign w:val="center"/>
            <w:hideMark/>
          </w:tcPr>
          <w:p w14:paraId="6ED77AA9" w14:textId="77777777" w:rsidR="00623A13" w:rsidRPr="00ED227F" w:rsidRDefault="00623A13" w:rsidP="00623A13">
            <w:pPr>
              <w:spacing w:after="0" w:line="240" w:lineRule="auto"/>
              <w:ind w:firstLine="0"/>
              <w:jc w:val="right"/>
              <w:rPr>
                <w:rFonts w:eastAsia="Times New Roman" w:cs="Times New Roman"/>
                <w:color w:val="000000"/>
                <w:sz w:val="16"/>
                <w:szCs w:val="16"/>
                <w:lang w:eastAsia="lv-LV"/>
              </w:rPr>
            </w:pPr>
            <w:r w:rsidRPr="00ED227F">
              <w:rPr>
                <w:rFonts w:eastAsia="Times New Roman" w:cs="Times New Roman"/>
                <w:color w:val="000000"/>
                <w:sz w:val="16"/>
                <w:szCs w:val="16"/>
                <w:lang w:eastAsia="lv-LV"/>
              </w:rPr>
              <w:t>0</w:t>
            </w:r>
          </w:p>
        </w:tc>
        <w:tc>
          <w:tcPr>
            <w:tcW w:w="1039" w:type="dxa"/>
            <w:tcBorders>
              <w:top w:val="nil"/>
              <w:left w:val="nil"/>
              <w:bottom w:val="single" w:sz="4" w:space="0" w:color="auto"/>
              <w:right w:val="single" w:sz="4" w:space="0" w:color="auto"/>
            </w:tcBorders>
            <w:shd w:val="clear" w:color="auto" w:fill="auto"/>
            <w:noWrap/>
            <w:vAlign w:val="center"/>
            <w:hideMark/>
          </w:tcPr>
          <w:p w14:paraId="5B898E4B" w14:textId="77777777" w:rsidR="00623A13" w:rsidRPr="00ED227F" w:rsidRDefault="00623A13" w:rsidP="00623A13">
            <w:pPr>
              <w:spacing w:after="0" w:line="240" w:lineRule="auto"/>
              <w:ind w:firstLine="0"/>
              <w:jc w:val="right"/>
              <w:rPr>
                <w:rFonts w:eastAsia="Times New Roman" w:cs="Times New Roman"/>
                <w:color w:val="000000"/>
                <w:sz w:val="16"/>
                <w:szCs w:val="16"/>
                <w:lang w:eastAsia="lv-LV"/>
              </w:rPr>
            </w:pPr>
            <w:r w:rsidRPr="00ED227F">
              <w:rPr>
                <w:rFonts w:eastAsia="Times New Roman" w:cs="Times New Roman"/>
                <w:color w:val="000000"/>
                <w:sz w:val="16"/>
                <w:szCs w:val="16"/>
                <w:lang w:eastAsia="lv-LV"/>
              </w:rPr>
              <w:t>0</w:t>
            </w:r>
          </w:p>
        </w:tc>
        <w:tc>
          <w:tcPr>
            <w:tcW w:w="1039" w:type="dxa"/>
            <w:tcBorders>
              <w:top w:val="nil"/>
              <w:left w:val="nil"/>
              <w:bottom w:val="single" w:sz="4" w:space="0" w:color="auto"/>
              <w:right w:val="single" w:sz="4" w:space="0" w:color="auto"/>
            </w:tcBorders>
            <w:shd w:val="clear" w:color="auto" w:fill="auto"/>
            <w:noWrap/>
            <w:vAlign w:val="center"/>
            <w:hideMark/>
          </w:tcPr>
          <w:p w14:paraId="4724B879" w14:textId="77777777" w:rsidR="00623A13" w:rsidRPr="00ED227F" w:rsidRDefault="00623A13" w:rsidP="00623A13">
            <w:pPr>
              <w:spacing w:after="0" w:line="240" w:lineRule="auto"/>
              <w:ind w:firstLine="0"/>
              <w:jc w:val="right"/>
              <w:rPr>
                <w:rFonts w:eastAsia="Times New Roman" w:cs="Times New Roman"/>
                <w:color w:val="000000"/>
                <w:sz w:val="16"/>
                <w:szCs w:val="16"/>
                <w:lang w:eastAsia="lv-LV"/>
              </w:rPr>
            </w:pPr>
            <w:r w:rsidRPr="00ED227F">
              <w:rPr>
                <w:rFonts w:eastAsia="Times New Roman" w:cs="Times New Roman"/>
                <w:color w:val="000000"/>
                <w:sz w:val="16"/>
                <w:szCs w:val="16"/>
                <w:lang w:eastAsia="lv-LV"/>
              </w:rPr>
              <w:t>0</w:t>
            </w:r>
          </w:p>
        </w:tc>
        <w:tc>
          <w:tcPr>
            <w:tcW w:w="1040" w:type="dxa"/>
            <w:tcBorders>
              <w:top w:val="nil"/>
              <w:left w:val="nil"/>
              <w:bottom w:val="single" w:sz="4" w:space="0" w:color="auto"/>
              <w:right w:val="single" w:sz="4" w:space="0" w:color="auto"/>
            </w:tcBorders>
            <w:shd w:val="clear" w:color="auto" w:fill="auto"/>
            <w:noWrap/>
            <w:vAlign w:val="center"/>
            <w:hideMark/>
          </w:tcPr>
          <w:p w14:paraId="66C5E301" w14:textId="77777777" w:rsidR="00623A13" w:rsidRPr="00ED227F" w:rsidRDefault="00623A13" w:rsidP="00623A13">
            <w:pPr>
              <w:spacing w:after="0" w:line="240" w:lineRule="auto"/>
              <w:ind w:firstLine="0"/>
              <w:jc w:val="right"/>
              <w:rPr>
                <w:rFonts w:eastAsia="Times New Roman" w:cs="Times New Roman"/>
                <w:color w:val="000000"/>
                <w:sz w:val="16"/>
                <w:szCs w:val="16"/>
                <w:lang w:eastAsia="lv-LV"/>
              </w:rPr>
            </w:pPr>
            <w:r w:rsidRPr="00ED227F">
              <w:rPr>
                <w:rFonts w:eastAsia="Times New Roman" w:cs="Times New Roman"/>
                <w:color w:val="000000"/>
                <w:sz w:val="16"/>
                <w:szCs w:val="16"/>
                <w:lang w:eastAsia="lv-LV"/>
              </w:rPr>
              <w:t>0</w:t>
            </w:r>
          </w:p>
        </w:tc>
      </w:tr>
      <w:tr w:rsidR="00623A13" w:rsidRPr="00ED227F" w14:paraId="4BA62795" w14:textId="77777777" w:rsidTr="00623A13">
        <w:trPr>
          <w:trHeight w:val="210"/>
        </w:trPr>
        <w:tc>
          <w:tcPr>
            <w:tcW w:w="1039" w:type="dxa"/>
            <w:vMerge/>
            <w:tcBorders>
              <w:top w:val="nil"/>
              <w:left w:val="single" w:sz="4" w:space="0" w:color="auto"/>
              <w:bottom w:val="single" w:sz="4" w:space="0" w:color="auto"/>
              <w:right w:val="single" w:sz="4" w:space="0" w:color="auto"/>
            </w:tcBorders>
            <w:vAlign w:val="center"/>
            <w:hideMark/>
          </w:tcPr>
          <w:p w14:paraId="078F6BDB" w14:textId="77777777" w:rsidR="00623A13" w:rsidRPr="00ED227F" w:rsidRDefault="00623A13" w:rsidP="00623A13">
            <w:pPr>
              <w:spacing w:after="0" w:line="240" w:lineRule="auto"/>
              <w:ind w:firstLine="0"/>
              <w:jc w:val="left"/>
              <w:rPr>
                <w:rFonts w:eastAsia="Times New Roman" w:cs="Times New Roman"/>
                <w:b/>
                <w:bCs/>
                <w:color w:val="000000"/>
                <w:sz w:val="16"/>
                <w:szCs w:val="16"/>
                <w:lang w:eastAsia="lv-LV"/>
              </w:rPr>
            </w:pPr>
          </w:p>
        </w:tc>
        <w:tc>
          <w:tcPr>
            <w:tcW w:w="1987" w:type="dxa"/>
            <w:vMerge/>
            <w:tcBorders>
              <w:top w:val="nil"/>
              <w:left w:val="single" w:sz="4" w:space="0" w:color="auto"/>
              <w:bottom w:val="single" w:sz="4" w:space="0" w:color="auto"/>
              <w:right w:val="single" w:sz="4" w:space="0" w:color="auto"/>
            </w:tcBorders>
            <w:vAlign w:val="center"/>
            <w:hideMark/>
          </w:tcPr>
          <w:p w14:paraId="242957C0" w14:textId="77777777" w:rsidR="00623A13" w:rsidRPr="00ED227F" w:rsidRDefault="00623A13" w:rsidP="00623A13">
            <w:pPr>
              <w:spacing w:after="0" w:line="240" w:lineRule="auto"/>
              <w:ind w:firstLine="0"/>
              <w:jc w:val="left"/>
              <w:rPr>
                <w:rFonts w:eastAsia="Times New Roman" w:cs="Times New Roman"/>
                <w:b/>
                <w:bCs/>
                <w:color w:val="000000"/>
                <w:sz w:val="16"/>
                <w:szCs w:val="16"/>
                <w:lang w:eastAsia="lv-LV"/>
              </w:rPr>
            </w:pPr>
          </w:p>
        </w:tc>
        <w:tc>
          <w:tcPr>
            <w:tcW w:w="1538" w:type="dxa"/>
            <w:tcBorders>
              <w:top w:val="nil"/>
              <w:left w:val="nil"/>
              <w:bottom w:val="single" w:sz="4" w:space="0" w:color="auto"/>
              <w:right w:val="single" w:sz="4" w:space="0" w:color="auto"/>
            </w:tcBorders>
            <w:shd w:val="clear" w:color="auto" w:fill="auto"/>
            <w:vAlign w:val="center"/>
            <w:hideMark/>
          </w:tcPr>
          <w:p w14:paraId="61181426" w14:textId="77777777" w:rsidR="00623A13" w:rsidRPr="00ED227F" w:rsidRDefault="00623A13" w:rsidP="00623A13">
            <w:pPr>
              <w:spacing w:after="0" w:line="240" w:lineRule="auto"/>
              <w:ind w:firstLine="0"/>
              <w:jc w:val="left"/>
              <w:rPr>
                <w:rFonts w:eastAsia="Times New Roman" w:cs="Times New Roman"/>
                <w:color w:val="000000"/>
                <w:sz w:val="16"/>
                <w:szCs w:val="16"/>
                <w:lang w:eastAsia="lv-LV"/>
              </w:rPr>
            </w:pPr>
            <w:r w:rsidRPr="00ED227F">
              <w:rPr>
                <w:rFonts w:eastAsia="Times New Roman" w:cs="Times New Roman"/>
                <w:color w:val="000000"/>
                <w:sz w:val="16"/>
                <w:szCs w:val="16"/>
                <w:lang w:eastAsia="lv-LV"/>
              </w:rPr>
              <w:t xml:space="preserve">LDZ </w:t>
            </w:r>
          </w:p>
        </w:tc>
        <w:tc>
          <w:tcPr>
            <w:tcW w:w="1040" w:type="dxa"/>
            <w:tcBorders>
              <w:top w:val="nil"/>
              <w:left w:val="nil"/>
              <w:bottom w:val="single" w:sz="4" w:space="0" w:color="auto"/>
              <w:right w:val="single" w:sz="4" w:space="0" w:color="auto"/>
            </w:tcBorders>
            <w:shd w:val="clear" w:color="auto" w:fill="auto"/>
            <w:vAlign w:val="center"/>
            <w:hideMark/>
          </w:tcPr>
          <w:p w14:paraId="73C9E6DE" w14:textId="77777777" w:rsidR="00623A13" w:rsidRPr="00ED227F" w:rsidRDefault="00623A13" w:rsidP="00623A13">
            <w:pPr>
              <w:spacing w:after="0" w:line="240" w:lineRule="auto"/>
              <w:ind w:firstLine="0"/>
              <w:jc w:val="center"/>
              <w:rPr>
                <w:rFonts w:eastAsia="Times New Roman" w:cs="Times New Roman"/>
                <w:b/>
                <w:bCs/>
                <w:color w:val="000000"/>
                <w:sz w:val="16"/>
                <w:szCs w:val="16"/>
                <w:lang w:eastAsia="lv-LV"/>
              </w:rPr>
            </w:pPr>
            <w:r w:rsidRPr="00ED227F">
              <w:rPr>
                <w:rFonts w:eastAsia="Times New Roman" w:cs="Times New Roman"/>
                <w:b/>
                <w:bCs/>
                <w:color w:val="000000"/>
                <w:sz w:val="16"/>
                <w:szCs w:val="16"/>
                <w:lang w:eastAsia="lv-LV"/>
              </w:rPr>
              <w:t>15%</w:t>
            </w:r>
          </w:p>
        </w:tc>
        <w:tc>
          <w:tcPr>
            <w:tcW w:w="1040" w:type="dxa"/>
            <w:tcBorders>
              <w:top w:val="nil"/>
              <w:left w:val="nil"/>
              <w:bottom w:val="single" w:sz="4" w:space="0" w:color="auto"/>
              <w:right w:val="single" w:sz="4" w:space="0" w:color="auto"/>
            </w:tcBorders>
            <w:shd w:val="clear" w:color="auto" w:fill="auto"/>
            <w:noWrap/>
            <w:vAlign w:val="center"/>
            <w:hideMark/>
          </w:tcPr>
          <w:p w14:paraId="23AAD686" w14:textId="77777777" w:rsidR="00623A13" w:rsidRPr="00ED227F" w:rsidRDefault="00623A13" w:rsidP="00623A13">
            <w:pPr>
              <w:spacing w:after="0" w:line="240" w:lineRule="auto"/>
              <w:ind w:firstLine="0"/>
              <w:jc w:val="right"/>
              <w:rPr>
                <w:rFonts w:eastAsia="Times New Roman" w:cs="Times New Roman"/>
                <w:color w:val="000000"/>
                <w:sz w:val="16"/>
                <w:szCs w:val="16"/>
                <w:lang w:eastAsia="lv-LV"/>
              </w:rPr>
            </w:pPr>
            <w:r w:rsidRPr="00ED227F">
              <w:rPr>
                <w:rFonts w:eastAsia="Times New Roman" w:cs="Times New Roman"/>
                <w:color w:val="000000"/>
                <w:sz w:val="16"/>
                <w:szCs w:val="16"/>
                <w:lang w:eastAsia="lv-LV"/>
              </w:rPr>
              <w:t>30 317 527</w:t>
            </w:r>
          </w:p>
        </w:tc>
        <w:tc>
          <w:tcPr>
            <w:tcW w:w="1039" w:type="dxa"/>
            <w:tcBorders>
              <w:top w:val="nil"/>
              <w:left w:val="nil"/>
              <w:bottom w:val="single" w:sz="4" w:space="0" w:color="auto"/>
              <w:right w:val="single" w:sz="4" w:space="0" w:color="auto"/>
            </w:tcBorders>
            <w:shd w:val="clear" w:color="auto" w:fill="auto"/>
            <w:noWrap/>
            <w:vAlign w:val="center"/>
            <w:hideMark/>
          </w:tcPr>
          <w:p w14:paraId="6BF4A087" w14:textId="77777777" w:rsidR="00623A13" w:rsidRPr="00ED227F" w:rsidRDefault="00623A13" w:rsidP="00623A13">
            <w:pPr>
              <w:spacing w:after="0" w:line="240" w:lineRule="auto"/>
              <w:ind w:firstLine="0"/>
              <w:jc w:val="right"/>
              <w:rPr>
                <w:rFonts w:eastAsia="Times New Roman" w:cs="Times New Roman"/>
                <w:color w:val="000000"/>
                <w:sz w:val="16"/>
                <w:szCs w:val="16"/>
                <w:lang w:eastAsia="lv-LV"/>
              </w:rPr>
            </w:pPr>
            <w:r w:rsidRPr="00ED227F">
              <w:rPr>
                <w:rFonts w:eastAsia="Times New Roman" w:cs="Times New Roman"/>
                <w:color w:val="000000"/>
                <w:sz w:val="16"/>
                <w:szCs w:val="16"/>
                <w:lang w:eastAsia="lv-LV"/>
              </w:rPr>
              <w:t>0</w:t>
            </w:r>
          </w:p>
        </w:tc>
        <w:tc>
          <w:tcPr>
            <w:tcW w:w="1039" w:type="dxa"/>
            <w:tcBorders>
              <w:top w:val="nil"/>
              <w:left w:val="nil"/>
              <w:bottom w:val="single" w:sz="4" w:space="0" w:color="auto"/>
              <w:right w:val="single" w:sz="4" w:space="0" w:color="auto"/>
            </w:tcBorders>
            <w:shd w:val="clear" w:color="auto" w:fill="auto"/>
            <w:noWrap/>
            <w:vAlign w:val="center"/>
            <w:hideMark/>
          </w:tcPr>
          <w:p w14:paraId="22BF50AF" w14:textId="77777777" w:rsidR="00623A13" w:rsidRPr="00ED227F" w:rsidRDefault="00623A13" w:rsidP="00623A13">
            <w:pPr>
              <w:spacing w:after="0" w:line="240" w:lineRule="auto"/>
              <w:ind w:firstLine="0"/>
              <w:jc w:val="right"/>
              <w:rPr>
                <w:rFonts w:eastAsia="Times New Roman" w:cs="Times New Roman"/>
                <w:color w:val="000000"/>
                <w:sz w:val="16"/>
                <w:szCs w:val="16"/>
                <w:lang w:eastAsia="lv-LV"/>
              </w:rPr>
            </w:pPr>
            <w:r w:rsidRPr="00ED227F">
              <w:rPr>
                <w:rFonts w:eastAsia="Times New Roman" w:cs="Times New Roman"/>
                <w:color w:val="000000"/>
                <w:sz w:val="16"/>
                <w:szCs w:val="16"/>
                <w:lang w:eastAsia="lv-LV"/>
              </w:rPr>
              <w:t>0</w:t>
            </w:r>
          </w:p>
        </w:tc>
        <w:tc>
          <w:tcPr>
            <w:tcW w:w="1039" w:type="dxa"/>
            <w:tcBorders>
              <w:top w:val="nil"/>
              <w:left w:val="nil"/>
              <w:bottom w:val="single" w:sz="4" w:space="0" w:color="auto"/>
              <w:right w:val="single" w:sz="4" w:space="0" w:color="auto"/>
            </w:tcBorders>
            <w:shd w:val="clear" w:color="auto" w:fill="auto"/>
            <w:noWrap/>
            <w:vAlign w:val="center"/>
            <w:hideMark/>
          </w:tcPr>
          <w:p w14:paraId="208703F2" w14:textId="77777777" w:rsidR="00623A13" w:rsidRPr="00ED227F" w:rsidRDefault="00623A13" w:rsidP="00623A13">
            <w:pPr>
              <w:spacing w:after="0" w:line="240" w:lineRule="auto"/>
              <w:ind w:firstLine="0"/>
              <w:jc w:val="right"/>
              <w:rPr>
                <w:rFonts w:eastAsia="Times New Roman" w:cs="Times New Roman"/>
                <w:color w:val="000000"/>
                <w:sz w:val="16"/>
                <w:szCs w:val="16"/>
                <w:lang w:eastAsia="lv-LV"/>
              </w:rPr>
            </w:pPr>
            <w:r w:rsidRPr="00ED227F">
              <w:rPr>
                <w:rFonts w:eastAsia="Times New Roman" w:cs="Times New Roman"/>
                <w:color w:val="000000"/>
                <w:sz w:val="16"/>
                <w:szCs w:val="16"/>
                <w:lang w:eastAsia="lv-LV"/>
              </w:rPr>
              <w:t>0</w:t>
            </w:r>
          </w:p>
        </w:tc>
        <w:tc>
          <w:tcPr>
            <w:tcW w:w="1039" w:type="dxa"/>
            <w:tcBorders>
              <w:top w:val="nil"/>
              <w:left w:val="nil"/>
              <w:bottom w:val="single" w:sz="4" w:space="0" w:color="auto"/>
              <w:right w:val="single" w:sz="4" w:space="0" w:color="auto"/>
            </w:tcBorders>
            <w:shd w:val="clear" w:color="auto" w:fill="auto"/>
            <w:noWrap/>
            <w:vAlign w:val="center"/>
            <w:hideMark/>
          </w:tcPr>
          <w:p w14:paraId="76AF217E" w14:textId="77777777" w:rsidR="00623A13" w:rsidRPr="00ED227F" w:rsidRDefault="00623A13" w:rsidP="00623A13">
            <w:pPr>
              <w:spacing w:after="0" w:line="240" w:lineRule="auto"/>
              <w:ind w:firstLine="0"/>
              <w:jc w:val="right"/>
              <w:rPr>
                <w:rFonts w:eastAsia="Times New Roman" w:cs="Times New Roman"/>
                <w:color w:val="000000"/>
                <w:sz w:val="16"/>
                <w:szCs w:val="16"/>
                <w:lang w:eastAsia="lv-LV"/>
              </w:rPr>
            </w:pPr>
            <w:r w:rsidRPr="00ED227F">
              <w:rPr>
                <w:rFonts w:eastAsia="Times New Roman" w:cs="Times New Roman"/>
                <w:color w:val="000000"/>
                <w:sz w:val="16"/>
                <w:szCs w:val="16"/>
                <w:lang w:eastAsia="lv-LV"/>
              </w:rPr>
              <w:t>0</w:t>
            </w:r>
          </w:p>
        </w:tc>
        <w:tc>
          <w:tcPr>
            <w:tcW w:w="1040" w:type="dxa"/>
            <w:tcBorders>
              <w:top w:val="nil"/>
              <w:left w:val="nil"/>
              <w:bottom w:val="single" w:sz="4" w:space="0" w:color="auto"/>
              <w:right w:val="single" w:sz="4" w:space="0" w:color="auto"/>
            </w:tcBorders>
            <w:shd w:val="clear" w:color="auto" w:fill="auto"/>
            <w:noWrap/>
            <w:vAlign w:val="center"/>
            <w:hideMark/>
          </w:tcPr>
          <w:p w14:paraId="37A4E306" w14:textId="77777777" w:rsidR="00623A13" w:rsidRPr="00ED227F" w:rsidRDefault="00623A13" w:rsidP="00623A13">
            <w:pPr>
              <w:spacing w:after="0" w:line="240" w:lineRule="auto"/>
              <w:ind w:firstLine="0"/>
              <w:jc w:val="right"/>
              <w:rPr>
                <w:rFonts w:eastAsia="Times New Roman" w:cs="Times New Roman"/>
                <w:color w:val="000000"/>
                <w:sz w:val="16"/>
                <w:szCs w:val="16"/>
                <w:lang w:eastAsia="lv-LV"/>
              </w:rPr>
            </w:pPr>
            <w:r w:rsidRPr="00ED227F">
              <w:rPr>
                <w:rFonts w:eastAsia="Times New Roman" w:cs="Times New Roman"/>
                <w:color w:val="000000"/>
                <w:sz w:val="16"/>
                <w:szCs w:val="16"/>
                <w:lang w:eastAsia="lv-LV"/>
              </w:rPr>
              <w:t>30 317 527</w:t>
            </w:r>
          </w:p>
        </w:tc>
      </w:tr>
      <w:tr w:rsidR="00623A13" w:rsidRPr="00ED227F" w14:paraId="6654E6B7" w14:textId="77777777" w:rsidTr="00623A13">
        <w:trPr>
          <w:trHeight w:val="420"/>
        </w:trPr>
        <w:tc>
          <w:tcPr>
            <w:tcW w:w="1039" w:type="dxa"/>
            <w:vMerge/>
            <w:tcBorders>
              <w:top w:val="nil"/>
              <w:left w:val="single" w:sz="4" w:space="0" w:color="auto"/>
              <w:bottom w:val="single" w:sz="4" w:space="0" w:color="auto"/>
              <w:right w:val="single" w:sz="4" w:space="0" w:color="auto"/>
            </w:tcBorders>
            <w:vAlign w:val="center"/>
            <w:hideMark/>
          </w:tcPr>
          <w:p w14:paraId="40496721" w14:textId="77777777" w:rsidR="00623A13" w:rsidRPr="00ED227F" w:rsidRDefault="00623A13" w:rsidP="00623A13">
            <w:pPr>
              <w:spacing w:after="0" w:line="240" w:lineRule="auto"/>
              <w:ind w:firstLine="0"/>
              <w:jc w:val="left"/>
              <w:rPr>
                <w:rFonts w:eastAsia="Times New Roman" w:cs="Times New Roman"/>
                <w:b/>
                <w:bCs/>
                <w:color w:val="000000"/>
                <w:sz w:val="16"/>
                <w:szCs w:val="16"/>
                <w:lang w:eastAsia="lv-LV"/>
              </w:rPr>
            </w:pPr>
          </w:p>
        </w:tc>
        <w:tc>
          <w:tcPr>
            <w:tcW w:w="1987" w:type="dxa"/>
            <w:vMerge/>
            <w:tcBorders>
              <w:top w:val="nil"/>
              <w:left w:val="single" w:sz="4" w:space="0" w:color="auto"/>
              <w:bottom w:val="single" w:sz="4" w:space="0" w:color="auto"/>
              <w:right w:val="single" w:sz="4" w:space="0" w:color="auto"/>
            </w:tcBorders>
            <w:vAlign w:val="center"/>
            <w:hideMark/>
          </w:tcPr>
          <w:p w14:paraId="5B063B52" w14:textId="77777777" w:rsidR="00623A13" w:rsidRPr="00ED227F" w:rsidRDefault="00623A13" w:rsidP="00623A13">
            <w:pPr>
              <w:spacing w:after="0" w:line="240" w:lineRule="auto"/>
              <w:ind w:firstLine="0"/>
              <w:jc w:val="left"/>
              <w:rPr>
                <w:rFonts w:eastAsia="Times New Roman" w:cs="Times New Roman"/>
                <w:b/>
                <w:bCs/>
                <w:color w:val="000000"/>
                <w:sz w:val="16"/>
                <w:szCs w:val="16"/>
                <w:lang w:eastAsia="lv-LV"/>
              </w:rPr>
            </w:pPr>
          </w:p>
        </w:tc>
        <w:tc>
          <w:tcPr>
            <w:tcW w:w="1538" w:type="dxa"/>
            <w:tcBorders>
              <w:top w:val="nil"/>
              <w:left w:val="nil"/>
              <w:bottom w:val="single" w:sz="4" w:space="0" w:color="auto"/>
              <w:right w:val="single" w:sz="4" w:space="0" w:color="auto"/>
            </w:tcBorders>
            <w:shd w:val="clear" w:color="auto" w:fill="auto"/>
            <w:vAlign w:val="center"/>
            <w:hideMark/>
          </w:tcPr>
          <w:p w14:paraId="191EACEE" w14:textId="77777777" w:rsidR="00623A13" w:rsidRPr="00ED227F" w:rsidRDefault="00623A13" w:rsidP="00623A13">
            <w:pPr>
              <w:spacing w:after="0" w:line="240" w:lineRule="auto"/>
              <w:ind w:firstLine="0"/>
              <w:jc w:val="left"/>
              <w:rPr>
                <w:rFonts w:eastAsia="Times New Roman" w:cs="Times New Roman"/>
                <w:b/>
                <w:bCs/>
                <w:color w:val="000000"/>
                <w:sz w:val="16"/>
                <w:szCs w:val="16"/>
                <w:lang w:eastAsia="lv-LV"/>
              </w:rPr>
            </w:pPr>
            <w:r w:rsidRPr="00ED227F">
              <w:rPr>
                <w:rFonts w:eastAsia="Times New Roman" w:cs="Times New Roman"/>
                <w:b/>
                <w:bCs/>
                <w:color w:val="000000"/>
                <w:sz w:val="16"/>
                <w:szCs w:val="16"/>
                <w:lang w:eastAsia="lv-LV"/>
              </w:rPr>
              <w:t>Finansēšanas plāns</w:t>
            </w:r>
          </w:p>
        </w:tc>
        <w:tc>
          <w:tcPr>
            <w:tcW w:w="1040" w:type="dxa"/>
            <w:tcBorders>
              <w:top w:val="nil"/>
              <w:left w:val="nil"/>
              <w:bottom w:val="single" w:sz="4" w:space="0" w:color="auto"/>
              <w:right w:val="single" w:sz="4" w:space="0" w:color="auto"/>
            </w:tcBorders>
            <w:shd w:val="clear" w:color="auto" w:fill="auto"/>
            <w:vAlign w:val="center"/>
            <w:hideMark/>
          </w:tcPr>
          <w:p w14:paraId="48DCEEC4" w14:textId="77777777" w:rsidR="00623A13" w:rsidRPr="00ED227F" w:rsidRDefault="00623A13" w:rsidP="00623A13">
            <w:pPr>
              <w:spacing w:after="0" w:line="240" w:lineRule="auto"/>
              <w:ind w:firstLine="0"/>
              <w:jc w:val="center"/>
              <w:rPr>
                <w:rFonts w:eastAsia="Times New Roman" w:cs="Times New Roman"/>
                <w:b/>
                <w:bCs/>
                <w:color w:val="000000"/>
                <w:sz w:val="16"/>
                <w:szCs w:val="16"/>
                <w:lang w:eastAsia="lv-LV"/>
              </w:rPr>
            </w:pPr>
            <w:r w:rsidRPr="00ED227F">
              <w:rPr>
                <w:rFonts w:eastAsia="Times New Roman" w:cs="Times New Roman"/>
                <w:b/>
                <w:bCs/>
                <w:color w:val="000000"/>
                <w:sz w:val="16"/>
                <w:szCs w:val="16"/>
                <w:lang w:eastAsia="lv-LV"/>
              </w:rPr>
              <w:t>100%</w:t>
            </w:r>
          </w:p>
        </w:tc>
        <w:tc>
          <w:tcPr>
            <w:tcW w:w="1040" w:type="dxa"/>
            <w:tcBorders>
              <w:top w:val="nil"/>
              <w:left w:val="nil"/>
              <w:bottom w:val="single" w:sz="4" w:space="0" w:color="auto"/>
              <w:right w:val="single" w:sz="4" w:space="0" w:color="auto"/>
            </w:tcBorders>
            <w:shd w:val="clear" w:color="auto" w:fill="auto"/>
            <w:vAlign w:val="center"/>
            <w:hideMark/>
          </w:tcPr>
          <w:p w14:paraId="5EC0B9E8" w14:textId="77777777" w:rsidR="00623A13" w:rsidRPr="00ED227F" w:rsidRDefault="00623A13" w:rsidP="00623A13">
            <w:pPr>
              <w:spacing w:after="0" w:line="240" w:lineRule="auto"/>
              <w:ind w:firstLine="0"/>
              <w:jc w:val="right"/>
              <w:rPr>
                <w:rFonts w:eastAsia="Times New Roman" w:cs="Times New Roman"/>
                <w:b/>
                <w:bCs/>
                <w:color w:val="000000"/>
                <w:sz w:val="16"/>
                <w:szCs w:val="16"/>
                <w:lang w:eastAsia="lv-LV"/>
              </w:rPr>
            </w:pPr>
            <w:r w:rsidRPr="00ED227F">
              <w:rPr>
                <w:rFonts w:eastAsia="Times New Roman" w:cs="Times New Roman"/>
                <w:b/>
                <w:bCs/>
                <w:color w:val="000000"/>
                <w:sz w:val="16"/>
                <w:szCs w:val="16"/>
                <w:lang w:eastAsia="lv-LV"/>
              </w:rPr>
              <w:t>110 254 272</w:t>
            </w:r>
          </w:p>
        </w:tc>
        <w:tc>
          <w:tcPr>
            <w:tcW w:w="1039" w:type="dxa"/>
            <w:tcBorders>
              <w:top w:val="nil"/>
              <w:left w:val="nil"/>
              <w:bottom w:val="single" w:sz="4" w:space="0" w:color="auto"/>
              <w:right w:val="single" w:sz="4" w:space="0" w:color="auto"/>
            </w:tcBorders>
            <w:shd w:val="clear" w:color="auto" w:fill="auto"/>
            <w:vAlign w:val="center"/>
            <w:hideMark/>
          </w:tcPr>
          <w:p w14:paraId="22A8D7EB" w14:textId="77777777" w:rsidR="00623A13" w:rsidRPr="00ED227F" w:rsidRDefault="00623A13" w:rsidP="00623A13">
            <w:pPr>
              <w:spacing w:after="0" w:line="240" w:lineRule="auto"/>
              <w:ind w:firstLine="0"/>
              <w:jc w:val="right"/>
              <w:rPr>
                <w:rFonts w:eastAsia="Times New Roman" w:cs="Times New Roman"/>
                <w:b/>
                <w:bCs/>
                <w:color w:val="000000"/>
                <w:sz w:val="16"/>
                <w:szCs w:val="16"/>
                <w:lang w:eastAsia="lv-LV"/>
              </w:rPr>
            </w:pPr>
            <w:r w:rsidRPr="00ED227F">
              <w:rPr>
                <w:rFonts w:eastAsia="Times New Roman" w:cs="Times New Roman"/>
                <w:b/>
                <w:bCs/>
                <w:color w:val="000000"/>
                <w:sz w:val="16"/>
                <w:szCs w:val="16"/>
                <w:lang w:eastAsia="lv-LV"/>
              </w:rPr>
              <w:t>0</w:t>
            </w:r>
          </w:p>
        </w:tc>
        <w:tc>
          <w:tcPr>
            <w:tcW w:w="1039" w:type="dxa"/>
            <w:tcBorders>
              <w:top w:val="nil"/>
              <w:left w:val="nil"/>
              <w:bottom w:val="single" w:sz="4" w:space="0" w:color="auto"/>
              <w:right w:val="single" w:sz="4" w:space="0" w:color="auto"/>
            </w:tcBorders>
            <w:shd w:val="clear" w:color="auto" w:fill="auto"/>
            <w:vAlign w:val="center"/>
            <w:hideMark/>
          </w:tcPr>
          <w:p w14:paraId="427015A8" w14:textId="77777777" w:rsidR="00623A13" w:rsidRPr="00ED227F" w:rsidRDefault="00623A13" w:rsidP="00623A13">
            <w:pPr>
              <w:spacing w:after="0" w:line="240" w:lineRule="auto"/>
              <w:ind w:firstLine="0"/>
              <w:jc w:val="right"/>
              <w:rPr>
                <w:rFonts w:eastAsia="Times New Roman" w:cs="Times New Roman"/>
                <w:b/>
                <w:bCs/>
                <w:color w:val="000000"/>
                <w:sz w:val="16"/>
                <w:szCs w:val="16"/>
                <w:lang w:eastAsia="lv-LV"/>
              </w:rPr>
            </w:pPr>
            <w:r w:rsidRPr="00ED227F">
              <w:rPr>
                <w:rFonts w:eastAsia="Times New Roman" w:cs="Times New Roman"/>
                <w:b/>
                <w:bCs/>
                <w:color w:val="000000"/>
                <w:sz w:val="16"/>
                <w:szCs w:val="16"/>
                <w:lang w:eastAsia="lv-LV"/>
              </w:rPr>
              <w:t>0</w:t>
            </w:r>
          </w:p>
        </w:tc>
        <w:tc>
          <w:tcPr>
            <w:tcW w:w="1039" w:type="dxa"/>
            <w:tcBorders>
              <w:top w:val="nil"/>
              <w:left w:val="nil"/>
              <w:bottom w:val="single" w:sz="4" w:space="0" w:color="auto"/>
              <w:right w:val="single" w:sz="4" w:space="0" w:color="auto"/>
            </w:tcBorders>
            <w:shd w:val="clear" w:color="auto" w:fill="auto"/>
            <w:vAlign w:val="center"/>
            <w:hideMark/>
          </w:tcPr>
          <w:p w14:paraId="60FBAC37" w14:textId="77777777" w:rsidR="00623A13" w:rsidRPr="00ED227F" w:rsidRDefault="00623A13" w:rsidP="00623A13">
            <w:pPr>
              <w:spacing w:after="0" w:line="240" w:lineRule="auto"/>
              <w:ind w:firstLine="0"/>
              <w:jc w:val="right"/>
              <w:rPr>
                <w:rFonts w:eastAsia="Times New Roman" w:cs="Times New Roman"/>
                <w:b/>
                <w:bCs/>
                <w:color w:val="000000"/>
                <w:sz w:val="16"/>
                <w:szCs w:val="16"/>
                <w:lang w:eastAsia="lv-LV"/>
              </w:rPr>
            </w:pPr>
            <w:r w:rsidRPr="00ED227F">
              <w:rPr>
                <w:rFonts w:eastAsia="Times New Roman" w:cs="Times New Roman"/>
                <w:b/>
                <w:bCs/>
                <w:color w:val="000000"/>
                <w:sz w:val="16"/>
                <w:szCs w:val="16"/>
                <w:lang w:eastAsia="lv-LV"/>
              </w:rPr>
              <w:t>0</w:t>
            </w:r>
          </w:p>
        </w:tc>
        <w:tc>
          <w:tcPr>
            <w:tcW w:w="1039" w:type="dxa"/>
            <w:tcBorders>
              <w:top w:val="nil"/>
              <w:left w:val="nil"/>
              <w:bottom w:val="single" w:sz="4" w:space="0" w:color="auto"/>
              <w:right w:val="single" w:sz="4" w:space="0" w:color="auto"/>
            </w:tcBorders>
            <w:shd w:val="clear" w:color="auto" w:fill="auto"/>
            <w:vAlign w:val="center"/>
            <w:hideMark/>
          </w:tcPr>
          <w:p w14:paraId="320AA02F" w14:textId="77777777" w:rsidR="00623A13" w:rsidRPr="00ED227F" w:rsidRDefault="00623A13" w:rsidP="00623A13">
            <w:pPr>
              <w:spacing w:after="0" w:line="240" w:lineRule="auto"/>
              <w:ind w:firstLine="0"/>
              <w:jc w:val="right"/>
              <w:rPr>
                <w:rFonts w:eastAsia="Times New Roman" w:cs="Times New Roman"/>
                <w:b/>
                <w:bCs/>
                <w:color w:val="000000"/>
                <w:sz w:val="16"/>
                <w:szCs w:val="16"/>
                <w:lang w:eastAsia="lv-LV"/>
              </w:rPr>
            </w:pPr>
            <w:r w:rsidRPr="00ED227F">
              <w:rPr>
                <w:rFonts w:eastAsia="Times New Roman" w:cs="Times New Roman"/>
                <w:b/>
                <w:bCs/>
                <w:color w:val="000000"/>
                <w:sz w:val="16"/>
                <w:szCs w:val="16"/>
                <w:lang w:eastAsia="lv-LV"/>
              </w:rPr>
              <w:t>0</w:t>
            </w:r>
          </w:p>
        </w:tc>
        <w:tc>
          <w:tcPr>
            <w:tcW w:w="1040" w:type="dxa"/>
            <w:tcBorders>
              <w:top w:val="nil"/>
              <w:left w:val="nil"/>
              <w:bottom w:val="single" w:sz="4" w:space="0" w:color="auto"/>
              <w:right w:val="single" w:sz="4" w:space="0" w:color="auto"/>
            </w:tcBorders>
            <w:shd w:val="clear" w:color="auto" w:fill="auto"/>
            <w:noWrap/>
            <w:vAlign w:val="center"/>
            <w:hideMark/>
          </w:tcPr>
          <w:p w14:paraId="5CAFFB9F" w14:textId="77777777" w:rsidR="00623A13" w:rsidRPr="00ED227F" w:rsidRDefault="00623A13" w:rsidP="00623A13">
            <w:pPr>
              <w:spacing w:after="0" w:line="240" w:lineRule="auto"/>
              <w:ind w:firstLine="0"/>
              <w:jc w:val="right"/>
              <w:rPr>
                <w:rFonts w:eastAsia="Times New Roman" w:cs="Times New Roman"/>
                <w:b/>
                <w:bCs/>
                <w:color w:val="000000"/>
                <w:sz w:val="16"/>
                <w:szCs w:val="16"/>
                <w:lang w:eastAsia="lv-LV"/>
              </w:rPr>
            </w:pPr>
            <w:r w:rsidRPr="00ED227F">
              <w:rPr>
                <w:rFonts w:eastAsia="Times New Roman" w:cs="Times New Roman"/>
                <w:b/>
                <w:bCs/>
                <w:color w:val="000000"/>
                <w:sz w:val="16"/>
                <w:szCs w:val="16"/>
                <w:lang w:eastAsia="lv-LV"/>
              </w:rPr>
              <w:t>110 254 272</w:t>
            </w:r>
          </w:p>
        </w:tc>
      </w:tr>
    </w:tbl>
    <w:p w14:paraId="03D1D52D" w14:textId="07328DB5" w:rsidR="00E6052B" w:rsidRPr="00ED227F" w:rsidRDefault="00E6052B" w:rsidP="00B527B4">
      <w:pPr>
        <w:pStyle w:val="ListParagraph"/>
        <w:spacing w:after="120" w:line="240" w:lineRule="auto"/>
        <w:ind w:left="76"/>
        <w:jc w:val="left"/>
        <w:rPr>
          <w:rFonts w:eastAsia="Calibri"/>
          <w:sz w:val="22"/>
        </w:rPr>
      </w:pPr>
    </w:p>
    <w:p w14:paraId="39730D81" w14:textId="0DD9E2E9" w:rsidR="00623A13" w:rsidRPr="00ED227F" w:rsidRDefault="00623A13" w:rsidP="00B527B4">
      <w:pPr>
        <w:pStyle w:val="ListParagraph"/>
        <w:spacing w:after="120" w:line="240" w:lineRule="auto"/>
        <w:ind w:left="76"/>
        <w:jc w:val="left"/>
        <w:rPr>
          <w:rFonts w:eastAsia="Calibri"/>
          <w:sz w:val="22"/>
        </w:rPr>
      </w:pPr>
    </w:p>
    <w:p w14:paraId="7AE2BE56" w14:textId="67ACE433" w:rsidR="00623A13" w:rsidRPr="00ED227F" w:rsidRDefault="00623A13" w:rsidP="00B527B4">
      <w:pPr>
        <w:pStyle w:val="ListParagraph"/>
        <w:spacing w:after="120" w:line="240" w:lineRule="auto"/>
        <w:ind w:left="76"/>
        <w:jc w:val="left"/>
        <w:rPr>
          <w:rFonts w:eastAsia="Calibri"/>
          <w:sz w:val="22"/>
        </w:rPr>
      </w:pPr>
    </w:p>
    <w:tbl>
      <w:tblPr>
        <w:tblW w:w="11840" w:type="dxa"/>
        <w:tblLook w:val="04A0" w:firstRow="1" w:lastRow="0" w:firstColumn="1" w:lastColumn="0" w:noHBand="0" w:noVBand="1"/>
      </w:tblPr>
      <w:tblGrid>
        <w:gridCol w:w="1037"/>
        <w:gridCol w:w="2012"/>
        <w:gridCol w:w="1518"/>
        <w:gridCol w:w="1040"/>
        <w:gridCol w:w="1038"/>
        <w:gridCol w:w="1038"/>
        <w:gridCol w:w="1039"/>
        <w:gridCol w:w="1039"/>
        <w:gridCol w:w="1039"/>
        <w:gridCol w:w="1040"/>
      </w:tblGrid>
      <w:tr w:rsidR="00623A13" w:rsidRPr="00ED227F" w14:paraId="677E5DD5" w14:textId="77777777" w:rsidTr="00623A13">
        <w:trPr>
          <w:trHeight w:val="210"/>
        </w:trPr>
        <w:tc>
          <w:tcPr>
            <w:tcW w:w="104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5F7AD74" w14:textId="77777777" w:rsidR="00623A13" w:rsidRPr="00ED227F" w:rsidRDefault="00623A13" w:rsidP="00623A13">
            <w:pPr>
              <w:spacing w:after="0" w:line="240" w:lineRule="auto"/>
              <w:ind w:firstLine="0"/>
              <w:jc w:val="center"/>
              <w:rPr>
                <w:rFonts w:eastAsia="Times New Roman" w:cs="Times New Roman"/>
                <w:b/>
                <w:bCs/>
                <w:color w:val="000000"/>
                <w:sz w:val="16"/>
                <w:szCs w:val="16"/>
                <w:lang w:eastAsia="lv-LV"/>
              </w:rPr>
            </w:pPr>
            <w:r w:rsidRPr="00ED227F">
              <w:rPr>
                <w:rFonts w:eastAsia="Times New Roman" w:cs="Times New Roman"/>
                <w:b/>
                <w:bCs/>
                <w:color w:val="000000"/>
                <w:sz w:val="16"/>
                <w:szCs w:val="16"/>
                <w:lang w:eastAsia="lv-LV"/>
              </w:rPr>
              <w:t>Plānošanas periods</w:t>
            </w:r>
          </w:p>
        </w:tc>
        <w:tc>
          <w:tcPr>
            <w:tcW w:w="198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9C61C9E" w14:textId="77777777" w:rsidR="00623A13" w:rsidRPr="00ED227F" w:rsidRDefault="00623A13" w:rsidP="00623A13">
            <w:pPr>
              <w:spacing w:after="0" w:line="240" w:lineRule="auto"/>
              <w:ind w:firstLine="0"/>
              <w:jc w:val="center"/>
              <w:rPr>
                <w:rFonts w:eastAsia="Times New Roman" w:cs="Times New Roman"/>
                <w:b/>
                <w:bCs/>
                <w:color w:val="000000"/>
                <w:sz w:val="16"/>
                <w:szCs w:val="16"/>
                <w:lang w:eastAsia="lv-LV"/>
              </w:rPr>
            </w:pPr>
            <w:r w:rsidRPr="00ED227F">
              <w:rPr>
                <w:rFonts w:eastAsia="Times New Roman" w:cs="Times New Roman"/>
                <w:b/>
                <w:bCs/>
                <w:color w:val="000000"/>
                <w:sz w:val="16"/>
                <w:szCs w:val="16"/>
                <w:lang w:eastAsia="lv-LV"/>
              </w:rPr>
              <w:t>Projektu nosaukumi</w:t>
            </w:r>
          </w:p>
        </w:tc>
        <w:tc>
          <w:tcPr>
            <w:tcW w:w="15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044E5AA" w14:textId="77777777" w:rsidR="00623A13" w:rsidRPr="00ED227F" w:rsidRDefault="00623A13" w:rsidP="00623A13">
            <w:pPr>
              <w:spacing w:after="0" w:line="240" w:lineRule="auto"/>
              <w:ind w:firstLine="0"/>
              <w:jc w:val="center"/>
              <w:rPr>
                <w:rFonts w:eastAsia="Times New Roman" w:cs="Times New Roman"/>
                <w:b/>
                <w:bCs/>
                <w:color w:val="000000"/>
                <w:sz w:val="16"/>
                <w:szCs w:val="16"/>
                <w:lang w:eastAsia="lv-LV"/>
              </w:rPr>
            </w:pPr>
            <w:r w:rsidRPr="00ED227F">
              <w:rPr>
                <w:rFonts w:eastAsia="Times New Roman" w:cs="Times New Roman"/>
                <w:b/>
                <w:bCs/>
                <w:color w:val="000000"/>
                <w:sz w:val="16"/>
                <w:szCs w:val="16"/>
                <w:lang w:eastAsia="lv-LV"/>
              </w:rPr>
              <w:t>Finansēšanas avots</w:t>
            </w:r>
          </w:p>
        </w:tc>
        <w:tc>
          <w:tcPr>
            <w:tcW w:w="104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E2B85CC" w14:textId="77777777" w:rsidR="00623A13" w:rsidRPr="00ED227F" w:rsidRDefault="00623A13" w:rsidP="00623A13">
            <w:pPr>
              <w:spacing w:after="0" w:line="240" w:lineRule="auto"/>
              <w:ind w:firstLine="0"/>
              <w:jc w:val="center"/>
              <w:rPr>
                <w:rFonts w:eastAsia="Times New Roman" w:cs="Times New Roman"/>
                <w:b/>
                <w:bCs/>
                <w:color w:val="000000"/>
                <w:sz w:val="16"/>
                <w:szCs w:val="16"/>
                <w:lang w:eastAsia="lv-LV"/>
              </w:rPr>
            </w:pPr>
            <w:r w:rsidRPr="00ED227F">
              <w:rPr>
                <w:rFonts w:eastAsia="Times New Roman" w:cs="Times New Roman"/>
                <w:b/>
                <w:bCs/>
                <w:color w:val="000000"/>
                <w:sz w:val="16"/>
                <w:szCs w:val="16"/>
                <w:lang w:eastAsia="lv-LV"/>
              </w:rPr>
              <w:t>%</w:t>
            </w:r>
          </w:p>
        </w:tc>
        <w:tc>
          <w:tcPr>
            <w:tcW w:w="5193" w:type="dxa"/>
            <w:gridSpan w:val="5"/>
            <w:tcBorders>
              <w:top w:val="single" w:sz="4" w:space="0" w:color="auto"/>
              <w:left w:val="nil"/>
              <w:bottom w:val="single" w:sz="4" w:space="0" w:color="auto"/>
              <w:right w:val="single" w:sz="4" w:space="0" w:color="auto"/>
            </w:tcBorders>
            <w:shd w:val="clear" w:color="auto" w:fill="auto"/>
            <w:vAlign w:val="center"/>
            <w:hideMark/>
          </w:tcPr>
          <w:p w14:paraId="56B8B12F" w14:textId="77777777" w:rsidR="00623A13" w:rsidRPr="00ED227F" w:rsidRDefault="00623A13" w:rsidP="00623A13">
            <w:pPr>
              <w:spacing w:after="0" w:line="240" w:lineRule="auto"/>
              <w:ind w:firstLine="0"/>
              <w:jc w:val="center"/>
              <w:rPr>
                <w:rFonts w:eastAsia="Times New Roman" w:cs="Times New Roman"/>
                <w:b/>
                <w:bCs/>
                <w:color w:val="000000"/>
                <w:sz w:val="16"/>
                <w:szCs w:val="16"/>
                <w:lang w:eastAsia="lv-LV"/>
              </w:rPr>
            </w:pPr>
            <w:r w:rsidRPr="00ED227F">
              <w:rPr>
                <w:rFonts w:eastAsia="Times New Roman" w:cs="Times New Roman"/>
                <w:b/>
                <w:bCs/>
                <w:color w:val="000000"/>
                <w:sz w:val="16"/>
                <w:szCs w:val="16"/>
                <w:lang w:eastAsia="lv-LV"/>
              </w:rPr>
              <w:t>Finansēšanas plāns EUR</w:t>
            </w:r>
          </w:p>
        </w:tc>
        <w:tc>
          <w:tcPr>
            <w:tcW w:w="104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6723C42" w14:textId="77777777" w:rsidR="00623A13" w:rsidRPr="00ED227F" w:rsidRDefault="00623A13" w:rsidP="00623A13">
            <w:pPr>
              <w:spacing w:after="0" w:line="240" w:lineRule="auto"/>
              <w:ind w:firstLine="0"/>
              <w:jc w:val="center"/>
              <w:rPr>
                <w:rFonts w:eastAsia="Times New Roman" w:cs="Times New Roman"/>
                <w:b/>
                <w:bCs/>
                <w:color w:val="000000"/>
                <w:sz w:val="16"/>
                <w:szCs w:val="16"/>
                <w:lang w:eastAsia="lv-LV"/>
              </w:rPr>
            </w:pPr>
            <w:r w:rsidRPr="00ED227F">
              <w:rPr>
                <w:rFonts w:eastAsia="Times New Roman" w:cs="Times New Roman"/>
                <w:b/>
                <w:bCs/>
                <w:color w:val="000000"/>
                <w:sz w:val="16"/>
                <w:szCs w:val="16"/>
                <w:lang w:eastAsia="lv-LV"/>
              </w:rPr>
              <w:t>Kopā</w:t>
            </w:r>
          </w:p>
        </w:tc>
      </w:tr>
      <w:tr w:rsidR="00623A13" w:rsidRPr="00ED227F" w14:paraId="4A61C7EB" w14:textId="77777777" w:rsidTr="00623A13">
        <w:trPr>
          <w:trHeight w:val="210"/>
        </w:trPr>
        <w:tc>
          <w:tcPr>
            <w:tcW w:w="1041" w:type="dxa"/>
            <w:vMerge/>
            <w:tcBorders>
              <w:top w:val="single" w:sz="4" w:space="0" w:color="auto"/>
              <w:left w:val="single" w:sz="4" w:space="0" w:color="auto"/>
              <w:bottom w:val="single" w:sz="4" w:space="0" w:color="auto"/>
              <w:right w:val="single" w:sz="4" w:space="0" w:color="auto"/>
            </w:tcBorders>
            <w:vAlign w:val="center"/>
            <w:hideMark/>
          </w:tcPr>
          <w:p w14:paraId="75E29482" w14:textId="77777777" w:rsidR="00623A13" w:rsidRPr="00ED227F" w:rsidRDefault="00623A13" w:rsidP="00623A13">
            <w:pPr>
              <w:spacing w:after="0" w:line="240" w:lineRule="auto"/>
              <w:ind w:firstLine="0"/>
              <w:jc w:val="left"/>
              <w:rPr>
                <w:rFonts w:eastAsia="Times New Roman" w:cs="Times New Roman"/>
                <w:b/>
                <w:bCs/>
                <w:color w:val="000000"/>
                <w:sz w:val="16"/>
                <w:szCs w:val="16"/>
                <w:lang w:eastAsia="lv-LV"/>
              </w:rPr>
            </w:pPr>
          </w:p>
        </w:tc>
        <w:tc>
          <w:tcPr>
            <w:tcW w:w="1987" w:type="dxa"/>
            <w:vMerge/>
            <w:tcBorders>
              <w:top w:val="single" w:sz="4" w:space="0" w:color="auto"/>
              <w:left w:val="single" w:sz="4" w:space="0" w:color="auto"/>
              <w:bottom w:val="single" w:sz="4" w:space="0" w:color="auto"/>
              <w:right w:val="single" w:sz="4" w:space="0" w:color="auto"/>
            </w:tcBorders>
            <w:vAlign w:val="center"/>
            <w:hideMark/>
          </w:tcPr>
          <w:p w14:paraId="10684128" w14:textId="77777777" w:rsidR="00623A13" w:rsidRPr="00ED227F" w:rsidRDefault="00623A13" w:rsidP="00623A13">
            <w:pPr>
              <w:spacing w:after="0" w:line="240" w:lineRule="auto"/>
              <w:ind w:firstLine="0"/>
              <w:jc w:val="left"/>
              <w:rPr>
                <w:rFonts w:eastAsia="Times New Roman" w:cs="Times New Roman"/>
                <w:b/>
                <w:bCs/>
                <w:color w:val="000000"/>
                <w:sz w:val="16"/>
                <w:szCs w:val="16"/>
                <w:lang w:eastAsia="lv-LV"/>
              </w:rPr>
            </w:pPr>
          </w:p>
        </w:tc>
        <w:tc>
          <w:tcPr>
            <w:tcW w:w="1539" w:type="dxa"/>
            <w:vMerge/>
            <w:tcBorders>
              <w:top w:val="single" w:sz="4" w:space="0" w:color="auto"/>
              <w:left w:val="single" w:sz="4" w:space="0" w:color="auto"/>
              <w:bottom w:val="single" w:sz="4" w:space="0" w:color="auto"/>
              <w:right w:val="single" w:sz="4" w:space="0" w:color="auto"/>
            </w:tcBorders>
            <w:vAlign w:val="center"/>
            <w:hideMark/>
          </w:tcPr>
          <w:p w14:paraId="0A984DD0" w14:textId="77777777" w:rsidR="00623A13" w:rsidRPr="00ED227F" w:rsidRDefault="00623A13" w:rsidP="00623A13">
            <w:pPr>
              <w:spacing w:after="0" w:line="240" w:lineRule="auto"/>
              <w:ind w:firstLine="0"/>
              <w:jc w:val="left"/>
              <w:rPr>
                <w:rFonts w:eastAsia="Times New Roman" w:cs="Times New Roman"/>
                <w:b/>
                <w:bCs/>
                <w:color w:val="000000"/>
                <w:sz w:val="16"/>
                <w:szCs w:val="16"/>
                <w:lang w:eastAsia="lv-LV"/>
              </w:rPr>
            </w:pPr>
          </w:p>
        </w:tc>
        <w:tc>
          <w:tcPr>
            <w:tcW w:w="1040" w:type="dxa"/>
            <w:vMerge/>
            <w:tcBorders>
              <w:top w:val="single" w:sz="4" w:space="0" w:color="auto"/>
              <w:left w:val="single" w:sz="4" w:space="0" w:color="auto"/>
              <w:bottom w:val="single" w:sz="4" w:space="0" w:color="auto"/>
              <w:right w:val="single" w:sz="4" w:space="0" w:color="auto"/>
            </w:tcBorders>
            <w:vAlign w:val="center"/>
            <w:hideMark/>
          </w:tcPr>
          <w:p w14:paraId="0FEDD379" w14:textId="77777777" w:rsidR="00623A13" w:rsidRPr="00ED227F" w:rsidRDefault="00623A13" w:rsidP="00623A13">
            <w:pPr>
              <w:spacing w:after="0" w:line="240" w:lineRule="auto"/>
              <w:ind w:firstLine="0"/>
              <w:jc w:val="left"/>
              <w:rPr>
                <w:rFonts w:eastAsia="Times New Roman" w:cs="Times New Roman"/>
                <w:b/>
                <w:bCs/>
                <w:color w:val="000000"/>
                <w:sz w:val="16"/>
                <w:szCs w:val="16"/>
                <w:lang w:eastAsia="lv-LV"/>
              </w:rPr>
            </w:pPr>
          </w:p>
        </w:tc>
        <w:tc>
          <w:tcPr>
            <w:tcW w:w="1038" w:type="dxa"/>
            <w:tcBorders>
              <w:top w:val="nil"/>
              <w:left w:val="nil"/>
              <w:bottom w:val="single" w:sz="4" w:space="0" w:color="auto"/>
              <w:right w:val="single" w:sz="4" w:space="0" w:color="auto"/>
            </w:tcBorders>
            <w:shd w:val="clear" w:color="auto" w:fill="auto"/>
            <w:noWrap/>
            <w:vAlign w:val="center"/>
            <w:hideMark/>
          </w:tcPr>
          <w:p w14:paraId="31D67132" w14:textId="77777777" w:rsidR="00623A13" w:rsidRPr="00ED227F" w:rsidRDefault="00623A13" w:rsidP="00623A13">
            <w:pPr>
              <w:spacing w:after="0" w:line="240" w:lineRule="auto"/>
              <w:ind w:firstLine="0"/>
              <w:jc w:val="center"/>
              <w:rPr>
                <w:rFonts w:eastAsia="Times New Roman" w:cs="Times New Roman"/>
                <w:b/>
                <w:bCs/>
                <w:color w:val="000000"/>
                <w:sz w:val="16"/>
                <w:szCs w:val="16"/>
                <w:lang w:eastAsia="lv-LV"/>
              </w:rPr>
            </w:pPr>
            <w:r w:rsidRPr="00ED227F">
              <w:rPr>
                <w:rFonts w:eastAsia="Times New Roman" w:cs="Times New Roman"/>
                <w:b/>
                <w:bCs/>
                <w:color w:val="000000"/>
                <w:sz w:val="16"/>
                <w:szCs w:val="16"/>
                <w:lang w:eastAsia="lv-LV"/>
              </w:rPr>
              <w:t>2023</w:t>
            </w:r>
          </w:p>
        </w:tc>
        <w:tc>
          <w:tcPr>
            <w:tcW w:w="1038" w:type="dxa"/>
            <w:tcBorders>
              <w:top w:val="nil"/>
              <w:left w:val="nil"/>
              <w:bottom w:val="single" w:sz="4" w:space="0" w:color="auto"/>
              <w:right w:val="single" w:sz="4" w:space="0" w:color="auto"/>
            </w:tcBorders>
            <w:shd w:val="clear" w:color="auto" w:fill="auto"/>
            <w:noWrap/>
            <w:vAlign w:val="center"/>
            <w:hideMark/>
          </w:tcPr>
          <w:p w14:paraId="0AC15366" w14:textId="77777777" w:rsidR="00623A13" w:rsidRPr="00ED227F" w:rsidRDefault="00623A13" w:rsidP="00623A13">
            <w:pPr>
              <w:spacing w:after="0" w:line="240" w:lineRule="auto"/>
              <w:ind w:firstLine="0"/>
              <w:jc w:val="center"/>
              <w:rPr>
                <w:rFonts w:eastAsia="Times New Roman" w:cs="Times New Roman"/>
                <w:b/>
                <w:bCs/>
                <w:color w:val="000000"/>
                <w:sz w:val="16"/>
                <w:szCs w:val="16"/>
                <w:lang w:eastAsia="lv-LV"/>
              </w:rPr>
            </w:pPr>
            <w:r w:rsidRPr="00ED227F">
              <w:rPr>
                <w:rFonts w:eastAsia="Times New Roman" w:cs="Times New Roman"/>
                <w:b/>
                <w:bCs/>
                <w:color w:val="000000"/>
                <w:sz w:val="16"/>
                <w:szCs w:val="16"/>
                <w:lang w:eastAsia="lv-LV"/>
              </w:rPr>
              <w:t>2024</w:t>
            </w:r>
          </w:p>
        </w:tc>
        <w:tc>
          <w:tcPr>
            <w:tcW w:w="1039" w:type="dxa"/>
            <w:tcBorders>
              <w:top w:val="nil"/>
              <w:left w:val="nil"/>
              <w:bottom w:val="single" w:sz="4" w:space="0" w:color="auto"/>
              <w:right w:val="single" w:sz="4" w:space="0" w:color="auto"/>
            </w:tcBorders>
            <w:shd w:val="clear" w:color="auto" w:fill="auto"/>
            <w:vAlign w:val="center"/>
            <w:hideMark/>
          </w:tcPr>
          <w:p w14:paraId="35A9276D" w14:textId="77777777" w:rsidR="00623A13" w:rsidRPr="00ED227F" w:rsidRDefault="00623A13" w:rsidP="00623A13">
            <w:pPr>
              <w:spacing w:after="0" w:line="240" w:lineRule="auto"/>
              <w:ind w:firstLine="0"/>
              <w:jc w:val="center"/>
              <w:rPr>
                <w:rFonts w:eastAsia="Times New Roman" w:cs="Times New Roman"/>
                <w:b/>
                <w:bCs/>
                <w:color w:val="000000"/>
                <w:sz w:val="16"/>
                <w:szCs w:val="16"/>
                <w:lang w:eastAsia="lv-LV"/>
              </w:rPr>
            </w:pPr>
            <w:r w:rsidRPr="00ED227F">
              <w:rPr>
                <w:rFonts w:eastAsia="Times New Roman" w:cs="Times New Roman"/>
                <w:b/>
                <w:bCs/>
                <w:color w:val="000000"/>
                <w:sz w:val="16"/>
                <w:szCs w:val="16"/>
                <w:lang w:eastAsia="lv-LV"/>
              </w:rPr>
              <w:t>2025</w:t>
            </w:r>
          </w:p>
        </w:tc>
        <w:tc>
          <w:tcPr>
            <w:tcW w:w="1039" w:type="dxa"/>
            <w:tcBorders>
              <w:top w:val="nil"/>
              <w:left w:val="nil"/>
              <w:bottom w:val="single" w:sz="4" w:space="0" w:color="auto"/>
              <w:right w:val="single" w:sz="4" w:space="0" w:color="auto"/>
            </w:tcBorders>
            <w:shd w:val="clear" w:color="auto" w:fill="auto"/>
            <w:noWrap/>
            <w:vAlign w:val="center"/>
            <w:hideMark/>
          </w:tcPr>
          <w:p w14:paraId="355A635B" w14:textId="77777777" w:rsidR="00623A13" w:rsidRPr="00ED227F" w:rsidRDefault="00623A13" w:rsidP="00623A13">
            <w:pPr>
              <w:spacing w:after="0" w:line="240" w:lineRule="auto"/>
              <w:ind w:firstLine="0"/>
              <w:jc w:val="center"/>
              <w:rPr>
                <w:rFonts w:eastAsia="Times New Roman" w:cs="Times New Roman"/>
                <w:b/>
                <w:bCs/>
                <w:color w:val="000000"/>
                <w:sz w:val="16"/>
                <w:szCs w:val="16"/>
                <w:lang w:eastAsia="lv-LV"/>
              </w:rPr>
            </w:pPr>
            <w:r w:rsidRPr="00ED227F">
              <w:rPr>
                <w:rFonts w:eastAsia="Times New Roman" w:cs="Times New Roman"/>
                <w:b/>
                <w:bCs/>
                <w:color w:val="000000"/>
                <w:sz w:val="16"/>
                <w:szCs w:val="16"/>
                <w:lang w:eastAsia="lv-LV"/>
              </w:rPr>
              <w:t>2026</w:t>
            </w:r>
          </w:p>
        </w:tc>
        <w:tc>
          <w:tcPr>
            <w:tcW w:w="1039" w:type="dxa"/>
            <w:tcBorders>
              <w:top w:val="nil"/>
              <w:left w:val="nil"/>
              <w:bottom w:val="single" w:sz="4" w:space="0" w:color="auto"/>
              <w:right w:val="single" w:sz="4" w:space="0" w:color="auto"/>
            </w:tcBorders>
            <w:shd w:val="clear" w:color="auto" w:fill="auto"/>
            <w:noWrap/>
            <w:vAlign w:val="center"/>
            <w:hideMark/>
          </w:tcPr>
          <w:p w14:paraId="67A25CF8" w14:textId="77777777" w:rsidR="00623A13" w:rsidRPr="00ED227F" w:rsidRDefault="00623A13" w:rsidP="00623A13">
            <w:pPr>
              <w:spacing w:after="0" w:line="240" w:lineRule="auto"/>
              <w:ind w:firstLine="0"/>
              <w:jc w:val="center"/>
              <w:rPr>
                <w:rFonts w:eastAsia="Times New Roman" w:cs="Times New Roman"/>
                <w:b/>
                <w:bCs/>
                <w:color w:val="000000"/>
                <w:sz w:val="16"/>
                <w:szCs w:val="16"/>
                <w:lang w:eastAsia="lv-LV"/>
              </w:rPr>
            </w:pPr>
            <w:r w:rsidRPr="00ED227F">
              <w:rPr>
                <w:rFonts w:eastAsia="Times New Roman" w:cs="Times New Roman"/>
                <w:b/>
                <w:bCs/>
                <w:color w:val="000000"/>
                <w:sz w:val="16"/>
                <w:szCs w:val="16"/>
                <w:lang w:eastAsia="lv-LV"/>
              </w:rPr>
              <w:t>2027</w:t>
            </w:r>
          </w:p>
        </w:tc>
        <w:tc>
          <w:tcPr>
            <w:tcW w:w="1040" w:type="dxa"/>
            <w:vMerge/>
            <w:tcBorders>
              <w:top w:val="single" w:sz="4" w:space="0" w:color="auto"/>
              <w:left w:val="single" w:sz="4" w:space="0" w:color="auto"/>
              <w:bottom w:val="single" w:sz="4" w:space="0" w:color="auto"/>
              <w:right w:val="single" w:sz="4" w:space="0" w:color="auto"/>
            </w:tcBorders>
            <w:vAlign w:val="center"/>
            <w:hideMark/>
          </w:tcPr>
          <w:p w14:paraId="5AD577CD" w14:textId="77777777" w:rsidR="00623A13" w:rsidRPr="00ED227F" w:rsidRDefault="00623A13" w:rsidP="00623A13">
            <w:pPr>
              <w:spacing w:after="0" w:line="240" w:lineRule="auto"/>
              <w:ind w:firstLine="0"/>
              <w:jc w:val="left"/>
              <w:rPr>
                <w:rFonts w:eastAsia="Times New Roman" w:cs="Times New Roman"/>
                <w:b/>
                <w:bCs/>
                <w:color w:val="000000"/>
                <w:sz w:val="16"/>
                <w:szCs w:val="16"/>
                <w:lang w:eastAsia="lv-LV"/>
              </w:rPr>
            </w:pPr>
          </w:p>
        </w:tc>
      </w:tr>
      <w:tr w:rsidR="00623A13" w:rsidRPr="00ED227F" w14:paraId="569DDAD5" w14:textId="77777777" w:rsidTr="00623A13">
        <w:trPr>
          <w:trHeight w:val="210"/>
        </w:trPr>
        <w:tc>
          <w:tcPr>
            <w:tcW w:w="1041" w:type="dxa"/>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14:paraId="243F510C" w14:textId="77777777" w:rsidR="00623A13" w:rsidRPr="00ED227F" w:rsidRDefault="00623A13" w:rsidP="00623A13">
            <w:pPr>
              <w:spacing w:after="0" w:line="240" w:lineRule="auto"/>
              <w:ind w:firstLine="0"/>
              <w:jc w:val="center"/>
              <w:rPr>
                <w:rFonts w:eastAsia="Times New Roman" w:cs="Times New Roman"/>
                <w:b/>
                <w:bCs/>
                <w:color w:val="000000"/>
                <w:sz w:val="16"/>
                <w:szCs w:val="16"/>
                <w:lang w:eastAsia="lv-LV"/>
              </w:rPr>
            </w:pPr>
            <w:r w:rsidRPr="00ED227F">
              <w:rPr>
                <w:rFonts w:eastAsia="Times New Roman" w:cs="Times New Roman"/>
                <w:b/>
                <w:bCs/>
                <w:color w:val="000000"/>
                <w:sz w:val="16"/>
                <w:szCs w:val="16"/>
                <w:lang w:eastAsia="lv-LV"/>
              </w:rPr>
              <w:t>2021-2027</w:t>
            </w:r>
          </w:p>
        </w:tc>
        <w:tc>
          <w:tcPr>
            <w:tcW w:w="1987" w:type="dxa"/>
            <w:vMerge w:val="restart"/>
            <w:tcBorders>
              <w:top w:val="nil"/>
              <w:left w:val="single" w:sz="4" w:space="0" w:color="auto"/>
              <w:bottom w:val="single" w:sz="4" w:space="0" w:color="auto"/>
              <w:right w:val="single" w:sz="4" w:space="0" w:color="auto"/>
            </w:tcBorders>
            <w:shd w:val="clear" w:color="auto" w:fill="auto"/>
            <w:vAlign w:val="center"/>
            <w:hideMark/>
          </w:tcPr>
          <w:p w14:paraId="2C15088F" w14:textId="77777777" w:rsidR="00623A13" w:rsidRPr="00ED227F" w:rsidRDefault="00623A13" w:rsidP="00623A13">
            <w:pPr>
              <w:spacing w:after="0" w:line="240" w:lineRule="auto"/>
              <w:ind w:firstLine="0"/>
              <w:jc w:val="center"/>
              <w:rPr>
                <w:rFonts w:eastAsia="Times New Roman" w:cs="Times New Roman"/>
                <w:b/>
                <w:bCs/>
                <w:color w:val="000000"/>
                <w:sz w:val="16"/>
                <w:szCs w:val="16"/>
                <w:lang w:eastAsia="lv-LV"/>
              </w:rPr>
            </w:pPr>
            <w:r w:rsidRPr="00ED227F">
              <w:rPr>
                <w:rFonts w:eastAsia="Times New Roman" w:cs="Times New Roman"/>
                <w:b/>
                <w:bCs/>
                <w:color w:val="000000"/>
                <w:sz w:val="16"/>
                <w:szCs w:val="16"/>
                <w:lang w:eastAsia="lv-LV"/>
              </w:rPr>
              <w:t xml:space="preserve">Dzelzceļa pasažieru  infrastruktūras modernizācija  </w:t>
            </w:r>
            <w:r w:rsidRPr="00ED227F">
              <w:rPr>
                <w:rFonts w:eastAsia="Times New Roman" w:cs="Times New Roman"/>
                <w:color w:val="000000"/>
                <w:sz w:val="16"/>
                <w:szCs w:val="16"/>
                <w:lang w:eastAsia="lv-LV"/>
              </w:rPr>
              <w:t>   </w:t>
            </w:r>
          </w:p>
        </w:tc>
        <w:tc>
          <w:tcPr>
            <w:tcW w:w="1539" w:type="dxa"/>
            <w:tcBorders>
              <w:top w:val="nil"/>
              <w:left w:val="nil"/>
              <w:bottom w:val="single" w:sz="4" w:space="0" w:color="auto"/>
              <w:right w:val="single" w:sz="4" w:space="0" w:color="auto"/>
            </w:tcBorders>
            <w:shd w:val="clear" w:color="auto" w:fill="auto"/>
            <w:vAlign w:val="center"/>
            <w:hideMark/>
          </w:tcPr>
          <w:p w14:paraId="3DF62F90" w14:textId="77777777" w:rsidR="00623A13" w:rsidRPr="00ED227F" w:rsidRDefault="00623A13" w:rsidP="00623A13">
            <w:pPr>
              <w:spacing w:after="0" w:line="240" w:lineRule="auto"/>
              <w:ind w:firstLine="0"/>
              <w:jc w:val="left"/>
              <w:rPr>
                <w:rFonts w:eastAsia="Times New Roman" w:cs="Times New Roman"/>
                <w:color w:val="000000"/>
                <w:sz w:val="16"/>
                <w:szCs w:val="16"/>
                <w:lang w:eastAsia="lv-LV"/>
              </w:rPr>
            </w:pPr>
            <w:r w:rsidRPr="00ED227F">
              <w:rPr>
                <w:rFonts w:eastAsia="Times New Roman" w:cs="Times New Roman"/>
                <w:color w:val="000000"/>
                <w:sz w:val="16"/>
                <w:szCs w:val="16"/>
                <w:lang w:eastAsia="lv-LV"/>
              </w:rPr>
              <w:t xml:space="preserve">Kohēzijas fonds  </w:t>
            </w:r>
          </w:p>
        </w:tc>
        <w:tc>
          <w:tcPr>
            <w:tcW w:w="1040" w:type="dxa"/>
            <w:tcBorders>
              <w:top w:val="nil"/>
              <w:left w:val="nil"/>
              <w:bottom w:val="single" w:sz="4" w:space="0" w:color="auto"/>
              <w:right w:val="single" w:sz="4" w:space="0" w:color="auto"/>
            </w:tcBorders>
            <w:shd w:val="clear" w:color="auto" w:fill="auto"/>
            <w:noWrap/>
            <w:vAlign w:val="center"/>
            <w:hideMark/>
          </w:tcPr>
          <w:p w14:paraId="288B8A72" w14:textId="77777777" w:rsidR="00623A13" w:rsidRPr="00ED227F" w:rsidRDefault="00623A13" w:rsidP="00623A13">
            <w:pPr>
              <w:spacing w:after="0" w:line="240" w:lineRule="auto"/>
              <w:ind w:firstLine="0"/>
              <w:jc w:val="center"/>
              <w:rPr>
                <w:rFonts w:eastAsia="Times New Roman" w:cs="Times New Roman"/>
                <w:b/>
                <w:bCs/>
                <w:color w:val="000000"/>
                <w:sz w:val="16"/>
                <w:szCs w:val="16"/>
                <w:lang w:eastAsia="lv-LV"/>
              </w:rPr>
            </w:pPr>
            <w:r w:rsidRPr="00ED227F">
              <w:rPr>
                <w:rFonts w:eastAsia="Times New Roman" w:cs="Times New Roman"/>
                <w:b/>
                <w:bCs/>
                <w:color w:val="000000"/>
                <w:sz w:val="16"/>
                <w:szCs w:val="16"/>
                <w:lang w:eastAsia="lv-LV"/>
              </w:rPr>
              <w:t>85%</w:t>
            </w:r>
          </w:p>
        </w:tc>
        <w:tc>
          <w:tcPr>
            <w:tcW w:w="1038" w:type="dxa"/>
            <w:tcBorders>
              <w:top w:val="nil"/>
              <w:left w:val="nil"/>
              <w:bottom w:val="single" w:sz="4" w:space="0" w:color="auto"/>
              <w:right w:val="single" w:sz="4" w:space="0" w:color="auto"/>
            </w:tcBorders>
            <w:shd w:val="clear" w:color="auto" w:fill="auto"/>
            <w:noWrap/>
            <w:vAlign w:val="center"/>
            <w:hideMark/>
          </w:tcPr>
          <w:p w14:paraId="0C4AF6CF" w14:textId="77777777" w:rsidR="00623A13" w:rsidRPr="00ED227F" w:rsidRDefault="00623A13" w:rsidP="00623A13">
            <w:pPr>
              <w:spacing w:after="0" w:line="240" w:lineRule="auto"/>
              <w:ind w:firstLine="0"/>
              <w:jc w:val="right"/>
              <w:rPr>
                <w:rFonts w:eastAsia="Times New Roman" w:cs="Times New Roman"/>
                <w:color w:val="000000"/>
                <w:sz w:val="16"/>
                <w:szCs w:val="16"/>
                <w:lang w:eastAsia="lv-LV"/>
              </w:rPr>
            </w:pPr>
            <w:r w:rsidRPr="00ED227F">
              <w:rPr>
                <w:rFonts w:eastAsia="Times New Roman" w:cs="Times New Roman"/>
                <w:color w:val="000000"/>
                <w:sz w:val="16"/>
                <w:szCs w:val="16"/>
                <w:lang w:eastAsia="lv-LV"/>
              </w:rPr>
              <w:t>0</w:t>
            </w:r>
          </w:p>
        </w:tc>
        <w:tc>
          <w:tcPr>
            <w:tcW w:w="1038" w:type="dxa"/>
            <w:tcBorders>
              <w:top w:val="nil"/>
              <w:left w:val="nil"/>
              <w:bottom w:val="single" w:sz="4" w:space="0" w:color="auto"/>
              <w:right w:val="single" w:sz="4" w:space="0" w:color="auto"/>
            </w:tcBorders>
            <w:shd w:val="clear" w:color="auto" w:fill="auto"/>
            <w:noWrap/>
            <w:vAlign w:val="center"/>
            <w:hideMark/>
          </w:tcPr>
          <w:p w14:paraId="32EB09F0" w14:textId="77777777" w:rsidR="00623A13" w:rsidRPr="00ED227F" w:rsidRDefault="00623A13" w:rsidP="00623A13">
            <w:pPr>
              <w:spacing w:after="0" w:line="240" w:lineRule="auto"/>
              <w:ind w:firstLine="0"/>
              <w:jc w:val="right"/>
              <w:rPr>
                <w:rFonts w:eastAsia="Times New Roman" w:cs="Times New Roman"/>
                <w:color w:val="000000"/>
                <w:sz w:val="16"/>
                <w:szCs w:val="16"/>
                <w:lang w:eastAsia="lv-LV"/>
              </w:rPr>
            </w:pPr>
            <w:r w:rsidRPr="00ED227F">
              <w:rPr>
                <w:rFonts w:eastAsia="Times New Roman" w:cs="Times New Roman"/>
                <w:color w:val="000000"/>
                <w:sz w:val="16"/>
                <w:szCs w:val="16"/>
                <w:lang w:eastAsia="lv-LV"/>
              </w:rPr>
              <w:t>0</w:t>
            </w:r>
          </w:p>
        </w:tc>
        <w:tc>
          <w:tcPr>
            <w:tcW w:w="1039" w:type="dxa"/>
            <w:tcBorders>
              <w:top w:val="nil"/>
              <w:left w:val="nil"/>
              <w:bottom w:val="single" w:sz="4" w:space="0" w:color="auto"/>
              <w:right w:val="single" w:sz="4" w:space="0" w:color="auto"/>
            </w:tcBorders>
            <w:shd w:val="clear" w:color="auto" w:fill="auto"/>
            <w:noWrap/>
            <w:vAlign w:val="center"/>
            <w:hideMark/>
          </w:tcPr>
          <w:p w14:paraId="7DE91280" w14:textId="77777777" w:rsidR="00623A13" w:rsidRPr="00ED227F" w:rsidRDefault="00623A13" w:rsidP="00623A13">
            <w:pPr>
              <w:spacing w:after="0" w:line="240" w:lineRule="auto"/>
              <w:ind w:firstLine="0"/>
              <w:jc w:val="right"/>
              <w:rPr>
                <w:rFonts w:eastAsia="Times New Roman" w:cs="Times New Roman"/>
                <w:color w:val="000000"/>
                <w:sz w:val="16"/>
                <w:szCs w:val="16"/>
                <w:lang w:eastAsia="lv-LV"/>
              </w:rPr>
            </w:pPr>
            <w:r w:rsidRPr="00ED227F">
              <w:rPr>
                <w:rFonts w:eastAsia="Times New Roman" w:cs="Times New Roman"/>
                <w:color w:val="000000"/>
                <w:sz w:val="16"/>
                <w:szCs w:val="16"/>
                <w:lang w:eastAsia="lv-LV"/>
              </w:rPr>
              <w:t>7 650 000</w:t>
            </w:r>
          </w:p>
        </w:tc>
        <w:tc>
          <w:tcPr>
            <w:tcW w:w="1039" w:type="dxa"/>
            <w:tcBorders>
              <w:top w:val="nil"/>
              <w:left w:val="nil"/>
              <w:bottom w:val="single" w:sz="4" w:space="0" w:color="auto"/>
              <w:right w:val="single" w:sz="4" w:space="0" w:color="auto"/>
            </w:tcBorders>
            <w:shd w:val="clear" w:color="auto" w:fill="auto"/>
            <w:noWrap/>
            <w:vAlign w:val="center"/>
            <w:hideMark/>
          </w:tcPr>
          <w:p w14:paraId="7177C24A" w14:textId="77777777" w:rsidR="00623A13" w:rsidRPr="00ED227F" w:rsidRDefault="00623A13" w:rsidP="00623A13">
            <w:pPr>
              <w:spacing w:after="0" w:line="240" w:lineRule="auto"/>
              <w:ind w:firstLine="0"/>
              <w:jc w:val="right"/>
              <w:rPr>
                <w:rFonts w:eastAsia="Times New Roman" w:cs="Times New Roman"/>
                <w:color w:val="000000"/>
                <w:sz w:val="16"/>
                <w:szCs w:val="16"/>
                <w:lang w:eastAsia="lv-LV"/>
              </w:rPr>
            </w:pPr>
            <w:r w:rsidRPr="00ED227F">
              <w:rPr>
                <w:rFonts w:eastAsia="Times New Roman" w:cs="Times New Roman"/>
                <w:color w:val="000000"/>
                <w:sz w:val="16"/>
                <w:szCs w:val="16"/>
                <w:lang w:eastAsia="lv-LV"/>
              </w:rPr>
              <w:t>7 650 000</w:t>
            </w:r>
          </w:p>
        </w:tc>
        <w:tc>
          <w:tcPr>
            <w:tcW w:w="1039" w:type="dxa"/>
            <w:tcBorders>
              <w:top w:val="nil"/>
              <w:left w:val="nil"/>
              <w:bottom w:val="single" w:sz="4" w:space="0" w:color="auto"/>
              <w:right w:val="single" w:sz="4" w:space="0" w:color="auto"/>
            </w:tcBorders>
            <w:shd w:val="clear" w:color="auto" w:fill="auto"/>
            <w:noWrap/>
            <w:vAlign w:val="center"/>
            <w:hideMark/>
          </w:tcPr>
          <w:p w14:paraId="1A659296" w14:textId="77777777" w:rsidR="00623A13" w:rsidRPr="00ED227F" w:rsidRDefault="00623A13" w:rsidP="00623A13">
            <w:pPr>
              <w:spacing w:after="0" w:line="240" w:lineRule="auto"/>
              <w:ind w:firstLine="0"/>
              <w:jc w:val="right"/>
              <w:rPr>
                <w:rFonts w:eastAsia="Times New Roman" w:cs="Times New Roman"/>
                <w:color w:val="000000"/>
                <w:sz w:val="16"/>
                <w:szCs w:val="16"/>
                <w:lang w:eastAsia="lv-LV"/>
              </w:rPr>
            </w:pPr>
            <w:r w:rsidRPr="00ED227F">
              <w:rPr>
                <w:rFonts w:eastAsia="Times New Roman" w:cs="Times New Roman"/>
                <w:color w:val="000000"/>
                <w:sz w:val="16"/>
                <w:szCs w:val="16"/>
                <w:lang w:eastAsia="lv-LV"/>
              </w:rPr>
              <w:t>11 475 000</w:t>
            </w:r>
          </w:p>
        </w:tc>
        <w:tc>
          <w:tcPr>
            <w:tcW w:w="1040" w:type="dxa"/>
            <w:tcBorders>
              <w:top w:val="nil"/>
              <w:left w:val="nil"/>
              <w:bottom w:val="single" w:sz="4" w:space="0" w:color="auto"/>
              <w:right w:val="single" w:sz="4" w:space="0" w:color="auto"/>
            </w:tcBorders>
            <w:shd w:val="clear" w:color="auto" w:fill="auto"/>
            <w:noWrap/>
            <w:vAlign w:val="center"/>
            <w:hideMark/>
          </w:tcPr>
          <w:p w14:paraId="45B54827" w14:textId="77777777" w:rsidR="00623A13" w:rsidRPr="00ED227F" w:rsidRDefault="00623A13" w:rsidP="00623A13">
            <w:pPr>
              <w:spacing w:after="0" w:line="240" w:lineRule="auto"/>
              <w:ind w:firstLine="0"/>
              <w:jc w:val="right"/>
              <w:rPr>
                <w:rFonts w:eastAsia="Times New Roman" w:cs="Times New Roman"/>
                <w:color w:val="000000"/>
                <w:sz w:val="16"/>
                <w:szCs w:val="16"/>
                <w:lang w:eastAsia="lv-LV"/>
              </w:rPr>
            </w:pPr>
            <w:r w:rsidRPr="00ED227F">
              <w:rPr>
                <w:rFonts w:eastAsia="Times New Roman" w:cs="Times New Roman"/>
                <w:color w:val="000000"/>
                <w:sz w:val="16"/>
                <w:szCs w:val="16"/>
                <w:lang w:eastAsia="lv-LV"/>
              </w:rPr>
              <w:t>26 775 000</w:t>
            </w:r>
          </w:p>
        </w:tc>
      </w:tr>
      <w:tr w:rsidR="00623A13" w:rsidRPr="00ED227F" w14:paraId="1920F35E" w14:textId="77777777" w:rsidTr="00623A13">
        <w:trPr>
          <w:trHeight w:val="400"/>
        </w:trPr>
        <w:tc>
          <w:tcPr>
            <w:tcW w:w="1041" w:type="dxa"/>
            <w:vMerge/>
            <w:tcBorders>
              <w:top w:val="nil"/>
              <w:left w:val="single" w:sz="4" w:space="0" w:color="auto"/>
              <w:bottom w:val="single" w:sz="4" w:space="0" w:color="auto"/>
              <w:right w:val="single" w:sz="4" w:space="0" w:color="auto"/>
            </w:tcBorders>
            <w:vAlign w:val="center"/>
            <w:hideMark/>
          </w:tcPr>
          <w:p w14:paraId="00E0EEFB" w14:textId="77777777" w:rsidR="00623A13" w:rsidRPr="00ED227F" w:rsidRDefault="00623A13" w:rsidP="00623A13">
            <w:pPr>
              <w:spacing w:after="0" w:line="240" w:lineRule="auto"/>
              <w:ind w:firstLine="0"/>
              <w:jc w:val="left"/>
              <w:rPr>
                <w:rFonts w:eastAsia="Times New Roman" w:cs="Times New Roman"/>
                <w:b/>
                <w:bCs/>
                <w:color w:val="000000"/>
                <w:sz w:val="16"/>
                <w:szCs w:val="16"/>
                <w:lang w:eastAsia="lv-LV"/>
              </w:rPr>
            </w:pPr>
          </w:p>
        </w:tc>
        <w:tc>
          <w:tcPr>
            <w:tcW w:w="1987" w:type="dxa"/>
            <w:vMerge/>
            <w:tcBorders>
              <w:top w:val="nil"/>
              <w:left w:val="single" w:sz="4" w:space="0" w:color="auto"/>
              <w:bottom w:val="single" w:sz="4" w:space="0" w:color="auto"/>
              <w:right w:val="single" w:sz="4" w:space="0" w:color="auto"/>
            </w:tcBorders>
            <w:vAlign w:val="center"/>
            <w:hideMark/>
          </w:tcPr>
          <w:p w14:paraId="503CBF3E" w14:textId="77777777" w:rsidR="00623A13" w:rsidRPr="00ED227F" w:rsidRDefault="00623A13" w:rsidP="00623A13">
            <w:pPr>
              <w:spacing w:after="0" w:line="240" w:lineRule="auto"/>
              <w:ind w:firstLine="0"/>
              <w:jc w:val="left"/>
              <w:rPr>
                <w:rFonts w:eastAsia="Times New Roman" w:cs="Times New Roman"/>
                <w:b/>
                <w:bCs/>
                <w:color w:val="000000"/>
                <w:sz w:val="16"/>
                <w:szCs w:val="16"/>
                <w:lang w:eastAsia="lv-LV"/>
              </w:rPr>
            </w:pPr>
          </w:p>
        </w:tc>
        <w:tc>
          <w:tcPr>
            <w:tcW w:w="1539" w:type="dxa"/>
            <w:tcBorders>
              <w:top w:val="nil"/>
              <w:left w:val="nil"/>
              <w:bottom w:val="single" w:sz="4" w:space="0" w:color="auto"/>
              <w:right w:val="single" w:sz="4" w:space="0" w:color="auto"/>
            </w:tcBorders>
            <w:shd w:val="clear" w:color="auto" w:fill="auto"/>
            <w:vAlign w:val="center"/>
            <w:hideMark/>
          </w:tcPr>
          <w:p w14:paraId="45817FDF" w14:textId="77777777" w:rsidR="00623A13" w:rsidRPr="00ED227F" w:rsidRDefault="00623A13" w:rsidP="00623A13">
            <w:pPr>
              <w:spacing w:after="0" w:line="240" w:lineRule="auto"/>
              <w:ind w:firstLine="0"/>
              <w:jc w:val="left"/>
              <w:rPr>
                <w:rFonts w:eastAsia="Times New Roman" w:cs="Times New Roman"/>
                <w:color w:val="000000"/>
                <w:sz w:val="16"/>
                <w:szCs w:val="16"/>
                <w:lang w:eastAsia="lv-LV"/>
              </w:rPr>
            </w:pPr>
            <w:r w:rsidRPr="00ED227F">
              <w:rPr>
                <w:rFonts w:eastAsia="Times New Roman" w:cs="Times New Roman"/>
                <w:color w:val="000000"/>
                <w:sz w:val="16"/>
                <w:szCs w:val="16"/>
                <w:lang w:eastAsia="lv-LV"/>
              </w:rPr>
              <w:t>Nacionālais līdzfinansējums</w:t>
            </w:r>
          </w:p>
        </w:tc>
        <w:tc>
          <w:tcPr>
            <w:tcW w:w="1040" w:type="dxa"/>
            <w:tcBorders>
              <w:top w:val="nil"/>
              <w:left w:val="nil"/>
              <w:bottom w:val="single" w:sz="4" w:space="0" w:color="auto"/>
              <w:right w:val="single" w:sz="4" w:space="0" w:color="auto"/>
            </w:tcBorders>
            <w:shd w:val="clear" w:color="auto" w:fill="auto"/>
            <w:vAlign w:val="center"/>
            <w:hideMark/>
          </w:tcPr>
          <w:p w14:paraId="141364DB" w14:textId="77777777" w:rsidR="00623A13" w:rsidRPr="00ED227F" w:rsidRDefault="00623A13" w:rsidP="00623A13">
            <w:pPr>
              <w:spacing w:after="0" w:line="240" w:lineRule="auto"/>
              <w:ind w:firstLine="0"/>
              <w:jc w:val="center"/>
              <w:rPr>
                <w:rFonts w:eastAsia="Times New Roman" w:cs="Times New Roman"/>
                <w:b/>
                <w:bCs/>
                <w:color w:val="000000"/>
                <w:sz w:val="16"/>
                <w:szCs w:val="16"/>
                <w:lang w:eastAsia="lv-LV"/>
              </w:rPr>
            </w:pPr>
            <w:r w:rsidRPr="00ED227F">
              <w:rPr>
                <w:rFonts w:eastAsia="Times New Roman" w:cs="Times New Roman"/>
                <w:b/>
                <w:bCs/>
                <w:color w:val="000000"/>
                <w:sz w:val="16"/>
                <w:szCs w:val="16"/>
                <w:lang w:eastAsia="lv-LV"/>
              </w:rPr>
              <w:t>15%</w:t>
            </w:r>
          </w:p>
        </w:tc>
        <w:tc>
          <w:tcPr>
            <w:tcW w:w="1038" w:type="dxa"/>
            <w:tcBorders>
              <w:top w:val="nil"/>
              <w:left w:val="nil"/>
              <w:bottom w:val="single" w:sz="4" w:space="0" w:color="auto"/>
              <w:right w:val="single" w:sz="4" w:space="0" w:color="auto"/>
            </w:tcBorders>
            <w:shd w:val="clear" w:color="auto" w:fill="auto"/>
            <w:vAlign w:val="center"/>
            <w:hideMark/>
          </w:tcPr>
          <w:p w14:paraId="4710ED0A" w14:textId="77777777" w:rsidR="00623A13" w:rsidRPr="00ED227F" w:rsidRDefault="00623A13" w:rsidP="00623A13">
            <w:pPr>
              <w:spacing w:after="0" w:line="240" w:lineRule="auto"/>
              <w:ind w:firstLine="0"/>
              <w:jc w:val="right"/>
              <w:rPr>
                <w:rFonts w:eastAsia="Times New Roman" w:cs="Times New Roman"/>
                <w:color w:val="000000"/>
                <w:sz w:val="16"/>
                <w:szCs w:val="16"/>
                <w:lang w:eastAsia="lv-LV"/>
              </w:rPr>
            </w:pPr>
            <w:r w:rsidRPr="00ED227F">
              <w:rPr>
                <w:rFonts w:eastAsia="Times New Roman" w:cs="Times New Roman"/>
                <w:color w:val="000000"/>
                <w:sz w:val="16"/>
                <w:szCs w:val="16"/>
                <w:lang w:eastAsia="lv-LV"/>
              </w:rPr>
              <w:t>0</w:t>
            </w:r>
          </w:p>
        </w:tc>
        <w:tc>
          <w:tcPr>
            <w:tcW w:w="1038" w:type="dxa"/>
            <w:tcBorders>
              <w:top w:val="nil"/>
              <w:left w:val="nil"/>
              <w:bottom w:val="single" w:sz="4" w:space="0" w:color="auto"/>
              <w:right w:val="single" w:sz="4" w:space="0" w:color="auto"/>
            </w:tcBorders>
            <w:shd w:val="clear" w:color="auto" w:fill="auto"/>
            <w:vAlign w:val="center"/>
            <w:hideMark/>
          </w:tcPr>
          <w:p w14:paraId="6F627D69" w14:textId="77777777" w:rsidR="00623A13" w:rsidRPr="00ED227F" w:rsidRDefault="00623A13" w:rsidP="00623A13">
            <w:pPr>
              <w:spacing w:after="0" w:line="240" w:lineRule="auto"/>
              <w:ind w:firstLine="0"/>
              <w:jc w:val="right"/>
              <w:rPr>
                <w:rFonts w:eastAsia="Times New Roman" w:cs="Times New Roman"/>
                <w:color w:val="000000"/>
                <w:sz w:val="16"/>
                <w:szCs w:val="16"/>
                <w:lang w:eastAsia="lv-LV"/>
              </w:rPr>
            </w:pPr>
            <w:r w:rsidRPr="00ED227F">
              <w:rPr>
                <w:rFonts w:eastAsia="Times New Roman" w:cs="Times New Roman"/>
                <w:color w:val="000000"/>
                <w:sz w:val="16"/>
                <w:szCs w:val="16"/>
                <w:lang w:eastAsia="lv-LV"/>
              </w:rPr>
              <w:t>0</w:t>
            </w:r>
          </w:p>
        </w:tc>
        <w:tc>
          <w:tcPr>
            <w:tcW w:w="1039" w:type="dxa"/>
            <w:tcBorders>
              <w:top w:val="nil"/>
              <w:left w:val="nil"/>
              <w:bottom w:val="single" w:sz="4" w:space="0" w:color="auto"/>
              <w:right w:val="single" w:sz="4" w:space="0" w:color="auto"/>
            </w:tcBorders>
            <w:shd w:val="clear" w:color="auto" w:fill="auto"/>
            <w:vAlign w:val="center"/>
            <w:hideMark/>
          </w:tcPr>
          <w:p w14:paraId="30720AC0" w14:textId="77777777" w:rsidR="00623A13" w:rsidRPr="00ED227F" w:rsidRDefault="00623A13" w:rsidP="00623A13">
            <w:pPr>
              <w:spacing w:after="0" w:line="240" w:lineRule="auto"/>
              <w:ind w:firstLine="0"/>
              <w:jc w:val="right"/>
              <w:rPr>
                <w:rFonts w:eastAsia="Times New Roman" w:cs="Times New Roman"/>
                <w:color w:val="000000"/>
                <w:sz w:val="16"/>
                <w:szCs w:val="16"/>
                <w:lang w:eastAsia="lv-LV"/>
              </w:rPr>
            </w:pPr>
            <w:r w:rsidRPr="00ED227F">
              <w:rPr>
                <w:rFonts w:eastAsia="Times New Roman" w:cs="Times New Roman"/>
                <w:color w:val="000000"/>
                <w:sz w:val="16"/>
                <w:szCs w:val="16"/>
                <w:lang w:eastAsia="lv-LV"/>
              </w:rPr>
              <w:t>1 350 000</w:t>
            </w:r>
          </w:p>
        </w:tc>
        <w:tc>
          <w:tcPr>
            <w:tcW w:w="1039" w:type="dxa"/>
            <w:tcBorders>
              <w:top w:val="nil"/>
              <w:left w:val="nil"/>
              <w:bottom w:val="single" w:sz="4" w:space="0" w:color="auto"/>
              <w:right w:val="single" w:sz="4" w:space="0" w:color="auto"/>
            </w:tcBorders>
            <w:shd w:val="clear" w:color="auto" w:fill="auto"/>
            <w:vAlign w:val="center"/>
            <w:hideMark/>
          </w:tcPr>
          <w:p w14:paraId="221326EB" w14:textId="77777777" w:rsidR="00623A13" w:rsidRPr="00ED227F" w:rsidRDefault="00623A13" w:rsidP="00623A13">
            <w:pPr>
              <w:spacing w:after="0" w:line="240" w:lineRule="auto"/>
              <w:ind w:firstLine="0"/>
              <w:jc w:val="right"/>
              <w:rPr>
                <w:rFonts w:eastAsia="Times New Roman" w:cs="Times New Roman"/>
                <w:color w:val="000000"/>
                <w:sz w:val="16"/>
                <w:szCs w:val="16"/>
                <w:lang w:eastAsia="lv-LV"/>
              </w:rPr>
            </w:pPr>
            <w:r w:rsidRPr="00ED227F">
              <w:rPr>
                <w:rFonts w:eastAsia="Times New Roman" w:cs="Times New Roman"/>
                <w:color w:val="000000"/>
                <w:sz w:val="16"/>
                <w:szCs w:val="16"/>
                <w:lang w:eastAsia="lv-LV"/>
              </w:rPr>
              <w:t>1 350 000</w:t>
            </w:r>
          </w:p>
        </w:tc>
        <w:tc>
          <w:tcPr>
            <w:tcW w:w="1039" w:type="dxa"/>
            <w:tcBorders>
              <w:top w:val="nil"/>
              <w:left w:val="nil"/>
              <w:bottom w:val="single" w:sz="4" w:space="0" w:color="auto"/>
              <w:right w:val="single" w:sz="4" w:space="0" w:color="auto"/>
            </w:tcBorders>
            <w:shd w:val="clear" w:color="auto" w:fill="auto"/>
            <w:vAlign w:val="center"/>
            <w:hideMark/>
          </w:tcPr>
          <w:p w14:paraId="53C8BD91" w14:textId="77777777" w:rsidR="00623A13" w:rsidRPr="00ED227F" w:rsidRDefault="00623A13" w:rsidP="00623A13">
            <w:pPr>
              <w:spacing w:after="0" w:line="240" w:lineRule="auto"/>
              <w:ind w:firstLine="0"/>
              <w:jc w:val="right"/>
              <w:rPr>
                <w:rFonts w:eastAsia="Times New Roman" w:cs="Times New Roman"/>
                <w:color w:val="000000"/>
                <w:sz w:val="16"/>
                <w:szCs w:val="16"/>
                <w:lang w:eastAsia="lv-LV"/>
              </w:rPr>
            </w:pPr>
            <w:r w:rsidRPr="00ED227F">
              <w:rPr>
                <w:rFonts w:eastAsia="Times New Roman" w:cs="Times New Roman"/>
                <w:color w:val="000000"/>
                <w:sz w:val="16"/>
                <w:szCs w:val="16"/>
                <w:lang w:eastAsia="lv-LV"/>
              </w:rPr>
              <w:t>2 025 000</w:t>
            </w:r>
          </w:p>
        </w:tc>
        <w:tc>
          <w:tcPr>
            <w:tcW w:w="1040" w:type="dxa"/>
            <w:tcBorders>
              <w:top w:val="nil"/>
              <w:left w:val="nil"/>
              <w:bottom w:val="single" w:sz="4" w:space="0" w:color="auto"/>
              <w:right w:val="single" w:sz="4" w:space="0" w:color="auto"/>
            </w:tcBorders>
            <w:shd w:val="clear" w:color="auto" w:fill="auto"/>
            <w:noWrap/>
            <w:vAlign w:val="center"/>
            <w:hideMark/>
          </w:tcPr>
          <w:p w14:paraId="571D465B" w14:textId="77777777" w:rsidR="00623A13" w:rsidRPr="00ED227F" w:rsidRDefault="00623A13" w:rsidP="00623A13">
            <w:pPr>
              <w:spacing w:after="0" w:line="240" w:lineRule="auto"/>
              <w:ind w:firstLine="0"/>
              <w:jc w:val="right"/>
              <w:rPr>
                <w:rFonts w:eastAsia="Times New Roman" w:cs="Times New Roman"/>
                <w:color w:val="000000"/>
                <w:sz w:val="16"/>
                <w:szCs w:val="16"/>
                <w:lang w:eastAsia="lv-LV"/>
              </w:rPr>
            </w:pPr>
            <w:r w:rsidRPr="00ED227F">
              <w:rPr>
                <w:rFonts w:eastAsia="Times New Roman" w:cs="Times New Roman"/>
                <w:color w:val="000000"/>
                <w:sz w:val="16"/>
                <w:szCs w:val="16"/>
                <w:lang w:eastAsia="lv-LV"/>
              </w:rPr>
              <w:t>4 725 000</w:t>
            </w:r>
          </w:p>
        </w:tc>
      </w:tr>
      <w:tr w:rsidR="00623A13" w:rsidRPr="00ED227F" w14:paraId="79B69D71" w14:textId="77777777" w:rsidTr="00623A13">
        <w:trPr>
          <w:trHeight w:val="420"/>
        </w:trPr>
        <w:tc>
          <w:tcPr>
            <w:tcW w:w="1041" w:type="dxa"/>
            <w:vMerge/>
            <w:tcBorders>
              <w:top w:val="nil"/>
              <w:left w:val="single" w:sz="4" w:space="0" w:color="auto"/>
              <w:bottom w:val="single" w:sz="4" w:space="0" w:color="auto"/>
              <w:right w:val="single" w:sz="4" w:space="0" w:color="auto"/>
            </w:tcBorders>
            <w:vAlign w:val="center"/>
            <w:hideMark/>
          </w:tcPr>
          <w:p w14:paraId="20251C9D" w14:textId="77777777" w:rsidR="00623A13" w:rsidRPr="00ED227F" w:rsidRDefault="00623A13" w:rsidP="00623A13">
            <w:pPr>
              <w:spacing w:after="0" w:line="240" w:lineRule="auto"/>
              <w:ind w:firstLine="0"/>
              <w:jc w:val="left"/>
              <w:rPr>
                <w:rFonts w:eastAsia="Times New Roman" w:cs="Times New Roman"/>
                <w:b/>
                <w:bCs/>
                <w:color w:val="000000"/>
                <w:sz w:val="16"/>
                <w:szCs w:val="16"/>
                <w:lang w:eastAsia="lv-LV"/>
              </w:rPr>
            </w:pPr>
          </w:p>
        </w:tc>
        <w:tc>
          <w:tcPr>
            <w:tcW w:w="1987" w:type="dxa"/>
            <w:vMerge/>
            <w:tcBorders>
              <w:top w:val="nil"/>
              <w:left w:val="single" w:sz="4" w:space="0" w:color="auto"/>
              <w:bottom w:val="single" w:sz="4" w:space="0" w:color="auto"/>
              <w:right w:val="single" w:sz="4" w:space="0" w:color="auto"/>
            </w:tcBorders>
            <w:vAlign w:val="center"/>
            <w:hideMark/>
          </w:tcPr>
          <w:p w14:paraId="4AC7871B" w14:textId="77777777" w:rsidR="00623A13" w:rsidRPr="00ED227F" w:rsidRDefault="00623A13" w:rsidP="00623A13">
            <w:pPr>
              <w:spacing w:after="0" w:line="240" w:lineRule="auto"/>
              <w:ind w:firstLine="0"/>
              <w:jc w:val="left"/>
              <w:rPr>
                <w:rFonts w:eastAsia="Times New Roman" w:cs="Times New Roman"/>
                <w:b/>
                <w:bCs/>
                <w:color w:val="000000"/>
                <w:sz w:val="16"/>
                <w:szCs w:val="16"/>
                <w:lang w:eastAsia="lv-LV"/>
              </w:rPr>
            </w:pPr>
          </w:p>
        </w:tc>
        <w:tc>
          <w:tcPr>
            <w:tcW w:w="1539" w:type="dxa"/>
            <w:tcBorders>
              <w:top w:val="nil"/>
              <w:left w:val="nil"/>
              <w:bottom w:val="single" w:sz="4" w:space="0" w:color="auto"/>
              <w:right w:val="single" w:sz="4" w:space="0" w:color="auto"/>
            </w:tcBorders>
            <w:shd w:val="clear" w:color="auto" w:fill="auto"/>
            <w:vAlign w:val="center"/>
            <w:hideMark/>
          </w:tcPr>
          <w:p w14:paraId="6396E901" w14:textId="77777777" w:rsidR="00623A13" w:rsidRPr="00ED227F" w:rsidRDefault="00623A13" w:rsidP="00623A13">
            <w:pPr>
              <w:spacing w:after="0" w:line="240" w:lineRule="auto"/>
              <w:ind w:firstLine="0"/>
              <w:jc w:val="left"/>
              <w:rPr>
                <w:rFonts w:eastAsia="Times New Roman" w:cs="Times New Roman"/>
                <w:b/>
                <w:bCs/>
                <w:color w:val="000000"/>
                <w:sz w:val="16"/>
                <w:szCs w:val="16"/>
                <w:lang w:eastAsia="lv-LV"/>
              </w:rPr>
            </w:pPr>
            <w:r w:rsidRPr="00ED227F">
              <w:rPr>
                <w:rFonts w:eastAsia="Times New Roman" w:cs="Times New Roman"/>
                <w:b/>
                <w:bCs/>
                <w:color w:val="000000"/>
                <w:sz w:val="16"/>
                <w:szCs w:val="16"/>
                <w:lang w:eastAsia="lv-LV"/>
              </w:rPr>
              <w:t>Finansēšanas plāns</w:t>
            </w:r>
          </w:p>
        </w:tc>
        <w:tc>
          <w:tcPr>
            <w:tcW w:w="1040" w:type="dxa"/>
            <w:tcBorders>
              <w:top w:val="nil"/>
              <w:left w:val="nil"/>
              <w:bottom w:val="single" w:sz="4" w:space="0" w:color="auto"/>
              <w:right w:val="single" w:sz="4" w:space="0" w:color="auto"/>
            </w:tcBorders>
            <w:shd w:val="clear" w:color="auto" w:fill="auto"/>
            <w:vAlign w:val="center"/>
            <w:hideMark/>
          </w:tcPr>
          <w:p w14:paraId="2F75AF2B" w14:textId="77777777" w:rsidR="00623A13" w:rsidRPr="00ED227F" w:rsidRDefault="00623A13" w:rsidP="00623A13">
            <w:pPr>
              <w:spacing w:after="0" w:line="240" w:lineRule="auto"/>
              <w:ind w:firstLine="0"/>
              <w:jc w:val="center"/>
              <w:rPr>
                <w:rFonts w:eastAsia="Times New Roman" w:cs="Times New Roman"/>
                <w:b/>
                <w:bCs/>
                <w:color w:val="000000"/>
                <w:sz w:val="16"/>
                <w:szCs w:val="16"/>
                <w:lang w:eastAsia="lv-LV"/>
              </w:rPr>
            </w:pPr>
            <w:r w:rsidRPr="00ED227F">
              <w:rPr>
                <w:rFonts w:eastAsia="Times New Roman" w:cs="Times New Roman"/>
                <w:b/>
                <w:bCs/>
                <w:color w:val="000000"/>
                <w:sz w:val="16"/>
                <w:szCs w:val="16"/>
                <w:lang w:eastAsia="lv-LV"/>
              </w:rPr>
              <w:t>100%</w:t>
            </w:r>
          </w:p>
        </w:tc>
        <w:tc>
          <w:tcPr>
            <w:tcW w:w="1038" w:type="dxa"/>
            <w:tcBorders>
              <w:top w:val="nil"/>
              <w:left w:val="nil"/>
              <w:bottom w:val="single" w:sz="4" w:space="0" w:color="auto"/>
              <w:right w:val="single" w:sz="4" w:space="0" w:color="auto"/>
            </w:tcBorders>
            <w:shd w:val="clear" w:color="auto" w:fill="auto"/>
            <w:vAlign w:val="center"/>
            <w:hideMark/>
          </w:tcPr>
          <w:p w14:paraId="50CDDC5D" w14:textId="77777777" w:rsidR="00623A13" w:rsidRPr="00ED227F" w:rsidRDefault="00623A13" w:rsidP="00623A13">
            <w:pPr>
              <w:spacing w:after="0" w:line="240" w:lineRule="auto"/>
              <w:ind w:firstLine="0"/>
              <w:jc w:val="right"/>
              <w:rPr>
                <w:rFonts w:eastAsia="Times New Roman" w:cs="Times New Roman"/>
                <w:b/>
                <w:bCs/>
                <w:color w:val="000000"/>
                <w:sz w:val="16"/>
                <w:szCs w:val="16"/>
                <w:lang w:eastAsia="lv-LV"/>
              </w:rPr>
            </w:pPr>
            <w:r w:rsidRPr="00ED227F">
              <w:rPr>
                <w:rFonts w:eastAsia="Times New Roman" w:cs="Times New Roman"/>
                <w:b/>
                <w:bCs/>
                <w:color w:val="000000"/>
                <w:sz w:val="16"/>
                <w:szCs w:val="16"/>
                <w:lang w:eastAsia="lv-LV"/>
              </w:rPr>
              <w:t>0</w:t>
            </w:r>
          </w:p>
        </w:tc>
        <w:tc>
          <w:tcPr>
            <w:tcW w:w="1038" w:type="dxa"/>
            <w:tcBorders>
              <w:top w:val="nil"/>
              <w:left w:val="nil"/>
              <w:bottom w:val="single" w:sz="4" w:space="0" w:color="auto"/>
              <w:right w:val="single" w:sz="4" w:space="0" w:color="auto"/>
            </w:tcBorders>
            <w:shd w:val="clear" w:color="auto" w:fill="auto"/>
            <w:noWrap/>
            <w:vAlign w:val="center"/>
            <w:hideMark/>
          </w:tcPr>
          <w:p w14:paraId="048BAA2A" w14:textId="77777777" w:rsidR="00623A13" w:rsidRPr="00ED227F" w:rsidRDefault="00623A13" w:rsidP="00623A13">
            <w:pPr>
              <w:spacing w:after="0" w:line="240" w:lineRule="auto"/>
              <w:ind w:firstLine="0"/>
              <w:jc w:val="right"/>
              <w:rPr>
                <w:rFonts w:eastAsia="Times New Roman" w:cs="Times New Roman"/>
                <w:b/>
                <w:bCs/>
                <w:color w:val="000000"/>
                <w:sz w:val="16"/>
                <w:szCs w:val="16"/>
                <w:lang w:eastAsia="lv-LV"/>
              </w:rPr>
            </w:pPr>
            <w:r w:rsidRPr="00ED227F">
              <w:rPr>
                <w:rFonts w:eastAsia="Times New Roman" w:cs="Times New Roman"/>
                <w:b/>
                <w:bCs/>
                <w:color w:val="000000"/>
                <w:sz w:val="16"/>
                <w:szCs w:val="16"/>
                <w:lang w:eastAsia="lv-LV"/>
              </w:rPr>
              <w:t>0</w:t>
            </w:r>
          </w:p>
        </w:tc>
        <w:tc>
          <w:tcPr>
            <w:tcW w:w="1039" w:type="dxa"/>
            <w:tcBorders>
              <w:top w:val="nil"/>
              <w:left w:val="nil"/>
              <w:bottom w:val="single" w:sz="4" w:space="0" w:color="auto"/>
              <w:right w:val="single" w:sz="4" w:space="0" w:color="auto"/>
            </w:tcBorders>
            <w:shd w:val="clear" w:color="auto" w:fill="auto"/>
            <w:vAlign w:val="center"/>
            <w:hideMark/>
          </w:tcPr>
          <w:p w14:paraId="7D0BC095" w14:textId="77777777" w:rsidR="00623A13" w:rsidRPr="00ED227F" w:rsidRDefault="00623A13" w:rsidP="00623A13">
            <w:pPr>
              <w:spacing w:after="0" w:line="240" w:lineRule="auto"/>
              <w:ind w:firstLine="0"/>
              <w:jc w:val="right"/>
              <w:rPr>
                <w:rFonts w:eastAsia="Times New Roman" w:cs="Times New Roman"/>
                <w:b/>
                <w:bCs/>
                <w:color w:val="000000"/>
                <w:sz w:val="16"/>
                <w:szCs w:val="16"/>
                <w:lang w:eastAsia="lv-LV"/>
              </w:rPr>
            </w:pPr>
            <w:r w:rsidRPr="00ED227F">
              <w:rPr>
                <w:rFonts w:eastAsia="Times New Roman" w:cs="Times New Roman"/>
                <w:b/>
                <w:bCs/>
                <w:color w:val="000000"/>
                <w:sz w:val="16"/>
                <w:szCs w:val="16"/>
                <w:lang w:eastAsia="lv-LV"/>
              </w:rPr>
              <w:t>9 000 000</w:t>
            </w:r>
          </w:p>
        </w:tc>
        <w:tc>
          <w:tcPr>
            <w:tcW w:w="1039" w:type="dxa"/>
            <w:tcBorders>
              <w:top w:val="nil"/>
              <w:left w:val="nil"/>
              <w:bottom w:val="single" w:sz="4" w:space="0" w:color="auto"/>
              <w:right w:val="single" w:sz="4" w:space="0" w:color="auto"/>
            </w:tcBorders>
            <w:shd w:val="clear" w:color="auto" w:fill="auto"/>
            <w:vAlign w:val="center"/>
            <w:hideMark/>
          </w:tcPr>
          <w:p w14:paraId="46E7FE3A" w14:textId="77777777" w:rsidR="00623A13" w:rsidRPr="00ED227F" w:rsidRDefault="00623A13" w:rsidP="00623A13">
            <w:pPr>
              <w:spacing w:after="0" w:line="240" w:lineRule="auto"/>
              <w:ind w:firstLine="0"/>
              <w:jc w:val="right"/>
              <w:rPr>
                <w:rFonts w:eastAsia="Times New Roman" w:cs="Times New Roman"/>
                <w:b/>
                <w:bCs/>
                <w:color w:val="000000"/>
                <w:sz w:val="16"/>
                <w:szCs w:val="16"/>
                <w:lang w:eastAsia="lv-LV"/>
              </w:rPr>
            </w:pPr>
            <w:r w:rsidRPr="00ED227F">
              <w:rPr>
                <w:rFonts w:eastAsia="Times New Roman" w:cs="Times New Roman"/>
                <w:b/>
                <w:bCs/>
                <w:color w:val="000000"/>
                <w:sz w:val="16"/>
                <w:szCs w:val="16"/>
                <w:lang w:eastAsia="lv-LV"/>
              </w:rPr>
              <w:t>9 000 000</w:t>
            </w:r>
          </w:p>
        </w:tc>
        <w:tc>
          <w:tcPr>
            <w:tcW w:w="1039" w:type="dxa"/>
            <w:tcBorders>
              <w:top w:val="nil"/>
              <w:left w:val="nil"/>
              <w:bottom w:val="single" w:sz="4" w:space="0" w:color="auto"/>
              <w:right w:val="single" w:sz="4" w:space="0" w:color="auto"/>
            </w:tcBorders>
            <w:shd w:val="clear" w:color="auto" w:fill="auto"/>
            <w:vAlign w:val="center"/>
            <w:hideMark/>
          </w:tcPr>
          <w:p w14:paraId="4D10D8B4" w14:textId="77777777" w:rsidR="00623A13" w:rsidRPr="00ED227F" w:rsidRDefault="00623A13" w:rsidP="00623A13">
            <w:pPr>
              <w:spacing w:after="0" w:line="240" w:lineRule="auto"/>
              <w:ind w:firstLine="0"/>
              <w:jc w:val="right"/>
              <w:rPr>
                <w:rFonts w:eastAsia="Times New Roman" w:cs="Times New Roman"/>
                <w:b/>
                <w:bCs/>
                <w:color w:val="000000"/>
                <w:sz w:val="16"/>
                <w:szCs w:val="16"/>
                <w:lang w:eastAsia="lv-LV"/>
              </w:rPr>
            </w:pPr>
            <w:r w:rsidRPr="00ED227F">
              <w:rPr>
                <w:rFonts w:eastAsia="Times New Roman" w:cs="Times New Roman"/>
                <w:b/>
                <w:bCs/>
                <w:color w:val="000000"/>
                <w:sz w:val="16"/>
                <w:szCs w:val="16"/>
                <w:lang w:eastAsia="lv-LV"/>
              </w:rPr>
              <w:t>13 500 000</w:t>
            </w:r>
          </w:p>
        </w:tc>
        <w:tc>
          <w:tcPr>
            <w:tcW w:w="1040" w:type="dxa"/>
            <w:tcBorders>
              <w:top w:val="nil"/>
              <w:left w:val="nil"/>
              <w:bottom w:val="single" w:sz="4" w:space="0" w:color="auto"/>
              <w:right w:val="single" w:sz="4" w:space="0" w:color="auto"/>
            </w:tcBorders>
            <w:shd w:val="clear" w:color="auto" w:fill="auto"/>
            <w:noWrap/>
            <w:vAlign w:val="center"/>
            <w:hideMark/>
          </w:tcPr>
          <w:p w14:paraId="1A563EDE" w14:textId="77777777" w:rsidR="00623A13" w:rsidRPr="00ED227F" w:rsidRDefault="00623A13" w:rsidP="00623A13">
            <w:pPr>
              <w:spacing w:after="0" w:line="240" w:lineRule="auto"/>
              <w:ind w:firstLine="0"/>
              <w:jc w:val="right"/>
              <w:rPr>
                <w:rFonts w:eastAsia="Times New Roman" w:cs="Times New Roman"/>
                <w:b/>
                <w:bCs/>
                <w:color w:val="000000"/>
                <w:sz w:val="16"/>
                <w:szCs w:val="16"/>
                <w:lang w:eastAsia="lv-LV"/>
              </w:rPr>
            </w:pPr>
            <w:r w:rsidRPr="00ED227F">
              <w:rPr>
                <w:rFonts w:eastAsia="Times New Roman" w:cs="Times New Roman"/>
                <w:b/>
                <w:bCs/>
                <w:color w:val="000000"/>
                <w:sz w:val="16"/>
                <w:szCs w:val="16"/>
                <w:lang w:eastAsia="lv-LV"/>
              </w:rPr>
              <w:t>31 500 000</w:t>
            </w:r>
          </w:p>
        </w:tc>
      </w:tr>
      <w:tr w:rsidR="00623A13" w:rsidRPr="00ED227F" w14:paraId="43466E2C" w14:textId="77777777" w:rsidTr="00623A13">
        <w:trPr>
          <w:trHeight w:val="210"/>
        </w:trPr>
        <w:tc>
          <w:tcPr>
            <w:tcW w:w="1041" w:type="dxa"/>
            <w:vMerge/>
            <w:tcBorders>
              <w:top w:val="nil"/>
              <w:left w:val="single" w:sz="4" w:space="0" w:color="auto"/>
              <w:bottom w:val="single" w:sz="4" w:space="0" w:color="auto"/>
              <w:right w:val="single" w:sz="4" w:space="0" w:color="auto"/>
            </w:tcBorders>
            <w:vAlign w:val="center"/>
            <w:hideMark/>
          </w:tcPr>
          <w:p w14:paraId="6DC2ED3C" w14:textId="77777777" w:rsidR="00623A13" w:rsidRPr="00ED227F" w:rsidRDefault="00623A13" w:rsidP="00623A13">
            <w:pPr>
              <w:spacing w:after="0" w:line="240" w:lineRule="auto"/>
              <w:ind w:firstLine="0"/>
              <w:jc w:val="left"/>
              <w:rPr>
                <w:rFonts w:eastAsia="Times New Roman" w:cs="Times New Roman"/>
                <w:b/>
                <w:bCs/>
                <w:color w:val="000000"/>
                <w:sz w:val="16"/>
                <w:szCs w:val="16"/>
                <w:lang w:eastAsia="lv-LV"/>
              </w:rPr>
            </w:pPr>
          </w:p>
        </w:tc>
        <w:tc>
          <w:tcPr>
            <w:tcW w:w="1987" w:type="dxa"/>
            <w:vMerge w:val="restart"/>
            <w:tcBorders>
              <w:top w:val="nil"/>
              <w:left w:val="single" w:sz="4" w:space="0" w:color="auto"/>
              <w:bottom w:val="single" w:sz="4" w:space="0" w:color="auto"/>
              <w:right w:val="single" w:sz="4" w:space="0" w:color="auto"/>
            </w:tcBorders>
            <w:shd w:val="clear" w:color="auto" w:fill="auto"/>
            <w:vAlign w:val="center"/>
            <w:hideMark/>
          </w:tcPr>
          <w:p w14:paraId="6A141A4B" w14:textId="77777777" w:rsidR="00623A13" w:rsidRPr="00ED227F" w:rsidRDefault="00623A13" w:rsidP="00623A13">
            <w:pPr>
              <w:spacing w:after="0" w:line="240" w:lineRule="auto"/>
              <w:ind w:firstLine="0"/>
              <w:jc w:val="center"/>
              <w:rPr>
                <w:rFonts w:eastAsia="Times New Roman" w:cs="Times New Roman"/>
                <w:b/>
                <w:bCs/>
                <w:color w:val="000000"/>
                <w:sz w:val="16"/>
                <w:szCs w:val="16"/>
                <w:lang w:eastAsia="lv-LV"/>
              </w:rPr>
            </w:pPr>
            <w:r w:rsidRPr="00ED227F">
              <w:rPr>
                <w:rFonts w:eastAsia="Times New Roman" w:cs="Times New Roman"/>
                <w:b/>
                <w:bCs/>
                <w:color w:val="000000"/>
                <w:sz w:val="16"/>
                <w:szCs w:val="16"/>
                <w:lang w:eastAsia="lv-LV"/>
              </w:rPr>
              <w:t xml:space="preserve">Dzelzceļa infrastruktūras modernizācija vilcienu kustības ātruma paaugstināšanai </w:t>
            </w:r>
            <w:r w:rsidRPr="00ED227F">
              <w:rPr>
                <w:rFonts w:eastAsia="Times New Roman" w:cs="Times New Roman"/>
                <w:color w:val="000000"/>
                <w:sz w:val="16"/>
                <w:szCs w:val="16"/>
                <w:lang w:eastAsia="lv-LV"/>
              </w:rPr>
              <w:t> </w:t>
            </w:r>
          </w:p>
        </w:tc>
        <w:tc>
          <w:tcPr>
            <w:tcW w:w="1539" w:type="dxa"/>
            <w:tcBorders>
              <w:top w:val="nil"/>
              <w:left w:val="nil"/>
              <w:bottom w:val="single" w:sz="4" w:space="0" w:color="auto"/>
              <w:right w:val="single" w:sz="4" w:space="0" w:color="auto"/>
            </w:tcBorders>
            <w:shd w:val="clear" w:color="auto" w:fill="auto"/>
            <w:vAlign w:val="center"/>
            <w:hideMark/>
          </w:tcPr>
          <w:p w14:paraId="2041A70F" w14:textId="77777777" w:rsidR="00623A13" w:rsidRPr="00ED227F" w:rsidRDefault="00623A13" w:rsidP="00623A13">
            <w:pPr>
              <w:spacing w:after="0" w:line="240" w:lineRule="auto"/>
              <w:ind w:firstLine="0"/>
              <w:jc w:val="left"/>
              <w:rPr>
                <w:rFonts w:eastAsia="Times New Roman" w:cs="Times New Roman"/>
                <w:color w:val="000000"/>
                <w:sz w:val="16"/>
                <w:szCs w:val="16"/>
                <w:lang w:eastAsia="lv-LV"/>
              </w:rPr>
            </w:pPr>
            <w:r w:rsidRPr="00ED227F">
              <w:rPr>
                <w:rFonts w:eastAsia="Times New Roman" w:cs="Times New Roman"/>
                <w:color w:val="000000"/>
                <w:sz w:val="16"/>
                <w:szCs w:val="16"/>
                <w:lang w:eastAsia="lv-LV"/>
              </w:rPr>
              <w:t xml:space="preserve">Kohēzijas fonds  </w:t>
            </w:r>
          </w:p>
        </w:tc>
        <w:tc>
          <w:tcPr>
            <w:tcW w:w="1040" w:type="dxa"/>
            <w:tcBorders>
              <w:top w:val="nil"/>
              <w:left w:val="nil"/>
              <w:bottom w:val="single" w:sz="4" w:space="0" w:color="auto"/>
              <w:right w:val="single" w:sz="4" w:space="0" w:color="auto"/>
            </w:tcBorders>
            <w:shd w:val="clear" w:color="auto" w:fill="auto"/>
            <w:noWrap/>
            <w:vAlign w:val="center"/>
            <w:hideMark/>
          </w:tcPr>
          <w:p w14:paraId="11B2AEF0" w14:textId="77777777" w:rsidR="00623A13" w:rsidRPr="00ED227F" w:rsidRDefault="00623A13" w:rsidP="00623A13">
            <w:pPr>
              <w:spacing w:after="0" w:line="240" w:lineRule="auto"/>
              <w:ind w:firstLine="0"/>
              <w:jc w:val="center"/>
              <w:rPr>
                <w:rFonts w:eastAsia="Times New Roman" w:cs="Times New Roman"/>
                <w:b/>
                <w:bCs/>
                <w:color w:val="000000"/>
                <w:sz w:val="16"/>
                <w:szCs w:val="16"/>
                <w:lang w:eastAsia="lv-LV"/>
              </w:rPr>
            </w:pPr>
            <w:r w:rsidRPr="00ED227F">
              <w:rPr>
                <w:rFonts w:eastAsia="Times New Roman" w:cs="Times New Roman"/>
                <w:b/>
                <w:bCs/>
                <w:color w:val="000000"/>
                <w:sz w:val="16"/>
                <w:szCs w:val="16"/>
                <w:lang w:eastAsia="lv-LV"/>
              </w:rPr>
              <w:t>85%</w:t>
            </w:r>
          </w:p>
        </w:tc>
        <w:tc>
          <w:tcPr>
            <w:tcW w:w="1038" w:type="dxa"/>
            <w:tcBorders>
              <w:top w:val="nil"/>
              <w:left w:val="nil"/>
              <w:bottom w:val="single" w:sz="4" w:space="0" w:color="auto"/>
              <w:right w:val="single" w:sz="4" w:space="0" w:color="auto"/>
            </w:tcBorders>
            <w:shd w:val="clear" w:color="auto" w:fill="auto"/>
            <w:noWrap/>
            <w:vAlign w:val="center"/>
            <w:hideMark/>
          </w:tcPr>
          <w:p w14:paraId="0EEDE16A" w14:textId="77777777" w:rsidR="00623A13" w:rsidRPr="00ED227F" w:rsidRDefault="00623A13" w:rsidP="00623A13">
            <w:pPr>
              <w:spacing w:after="0" w:line="240" w:lineRule="auto"/>
              <w:ind w:firstLine="0"/>
              <w:jc w:val="right"/>
              <w:rPr>
                <w:rFonts w:eastAsia="Times New Roman" w:cs="Times New Roman"/>
                <w:color w:val="000000"/>
                <w:sz w:val="16"/>
                <w:szCs w:val="16"/>
                <w:lang w:eastAsia="lv-LV"/>
              </w:rPr>
            </w:pPr>
            <w:r w:rsidRPr="00ED227F">
              <w:rPr>
                <w:rFonts w:eastAsia="Times New Roman" w:cs="Times New Roman"/>
                <w:color w:val="000000"/>
                <w:sz w:val="16"/>
                <w:szCs w:val="16"/>
                <w:lang w:eastAsia="lv-LV"/>
              </w:rPr>
              <w:t>0</w:t>
            </w:r>
          </w:p>
        </w:tc>
        <w:tc>
          <w:tcPr>
            <w:tcW w:w="1038" w:type="dxa"/>
            <w:tcBorders>
              <w:top w:val="nil"/>
              <w:left w:val="nil"/>
              <w:bottom w:val="single" w:sz="4" w:space="0" w:color="auto"/>
              <w:right w:val="single" w:sz="4" w:space="0" w:color="auto"/>
            </w:tcBorders>
            <w:shd w:val="clear" w:color="auto" w:fill="auto"/>
            <w:noWrap/>
            <w:vAlign w:val="center"/>
            <w:hideMark/>
          </w:tcPr>
          <w:p w14:paraId="56ED6A23" w14:textId="77777777" w:rsidR="00623A13" w:rsidRPr="00ED227F" w:rsidRDefault="00623A13" w:rsidP="00623A13">
            <w:pPr>
              <w:spacing w:after="0" w:line="240" w:lineRule="auto"/>
              <w:ind w:firstLine="0"/>
              <w:jc w:val="right"/>
              <w:rPr>
                <w:rFonts w:eastAsia="Times New Roman" w:cs="Times New Roman"/>
                <w:color w:val="000000"/>
                <w:sz w:val="16"/>
                <w:szCs w:val="16"/>
                <w:lang w:eastAsia="lv-LV"/>
              </w:rPr>
            </w:pPr>
            <w:r w:rsidRPr="00ED227F">
              <w:rPr>
                <w:rFonts w:eastAsia="Times New Roman" w:cs="Times New Roman"/>
                <w:color w:val="000000"/>
                <w:sz w:val="16"/>
                <w:szCs w:val="16"/>
                <w:lang w:eastAsia="lv-LV"/>
              </w:rPr>
              <w:t>0</w:t>
            </w:r>
          </w:p>
        </w:tc>
        <w:tc>
          <w:tcPr>
            <w:tcW w:w="1039" w:type="dxa"/>
            <w:tcBorders>
              <w:top w:val="nil"/>
              <w:left w:val="nil"/>
              <w:bottom w:val="single" w:sz="4" w:space="0" w:color="auto"/>
              <w:right w:val="single" w:sz="4" w:space="0" w:color="auto"/>
            </w:tcBorders>
            <w:shd w:val="clear" w:color="auto" w:fill="auto"/>
            <w:noWrap/>
            <w:vAlign w:val="center"/>
            <w:hideMark/>
          </w:tcPr>
          <w:p w14:paraId="6D0D9741" w14:textId="77777777" w:rsidR="00623A13" w:rsidRPr="00ED227F" w:rsidRDefault="00623A13" w:rsidP="00623A13">
            <w:pPr>
              <w:spacing w:after="0" w:line="240" w:lineRule="auto"/>
              <w:ind w:firstLine="0"/>
              <w:jc w:val="right"/>
              <w:rPr>
                <w:rFonts w:eastAsia="Times New Roman" w:cs="Times New Roman"/>
                <w:color w:val="000000"/>
                <w:sz w:val="16"/>
                <w:szCs w:val="16"/>
                <w:lang w:eastAsia="lv-LV"/>
              </w:rPr>
            </w:pPr>
            <w:r w:rsidRPr="00ED227F">
              <w:rPr>
                <w:rFonts w:eastAsia="Times New Roman" w:cs="Times New Roman"/>
                <w:color w:val="000000"/>
                <w:sz w:val="16"/>
                <w:szCs w:val="16"/>
                <w:lang w:eastAsia="lv-LV"/>
              </w:rPr>
              <w:t>8 350 000</w:t>
            </w:r>
          </w:p>
        </w:tc>
        <w:tc>
          <w:tcPr>
            <w:tcW w:w="1039" w:type="dxa"/>
            <w:tcBorders>
              <w:top w:val="nil"/>
              <w:left w:val="nil"/>
              <w:bottom w:val="single" w:sz="4" w:space="0" w:color="auto"/>
              <w:right w:val="single" w:sz="4" w:space="0" w:color="auto"/>
            </w:tcBorders>
            <w:shd w:val="clear" w:color="auto" w:fill="auto"/>
            <w:noWrap/>
            <w:vAlign w:val="center"/>
            <w:hideMark/>
          </w:tcPr>
          <w:p w14:paraId="3D7090F3" w14:textId="77777777" w:rsidR="00623A13" w:rsidRPr="00ED227F" w:rsidRDefault="00623A13" w:rsidP="00623A13">
            <w:pPr>
              <w:spacing w:after="0" w:line="240" w:lineRule="auto"/>
              <w:ind w:firstLine="0"/>
              <w:jc w:val="right"/>
              <w:rPr>
                <w:rFonts w:eastAsia="Times New Roman" w:cs="Times New Roman"/>
                <w:color w:val="000000"/>
                <w:sz w:val="16"/>
                <w:szCs w:val="16"/>
                <w:lang w:eastAsia="lv-LV"/>
              </w:rPr>
            </w:pPr>
            <w:r w:rsidRPr="00ED227F">
              <w:rPr>
                <w:rFonts w:eastAsia="Times New Roman" w:cs="Times New Roman"/>
                <w:color w:val="000000"/>
                <w:sz w:val="16"/>
                <w:szCs w:val="16"/>
                <w:lang w:eastAsia="lv-LV"/>
              </w:rPr>
              <w:t>8 350 000</w:t>
            </w:r>
          </w:p>
        </w:tc>
        <w:tc>
          <w:tcPr>
            <w:tcW w:w="1039" w:type="dxa"/>
            <w:tcBorders>
              <w:top w:val="nil"/>
              <w:left w:val="nil"/>
              <w:bottom w:val="single" w:sz="4" w:space="0" w:color="auto"/>
              <w:right w:val="single" w:sz="4" w:space="0" w:color="auto"/>
            </w:tcBorders>
            <w:shd w:val="clear" w:color="auto" w:fill="auto"/>
            <w:noWrap/>
            <w:vAlign w:val="center"/>
            <w:hideMark/>
          </w:tcPr>
          <w:p w14:paraId="22758954" w14:textId="77777777" w:rsidR="00623A13" w:rsidRPr="00ED227F" w:rsidRDefault="00623A13" w:rsidP="00623A13">
            <w:pPr>
              <w:spacing w:after="0" w:line="240" w:lineRule="auto"/>
              <w:ind w:firstLine="0"/>
              <w:jc w:val="right"/>
              <w:rPr>
                <w:rFonts w:eastAsia="Times New Roman" w:cs="Times New Roman"/>
                <w:color w:val="000000"/>
                <w:sz w:val="16"/>
                <w:szCs w:val="16"/>
                <w:lang w:eastAsia="lv-LV"/>
              </w:rPr>
            </w:pPr>
            <w:r w:rsidRPr="00ED227F">
              <w:rPr>
                <w:rFonts w:eastAsia="Times New Roman" w:cs="Times New Roman"/>
                <w:color w:val="000000"/>
                <w:sz w:val="16"/>
                <w:szCs w:val="16"/>
                <w:lang w:eastAsia="lv-LV"/>
              </w:rPr>
              <w:t>12 525 000</w:t>
            </w:r>
          </w:p>
        </w:tc>
        <w:tc>
          <w:tcPr>
            <w:tcW w:w="1040" w:type="dxa"/>
            <w:tcBorders>
              <w:top w:val="nil"/>
              <w:left w:val="nil"/>
              <w:bottom w:val="single" w:sz="4" w:space="0" w:color="auto"/>
              <w:right w:val="single" w:sz="4" w:space="0" w:color="auto"/>
            </w:tcBorders>
            <w:shd w:val="clear" w:color="auto" w:fill="auto"/>
            <w:noWrap/>
            <w:vAlign w:val="center"/>
            <w:hideMark/>
          </w:tcPr>
          <w:p w14:paraId="12222732" w14:textId="77777777" w:rsidR="00623A13" w:rsidRPr="00ED227F" w:rsidRDefault="00623A13" w:rsidP="00623A13">
            <w:pPr>
              <w:spacing w:after="0" w:line="240" w:lineRule="auto"/>
              <w:ind w:firstLine="0"/>
              <w:jc w:val="right"/>
              <w:rPr>
                <w:rFonts w:eastAsia="Times New Roman" w:cs="Times New Roman"/>
                <w:color w:val="000000"/>
                <w:sz w:val="16"/>
                <w:szCs w:val="16"/>
                <w:lang w:eastAsia="lv-LV"/>
              </w:rPr>
            </w:pPr>
            <w:r w:rsidRPr="00ED227F">
              <w:rPr>
                <w:rFonts w:eastAsia="Times New Roman" w:cs="Times New Roman"/>
                <w:color w:val="000000"/>
                <w:sz w:val="16"/>
                <w:szCs w:val="16"/>
                <w:lang w:eastAsia="lv-LV"/>
              </w:rPr>
              <w:t>29 225 001</w:t>
            </w:r>
          </w:p>
        </w:tc>
      </w:tr>
      <w:tr w:rsidR="00623A13" w:rsidRPr="00ED227F" w14:paraId="48A7DD18" w14:textId="77777777" w:rsidTr="00623A13">
        <w:trPr>
          <w:trHeight w:val="400"/>
        </w:trPr>
        <w:tc>
          <w:tcPr>
            <w:tcW w:w="1041" w:type="dxa"/>
            <w:vMerge/>
            <w:tcBorders>
              <w:top w:val="nil"/>
              <w:left w:val="single" w:sz="4" w:space="0" w:color="auto"/>
              <w:bottom w:val="single" w:sz="4" w:space="0" w:color="auto"/>
              <w:right w:val="single" w:sz="4" w:space="0" w:color="auto"/>
            </w:tcBorders>
            <w:vAlign w:val="center"/>
            <w:hideMark/>
          </w:tcPr>
          <w:p w14:paraId="7FFD72FC" w14:textId="77777777" w:rsidR="00623A13" w:rsidRPr="00ED227F" w:rsidRDefault="00623A13" w:rsidP="00623A13">
            <w:pPr>
              <w:spacing w:after="0" w:line="240" w:lineRule="auto"/>
              <w:ind w:firstLine="0"/>
              <w:jc w:val="left"/>
              <w:rPr>
                <w:rFonts w:eastAsia="Times New Roman" w:cs="Times New Roman"/>
                <w:b/>
                <w:bCs/>
                <w:color w:val="000000"/>
                <w:sz w:val="16"/>
                <w:szCs w:val="16"/>
                <w:lang w:eastAsia="lv-LV"/>
              </w:rPr>
            </w:pPr>
          </w:p>
        </w:tc>
        <w:tc>
          <w:tcPr>
            <w:tcW w:w="1987" w:type="dxa"/>
            <w:vMerge/>
            <w:tcBorders>
              <w:top w:val="nil"/>
              <w:left w:val="single" w:sz="4" w:space="0" w:color="auto"/>
              <w:bottom w:val="single" w:sz="4" w:space="0" w:color="auto"/>
              <w:right w:val="single" w:sz="4" w:space="0" w:color="auto"/>
            </w:tcBorders>
            <w:vAlign w:val="center"/>
            <w:hideMark/>
          </w:tcPr>
          <w:p w14:paraId="3931280E" w14:textId="77777777" w:rsidR="00623A13" w:rsidRPr="00ED227F" w:rsidRDefault="00623A13" w:rsidP="00623A13">
            <w:pPr>
              <w:spacing w:after="0" w:line="240" w:lineRule="auto"/>
              <w:ind w:firstLine="0"/>
              <w:jc w:val="left"/>
              <w:rPr>
                <w:rFonts w:eastAsia="Times New Roman" w:cs="Times New Roman"/>
                <w:b/>
                <w:bCs/>
                <w:color w:val="000000"/>
                <w:sz w:val="16"/>
                <w:szCs w:val="16"/>
                <w:lang w:eastAsia="lv-LV"/>
              </w:rPr>
            </w:pPr>
          </w:p>
        </w:tc>
        <w:tc>
          <w:tcPr>
            <w:tcW w:w="1539" w:type="dxa"/>
            <w:tcBorders>
              <w:top w:val="nil"/>
              <w:left w:val="nil"/>
              <w:bottom w:val="single" w:sz="4" w:space="0" w:color="auto"/>
              <w:right w:val="single" w:sz="4" w:space="0" w:color="auto"/>
            </w:tcBorders>
            <w:shd w:val="clear" w:color="auto" w:fill="auto"/>
            <w:vAlign w:val="center"/>
            <w:hideMark/>
          </w:tcPr>
          <w:p w14:paraId="2DDA7A54" w14:textId="77777777" w:rsidR="00623A13" w:rsidRPr="00ED227F" w:rsidRDefault="00623A13" w:rsidP="00623A13">
            <w:pPr>
              <w:spacing w:after="0" w:line="240" w:lineRule="auto"/>
              <w:ind w:firstLine="0"/>
              <w:jc w:val="left"/>
              <w:rPr>
                <w:rFonts w:eastAsia="Times New Roman" w:cs="Times New Roman"/>
                <w:color w:val="000000"/>
                <w:sz w:val="16"/>
                <w:szCs w:val="16"/>
                <w:lang w:eastAsia="lv-LV"/>
              </w:rPr>
            </w:pPr>
            <w:r w:rsidRPr="00ED227F">
              <w:rPr>
                <w:rFonts w:eastAsia="Times New Roman" w:cs="Times New Roman"/>
                <w:color w:val="000000"/>
                <w:sz w:val="16"/>
                <w:szCs w:val="16"/>
                <w:lang w:eastAsia="lv-LV"/>
              </w:rPr>
              <w:t>Nacionālais līdzfinansējums</w:t>
            </w:r>
          </w:p>
        </w:tc>
        <w:tc>
          <w:tcPr>
            <w:tcW w:w="1040" w:type="dxa"/>
            <w:tcBorders>
              <w:top w:val="nil"/>
              <w:left w:val="nil"/>
              <w:bottom w:val="single" w:sz="4" w:space="0" w:color="auto"/>
              <w:right w:val="single" w:sz="4" w:space="0" w:color="auto"/>
            </w:tcBorders>
            <w:shd w:val="clear" w:color="auto" w:fill="auto"/>
            <w:vAlign w:val="center"/>
            <w:hideMark/>
          </w:tcPr>
          <w:p w14:paraId="3193A8CE" w14:textId="77777777" w:rsidR="00623A13" w:rsidRPr="00ED227F" w:rsidRDefault="00623A13" w:rsidP="00623A13">
            <w:pPr>
              <w:spacing w:after="0" w:line="240" w:lineRule="auto"/>
              <w:ind w:firstLine="0"/>
              <w:jc w:val="center"/>
              <w:rPr>
                <w:rFonts w:eastAsia="Times New Roman" w:cs="Times New Roman"/>
                <w:b/>
                <w:bCs/>
                <w:color w:val="000000"/>
                <w:sz w:val="16"/>
                <w:szCs w:val="16"/>
                <w:lang w:eastAsia="lv-LV"/>
              </w:rPr>
            </w:pPr>
            <w:r w:rsidRPr="00ED227F">
              <w:rPr>
                <w:rFonts w:eastAsia="Times New Roman" w:cs="Times New Roman"/>
                <w:b/>
                <w:bCs/>
                <w:color w:val="000000"/>
                <w:sz w:val="16"/>
                <w:szCs w:val="16"/>
                <w:lang w:eastAsia="lv-LV"/>
              </w:rPr>
              <w:t>15%</w:t>
            </w:r>
          </w:p>
        </w:tc>
        <w:tc>
          <w:tcPr>
            <w:tcW w:w="1038" w:type="dxa"/>
            <w:tcBorders>
              <w:top w:val="nil"/>
              <w:left w:val="nil"/>
              <w:bottom w:val="single" w:sz="4" w:space="0" w:color="auto"/>
              <w:right w:val="single" w:sz="4" w:space="0" w:color="auto"/>
            </w:tcBorders>
            <w:shd w:val="clear" w:color="auto" w:fill="auto"/>
            <w:noWrap/>
            <w:vAlign w:val="center"/>
            <w:hideMark/>
          </w:tcPr>
          <w:p w14:paraId="08BFBAD6" w14:textId="77777777" w:rsidR="00623A13" w:rsidRPr="00ED227F" w:rsidRDefault="00623A13" w:rsidP="00623A13">
            <w:pPr>
              <w:spacing w:after="0" w:line="240" w:lineRule="auto"/>
              <w:ind w:firstLine="0"/>
              <w:jc w:val="right"/>
              <w:rPr>
                <w:rFonts w:eastAsia="Times New Roman" w:cs="Times New Roman"/>
                <w:color w:val="000000"/>
                <w:sz w:val="16"/>
                <w:szCs w:val="16"/>
                <w:lang w:eastAsia="lv-LV"/>
              </w:rPr>
            </w:pPr>
            <w:r w:rsidRPr="00ED227F">
              <w:rPr>
                <w:rFonts w:eastAsia="Times New Roman" w:cs="Times New Roman"/>
                <w:color w:val="000000"/>
                <w:sz w:val="16"/>
                <w:szCs w:val="16"/>
                <w:lang w:eastAsia="lv-LV"/>
              </w:rPr>
              <w:t>0</w:t>
            </w:r>
          </w:p>
        </w:tc>
        <w:tc>
          <w:tcPr>
            <w:tcW w:w="1038" w:type="dxa"/>
            <w:tcBorders>
              <w:top w:val="nil"/>
              <w:left w:val="nil"/>
              <w:bottom w:val="single" w:sz="4" w:space="0" w:color="auto"/>
              <w:right w:val="single" w:sz="4" w:space="0" w:color="auto"/>
            </w:tcBorders>
            <w:shd w:val="clear" w:color="auto" w:fill="auto"/>
            <w:noWrap/>
            <w:vAlign w:val="center"/>
            <w:hideMark/>
          </w:tcPr>
          <w:p w14:paraId="3E6F489B" w14:textId="77777777" w:rsidR="00623A13" w:rsidRPr="00ED227F" w:rsidRDefault="00623A13" w:rsidP="00623A13">
            <w:pPr>
              <w:spacing w:after="0" w:line="240" w:lineRule="auto"/>
              <w:ind w:firstLine="0"/>
              <w:jc w:val="right"/>
              <w:rPr>
                <w:rFonts w:eastAsia="Times New Roman" w:cs="Times New Roman"/>
                <w:color w:val="000000"/>
                <w:sz w:val="16"/>
                <w:szCs w:val="16"/>
                <w:lang w:eastAsia="lv-LV"/>
              </w:rPr>
            </w:pPr>
            <w:r w:rsidRPr="00ED227F">
              <w:rPr>
                <w:rFonts w:eastAsia="Times New Roman" w:cs="Times New Roman"/>
                <w:color w:val="000000"/>
                <w:sz w:val="16"/>
                <w:szCs w:val="16"/>
                <w:lang w:eastAsia="lv-LV"/>
              </w:rPr>
              <w:t>0</w:t>
            </w:r>
          </w:p>
        </w:tc>
        <w:tc>
          <w:tcPr>
            <w:tcW w:w="1039" w:type="dxa"/>
            <w:tcBorders>
              <w:top w:val="nil"/>
              <w:left w:val="nil"/>
              <w:bottom w:val="single" w:sz="4" w:space="0" w:color="auto"/>
              <w:right w:val="single" w:sz="4" w:space="0" w:color="auto"/>
            </w:tcBorders>
            <w:shd w:val="clear" w:color="auto" w:fill="auto"/>
            <w:noWrap/>
            <w:vAlign w:val="center"/>
            <w:hideMark/>
          </w:tcPr>
          <w:p w14:paraId="4E414A3C" w14:textId="77777777" w:rsidR="00623A13" w:rsidRPr="00ED227F" w:rsidRDefault="00623A13" w:rsidP="00623A13">
            <w:pPr>
              <w:spacing w:after="0" w:line="240" w:lineRule="auto"/>
              <w:ind w:firstLine="0"/>
              <w:jc w:val="right"/>
              <w:rPr>
                <w:rFonts w:eastAsia="Times New Roman" w:cs="Times New Roman"/>
                <w:color w:val="000000"/>
                <w:sz w:val="16"/>
                <w:szCs w:val="16"/>
                <w:lang w:eastAsia="lv-LV"/>
              </w:rPr>
            </w:pPr>
            <w:r w:rsidRPr="00ED227F">
              <w:rPr>
                <w:rFonts w:eastAsia="Times New Roman" w:cs="Times New Roman"/>
                <w:color w:val="000000"/>
                <w:sz w:val="16"/>
                <w:szCs w:val="16"/>
                <w:lang w:eastAsia="lv-LV"/>
              </w:rPr>
              <w:t>1 473 529</w:t>
            </w:r>
          </w:p>
        </w:tc>
        <w:tc>
          <w:tcPr>
            <w:tcW w:w="1039" w:type="dxa"/>
            <w:tcBorders>
              <w:top w:val="nil"/>
              <w:left w:val="nil"/>
              <w:bottom w:val="single" w:sz="4" w:space="0" w:color="auto"/>
              <w:right w:val="single" w:sz="4" w:space="0" w:color="auto"/>
            </w:tcBorders>
            <w:shd w:val="clear" w:color="auto" w:fill="auto"/>
            <w:noWrap/>
            <w:vAlign w:val="center"/>
            <w:hideMark/>
          </w:tcPr>
          <w:p w14:paraId="39C9B72A" w14:textId="77777777" w:rsidR="00623A13" w:rsidRPr="00ED227F" w:rsidRDefault="00623A13" w:rsidP="00623A13">
            <w:pPr>
              <w:spacing w:after="0" w:line="240" w:lineRule="auto"/>
              <w:ind w:firstLine="0"/>
              <w:jc w:val="right"/>
              <w:rPr>
                <w:rFonts w:eastAsia="Times New Roman" w:cs="Times New Roman"/>
                <w:color w:val="000000"/>
                <w:sz w:val="16"/>
                <w:szCs w:val="16"/>
                <w:lang w:eastAsia="lv-LV"/>
              </w:rPr>
            </w:pPr>
            <w:r w:rsidRPr="00ED227F">
              <w:rPr>
                <w:rFonts w:eastAsia="Times New Roman" w:cs="Times New Roman"/>
                <w:color w:val="000000"/>
                <w:sz w:val="16"/>
                <w:szCs w:val="16"/>
                <w:lang w:eastAsia="lv-LV"/>
              </w:rPr>
              <w:t>1 473 529</w:t>
            </w:r>
          </w:p>
        </w:tc>
        <w:tc>
          <w:tcPr>
            <w:tcW w:w="1039" w:type="dxa"/>
            <w:tcBorders>
              <w:top w:val="nil"/>
              <w:left w:val="nil"/>
              <w:bottom w:val="single" w:sz="4" w:space="0" w:color="auto"/>
              <w:right w:val="single" w:sz="4" w:space="0" w:color="auto"/>
            </w:tcBorders>
            <w:shd w:val="clear" w:color="auto" w:fill="auto"/>
            <w:noWrap/>
            <w:vAlign w:val="center"/>
            <w:hideMark/>
          </w:tcPr>
          <w:p w14:paraId="0A849828" w14:textId="77777777" w:rsidR="00623A13" w:rsidRPr="00ED227F" w:rsidRDefault="00623A13" w:rsidP="00623A13">
            <w:pPr>
              <w:spacing w:after="0" w:line="240" w:lineRule="auto"/>
              <w:ind w:firstLine="0"/>
              <w:jc w:val="right"/>
              <w:rPr>
                <w:rFonts w:eastAsia="Times New Roman" w:cs="Times New Roman"/>
                <w:color w:val="000000"/>
                <w:sz w:val="16"/>
                <w:szCs w:val="16"/>
                <w:lang w:eastAsia="lv-LV"/>
              </w:rPr>
            </w:pPr>
            <w:r w:rsidRPr="00ED227F">
              <w:rPr>
                <w:rFonts w:eastAsia="Times New Roman" w:cs="Times New Roman"/>
                <w:color w:val="000000"/>
                <w:sz w:val="16"/>
                <w:szCs w:val="16"/>
                <w:lang w:eastAsia="lv-LV"/>
              </w:rPr>
              <w:t>2 210 294</w:t>
            </w:r>
          </w:p>
        </w:tc>
        <w:tc>
          <w:tcPr>
            <w:tcW w:w="1040" w:type="dxa"/>
            <w:tcBorders>
              <w:top w:val="nil"/>
              <w:left w:val="nil"/>
              <w:bottom w:val="single" w:sz="4" w:space="0" w:color="auto"/>
              <w:right w:val="single" w:sz="4" w:space="0" w:color="auto"/>
            </w:tcBorders>
            <w:shd w:val="clear" w:color="auto" w:fill="auto"/>
            <w:noWrap/>
            <w:vAlign w:val="center"/>
            <w:hideMark/>
          </w:tcPr>
          <w:p w14:paraId="1BCDFE77" w14:textId="77777777" w:rsidR="00623A13" w:rsidRPr="00ED227F" w:rsidRDefault="00623A13" w:rsidP="00623A13">
            <w:pPr>
              <w:spacing w:after="0" w:line="240" w:lineRule="auto"/>
              <w:ind w:firstLine="0"/>
              <w:jc w:val="right"/>
              <w:rPr>
                <w:rFonts w:eastAsia="Times New Roman" w:cs="Times New Roman"/>
                <w:color w:val="000000"/>
                <w:sz w:val="16"/>
                <w:szCs w:val="16"/>
                <w:lang w:eastAsia="lv-LV"/>
              </w:rPr>
            </w:pPr>
            <w:r w:rsidRPr="00ED227F">
              <w:rPr>
                <w:rFonts w:eastAsia="Times New Roman" w:cs="Times New Roman"/>
                <w:color w:val="000000"/>
                <w:sz w:val="16"/>
                <w:szCs w:val="16"/>
                <w:lang w:eastAsia="lv-LV"/>
              </w:rPr>
              <w:t>5 157 353</w:t>
            </w:r>
          </w:p>
        </w:tc>
      </w:tr>
      <w:tr w:rsidR="00623A13" w:rsidRPr="00ED227F" w14:paraId="0D8BB53A" w14:textId="77777777" w:rsidTr="00623A13">
        <w:trPr>
          <w:trHeight w:val="420"/>
        </w:trPr>
        <w:tc>
          <w:tcPr>
            <w:tcW w:w="1041" w:type="dxa"/>
            <w:vMerge/>
            <w:tcBorders>
              <w:top w:val="nil"/>
              <w:left w:val="single" w:sz="4" w:space="0" w:color="auto"/>
              <w:bottom w:val="single" w:sz="4" w:space="0" w:color="auto"/>
              <w:right w:val="single" w:sz="4" w:space="0" w:color="auto"/>
            </w:tcBorders>
            <w:vAlign w:val="center"/>
            <w:hideMark/>
          </w:tcPr>
          <w:p w14:paraId="6AD9AE98" w14:textId="77777777" w:rsidR="00623A13" w:rsidRPr="00ED227F" w:rsidRDefault="00623A13" w:rsidP="00623A13">
            <w:pPr>
              <w:spacing w:after="0" w:line="240" w:lineRule="auto"/>
              <w:ind w:firstLine="0"/>
              <w:jc w:val="left"/>
              <w:rPr>
                <w:rFonts w:eastAsia="Times New Roman" w:cs="Times New Roman"/>
                <w:b/>
                <w:bCs/>
                <w:color w:val="000000"/>
                <w:sz w:val="16"/>
                <w:szCs w:val="16"/>
                <w:lang w:eastAsia="lv-LV"/>
              </w:rPr>
            </w:pPr>
          </w:p>
        </w:tc>
        <w:tc>
          <w:tcPr>
            <w:tcW w:w="1987" w:type="dxa"/>
            <w:vMerge/>
            <w:tcBorders>
              <w:top w:val="nil"/>
              <w:left w:val="single" w:sz="4" w:space="0" w:color="auto"/>
              <w:bottom w:val="single" w:sz="4" w:space="0" w:color="auto"/>
              <w:right w:val="single" w:sz="4" w:space="0" w:color="auto"/>
            </w:tcBorders>
            <w:vAlign w:val="center"/>
            <w:hideMark/>
          </w:tcPr>
          <w:p w14:paraId="3C0BE4FF" w14:textId="77777777" w:rsidR="00623A13" w:rsidRPr="00ED227F" w:rsidRDefault="00623A13" w:rsidP="00623A13">
            <w:pPr>
              <w:spacing w:after="0" w:line="240" w:lineRule="auto"/>
              <w:ind w:firstLine="0"/>
              <w:jc w:val="left"/>
              <w:rPr>
                <w:rFonts w:eastAsia="Times New Roman" w:cs="Times New Roman"/>
                <w:b/>
                <w:bCs/>
                <w:color w:val="000000"/>
                <w:sz w:val="16"/>
                <w:szCs w:val="16"/>
                <w:lang w:eastAsia="lv-LV"/>
              </w:rPr>
            </w:pPr>
          </w:p>
        </w:tc>
        <w:tc>
          <w:tcPr>
            <w:tcW w:w="1539" w:type="dxa"/>
            <w:tcBorders>
              <w:top w:val="nil"/>
              <w:left w:val="nil"/>
              <w:bottom w:val="single" w:sz="4" w:space="0" w:color="auto"/>
              <w:right w:val="single" w:sz="4" w:space="0" w:color="auto"/>
            </w:tcBorders>
            <w:shd w:val="clear" w:color="auto" w:fill="auto"/>
            <w:vAlign w:val="center"/>
            <w:hideMark/>
          </w:tcPr>
          <w:p w14:paraId="2F5CD425" w14:textId="77777777" w:rsidR="00623A13" w:rsidRPr="00ED227F" w:rsidRDefault="00623A13" w:rsidP="00623A13">
            <w:pPr>
              <w:spacing w:after="0" w:line="240" w:lineRule="auto"/>
              <w:ind w:firstLine="0"/>
              <w:jc w:val="left"/>
              <w:rPr>
                <w:rFonts w:eastAsia="Times New Roman" w:cs="Times New Roman"/>
                <w:b/>
                <w:bCs/>
                <w:color w:val="000000"/>
                <w:sz w:val="16"/>
                <w:szCs w:val="16"/>
                <w:lang w:eastAsia="lv-LV"/>
              </w:rPr>
            </w:pPr>
            <w:r w:rsidRPr="00ED227F">
              <w:rPr>
                <w:rFonts w:eastAsia="Times New Roman" w:cs="Times New Roman"/>
                <w:b/>
                <w:bCs/>
                <w:color w:val="000000"/>
                <w:sz w:val="16"/>
                <w:szCs w:val="16"/>
                <w:lang w:eastAsia="lv-LV"/>
              </w:rPr>
              <w:t>Finansēšanas plāns</w:t>
            </w:r>
          </w:p>
        </w:tc>
        <w:tc>
          <w:tcPr>
            <w:tcW w:w="1040" w:type="dxa"/>
            <w:tcBorders>
              <w:top w:val="nil"/>
              <w:left w:val="nil"/>
              <w:bottom w:val="single" w:sz="4" w:space="0" w:color="auto"/>
              <w:right w:val="single" w:sz="4" w:space="0" w:color="auto"/>
            </w:tcBorders>
            <w:shd w:val="clear" w:color="auto" w:fill="auto"/>
            <w:vAlign w:val="center"/>
            <w:hideMark/>
          </w:tcPr>
          <w:p w14:paraId="17434A30" w14:textId="77777777" w:rsidR="00623A13" w:rsidRPr="00ED227F" w:rsidRDefault="00623A13" w:rsidP="00623A13">
            <w:pPr>
              <w:spacing w:after="0" w:line="240" w:lineRule="auto"/>
              <w:ind w:firstLine="0"/>
              <w:jc w:val="center"/>
              <w:rPr>
                <w:rFonts w:eastAsia="Times New Roman" w:cs="Times New Roman"/>
                <w:b/>
                <w:bCs/>
                <w:color w:val="000000"/>
                <w:sz w:val="16"/>
                <w:szCs w:val="16"/>
                <w:lang w:eastAsia="lv-LV"/>
              </w:rPr>
            </w:pPr>
            <w:r w:rsidRPr="00ED227F">
              <w:rPr>
                <w:rFonts w:eastAsia="Times New Roman" w:cs="Times New Roman"/>
                <w:b/>
                <w:bCs/>
                <w:color w:val="000000"/>
                <w:sz w:val="16"/>
                <w:szCs w:val="16"/>
                <w:lang w:eastAsia="lv-LV"/>
              </w:rPr>
              <w:t>100%</w:t>
            </w:r>
          </w:p>
        </w:tc>
        <w:tc>
          <w:tcPr>
            <w:tcW w:w="1038" w:type="dxa"/>
            <w:tcBorders>
              <w:top w:val="nil"/>
              <w:left w:val="nil"/>
              <w:bottom w:val="single" w:sz="4" w:space="0" w:color="auto"/>
              <w:right w:val="single" w:sz="4" w:space="0" w:color="auto"/>
            </w:tcBorders>
            <w:shd w:val="clear" w:color="auto" w:fill="auto"/>
            <w:vAlign w:val="center"/>
            <w:hideMark/>
          </w:tcPr>
          <w:p w14:paraId="0B81D680" w14:textId="77777777" w:rsidR="00623A13" w:rsidRPr="00ED227F" w:rsidRDefault="00623A13" w:rsidP="00623A13">
            <w:pPr>
              <w:spacing w:after="0" w:line="240" w:lineRule="auto"/>
              <w:ind w:firstLine="0"/>
              <w:jc w:val="right"/>
              <w:rPr>
                <w:rFonts w:eastAsia="Times New Roman" w:cs="Times New Roman"/>
                <w:b/>
                <w:bCs/>
                <w:color w:val="000000"/>
                <w:sz w:val="16"/>
                <w:szCs w:val="16"/>
                <w:lang w:eastAsia="lv-LV"/>
              </w:rPr>
            </w:pPr>
            <w:r w:rsidRPr="00ED227F">
              <w:rPr>
                <w:rFonts w:eastAsia="Times New Roman" w:cs="Times New Roman"/>
                <w:b/>
                <w:bCs/>
                <w:color w:val="000000"/>
                <w:sz w:val="16"/>
                <w:szCs w:val="16"/>
                <w:lang w:eastAsia="lv-LV"/>
              </w:rPr>
              <w:t>0</w:t>
            </w:r>
          </w:p>
        </w:tc>
        <w:tc>
          <w:tcPr>
            <w:tcW w:w="1038" w:type="dxa"/>
            <w:tcBorders>
              <w:top w:val="nil"/>
              <w:left w:val="nil"/>
              <w:bottom w:val="single" w:sz="4" w:space="0" w:color="auto"/>
              <w:right w:val="single" w:sz="4" w:space="0" w:color="auto"/>
            </w:tcBorders>
            <w:shd w:val="clear" w:color="auto" w:fill="auto"/>
            <w:vAlign w:val="center"/>
            <w:hideMark/>
          </w:tcPr>
          <w:p w14:paraId="0F0EB5C8" w14:textId="77777777" w:rsidR="00623A13" w:rsidRPr="00ED227F" w:rsidRDefault="00623A13" w:rsidP="00623A13">
            <w:pPr>
              <w:spacing w:after="0" w:line="240" w:lineRule="auto"/>
              <w:ind w:firstLine="0"/>
              <w:jc w:val="right"/>
              <w:rPr>
                <w:rFonts w:eastAsia="Times New Roman" w:cs="Times New Roman"/>
                <w:b/>
                <w:bCs/>
                <w:color w:val="000000"/>
                <w:sz w:val="16"/>
                <w:szCs w:val="16"/>
                <w:lang w:eastAsia="lv-LV"/>
              </w:rPr>
            </w:pPr>
            <w:r w:rsidRPr="00ED227F">
              <w:rPr>
                <w:rFonts w:eastAsia="Times New Roman" w:cs="Times New Roman"/>
                <w:b/>
                <w:bCs/>
                <w:color w:val="000000"/>
                <w:sz w:val="16"/>
                <w:szCs w:val="16"/>
                <w:lang w:eastAsia="lv-LV"/>
              </w:rPr>
              <w:t> </w:t>
            </w:r>
          </w:p>
        </w:tc>
        <w:tc>
          <w:tcPr>
            <w:tcW w:w="1039" w:type="dxa"/>
            <w:tcBorders>
              <w:top w:val="nil"/>
              <w:left w:val="nil"/>
              <w:bottom w:val="single" w:sz="4" w:space="0" w:color="auto"/>
              <w:right w:val="single" w:sz="4" w:space="0" w:color="auto"/>
            </w:tcBorders>
            <w:shd w:val="clear" w:color="auto" w:fill="auto"/>
            <w:vAlign w:val="center"/>
            <w:hideMark/>
          </w:tcPr>
          <w:p w14:paraId="426085DC" w14:textId="77777777" w:rsidR="00623A13" w:rsidRPr="00ED227F" w:rsidRDefault="00623A13" w:rsidP="00623A13">
            <w:pPr>
              <w:spacing w:after="0" w:line="240" w:lineRule="auto"/>
              <w:ind w:firstLine="0"/>
              <w:jc w:val="right"/>
              <w:rPr>
                <w:rFonts w:eastAsia="Times New Roman" w:cs="Times New Roman"/>
                <w:b/>
                <w:bCs/>
                <w:color w:val="000000"/>
                <w:sz w:val="16"/>
                <w:szCs w:val="16"/>
                <w:lang w:eastAsia="lv-LV"/>
              </w:rPr>
            </w:pPr>
            <w:r w:rsidRPr="00ED227F">
              <w:rPr>
                <w:rFonts w:eastAsia="Times New Roman" w:cs="Times New Roman"/>
                <w:b/>
                <w:bCs/>
                <w:color w:val="000000"/>
                <w:sz w:val="16"/>
                <w:szCs w:val="16"/>
                <w:lang w:eastAsia="lv-LV"/>
              </w:rPr>
              <w:t>9 823 530</w:t>
            </w:r>
          </w:p>
        </w:tc>
        <w:tc>
          <w:tcPr>
            <w:tcW w:w="1039" w:type="dxa"/>
            <w:tcBorders>
              <w:top w:val="nil"/>
              <w:left w:val="nil"/>
              <w:bottom w:val="single" w:sz="4" w:space="0" w:color="auto"/>
              <w:right w:val="single" w:sz="4" w:space="0" w:color="auto"/>
            </w:tcBorders>
            <w:shd w:val="clear" w:color="auto" w:fill="auto"/>
            <w:vAlign w:val="center"/>
            <w:hideMark/>
          </w:tcPr>
          <w:p w14:paraId="0BFC1859" w14:textId="77777777" w:rsidR="00623A13" w:rsidRPr="00ED227F" w:rsidRDefault="00623A13" w:rsidP="00623A13">
            <w:pPr>
              <w:spacing w:after="0" w:line="240" w:lineRule="auto"/>
              <w:ind w:firstLine="0"/>
              <w:jc w:val="right"/>
              <w:rPr>
                <w:rFonts w:eastAsia="Times New Roman" w:cs="Times New Roman"/>
                <w:b/>
                <w:bCs/>
                <w:color w:val="000000"/>
                <w:sz w:val="16"/>
                <w:szCs w:val="16"/>
                <w:lang w:eastAsia="lv-LV"/>
              </w:rPr>
            </w:pPr>
            <w:r w:rsidRPr="00ED227F">
              <w:rPr>
                <w:rFonts w:eastAsia="Times New Roman" w:cs="Times New Roman"/>
                <w:b/>
                <w:bCs/>
                <w:color w:val="000000"/>
                <w:sz w:val="16"/>
                <w:szCs w:val="16"/>
                <w:lang w:eastAsia="lv-LV"/>
              </w:rPr>
              <w:t>9 823 530</w:t>
            </w:r>
          </w:p>
        </w:tc>
        <w:tc>
          <w:tcPr>
            <w:tcW w:w="1039" w:type="dxa"/>
            <w:tcBorders>
              <w:top w:val="nil"/>
              <w:left w:val="nil"/>
              <w:bottom w:val="single" w:sz="4" w:space="0" w:color="auto"/>
              <w:right w:val="single" w:sz="4" w:space="0" w:color="auto"/>
            </w:tcBorders>
            <w:shd w:val="clear" w:color="auto" w:fill="auto"/>
            <w:vAlign w:val="center"/>
            <w:hideMark/>
          </w:tcPr>
          <w:p w14:paraId="613ED67C" w14:textId="77777777" w:rsidR="00623A13" w:rsidRPr="00ED227F" w:rsidRDefault="00623A13" w:rsidP="00623A13">
            <w:pPr>
              <w:spacing w:after="0" w:line="240" w:lineRule="auto"/>
              <w:ind w:firstLine="0"/>
              <w:jc w:val="right"/>
              <w:rPr>
                <w:rFonts w:eastAsia="Times New Roman" w:cs="Times New Roman"/>
                <w:b/>
                <w:bCs/>
                <w:color w:val="000000"/>
                <w:sz w:val="16"/>
                <w:szCs w:val="16"/>
                <w:lang w:eastAsia="lv-LV"/>
              </w:rPr>
            </w:pPr>
            <w:r w:rsidRPr="00ED227F">
              <w:rPr>
                <w:rFonts w:eastAsia="Times New Roman" w:cs="Times New Roman"/>
                <w:b/>
                <w:bCs/>
                <w:color w:val="000000"/>
                <w:sz w:val="16"/>
                <w:szCs w:val="16"/>
                <w:lang w:eastAsia="lv-LV"/>
              </w:rPr>
              <w:t>14 735 294</w:t>
            </w:r>
          </w:p>
        </w:tc>
        <w:tc>
          <w:tcPr>
            <w:tcW w:w="1040" w:type="dxa"/>
            <w:tcBorders>
              <w:top w:val="nil"/>
              <w:left w:val="nil"/>
              <w:bottom w:val="single" w:sz="4" w:space="0" w:color="auto"/>
              <w:right w:val="single" w:sz="4" w:space="0" w:color="auto"/>
            </w:tcBorders>
            <w:shd w:val="clear" w:color="auto" w:fill="auto"/>
            <w:noWrap/>
            <w:vAlign w:val="center"/>
            <w:hideMark/>
          </w:tcPr>
          <w:p w14:paraId="42B7502D" w14:textId="77777777" w:rsidR="00623A13" w:rsidRPr="00ED227F" w:rsidRDefault="00623A13" w:rsidP="00623A13">
            <w:pPr>
              <w:spacing w:after="0" w:line="240" w:lineRule="auto"/>
              <w:ind w:firstLine="0"/>
              <w:jc w:val="right"/>
              <w:rPr>
                <w:rFonts w:eastAsia="Times New Roman" w:cs="Times New Roman"/>
                <w:b/>
                <w:bCs/>
                <w:color w:val="000000"/>
                <w:sz w:val="16"/>
                <w:szCs w:val="16"/>
                <w:lang w:eastAsia="lv-LV"/>
              </w:rPr>
            </w:pPr>
            <w:r w:rsidRPr="00ED227F">
              <w:rPr>
                <w:rFonts w:eastAsia="Times New Roman" w:cs="Times New Roman"/>
                <w:b/>
                <w:bCs/>
                <w:color w:val="000000"/>
                <w:sz w:val="16"/>
                <w:szCs w:val="16"/>
                <w:lang w:eastAsia="lv-LV"/>
              </w:rPr>
              <w:t>34 382 354</w:t>
            </w:r>
          </w:p>
        </w:tc>
      </w:tr>
      <w:tr w:rsidR="00623A13" w:rsidRPr="00ED227F" w14:paraId="6E875726" w14:textId="77777777" w:rsidTr="00623A13">
        <w:trPr>
          <w:trHeight w:val="210"/>
        </w:trPr>
        <w:tc>
          <w:tcPr>
            <w:tcW w:w="1041" w:type="dxa"/>
            <w:vMerge/>
            <w:tcBorders>
              <w:top w:val="nil"/>
              <w:left w:val="single" w:sz="4" w:space="0" w:color="auto"/>
              <w:bottom w:val="single" w:sz="4" w:space="0" w:color="auto"/>
              <w:right w:val="single" w:sz="4" w:space="0" w:color="auto"/>
            </w:tcBorders>
            <w:vAlign w:val="center"/>
            <w:hideMark/>
          </w:tcPr>
          <w:p w14:paraId="43B4349B" w14:textId="77777777" w:rsidR="00623A13" w:rsidRPr="00ED227F" w:rsidRDefault="00623A13" w:rsidP="00623A13">
            <w:pPr>
              <w:spacing w:after="0" w:line="240" w:lineRule="auto"/>
              <w:ind w:firstLine="0"/>
              <w:jc w:val="left"/>
              <w:rPr>
                <w:rFonts w:eastAsia="Times New Roman" w:cs="Times New Roman"/>
                <w:b/>
                <w:bCs/>
                <w:color w:val="000000"/>
                <w:sz w:val="16"/>
                <w:szCs w:val="16"/>
                <w:lang w:eastAsia="lv-LV"/>
              </w:rPr>
            </w:pPr>
          </w:p>
        </w:tc>
        <w:tc>
          <w:tcPr>
            <w:tcW w:w="1987" w:type="dxa"/>
            <w:vMerge w:val="restart"/>
            <w:tcBorders>
              <w:top w:val="nil"/>
              <w:left w:val="single" w:sz="4" w:space="0" w:color="auto"/>
              <w:bottom w:val="single" w:sz="4" w:space="0" w:color="auto"/>
              <w:right w:val="single" w:sz="4" w:space="0" w:color="auto"/>
            </w:tcBorders>
            <w:shd w:val="clear" w:color="auto" w:fill="auto"/>
            <w:vAlign w:val="center"/>
            <w:hideMark/>
          </w:tcPr>
          <w:p w14:paraId="73530389" w14:textId="77777777" w:rsidR="00623A13" w:rsidRPr="00ED227F" w:rsidRDefault="00623A13" w:rsidP="00623A13">
            <w:pPr>
              <w:spacing w:after="0" w:line="240" w:lineRule="auto"/>
              <w:ind w:firstLine="0"/>
              <w:jc w:val="center"/>
              <w:rPr>
                <w:rFonts w:eastAsia="Times New Roman" w:cs="Times New Roman"/>
                <w:b/>
                <w:bCs/>
                <w:color w:val="000000"/>
                <w:sz w:val="16"/>
                <w:szCs w:val="16"/>
                <w:lang w:eastAsia="lv-LV"/>
              </w:rPr>
            </w:pPr>
            <w:r w:rsidRPr="00ED227F">
              <w:rPr>
                <w:rFonts w:eastAsia="Times New Roman" w:cs="Times New Roman"/>
                <w:b/>
                <w:bCs/>
                <w:color w:val="000000"/>
                <w:sz w:val="16"/>
                <w:szCs w:val="16"/>
                <w:lang w:eastAsia="lv-LV"/>
              </w:rPr>
              <w:t>Dzelzceļa elektrificētā tīkla modernizācija un attīstība</w:t>
            </w:r>
          </w:p>
        </w:tc>
        <w:tc>
          <w:tcPr>
            <w:tcW w:w="1539" w:type="dxa"/>
            <w:tcBorders>
              <w:top w:val="nil"/>
              <w:left w:val="nil"/>
              <w:bottom w:val="single" w:sz="4" w:space="0" w:color="auto"/>
              <w:right w:val="single" w:sz="4" w:space="0" w:color="auto"/>
            </w:tcBorders>
            <w:shd w:val="clear" w:color="auto" w:fill="auto"/>
            <w:vAlign w:val="center"/>
            <w:hideMark/>
          </w:tcPr>
          <w:p w14:paraId="52BB87D1" w14:textId="77777777" w:rsidR="00623A13" w:rsidRPr="00ED227F" w:rsidRDefault="00623A13" w:rsidP="00623A13">
            <w:pPr>
              <w:spacing w:after="0" w:line="240" w:lineRule="auto"/>
              <w:ind w:firstLine="0"/>
              <w:jc w:val="left"/>
              <w:rPr>
                <w:rFonts w:eastAsia="Times New Roman" w:cs="Times New Roman"/>
                <w:color w:val="000000"/>
                <w:sz w:val="16"/>
                <w:szCs w:val="16"/>
                <w:lang w:eastAsia="lv-LV"/>
              </w:rPr>
            </w:pPr>
            <w:r w:rsidRPr="00ED227F">
              <w:rPr>
                <w:rFonts w:eastAsia="Times New Roman" w:cs="Times New Roman"/>
                <w:color w:val="000000"/>
                <w:sz w:val="16"/>
                <w:szCs w:val="16"/>
                <w:lang w:eastAsia="lv-LV"/>
              </w:rPr>
              <w:t xml:space="preserve">Kohēzijas fonds  </w:t>
            </w:r>
          </w:p>
        </w:tc>
        <w:tc>
          <w:tcPr>
            <w:tcW w:w="1040" w:type="dxa"/>
            <w:tcBorders>
              <w:top w:val="nil"/>
              <w:left w:val="nil"/>
              <w:bottom w:val="single" w:sz="4" w:space="0" w:color="auto"/>
              <w:right w:val="single" w:sz="4" w:space="0" w:color="auto"/>
            </w:tcBorders>
            <w:shd w:val="clear" w:color="auto" w:fill="auto"/>
            <w:noWrap/>
            <w:vAlign w:val="center"/>
            <w:hideMark/>
          </w:tcPr>
          <w:p w14:paraId="7F56503D" w14:textId="77777777" w:rsidR="00623A13" w:rsidRPr="00ED227F" w:rsidRDefault="00623A13" w:rsidP="00623A13">
            <w:pPr>
              <w:spacing w:after="0" w:line="240" w:lineRule="auto"/>
              <w:ind w:firstLine="0"/>
              <w:jc w:val="center"/>
              <w:rPr>
                <w:rFonts w:eastAsia="Times New Roman" w:cs="Times New Roman"/>
                <w:b/>
                <w:bCs/>
                <w:color w:val="000000"/>
                <w:sz w:val="16"/>
                <w:szCs w:val="16"/>
                <w:lang w:eastAsia="lv-LV"/>
              </w:rPr>
            </w:pPr>
            <w:r w:rsidRPr="00ED227F">
              <w:rPr>
                <w:rFonts w:eastAsia="Times New Roman" w:cs="Times New Roman"/>
                <w:b/>
                <w:bCs/>
                <w:color w:val="000000"/>
                <w:sz w:val="16"/>
                <w:szCs w:val="16"/>
                <w:lang w:eastAsia="lv-LV"/>
              </w:rPr>
              <w:t>85%</w:t>
            </w:r>
          </w:p>
        </w:tc>
        <w:tc>
          <w:tcPr>
            <w:tcW w:w="1038" w:type="dxa"/>
            <w:tcBorders>
              <w:top w:val="nil"/>
              <w:left w:val="nil"/>
              <w:bottom w:val="single" w:sz="4" w:space="0" w:color="auto"/>
              <w:right w:val="single" w:sz="4" w:space="0" w:color="auto"/>
            </w:tcBorders>
            <w:shd w:val="clear" w:color="auto" w:fill="auto"/>
            <w:noWrap/>
            <w:vAlign w:val="center"/>
            <w:hideMark/>
          </w:tcPr>
          <w:p w14:paraId="2D5122E8" w14:textId="77777777" w:rsidR="00623A13" w:rsidRPr="00ED227F" w:rsidRDefault="00623A13" w:rsidP="00623A13">
            <w:pPr>
              <w:spacing w:after="0" w:line="240" w:lineRule="auto"/>
              <w:ind w:firstLine="0"/>
              <w:jc w:val="right"/>
              <w:rPr>
                <w:rFonts w:eastAsia="Times New Roman" w:cs="Times New Roman"/>
                <w:color w:val="000000"/>
                <w:sz w:val="16"/>
                <w:szCs w:val="16"/>
                <w:lang w:eastAsia="lv-LV"/>
              </w:rPr>
            </w:pPr>
            <w:r w:rsidRPr="00ED227F">
              <w:rPr>
                <w:rFonts w:eastAsia="Times New Roman" w:cs="Times New Roman"/>
                <w:color w:val="000000"/>
                <w:sz w:val="16"/>
                <w:szCs w:val="16"/>
                <w:lang w:eastAsia="lv-LV"/>
              </w:rPr>
              <w:t>0</w:t>
            </w:r>
          </w:p>
        </w:tc>
        <w:tc>
          <w:tcPr>
            <w:tcW w:w="1038" w:type="dxa"/>
            <w:tcBorders>
              <w:top w:val="nil"/>
              <w:left w:val="nil"/>
              <w:bottom w:val="single" w:sz="4" w:space="0" w:color="auto"/>
              <w:right w:val="single" w:sz="4" w:space="0" w:color="auto"/>
            </w:tcBorders>
            <w:shd w:val="clear" w:color="auto" w:fill="auto"/>
            <w:noWrap/>
            <w:vAlign w:val="center"/>
            <w:hideMark/>
          </w:tcPr>
          <w:p w14:paraId="1CB4E3BE" w14:textId="77777777" w:rsidR="00623A13" w:rsidRPr="00ED227F" w:rsidRDefault="00623A13" w:rsidP="00623A13">
            <w:pPr>
              <w:spacing w:after="0" w:line="240" w:lineRule="auto"/>
              <w:ind w:firstLine="0"/>
              <w:jc w:val="right"/>
              <w:rPr>
                <w:rFonts w:eastAsia="Times New Roman" w:cs="Times New Roman"/>
                <w:color w:val="000000"/>
                <w:sz w:val="16"/>
                <w:szCs w:val="16"/>
                <w:lang w:eastAsia="lv-LV"/>
              </w:rPr>
            </w:pPr>
            <w:r w:rsidRPr="00ED227F">
              <w:rPr>
                <w:rFonts w:eastAsia="Times New Roman" w:cs="Times New Roman"/>
                <w:color w:val="000000"/>
                <w:sz w:val="16"/>
                <w:szCs w:val="16"/>
                <w:lang w:eastAsia="lv-LV"/>
              </w:rPr>
              <w:t>0</w:t>
            </w:r>
          </w:p>
        </w:tc>
        <w:tc>
          <w:tcPr>
            <w:tcW w:w="1039" w:type="dxa"/>
            <w:tcBorders>
              <w:top w:val="nil"/>
              <w:left w:val="nil"/>
              <w:bottom w:val="single" w:sz="4" w:space="0" w:color="auto"/>
              <w:right w:val="single" w:sz="4" w:space="0" w:color="auto"/>
            </w:tcBorders>
            <w:shd w:val="clear" w:color="auto" w:fill="auto"/>
            <w:noWrap/>
            <w:vAlign w:val="center"/>
            <w:hideMark/>
          </w:tcPr>
          <w:p w14:paraId="6291B21C" w14:textId="77777777" w:rsidR="00623A13" w:rsidRPr="00ED227F" w:rsidRDefault="00623A13" w:rsidP="00623A13">
            <w:pPr>
              <w:spacing w:after="0" w:line="240" w:lineRule="auto"/>
              <w:ind w:firstLine="0"/>
              <w:jc w:val="right"/>
              <w:rPr>
                <w:rFonts w:eastAsia="Times New Roman" w:cs="Times New Roman"/>
                <w:color w:val="000000"/>
                <w:sz w:val="16"/>
                <w:szCs w:val="16"/>
                <w:lang w:eastAsia="lv-LV"/>
              </w:rPr>
            </w:pPr>
            <w:r w:rsidRPr="00ED227F">
              <w:rPr>
                <w:rFonts w:eastAsia="Times New Roman" w:cs="Times New Roman"/>
                <w:color w:val="000000"/>
                <w:sz w:val="16"/>
                <w:szCs w:val="16"/>
                <w:lang w:eastAsia="lv-LV"/>
              </w:rPr>
              <w:t>45 036 489</w:t>
            </w:r>
          </w:p>
        </w:tc>
        <w:tc>
          <w:tcPr>
            <w:tcW w:w="1039" w:type="dxa"/>
            <w:tcBorders>
              <w:top w:val="nil"/>
              <w:left w:val="nil"/>
              <w:bottom w:val="single" w:sz="4" w:space="0" w:color="auto"/>
              <w:right w:val="single" w:sz="4" w:space="0" w:color="auto"/>
            </w:tcBorders>
            <w:shd w:val="clear" w:color="auto" w:fill="auto"/>
            <w:noWrap/>
            <w:vAlign w:val="center"/>
            <w:hideMark/>
          </w:tcPr>
          <w:p w14:paraId="0A6ABDF5" w14:textId="77777777" w:rsidR="00623A13" w:rsidRPr="00ED227F" w:rsidRDefault="00623A13" w:rsidP="00623A13">
            <w:pPr>
              <w:spacing w:after="0" w:line="240" w:lineRule="auto"/>
              <w:ind w:firstLine="0"/>
              <w:jc w:val="right"/>
              <w:rPr>
                <w:rFonts w:eastAsia="Times New Roman" w:cs="Times New Roman"/>
                <w:color w:val="000000"/>
                <w:sz w:val="16"/>
                <w:szCs w:val="16"/>
                <w:lang w:eastAsia="lv-LV"/>
              </w:rPr>
            </w:pPr>
            <w:r w:rsidRPr="00ED227F">
              <w:rPr>
                <w:rFonts w:eastAsia="Times New Roman" w:cs="Times New Roman"/>
                <w:color w:val="000000"/>
                <w:sz w:val="16"/>
                <w:szCs w:val="16"/>
                <w:lang w:eastAsia="lv-LV"/>
              </w:rPr>
              <w:t>45 036 489</w:t>
            </w:r>
          </w:p>
        </w:tc>
        <w:tc>
          <w:tcPr>
            <w:tcW w:w="1039" w:type="dxa"/>
            <w:tcBorders>
              <w:top w:val="nil"/>
              <w:left w:val="nil"/>
              <w:bottom w:val="single" w:sz="4" w:space="0" w:color="auto"/>
              <w:right w:val="single" w:sz="4" w:space="0" w:color="auto"/>
            </w:tcBorders>
            <w:shd w:val="clear" w:color="auto" w:fill="auto"/>
            <w:noWrap/>
            <w:vAlign w:val="center"/>
            <w:hideMark/>
          </w:tcPr>
          <w:p w14:paraId="3C06150E" w14:textId="77777777" w:rsidR="00623A13" w:rsidRPr="00ED227F" w:rsidRDefault="00623A13" w:rsidP="00623A13">
            <w:pPr>
              <w:spacing w:after="0" w:line="240" w:lineRule="auto"/>
              <w:ind w:firstLine="0"/>
              <w:jc w:val="right"/>
              <w:rPr>
                <w:rFonts w:eastAsia="Times New Roman" w:cs="Times New Roman"/>
                <w:color w:val="000000"/>
                <w:sz w:val="16"/>
                <w:szCs w:val="16"/>
                <w:lang w:eastAsia="lv-LV"/>
              </w:rPr>
            </w:pPr>
            <w:r w:rsidRPr="00ED227F">
              <w:rPr>
                <w:rFonts w:eastAsia="Times New Roman" w:cs="Times New Roman"/>
                <w:color w:val="000000"/>
                <w:sz w:val="16"/>
                <w:szCs w:val="16"/>
                <w:lang w:eastAsia="lv-LV"/>
              </w:rPr>
              <w:t>67 554 733</w:t>
            </w:r>
          </w:p>
        </w:tc>
        <w:tc>
          <w:tcPr>
            <w:tcW w:w="1040" w:type="dxa"/>
            <w:tcBorders>
              <w:top w:val="nil"/>
              <w:left w:val="nil"/>
              <w:bottom w:val="single" w:sz="4" w:space="0" w:color="auto"/>
              <w:right w:val="single" w:sz="4" w:space="0" w:color="auto"/>
            </w:tcBorders>
            <w:shd w:val="clear" w:color="auto" w:fill="auto"/>
            <w:noWrap/>
            <w:vAlign w:val="center"/>
            <w:hideMark/>
          </w:tcPr>
          <w:p w14:paraId="506284A4" w14:textId="77777777" w:rsidR="00623A13" w:rsidRPr="00ED227F" w:rsidRDefault="00623A13" w:rsidP="00623A13">
            <w:pPr>
              <w:spacing w:after="0" w:line="240" w:lineRule="auto"/>
              <w:ind w:firstLine="0"/>
              <w:jc w:val="right"/>
              <w:rPr>
                <w:rFonts w:eastAsia="Times New Roman" w:cs="Times New Roman"/>
                <w:color w:val="000000"/>
                <w:sz w:val="16"/>
                <w:szCs w:val="16"/>
                <w:lang w:eastAsia="lv-LV"/>
              </w:rPr>
            </w:pPr>
            <w:r w:rsidRPr="00ED227F">
              <w:rPr>
                <w:rFonts w:eastAsia="Times New Roman" w:cs="Times New Roman"/>
                <w:color w:val="000000"/>
                <w:sz w:val="16"/>
                <w:szCs w:val="16"/>
                <w:lang w:eastAsia="lv-LV"/>
              </w:rPr>
              <w:t>157 627 711</w:t>
            </w:r>
          </w:p>
        </w:tc>
      </w:tr>
      <w:tr w:rsidR="00623A13" w:rsidRPr="00ED227F" w14:paraId="5EE4F091" w14:textId="77777777" w:rsidTr="00623A13">
        <w:trPr>
          <w:trHeight w:val="400"/>
        </w:trPr>
        <w:tc>
          <w:tcPr>
            <w:tcW w:w="1041" w:type="dxa"/>
            <w:vMerge/>
            <w:tcBorders>
              <w:top w:val="nil"/>
              <w:left w:val="single" w:sz="4" w:space="0" w:color="auto"/>
              <w:bottom w:val="single" w:sz="4" w:space="0" w:color="auto"/>
              <w:right w:val="single" w:sz="4" w:space="0" w:color="auto"/>
            </w:tcBorders>
            <w:vAlign w:val="center"/>
            <w:hideMark/>
          </w:tcPr>
          <w:p w14:paraId="59274942" w14:textId="77777777" w:rsidR="00623A13" w:rsidRPr="00ED227F" w:rsidRDefault="00623A13" w:rsidP="00623A13">
            <w:pPr>
              <w:spacing w:after="0" w:line="240" w:lineRule="auto"/>
              <w:ind w:firstLine="0"/>
              <w:jc w:val="left"/>
              <w:rPr>
                <w:rFonts w:eastAsia="Times New Roman" w:cs="Times New Roman"/>
                <w:b/>
                <w:bCs/>
                <w:color w:val="000000"/>
                <w:sz w:val="16"/>
                <w:szCs w:val="16"/>
                <w:lang w:eastAsia="lv-LV"/>
              </w:rPr>
            </w:pPr>
          </w:p>
        </w:tc>
        <w:tc>
          <w:tcPr>
            <w:tcW w:w="1987" w:type="dxa"/>
            <w:vMerge/>
            <w:tcBorders>
              <w:top w:val="nil"/>
              <w:left w:val="single" w:sz="4" w:space="0" w:color="auto"/>
              <w:bottom w:val="single" w:sz="4" w:space="0" w:color="auto"/>
              <w:right w:val="single" w:sz="4" w:space="0" w:color="auto"/>
            </w:tcBorders>
            <w:vAlign w:val="center"/>
            <w:hideMark/>
          </w:tcPr>
          <w:p w14:paraId="53325DF0" w14:textId="77777777" w:rsidR="00623A13" w:rsidRPr="00ED227F" w:rsidRDefault="00623A13" w:rsidP="00623A13">
            <w:pPr>
              <w:spacing w:after="0" w:line="240" w:lineRule="auto"/>
              <w:ind w:firstLine="0"/>
              <w:jc w:val="left"/>
              <w:rPr>
                <w:rFonts w:eastAsia="Times New Roman" w:cs="Times New Roman"/>
                <w:b/>
                <w:bCs/>
                <w:color w:val="000000"/>
                <w:sz w:val="16"/>
                <w:szCs w:val="16"/>
                <w:lang w:eastAsia="lv-LV"/>
              </w:rPr>
            </w:pPr>
          </w:p>
        </w:tc>
        <w:tc>
          <w:tcPr>
            <w:tcW w:w="1539" w:type="dxa"/>
            <w:tcBorders>
              <w:top w:val="nil"/>
              <w:left w:val="nil"/>
              <w:bottom w:val="single" w:sz="4" w:space="0" w:color="auto"/>
              <w:right w:val="single" w:sz="4" w:space="0" w:color="auto"/>
            </w:tcBorders>
            <w:shd w:val="clear" w:color="auto" w:fill="auto"/>
            <w:vAlign w:val="center"/>
            <w:hideMark/>
          </w:tcPr>
          <w:p w14:paraId="4E4AAEC8" w14:textId="77777777" w:rsidR="00623A13" w:rsidRPr="00ED227F" w:rsidRDefault="00623A13" w:rsidP="00623A13">
            <w:pPr>
              <w:spacing w:after="0" w:line="240" w:lineRule="auto"/>
              <w:ind w:firstLine="0"/>
              <w:jc w:val="left"/>
              <w:rPr>
                <w:rFonts w:eastAsia="Times New Roman" w:cs="Times New Roman"/>
                <w:color w:val="000000"/>
                <w:sz w:val="16"/>
                <w:szCs w:val="16"/>
                <w:lang w:eastAsia="lv-LV"/>
              </w:rPr>
            </w:pPr>
            <w:r w:rsidRPr="00ED227F">
              <w:rPr>
                <w:rFonts w:eastAsia="Times New Roman" w:cs="Times New Roman"/>
                <w:color w:val="000000"/>
                <w:sz w:val="16"/>
                <w:szCs w:val="16"/>
                <w:lang w:eastAsia="lv-LV"/>
              </w:rPr>
              <w:t>Nacionālais līdzfinansējums</w:t>
            </w:r>
          </w:p>
        </w:tc>
        <w:tc>
          <w:tcPr>
            <w:tcW w:w="1040" w:type="dxa"/>
            <w:tcBorders>
              <w:top w:val="nil"/>
              <w:left w:val="nil"/>
              <w:bottom w:val="single" w:sz="4" w:space="0" w:color="auto"/>
              <w:right w:val="single" w:sz="4" w:space="0" w:color="auto"/>
            </w:tcBorders>
            <w:shd w:val="clear" w:color="auto" w:fill="auto"/>
            <w:vAlign w:val="center"/>
            <w:hideMark/>
          </w:tcPr>
          <w:p w14:paraId="22200C65" w14:textId="77777777" w:rsidR="00623A13" w:rsidRPr="00ED227F" w:rsidRDefault="00623A13" w:rsidP="00623A13">
            <w:pPr>
              <w:spacing w:after="0" w:line="240" w:lineRule="auto"/>
              <w:ind w:firstLine="0"/>
              <w:jc w:val="center"/>
              <w:rPr>
                <w:rFonts w:eastAsia="Times New Roman" w:cs="Times New Roman"/>
                <w:b/>
                <w:bCs/>
                <w:color w:val="000000"/>
                <w:sz w:val="16"/>
                <w:szCs w:val="16"/>
                <w:lang w:eastAsia="lv-LV"/>
              </w:rPr>
            </w:pPr>
            <w:r w:rsidRPr="00ED227F">
              <w:rPr>
                <w:rFonts w:eastAsia="Times New Roman" w:cs="Times New Roman"/>
                <w:b/>
                <w:bCs/>
                <w:color w:val="000000"/>
                <w:sz w:val="16"/>
                <w:szCs w:val="16"/>
                <w:lang w:eastAsia="lv-LV"/>
              </w:rPr>
              <w:t>15%</w:t>
            </w:r>
          </w:p>
        </w:tc>
        <w:tc>
          <w:tcPr>
            <w:tcW w:w="1038" w:type="dxa"/>
            <w:tcBorders>
              <w:top w:val="nil"/>
              <w:left w:val="nil"/>
              <w:bottom w:val="single" w:sz="4" w:space="0" w:color="auto"/>
              <w:right w:val="single" w:sz="4" w:space="0" w:color="auto"/>
            </w:tcBorders>
            <w:shd w:val="clear" w:color="auto" w:fill="auto"/>
            <w:vAlign w:val="center"/>
            <w:hideMark/>
          </w:tcPr>
          <w:p w14:paraId="42883B15" w14:textId="77777777" w:rsidR="00623A13" w:rsidRPr="00ED227F" w:rsidRDefault="00623A13" w:rsidP="00623A13">
            <w:pPr>
              <w:spacing w:after="0" w:line="240" w:lineRule="auto"/>
              <w:ind w:firstLine="0"/>
              <w:jc w:val="right"/>
              <w:rPr>
                <w:rFonts w:eastAsia="Times New Roman" w:cs="Times New Roman"/>
                <w:color w:val="000000"/>
                <w:sz w:val="16"/>
                <w:szCs w:val="16"/>
                <w:lang w:eastAsia="lv-LV"/>
              </w:rPr>
            </w:pPr>
            <w:r w:rsidRPr="00ED227F">
              <w:rPr>
                <w:rFonts w:eastAsia="Times New Roman" w:cs="Times New Roman"/>
                <w:color w:val="000000"/>
                <w:sz w:val="16"/>
                <w:szCs w:val="16"/>
                <w:lang w:eastAsia="lv-LV"/>
              </w:rPr>
              <w:t>0</w:t>
            </w:r>
          </w:p>
        </w:tc>
        <w:tc>
          <w:tcPr>
            <w:tcW w:w="1038" w:type="dxa"/>
            <w:tcBorders>
              <w:top w:val="nil"/>
              <w:left w:val="nil"/>
              <w:bottom w:val="single" w:sz="4" w:space="0" w:color="auto"/>
              <w:right w:val="single" w:sz="4" w:space="0" w:color="auto"/>
            </w:tcBorders>
            <w:shd w:val="clear" w:color="auto" w:fill="auto"/>
            <w:vAlign w:val="center"/>
            <w:hideMark/>
          </w:tcPr>
          <w:p w14:paraId="7F4F7DE6" w14:textId="77777777" w:rsidR="00623A13" w:rsidRPr="00ED227F" w:rsidRDefault="00623A13" w:rsidP="00623A13">
            <w:pPr>
              <w:spacing w:after="0" w:line="240" w:lineRule="auto"/>
              <w:ind w:firstLine="0"/>
              <w:jc w:val="right"/>
              <w:rPr>
                <w:rFonts w:eastAsia="Times New Roman" w:cs="Times New Roman"/>
                <w:color w:val="000000"/>
                <w:sz w:val="16"/>
                <w:szCs w:val="16"/>
                <w:lang w:eastAsia="lv-LV"/>
              </w:rPr>
            </w:pPr>
            <w:r w:rsidRPr="00ED227F">
              <w:rPr>
                <w:rFonts w:eastAsia="Times New Roman" w:cs="Times New Roman"/>
                <w:color w:val="000000"/>
                <w:sz w:val="16"/>
                <w:szCs w:val="16"/>
                <w:lang w:eastAsia="lv-LV"/>
              </w:rPr>
              <w:t>0</w:t>
            </w:r>
          </w:p>
        </w:tc>
        <w:tc>
          <w:tcPr>
            <w:tcW w:w="1039" w:type="dxa"/>
            <w:tcBorders>
              <w:top w:val="nil"/>
              <w:left w:val="nil"/>
              <w:bottom w:val="single" w:sz="4" w:space="0" w:color="auto"/>
              <w:right w:val="single" w:sz="4" w:space="0" w:color="auto"/>
            </w:tcBorders>
            <w:shd w:val="clear" w:color="auto" w:fill="auto"/>
            <w:vAlign w:val="center"/>
            <w:hideMark/>
          </w:tcPr>
          <w:p w14:paraId="279DE8A0" w14:textId="77777777" w:rsidR="00623A13" w:rsidRPr="00ED227F" w:rsidRDefault="00623A13" w:rsidP="00623A13">
            <w:pPr>
              <w:spacing w:after="0" w:line="240" w:lineRule="auto"/>
              <w:ind w:firstLine="0"/>
              <w:jc w:val="right"/>
              <w:rPr>
                <w:rFonts w:eastAsia="Times New Roman" w:cs="Times New Roman"/>
                <w:color w:val="000000"/>
                <w:sz w:val="16"/>
                <w:szCs w:val="16"/>
                <w:lang w:eastAsia="lv-LV"/>
              </w:rPr>
            </w:pPr>
            <w:r w:rsidRPr="00ED227F">
              <w:rPr>
                <w:rFonts w:eastAsia="Times New Roman" w:cs="Times New Roman"/>
                <w:color w:val="000000"/>
                <w:sz w:val="16"/>
                <w:szCs w:val="16"/>
                <w:lang w:eastAsia="lv-LV"/>
              </w:rPr>
              <w:t>7 947 616</w:t>
            </w:r>
          </w:p>
        </w:tc>
        <w:tc>
          <w:tcPr>
            <w:tcW w:w="1039" w:type="dxa"/>
            <w:tcBorders>
              <w:top w:val="nil"/>
              <w:left w:val="nil"/>
              <w:bottom w:val="single" w:sz="4" w:space="0" w:color="auto"/>
              <w:right w:val="single" w:sz="4" w:space="0" w:color="auto"/>
            </w:tcBorders>
            <w:shd w:val="clear" w:color="auto" w:fill="auto"/>
            <w:vAlign w:val="center"/>
            <w:hideMark/>
          </w:tcPr>
          <w:p w14:paraId="6FF21691" w14:textId="77777777" w:rsidR="00623A13" w:rsidRPr="00ED227F" w:rsidRDefault="00623A13" w:rsidP="00623A13">
            <w:pPr>
              <w:spacing w:after="0" w:line="240" w:lineRule="auto"/>
              <w:ind w:firstLine="0"/>
              <w:jc w:val="right"/>
              <w:rPr>
                <w:rFonts w:eastAsia="Times New Roman" w:cs="Times New Roman"/>
                <w:color w:val="000000"/>
                <w:sz w:val="16"/>
                <w:szCs w:val="16"/>
                <w:lang w:eastAsia="lv-LV"/>
              </w:rPr>
            </w:pPr>
            <w:r w:rsidRPr="00ED227F">
              <w:rPr>
                <w:rFonts w:eastAsia="Times New Roman" w:cs="Times New Roman"/>
                <w:color w:val="000000"/>
                <w:sz w:val="16"/>
                <w:szCs w:val="16"/>
                <w:lang w:eastAsia="lv-LV"/>
              </w:rPr>
              <w:t>7 947 616</w:t>
            </w:r>
          </w:p>
        </w:tc>
        <w:tc>
          <w:tcPr>
            <w:tcW w:w="1039" w:type="dxa"/>
            <w:tcBorders>
              <w:top w:val="nil"/>
              <w:left w:val="nil"/>
              <w:bottom w:val="single" w:sz="4" w:space="0" w:color="auto"/>
              <w:right w:val="single" w:sz="4" w:space="0" w:color="auto"/>
            </w:tcBorders>
            <w:shd w:val="clear" w:color="auto" w:fill="auto"/>
            <w:noWrap/>
            <w:vAlign w:val="center"/>
            <w:hideMark/>
          </w:tcPr>
          <w:p w14:paraId="3558ADB7" w14:textId="77777777" w:rsidR="00623A13" w:rsidRPr="00ED227F" w:rsidRDefault="00623A13" w:rsidP="00623A13">
            <w:pPr>
              <w:spacing w:after="0" w:line="240" w:lineRule="auto"/>
              <w:ind w:firstLine="0"/>
              <w:jc w:val="right"/>
              <w:rPr>
                <w:rFonts w:eastAsia="Times New Roman" w:cs="Times New Roman"/>
                <w:color w:val="000000"/>
                <w:sz w:val="16"/>
                <w:szCs w:val="16"/>
                <w:lang w:eastAsia="lv-LV"/>
              </w:rPr>
            </w:pPr>
            <w:r w:rsidRPr="00ED227F">
              <w:rPr>
                <w:rFonts w:eastAsia="Times New Roman" w:cs="Times New Roman"/>
                <w:color w:val="000000"/>
                <w:sz w:val="16"/>
                <w:szCs w:val="16"/>
                <w:lang w:eastAsia="lv-LV"/>
              </w:rPr>
              <w:t>11 921 423</w:t>
            </w:r>
          </w:p>
        </w:tc>
        <w:tc>
          <w:tcPr>
            <w:tcW w:w="1040" w:type="dxa"/>
            <w:tcBorders>
              <w:top w:val="nil"/>
              <w:left w:val="nil"/>
              <w:bottom w:val="single" w:sz="4" w:space="0" w:color="auto"/>
              <w:right w:val="single" w:sz="4" w:space="0" w:color="auto"/>
            </w:tcBorders>
            <w:shd w:val="clear" w:color="auto" w:fill="auto"/>
            <w:noWrap/>
            <w:vAlign w:val="center"/>
            <w:hideMark/>
          </w:tcPr>
          <w:p w14:paraId="260D14D5" w14:textId="77777777" w:rsidR="00623A13" w:rsidRPr="00ED227F" w:rsidRDefault="00623A13" w:rsidP="00623A13">
            <w:pPr>
              <w:spacing w:after="0" w:line="240" w:lineRule="auto"/>
              <w:ind w:firstLine="0"/>
              <w:jc w:val="right"/>
              <w:rPr>
                <w:rFonts w:eastAsia="Times New Roman" w:cs="Times New Roman"/>
                <w:color w:val="000000"/>
                <w:sz w:val="16"/>
                <w:szCs w:val="16"/>
                <w:lang w:eastAsia="lv-LV"/>
              </w:rPr>
            </w:pPr>
            <w:r w:rsidRPr="00ED227F">
              <w:rPr>
                <w:rFonts w:eastAsia="Times New Roman" w:cs="Times New Roman"/>
                <w:color w:val="000000"/>
                <w:sz w:val="16"/>
                <w:szCs w:val="16"/>
                <w:lang w:eastAsia="lv-LV"/>
              </w:rPr>
              <w:t>27 816 655</w:t>
            </w:r>
          </w:p>
        </w:tc>
      </w:tr>
      <w:tr w:rsidR="00623A13" w:rsidRPr="00ED227F" w14:paraId="226DE2D9" w14:textId="77777777" w:rsidTr="00623A13">
        <w:trPr>
          <w:trHeight w:val="400"/>
        </w:trPr>
        <w:tc>
          <w:tcPr>
            <w:tcW w:w="1041" w:type="dxa"/>
            <w:vMerge/>
            <w:tcBorders>
              <w:top w:val="nil"/>
              <w:left w:val="single" w:sz="4" w:space="0" w:color="auto"/>
              <w:bottom w:val="single" w:sz="4" w:space="0" w:color="auto"/>
              <w:right w:val="single" w:sz="4" w:space="0" w:color="auto"/>
            </w:tcBorders>
            <w:vAlign w:val="center"/>
            <w:hideMark/>
          </w:tcPr>
          <w:p w14:paraId="0FEDC591" w14:textId="77777777" w:rsidR="00623A13" w:rsidRPr="00ED227F" w:rsidRDefault="00623A13" w:rsidP="00623A13">
            <w:pPr>
              <w:spacing w:after="0" w:line="240" w:lineRule="auto"/>
              <w:ind w:firstLine="0"/>
              <w:jc w:val="left"/>
              <w:rPr>
                <w:rFonts w:eastAsia="Times New Roman" w:cs="Times New Roman"/>
                <w:b/>
                <w:bCs/>
                <w:color w:val="000000"/>
                <w:sz w:val="16"/>
                <w:szCs w:val="16"/>
                <w:lang w:eastAsia="lv-LV"/>
              </w:rPr>
            </w:pPr>
          </w:p>
        </w:tc>
        <w:tc>
          <w:tcPr>
            <w:tcW w:w="1987" w:type="dxa"/>
            <w:vMerge/>
            <w:tcBorders>
              <w:top w:val="nil"/>
              <w:left w:val="single" w:sz="4" w:space="0" w:color="auto"/>
              <w:bottom w:val="single" w:sz="4" w:space="0" w:color="auto"/>
              <w:right w:val="single" w:sz="4" w:space="0" w:color="auto"/>
            </w:tcBorders>
            <w:vAlign w:val="center"/>
            <w:hideMark/>
          </w:tcPr>
          <w:p w14:paraId="2FC10BD1" w14:textId="77777777" w:rsidR="00623A13" w:rsidRPr="00ED227F" w:rsidRDefault="00623A13" w:rsidP="00623A13">
            <w:pPr>
              <w:spacing w:after="0" w:line="240" w:lineRule="auto"/>
              <w:ind w:firstLine="0"/>
              <w:jc w:val="left"/>
              <w:rPr>
                <w:rFonts w:eastAsia="Times New Roman" w:cs="Times New Roman"/>
                <w:b/>
                <w:bCs/>
                <w:color w:val="000000"/>
                <w:sz w:val="16"/>
                <w:szCs w:val="16"/>
                <w:lang w:eastAsia="lv-LV"/>
              </w:rPr>
            </w:pPr>
          </w:p>
        </w:tc>
        <w:tc>
          <w:tcPr>
            <w:tcW w:w="1539" w:type="dxa"/>
            <w:tcBorders>
              <w:top w:val="nil"/>
              <w:left w:val="nil"/>
              <w:bottom w:val="single" w:sz="4" w:space="0" w:color="auto"/>
              <w:right w:val="single" w:sz="4" w:space="0" w:color="auto"/>
            </w:tcBorders>
            <w:shd w:val="clear" w:color="auto" w:fill="auto"/>
            <w:vAlign w:val="center"/>
            <w:hideMark/>
          </w:tcPr>
          <w:p w14:paraId="1BEF16FC" w14:textId="77777777" w:rsidR="00623A13" w:rsidRPr="00ED227F" w:rsidRDefault="00623A13" w:rsidP="00623A13">
            <w:pPr>
              <w:spacing w:after="0" w:line="240" w:lineRule="auto"/>
              <w:ind w:firstLine="0"/>
              <w:jc w:val="left"/>
              <w:rPr>
                <w:rFonts w:eastAsia="Times New Roman" w:cs="Times New Roman"/>
                <w:b/>
                <w:bCs/>
                <w:color w:val="000000"/>
                <w:sz w:val="16"/>
                <w:szCs w:val="16"/>
                <w:lang w:eastAsia="lv-LV"/>
              </w:rPr>
            </w:pPr>
            <w:r w:rsidRPr="00ED227F">
              <w:rPr>
                <w:rFonts w:eastAsia="Times New Roman" w:cs="Times New Roman"/>
                <w:b/>
                <w:bCs/>
                <w:color w:val="000000"/>
                <w:sz w:val="16"/>
                <w:szCs w:val="16"/>
                <w:lang w:eastAsia="lv-LV"/>
              </w:rPr>
              <w:t>Finansēšanas plāns</w:t>
            </w:r>
          </w:p>
        </w:tc>
        <w:tc>
          <w:tcPr>
            <w:tcW w:w="1040" w:type="dxa"/>
            <w:tcBorders>
              <w:top w:val="nil"/>
              <w:left w:val="nil"/>
              <w:bottom w:val="single" w:sz="4" w:space="0" w:color="auto"/>
              <w:right w:val="single" w:sz="4" w:space="0" w:color="auto"/>
            </w:tcBorders>
            <w:shd w:val="clear" w:color="auto" w:fill="auto"/>
            <w:vAlign w:val="center"/>
            <w:hideMark/>
          </w:tcPr>
          <w:p w14:paraId="3E519504" w14:textId="77777777" w:rsidR="00623A13" w:rsidRPr="00ED227F" w:rsidRDefault="00623A13" w:rsidP="00623A13">
            <w:pPr>
              <w:spacing w:after="0" w:line="240" w:lineRule="auto"/>
              <w:ind w:firstLine="0"/>
              <w:jc w:val="center"/>
              <w:rPr>
                <w:rFonts w:eastAsia="Times New Roman" w:cs="Times New Roman"/>
                <w:b/>
                <w:bCs/>
                <w:color w:val="000000"/>
                <w:sz w:val="16"/>
                <w:szCs w:val="16"/>
                <w:lang w:eastAsia="lv-LV"/>
              </w:rPr>
            </w:pPr>
            <w:r w:rsidRPr="00ED227F">
              <w:rPr>
                <w:rFonts w:eastAsia="Times New Roman" w:cs="Times New Roman"/>
                <w:b/>
                <w:bCs/>
                <w:color w:val="000000"/>
                <w:sz w:val="16"/>
                <w:szCs w:val="16"/>
                <w:lang w:eastAsia="lv-LV"/>
              </w:rPr>
              <w:t>100%</w:t>
            </w:r>
          </w:p>
        </w:tc>
        <w:tc>
          <w:tcPr>
            <w:tcW w:w="1038" w:type="dxa"/>
            <w:tcBorders>
              <w:top w:val="nil"/>
              <w:left w:val="nil"/>
              <w:bottom w:val="single" w:sz="4" w:space="0" w:color="auto"/>
              <w:right w:val="single" w:sz="4" w:space="0" w:color="auto"/>
            </w:tcBorders>
            <w:shd w:val="clear" w:color="auto" w:fill="auto"/>
            <w:vAlign w:val="center"/>
            <w:hideMark/>
          </w:tcPr>
          <w:p w14:paraId="5ACEA1A1" w14:textId="77777777" w:rsidR="00623A13" w:rsidRPr="00ED227F" w:rsidRDefault="00623A13" w:rsidP="00623A13">
            <w:pPr>
              <w:spacing w:after="0" w:line="240" w:lineRule="auto"/>
              <w:ind w:firstLine="0"/>
              <w:jc w:val="right"/>
              <w:rPr>
                <w:rFonts w:eastAsia="Times New Roman" w:cs="Times New Roman"/>
                <w:b/>
                <w:bCs/>
                <w:color w:val="000000"/>
                <w:sz w:val="16"/>
                <w:szCs w:val="16"/>
                <w:lang w:eastAsia="lv-LV"/>
              </w:rPr>
            </w:pPr>
            <w:r w:rsidRPr="00ED227F">
              <w:rPr>
                <w:rFonts w:eastAsia="Times New Roman" w:cs="Times New Roman"/>
                <w:b/>
                <w:bCs/>
                <w:color w:val="000000"/>
                <w:sz w:val="16"/>
                <w:szCs w:val="16"/>
                <w:lang w:eastAsia="lv-LV"/>
              </w:rPr>
              <w:t>0</w:t>
            </w:r>
          </w:p>
        </w:tc>
        <w:tc>
          <w:tcPr>
            <w:tcW w:w="1038" w:type="dxa"/>
            <w:tcBorders>
              <w:top w:val="nil"/>
              <w:left w:val="nil"/>
              <w:bottom w:val="single" w:sz="4" w:space="0" w:color="auto"/>
              <w:right w:val="single" w:sz="4" w:space="0" w:color="auto"/>
            </w:tcBorders>
            <w:shd w:val="clear" w:color="auto" w:fill="auto"/>
            <w:vAlign w:val="center"/>
            <w:hideMark/>
          </w:tcPr>
          <w:p w14:paraId="441B7BE6" w14:textId="77777777" w:rsidR="00623A13" w:rsidRPr="00ED227F" w:rsidRDefault="00623A13" w:rsidP="00623A13">
            <w:pPr>
              <w:spacing w:after="0" w:line="240" w:lineRule="auto"/>
              <w:ind w:firstLine="0"/>
              <w:jc w:val="right"/>
              <w:rPr>
                <w:rFonts w:eastAsia="Times New Roman" w:cs="Times New Roman"/>
                <w:b/>
                <w:bCs/>
                <w:color w:val="000000"/>
                <w:sz w:val="16"/>
                <w:szCs w:val="16"/>
                <w:lang w:eastAsia="lv-LV"/>
              </w:rPr>
            </w:pPr>
            <w:r w:rsidRPr="00ED227F">
              <w:rPr>
                <w:rFonts w:eastAsia="Times New Roman" w:cs="Times New Roman"/>
                <w:b/>
                <w:bCs/>
                <w:color w:val="000000"/>
                <w:sz w:val="16"/>
                <w:szCs w:val="16"/>
                <w:lang w:eastAsia="lv-LV"/>
              </w:rPr>
              <w:t> </w:t>
            </w:r>
          </w:p>
        </w:tc>
        <w:tc>
          <w:tcPr>
            <w:tcW w:w="1039" w:type="dxa"/>
            <w:tcBorders>
              <w:top w:val="nil"/>
              <w:left w:val="nil"/>
              <w:bottom w:val="single" w:sz="4" w:space="0" w:color="auto"/>
              <w:right w:val="single" w:sz="4" w:space="0" w:color="auto"/>
            </w:tcBorders>
            <w:shd w:val="clear" w:color="auto" w:fill="auto"/>
            <w:vAlign w:val="center"/>
            <w:hideMark/>
          </w:tcPr>
          <w:p w14:paraId="6D6CFB4C" w14:textId="77777777" w:rsidR="00623A13" w:rsidRPr="00ED227F" w:rsidRDefault="00623A13" w:rsidP="00623A13">
            <w:pPr>
              <w:spacing w:after="0" w:line="240" w:lineRule="auto"/>
              <w:ind w:firstLine="0"/>
              <w:jc w:val="right"/>
              <w:rPr>
                <w:rFonts w:eastAsia="Times New Roman" w:cs="Times New Roman"/>
                <w:b/>
                <w:bCs/>
                <w:color w:val="000000"/>
                <w:sz w:val="16"/>
                <w:szCs w:val="16"/>
                <w:lang w:eastAsia="lv-LV"/>
              </w:rPr>
            </w:pPr>
            <w:r w:rsidRPr="00ED227F">
              <w:rPr>
                <w:rFonts w:eastAsia="Times New Roman" w:cs="Times New Roman"/>
                <w:b/>
                <w:bCs/>
                <w:color w:val="000000"/>
                <w:sz w:val="16"/>
                <w:szCs w:val="16"/>
                <w:lang w:eastAsia="lv-LV"/>
              </w:rPr>
              <w:t>52 984 104</w:t>
            </w:r>
          </w:p>
        </w:tc>
        <w:tc>
          <w:tcPr>
            <w:tcW w:w="1039" w:type="dxa"/>
            <w:tcBorders>
              <w:top w:val="nil"/>
              <w:left w:val="nil"/>
              <w:bottom w:val="single" w:sz="4" w:space="0" w:color="auto"/>
              <w:right w:val="single" w:sz="4" w:space="0" w:color="auto"/>
            </w:tcBorders>
            <w:shd w:val="clear" w:color="auto" w:fill="auto"/>
            <w:vAlign w:val="center"/>
            <w:hideMark/>
          </w:tcPr>
          <w:p w14:paraId="08F17D29" w14:textId="77777777" w:rsidR="00623A13" w:rsidRPr="00ED227F" w:rsidRDefault="00623A13" w:rsidP="00623A13">
            <w:pPr>
              <w:spacing w:after="0" w:line="240" w:lineRule="auto"/>
              <w:ind w:firstLine="0"/>
              <w:jc w:val="right"/>
              <w:rPr>
                <w:rFonts w:eastAsia="Times New Roman" w:cs="Times New Roman"/>
                <w:b/>
                <w:bCs/>
                <w:color w:val="000000"/>
                <w:sz w:val="16"/>
                <w:szCs w:val="16"/>
                <w:lang w:eastAsia="lv-LV"/>
              </w:rPr>
            </w:pPr>
            <w:r w:rsidRPr="00ED227F">
              <w:rPr>
                <w:rFonts w:eastAsia="Times New Roman" w:cs="Times New Roman"/>
                <w:b/>
                <w:bCs/>
                <w:color w:val="000000"/>
                <w:sz w:val="16"/>
                <w:szCs w:val="16"/>
                <w:lang w:eastAsia="lv-LV"/>
              </w:rPr>
              <w:t>52 984 104</w:t>
            </w:r>
          </w:p>
        </w:tc>
        <w:tc>
          <w:tcPr>
            <w:tcW w:w="1039" w:type="dxa"/>
            <w:tcBorders>
              <w:top w:val="nil"/>
              <w:left w:val="nil"/>
              <w:bottom w:val="single" w:sz="4" w:space="0" w:color="auto"/>
              <w:right w:val="single" w:sz="4" w:space="0" w:color="auto"/>
            </w:tcBorders>
            <w:shd w:val="clear" w:color="auto" w:fill="auto"/>
            <w:vAlign w:val="center"/>
            <w:hideMark/>
          </w:tcPr>
          <w:p w14:paraId="335B4CC3" w14:textId="77777777" w:rsidR="00623A13" w:rsidRPr="00ED227F" w:rsidRDefault="00623A13" w:rsidP="00623A13">
            <w:pPr>
              <w:spacing w:after="0" w:line="240" w:lineRule="auto"/>
              <w:ind w:firstLine="0"/>
              <w:jc w:val="right"/>
              <w:rPr>
                <w:rFonts w:eastAsia="Times New Roman" w:cs="Times New Roman"/>
                <w:b/>
                <w:bCs/>
                <w:color w:val="000000"/>
                <w:sz w:val="16"/>
                <w:szCs w:val="16"/>
                <w:lang w:eastAsia="lv-LV"/>
              </w:rPr>
            </w:pPr>
            <w:r w:rsidRPr="00ED227F">
              <w:rPr>
                <w:rFonts w:eastAsia="Times New Roman" w:cs="Times New Roman"/>
                <w:b/>
                <w:bCs/>
                <w:color w:val="000000"/>
                <w:sz w:val="16"/>
                <w:szCs w:val="16"/>
                <w:lang w:eastAsia="lv-LV"/>
              </w:rPr>
              <w:t>79 476 157</w:t>
            </w:r>
          </w:p>
        </w:tc>
        <w:tc>
          <w:tcPr>
            <w:tcW w:w="1040" w:type="dxa"/>
            <w:tcBorders>
              <w:top w:val="nil"/>
              <w:left w:val="nil"/>
              <w:bottom w:val="single" w:sz="4" w:space="0" w:color="auto"/>
              <w:right w:val="single" w:sz="4" w:space="0" w:color="auto"/>
            </w:tcBorders>
            <w:shd w:val="clear" w:color="auto" w:fill="auto"/>
            <w:noWrap/>
            <w:vAlign w:val="center"/>
            <w:hideMark/>
          </w:tcPr>
          <w:p w14:paraId="509C9786" w14:textId="77777777" w:rsidR="00623A13" w:rsidRPr="00ED227F" w:rsidRDefault="00623A13" w:rsidP="00623A13">
            <w:pPr>
              <w:spacing w:after="0" w:line="240" w:lineRule="auto"/>
              <w:ind w:firstLine="0"/>
              <w:jc w:val="right"/>
              <w:rPr>
                <w:rFonts w:eastAsia="Times New Roman" w:cs="Times New Roman"/>
                <w:b/>
                <w:bCs/>
                <w:color w:val="000000"/>
                <w:sz w:val="16"/>
                <w:szCs w:val="16"/>
                <w:lang w:eastAsia="lv-LV"/>
              </w:rPr>
            </w:pPr>
            <w:r w:rsidRPr="00ED227F">
              <w:rPr>
                <w:rFonts w:eastAsia="Times New Roman" w:cs="Times New Roman"/>
                <w:b/>
                <w:bCs/>
                <w:color w:val="000000"/>
                <w:sz w:val="16"/>
                <w:szCs w:val="16"/>
                <w:lang w:eastAsia="lv-LV"/>
              </w:rPr>
              <w:t>185 444 365</w:t>
            </w:r>
          </w:p>
        </w:tc>
      </w:tr>
      <w:tr w:rsidR="00623A13" w:rsidRPr="00ED227F" w14:paraId="5A3AB2AF" w14:textId="77777777" w:rsidTr="00623A13">
        <w:trPr>
          <w:trHeight w:val="210"/>
        </w:trPr>
        <w:tc>
          <w:tcPr>
            <w:tcW w:w="1041" w:type="dxa"/>
            <w:vMerge/>
            <w:tcBorders>
              <w:top w:val="nil"/>
              <w:left w:val="single" w:sz="4" w:space="0" w:color="auto"/>
              <w:bottom w:val="single" w:sz="4" w:space="0" w:color="auto"/>
              <w:right w:val="single" w:sz="4" w:space="0" w:color="auto"/>
            </w:tcBorders>
            <w:vAlign w:val="center"/>
            <w:hideMark/>
          </w:tcPr>
          <w:p w14:paraId="6CA45946" w14:textId="77777777" w:rsidR="00623A13" w:rsidRPr="00ED227F" w:rsidRDefault="00623A13" w:rsidP="00623A13">
            <w:pPr>
              <w:spacing w:after="0" w:line="240" w:lineRule="auto"/>
              <w:ind w:firstLine="0"/>
              <w:jc w:val="left"/>
              <w:rPr>
                <w:rFonts w:eastAsia="Times New Roman" w:cs="Times New Roman"/>
                <w:b/>
                <w:bCs/>
                <w:color w:val="000000"/>
                <w:sz w:val="16"/>
                <w:szCs w:val="16"/>
                <w:lang w:eastAsia="lv-LV"/>
              </w:rPr>
            </w:pPr>
          </w:p>
        </w:tc>
        <w:tc>
          <w:tcPr>
            <w:tcW w:w="1987" w:type="dxa"/>
            <w:vMerge w:val="restart"/>
            <w:tcBorders>
              <w:top w:val="nil"/>
              <w:left w:val="single" w:sz="4" w:space="0" w:color="auto"/>
              <w:bottom w:val="single" w:sz="4" w:space="0" w:color="auto"/>
              <w:right w:val="single" w:sz="4" w:space="0" w:color="auto"/>
            </w:tcBorders>
            <w:shd w:val="clear" w:color="auto" w:fill="auto"/>
            <w:vAlign w:val="center"/>
            <w:hideMark/>
          </w:tcPr>
          <w:p w14:paraId="7801C657" w14:textId="77777777" w:rsidR="00623A13" w:rsidRPr="00ED227F" w:rsidRDefault="00623A13" w:rsidP="00623A13">
            <w:pPr>
              <w:spacing w:after="0" w:line="240" w:lineRule="auto"/>
              <w:ind w:firstLine="0"/>
              <w:jc w:val="center"/>
              <w:rPr>
                <w:rFonts w:eastAsia="Times New Roman" w:cs="Times New Roman"/>
                <w:b/>
                <w:bCs/>
                <w:color w:val="000000"/>
                <w:sz w:val="16"/>
                <w:szCs w:val="16"/>
                <w:lang w:eastAsia="lv-LV"/>
              </w:rPr>
            </w:pPr>
            <w:r w:rsidRPr="00ED227F">
              <w:rPr>
                <w:rFonts w:eastAsia="Times New Roman" w:cs="Times New Roman"/>
                <w:b/>
                <w:bCs/>
                <w:color w:val="000000"/>
                <w:sz w:val="16"/>
                <w:szCs w:val="16"/>
                <w:lang w:eastAsia="lv-LV"/>
              </w:rPr>
              <w:t>KOPĀ</w:t>
            </w:r>
          </w:p>
        </w:tc>
        <w:tc>
          <w:tcPr>
            <w:tcW w:w="1539" w:type="dxa"/>
            <w:tcBorders>
              <w:top w:val="nil"/>
              <w:left w:val="nil"/>
              <w:bottom w:val="single" w:sz="4" w:space="0" w:color="auto"/>
              <w:right w:val="single" w:sz="4" w:space="0" w:color="auto"/>
            </w:tcBorders>
            <w:shd w:val="clear" w:color="auto" w:fill="auto"/>
            <w:vAlign w:val="center"/>
            <w:hideMark/>
          </w:tcPr>
          <w:p w14:paraId="7722F7CE" w14:textId="77777777" w:rsidR="00623A13" w:rsidRPr="00ED227F" w:rsidRDefault="00623A13" w:rsidP="00623A13">
            <w:pPr>
              <w:spacing w:after="0" w:line="240" w:lineRule="auto"/>
              <w:ind w:firstLine="0"/>
              <w:jc w:val="left"/>
              <w:rPr>
                <w:rFonts w:eastAsia="Times New Roman" w:cs="Times New Roman"/>
                <w:color w:val="000000"/>
                <w:sz w:val="16"/>
                <w:szCs w:val="16"/>
                <w:lang w:eastAsia="lv-LV"/>
              </w:rPr>
            </w:pPr>
            <w:r w:rsidRPr="00ED227F">
              <w:rPr>
                <w:rFonts w:eastAsia="Times New Roman" w:cs="Times New Roman"/>
                <w:color w:val="000000"/>
                <w:sz w:val="16"/>
                <w:szCs w:val="16"/>
                <w:lang w:eastAsia="lv-LV"/>
              </w:rPr>
              <w:t xml:space="preserve">Kohēzijas fonds  </w:t>
            </w:r>
          </w:p>
        </w:tc>
        <w:tc>
          <w:tcPr>
            <w:tcW w:w="1040" w:type="dxa"/>
            <w:tcBorders>
              <w:top w:val="nil"/>
              <w:left w:val="nil"/>
              <w:bottom w:val="single" w:sz="4" w:space="0" w:color="auto"/>
              <w:right w:val="single" w:sz="4" w:space="0" w:color="auto"/>
            </w:tcBorders>
            <w:shd w:val="clear" w:color="auto" w:fill="auto"/>
            <w:noWrap/>
            <w:vAlign w:val="center"/>
            <w:hideMark/>
          </w:tcPr>
          <w:p w14:paraId="138991F3" w14:textId="77777777" w:rsidR="00623A13" w:rsidRPr="00ED227F" w:rsidRDefault="00623A13" w:rsidP="00623A13">
            <w:pPr>
              <w:spacing w:after="0" w:line="240" w:lineRule="auto"/>
              <w:ind w:firstLine="0"/>
              <w:jc w:val="center"/>
              <w:rPr>
                <w:rFonts w:eastAsia="Times New Roman" w:cs="Times New Roman"/>
                <w:b/>
                <w:bCs/>
                <w:color w:val="000000"/>
                <w:sz w:val="16"/>
                <w:szCs w:val="16"/>
                <w:lang w:eastAsia="lv-LV"/>
              </w:rPr>
            </w:pPr>
            <w:r w:rsidRPr="00ED227F">
              <w:rPr>
                <w:rFonts w:eastAsia="Times New Roman" w:cs="Times New Roman"/>
                <w:b/>
                <w:bCs/>
                <w:color w:val="000000"/>
                <w:sz w:val="16"/>
                <w:szCs w:val="16"/>
                <w:lang w:eastAsia="lv-LV"/>
              </w:rPr>
              <w:t>85%</w:t>
            </w:r>
          </w:p>
        </w:tc>
        <w:tc>
          <w:tcPr>
            <w:tcW w:w="1038" w:type="dxa"/>
            <w:tcBorders>
              <w:top w:val="nil"/>
              <w:left w:val="nil"/>
              <w:bottom w:val="single" w:sz="4" w:space="0" w:color="auto"/>
              <w:right w:val="single" w:sz="4" w:space="0" w:color="auto"/>
            </w:tcBorders>
            <w:shd w:val="clear" w:color="auto" w:fill="auto"/>
            <w:noWrap/>
            <w:vAlign w:val="center"/>
            <w:hideMark/>
          </w:tcPr>
          <w:p w14:paraId="1FB0D159" w14:textId="77777777" w:rsidR="00623A13" w:rsidRPr="00ED227F" w:rsidRDefault="00623A13" w:rsidP="00623A13">
            <w:pPr>
              <w:spacing w:after="0" w:line="240" w:lineRule="auto"/>
              <w:ind w:firstLine="0"/>
              <w:jc w:val="right"/>
              <w:rPr>
                <w:rFonts w:eastAsia="Times New Roman" w:cs="Times New Roman"/>
                <w:color w:val="000000"/>
                <w:sz w:val="16"/>
                <w:szCs w:val="16"/>
                <w:lang w:eastAsia="lv-LV"/>
              </w:rPr>
            </w:pPr>
            <w:r w:rsidRPr="00ED227F">
              <w:rPr>
                <w:rFonts w:eastAsia="Times New Roman" w:cs="Times New Roman"/>
                <w:color w:val="000000"/>
                <w:sz w:val="16"/>
                <w:szCs w:val="16"/>
                <w:lang w:eastAsia="lv-LV"/>
              </w:rPr>
              <w:t>0</w:t>
            </w:r>
          </w:p>
        </w:tc>
        <w:tc>
          <w:tcPr>
            <w:tcW w:w="1038" w:type="dxa"/>
            <w:tcBorders>
              <w:top w:val="nil"/>
              <w:left w:val="nil"/>
              <w:bottom w:val="single" w:sz="4" w:space="0" w:color="auto"/>
              <w:right w:val="single" w:sz="4" w:space="0" w:color="auto"/>
            </w:tcBorders>
            <w:shd w:val="clear" w:color="auto" w:fill="auto"/>
            <w:noWrap/>
            <w:vAlign w:val="center"/>
            <w:hideMark/>
          </w:tcPr>
          <w:p w14:paraId="5D5C1467" w14:textId="77777777" w:rsidR="00623A13" w:rsidRPr="00ED227F" w:rsidRDefault="00623A13" w:rsidP="00623A13">
            <w:pPr>
              <w:spacing w:after="0" w:line="240" w:lineRule="auto"/>
              <w:ind w:firstLine="0"/>
              <w:jc w:val="right"/>
              <w:rPr>
                <w:rFonts w:eastAsia="Times New Roman" w:cs="Times New Roman"/>
                <w:color w:val="000000"/>
                <w:sz w:val="16"/>
                <w:szCs w:val="16"/>
                <w:lang w:eastAsia="lv-LV"/>
              </w:rPr>
            </w:pPr>
            <w:r w:rsidRPr="00ED227F">
              <w:rPr>
                <w:rFonts w:eastAsia="Times New Roman" w:cs="Times New Roman"/>
                <w:color w:val="000000"/>
                <w:sz w:val="16"/>
                <w:szCs w:val="16"/>
                <w:lang w:eastAsia="lv-LV"/>
              </w:rPr>
              <w:t>0</w:t>
            </w:r>
          </w:p>
        </w:tc>
        <w:tc>
          <w:tcPr>
            <w:tcW w:w="1039" w:type="dxa"/>
            <w:tcBorders>
              <w:top w:val="nil"/>
              <w:left w:val="nil"/>
              <w:bottom w:val="single" w:sz="4" w:space="0" w:color="auto"/>
              <w:right w:val="single" w:sz="4" w:space="0" w:color="auto"/>
            </w:tcBorders>
            <w:shd w:val="clear" w:color="auto" w:fill="auto"/>
            <w:noWrap/>
            <w:vAlign w:val="center"/>
            <w:hideMark/>
          </w:tcPr>
          <w:p w14:paraId="3087A1CA" w14:textId="77777777" w:rsidR="00623A13" w:rsidRPr="00ED227F" w:rsidRDefault="00623A13" w:rsidP="00623A13">
            <w:pPr>
              <w:spacing w:after="0" w:line="240" w:lineRule="auto"/>
              <w:ind w:firstLine="0"/>
              <w:jc w:val="right"/>
              <w:rPr>
                <w:rFonts w:eastAsia="Times New Roman" w:cs="Times New Roman"/>
                <w:color w:val="000000"/>
                <w:sz w:val="16"/>
                <w:szCs w:val="16"/>
                <w:lang w:eastAsia="lv-LV"/>
              </w:rPr>
            </w:pPr>
            <w:r w:rsidRPr="00ED227F">
              <w:rPr>
                <w:rFonts w:eastAsia="Times New Roman" w:cs="Times New Roman"/>
                <w:color w:val="000000"/>
                <w:sz w:val="16"/>
                <w:szCs w:val="16"/>
                <w:lang w:eastAsia="lv-LV"/>
              </w:rPr>
              <w:t>61 036 489</w:t>
            </w:r>
          </w:p>
        </w:tc>
        <w:tc>
          <w:tcPr>
            <w:tcW w:w="1039" w:type="dxa"/>
            <w:tcBorders>
              <w:top w:val="nil"/>
              <w:left w:val="nil"/>
              <w:bottom w:val="single" w:sz="4" w:space="0" w:color="auto"/>
              <w:right w:val="single" w:sz="4" w:space="0" w:color="auto"/>
            </w:tcBorders>
            <w:shd w:val="clear" w:color="auto" w:fill="auto"/>
            <w:noWrap/>
            <w:vAlign w:val="center"/>
            <w:hideMark/>
          </w:tcPr>
          <w:p w14:paraId="5E568B36" w14:textId="77777777" w:rsidR="00623A13" w:rsidRPr="00ED227F" w:rsidRDefault="00623A13" w:rsidP="00623A13">
            <w:pPr>
              <w:spacing w:after="0" w:line="240" w:lineRule="auto"/>
              <w:ind w:firstLine="0"/>
              <w:jc w:val="right"/>
              <w:rPr>
                <w:rFonts w:eastAsia="Times New Roman" w:cs="Times New Roman"/>
                <w:color w:val="000000"/>
                <w:sz w:val="16"/>
                <w:szCs w:val="16"/>
                <w:lang w:eastAsia="lv-LV"/>
              </w:rPr>
            </w:pPr>
            <w:r w:rsidRPr="00ED227F">
              <w:rPr>
                <w:rFonts w:eastAsia="Times New Roman" w:cs="Times New Roman"/>
                <w:color w:val="000000"/>
                <w:sz w:val="16"/>
                <w:szCs w:val="16"/>
                <w:lang w:eastAsia="lv-LV"/>
              </w:rPr>
              <w:t>61 036 489</w:t>
            </w:r>
          </w:p>
        </w:tc>
        <w:tc>
          <w:tcPr>
            <w:tcW w:w="1039" w:type="dxa"/>
            <w:tcBorders>
              <w:top w:val="nil"/>
              <w:left w:val="nil"/>
              <w:bottom w:val="single" w:sz="4" w:space="0" w:color="auto"/>
              <w:right w:val="single" w:sz="4" w:space="0" w:color="auto"/>
            </w:tcBorders>
            <w:shd w:val="clear" w:color="auto" w:fill="auto"/>
            <w:noWrap/>
            <w:vAlign w:val="center"/>
            <w:hideMark/>
          </w:tcPr>
          <w:p w14:paraId="392785BD" w14:textId="77777777" w:rsidR="00623A13" w:rsidRPr="00ED227F" w:rsidRDefault="00623A13" w:rsidP="00623A13">
            <w:pPr>
              <w:spacing w:after="0" w:line="240" w:lineRule="auto"/>
              <w:ind w:firstLine="0"/>
              <w:jc w:val="right"/>
              <w:rPr>
                <w:rFonts w:eastAsia="Times New Roman" w:cs="Times New Roman"/>
                <w:color w:val="000000"/>
                <w:sz w:val="16"/>
                <w:szCs w:val="16"/>
                <w:lang w:eastAsia="lv-LV"/>
              </w:rPr>
            </w:pPr>
            <w:r w:rsidRPr="00ED227F">
              <w:rPr>
                <w:rFonts w:eastAsia="Times New Roman" w:cs="Times New Roman"/>
                <w:color w:val="000000"/>
                <w:sz w:val="16"/>
                <w:szCs w:val="16"/>
                <w:lang w:eastAsia="lv-LV"/>
              </w:rPr>
              <w:t>91 554 733</w:t>
            </w:r>
          </w:p>
        </w:tc>
        <w:tc>
          <w:tcPr>
            <w:tcW w:w="1040" w:type="dxa"/>
            <w:tcBorders>
              <w:top w:val="nil"/>
              <w:left w:val="nil"/>
              <w:bottom w:val="single" w:sz="4" w:space="0" w:color="auto"/>
              <w:right w:val="single" w:sz="4" w:space="0" w:color="auto"/>
            </w:tcBorders>
            <w:shd w:val="clear" w:color="auto" w:fill="auto"/>
            <w:noWrap/>
            <w:vAlign w:val="center"/>
            <w:hideMark/>
          </w:tcPr>
          <w:p w14:paraId="3C426573" w14:textId="77777777" w:rsidR="00623A13" w:rsidRPr="00ED227F" w:rsidRDefault="00623A13" w:rsidP="00623A13">
            <w:pPr>
              <w:spacing w:after="0" w:line="240" w:lineRule="auto"/>
              <w:ind w:firstLine="0"/>
              <w:jc w:val="right"/>
              <w:rPr>
                <w:rFonts w:eastAsia="Times New Roman" w:cs="Times New Roman"/>
                <w:color w:val="000000"/>
                <w:sz w:val="16"/>
                <w:szCs w:val="16"/>
                <w:lang w:eastAsia="lv-LV"/>
              </w:rPr>
            </w:pPr>
            <w:r w:rsidRPr="00ED227F">
              <w:rPr>
                <w:rFonts w:eastAsia="Times New Roman" w:cs="Times New Roman"/>
                <w:color w:val="000000"/>
                <w:sz w:val="16"/>
                <w:szCs w:val="16"/>
                <w:lang w:eastAsia="lv-LV"/>
              </w:rPr>
              <w:t>213 627 711</w:t>
            </w:r>
          </w:p>
        </w:tc>
      </w:tr>
      <w:tr w:rsidR="00623A13" w:rsidRPr="00ED227F" w14:paraId="575003A9" w14:textId="77777777" w:rsidTr="00623A13">
        <w:trPr>
          <w:trHeight w:val="400"/>
        </w:trPr>
        <w:tc>
          <w:tcPr>
            <w:tcW w:w="1041" w:type="dxa"/>
            <w:vMerge/>
            <w:tcBorders>
              <w:top w:val="nil"/>
              <w:left w:val="single" w:sz="4" w:space="0" w:color="auto"/>
              <w:bottom w:val="single" w:sz="4" w:space="0" w:color="auto"/>
              <w:right w:val="single" w:sz="4" w:space="0" w:color="auto"/>
            </w:tcBorders>
            <w:vAlign w:val="center"/>
            <w:hideMark/>
          </w:tcPr>
          <w:p w14:paraId="18E5CF79" w14:textId="77777777" w:rsidR="00623A13" w:rsidRPr="00ED227F" w:rsidRDefault="00623A13" w:rsidP="00623A13">
            <w:pPr>
              <w:spacing w:after="0" w:line="240" w:lineRule="auto"/>
              <w:ind w:firstLine="0"/>
              <w:jc w:val="left"/>
              <w:rPr>
                <w:rFonts w:eastAsia="Times New Roman" w:cs="Times New Roman"/>
                <w:b/>
                <w:bCs/>
                <w:color w:val="000000"/>
                <w:sz w:val="16"/>
                <w:szCs w:val="16"/>
                <w:lang w:eastAsia="lv-LV"/>
              </w:rPr>
            </w:pPr>
          </w:p>
        </w:tc>
        <w:tc>
          <w:tcPr>
            <w:tcW w:w="1987" w:type="dxa"/>
            <w:vMerge/>
            <w:tcBorders>
              <w:top w:val="nil"/>
              <w:left w:val="single" w:sz="4" w:space="0" w:color="auto"/>
              <w:bottom w:val="single" w:sz="4" w:space="0" w:color="auto"/>
              <w:right w:val="single" w:sz="4" w:space="0" w:color="auto"/>
            </w:tcBorders>
            <w:vAlign w:val="center"/>
            <w:hideMark/>
          </w:tcPr>
          <w:p w14:paraId="43551E03" w14:textId="77777777" w:rsidR="00623A13" w:rsidRPr="00ED227F" w:rsidRDefault="00623A13" w:rsidP="00623A13">
            <w:pPr>
              <w:spacing w:after="0" w:line="240" w:lineRule="auto"/>
              <w:ind w:firstLine="0"/>
              <w:jc w:val="left"/>
              <w:rPr>
                <w:rFonts w:eastAsia="Times New Roman" w:cs="Times New Roman"/>
                <w:b/>
                <w:bCs/>
                <w:color w:val="000000"/>
                <w:sz w:val="16"/>
                <w:szCs w:val="16"/>
                <w:lang w:eastAsia="lv-LV"/>
              </w:rPr>
            </w:pPr>
          </w:p>
        </w:tc>
        <w:tc>
          <w:tcPr>
            <w:tcW w:w="1539" w:type="dxa"/>
            <w:tcBorders>
              <w:top w:val="nil"/>
              <w:left w:val="nil"/>
              <w:bottom w:val="single" w:sz="4" w:space="0" w:color="auto"/>
              <w:right w:val="single" w:sz="4" w:space="0" w:color="auto"/>
            </w:tcBorders>
            <w:shd w:val="clear" w:color="auto" w:fill="auto"/>
            <w:vAlign w:val="center"/>
            <w:hideMark/>
          </w:tcPr>
          <w:p w14:paraId="336D36C0" w14:textId="77777777" w:rsidR="00623A13" w:rsidRPr="00ED227F" w:rsidRDefault="00623A13" w:rsidP="00623A13">
            <w:pPr>
              <w:spacing w:after="0" w:line="240" w:lineRule="auto"/>
              <w:ind w:firstLine="0"/>
              <w:jc w:val="left"/>
              <w:rPr>
                <w:rFonts w:eastAsia="Times New Roman" w:cs="Times New Roman"/>
                <w:color w:val="000000"/>
                <w:sz w:val="16"/>
                <w:szCs w:val="16"/>
                <w:lang w:eastAsia="lv-LV"/>
              </w:rPr>
            </w:pPr>
            <w:r w:rsidRPr="00ED227F">
              <w:rPr>
                <w:rFonts w:eastAsia="Times New Roman" w:cs="Times New Roman"/>
                <w:color w:val="000000"/>
                <w:sz w:val="16"/>
                <w:szCs w:val="16"/>
                <w:lang w:eastAsia="lv-LV"/>
              </w:rPr>
              <w:t>Nacionālais līdzfinansējums</w:t>
            </w:r>
          </w:p>
        </w:tc>
        <w:tc>
          <w:tcPr>
            <w:tcW w:w="1040" w:type="dxa"/>
            <w:tcBorders>
              <w:top w:val="nil"/>
              <w:left w:val="nil"/>
              <w:bottom w:val="single" w:sz="4" w:space="0" w:color="auto"/>
              <w:right w:val="single" w:sz="4" w:space="0" w:color="auto"/>
            </w:tcBorders>
            <w:shd w:val="clear" w:color="auto" w:fill="auto"/>
            <w:vAlign w:val="center"/>
            <w:hideMark/>
          </w:tcPr>
          <w:p w14:paraId="7FDA3F89" w14:textId="77777777" w:rsidR="00623A13" w:rsidRPr="00ED227F" w:rsidRDefault="00623A13" w:rsidP="00623A13">
            <w:pPr>
              <w:spacing w:after="0" w:line="240" w:lineRule="auto"/>
              <w:ind w:firstLine="0"/>
              <w:jc w:val="center"/>
              <w:rPr>
                <w:rFonts w:eastAsia="Times New Roman" w:cs="Times New Roman"/>
                <w:b/>
                <w:bCs/>
                <w:color w:val="000000"/>
                <w:sz w:val="16"/>
                <w:szCs w:val="16"/>
                <w:lang w:eastAsia="lv-LV"/>
              </w:rPr>
            </w:pPr>
            <w:r w:rsidRPr="00ED227F">
              <w:rPr>
                <w:rFonts w:eastAsia="Times New Roman" w:cs="Times New Roman"/>
                <w:b/>
                <w:bCs/>
                <w:color w:val="000000"/>
                <w:sz w:val="16"/>
                <w:szCs w:val="16"/>
                <w:lang w:eastAsia="lv-LV"/>
              </w:rPr>
              <w:t>15%</w:t>
            </w:r>
          </w:p>
        </w:tc>
        <w:tc>
          <w:tcPr>
            <w:tcW w:w="1038" w:type="dxa"/>
            <w:tcBorders>
              <w:top w:val="nil"/>
              <w:left w:val="nil"/>
              <w:bottom w:val="single" w:sz="4" w:space="0" w:color="auto"/>
              <w:right w:val="single" w:sz="4" w:space="0" w:color="auto"/>
            </w:tcBorders>
            <w:shd w:val="clear" w:color="auto" w:fill="auto"/>
            <w:noWrap/>
            <w:vAlign w:val="center"/>
            <w:hideMark/>
          </w:tcPr>
          <w:p w14:paraId="72C45829" w14:textId="77777777" w:rsidR="00623A13" w:rsidRPr="00ED227F" w:rsidRDefault="00623A13" w:rsidP="00623A13">
            <w:pPr>
              <w:spacing w:after="0" w:line="240" w:lineRule="auto"/>
              <w:ind w:firstLine="0"/>
              <w:jc w:val="right"/>
              <w:rPr>
                <w:rFonts w:eastAsia="Times New Roman" w:cs="Times New Roman"/>
                <w:color w:val="000000"/>
                <w:sz w:val="16"/>
                <w:szCs w:val="16"/>
                <w:lang w:eastAsia="lv-LV"/>
              </w:rPr>
            </w:pPr>
            <w:r w:rsidRPr="00ED227F">
              <w:rPr>
                <w:rFonts w:eastAsia="Times New Roman" w:cs="Times New Roman"/>
                <w:color w:val="000000"/>
                <w:sz w:val="16"/>
                <w:szCs w:val="16"/>
                <w:lang w:eastAsia="lv-LV"/>
              </w:rPr>
              <w:t>0</w:t>
            </w:r>
          </w:p>
        </w:tc>
        <w:tc>
          <w:tcPr>
            <w:tcW w:w="1038" w:type="dxa"/>
            <w:tcBorders>
              <w:top w:val="nil"/>
              <w:left w:val="nil"/>
              <w:bottom w:val="single" w:sz="4" w:space="0" w:color="auto"/>
              <w:right w:val="single" w:sz="4" w:space="0" w:color="auto"/>
            </w:tcBorders>
            <w:shd w:val="clear" w:color="auto" w:fill="auto"/>
            <w:noWrap/>
            <w:vAlign w:val="center"/>
            <w:hideMark/>
          </w:tcPr>
          <w:p w14:paraId="71772496" w14:textId="77777777" w:rsidR="00623A13" w:rsidRPr="00ED227F" w:rsidRDefault="00623A13" w:rsidP="00623A13">
            <w:pPr>
              <w:spacing w:after="0" w:line="240" w:lineRule="auto"/>
              <w:ind w:firstLine="0"/>
              <w:jc w:val="right"/>
              <w:rPr>
                <w:rFonts w:eastAsia="Times New Roman" w:cs="Times New Roman"/>
                <w:color w:val="000000"/>
                <w:sz w:val="16"/>
                <w:szCs w:val="16"/>
                <w:lang w:eastAsia="lv-LV"/>
              </w:rPr>
            </w:pPr>
            <w:r w:rsidRPr="00ED227F">
              <w:rPr>
                <w:rFonts w:eastAsia="Times New Roman" w:cs="Times New Roman"/>
                <w:color w:val="000000"/>
                <w:sz w:val="16"/>
                <w:szCs w:val="16"/>
                <w:lang w:eastAsia="lv-LV"/>
              </w:rPr>
              <w:t>0</w:t>
            </w:r>
          </w:p>
        </w:tc>
        <w:tc>
          <w:tcPr>
            <w:tcW w:w="1039" w:type="dxa"/>
            <w:tcBorders>
              <w:top w:val="nil"/>
              <w:left w:val="nil"/>
              <w:bottom w:val="single" w:sz="4" w:space="0" w:color="auto"/>
              <w:right w:val="single" w:sz="4" w:space="0" w:color="auto"/>
            </w:tcBorders>
            <w:shd w:val="clear" w:color="auto" w:fill="auto"/>
            <w:noWrap/>
            <w:vAlign w:val="center"/>
            <w:hideMark/>
          </w:tcPr>
          <w:p w14:paraId="02C38CE6" w14:textId="77777777" w:rsidR="00623A13" w:rsidRPr="00ED227F" w:rsidRDefault="00623A13" w:rsidP="00623A13">
            <w:pPr>
              <w:spacing w:after="0" w:line="240" w:lineRule="auto"/>
              <w:ind w:firstLine="0"/>
              <w:jc w:val="right"/>
              <w:rPr>
                <w:rFonts w:eastAsia="Times New Roman" w:cs="Times New Roman"/>
                <w:color w:val="000000"/>
                <w:sz w:val="16"/>
                <w:szCs w:val="16"/>
                <w:lang w:eastAsia="lv-LV"/>
              </w:rPr>
            </w:pPr>
            <w:r w:rsidRPr="00ED227F">
              <w:rPr>
                <w:rFonts w:eastAsia="Times New Roman" w:cs="Times New Roman"/>
                <w:color w:val="000000"/>
                <w:sz w:val="16"/>
                <w:szCs w:val="16"/>
                <w:lang w:eastAsia="lv-LV"/>
              </w:rPr>
              <w:t>10 771 145</w:t>
            </w:r>
          </w:p>
        </w:tc>
        <w:tc>
          <w:tcPr>
            <w:tcW w:w="1039" w:type="dxa"/>
            <w:tcBorders>
              <w:top w:val="nil"/>
              <w:left w:val="nil"/>
              <w:bottom w:val="single" w:sz="4" w:space="0" w:color="auto"/>
              <w:right w:val="single" w:sz="4" w:space="0" w:color="auto"/>
            </w:tcBorders>
            <w:shd w:val="clear" w:color="auto" w:fill="auto"/>
            <w:noWrap/>
            <w:vAlign w:val="center"/>
            <w:hideMark/>
          </w:tcPr>
          <w:p w14:paraId="23011784" w14:textId="77777777" w:rsidR="00623A13" w:rsidRPr="00ED227F" w:rsidRDefault="00623A13" w:rsidP="00623A13">
            <w:pPr>
              <w:spacing w:after="0" w:line="240" w:lineRule="auto"/>
              <w:ind w:firstLine="0"/>
              <w:jc w:val="right"/>
              <w:rPr>
                <w:rFonts w:eastAsia="Times New Roman" w:cs="Times New Roman"/>
                <w:color w:val="000000"/>
                <w:sz w:val="16"/>
                <w:szCs w:val="16"/>
                <w:lang w:eastAsia="lv-LV"/>
              </w:rPr>
            </w:pPr>
            <w:r w:rsidRPr="00ED227F">
              <w:rPr>
                <w:rFonts w:eastAsia="Times New Roman" w:cs="Times New Roman"/>
                <w:color w:val="000000"/>
                <w:sz w:val="16"/>
                <w:szCs w:val="16"/>
                <w:lang w:eastAsia="lv-LV"/>
              </w:rPr>
              <w:t>10 771 145</w:t>
            </w:r>
          </w:p>
        </w:tc>
        <w:tc>
          <w:tcPr>
            <w:tcW w:w="1039" w:type="dxa"/>
            <w:tcBorders>
              <w:top w:val="nil"/>
              <w:left w:val="nil"/>
              <w:bottom w:val="single" w:sz="4" w:space="0" w:color="auto"/>
              <w:right w:val="single" w:sz="4" w:space="0" w:color="auto"/>
            </w:tcBorders>
            <w:shd w:val="clear" w:color="auto" w:fill="auto"/>
            <w:noWrap/>
            <w:vAlign w:val="center"/>
            <w:hideMark/>
          </w:tcPr>
          <w:p w14:paraId="7BEFF320" w14:textId="77777777" w:rsidR="00623A13" w:rsidRPr="00ED227F" w:rsidRDefault="00623A13" w:rsidP="00623A13">
            <w:pPr>
              <w:spacing w:after="0" w:line="240" w:lineRule="auto"/>
              <w:ind w:firstLine="0"/>
              <w:jc w:val="right"/>
              <w:rPr>
                <w:rFonts w:eastAsia="Times New Roman" w:cs="Times New Roman"/>
                <w:color w:val="000000"/>
                <w:sz w:val="16"/>
                <w:szCs w:val="16"/>
                <w:lang w:eastAsia="lv-LV"/>
              </w:rPr>
            </w:pPr>
            <w:r w:rsidRPr="00ED227F">
              <w:rPr>
                <w:rFonts w:eastAsia="Times New Roman" w:cs="Times New Roman"/>
                <w:color w:val="000000"/>
                <w:sz w:val="16"/>
                <w:szCs w:val="16"/>
                <w:lang w:eastAsia="lv-LV"/>
              </w:rPr>
              <w:t>16 156 718</w:t>
            </w:r>
          </w:p>
        </w:tc>
        <w:tc>
          <w:tcPr>
            <w:tcW w:w="1040" w:type="dxa"/>
            <w:tcBorders>
              <w:top w:val="nil"/>
              <w:left w:val="nil"/>
              <w:bottom w:val="single" w:sz="4" w:space="0" w:color="auto"/>
              <w:right w:val="single" w:sz="4" w:space="0" w:color="auto"/>
            </w:tcBorders>
            <w:shd w:val="clear" w:color="auto" w:fill="auto"/>
            <w:noWrap/>
            <w:vAlign w:val="center"/>
            <w:hideMark/>
          </w:tcPr>
          <w:p w14:paraId="3F4F111B" w14:textId="77777777" w:rsidR="00623A13" w:rsidRPr="00ED227F" w:rsidRDefault="00623A13" w:rsidP="00623A13">
            <w:pPr>
              <w:spacing w:after="0" w:line="240" w:lineRule="auto"/>
              <w:ind w:firstLine="0"/>
              <w:jc w:val="right"/>
              <w:rPr>
                <w:rFonts w:eastAsia="Times New Roman" w:cs="Times New Roman"/>
                <w:color w:val="000000"/>
                <w:sz w:val="16"/>
                <w:szCs w:val="16"/>
                <w:lang w:eastAsia="lv-LV"/>
              </w:rPr>
            </w:pPr>
            <w:r w:rsidRPr="00ED227F">
              <w:rPr>
                <w:rFonts w:eastAsia="Times New Roman" w:cs="Times New Roman"/>
                <w:color w:val="000000"/>
                <w:sz w:val="16"/>
                <w:szCs w:val="16"/>
                <w:lang w:eastAsia="lv-LV"/>
              </w:rPr>
              <w:t>37 699 008</w:t>
            </w:r>
          </w:p>
        </w:tc>
      </w:tr>
      <w:tr w:rsidR="00623A13" w:rsidRPr="00ED227F" w14:paraId="367A5F4F" w14:textId="77777777" w:rsidTr="00623A13">
        <w:trPr>
          <w:trHeight w:val="420"/>
        </w:trPr>
        <w:tc>
          <w:tcPr>
            <w:tcW w:w="1041" w:type="dxa"/>
            <w:vMerge/>
            <w:tcBorders>
              <w:top w:val="nil"/>
              <w:left w:val="single" w:sz="4" w:space="0" w:color="auto"/>
              <w:bottom w:val="single" w:sz="4" w:space="0" w:color="auto"/>
              <w:right w:val="single" w:sz="4" w:space="0" w:color="auto"/>
            </w:tcBorders>
            <w:vAlign w:val="center"/>
            <w:hideMark/>
          </w:tcPr>
          <w:p w14:paraId="33A955D8" w14:textId="77777777" w:rsidR="00623A13" w:rsidRPr="00ED227F" w:rsidRDefault="00623A13" w:rsidP="00623A13">
            <w:pPr>
              <w:spacing w:after="0" w:line="240" w:lineRule="auto"/>
              <w:ind w:firstLine="0"/>
              <w:jc w:val="left"/>
              <w:rPr>
                <w:rFonts w:eastAsia="Times New Roman" w:cs="Times New Roman"/>
                <w:b/>
                <w:bCs/>
                <w:color w:val="000000"/>
                <w:sz w:val="16"/>
                <w:szCs w:val="16"/>
                <w:lang w:eastAsia="lv-LV"/>
              </w:rPr>
            </w:pPr>
          </w:p>
        </w:tc>
        <w:tc>
          <w:tcPr>
            <w:tcW w:w="1987" w:type="dxa"/>
            <w:vMerge/>
            <w:tcBorders>
              <w:top w:val="nil"/>
              <w:left w:val="single" w:sz="4" w:space="0" w:color="auto"/>
              <w:bottom w:val="single" w:sz="4" w:space="0" w:color="auto"/>
              <w:right w:val="single" w:sz="4" w:space="0" w:color="auto"/>
            </w:tcBorders>
            <w:vAlign w:val="center"/>
            <w:hideMark/>
          </w:tcPr>
          <w:p w14:paraId="024F0515" w14:textId="77777777" w:rsidR="00623A13" w:rsidRPr="00ED227F" w:rsidRDefault="00623A13" w:rsidP="00623A13">
            <w:pPr>
              <w:spacing w:after="0" w:line="240" w:lineRule="auto"/>
              <w:ind w:firstLine="0"/>
              <w:jc w:val="left"/>
              <w:rPr>
                <w:rFonts w:eastAsia="Times New Roman" w:cs="Times New Roman"/>
                <w:b/>
                <w:bCs/>
                <w:color w:val="000000"/>
                <w:sz w:val="16"/>
                <w:szCs w:val="16"/>
                <w:lang w:eastAsia="lv-LV"/>
              </w:rPr>
            </w:pPr>
          </w:p>
        </w:tc>
        <w:tc>
          <w:tcPr>
            <w:tcW w:w="1539" w:type="dxa"/>
            <w:tcBorders>
              <w:top w:val="nil"/>
              <w:left w:val="nil"/>
              <w:bottom w:val="single" w:sz="4" w:space="0" w:color="auto"/>
              <w:right w:val="single" w:sz="4" w:space="0" w:color="auto"/>
            </w:tcBorders>
            <w:shd w:val="clear" w:color="auto" w:fill="auto"/>
            <w:vAlign w:val="center"/>
            <w:hideMark/>
          </w:tcPr>
          <w:p w14:paraId="2C82A04A" w14:textId="77777777" w:rsidR="00623A13" w:rsidRPr="00ED227F" w:rsidRDefault="00623A13" w:rsidP="00623A13">
            <w:pPr>
              <w:spacing w:after="0" w:line="240" w:lineRule="auto"/>
              <w:ind w:firstLine="0"/>
              <w:jc w:val="left"/>
              <w:rPr>
                <w:rFonts w:eastAsia="Times New Roman" w:cs="Times New Roman"/>
                <w:b/>
                <w:bCs/>
                <w:color w:val="000000"/>
                <w:sz w:val="16"/>
                <w:szCs w:val="16"/>
                <w:lang w:eastAsia="lv-LV"/>
              </w:rPr>
            </w:pPr>
            <w:r w:rsidRPr="00ED227F">
              <w:rPr>
                <w:rFonts w:eastAsia="Times New Roman" w:cs="Times New Roman"/>
                <w:b/>
                <w:bCs/>
                <w:color w:val="000000"/>
                <w:sz w:val="16"/>
                <w:szCs w:val="16"/>
                <w:lang w:eastAsia="lv-LV"/>
              </w:rPr>
              <w:t>Finansēšanas plāns</w:t>
            </w:r>
          </w:p>
        </w:tc>
        <w:tc>
          <w:tcPr>
            <w:tcW w:w="1040" w:type="dxa"/>
            <w:tcBorders>
              <w:top w:val="nil"/>
              <w:left w:val="nil"/>
              <w:bottom w:val="single" w:sz="4" w:space="0" w:color="auto"/>
              <w:right w:val="single" w:sz="4" w:space="0" w:color="auto"/>
            </w:tcBorders>
            <w:shd w:val="clear" w:color="auto" w:fill="auto"/>
            <w:vAlign w:val="center"/>
            <w:hideMark/>
          </w:tcPr>
          <w:p w14:paraId="2A4C106D" w14:textId="77777777" w:rsidR="00623A13" w:rsidRPr="00ED227F" w:rsidRDefault="00623A13" w:rsidP="00623A13">
            <w:pPr>
              <w:spacing w:after="0" w:line="240" w:lineRule="auto"/>
              <w:ind w:firstLine="0"/>
              <w:jc w:val="center"/>
              <w:rPr>
                <w:rFonts w:eastAsia="Times New Roman" w:cs="Times New Roman"/>
                <w:b/>
                <w:bCs/>
                <w:color w:val="000000"/>
                <w:sz w:val="16"/>
                <w:szCs w:val="16"/>
                <w:lang w:eastAsia="lv-LV"/>
              </w:rPr>
            </w:pPr>
            <w:r w:rsidRPr="00ED227F">
              <w:rPr>
                <w:rFonts w:eastAsia="Times New Roman" w:cs="Times New Roman"/>
                <w:b/>
                <w:bCs/>
                <w:color w:val="000000"/>
                <w:sz w:val="16"/>
                <w:szCs w:val="16"/>
                <w:lang w:eastAsia="lv-LV"/>
              </w:rPr>
              <w:t>100%</w:t>
            </w:r>
          </w:p>
        </w:tc>
        <w:tc>
          <w:tcPr>
            <w:tcW w:w="1038" w:type="dxa"/>
            <w:tcBorders>
              <w:top w:val="nil"/>
              <w:left w:val="nil"/>
              <w:bottom w:val="single" w:sz="4" w:space="0" w:color="auto"/>
              <w:right w:val="single" w:sz="4" w:space="0" w:color="auto"/>
            </w:tcBorders>
            <w:shd w:val="clear" w:color="auto" w:fill="auto"/>
            <w:vAlign w:val="center"/>
            <w:hideMark/>
          </w:tcPr>
          <w:p w14:paraId="431EF266" w14:textId="77777777" w:rsidR="00623A13" w:rsidRPr="00ED227F" w:rsidRDefault="00623A13" w:rsidP="00623A13">
            <w:pPr>
              <w:spacing w:after="0" w:line="240" w:lineRule="auto"/>
              <w:ind w:firstLine="0"/>
              <w:jc w:val="right"/>
              <w:rPr>
                <w:rFonts w:eastAsia="Times New Roman" w:cs="Times New Roman"/>
                <w:b/>
                <w:bCs/>
                <w:color w:val="000000"/>
                <w:sz w:val="16"/>
                <w:szCs w:val="16"/>
                <w:lang w:eastAsia="lv-LV"/>
              </w:rPr>
            </w:pPr>
            <w:r w:rsidRPr="00ED227F">
              <w:rPr>
                <w:rFonts w:eastAsia="Times New Roman" w:cs="Times New Roman"/>
                <w:b/>
                <w:bCs/>
                <w:color w:val="000000"/>
                <w:sz w:val="16"/>
                <w:szCs w:val="16"/>
                <w:lang w:eastAsia="lv-LV"/>
              </w:rPr>
              <w:t>0</w:t>
            </w:r>
          </w:p>
        </w:tc>
        <w:tc>
          <w:tcPr>
            <w:tcW w:w="1038" w:type="dxa"/>
            <w:tcBorders>
              <w:top w:val="nil"/>
              <w:left w:val="nil"/>
              <w:bottom w:val="single" w:sz="4" w:space="0" w:color="auto"/>
              <w:right w:val="single" w:sz="4" w:space="0" w:color="auto"/>
            </w:tcBorders>
            <w:shd w:val="clear" w:color="auto" w:fill="auto"/>
            <w:vAlign w:val="center"/>
            <w:hideMark/>
          </w:tcPr>
          <w:p w14:paraId="154613DD" w14:textId="77777777" w:rsidR="00623A13" w:rsidRPr="00ED227F" w:rsidRDefault="00623A13" w:rsidP="00623A13">
            <w:pPr>
              <w:spacing w:after="0" w:line="240" w:lineRule="auto"/>
              <w:ind w:firstLine="0"/>
              <w:jc w:val="right"/>
              <w:rPr>
                <w:rFonts w:eastAsia="Times New Roman" w:cs="Times New Roman"/>
                <w:b/>
                <w:bCs/>
                <w:color w:val="000000"/>
                <w:sz w:val="16"/>
                <w:szCs w:val="16"/>
                <w:lang w:eastAsia="lv-LV"/>
              </w:rPr>
            </w:pPr>
            <w:r w:rsidRPr="00ED227F">
              <w:rPr>
                <w:rFonts w:eastAsia="Times New Roman" w:cs="Times New Roman"/>
                <w:b/>
                <w:bCs/>
                <w:color w:val="000000"/>
                <w:sz w:val="16"/>
                <w:szCs w:val="16"/>
                <w:lang w:eastAsia="lv-LV"/>
              </w:rPr>
              <w:t>0</w:t>
            </w:r>
          </w:p>
        </w:tc>
        <w:tc>
          <w:tcPr>
            <w:tcW w:w="1039" w:type="dxa"/>
            <w:tcBorders>
              <w:top w:val="nil"/>
              <w:left w:val="nil"/>
              <w:bottom w:val="single" w:sz="4" w:space="0" w:color="auto"/>
              <w:right w:val="single" w:sz="4" w:space="0" w:color="auto"/>
            </w:tcBorders>
            <w:shd w:val="clear" w:color="auto" w:fill="auto"/>
            <w:vAlign w:val="center"/>
            <w:hideMark/>
          </w:tcPr>
          <w:p w14:paraId="3C74D2D6" w14:textId="77777777" w:rsidR="00623A13" w:rsidRPr="00ED227F" w:rsidRDefault="00623A13" w:rsidP="00623A13">
            <w:pPr>
              <w:spacing w:after="0" w:line="240" w:lineRule="auto"/>
              <w:ind w:firstLine="0"/>
              <w:jc w:val="right"/>
              <w:rPr>
                <w:rFonts w:eastAsia="Times New Roman" w:cs="Times New Roman"/>
                <w:b/>
                <w:bCs/>
                <w:color w:val="000000"/>
                <w:sz w:val="16"/>
                <w:szCs w:val="16"/>
                <w:lang w:eastAsia="lv-LV"/>
              </w:rPr>
            </w:pPr>
            <w:r w:rsidRPr="00ED227F">
              <w:rPr>
                <w:rFonts w:eastAsia="Times New Roman" w:cs="Times New Roman"/>
                <w:b/>
                <w:bCs/>
                <w:color w:val="000000"/>
                <w:sz w:val="16"/>
                <w:szCs w:val="16"/>
                <w:lang w:eastAsia="lv-LV"/>
              </w:rPr>
              <w:t>71 807 634</w:t>
            </w:r>
          </w:p>
        </w:tc>
        <w:tc>
          <w:tcPr>
            <w:tcW w:w="1039" w:type="dxa"/>
            <w:tcBorders>
              <w:top w:val="nil"/>
              <w:left w:val="nil"/>
              <w:bottom w:val="single" w:sz="4" w:space="0" w:color="auto"/>
              <w:right w:val="single" w:sz="4" w:space="0" w:color="auto"/>
            </w:tcBorders>
            <w:shd w:val="clear" w:color="auto" w:fill="auto"/>
            <w:vAlign w:val="center"/>
            <w:hideMark/>
          </w:tcPr>
          <w:p w14:paraId="68C93581" w14:textId="77777777" w:rsidR="00623A13" w:rsidRPr="00ED227F" w:rsidRDefault="00623A13" w:rsidP="00623A13">
            <w:pPr>
              <w:spacing w:after="0" w:line="240" w:lineRule="auto"/>
              <w:ind w:firstLine="0"/>
              <w:jc w:val="right"/>
              <w:rPr>
                <w:rFonts w:eastAsia="Times New Roman" w:cs="Times New Roman"/>
                <w:b/>
                <w:bCs/>
                <w:color w:val="000000"/>
                <w:sz w:val="16"/>
                <w:szCs w:val="16"/>
                <w:lang w:eastAsia="lv-LV"/>
              </w:rPr>
            </w:pPr>
            <w:r w:rsidRPr="00ED227F">
              <w:rPr>
                <w:rFonts w:eastAsia="Times New Roman" w:cs="Times New Roman"/>
                <w:b/>
                <w:bCs/>
                <w:color w:val="000000"/>
                <w:sz w:val="16"/>
                <w:szCs w:val="16"/>
                <w:lang w:eastAsia="lv-LV"/>
              </w:rPr>
              <w:t>71 807 634</w:t>
            </w:r>
          </w:p>
        </w:tc>
        <w:tc>
          <w:tcPr>
            <w:tcW w:w="1039" w:type="dxa"/>
            <w:tcBorders>
              <w:top w:val="nil"/>
              <w:left w:val="nil"/>
              <w:bottom w:val="single" w:sz="4" w:space="0" w:color="auto"/>
              <w:right w:val="single" w:sz="4" w:space="0" w:color="auto"/>
            </w:tcBorders>
            <w:shd w:val="clear" w:color="auto" w:fill="auto"/>
            <w:vAlign w:val="center"/>
            <w:hideMark/>
          </w:tcPr>
          <w:p w14:paraId="0A1686EF" w14:textId="77777777" w:rsidR="00623A13" w:rsidRPr="00ED227F" w:rsidRDefault="00623A13" w:rsidP="00623A13">
            <w:pPr>
              <w:spacing w:after="0" w:line="240" w:lineRule="auto"/>
              <w:ind w:firstLine="0"/>
              <w:jc w:val="right"/>
              <w:rPr>
                <w:rFonts w:eastAsia="Times New Roman" w:cs="Times New Roman"/>
                <w:b/>
                <w:bCs/>
                <w:color w:val="000000"/>
                <w:sz w:val="16"/>
                <w:szCs w:val="16"/>
                <w:lang w:eastAsia="lv-LV"/>
              </w:rPr>
            </w:pPr>
            <w:r w:rsidRPr="00ED227F">
              <w:rPr>
                <w:rFonts w:eastAsia="Times New Roman" w:cs="Times New Roman"/>
                <w:b/>
                <w:bCs/>
                <w:color w:val="000000"/>
                <w:sz w:val="16"/>
                <w:szCs w:val="16"/>
                <w:lang w:eastAsia="lv-LV"/>
              </w:rPr>
              <w:t>107 711 451</w:t>
            </w:r>
          </w:p>
        </w:tc>
        <w:tc>
          <w:tcPr>
            <w:tcW w:w="1040" w:type="dxa"/>
            <w:tcBorders>
              <w:top w:val="nil"/>
              <w:left w:val="nil"/>
              <w:bottom w:val="single" w:sz="4" w:space="0" w:color="auto"/>
              <w:right w:val="single" w:sz="4" w:space="0" w:color="auto"/>
            </w:tcBorders>
            <w:shd w:val="clear" w:color="auto" w:fill="auto"/>
            <w:vAlign w:val="center"/>
            <w:hideMark/>
          </w:tcPr>
          <w:p w14:paraId="1D4335F9" w14:textId="77777777" w:rsidR="00623A13" w:rsidRPr="00ED227F" w:rsidRDefault="00623A13" w:rsidP="00623A13">
            <w:pPr>
              <w:spacing w:after="0" w:line="240" w:lineRule="auto"/>
              <w:ind w:firstLine="0"/>
              <w:jc w:val="right"/>
              <w:rPr>
                <w:rFonts w:eastAsia="Times New Roman" w:cs="Times New Roman"/>
                <w:b/>
                <w:bCs/>
                <w:color w:val="000000"/>
                <w:sz w:val="16"/>
                <w:szCs w:val="16"/>
                <w:lang w:eastAsia="lv-LV"/>
              </w:rPr>
            </w:pPr>
            <w:r w:rsidRPr="00ED227F">
              <w:rPr>
                <w:rFonts w:eastAsia="Times New Roman" w:cs="Times New Roman"/>
                <w:b/>
                <w:bCs/>
                <w:color w:val="000000"/>
                <w:sz w:val="16"/>
                <w:szCs w:val="16"/>
                <w:lang w:eastAsia="lv-LV"/>
              </w:rPr>
              <w:t>251 326 719</w:t>
            </w:r>
          </w:p>
        </w:tc>
      </w:tr>
    </w:tbl>
    <w:p w14:paraId="6EBB5536" w14:textId="23C0ECE8" w:rsidR="00623A13" w:rsidRPr="00ED227F" w:rsidRDefault="00623A13" w:rsidP="00B527B4">
      <w:pPr>
        <w:pStyle w:val="ListParagraph"/>
        <w:spacing w:after="120" w:line="240" w:lineRule="auto"/>
        <w:ind w:left="76"/>
        <w:jc w:val="left"/>
        <w:rPr>
          <w:rFonts w:eastAsia="Calibri"/>
          <w:sz w:val="22"/>
        </w:rPr>
      </w:pPr>
    </w:p>
    <w:p w14:paraId="3B4D5686" w14:textId="14BF4B69" w:rsidR="00623A13" w:rsidRPr="00ED227F" w:rsidRDefault="00623A13" w:rsidP="00B527B4">
      <w:pPr>
        <w:pStyle w:val="ListParagraph"/>
        <w:spacing w:after="120" w:line="240" w:lineRule="auto"/>
        <w:ind w:left="76"/>
        <w:jc w:val="left"/>
        <w:rPr>
          <w:rFonts w:eastAsia="Calibri"/>
          <w:sz w:val="22"/>
        </w:rPr>
      </w:pPr>
    </w:p>
    <w:p w14:paraId="09BCAAA7" w14:textId="36E8F2A9" w:rsidR="00623A13" w:rsidRPr="00ED227F" w:rsidRDefault="00623A13" w:rsidP="00B527B4">
      <w:pPr>
        <w:pStyle w:val="ListParagraph"/>
        <w:spacing w:after="120" w:line="240" w:lineRule="auto"/>
        <w:ind w:left="76"/>
        <w:jc w:val="left"/>
        <w:rPr>
          <w:rFonts w:eastAsia="Calibri"/>
          <w:sz w:val="22"/>
        </w:rPr>
      </w:pPr>
      <w:r w:rsidRPr="00ED227F">
        <w:rPr>
          <w:rFonts w:eastAsia="Calibri"/>
          <w:sz w:val="22"/>
        </w:rPr>
        <w:t>3.2. Eiropas infrastruktūras savienošanas instrumenta līdzfinansētie projekti (CINEA)</w:t>
      </w:r>
    </w:p>
    <w:p w14:paraId="21B20241" w14:textId="450D4EAE" w:rsidR="00623A13" w:rsidRPr="00ED227F" w:rsidRDefault="00623A13" w:rsidP="00B527B4">
      <w:pPr>
        <w:pStyle w:val="ListParagraph"/>
        <w:spacing w:after="120" w:line="240" w:lineRule="auto"/>
        <w:ind w:left="76"/>
        <w:jc w:val="left"/>
        <w:rPr>
          <w:rFonts w:eastAsia="Calibri"/>
          <w:sz w:val="22"/>
        </w:rPr>
      </w:pPr>
    </w:p>
    <w:tbl>
      <w:tblPr>
        <w:tblW w:w="11840" w:type="dxa"/>
        <w:tblLook w:val="04A0" w:firstRow="1" w:lastRow="0" w:firstColumn="1" w:lastColumn="0" w:noHBand="0" w:noVBand="1"/>
      </w:tblPr>
      <w:tblGrid>
        <w:gridCol w:w="1040"/>
        <w:gridCol w:w="1980"/>
        <w:gridCol w:w="1540"/>
        <w:gridCol w:w="1040"/>
        <w:gridCol w:w="1040"/>
        <w:gridCol w:w="1040"/>
        <w:gridCol w:w="1040"/>
        <w:gridCol w:w="1040"/>
        <w:gridCol w:w="1040"/>
        <w:gridCol w:w="1040"/>
      </w:tblGrid>
      <w:tr w:rsidR="005777C4" w:rsidRPr="00ED227F" w14:paraId="36ACB162" w14:textId="77777777" w:rsidTr="005777C4">
        <w:trPr>
          <w:trHeight w:val="210"/>
        </w:trPr>
        <w:tc>
          <w:tcPr>
            <w:tcW w:w="104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95C99EC" w14:textId="77777777" w:rsidR="005777C4" w:rsidRPr="00ED227F" w:rsidRDefault="005777C4" w:rsidP="005777C4">
            <w:pPr>
              <w:spacing w:after="0" w:line="240" w:lineRule="auto"/>
              <w:ind w:firstLine="0"/>
              <w:jc w:val="center"/>
              <w:rPr>
                <w:rFonts w:eastAsia="Times New Roman" w:cs="Times New Roman"/>
                <w:b/>
                <w:bCs/>
                <w:color w:val="000000"/>
                <w:sz w:val="16"/>
                <w:szCs w:val="16"/>
                <w:lang w:eastAsia="lv-LV"/>
              </w:rPr>
            </w:pPr>
            <w:proofErr w:type="spellStart"/>
            <w:r w:rsidRPr="00ED227F">
              <w:rPr>
                <w:rFonts w:eastAsia="Times New Roman" w:cs="Times New Roman"/>
                <w:b/>
                <w:bCs/>
                <w:color w:val="000000"/>
                <w:sz w:val="16"/>
                <w:szCs w:val="16"/>
                <w:lang w:eastAsia="lv-LV"/>
              </w:rPr>
              <w:t>N.p.k</w:t>
            </w:r>
            <w:proofErr w:type="spellEnd"/>
            <w:r w:rsidRPr="00ED227F">
              <w:rPr>
                <w:rFonts w:eastAsia="Times New Roman" w:cs="Times New Roman"/>
                <w:b/>
                <w:bCs/>
                <w:color w:val="000000"/>
                <w:sz w:val="16"/>
                <w:szCs w:val="16"/>
                <w:lang w:eastAsia="lv-LV"/>
              </w:rPr>
              <w:t>.</w:t>
            </w:r>
          </w:p>
        </w:tc>
        <w:tc>
          <w:tcPr>
            <w:tcW w:w="19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089A2D7" w14:textId="77777777" w:rsidR="005777C4" w:rsidRPr="00ED227F" w:rsidRDefault="005777C4" w:rsidP="005777C4">
            <w:pPr>
              <w:spacing w:after="0" w:line="240" w:lineRule="auto"/>
              <w:ind w:firstLine="0"/>
              <w:jc w:val="center"/>
              <w:rPr>
                <w:rFonts w:eastAsia="Times New Roman" w:cs="Times New Roman"/>
                <w:b/>
                <w:bCs/>
                <w:color w:val="000000"/>
                <w:sz w:val="16"/>
                <w:szCs w:val="16"/>
                <w:lang w:eastAsia="lv-LV"/>
              </w:rPr>
            </w:pPr>
            <w:r w:rsidRPr="00ED227F">
              <w:rPr>
                <w:rFonts w:eastAsia="Times New Roman" w:cs="Times New Roman"/>
                <w:b/>
                <w:bCs/>
                <w:color w:val="000000"/>
                <w:sz w:val="16"/>
                <w:szCs w:val="16"/>
                <w:lang w:eastAsia="lv-LV"/>
              </w:rPr>
              <w:t>Projektu nosaukumi</w:t>
            </w:r>
          </w:p>
        </w:tc>
        <w:tc>
          <w:tcPr>
            <w:tcW w:w="154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B38F419" w14:textId="77777777" w:rsidR="005777C4" w:rsidRPr="00ED227F" w:rsidRDefault="005777C4" w:rsidP="005777C4">
            <w:pPr>
              <w:spacing w:after="0" w:line="240" w:lineRule="auto"/>
              <w:ind w:firstLine="0"/>
              <w:jc w:val="center"/>
              <w:rPr>
                <w:rFonts w:eastAsia="Times New Roman" w:cs="Times New Roman"/>
                <w:b/>
                <w:bCs/>
                <w:color w:val="000000"/>
                <w:sz w:val="16"/>
                <w:szCs w:val="16"/>
                <w:lang w:eastAsia="lv-LV"/>
              </w:rPr>
            </w:pPr>
            <w:r w:rsidRPr="00ED227F">
              <w:rPr>
                <w:rFonts w:eastAsia="Times New Roman" w:cs="Times New Roman"/>
                <w:b/>
                <w:bCs/>
                <w:color w:val="000000"/>
                <w:sz w:val="16"/>
                <w:szCs w:val="16"/>
                <w:lang w:eastAsia="lv-LV"/>
              </w:rPr>
              <w:t>Finansēšanas avots</w:t>
            </w:r>
          </w:p>
        </w:tc>
        <w:tc>
          <w:tcPr>
            <w:tcW w:w="104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2F96A7A" w14:textId="77777777" w:rsidR="005777C4" w:rsidRPr="00ED227F" w:rsidRDefault="005777C4" w:rsidP="005777C4">
            <w:pPr>
              <w:spacing w:after="0" w:line="240" w:lineRule="auto"/>
              <w:ind w:firstLine="0"/>
              <w:jc w:val="center"/>
              <w:rPr>
                <w:rFonts w:eastAsia="Times New Roman" w:cs="Times New Roman"/>
                <w:b/>
                <w:bCs/>
                <w:color w:val="000000"/>
                <w:sz w:val="16"/>
                <w:szCs w:val="16"/>
                <w:lang w:eastAsia="lv-LV"/>
              </w:rPr>
            </w:pPr>
            <w:r w:rsidRPr="00ED227F">
              <w:rPr>
                <w:rFonts w:eastAsia="Times New Roman" w:cs="Times New Roman"/>
                <w:b/>
                <w:bCs/>
                <w:color w:val="000000"/>
                <w:sz w:val="16"/>
                <w:szCs w:val="16"/>
                <w:lang w:eastAsia="lv-LV"/>
              </w:rPr>
              <w:t>%</w:t>
            </w:r>
          </w:p>
        </w:tc>
        <w:tc>
          <w:tcPr>
            <w:tcW w:w="5200" w:type="dxa"/>
            <w:gridSpan w:val="5"/>
            <w:tcBorders>
              <w:top w:val="single" w:sz="4" w:space="0" w:color="auto"/>
              <w:left w:val="nil"/>
              <w:bottom w:val="single" w:sz="4" w:space="0" w:color="auto"/>
              <w:right w:val="single" w:sz="4" w:space="0" w:color="auto"/>
            </w:tcBorders>
            <w:shd w:val="clear" w:color="auto" w:fill="auto"/>
            <w:vAlign w:val="center"/>
            <w:hideMark/>
          </w:tcPr>
          <w:p w14:paraId="4576ACDA" w14:textId="77777777" w:rsidR="005777C4" w:rsidRPr="00ED227F" w:rsidRDefault="005777C4" w:rsidP="005777C4">
            <w:pPr>
              <w:spacing w:after="0" w:line="240" w:lineRule="auto"/>
              <w:ind w:firstLine="0"/>
              <w:jc w:val="center"/>
              <w:rPr>
                <w:rFonts w:eastAsia="Times New Roman" w:cs="Times New Roman"/>
                <w:b/>
                <w:bCs/>
                <w:color w:val="000000"/>
                <w:sz w:val="16"/>
                <w:szCs w:val="16"/>
                <w:lang w:eastAsia="lv-LV"/>
              </w:rPr>
            </w:pPr>
            <w:r w:rsidRPr="00ED227F">
              <w:rPr>
                <w:rFonts w:eastAsia="Times New Roman" w:cs="Times New Roman"/>
                <w:b/>
                <w:bCs/>
                <w:color w:val="000000"/>
                <w:sz w:val="16"/>
                <w:szCs w:val="16"/>
                <w:lang w:eastAsia="lv-LV"/>
              </w:rPr>
              <w:t>Finansēšanas plāns EUR</w:t>
            </w:r>
          </w:p>
        </w:tc>
        <w:tc>
          <w:tcPr>
            <w:tcW w:w="104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4D1FB90" w14:textId="77777777" w:rsidR="005777C4" w:rsidRPr="00ED227F" w:rsidRDefault="005777C4" w:rsidP="005777C4">
            <w:pPr>
              <w:spacing w:after="0" w:line="240" w:lineRule="auto"/>
              <w:ind w:firstLine="0"/>
              <w:jc w:val="center"/>
              <w:rPr>
                <w:rFonts w:eastAsia="Times New Roman" w:cs="Times New Roman"/>
                <w:b/>
                <w:bCs/>
                <w:color w:val="000000"/>
                <w:sz w:val="16"/>
                <w:szCs w:val="16"/>
                <w:lang w:eastAsia="lv-LV"/>
              </w:rPr>
            </w:pPr>
            <w:r w:rsidRPr="00ED227F">
              <w:rPr>
                <w:rFonts w:eastAsia="Times New Roman" w:cs="Times New Roman"/>
                <w:b/>
                <w:bCs/>
                <w:color w:val="000000"/>
                <w:sz w:val="16"/>
                <w:szCs w:val="16"/>
                <w:lang w:eastAsia="lv-LV"/>
              </w:rPr>
              <w:t>Kopā</w:t>
            </w:r>
          </w:p>
        </w:tc>
      </w:tr>
      <w:tr w:rsidR="005777C4" w:rsidRPr="00ED227F" w14:paraId="54459BA8" w14:textId="77777777" w:rsidTr="005777C4">
        <w:trPr>
          <w:trHeight w:val="210"/>
        </w:trPr>
        <w:tc>
          <w:tcPr>
            <w:tcW w:w="1040" w:type="dxa"/>
            <w:vMerge/>
            <w:tcBorders>
              <w:top w:val="single" w:sz="4" w:space="0" w:color="auto"/>
              <w:left w:val="single" w:sz="4" w:space="0" w:color="auto"/>
              <w:bottom w:val="single" w:sz="4" w:space="0" w:color="auto"/>
              <w:right w:val="single" w:sz="4" w:space="0" w:color="auto"/>
            </w:tcBorders>
            <w:vAlign w:val="center"/>
            <w:hideMark/>
          </w:tcPr>
          <w:p w14:paraId="1A1DD000" w14:textId="77777777" w:rsidR="005777C4" w:rsidRPr="00ED227F" w:rsidRDefault="005777C4" w:rsidP="005777C4">
            <w:pPr>
              <w:spacing w:after="0" w:line="240" w:lineRule="auto"/>
              <w:ind w:firstLine="0"/>
              <w:jc w:val="left"/>
              <w:rPr>
                <w:rFonts w:eastAsia="Times New Roman" w:cs="Times New Roman"/>
                <w:b/>
                <w:bCs/>
                <w:color w:val="000000"/>
                <w:sz w:val="16"/>
                <w:szCs w:val="16"/>
                <w:lang w:eastAsia="lv-LV"/>
              </w:rPr>
            </w:pPr>
          </w:p>
        </w:tc>
        <w:tc>
          <w:tcPr>
            <w:tcW w:w="1980" w:type="dxa"/>
            <w:vMerge/>
            <w:tcBorders>
              <w:top w:val="single" w:sz="4" w:space="0" w:color="auto"/>
              <w:left w:val="single" w:sz="4" w:space="0" w:color="auto"/>
              <w:bottom w:val="single" w:sz="4" w:space="0" w:color="auto"/>
              <w:right w:val="single" w:sz="4" w:space="0" w:color="auto"/>
            </w:tcBorders>
            <w:vAlign w:val="center"/>
            <w:hideMark/>
          </w:tcPr>
          <w:p w14:paraId="04C149D9" w14:textId="77777777" w:rsidR="005777C4" w:rsidRPr="00ED227F" w:rsidRDefault="005777C4" w:rsidP="005777C4">
            <w:pPr>
              <w:spacing w:after="0" w:line="240" w:lineRule="auto"/>
              <w:ind w:firstLine="0"/>
              <w:jc w:val="left"/>
              <w:rPr>
                <w:rFonts w:eastAsia="Times New Roman" w:cs="Times New Roman"/>
                <w:b/>
                <w:bCs/>
                <w:color w:val="000000"/>
                <w:sz w:val="16"/>
                <w:szCs w:val="16"/>
                <w:lang w:eastAsia="lv-LV"/>
              </w:rPr>
            </w:pPr>
          </w:p>
        </w:tc>
        <w:tc>
          <w:tcPr>
            <w:tcW w:w="1540" w:type="dxa"/>
            <w:vMerge/>
            <w:tcBorders>
              <w:top w:val="single" w:sz="4" w:space="0" w:color="auto"/>
              <w:left w:val="single" w:sz="4" w:space="0" w:color="auto"/>
              <w:bottom w:val="single" w:sz="4" w:space="0" w:color="auto"/>
              <w:right w:val="single" w:sz="4" w:space="0" w:color="auto"/>
            </w:tcBorders>
            <w:vAlign w:val="center"/>
            <w:hideMark/>
          </w:tcPr>
          <w:p w14:paraId="063AC601" w14:textId="77777777" w:rsidR="005777C4" w:rsidRPr="00ED227F" w:rsidRDefault="005777C4" w:rsidP="005777C4">
            <w:pPr>
              <w:spacing w:after="0" w:line="240" w:lineRule="auto"/>
              <w:ind w:firstLine="0"/>
              <w:jc w:val="left"/>
              <w:rPr>
                <w:rFonts w:eastAsia="Times New Roman" w:cs="Times New Roman"/>
                <w:b/>
                <w:bCs/>
                <w:color w:val="000000"/>
                <w:sz w:val="16"/>
                <w:szCs w:val="16"/>
                <w:lang w:eastAsia="lv-LV"/>
              </w:rPr>
            </w:pPr>
          </w:p>
        </w:tc>
        <w:tc>
          <w:tcPr>
            <w:tcW w:w="1040" w:type="dxa"/>
            <w:vMerge/>
            <w:tcBorders>
              <w:top w:val="single" w:sz="4" w:space="0" w:color="auto"/>
              <w:left w:val="single" w:sz="4" w:space="0" w:color="auto"/>
              <w:bottom w:val="single" w:sz="4" w:space="0" w:color="auto"/>
              <w:right w:val="single" w:sz="4" w:space="0" w:color="auto"/>
            </w:tcBorders>
            <w:vAlign w:val="center"/>
            <w:hideMark/>
          </w:tcPr>
          <w:p w14:paraId="17CAC25F" w14:textId="77777777" w:rsidR="005777C4" w:rsidRPr="00ED227F" w:rsidRDefault="005777C4" w:rsidP="005777C4">
            <w:pPr>
              <w:spacing w:after="0" w:line="240" w:lineRule="auto"/>
              <w:ind w:firstLine="0"/>
              <w:jc w:val="left"/>
              <w:rPr>
                <w:rFonts w:eastAsia="Times New Roman" w:cs="Times New Roman"/>
                <w:b/>
                <w:bCs/>
                <w:color w:val="000000"/>
                <w:sz w:val="16"/>
                <w:szCs w:val="16"/>
                <w:lang w:eastAsia="lv-LV"/>
              </w:rPr>
            </w:pPr>
          </w:p>
        </w:tc>
        <w:tc>
          <w:tcPr>
            <w:tcW w:w="1040" w:type="dxa"/>
            <w:tcBorders>
              <w:top w:val="nil"/>
              <w:left w:val="nil"/>
              <w:bottom w:val="single" w:sz="4" w:space="0" w:color="auto"/>
              <w:right w:val="single" w:sz="4" w:space="0" w:color="auto"/>
            </w:tcBorders>
            <w:shd w:val="clear" w:color="auto" w:fill="auto"/>
            <w:noWrap/>
            <w:vAlign w:val="center"/>
            <w:hideMark/>
          </w:tcPr>
          <w:p w14:paraId="588F7E38" w14:textId="77777777" w:rsidR="005777C4" w:rsidRPr="00ED227F" w:rsidRDefault="005777C4" w:rsidP="005777C4">
            <w:pPr>
              <w:spacing w:after="0" w:line="240" w:lineRule="auto"/>
              <w:ind w:firstLine="0"/>
              <w:jc w:val="center"/>
              <w:rPr>
                <w:rFonts w:eastAsia="Times New Roman" w:cs="Times New Roman"/>
                <w:b/>
                <w:bCs/>
                <w:color w:val="000000"/>
                <w:sz w:val="16"/>
                <w:szCs w:val="16"/>
                <w:lang w:eastAsia="lv-LV"/>
              </w:rPr>
            </w:pPr>
            <w:r w:rsidRPr="00ED227F">
              <w:rPr>
                <w:rFonts w:eastAsia="Times New Roman" w:cs="Times New Roman"/>
                <w:b/>
                <w:bCs/>
                <w:color w:val="000000"/>
                <w:sz w:val="16"/>
                <w:szCs w:val="16"/>
                <w:lang w:eastAsia="lv-LV"/>
              </w:rPr>
              <w:t>2023</w:t>
            </w:r>
          </w:p>
        </w:tc>
        <w:tc>
          <w:tcPr>
            <w:tcW w:w="1040" w:type="dxa"/>
            <w:tcBorders>
              <w:top w:val="nil"/>
              <w:left w:val="nil"/>
              <w:bottom w:val="single" w:sz="4" w:space="0" w:color="auto"/>
              <w:right w:val="single" w:sz="4" w:space="0" w:color="auto"/>
            </w:tcBorders>
            <w:shd w:val="clear" w:color="auto" w:fill="auto"/>
            <w:noWrap/>
            <w:vAlign w:val="center"/>
            <w:hideMark/>
          </w:tcPr>
          <w:p w14:paraId="13E9FDAB" w14:textId="77777777" w:rsidR="005777C4" w:rsidRPr="00ED227F" w:rsidRDefault="005777C4" w:rsidP="005777C4">
            <w:pPr>
              <w:spacing w:after="0" w:line="240" w:lineRule="auto"/>
              <w:ind w:firstLine="0"/>
              <w:jc w:val="center"/>
              <w:rPr>
                <w:rFonts w:eastAsia="Times New Roman" w:cs="Times New Roman"/>
                <w:b/>
                <w:bCs/>
                <w:color w:val="000000"/>
                <w:sz w:val="16"/>
                <w:szCs w:val="16"/>
                <w:lang w:eastAsia="lv-LV"/>
              </w:rPr>
            </w:pPr>
            <w:r w:rsidRPr="00ED227F">
              <w:rPr>
                <w:rFonts w:eastAsia="Times New Roman" w:cs="Times New Roman"/>
                <w:b/>
                <w:bCs/>
                <w:color w:val="000000"/>
                <w:sz w:val="16"/>
                <w:szCs w:val="16"/>
                <w:lang w:eastAsia="lv-LV"/>
              </w:rPr>
              <w:t>2024</w:t>
            </w:r>
          </w:p>
        </w:tc>
        <w:tc>
          <w:tcPr>
            <w:tcW w:w="1040" w:type="dxa"/>
            <w:tcBorders>
              <w:top w:val="nil"/>
              <w:left w:val="nil"/>
              <w:bottom w:val="single" w:sz="4" w:space="0" w:color="auto"/>
              <w:right w:val="single" w:sz="4" w:space="0" w:color="auto"/>
            </w:tcBorders>
            <w:shd w:val="clear" w:color="auto" w:fill="auto"/>
            <w:vAlign w:val="center"/>
            <w:hideMark/>
          </w:tcPr>
          <w:p w14:paraId="12B53C00" w14:textId="77777777" w:rsidR="005777C4" w:rsidRPr="00ED227F" w:rsidRDefault="005777C4" w:rsidP="005777C4">
            <w:pPr>
              <w:spacing w:after="0" w:line="240" w:lineRule="auto"/>
              <w:ind w:firstLine="0"/>
              <w:jc w:val="center"/>
              <w:rPr>
                <w:rFonts w:eastAsia="Times New Roman" w:cs="Times New Roman"/>
                <w:b/>
                <w:bCs/>
                <w:color w:val="000000"/>
                <w:sz w:val="16"/>
                <w:szCs w:val="16"/>
                <w:lang w:eastAsia="lv-LV"/>
              </w:rPr>
            </w:pPr>
            <w:r w:rsidRPr="00ED227F">
              <w:rPr>
                <w:rFonts w:eastAsia="Times New Roman" w:cs="Times New Roman"/>
                <w:b/>
                <w:bCs/>
                <w:color w:val="000000"/>
                <w:sz w:val="16"/>
                <w:szCs w:val="16"/>
                <w:lang w:eastAsia="lv-LV"/>
              </w:rPr>
              <w:t>2025</w:t>
            </w:r>
          </w:p>
        </w:tc>
        <w:tc>
          <w:tcPr>
            <w:tcW w:w="1040" w:type="dxa"/>
            <w:tcBorders>
              <w:top w:val="nil"/>
              <w:left w:val="nil"/>
              <w:bottom w:val="single" w:sz="4" w:space="0" w:color="auto"/>
              <w:right w:val="single" w:sz="4" w:space="0" w:color="auto"/>
            </w:tcBorders>
            <w:shd w:val="clear" w:color="auto" w:fill="auto"/>
            <w:noWrap/>
            <w:vAlign w:val="center"/>
            <w:hideMark/>
          </w:tcPr>
          <w:p w14:paraId="4DCB8C4A" w14:textId="77777777" w:rsidR="005777C4" w:rsidRPr="00ED227F" w:rsidRDefault="005777C4" w:rsidP="005777C4">
            <w:pPr>
              <w:spacing w:after="0" w:line="240" w:lineRule="auto"/>
              <w:ind w:firstLine="0"/>
              <w:jc w:val="center"/>
              <w:rPr>
                <w:rFonts w:eastAsia="Times New Roman" w:cs="Times New Roman"/>
                <w:b/>
                <w:bCs/>
                <w:color w:val="000000"/>
                <w:sz w:val="16"/>
                <w:szCs w:val="16"/>
                <w:lang w:eastAsia="lv-LV"/>
              </w:rPr>
            </w:pPr>
            <w:r w:rsidRPr="00ED227F">
              <w:rPr>
                <w:rFonts w:eastAsia="Times New Roman" w:cs="Times New Roman"/>
                <w:b/>
                <w:bCs/>
                <w:color w:val="000000"/>
                <w:sz w:val="16"/>
                <w:szCs w:val="16"/>
                <w:lang w:eastAsia="lv-LV"/>
              </w:rPr>
              <w:t>2026</w:t>
            </w:r>
          </w:p>
        </w:tc>
        <w:tc>
          <w:tcPr>
            <w:tcW w:w="1040" w:type="dxa"/>
            <w:tcBorders>
              <w:top w:val="nil"/>
              <w:left w:val="nil"/>
              <w:bottom w:val="single" w:sz="4" w:space="0" w:color="auto"/>
              <w:right w:val="single" w:sz="4" w:space="0" w:color="auto"/>
            </w:tcBorders>
            <w:shd w:val="clear" w:color="auto" w:fill="auto"/>
            <w:noWrap/>
            <w:vAlign w:val="center"/>
            <w:hideMark/>
          </w:tcPr>
          <w:p w14:paraId="14D1C6E1" w14:textId="77777777" w:rsidR="005777C4" w:rsidRPr="00ED227F" w:rsidRDefault="005777C4" w:rsidP="005777C4">
            <w:pPr>
              <w:spacing w:after="0" w:line="240" w:lineRule="auto"/>
              <w:ind w:firstLine="0"/>
              <w:jc w:val="center"/>
              <w:rPr>
                <w:rFonts w:eastAsia="Times New Roman" w:cs="Times New Roman"/>
                <w:b/>
                <w:bCs/>
                <w:color w:val="000000"/>
                <w:sz w:val="16"/>
                <w:szCs w:val="16"/>
                <w:lang w:eastAsia="lv-LV"/>
              </w:rPr>
            </w:pPr>
            <w:r w:rsidRPr="00ED227F">
              <w:rPr>
                <w:rFonts w:eastAsia="Times New Roman" w:cs="Times New Roman"/>
                <w:b/>
                <w:bCs/>
                <w:color w:val="000000"/>
                <w:sz w:val="16"/>
                <w:szCs w:val="16"/>
                <w:lang w:eastAsia="lv-LV"/>
              </w:rPr>
              <w:t>2027</w:t>
            </w:r>
          </w:p>
        </w:tc>
        <w:tc>
          <w:tcPr>
            <w:tcW w:w="1040" w:type="dxa"/>
            <w:vMerge/>
            <w:tcBorders>
              <w:top w:val="single" w:sz="4" w:space="0" w:color="auto"/>
              <w:left w:val="single" w:sz="4" w:space="0" w:color="auto"/>
              <w:bottom w:val="single" w:sz="4" w:space="0" w:color="auto"/>
              <w:right w:val="single" w:sz="4" w:space="0" w:color="auto"/>
            </w:tcBorders>
            <w:vAlign w:val="center"/>
            <w:hideMark/>
          </w:tcPr>
          <w:p w14:paraId="4EC770F7" w14:textId="77777777" w:rsidR="005777C4" w:rsidRPr="00ED227F" w:rsidRDefault="005777C4" w:rsidP="005777C4">
            <w:pPr>
              <w:spacing w:after="0" w:line="240" w:lineRule="auto"/>
              <w:ind w:firstLine="0"/>
              <w:jc w:val="left"/>
              <w:rPr>
                <w:rFonts w:eastAsia="Times New Roman" w:cs="Times New Roman"/>
                <w:b/>
                <w:bCs/>
                <w:color w:val="000000"/>
                <w:sz w:val="16"/>
                <w:szCs w:val="16"/>
                <w:lang w:eastAsia="lv-LV"/>
              </w:rPr>
            </w:pPr>
          </w:p>
        </w:tc>
      </w:tr>
      <w:tr w:rsidR="005777C4" w:rsidRPr="00ED227F" w14:paraId="63D91447" w14:textId="77777777" w:rsidTr="005777C4">
        <w:trPr>
          <w:trHeight w:val="210"/>
        </w:trPr>
        <w:tc>
          <w:tcPr>
            <w:tcW w:w="1040" w:type="dxa"/>
            <w:vMerge w:val="restart"/>
            <w:tcBorders>
              <w:top w:val="nil"/>
              <w:left w:val="single" w:sz="4" w:space="0" w:color="auto"/>
              <w:bottom w:val="single" w:sz="4" w:space="0" w:color="auto"/>
              <w:right w:val="single" w:sz="4" w:space="0" w:color="auto"/>
            </w:tcBorders>
            <w:shd w:val="clear" w:color="auto" w:fill="auto"/>
            <w:vAlign w:val="center"/>
            <w:hideMark/>
          </w:tcPr>
          <w:p w14:paraId="0D715367" w14:textId="77777777" w:rsidR="005777C4" w:rsidRPr="00ED227F" w:rsidRDefault="005777C4" w:rsidP="005777C4">
            <w:pPr>
              <w:spacing w:after="0" w:line="240" w:lineRule="auto"/>
              <w:ind w:firstLine="0"/>
              <w:jc w:val="center"/>
              <w:rPr>
                <w:rFonts w:eastAsia="Times New Roman" w:cs="Times New Roman"/>
                <w:b/>
                <w:bCs/>
                <w:color w:val="000000"/>
                <w:sz w:val="16"/>
                <w:szCs w:val="16"/>
                <w:lang w:eastAsia="lv-LV"/>
              </w:rPr>
            </w:pPr>
            <w:r w:rsidRPr="00ED227F">
              <w:rPr>
                <w:rFonts w:eastAsia="Times New Roman" w:cs="Times New Roman"/>
                <w:b/>
                <w:bCs/>
                <w:color w:val="000000"/>
                <w:sz w:val="16"/>
                <w:szCs w:val="16"/>
                <w:lang w:eastAsia="lv-LV"/>
              </w:rPr>
              <w:t>1</w:t>
            </w:r>
          </w:p>
        </w:tc>
        <w:tc>
          <w:tcPr>
            <w:tcW w:w="1980" w:type="dxa"/>
            <w:vMerge w:val="restart"/>
            <w:tcBorders>
              <w:top w:val="nil"/>
              <w:left w:val="single" w:sz="4" w:space="0" w:color="auto"/>
              <w:bottom w:val="single" w:sz="4" w:space="0" w:color="auto"/>
              <w:right w:val="single" w:sz="4" w:space="0" w:color="auto"/>
            </w:tcBorders>
            <w:shd w:val="clear" w:color="auto" w:fill="auto"/>
            <w:vAlign w:val="center"/>
            <w:hideMark/>
          </w:tcPr>
          <w:p w14:paraId="4F9941F3" w14:textId="77777777" w:rsidR="005777C4" w:rsidRPr="00ED227F" w:rsidRDefault="005777C4" w:rsidP="005777C4">
            <w:pPr>
              <w:spacing w:after="0" w:line="240" w:lineRule="auto"/>
              <w:ind w:firstLine="0"/>
              <w:jc w:val="center"/>
              <w:rPr>
                <w:rFonts w:eastAsia="Times New Roman" w:cs="Times New Roman"/>
                <w:b/>
                <w:bCs/>
                <w:color w:val="000000"/>
                <w:sz w:val="16"/>
                <w:szCs w:val="16"/>
                <w:lang w:eastAsia="lv-LV"/>
              </w:rPr>
            </w:pPr>
            <w:proofErr w:type="spellStart"/>
            <w:r w:rsidRPr="00ED227F">
              <w:rPr>
                <w:rFonts w:eastAsia="Times New Roman" w:cs="Times New Roman"/>
                <w:b/>
                <w:bCs/>
                <w:color w:val="000000"/>
                <w:sz w:val="16"/>
                <w:szCs w:val="16"/>
                <w:lang w:eastAsia="lv-LV"/>
              </w:rPr>
              <w:t>Sadarbspējīgas</w:t>
            </w:r>
            <w:proofErr w:type="spellEnd"/>
            <w:r w:rsidRPr="00ED227F">
              <w:rPr>
                <w:rFonts w:eastAsia="Times New Roman" w:cs="Times New Roman"/>
                <w:b/>
                <w:bCs/>
                <w:color w:val="000000"/>
                <w:sz w:val="16"/>
                <w:szCs w:val="16"/>
                <w:lang w:eastAsia="lv-LV"/>
              </w:rPr>
              <w:t xml:space="preserve"> dzelzceļa sistēmas izveide Baltijas valstīs</w:t>
            </w:r>
          </w:p>
        </w:tc>
        <w:tc>
          <w:tcPr>
            <w:tcW w:w="1540" w:type="dxa"/>
            <w:tcBorders>
              <w:top w:val="nil"/>
              <w:left w:val="nil"/>
              <w:bottom w:val="single" w:sz="4" w:space="0" w:color="auto"/>
              <w:right w:val="single" w:sz="4" w:space="0" w:color="auto"/>
            </w:tcBorders>
            <w:shd w:val="clear" w:color="auto" w:fill="auto"/>
            <w:vAlign w:val="center"/>
            <w:hideMark/>
          </w:tcPr>
          <w:p w14:paraId="4583F592" w14:textId="77777777" w:rsidR="005777C4" w:rsidRPr="00ED227F" w:rsidRDefault="005777C4" w:rsidP="005777C4">
            <w:pPr>
              <w:spacing w:after="0" w:line="240" w:lineRule="auto"/>
              <w:ind w:firstLine="0"/>
              <w:jc w:val="left"/>
              <w:rPr>
                <w:rFonts w:eastAsia="Times New Roman" w:cs="Times New Roman"/>
                <w:color w:val="000000"/>
                <w:sz w:val="16"/>
                <w:szCs w:val="16"/>
                <w:lang w:eastAsia="lv-LV"/>
              </w:rPr>
            </w:pPr>
            <w:r w:rsidRPr="00ED227F">
              <w:rPr>
                <w:rFonts w:eastAsia="Times New Roman" w:cs="Times New Roman"/>
                <w:color w:val="000000"/>
                <w:sz w:val="16"/>
                <w:szCs w:val="16"/>
                <w:lang w:eastAsia="lv-LV"/>
              </w:rPr>
              <w:t>CINEA</w:t>
            </w:r>
          </w:p>
        </w:tc>
        <w:tc>
          <w:tcPr>
            <w:tcW w:w="1040" w:type="dxa"/>
            <w:tcBorders>
              <w:top w:val="nil"/>
              <w:left w:val="nil"/>
              <w:bottom w:val="single" w:sz="4" w:space="0" w:color="auto"/>
              <w:right w:val="single" w:sz="4" w:space="0" w:color="auto"/>
            </w:tcBorders>
            <w:shd w:val="clear" w:color="auto" w:fill="auto"/>
            <w:vAlign w:val="center"/>
            <w:hideMark/>
          </w:tcPr>
          <w:p w14:paraId="7270CA43" w14:textId="77777777" w:rsidR="005777C4" w:rsidRPr="00ED227F" w:rsidRDefault="005777C4" w:rsidP="005777C4">
            <w:pPr>
              <w:spacing w:after="0" w:line="240" w:lineRule="auto"/>
              <w:ind w:firstLine="0"/>
              <w:jc w:val="center"/>
              <w:rPr>
                <w:rFonts w:eastAsia="Times New Roman" w:cs="Times New Roman"/>
                <w:b/>
                <w:bCs/>
                <w:color w:val="000000"/>
                <w:sz w:val="16"/>
                <w:szCs w:val="16"/>
                <w:lang w:eastAsia="lv-LV"/>
              </w:rPr>
            </w:pPr>
            <w:r w:rsidRPr="00ED227F">
              <w:rPr>
                <w:rFonts w:eastAsia="Times New Roman" w:cs="Times New Roman"/>
                <w:b/>
                <w:bCs/>
                <w:color w:val="000000"/>
                <w:sz w:val="16"/>
                <w:szCs w:val="16"/>
                <w:lang w:eastAsia="lv-LV"/>
              </w:rPr>
              <w:t>40%</w:t>
            </w:r>
          </w:p>
        </w:tc>
        <w:tc>
          <w:tcPr>
            <w:tcW w:w="1040" w:type="dxa"/>
            <w:tcBorders>
              <w:top w:val="nil"/>
              <w:left w:val="nil"/>
              <w:bottom w:val="single" w:sz="4" w:space="0" w:color="auto"/>
              <w:right w:val="single" w:sz="4" w:space="0" w:color="auto"/>
            </w:tcBorders>
            <w:shd w:val="clear" w:color="auto" w:fill="auto"/>
            <w:noWrap/>
            <w:vAlign w:val="center"/>
            <w:hideMark/>
          </w:tcPr>
          <w:p w14:paraId="6C0C5F94" w14:textId="77777777" w:rsidR="005777C4" w:rsidRPr="00ED227F" w:rsidRDefault="005777C4" w:rsidP="005777C4">
            <w:pPr>
              <w:spacing w:after="0" w:line="240" w:lineRule="auto"/>
              <w:ind w:firstLine="0"/>
              <w:jc w:val="right"/>
              <w:rPr>
                <w:rFonts w:eastAsia="Times New Roman" w:cs="Times New Roman"/>
                <w:color w:val="000000"/>
                <w:sz w:val="16"/>
                <w:szCs w:val="16"/>
                <w:lang w:eastAsia="lv-LV"/>
              </w:rPr>
            </w:pPr>
            <w:r w:rsidRPr="00ED227F">
              <w:rPr>
                <w:rFonts w:eastAsia="Times New Roman" w:cs="Times New Roman"/>
                <w:color w:val="000000"/>
                <w:sz w:val="16"/>
                <w:szCs w:val="16"/>
                <w:lang w:eastAsia="lv-LV"/>
              </w:rPr>
              <w:t>288 764</w:t>
            </w:r>
          </w:p>
        </w:tc>
        <w:tc>
          <w:tcPr>
            <w:tcW w:w="1040" w:type="dxa"/>
            <w:tcBorders>
              <w:top w:val="nil"/>
              <w:left w:val="nil"/>
              <w:bottom w:val="single" w:sz="4" w:space="0" w:color="auto"/>
              <w:right w:val="single" w:sz="4" w:space="0" w:color="auto"/>
            </w:tcBorders>
            <w:shd w:val="clear" w:color="auto" w:fill="auto"/>
            <w:noWrap/>
            <w:vAlign w:val="center"/>
            <w:hideMark/>
          </w:tcPr>
          <w:p w14:paraId="31BB98B1" w14:textId="77777777" w:rsidR="005777C4" w:rsidRPr="00ED227F" w:rsidRDefault="005777C4" w:rsidP="005777C4">
            <w:pPr>
              <w:spacing w:after="0" w:line="240" w:lineRule="auto"/>
              <w:ind w:firstLine="0"/>
              <w:jc w:val="right"/>
              <w:rPr>
                <w:rFonts w:eastAsia="Times New Roman" w:cs="Times New Roman"/>
                <w:color w:val="000000"/>
                <w:sz w:val="16"/>
                <w:szCs w:val="16"/>
                <w:lang w:eastAsia="lv-LV"/>
              </w:rPr>
            </w:pPr>
            <w:r w:rsidRPr="00ED227F">
              <w:rPr>
                <w:rFonts w:eastAsia="Times New Roman" w:cs="Times New Roman"/>
                <w:color w:val="000000"/>
                <w:sz w:val="16"/>
                <w:szCs w:val="16"/>
                <w:lang w:eastAsia="lv-LV"/>
              </w:rPr>
              <w:t>687 484</w:t>
            </w:r>
          </w:p>
        </w:tc>
        <w:tc>
          <w:tcPr>
            <w:tcW w:w="1040" w:type="dxa"/>
            <w:tcBorders>
              <w:top w:val="nil"/>
              <w:left w:val="nil"/>
              <w:bottom w:val="single" w:sz="4" w:space="0" w:color="auto"/>
              <w:right w:val="single" w:sz="4" w:space="0" w:color="auto"/>
            </w:tcBorders>
            <w:shd w:val="clear" w:color="auto" w:fill="auto"/>
            <w:noWrap/>
            <w:vAlign w:val="center"/>
            <w:hideMark/>
          </w:tcPr>
          <w:p w14:paraId="04DD95BF" w14:textId="77777777" w:rsidR="005777C4" w:rsidRPr="00ED227F" w:rsidRDefault="005777C4" w:rsidP="005777C4">
            <w:pPr>
              <w:spacing w:after="0" w:line="240" w:lineRule="auto"/>
              <w:ind w:firstLine="0"/>
              <w:jc w:val="right"/>
              <w:rPr>
                <w:rFonts w:eastAsia="Times New Roman" w:cs="Times New Roman"/>
                <w:color w:val="000000"/>
                <w:sz w:val="16"/>
                <w:szCs w:val="16"/>
                <w:lang w:eastAsia="lv-LV"/>
              </w:rPr>
            </w:pPr>
            <w:r w:rsidRPr="00ED227F">
              <w:rPr>
                <w:rFonts w:eastAsia="Times New Roman" w:cs="Times New Roman"/>
                <w:color w:val="000000"/>
                <w:sz w:val="16"/>
                <w:szCs w:val="16"/>
                <w:lang w:eastAsia="lv-LV"/>
              </w:rPr>
              <w:t>0</w:t>
            </w:r>
          </w:p>
        </w:tc>
        <w:tc>
          <w:tcPr>
            <w:tcW w:w="1040" w:type="dxa"/>
            <w:tcBorders>
              <w:top w:val="nil"/>
              <w:left w:val="nil"/>
              <w:bottom w:val="single" w:sz="4" w:space="0" w:color="auto"/>
              <w:right w:val="single" w:sz="4" w:space="0" w:color="auto"/>
            </w:tcBorders>
            <w:shd w:val="clear" w:color="auto" w:fill="auto"/>
            <w:noWrap/>
            <w:vAlign w:val="center"/>
            <w:hideMark/>
          </w:tcPr>
          <w:p w14:paraId="43C672E3" w14:textId="77777777" w:rsidR="005777C4" w:rsidRPr="00ED227F" w:rsidRDefault="005777C4" w:rsidP="005777C4">
            <w:pPr>
              <w:spacing w:after="0" w:line="240" w:lineRule="auto"/>
              <w:ind w:firstLine="0"/>
              <w:jc w:val="right"/>
              <w:rPr>
                <w:rFonts w:eastAsia="Times New Roman" w:cs="Times New Roman"/>
                <w:color w:val="000000"/>
                <w:sz w:val="16"/>
                <w:szCs w:val="16"/>
                <w:lang w:eastAsia="lv-LV"/>
              </w:rPr>
            </w:pPr>
            <w:r w:rsidRPr="00ED227F">
              <w:rPr>
                <w:rFonts w:eastAsia="Times New Roman" w:cs="Times New Roman"/>
                <w:color w:val="000000"/>
                <w:sz w:val="16"/>
                <w:szCs w:val="16"/>
                <w:lang w:eastAsia="lv-LV"/>
              </w:rPr>
              <w:t>0</w:t>
            </w:r>
          </w:p>
        </w:tc>
        <w:tc>
          <w:tcPr>
            <w:tcW w:w="1040" w:type="dxa"/>
            <w:tcBorders>
              <w:top w:val="nil"/>
              <w:left w:val="nil"/>
              <w:bottom w:val="single" w:sz="4" w:space="0" w:color="auto"/>
              <w:right w:val="single" w:sz="4" w:space="0" w:color="auto"/>
            </w:tcBorders>
            <w:shd w:val="clear" w:color="auto" w:fill="auto"/>
            <w:noWrap/>
            <w:vAlign w:val="center"/>
            <w:hideMark/>
          </w:tcPr>
          <w:p w14:paraId="2F3258A4" w14:textId="77777777" w:rsidR="005777C4" w:rsidRPr="00ED227F" w:rsidRDefault="005777C4" w:rsidP="005777C4">
            <w:pPr>
              <w:spacing w:after="0" w:line="240" w:lineRule="auto"/>
              <w:ind w:firstLine="0"/>
              <w:jc w:val="right"/>
              <w:rPr>
                <w:rFonts w:eastAsia="Times New Roman" w:cs="Times New Roman"/>
                <w:color w:val="000000"/>
                <w:sz w:val="16"/>
                <w:szCs w:val="16"/>
                <w:lang w:eastAsia="lv-LV"/>
              </w:rPr>
            </w:pPr>
            <w:r w:rsidRPr="00ED227F">
              <w:rPr>
                <w:rFonts w:eastAsia="Times New Roman" w:cs="Times New Roman"/>
                <w:color w:val="000000"/>
                <w:sz w:val="16"/>
                <w:szCs w:val="16"/>
                <w:lang w:eastAsia="lv-LV"/>
              </w:rPr>
              <w:t>0</w:t>
            </w:r>
          </w:p>
        </w:tc>
        <w:tc>
          <w:tcPr>
            <w:tcW w:w="1040" w:type="dxa"/>
            <w:tcBorders>
              <w:top w:val="nil"/>
              <w:left w:val="nil"/>
              <w:bottom w:val="single" w:sz="4" w:space="0" w:color="auto"/>
              <w:right w:val="single" w:sz="4" w:space="0" w:color="auto"/>
            </w:tcBorders>
            <w:shd w:val="clear" w:color="auto" w:fill="auto"/>
            <w:noWrap/>
            <w:vAlign w:val="center"/>
            <w:hideMark/>
          </w:tcPr>
          <w:p w14:paraId="397F4DD1" w14:textId="77777777" w:rsidR="005777C4" w:rsidRPr="00ED227F" w:rsidRDefault="005777C4" w:rsidP="005777C4">
            <w:pPr>
              <w:spacing w:after="0" w:line="240" w:lineRule="auto"/>
              <w:ind w:firstLine="0"/>
              <w:jc w:val="right"/>
              <w:rPr>
                <w:rFonts w:eastAsia="Times New Roman" w:cs="Times New Roman"/>
                <w:color w:val="000000"/>
                <w:sz w:val="16"/>
                <w:szCs w:val="16"/>
                <w:lang w:eastAsia="lv-LV"/>
              </w:rPr>
            </w:pPr>
            <w:r w:rsidRPr="00ED227F">
              <w:rPr>
                <w:rFonts w:eastAsia="Times New Roman" w:cs="Times New Roman"/>
                <w:color w:val="000000"/>
                <w:sz w:val="16"/>
                <w:szCs w:val="16"/>
                <w:lang w:eastAsia="lv-LV"/>
              </w:rPr>
              <w:t>976 248</w:t>
            </w:r>
          </w:p>
        </w:tc>
      </w:tr>
      <w:tr w:rsidR="005777C4" w:rsidRPr="00ED227F" w14:paraId="532A8DE1" w14:textId="77777777" w:rsidTr="005777C4">
        <w:trPr>
          <w:trHeight w:val="210"/>
        </w:trPr>
        <w:tc>
          <w:tcPr>
            <w:tcW w:w="1040" w:type="dxa"/>
            <w:vMerge/>
            <w:tcBorders>
              <w:top w:val="nil"/>
              <w:left w:val="single" w:sz="4" w:space="0" w:color="auto"/>
              <w:bottom w:val="single" w:sz="4" w:space="0" w:color="auto"/>
              <w:right w:val="single" w:sz="4" w:space="0" w:color="auto"/>
            </w:tcBorders>
            <w:vAlign w:val="center"/>
            <w:hideMark/>
          </w:tcPr>
          <w:p w14:paraId="19EBE154" w14:textId="77777777" w:rsidR="005777C4" w:rsidRPr="00ED227F" w:rsidRDefault="005777C4" w:rsidP="005777C4">
            <w:pPr>
              <w:spacing w:after="0" w:line="240" w:lineRule="auto"/>
              <w:ind w:firstLine="0"/>
              <w:jc w:val="left"/>
              <w:rPr>
                <w:rFonts w:eastAsia="Times New Roman" w:cs="Times New Roman"/>
                <w:b/>
                <w:bCs/>
                <w:color w:val="000000"/>
                <w:sz w:val="16"/>
                <w:szCs w:val="16"/>
                <w:lang w:eastAsia="lv-LV"/>
              </w:rPr>
            </w:pPr>
          </w:p>
        </w:tc>
        <w:tc>
          <w:tcPr>
            <w:tcW w:w="1980" w:type="dxa"/>
            <w:vMerge/>
            <w:tcBorders>
              <w:top w:val="nil"/>
              <w:left w:val="single" w:sz="4" w:space="0" w:color="auto"/>
              <w:bottom w:val="single" w:sz="4" w:space="0" w:color="auto"/>
              <w:right w:val="single" w:sz="4" w:space="0" w:color="auto"/>
            </w:tcBorders>
            <w:vAlign w:val="center"/>
            <w:hideMark/>
          </w:tcPr>
          <w:p w14:paraId="09301ED2" w14:textId="77777777" w:rsidR="005777C4" w:rsidRPr="00ED227F" w:rsidRDefault="005777C4" w:rsidP="005777C4">
            <w:pPr>
              <w:spacing w:after="0" w:line="240" w:lineRule="auto"/>
              <w:ind w:firstLine="0"/>
              <w:jc w:val="left"/>
              <w:rPr>
                <w:rFonts w:eastAsia="Times New Roman" w:cs="Times New Roman"/>
                <w:b/>
                <w:bCs/>
                <w:color w:val="000000"/>
                <w:sz w:val="16"/>
                <w:szCs w:val="16"/>
                <w:lang w:eastAsia="lv-LV"/>
              </w:rPr>
            </w:pPr>
          </w:p>
        </w:tc>
        <w:tc>
          <w:tcPr>
            <w:tcW w:w="1540" w:type="dxa"/>
            <w:tcBorders>
              <w:top w:val="nil"/>
              <w:left w:val="nil"/>
              <w:bottom w:val="single" w:sz="4" w:space="0" w:color="auto"/>
              <w:right w:val="single" w:sz="4" w:space="0" w:color="auto"/>
            </w:tcBorders>
            <w:shd w:val="clear" w:color="auto" w:fill="auto"/>
            <w:vAlign w:val="center"/>
            <w:hideMark/>
          </w:tcPr>
          <w:p w14:paraId="161B26D3" w14:textId="77777777" w:rsidR="005777C4" w:rsidRPr="00ED227F" w:rsidRDefault="005777C4" w:rsidP="005777C4">
            <w:pPr>
              <w:spacing w:after="0" w:line="240" w:lineRule="auto"/>
              <w:ind w:firstLine="0"/>
              <w:jc w:val="left"/>
              <w:rPr>
                <w:rFonts w:eastAsia="Times New Roman" w:cs="Times New Roman"/>
                <w:color w:val="000000"/>
                <w:sz w:val="16"/>
                <w:szCs w:val="16"/>
                <w:lang w:eastAsia="lv-LV"/>
              </w:rPr>
            </w:pPr>
            <w:r w:rsidRPr="00ED227F">
              <w:rPr>
                <w:rFonts w:eastAsia="Times New Roman" w:cs="Times New Roman"/>
                <w:color w:val="000000"/>
                <w:sz w:val="16"/>
                <w:szCs w:val="16"/>
                <w:lang w:eastAsia="lv-LV"/>
              </w:rPr>
              <w:t>Valsts budžets</w:t>
            </w:r>
          </w:p>
        </w:tc>
        <w:tc>
          <w:tcPr>
            <w:tcW w:w="1040" w:type="dxa"/>
            <w:tcBorders>
              <w:top w:val="nil"/>
              <w:left w:val="nil"/>
              <w:bottom w:val="single" w:sz="4" w:space="0" w:color="auto"/>
              <w:right w:val="single" w:sz="4" w:space="0" w:color="auto"/>
            </w:tcBorders>
            <w:shd w:val="clear" w:color="auto" w:fill="auto"/>
            <w:vAlign w:val="center"/>
            <w:hideMark/>
          </w:tcPr>
          <w:p w14:paraId="2AAD1989" w14:textId="77777777" w:rsidR="005777C4" w:rsidRPr="00ED227F" w:rsidRDefault="005777C4" w:rsidP="005777C4">
            <w:pPr>
              <w:spacing w:after="0" w:line="240" w:lineRule="auto"/>
              <w:ind w:firstLine="0"/>
              <w:jc w:val="center"/>
              <w:rPr>
                <w:rFonts w:eastAsia="Times New Roman" w:cs="Times New Roman"/>
                <w:b/>
                <w:bCs/>
                <w:color w:val="000000"/>
                <w:sz w:val="16"/>
                <w:szCs w:val="16"/>
                <w:lang w:eastAsia="lv-LV"/>
              </w:rPr>
            </w:pPr>
            <w:r w:rsidRPr="00ED227F">
              <w:rPr>
                <w:rFonts w:eastAsia="Times New Roman" w:cs="Times New Roman"/>
                <w:b/>
                <w:bCs/>
                <w:color w:val="000000"/>
                <w:sz w:val="16"/>
                <w:szCs w:val="16"/>
                <w:lang w:eastAsia="lv-LV"/>
              </w:rPr>
              <w:t>0%</w:t>
            </w:r>
          </w:p>
        </w:tc>
        <w:tc>
          <w:tcPr>
            <w:tcW w:w="1040" w:type="dxa"/>
            <w:tcBorders>
              <w:top w:val="nil"/>
              <w:left w:val="nil"/>
              <w:bottom w:val="single" w:sz="4" w:space="0" w:color="auto"/>
              <w:right w:val="single" w:sz="4" w:space="0" w:color="auto"/>
            </w:tcBorders>
            <w:shd w:val="clear" w:color="auto" w:fill="auto"/>
            <w:noWrap/>
            <w:vAlign w:val="center"/>
            <w:hideMark/>
          </w:tcPr>
          <w:p w14:paraId="4DB96F0A" w14:textId="77777777" w:rsidR="005777C4" w:rsidRPr="00ED227F" w:rsidRDefault="005777C4" w:rsidP="005777C4">
            <w:pPr>
              <w:spacing w:after="0" w:line="240" w:lineRule="auto"/>
              <w:ind w:firstLine="0"/>
              <w:jc w:val="right"/>
              <w:rPr>
                <w:rFonts w:eastAsia="Times New Roman" w:cs="Times New Roman"/>
                <w:color w:val="000000"/>
                <w:sz w:val="16"/>
                <w:szCs w:val="16"/>
                <w:lang w:eastAsia="lv-LV"/>
              </w:rPr>
            </w:pPr>
            <w:r w:rsidRPr="00ED227F">
              <w:rPr>
                <w:rFonts w:eastAsia="Times New Roman" w:cs="Times New Roman"/>
                <w:color w:val="000000"/>
                <w:sz w:val="16"/>
                <w:szCs w:val="16"/>
                <w:lang w:eastAsia="lv-LV"/>
              </w:rPr>
              <w:t>0</w:t>
            </w:r>
          </w:p>
        </w:tc>
        <w:tc>
          <w:tcPr>
            <w:tcW w:w="1040" w:type="dxa"/>
            <w:tcBorders>
              <w:top w:val="nil"/>
              <w:left w:val="nil"/>
              <w:bottom w:val="single" w:sz="4" w:space="0" w:color="auto"/>
              <w:right w:val="single" w:sz="4" w:space="0" w:color="auto"/>
            </w:tcBorders>
            <w:shd w:val="clear" w:color="auto" w:fill="auto"/>
            <w:noWrap/>
            <w:vAlign w:val="center"/>
            <w:hideMark/>
          </w:tcPr>
          <w:p w14:paraId="5DE5BD67" w14:textId="77777777" w:rsidR="005777C4" w:rsidRPr="00ED227F" w:rsidRDefault="005777C4" w:rsidP="005777C4">
            <w:pPr>
              <w:spacing w:after="0" w:line="240" w:lineRule="auto"/>
              <w:ind w:firstLine="0"/>
              <w:jc w:val="right"/>
              <w:rPr>
                <w:rFonts w:eastAsia="Times New Roman" w:cs="Times New Roman"/>
                <w:color w:val="000000"/>
                <w:sz w:val="16"/>
                <w:szCs w:val="16"/>
                <w:lang w:eastAsia="lv-LV"/>
              </w:rPr>
            </w:pPr>
            <w:r w:rsidRPr="00ED227F">
              <w:rPr>
                <w:rFonts w:eastAsia="Times New Roman" w:cs="Times New Roman"/>
                <w:color w:val="000000"/>
                <w:sz w:val="16"/>
                <w:szCs w:val="16"/>
                <w:lang w:eastAsia="lv-LV"/>
              </w:rPr>
              <w:t>0</w:t>
            </w:r>
          </w:p>
        </w:tc>
        <w:tc>
          <w:tcPr>
            <w:tcW w:w="1040" w:type="dxa"/>
            <w:tcBorders>
              <w:top w:val="nil"/>
              <w:left w:val="nil"/>
              <w:bottom w:val="single" w:sz="4" w:space="0" w:color="auto"/>
              <w:right w:val="single" w:sz="4" w:space="0" w:color="auto"/>
            </w:tcBorders>
            <w:shd w:val="clear" w:color="auto" w:fill="auto"/>
            <w:noWrap/>
            <w:vAlign w:val="center"/>
            <w:hideMark/>
          </w:tcPr>
          <w:p w14:paraId="51A01267" w14:textId="77777777" w:rsidR="005777C4" w:rsidRPr="00ED227F" w:rsidRDefault="005777C4" w:rsidP="005777C4">
            <w:pPr>
              <w:spacing w:after="0" w:line="240" w:lineRule="auto"/>
              <w:ind w:firstLine="0"/>
              <w:jc w:val="right"/>
              <w:rPr>
                <w:rFonts w:eastAsia="Times New Roman" w:cs="Times New Roman"/>
                <w:color w:val="000000"/>
                <w:sz w:val="16"/>
                <w:szCs w:val="16"/>
                <w:lang w:eastAsia="lv-LV"/>
              </w:rPr>
            </w:pPr>
            <w:r w:rsidRPr="00ED227F">
              <w:rPr>
                <w:rFonts w:eastAsia="Times New Roman" w:cs="Times New Roman"/>
                <w:color w:val="000000"/>
                <w:sz w:val="16"/>
                <w:szCs w:val="16"/>
                <w:lang w:eastAsia="lv-LV"/>
              </w:rPr>
              <w:t>0</w:t>
            </w:r>
          </w:p>
        </w:tc>
        <w:tc>
          <w:tcPr>
            <w:tcW w:w="1040" w:type="dxa"/>
            <w:tcBorders>
              <w:top w:val="nil"/>
              <w:left w:val="nil"/>
              <w:bottom w:val="single" w:sz="4" w:space="0" w:color="auto"/>
              <w:right w:val="single" w:sz="4" w:space="0" w:color="auto"/>
            </w:tcBorders>
            <w:shd w:val="clear" w:color="auto" w:fill="auto"/>
            <w:noWrap/>
            <w:vAlign w:val="center"/>
            <w:hideMark/>
          </w:tcPr>
          <w:p w14:paraId="04EEC82C" w14:textId="77777777" w:rsidR="005777C4" w:rsidRPr="00ED227F" w:rsidRDefault="005777C4" w:rsidP="005777C4">
            <w:pPr>
              <w:spacing w:after="0" w:line="240" w:lineRule="auto"/>
              <w:ind w:firstLine="0"/>
              <w:jc w:val="right"/>
              <w:rPr>
                <w:rFonts w:eastAsia="Times New Roman" w:cs="Times New Roman"/>
                <w:color w:val="000000"/>
                <w:sz w:val="16"/>
                <w:szCs w:val="16"/>
                <w:lang w:eastAsia="lv-LV"/>
              </w:rPr>
            </w:pPr>
            <w:r w:rsidRPr="00ED227F">
              <w:rPr>
                <w:rFonts w:eastAsia="Times New Roman" w:cs="Times New Roman"/>
                <w:color w:val="000000"/>
                <w:sz w:val="16"/>
                <w:szCs w:val="16"/>
                <w:lang w:eastAsia="lv-LV"/>
              </w:rPr>
              <w:t>0</w:t>
            </w:r>
          </w:p>
        </w:tc>
        <w:tc>
          <w:tcPr>
            <w:tcW w:w="1040" w:type="dxa"/>
            <w:tcBorders>
              <w:top w:val="nil"/>
              <w:left w:val="nil"/>
              <w:bottom w:val="single" w:sz="4" w:space="0" w:color="auto"/>
              <w:right w:val="single" w:sz="4" w:space="0" w:color="auto"/>
            </w:tcBorders>
            <w:shd w:val="clear" w:color="auto" w:fill="auto"/>
            <w:noWrap/>
            <w:vAlign w:val="center"/>
            <w:hideMark/>
          </w:tcPr>
          <w:p w14:paraId="5781EFCA" w14:textId="77777777" w:rsidR="005777C4" w:rsidRPr="00ED227F" w:rsidRDefault="005777C4" w:rsidP="005777C4">
            <w:pPr>
              <w:spacing w:after="0" w:line="240" w:lineRule="auto"/>
              <w:ind w:firstLine="0"/>
              <w:jc w:val="right"/>
              <w:rPr>
                <w:rFonts w:eastAsia="Times New Roman" w:cs="Times New Roman"/>
                <w:color w:val="000000"/>
                <w:sz w:val="16"/>
                <w:szCs w:val="16"/>
                <w:lang w:eastAsia="lv-LV"/>
              </w:rPr>
            </w:pPr>
            <w:r w:rsidRPr="00ED227F">
              <w:rPr>
                <w:rFonts w:eastAsia="Times New Roman" w:cs="Times New Roman"/>
                <w:color w:val="000000"/>
                <w:sz w:val="16"/>
                <w:szCs w:val="16"/>
                <w:lang w:eastAsia="lv-LV"/>
              </w:rPr>
              <w:t>0</w:t>
            </w:r>
          </w:p>
        </w:tc>
        <w:tc>
          <w:tcPr>
            <w:tcW w:w="1040" w:type="dxa"/>
            <w:tcBorders>
              <w:top w:val="nil"/>
              <w:left w:val="nil"/>
              <w:bottom w:val="single" w:sz="4" w:space="0" w:color="auto"/>
              <w:right w:val="single" w:sz="4" w:space="0" w:color="auto"/>
            </w:tcBorders>
            <w:shd w:val="clear" w:color="auto" w:fill="auto"/>
            <w:noWrap/>
            <w:vAlign w:val="center"/>
            <w:hideMark/>
          </w:tcPr>
          <w:p w14:paraId="2ED8EDE1" w14:textId="77777777" w:rsidR="005777C4" w:rsidRPr="00ED227F" w:rsidRDefault="005777C4" w:rsidP="005777C4">
            <w:pPr>
              <w:spacing w:after="0" w:line="240" w:lineRule="auto"/>
              <w:ind w:firstLine="0"/>
              <w:jc w:val="right"/>
              <w:rPr>
                <w:rFonts w:eastAsia="Times New Roman" w:cs="Times New Roman"/>
                <w:color w:val="000000"/>
                <w:sz w:val="16"/>
                <w:szCs w:val="16"/>
                <w:lang w:eastAsia="lv-LV"/>
              </w:rPr>
            </w:pPr>
            <w:r w:rsidRPr="00ED227F">
              <w:rPr>
                <w:rFonts w:eastAsia="Times New Roman" w:cs="Times New Roman"/>
                <w:color w:val="000000"/>
                <w:sz w:val="16"/>
                <w:szCs w:val="16"/>
                <w:lang w:eastAsia="lv-LV"/>
              </w:rPr>
              <w:t>0</w:t>
            </w:r>
          </w:p>
        </w:tc>
      </w:tr>
      <w:tr w:rsidR="005777C4" w:rsidRPr="00ED227F" w14:paraId="2810E53B" w14:textId="77777777" w:rsidTr="005777C4">
        <w:trPr>
          <w:trHeight w:val="210"/>
        </w:trPr>
        <w:tc>
          <w:tcPr>
            <w:tcW w:w="1040" w:type="dxa"/>
            <w:vMerge/>
            <w:tcBorders>
              <w:top w:val="nil"/>
              <w:left w:val="single" w:sz="4" w:space="0" w:color="auto"/>
              <w:bottom w:val="single" w:sz="4" w:space="0" w:color="auto"/>
              <w:right w:val="single" w:sz="4" w:space="0" w:color="auto"/>
            </w:tcBorders>
            <w:vAlign w:val="center"/>
            <w:hideMark/>
          </w:tcPr>
          <w:p w14:paraId="2291D2F9" w14:textId="77777777" w:rsidR="005777C4" w:rsidRPr="00ED227F" w:rsidRDefault="005777C4" w:rsidP="005777C4">
            <w:pPr>
              <w:spacing w:after="0" w:line="240" w:lineRule="auto"/>
              <w:ind w:firstLine="0"/>
              <w:jc w:val="left"/>
              <w:rPr>
                <w:rFonts w:eastAsia="Times New Roman" w:cs="Times New Roman"/>
                <w:b/>
                <w:bCs/>
                <w:color w:val="000000"/>
                <w:sz w:val="16"/>
                <w:szCs w:val="16"/>
                <w:lang w:eastAsia="lv-LV"/>
              </w:rPr>
            </w:pPr>
          </w:p>
        </w:tc>
        <w:tc>
          <w:tcPr>
            <w:tcW w:w="1980" w:type="dxa"/>
            <w:vMerge/>
            <w:tcBorders>
              <w:top w:val="nil"/>
              <w:left w:val="single" w:sz="4" w:space="0" w:color="auto"/>
              <w:bottom w:val="single" w:sz="4" w:space="0" w:color="auto"/>
              <w:right w:val="single" w:sz="4" w:space="0" w:color="auto"/>
            </w:tcBorders>
            <w:vAlign w:val="center"/>
            <w:hideMark/>
          </w:tcPr>
          <w:p w14:paraId="4F5752F4" w14:textId="77777777" w:rsidR="005777C4" w:rsidRPr="00ED227F" w:rsidRDefault="005777C4" w:rsidP="005777C4">
            <w:pPr>
              <w:spacing w:after="0" w:line="240" w:lineRule="auto"/>
              <w:ind w:firstLine="0"/>
              <w:jc w:val="left"/>
              <w:rPr>
                <w:rFonts w:eastAsia="Times New Roman" w:cs="Times New Roman"/>
                <w:b/>
                <w:bCs/>
                <w:color w:val="000000"/>
                <w:sz w:val="16"/>
                <w:szCs w:val="16"/>
                <w:lang w:eastAsia="lv-LV"/>
              </w:rPr>
            </w:pPr>
          </w:p>
        </w:tc>
        <w:tc>
          <w:tcPr>
            <w:tcW w:w="1540" w:type="dxa"/>
            <w:tcBorders>
              <w:top w:val="nil"/>
              <w:left w:val="nil"/>
              <w:bottom w:val="single" w:sz="4" w:space="0" w:color="auto"/>
              <w:right w:val="single" w:sz="4" w:space="0" w:color="auto"/>
            </w:tcBorders>
            <w:shd w:val="clear" w:color="auto" w:fill="auto"/>
            <w:vAlign w:val="center"/>
            <w:hideMark/>
          </w:tcPr>
          <w:p w14:paraId="641632D4" w14:textId="77777777" w:rsidR="005777C4" w:rsidRPr="00ED227F" w:rsidRDefault="005777C4" w:rsidP="005777C4">
            <w:pPr>
              <w:spacing w:after="0" w:line="240" w:lineRule="auto"/>
              <w:ind w:firstLine="0"/>
              <w:jc w:val="left"/>
              <w:rPr>
                <w:rFonts w:eastAsia="Times New Roman" w:cs="Times New Roman"/>
                <w:color w:val="000000"/>
                <w:sz w:val="16"/>
                <w:szCs w:val="16"/>
                <w:lang w:eastAsia="lv-LV"/>
              </w:rPr>
            </w:pPr>
            <w:r w:rsidRPr="00ED227F">
              <w:rPr>
                <w:rFonts w:eastAsia="Times New Roman" w:cs="Times New Roman"/>
                <w:color w:val="000000"/>
                <w:sz w:val="16"/>
                <w:szCs w:val="16"/>
                <w:lang w:eastAsia="lv-LV"/>
              </w:rPr>
              <w:t xml:space="preserve">LDZ </w:t>
            </w:r>
          </w:p>
        </w:tc>
        <w:tc>
          <w:tcPr>
            <w:tcW w:w="1040" w:type="dxa"/>
            <w:tcBorders>
              <w:top w:val="nil"/>
              <w:left w:val="nil"/>
              <w:bottom w:val="single" w:sz="4" w:space="0" w:color="auto"/>
              <w:right w:val="single" w:sz="4" w:space="0" w:color="auto"/>
            </w:tcBorders>
            <w:shd w:val="clear" w:color="auto" w:fill="auto"/>
            <w:vAlign w:val="center"/>
            <w:hideMark/>
          </w:tcPr>
          <w:p w14:paraId="42A8E733" w14:textId="77777777" w:rsidR="005777C4" w:rsidRPr="00ED227F" w:rsidRDefault="005777C4" w:rsidP="005777C4">
            <w:pPr>
              <w:spacing w:after="0" w:line="240" w:lineRule="auto"/>
              <w:ind w:firstLine="0"/>
              <w:jc w:val="center"/>
              <w:rPr>
                <w:rFonts w:eastAsia="Times New Roman" w:cs="Times New Roman"/>
                <w:b/>
                <w:bCs/>
                <w:color w:val="000000"/>
                <w:sz w:val="16"/>
                <w:szCs w:val="16"/>
                <w:lang w:eastAsia="lv-LV"/>
              </w:rPr>
            </w:pPr>
            <w:r w:rsidRPr="00ED227F">
              <w:rPr>
                <w:rFonts w:eastAsia="Times New Roman" w:cs="Times New Roman"/>
                <w:b/>
                <w:bCs/>
                <w:color w:val="000000"/>
                <w:sz w:val="16"/>
                <w:szCs w:val="16"/>
                <w:lang w:eastAsia="lv-LV"/>
              </w:rPr>
              <w:t>60%</w:t>
            </w:r>
          </w:p>
        </w:tc>
        <w:tc>
          <w:tcPr>
            <w:tcW w:w="1040" w:type="dxa"/>
            <w:tcBorders>
              <w:top w:val="nil"/>
              <w:left w:val="nil"/>
              <w:bottom w:val="single" w:sz="4" w:space="0" w:color="auto"/>
              <w:right w:val="single" w:sz="4" w:space="0" w:color="auto"/>
            </w:tcBorders>
            <w:shd w:val="clear" w:color="auto" w:fill="auto"/>
            <w:noWrap/>
            <w:vAlign w:val="center"/>
            <w:hideMark/>
          </w:tcPr>
          <w:p w14:paraId="64BA76DA" w14:textId="77777777" w:rsidR="005777C4" w:rsidRPr="00ED227F" w:rsidRDefault="005777C4" w:rsidP="005777C4">
            <w:pPr>
              <w:spacing w:after="0" w:line="240" w:lineRule="auto"/>
              <w:ind w:firstLine="0"/>
              <w:jc w:val="right"/>
              <w:rPr>
                <w:rFonts w:eastAsia="Times New Roman" w:cs="Times New Roman"/>
                <w:color w:val="000000"/>
                <w:sz w:val="16"/>
                <w:szCs w:val="16"/>
                <w:lang w:eastAsia="lv-LV"/>
              </w:rPr>
            </w:pPr>
            <w:r w:rsidRPr="00ED227F">
              <w:rPr>
                <w:rFonts w:eastAsia="Times New Roman" w:cs="Times New Roman"/>
                <w:color w:val="000000"/>
                <w:sz w:val="16"/>
                <w:szCs w:val="16"/>
                <w:lang w:eastAsia="lv-LV"/>
              </w:rPr>
              <w:t>430 146</w:t>
            </w:r>
          </w:p>
        </w:tc>
        <w:tc>
          <w:tcPr>
            <w:tcW w:w="1040" w:type="dxa"/>
            <w:tcBorders>
              <w:top w:val="nil"/>
              <w:left w:val="nil"/>
              <w:bottom w:val="single" w:sz="4" w:space="0" w:color="auto"/>
              <w:right w:val="single" w:sz="4" w:space="0" w:color="auto"/>
            </w:tcBorders>
            <w:shd w:val="clear" w:color="auto" w:fill="auto"/>
            <w:noWrap/>
            <w:vAlign w:val="center"/>
            <w:hideMark/>
          </w:tcPr>
          <w:p w14:paraId="606E758A" w14:textId="77777777" w:rsidR="005777C4" w:rsidRPr="00ED227F" w:rsidRDefault="005777C4" w:rsidP="005777C4">
            <w:pPr>
              <w:spacing w:after="0" w:line="240" w:lineRule="auto"/>
              <w:ind w:firstLine="0"/>
              <w:jc w:val="right"/>
              <w:rPr>
                <w:rFonts w:eastAsia="Times New Roman" w:cs="Times New Roman"/>
                <w:color w:val="000000"/>
                <w:sz w:val="16"/>
                <w:szCs w:val="16"/>
                <w:lang w:eastAsia="lv-LV"/>
              </w:rPr>
            </w:pPr>
            <w:r w:rsidRPr="00ED227F">
              <w:rPr>
                <w:rFonts w:eastAsia="Times New Roman" w:cs="Times New Roman"/>
                <w:color w:val="000000"/>
                <w:sz w:val="16"/>
                <w:szCs w:val="16"/>
                <w:lang w:eastAsia="lv-LV"/>
              </w:rPr>
              <w:t>786 601</w:t>
            </w:r>
          </w:p>
        </w:tc>
        <w:tc>
          <w:tcPr>
            <w:tcW w:w="1040" w:type="dxa"/>
            <w:tcBorders>
              <w:top w:val="nil"/>
              <w:left w:val="nil"/>
              <w:bottom w:val="single" w:sz="4" w:space="0" w:color="auto"/>
              <w:right w:val="single" w:sz="4" w:space="0" w:color="auto"/>
            </w:tcBorders>
            <w:shd w:val="clear" w:color="auto" w:fill="auto"/>
            <w:noWrap/>
            <w:vAlign w:val="center"/>
            <w:hideMark/>
          </w:tcPr>
          <w:p w14:paraId="08A02200" w14:textId="77777777" w:rsidR="005777C4" w:rsidRPr="00ED227F" w:rsidRDefault="005777C4" w:rsidP="005777C4">
            <w:pPr>
              <w:spacing w:after="0" w:line="240" w:lineRule="auto"/>
              <w:ind w:firstLine="0"/>
              <w:jc w:val="right"/>
              <w:rPr>
                <w:rFonts w:eastAsia="Times New Roman" w:cs="Times New Roman"/>
                <w:color w:val="000000"/>
                <w:sz w:val="16"/>
                <w:szCs w:val="16"/>
                <w:lang w:eastAsia="lv-LV"/>
              </w:rPr>
            </w:pPr>
            <w:r w:rsidRPr="00ED227F">
              <w:rPr>
                <w:rFonts w:eastAsia="Times New Roman" w:cs="Times New Roman"/>
                <w:color w:val="000000"/>
                <w:sz w:val="16"/>
                <w:szCs w:val="16"/>
                <w:lang w:eastAsia="lv-LV"/>
              </w:rPr>
              <w:t>0</w:t>
            </w:r>
          </w:p>
        </w:tc>
        <w:tc>
          <w:tcPr>
            <w:tcW w:w="1040" w:type="dxa"/>
            <w:tcBorders>
              <w:top w:val="nil"/>
              <w:left w:val="nil"/>
              <w:bottom w:val="single" w:sz="4" w:space="0" w:color="auto"/>
              <w:right w:val="single" w:sz="4" w:space="0" w:color="auto"/>
            </w:tcBorders>
            <w:shd w:val="clear" w:color="auto" w:fill="auto"/>
            <w:noWrap/>
            <w:vAlign w:val="center"/>
            <w:hideMark/>
          </w:tcPr>
          <w:p w14:paraId="02451EF0" w14:textId="77777777" w:rsidR="005777C4" w:rsidRPr="00ED227F" w:rsidRDefault="005777C4" w:rsidP="005777C4">
            <w:pPr>
              <w:spacing w:after="0" w:line="240" w:lineRule="auto"/>
              <w:ind w:firstLine="0"/>
              <w:jc w:val="right"/>
              <w:rPr>
                <w:rFonts w:eastAsia="Times New Roman" w:cs="Times New Roman"/>
                <w:color w:val="000000"/>
                <w:sz w:val="16"/>
                <w:szCs w:val="16"/>
                <w:lang w:eastAsia="lv-LV"/>
              </w:rPr>
            </w:pPr>
            <w:r w:rsidRPr="00ED227F">
              <w:rPr>
                <w:rFonts w:eastAsia="Times New Roman" w:cs="Times New Roman"/>
                <w:color w:val="000000"/>
                <w:sz w:val="16"/>
                <w:szCs w:val="16"/>
                <w:lang w:eastAsia="lv-LV"/>
              </w:rPr>
              <w:t>0</w:t>
            </w:r>
          </w:p>
        </w:tc>
        <w:tc>
          <w:tcPr>
            <w:tcW w:w="1040" w:type="dxa"/>
            <w:tcBorders>
              <w:top w:val="nil"/>
              <w:left w:val="nil"/>
              <w:bottom w:val="single" w:sz="4" w:space="0" w:color="auto"/>
              <w:right w:val="single" w:sz="4" w:space="0" w:color="auto"/>
            </w:tcBorders>
            <w:shd w:val="clear" w:color="auto" w:fill="auto"/>
            <w:noWrap/>
            <w:vAlign w:val="center"/>
            <w:hideMark/>
          </w:tcPr>
          <w:p w14:paraId="30C094DC" w14:textId="77777777" w:rsidR="005777C4" w:rsidRPr="00ED227F" w:rsidRDefault="005777C4" w:rsidP="005777C4">
            <w:pPr>
              <w:spacing w:after="0" w:line="240" w:lineRule="auto"/>
              <w:ind w:firstLine="0"/>
              <w:jc w:val="right"/>
              <w:rPr>
                <w:rFonts w:eastAsia="Times New Roman" w:cs="Times New Roman"/>
                <w:color w:val="000000"/>
                <w:sz w:val="16"/>
                <w:szCs w:val="16"/>
                <w:lang w:eastAsia="lv-LV"/>
              </w:rPr>
            </w:pPr>
            <w:r w:rsidRPr="00ED227F">
              <w:rPr>
                <w:rFonts w:eastAsia="Times New Roman" w:cs="Times New Roman"/>
                <w:color w:val="000000"/>
                <w:sz w:val="16"/>
                <w:szCs w:val="16"/>
                <w:lang w:eastAsia="lv-LV"/>
              </w:rPr>
              <w:t>0</w:t>
            </w:r>
          </w:p>
        </w:tc>
        <w:tc>
          <w:tcPr>
            <w:tcW w:w="1040" w:type="dxa"/>
            <w:tcBorders>
              <w:top w:val="nil"/>
              <w:left w:val="nil"/>
              <w:bottom w:val="single" w:sz="4" w:space="0" w:color="auto"/>
              <w:right w:val="single" w:sz="4" w:space="0" w:color="auto"/>
            </w:tcBorders>
            <w:shd w:val="clear" w:color="auto" w:fill="auto"/>
            <w:noWrap/>
            <w:vAlign w:val="center"/>
            <w:hideMark/>
          </w:tcPr>
          <w:p w14:paraId="671B9430" w14:textId="77777777" w:rsidR="005777C4" w:rsidRPr="00ED227F" w:rsidRDefault="005777C4" w:rsidP="005777C4">
            <w:pPr>
              <w:spacing w:after="0" w:line="240" w:lineRule="auto"/>
              <w:ind w:firstLine="0"/>
              <w:jc w:val="right"/>
              <w:rPr>
                <w:rFonts w:eastAsia="Times New Roman" w:cs="Times New Roman"/>
                <w:color w:val="000000"/>
                <w:sz w:val="16"/>
                <w:szCs w:val="16"/>
                <w:lang w:eastAsia="lv-LV"/>
              </w:rPr>
            </w:pPr>
            <w:r w:rsidRPr="00ED227F">
              <w:rPr>
                <w:rFonts w:eastAsia="Times New Roman" w:cs="Times New Roman"/>
                <w:color w:val="000000"/>
                <w:sz w:val="16"/>
                <w:szCs w:val="16"/>
                <w:lang w:eastAsia="lv-LV"/>
              </w:rPr>
              <w:t>1 216 747</w:t>
            </w:r>
          </w:p>
        </w:tc>
      </w:tr>
      <w:tr w:rsidR="005777C4" w:rsidRPr="00ED227F" w14:paraId="7A5B9C7E" w14:textId="77777777" w:rsidTr="005777C4">
        <w:trPr>
          <w:trHeight w:val="420"/>
        </w:trPr>
        <w:tc>
          <w:tcPr>
            <w:tcW w:w="1040" w:type="dxa"/>
            <w:vMerge/>
            <w:tcBorders>
              <w:top w:val="nil"/>
              <w:left w:val="single" w:sz="4" w:space="0" w:color="auto"/>
              <w:bottom w:val="single" w:sz="4" w:space="0" w:color="auto"/>
              <w:right w:val="single" w:sz="4" w:space="0" w:color="auto"/>
            </w:tcBorders>
            <w:vAlign w:val="center"/>
            <w:hideMark/>
          </w:tcPr>
          <w:p w14:paraId="2B36E293" w14:textId="77777777" w:rsidR="005777C4" w:rsidRPr="00ED227F" w:rsidRDefault="005777C4" w:rsidP="005777C4">
            <w:pPr>
              <w:spacing w:after="0" w:line="240" w:lineRule="auto"/>
              <w:ind w:firstLine="0"/>
              <w:jc w:val="left"/>
              <w:rPr>
                <w:rFonts w:eastAsia="Times New Roman" w:cs="Times New Roman"/>
                <w:b/>
                <w:bCs/>
                <w:color w:val="000000"/>
                <w:sz w:val="16"/>
                <w:szCs w:val="16"/>
                <w:lang w:eastAsia="lv-LV"/>
              </w:rPr>
            </w:pPr>
          </w:p>
        </w:tc>
        <w:tc>
          <w:tcPr>
            <w:tcW w:w="1980" w:type="dxa"/>
            <w:vMerge/>
            <w:tcBorders>
              <w:top w:val="nil"/>
              <w:left w:val="single" w:sz="4" w:space="0" w:color="auto"/>
              <w:bottom w:val="single" w:sz="4" w:space="0" w:color="auto"/>
              <w:right w:val="single" w:sz="4" w:space="0" w:color="auto"/>
            </w:tcBorders>
            <w:vAlign w:val="center"/>
            <w:hideMark/>
          </w:tcPr>
          <w:p w14:paraId="739EE895" w14:textId="77777777" w:rsidR="005777C4" w:rsidRPr="00ED227F" w:rsidRDefault="005777C4" w:rsidP="005777C4">
            <w:pPr>
              <w:spacing w:after="0" w:line="240" w:lineRule="auto"/>
              <w:ind w:firstLine="0"/>
              <w:jc w:val="left"/>
              <w:rPr>
                <w:rFonts w:eastAsia="Times New Roman" w:cs="Times New Roman"/>
                <w:b/>
                <w:bCs/>
                <w:color w:val="000000"/>
                <w:sz w:val="16"/>
                <w:szCs w:val="16"/>
                <w:lang w:eastAsia="lv-LV"/>
              </w:rPr>
            </w:pPr>
          </w:p>
        </w:tc>
        <w:tc>
          <w:tcPr>
            <w:tcW w:w="1540" w:type="dxa"/>
            <w:tcBorders>
              <w:top w:val="nil"/>
              <w:left w:val="nil"/>
              <w:bottom w:val="single" w:sz="4" w:space="0" w:color="auto"/>
              <w:right w:val="single" w:sz="4" w:space="0" w:color="auto"/>
            </w:tcBorders>
            <w:shd w:val="clear" w:color="auto" w:fill="auto"/>
            <w:vAlign w:val="center"/>
            <w:hideMark/>
          </w:tcPr>
          <w:p w14:paraId="324D8B66" w14:textId="77777777" w:rsidR="005777C4" w:rsidRPr="00ED227F" w:rsidRDefault="005777C4" w:rsidP="005777C4">
            <w:pPr>
              <w:spacing w:after="0" w:line="240" w:lineRule="auto"/>
              <w:ind w:firstLine="0"/>
              <w:jc w:val="left"/>
              <w:rPr>
                <w:rFonts w:eastAsia="Times New Roman" w:cs="Times New Roman"/>
                <w:b/>
                <w:bCs/>
                <w:color w:val="000000"/>
                <w:sz w:val="16"/>
                <w:szCs w:val="16"/>
                <w:lang w:eastAsia="lv-LV"/>
              </w:rPr>
            </w:pPr>
            <w:r w:rsidRPr="00ED227F">
              <w:rPr>
                <w:rFonts w:eastAsia="Times New Roman" w:cs="Times New Roman"/>
                <w:b/>
                <w:bCs/>
                <w:color w:val="000000"/>
                <w:sz w:val="16"/>
                <w:szCs w:val="16"/>
                <w:lang w:eastAsia="lv-LV"/>
              </w:rPr>
              <w:t>Finansēšanas plāns</w:t>
            </w:r>
          </w:p>
        </w:tc>
        <w:tc>
          <w:tcPr>
            <w:tcW w:w="1040" w:type="dxa"/>
            <w:tcBorders>
              <w:top w:val="nil"/>
              <w:left w:val="nil"/>
              <w:bottom w:val="single" w:sz="4" w:space="0" w:color="auto"/>
              <w:right w:val="single" w:sz="4" w:space="0" w:color="auto"/>
            </w:tcBorders>
            <w:shd w:val="clear" w:color="auto" w:fill="auto"/>
            <w:vAlign w:val="center"/>
            <w:hideMark/>
          </w:tcPr>
          <w:p w14:paraId="63E997DA" w14:textId="77777777" w:rsidR="005777C4" w:rsidRPr="00ED227F" w:rsidRDefault="005777C4" w:rsidP="005777C4">
            <w:pPr>
              <w:spacing w:after="0" w:line="240" w:lineRule="auto"/>
              <w:ind w:firstLine="0"/>
              <w:jc w:val="center"/>
              <w:rPr>
                <w:rFonts w:eastAsia="Times New Roman" w:cs="Times New Roman"/>
                <w:b/>
                <w:bCs/>
                <w:color w:val="000000"/>
                <w:sz w:val="16"/>
                <w:szCs w:val="16"/>
                <w:lang w:eastAsia="lv-LV"/>
              </w:rPr>
            </w:pPr>
            <w:r w:rsidRPr="00ED227F">
              <w:rPr>
                <w:rFonts w:eastAsia="Times New Roman" w:cs="Times New Roman"/>
                <w:b/>
                <w:bCs/>
                <w:color w:val="000000"/>
                <w:sz w:val="16"/>
                <w:szCs w:val="16"/>
                <w:lang w:eastAsia="lv-LV"/>
              </w:rPr>
              <w:t>100%</w:t>
            </w:r>
          </w:p>
        </w:tc>
        <w:tc>
          <w:tcPr>
            <w:tcW w:w="1040" w:type="dxa"/>
            <w:tcBorders>
              <w:top w:val="nil"/>
              <w:left w:val="nil"/>
              <w:bottom w:val="single" w:sz="4" w:space="0" w:color="auto"/>
              <w:right w:val="single" w:sz="4" w:space="0" w:color="auto"/>
            </w:tcBorders>
            <w:shd w:val="clear" w:color="auto" w:fill="auto"/>
            <w:vAlign w:val="center"/>
            <w:hideMark/>
          </w:tcPr>
          <w:p w14:paraId="13737132" w14:textId="77777777" w:rsidR="005777C4" w:rsidRPr="00ED227F" w:rsidRDefault="005777C4" w:rsidP="005777C4">
            <w:pPr>
              <w:spacing w:after="0" w:line="240" w:lineRule="auto"/>
              <w:ind w:firstLine="0"/>
              <w:jc w:val="right"/>
              <w:rPr>
                <w:rFonts w:eastAsia="Times New Roman" w:cs="Times New Roman"/>
                <w:b/>
                <w:bCs/>
                <w:color w:val="000000"/>
                <w:sz w:val="16"/>
                <w:szCs w:val="16"/>
                <w:lang w:eastAsia="lv-LV"/>
              </w:rPr>
            </w:pPr>
            <w:r w:rsidRPr="00ED227F">
              <w:rPr>
                <w:rFonts w:eastAsia="Times New Roman" w:cs="Times New Roman"/>
                <w:b/>
                <w:bCs/>
                <w:color w:val="000000"/>
                <w:sz w:val="16"/>
                <w:szCs w:val="16"/>
                <w:lang w:eastAsia="lv-LV"/>
              </w:rPr>
              <w:t>718 910</w:t>
            </w:r>
          </w:p>
        </w:tc>
        <w:tc>
          <w:tcPr>
            <w:tcW w:w="1040" w:type="dxa"/>
            <w:tcBorders>
              <w:top w:val="nil"/>
              <w:left w:val="nil"/>
              <w:bottom w:val="single" w:sz="4" w:space="0" w:color="auto"/>
              <w:right w:val="single" w:sz="4" w:space="0" w:color="auto"/>
            </w:tcBorders>
            <w:shd w:val="clear" w:color="auto" w:fill="auto"/>
            <w:vAlign w:val="center"/>
            <w:hideMark/>
          </w:tcPr>
          <w:p w14:paraId="4ECA4D53" w14:textId="77777777" w:rsidR="005777C4" w:rsidRPr="00ED227F" w:rsidRDefault="005777C4" w:rsidP="005777C4">
            <w:pPr>
              <w:spacing w:after="0" w:line="240" w:lineRule="auto"/>
              <w:ind w:firstLine="0"/>
              <w:jc w:val="right"/>
              <w:rPr>
                <w:rFonts w:eastAsia="Times New Roman" w:cs="Times New Roman"/>
                <w:b/>
                <w:bCs/>
                <w:color w:val="000000"/>
                <w:sz w:val="16"/>
                <w:szCs w:val="16"/>
                <w:lang w:eastAsia="lv-LV"/>
              </w:rPr>
            </w:pPr>
            <w:r w:rsidRPr="00ED227F">
              <w:rPr>
                <w:rFonts w:eastAsia="Times New Roman" w:cs="Times New Roman"/>
                <w:b/>
                <w:bCs/>
                <w:color w:val="000000"/>
                <w:sz w:val="16"/>
                <w:szCs w:val="16"/>
                <w:lang w:eastAsia="lv-LV"/>
              </w:rPr>
              <w:t>1 474 085</w:t>
            </w:r>
          </w:p>
        </w:tc>
        <w:tc>
          <w:tcPr>
            <w:tcW w:w="1040" w:type="dxa"/>
            <w:tcBorders>
              <w:top w:val="nil"/>
              <w:left w:val="nil"/>
              <w:bottom w:val="single" w:sz="4" w:space="0" w:color="auto"/>
              <w:right w:val="single" w:sz="4" w:space="0" w:color="auto"/>
            </w:tcBorders>
            <w:shd w:val="clear" w:color="auto" w:fill="auto"/>
            <w:vAlign w:val="center"/>
            <w:hideMark/>
          </w:tcPr>
          <w:p w14:paraId="420551E7" w14:textId="77777777" w:rsidR="005777C4" w:rsidRPr="00ED227F" w:rsidRDefault="005777C4" w:rsidP="005777C4">
            <w:pPr>
              <w:spacing w:after="0" w:line="240" w:lineRule="auto"/>
              <w:ind w:firstLine="0"/>
              <w:jc w:val="right"/>
              <w:rPr>
                <w:rFonts w:eastAsia="Times New Roman" w:cs="Times New Roman"/>
                <w:b/>
                <w:bCs/>
                <w:color w:val="000000"/>
                <w:sz w:val="16"/>
                <w:szCs w:val="16"/>
                <w:lang w:eastAsia="lv-LV"/>
              </w:rPr>
            </w:pPr>
            <w:r w:rsidRPr="00ED227F">
              <w:rPr>
                <w:rFonts w:eastAsia="Times New Roman" w:cs="Times New Roman"/>
                <w:b/>
                <w:bCs/>
                <w:color w:val="000000"/>
                <w:sz w:val="16"/>
                <w:szCs w:val="16"/>
                <w:lang w:eastAsia="lv-LV"/>
              </w:rPr>
              <w:t>0</w:t>
            </w:r>
          </w:p>
        </w:tc>
        <w:tc>
          <w:tcPr>
            <w:tcW w:w="1040" w:type="dxa"/>
            <w:tcBorders>
              <w:top w:val="nil"/>
              <w:left w:val="nil"/>
              <w:bottom w:val="single" w:sz="4" w:space="0" w:color="auto"/>
              <w:right w:val="single" w:sz="4" w:space="0" w:color="auto"/>
            </w:tcBorders>
            <w:shd w:val="clear" w:color="auto" w:fill="auto"/>
            <w:vAlign w:val="center"/>
            <w:hideMark/>
          </w:tcPr>
          <w:p w14:paraId="6123E235" w14:textId="77777777" w:rsidR="005777C4" w:rsidRPr="00ED227F" w:rsidRDefault="005777C4" w:rsidP="005777C4">
            <w:pPr>
              <w:spacing w:after="0" w:line="240" w:lineRule="auto"/>
              <w:ind w:firstLine="0"/>
              <w:jc w:val="right"/>
              <w:rPr>
                <w:rFonts w:eastAsia="Times New Roman" w:cs="Times New Roman"/>
                <w:b/>
                <w:bCs/>
                <w:color w:val="000000"/>
                <w:sz w:val="16"/>
                <w:szCs w:val="16"/>
                <w:lang w:eastAsia="lv-LV"/>
              </w:rPr>
            </w:pPr>
            <w:r w:rsidRPr="00ED227F">
              <w:rPr>
                <w:rFonts w:eastAsia="Times New Roman" w:cs="Times New Roman"/>
                <w:b/>
                <w:bCs/>
                <w:color w:val="000000"/>
                <w:sz w:val="16"/>
                <w:szCs w:val="16"/>
                <w:lang w:eastAsia="lv-LV"/>
              </w:rPr>
              <w:t>0</w:t>
            </w:r>
          </w:p>
        </w:tc>
        <w:tc>
          <w:tcPr>
            <w:tcW w:w="1040" w:type="dxa"/>
            <w:tcBorders>
              <w:top w:val="nil"/>
              <w:left w:val="nil"/>
              <w:bottom w:val="single" w:sz="4" w:space="0" w:color="auto"/>
              <w:right w:val="single" w:sz="4" w:space="0" w:color="auto"/>
            </w:tcBorders>
            <w:shd w:val="clear" w:color="auto" w:fill="auto"/>
            <w:vAlign w:val="center"/>
            <w:hideMark/>
          </w:tcPr>
          <w:p w14:paraId="38A9FC8C" w14:textId="77777777" w:rsidR="005777C4" w:rsidRPr="00ED227F" w:rsidRDefault="005777C4" w:rsidP="005777C4">
            <w:pPr>
              <w:spacing w:after="0" w:line="240" w:lineRule="auto"/>
              <w:ind w:firstLine="0"/>
              <w:jc w:val="right"/>
              <w:rPr>
                <w:rFonts w:eastAsia="Times New Roman" w:cs="Times New Roman"/>
                <w:b/>
                <w:bCs/>
                <w:color w:val="000000"/>
                <w:sz w:val="16"/>
                <w:szCs w:val="16"/>
                <w:lang w:eastAsia="lv-LV"/>
              </w:rPr>
            </w:pPr>
            <w:r w:rsidRPr="00ED227F">
              <w:rPr>
                <w:rFonts w:eastAsia="Times New Roman" w:cs="Times New Roman"/>
                <w:b/>
                <w:bCs/>
                <w:color w:val="000000"/>
                <w:sz w:val="16"/>
                <w:szCs w:val="16"/>
                <w:lang w:eastAsia="lv-LV"/>
              </w:rPr>
              <w:t>0</w:t>
            </w:r>
          </w:p>
        </w:tc>
        <w:tc>
          <w:tcPr>
            <w:tcW w:w="1040" w:type="dxa"/>
            <w:tcBorders>
              <w:top w:val="nil"/>
              <w:left w:val="nil"/>
              <w:bottom w:val="single" w:sz="4" w:space="0" w:color="auto"/>
              <w:right w:val="single" w:sz="4" w:space="0" w:color="auto"/>
            </w:tcBorders>
            <w:shd w:val="clear" w:color="auto" w:fill="auto"/>
            <w:noWrap/>
            <w:vAlign w:val="center"/>
            <w:hideMark/>
          </w:tcPr>
          <w:p w14:paraId="6C4A52E9" w14:textId="77777777" w:rsidR="005777C4" w:rsidRPr="00ED227F" w:rsidRDefault="005777C4" w:rsidP="005777C4">
            <w:pPr>
              <w:spacing w:after="0" w:line="240" w:lineRule="auto"/>
              <w:ind w:firstLine="0"/>
              <w:jc w:val="right"/>
              <w:rPr>
                <w:rFonts w:eastAsia="Times New Roman" w:cs="Times New Roman"/>
                <w:b/>
                <w:bCs/>
                <w:color w:val="000000"/>
                <w:sz w:val="16"/>
                <w:szCs w:val="16"/>
                <w:lang w:eastAsia="lv-LV"/>
              </w:rPr>
            </w:pPr>
            <w:r w:rsidRPr="00ED227F">
              <w:rPr>
                <w:rFonts w:eastAsia="Times New Roman" w:cs="Times New Roman"/>
                <w:b/>
                <w:bCs/>
                <w:color w:val="000000"/>
                <w:sz w:val="16"/>
                <w:szCs w:val="16"/>
                <w:lang w:eastAsia="lv-LV"/>
              </w:rPr>
              <w:t>2 192 995</w:t>
            </w:r>
          </w:p>
        </w:tc>
      </w:tr>
    </w:tbl>
    <w:p w14:paraId="2A904599" w14:textId="77777777" w:rsidR="00623A13" w:rsidRPr="00ED227F" w:rsidRDefault="00623A13" w:rsidP="00B527B4">
      <w:pPr>
        <w:pStyle w:val="ListParagraph"/>
        <w:spacing w:after="120" w:line="240" w:lineRule="auto"/>
        <w:ind w:left="76"/>
        <w:jc w:val="left"/>
        <w:rPr>
          <w:rFonts w:eastAsia="Calibri"/>
          <w:sz w:val="22"/>
        </w:rPr>
      </w:pPr>
    </w:p>
    <w:p w14:paraId="2A45ABD7" w14:textId="1B8B5033" w:rsidR="00E6052B" w:rsidRPr="00ED227F" w:rsidRDefault="00E6052B" w:rsidP="00B527B4">
      <w:pPr>
        <w:pStyle w:val="ListParagraph"/>
        <w:spacing w:after="120" w:line="240" w:lineRule="auto"/>
        <w:ind w:left="76"/>
        <w:jc w:val="left"/>
        <w:rPr>
          <w:rFonts w:eastAsia="Calibri"/>
          <w:sz w:val="22"/>
        </w:rPr>
      </w:pPr>
    </w:p>
    <w:p w14:paraId="4A907497" w14:textId="1A7B8741" w:rsidR="00623A13" w:rsidRPr="00ED227F" w:rsidRDefault="00623A13" w:rsidP="00B527B4">
      <w:pPr>
        <w:pStyle w:val="ListParagraph"/>
        <w:spacing w:after="120" w:line="240" w:lineRule="auto"/>
        <w:ind w:left="76"/>
        <w:jc w:val="left"/>
        <w:rPr>
          <w:rFonts w:eastAsia="Calibri"/>
          <w:sz w:val="22"/>
        </w:rPr>
      </w:pPr>
      <w:r w:rsidRPr="00ED227F">
        <w:rPr>
          <w:rFonts w:eastAsia="Calibri"/>
          <w:sz w:val="22"/>
        </w:rPr>
        <w:t>3.3. Atveseļošanas un noturības mehānisma finansētie projekti (ANM)</w:t>
      </w:r>
    </w:p>
    <w:tbl>
      <w:tblPr>
        <w:tblW w:w="11840" w:type="dxa"/>
        <w:tblLook w:val="04A0" w:firstRow="1" w:lastRow="0" w:firstColumn="1" w:lastColumn="0" w:noHBand="0" w:noVBand="1"/>
      </w:tblPr>
      <w:tblGrid>
        <w:gridCol w:w="1040"/>
        <w:gridCol w:w="1980"/>
        <w:gridCol w:w="1540"/>
        <w:gridCol w:w="1040"/>
        <w:gridCol w:w="1040"/>
        <w:gridCol w:w="1040"/>
        <w:gridCol w:w="1040"/>
        <w:gridCol w:w="1040"/>
        <w:gridCol w:w="1040"/>
        <w:gridCol w:w="1040"/>
      </w:tblGrid>
      <w:tr w:rsidR="005777C4" w:rsidRPr="00ED227F" w14:paraId="61B27FF7" w14:textId="77777777" w:rsidTr="005777C4">
        <w:trPr>
          <w:trHeight w:val="210"/>
        </w:trPr>
        <w:tc>
          <w:tcPr>
            <w:tcW w:w="104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8EE6820" w14:textId="77777777" w:rsidR="005777C4" w:rsidRPr="00ED227F" w:rsidRDefault="005777C4" w:rsidP="005777C4">
            <w:pPr>
              <w:spacing w:after="0" w:line="240" w:lineRule="auto"/>
              <w:ind w:firstLine="0"/>
              <w:jc w:val="center"/>
              <w:rPr>
                <w:rFonts w:eastAsia="Times New Roman" w:cs="Times New Roman"/>
                <w:b/>
                <w:bCs/>
                <w:color w:val="000000"/>
                <w:sz w:val="16"/>
                <w:szCs w:val="16"/>
                <w:lang w:eastAsia="lv-LV"/>
              </w:rPr>
            </w:pPr>
            <w:proofErr w:type="spellStart"/>
            <w:r w:rsidRPr="00ED227F">
              <w:rPr>
                <w:rFonts w:eastAsia="Times New Roman" w:cs="Times New Roman"/>
                <w:b/>
                <w:bCs/>
                <w:color w:val="000000"/>
                <w:sz w:val="16"/>
                <w:szCs w:val="16"/>
                <w:lang w:eastAsia="lv-LV"/>
              </w:rPr>
              <w:t>N.p.k</w:t>
            </w:r>
            <w:proofErr w:type="spellEnd"/>
            <w:r w:rsidRPr="00ED227F">
              <w:rPr>
                <w:rFonts w:eastAsia="Times New Roman" w:cs="Times New Roman"/>
                <w:b/>
                <w:bCs/>
                <w:color w:val="000000"/>
                <w:sz w:val="16"/>
                <w:szCs w:val="16"/>
                <w:lang w:eastAsia="lv-LV"/>
              </w:rPr>
              <w:t>.</w:t>
            </w:r>
          </w:p>
        </w:tc>
        <w:tc>
          <w:tcPr>
            <w:tcW w:w="19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D1D7BB3" w14:textId="77777777" w:rsidR="005777C4" w:rsidRPr="00ED227F" w:rsidRDefault="005777C4" w:rsidP="005777C4">
            <w:pPr>
              <w:spacing w:after="0" w:line="240" w:lineRule="auto"/>
              <w:ind w:firstLine="0"/>
              <w:jc w:val="center"/>
              <w:rPr>
                <w:rFonts w:eastAsia="Times New Roman" w:cs="Times New Roman"/>
                <w:b/>
                <w:bCs/>
                <w:color w:val="000000"/>
                <w:sz w:val="16"/>
                <w:szCs w:val="16"/>
                <w:lang w:eastAsia="lv-LV"/>
              </w:rPr>
            </w:pPr>
            <w:r w:rsidRPr="00ED227F">
              <w:rPr>
                <w:rFonts w:eastAsia="Times New Roman" w:cs="Times New Roman"/>
                <w:b/>
                <w:bCs/>
                <w:color w:val="000000"/>
                <w:sz w:val="16"/>
                <w:szCs w:val="16"/>
                <w:lang w:eastAsia="lv-LV"/>
              </w:rPr>
              <w:t>Projektu nosaukumi</w:t>
            </w:r>
          </w:p>
        </w:tc>
        <w:tc>
          <w:tcPr>
            <w:tcW w:w="154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F1F6768" w14:textId="77777777" w:rsidR="005777C4" w:rsidRPr="00ED227F" w:rsidRDefault="005777C4" w:rsidP="005777C4">
            <w:pPr>
              <w:spacing w:after="0" w:line="240" w:lineRule="auto"/>
              <w:ind w:firstLine="0"/>
              <w:jc w:val="center"/>
              <w:rPr>
                <w:rFonts w:eastAsia="Times New Roman" w:cs="Times New Roman"/>
                <w:b/>
                <w:bCs/>
                <w:color w:val="000000"/>
                <w:sz w:val="16"/>
                <w:szCs w:val="16"/>
                <w:lang w:eastAsia="lv-LV"/>
              </w:rPr>
            </w:pPr>
            <w:r w:rsidRPr="00ED227F">
              <w:rPr>
                <w:rFonts w:eastAsia="Times New Roman" w:cs="Times New Roman"/>
                <w:b/>
                <w:bCs/>
                <w:color w:val="000000"/>
                <w:sz w:val="16"/>
                <w:szCs w:val="16"/>
                <w:lang w:eastAsia="lv-LV"/>
              </w:rPr>
              <w:t>Finansēšanas avots</w:t>
            </w:r>
          </w:p>
        </w:tc>
        <w:tc>
          <w:tcPr>
            <w:tcW w:w="104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2CED17B" w14:textId="77777777" w:rsidR="005777C4" w:rsidRPr="00ED227F" w:rsidRDefault="005777C4" w:rsidP="005777C4">
            <w:pPr>
              <w:spacing w:after="0" w:line="240" w:lineRule="auto"/>
              <w:ind w:firstLine="0"/>
              <w:jc w:val="center"/>
              <w:rPr>
                <w:rFonts w:eastAsia="Times New Roman" w:cs="Times New Roman"/>
                <w:b/>
                <w:bCs/>
                <w:color w:val="000000"/>
                <w:sz w:val="16"/>
                <w:szCs w:val="16"/>
                <w:lang w:eastAsia="lv-LV"/>
              </w:rPr>
            </w:pPr>
            <w:r w:rsidRPr="00ED227F">
              <w:rPr>
                <w:rFonts w:eastAsia="Times New Roman" w:cs="Times New Roman"/>
                <w:b/>
                <w:bCs/>
                <w:color w:val="000000"/>
                <w:sz w:val="16"/>
                <w:szCs w:val="16"/>
                <w:lang w:eastAsia="lv-LV"/>
              </w:rPr>
              <w:t>%</w:t>
            </w:r>
          </w:p>
        </w:tc>
        <w:tc>
          <w:tcPr>
            <w:tcW w:w="5200" w:type="dxa"/>
            <w:gridSpan w:val="5"/>
            <w:tcBorders>
              <w:top w:val="single" w:sz="4" w:space="0" w:color="auto"/>
              <w:left w:val="nil"/>
              <w:bottom w:val="single" w:sz="4" w:space="0" w:color="auto"/>
              <w:right w:val="single" w:sz="4" w:space="0" w:color="auto"/>
            </w:tcBorders>
            <w:shd w:val="clear" w:color="auto" w:fill="auto"/>
            <w:vAlign w:val="center"/>
            <w:hideMark/>
          </w:tcPr>
          <w:p w14:paraId="23472737" w14:textId="77777777" w:rsidR="005777C4" w:rsidRPr="00ED227F" w:rsidRDefault="005777C4" w:rsidP="005777C4">
            <w:pPr>
              <w:spacing w:after="0" w:line="240" w:lineRule="auto"/>
              <w:ind w:firstLine="0"/>
              <w:jc w:val="center"/>
              <w:rPr>
                <w:rFonts w:eastAsia="Times New Roman" w:cs="Times New Roman"/>
                <w:b/>
                <w:bCs/>
                <w:color w:val="000000"/>
                <w:sz w:val="16"/>
                <w:szCs w:val="16"/>
                <w:lang w:eastAsia="lv-LV"/>
              </w:rPr>
            </w:pPr>
            <w:r w:rsidRPr="00ED227F">
              <w:rPr>
                <w:rFonts w:eastAsia="Times New Roman" w:cs="Times New Roman"/>
                <w:b/>
                <w:bCs/>
                <w:color w:val="000000"/>
                <w:sz w:val="16"/>
                <w:szCs w:val="16"/>
                <w:lang w:eastAsia="lv-LV"/>
              </w:rPr>
              <w:t>Finansēšanas plāns EUR</w:t>
            </w:r>
          </w:p>
        </w:tc>
        <w:tc>
          <w:tcPr>
            <w:tcW w:w="104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BB8200D" w14:textId="77777777" w:rsidR="005777C4" w:rsidRPr="00ED227F" w:rsidRDefault="005777C4" w:rsidP="005777C4">
            <w:pPr>
              <w:spacing w:after="0" w:line="240" w:lineRule="auto"/>
              <w:ind w:firstLine="0"/>
              <w:jc w:val="center"/>
              <w:rPr>
                <w:rFonts w:eastAsia="Times New Roman" w:cs="Times New Roman"/>
                <w:b/>
                <w:bCs/>
                <w:color w:val="000000"/>
                <w:sz w:val="16"/>
                <w:szCs w:val="16"/>
                <w:lang w:eastAsia="lv-LV"/>
              </w:rPr>
            </w:pPr>
            <w:r w:rsidRPr="00ED227F">
              <w:rPr>
                <w:rFonts w:eastAsia="Times New Roman" w:cs="Times New Roman"/>
                <w:b/>
                <w:bCs/>
                <w:color w:val="000000"/>
                <w:sz w:val="16"/>
                <w:szCs w:val="16"/>
                <w:lang w:eastAsia="lv-LV"/>
              </w:rPr>
              <w:t>Kopā</w:t>
            </w:r>
          </w:p>
        </w:tc>
      </w:tr>
      <w:tr w:rsidR="005777C4" w:rsidRPr="00ED227F" w14:paraId="64C8EA49" w14:textId="77777777" w:rsidTr="005777C4">
        <w:trPr>
          <w:trHeight w:val="210"/>
        </w:trPr>
        <w:tc>
          <w:tcPr>
            <w:tcW w:w="1040" w:type="dxa"/>
            <w:vMerge/>
            <w:tcBorders>
              <w:top w:val="single" w:sz="4" w:space="0" w:color="auto"/>
              <w:left w:val="single" w:sz="4" w:space="0" w:color="auto"/>
              <w:bottom w:val="single" w:sz="4" w:space="0" w:color="auto"/>
              <w:right w:val="single" w:sz="4" w:space="0" w:color="auto"/>
            </w:tcBorders>
            <w:vAlign w:val="center"/>
            <w:hideMark/>
          </w:tcPr>
          <w:p w14:paraId="17E420A4" w14:textId="77777777" w:rsidR="005777C4" w:rsidRPr="00ED227F" w:rsidRDefault="005777C4" w:rsidP="005777C4">
            <w:pPr>
              <w:spacing w:after="0" w:line="240" w:lineRule="auto"/>
              <w:ind w:firstLine="0"/>
              <w:jc w:val="left"/>
              <w:rPr>
                <w:rFonts w:eastAsia="Times New Roman" w:cs="Times New Roman"/>
                <w:b/>
                <w:bCs/>
                <w:color w:val="000000"/>
                <w:sz w:val="16"/>
                <w:szCs w:val="16"/>
                <w:lang w:eastAsia="lv-LV"/>
              </w:rPr>
            </w:pPr>
          </w:p>
        </w:tc>
        <w:tc>
          <w:tcPr>
            <w:tcW w:w="1980" w:type="dxa"/>
            <w:vMerge/>
            <w:tcBorders>
              <w:top w:val="single" w:sz="4" w:space="0" w:color="auto"/>
              <w:left w:val="single" w:sz="4" w:space="0" w:color="auto"/>
              <w:bottom w:val="single" w:sz="4" w:space="0" w:color="auto"/>
              <w:right w:val="single" w:sz="4" w:space="0" w:color="auto"/>
            </w:tcBorders>
            <w:vAlign w:val="center"/>
            <w:hideMark/>
          </w:tcPr>
          <w:p w14:paraId="25C4FB5D" w14:textId="77777777" w:rsidR="005777C4" w:rsidRPr="00ED227F" w:rsidRDefault="005777C4" w:rsidP="005777C4">
            <w:pPr>
              <w:spacing w:after="0" w:line="240" w:lineRule="auto"/>
              <w:ind w:firstLine="0"/>
              <w:jc w:val="left"/>
              <w:rPr>
                <w:rFonts w:eastAsia="Times New Roman" w:cs="Times New Roman"/>
                <w:b/>
                <w:bCs/>
                <w:color w:val="000000"/>
                <w:sz w:val="16"/>
                <w:szCs w:val="16"/>
                <w:lang w:eastAsia="lv-LV"/>
              </w:rPr>
            </w:pPr>
          </w:p>
        </w:tc>
        <w:tc>
          <w:tcPr>
            <w:tcW w:w="1540" w:type="dxa"/>
            <w:vMerge/>
            <w:tcBorders>
              <w:top w:val="single" w:sz="4" w:space="0" w:color="auto"/>
              <w:left w:val="single" w:sz="4" w:space="0" w:color="auto"/>
              <w:bottom w:val="single" w:sz="4" w:space="0" w:color="auto"/>
              <w:right w:val="single" w:sz="4" w:space="0" w:color="auto"/>
            </w:tcBorders>
            <w:vAlign w:val="center"/>
            <w:hideMark/>
          </w:tcPr>
          <w:p w14:paraId="10EBD2B7" w14:textId="77777777" w:rsidR="005777C4" w:rsidRPr="00ED227F" w:rsidRDefault="005777C4" w:rsidP="005777C4">
            <w:pPr>
              <w:spacing w:after="0" w:line="240" w:lineRule="auto"/>
              <w:ind w:firstLine="0"/>
              <w:jc w:val="left"/>
              <w:rPr>
                <w:rFonts w:eastAsia="Times New Roman" w:cs="Times New Roman"/>
                <w:b/>
                <w:bCs/>
                <w:color w:val="000000"/>
                <w:sz w:val="16"/>
                <w:szCs w:val="16"/>
                <w:lang w:eastAsia="lv-LV"/>
              </w:rPr>
            </w:pPr>
          </w:p>
        </w:tc>
        <w:tc>
          <w:tcPr>
            <w:tcW w:w="1040" w:type="dxa"/>
            <w:vMerge/>
            <w:tcBorders>
              <w:top w:val="single" w:sz="4" w:space="0" w:color="auto"/>
              <w:left w:val="single" w:sz="4" w:space="0" w:color="auto"/>
              <w:bottom w:val="single" w:sz="4" w:space="0" w:color="auto"/>
              <w:right w:val="single" w:sz="4" w:space="0" w:color="auto"/>
            </w:tcBorders>
            <w:vAlign w:val="center"/>
            <w:hideMark/>
          </w:tcPr>
          <w:p w14:paraId="41FF653C" w14:textId="77777777" w:rsidR="005777C4" w:rsidRPr="00ED227F" w:rsidRDefault="005777C4" w:rsidP="005777C4">
            <w:pPr>
              <w:spacing w:after="0" w:line="240" w:lineRule="auto"/>
              <w:ind w:firstLine="0"/>
              <w:jc w:val="left"/>
              <w:rPr>
                <w:rFonts w:eastAsia="Times New Roman" w:cs="Times New Roman"/>
                <w:b/>
                <w:bCs/>
                <w:color w:val="000000"/>
                <w:sz w:val="16"/>
                <w:szCs w:val="16"/>
                <w:lang w:eastAsia="lv-LV"/>
              </w:rPr>
            </w:pPr>
          </w:p>
        </w:tc>
        <w:tc>
          <w:tcPr>
            <w:tcW w:w="1040" w:type="dxa"/>
            <w:tcBorders>
              <w:top w:val="nil"/>
              <w:left w:val="nil"/>
              <w:bottom w:val="single" w:sz="4" w:space="0" w:color="auto"/>
              <w:right w:val="single" w:sz="4" w:space="0" w:color="auto"/>
            </w:tcBorders>
            <w:shd w:val="clear" w:color="auto" w:fill="auto"/>
            <w:noWrap/>
            <w:vAlign w:val="center"/>
            <w:hideMark/>
          </w:tcPr>
          <w:p w14:paraId="7DDB95D2" w14:textId="77777777" w:rsidR="005777C4" w:rsidRPr="00ED227F" w:rsidRDefault="005777C4" w:rsidP="005777C4">
            <w:pPr>
              <w:spacing w:after="0" w:line="240" w:lineRule="auto"/>
              <w:ind w:firstLine="0"/>
              <w:jc w:val="center"/>
              <w:rPr>
                <w:rFonts w:eastAsia="Times New Roman" w:cs="Times New Roman"/>
                <w:b/>
                <w:bCs/>
                <w:color w:val="000000"/>
                <w:sz w:val="16"/>
                <w:szCs w:val="16"/>
                <w:lang w:eastAsia="lv-LV"/>
              </w:rPr>
            </w:pPr>
            <w:r w:rsidRPr="00ED227F">
              <w:rPr>
                <w:rFonts w:eastAsia="Times New Roman" w:cs="Times New Roman"/>
                <w:b/>
                <w:bCs/>
                <w:color w:val="000000"/>
                <w:sz w:val="16"/>
                <w:szCs w:val="16"/>
                <w:lang w:eastAsia="lv-LV"/>
              </w:rPr>
              <w:t>2023</w:t>
            </w:r>
          </w:p>
        </w:tc>
        <w:tc>
          <w:tcPr>
            <w:tcW w:w="1040" w:type="dxa"/>
            <w:tcBorders>
              <w:top w:val="nil"/>
              <w:left w:val="nil"/>
              <w:bottom w:val="single" w:sz="4" w:space="0" w:color="auto"/>
              <w:right w:val="single" w:sz="4" w:space="0" w:color="auto"/>
            </w:tcBorders>
            <w:shd w:val="clear" w:color="auto" w:fill="auto"/>
            <w:noWrap/>
            <w:vAlign w:val="center"/>
            <w:hideMark/>
          </w:tcPr>
          <w:p w14:paraId="6C0F901F" w14:textId="77777777" w:rsidR="005777C4" w:rsidRPr="00ED227F" w:rsidRDefault="005777C4" w:rsidP="005777C4">
            <w:pPr>
              <w:spacing w:after="0" w:line="240" w:lineRule="auto"/>
              <w:ind w:firstLine="0"/>
              <w:jc w:val="center"/>
              <w:rPr>
                <w:rFonts w:eastAsia="Times New Roman" w:cs="Times New Roman"/>
                <w:b/>
                <w:bCs/>
                <w:color w:val="000000"/>
                <w:sz w:val="16"/>
                <w:szCs w:val="16"/>
                <w:lang w:eastAsia="lv-LV"/>
              </w:rPr>
            </w:pPr>
            <w:r w:rsidRPr="00ED227F">
              <w:rPr>
                <w:rFonts w:eastAsia="Times New Roman" w:cs="Times New Roman"/>
                <w:b/>
                <w:bCs/>
                <w:color w:val="000000"/>
                <w:sz w:val="16"/>
                <w:szCs w:val="16"/>
                <w:lang w:eastAsia="lv-LV"/>
              </w:rPr>
              <w:t>2024</w:t>
            </w:r>
          </w:p>
        </w:tc>
        <w:tc>
          <w:tcPr>
            <w:tcW w:w="1040" w:type="dxa"/>
            <w:tcBorders>
              <w:top w:val="nil"/>
              <w:left w:val="nil"/>
              <w:bottom w:val="single" w:sz="4" w:space="0" w:color="auto"/>
              <w:right w:val="single" w:sz="4" w:space="0" w:color="auto"/>
            </w:tcBorders>
            <w:shd w:val="clear" w:color="auto" w:fill="auto"/>
            <w:vAlign w:val="center"/>
            <w:hideMark/>
          </w:tcPr>
          <w:p w14:paraId="2C18F8C3" w14:textId="77777777" w:rsidR="005777C4" w:rsidRPr="00ED227F" w:rsidRDefault="005777C4" w:rsidP="005777C4">
            <w:pPr>
              <w:spacing w:after="0" w:line="240" w:lineRule="auto"/>
              <w:ind w:firstLine="0"/>
              <w:jc w:val="center"/>
              <w:rPr>
                <w:rFonts w:eastAsia="Times New Roman" w:cs="Times New Roman"/>
                <w:b/>
                <w:bCs/>
                <w:color w:val="000000"/>
                <w:sz w:val="16"/>
                <w:szCs w:val="16"/>
                <w:lang w:eastAsia="lv-LV"/>
              </w:rPr>
            </w:pPr>
            <w:r w:rsidRPr="00ED227F">
              <w:rPr>
                <w:rFonts w:eastAsia="Times New Roman" w:cs="Times New Roman"/>
                <w:b/>
                <w:bCs/>
                <w:color w:val="000000"/>
                <w:sz w:val="16"/>
                <w:szCs w:val="16"/>
                <w:lang w:eastAsia="lv-LV"/>
              </w:rPr>
              <w:t>2025</w:t>
            </w:r>
          </w:p>
        </w:tc>
        <w:tc>
          <w:tcPr>
            <w:tcW w:w="1040" w:type="dxa"/>
            <w:tcBorders>
              <w:top w:val="nil"/>
              <w:left w:val="nil"/>
              <w:bottom w:val="single" w:sz="4" w:space="0" w:color="auto"/>
              <w:right w:val="single" w:sz="4" w:space="0" w:color="auto"/>
            </w:tcBorders>
            <w:shd w:val="clear" w:color="auto" w:fill="auto"/>
            <w:noWrap/>
            <w:vAlign w:val="center"/>
            <w:hideMark/>
          </w:tcPr>
          <w:p w14:paraId="550C2249" w14:textId="77777777" w:rsidR="005777C4" w:rsidRPr="00ED227F" w:rsidRDefault="005777C4" w:rsidP="005777C4">
            <w:pPr>
              <w:spacing w:after="0" w:line="240" w:lineRule="auto"/>
              <w:ind w:firstLine="0"/>
              <w:jc w:val="center"/>
              <w:rPr>
                <w:rFonts w:eastAsia="Times New Roman" w:cs="Times New Roman"/>
                <w:b/>
                <w:bCs/>
                <w:color w:val="000000"/>
                <w:sz w:val="16"/>
                <w:szCs w:val="16"/>
                <w:lang w:eastAsia="lv-LV"/>
              </w:rPr>
            </w:pPr>
            <w:r w:rsidRPr="00ED227F">
              <w:rPr>
                <w:rFonts w:eastAsia="Times New Roman" w:cs="Times New Roman"/>
                <w:b/>
                <w:bCs/>
                <w:color w:val="000000"/>
                <w:sz w:val="16"/>
                <w:szCs w:val="16"/>
                <w:lang w:eastAsia="lv-LV"/>
              </w:rPr>
              <w:t>2026</w:t>
            </w:r>
          </w:p>
        </w:tc>
        <w:tc>
          <w:tcPr>
            <w:tcW w:w="1040" w:type="dxa"/>
            <w:tcBorders>
              <w:top w:val="nil"/>
              <w:left w:val="nil"/>
              <w:bottom w:val="single" w:sz="4" w:space="0" w:color="auto"/>
              <w:right w:val="single" w:sz="4" w:space="0" w:color="auto"/>
            </w:tcBorders>
            <w:shd w:val="clear" w:color="auto" w:fill="auto"/>
            <w:noWrap/>
            <w:vAlign w:val="center"/>
            <w:hideMark/>
          </w:tcPr>
          <w:p w14:paraId="4D8C355E" w14:textId="77777777" w:rsidR="005777C4" w:rsidRPr="00ED227F" w:rsidRDefault="005777C4" w:rsidP="005777C4">
            <w:pPr>
              <w:spacing w:after="0" w:line="240" w:lineRule="auto"/>
              <w:ind w:firstLine="0"/>
              <w:jc w:val="center"/>
              <w:rPr>
                <w:rFonts w:eastAsia="Times New Roman" w:cs="Times New Roman"/>
                <w:b/>
                <w:bCs/>
                <w:color w:val="000000"/>
                <w:sz w:val="16"/>
                <w:szCs w:val="16"/>
                <w:lang w:eastAsia="lv-LV"/>
              </w:rPr>
            </w:pPr>
            <w:r w:rsidRPr="00ED227F">
              <w:rPr>
                <w:rFonts w:eastAsia="Times New Roman" w:cs="Times New Roman"/>
                <w:b/>
                <w:bCs/>
                <w:color w:val="000000"/>
                <w:sz w:val="16"/>
                <w:szCs w:val="16"/>
                <w:lang w:eastAsia="lv-LV"/>
              </w:rPr>
              <w:t>2027</w:t>
            </w:r>
          </w:p>
        </w:tc>
        <w:tc>
          <w:tcPr>
            <w:tcW w:w="1040" w:type="dxa"/>
            <w:vMerge/>
            <w:tcBorders>
              <w:top w:val="single" w:sz="4" w:space="0" w:color="auto"/>
              <w:left w:val="single" w:sz="4" w:space="0" w:color="auto"/>
              <w:bottom w:val="single" w:sz="4" w:space="0" w:color="auto"/>
              <w:right w:val="single" w:sz="4" w:space="0" w:color="auto"/>
            </w:tcBorders>
            <w:vAlign w:val="center"/>
            <w:hideMark/>
          </w:tcPr>
          <w:p w14:paraId="16E831BD" w14:textId="77777777" w:rsidR="005777C4" w:rsidRPr="00ED227F" w:rsidRDefault="005777C4" w:rsidP="005777C4">
            <w:pPr>
              <w:spacing w:after="0" w:line="240" w:lineRule="auto"/>
              <w:ind w:firstLine="0"/>
              <w:jc w:val="left"/>
              <w:rPr>
                <w:rFonts w:eastAsia="Times New Roman" w:cs="Times New Roman"/>
                <w:b/>
                <w:bCs/>
                <w:color w:val="000000"/>
                <w:sz w:val="16"/>
                <w:szCs w:val="16"/>
                <w:lang w:eastAsia="lv-LV"/>
              </w:rPr>
            </w:pPr>
          </w:p>
        </w:tc>
      </w:tr>
      <w:tr w:rsidR="005777C4" w:rsidRPr="00ED227F" w14:paraId="11C841B9" w14:textId="77777777" w:rsidTr="005777C4">
        <w:trPr>
          <w:trHeight w:val="210"/>
        </w:trPr>
        <w:tc>
          <w:tcPr>
            <w:tcW w:w="1040" w:type="dxa"/>
            <w:vMerge w:val="restart"/>
            <w:tcBorders>
              <w:top w:val="nil"/>
              <w:left w:val="single" w:sz="4" w:space="0" w:color="auto"/>
              <w:bottom w:val="single" w:sz="4" w:space="0" w:color="auto"/>
              <w:right w:val="single" w:sz="4" w:space="0" w:color="auto"/>
            </w:tcBorders>
            <w:shd w:val="clear" w:color="auto" w:fill="auto"/>
            <w:vAlign w:val="center"/>
            <w:hideMark/>
          </w:tcPr>
          <w:p w14:paraId="0AD0EF6E" w14:textId="77777777" w:rsidR="005777C4" w:rsidRPr="00ED227F" w:rsidRDefault="005777C4" w:rsidP="005777C4">
            <w:pPr>
              <w:spacing w:after="0" w:line="240" w:lineRule="auto"/>
              <w:ind w:firstLine="0"/>
              <w:jc w:val="center"/>
              <w:rPr>
                <w:rFonts w:eastAsia="Times New Roman" w:cs="Times New Roman"/>
                <w:b/>
                <w:bCs/>
                <w:color w:val="000000"/>
                <w:sz w:val="16"/>
                <w:szCs w:val="16"/>
                <w:lang w:eastAsia="lv-LV"/>
              </w:rPr>
            </w:pPr>
            <w:r w:rsidRPr="00ED227F">
              <w:rPr>
                <w:rFonts w:eastAsia="Times New Roman" w:cs="Times New Roman"/>
                <w:b/>
                <w:bCs/>
                <w:color w:val="000000"/>
                <w:sz w:val="16"/>
                <w:szCs w:val="16"/>
                <w:lang w:eastAsia="lv-LV"/>
              </w:rPr>
              <w:t>1</w:t>
            </w:r>
          </w:p>
        </w:tc>
        <w:tc>
          <w:tcPr>
            <w:tcW w:w="1980" w:type="dxa"/>
            <w:vMerge w:val="restart"/>
            <w:tcBorders>
              <w:top w:val="nil"/>
              <w:left w:val="single" w:sz="4" w:space="0" w:color="auto"/>
              <w:bottom w:val="single" w:sz="4" w:space="0" w:color="auto"/>
              <w:right w:val="single" w:sz="4" w:space="0" w:color="auto"/>
            </w:tcBorders>
            <w:shd w:val="clear" w:color="auto" w:fill="auto"/>
            <w:vAlign w:val="center"/>
            <w:hideMark/>
          </w:tcPr>
          <w:p w14:paraId="0C7DFA93" w14:textId="77777777" w:rsidR="005777C4" w:rsidRPr="00ED227F" w:rsidRDefault="005777C4" w:rsidP="005777C4">
            <w:pPr>
              <w:spacing w:after="0" w:line="240" w:lineRule="auto"/>
              <w:ind w:firstLine="0"/>
              <w:jc w:val="center"/>
              <w:rPr>
                <w:rFonts w:eastAsia="Times New Roman" w:cs="Times New Roman"/>
                <w:b/>
                <w:bCs/>
                <w:color w:val="000000"/>
                <w:sz w:val="16"/>
                <w:szCs w:val="16"/>
                <w:lang w:eastAsia="lv-LV"/>
              </w:rPr>
            </w:pPr>
            <w:r w:rsidRPr="00ED227F">
              <w:rPr>
                <w:rFonts w:eastAsia="Times New Roman" w:cs="Times New Roman"/>
                <w:b/>
                <w:bCs/>
                <w:color w:val="000000"/>
                <w:sz w:val="16"/>
                <w:szCs w:val="16"/>
                <w:lang w:eastAsia="lv-LV"/>
              </w:rPr>
              <w:t>Dzelzceļa elektrificētā tīkla modernizācija un attīstība</w:t>
            </w:r>
          </w:p>
        </w:tc>
        <w:tc>
          <w:tcPr>
            <w:tcW w:w="1540" w:type="dxa"/>
            <w:tcBorders>
              <w:top w:val="nil"/>
              <w:left w:val="nil"/>
              <w:bottom w:val="single" w:sz="4" w:space="0" w:color="auto"/>
              <w:right w:val="single" w:sz="4" w:space="0" w:color="auto"/>
            </w:tcBorders>
            <w:shd w:val="clear" w:color="auto" w:fill="auto"/>
            <w:vAlign w:val="center"/>
            <w:hideMark/>
          </w:tcPr>
          <w:p w14:paraId="580281F0" w14:textId="77777777" w:rsidR="005777C4" w:rsidRPr="00ED227F" w:rsidRDefault="005777C4" w:rsidP="005777C4">
            <w:pPr>
              <w:spacing w:after="0" w:line="240" w:lineRule="auto"/>
              <w:ind w:firstLine="0"/>
              <w:jc w:val="left"/>
              <w:rPr>
                <w:rFonts w:eastAsia="Times New Roman" w:cs="Times New Roman"/>
                <w:color w:val="000000"/>
                <w:sz w:val="16"/>
                <w:szCs w:val="16"/>
                <w:lang w:eastAsia="lv-LV"/>
              </w:rPr>
            </w:pPr>
            <w:r w:rsidRPr="00ED227F">
              <w:rPr>
                <w:rFonts w:eastAsia="Times New Roman" w:cs="Times New Roman"/>
                <w:color w:val="000000"/>
                <w:sz w:val="16"/>
                <w:szCs w:val="16"/>
                <w:lang w:eastAsia="lv-LV"/>
              </w:rPr>
              <w:t>ANM</w:t>
            </w:r>
          </w:p>
        </w:tc>
        <w:tc>
          <w:tcPr>
            <w:tcW w:w="1040" w:type="dxa"/>
            <w:tcBorders>
              <w:top w:val="nil"/>
              <w:left w:val="nil"/>
              <w:bottom w:val="single" w:sz="4" w:space="0" w:color="auto"/>
              <w:right w:val="single" w:sz="4" w:space="0" w:color="auto"/>
            </w:tcBorders>
            <w:shd w:val="clear" w:color="auto" w:fill="auto"/>
            <w:noWrap/>
            <w:vAlign w:val="center"/>
            <w:hideMark/>
          </w:tcPr>
          <w:p w14:paraId="733FB84A" w14:textId="77777777" w:rsidR="005777C4" w:rsidRPr="00ED227F" w:rsidRDefault="005777C4" w:rsidP="005777C4">
            <w:pPr>
              <w:spacing w:after="0" w:line="240" w:lineRule="auto"/>
              <w:ind w:firstLine="0"/>
              <w:jc w:val="center"/>
              <w:rPr>
                <w:rFonts w:eastAsia="Times New Roman" w:cs="Times New Roman"/>
                <w:b/>
                <w:bCs/>
                <w:color w:val="000000"/>
                <w:sz w:val="16"/>
                <w:szCs w:val="16"/>
                <w:lang w:eastAsia="lv-LV"/>
              </w:rPr>
            </w:pPr>
            <w:r w:rsidRPr="00ED227F">
              <w:rPr>
                <w:rFonts w:eastAsia="Times New Roman" w:cs="Times New Roman"/>
                <w:b/>
                <w:bCs/>
                <w:color w:val="000000"/>
                <w:sz w:val="16"/>
                <w:szCs w:val="16"/>
                <w:lang w:eastAsia="lv-LV"/>
              </w:rPr>
              <w:t>100%</w:t>
            </w:r>
          </w:p>
        </w:tc>
        <w:tc>
          <w:tcPr>
            <w:tcW w:w="1040" w:type="dxa"/>
            <w:tcBorders>
              <w:top w:val="nil"/>
              <w:left w:val="nil"/>
              <w:bottom w:val="single" w:sz="4" w:space="0" w:color="auto"/>
              <w:right w:val="single" w:sz="4" w:space="0" w:color="auto"/>
            </w:tcBorders>
            <w:shd w:val="clear" w:color="auto" w:fill="auto"/>
            <w:noWrap/>
            <w:vAlign w:val="center"/>
            <w:hideMark/>
          </w:tcPr>
          <w:p w14:paraId="6E8DE27F" w14:textId="77777777" w:rsidR="005777C4" w:rsidRPr="00ED227F" w:rsidRDefault="005777C4" w:rsidP="005777C4">
            <w:pPr>
              <w:spacing w:after="0" w:line="240" w:lineRule="auto"/>
              <w:ind w:firstLine="0"/>
              <w:jc w:val="right"/>
              <w:rPr>
                <w:rFonts w:eastAsia="Times New Roman" w:cs="Times New Roman"/>
                <w:color w:val="000000"/>
                <w:sz w:val="16"/>
                <w:szCs w:val="16"/>
                <w:lang w:eastAsia="lv-LV"/>
              </w:rPr>
            </w:pPr>
            <w:r w:rsidRPr="00ED227F">
              <w:rPr>
                <w:rFonts w:eastAsia="Times New Roman" w:cs="Times New Roman"/>
                <w:color w:val="000000"/>
                <w:sz w:val="16"/>
                <w:szCs w:val="16"/>
                <w:lang w:eastAsia="lv-LV"/>
              </w:rPr>
              <w:t>7 395</w:t>
            </w:r>
          </w:p>
        </w:tc>
        <w:tc>
          <w:tcPr>
            <w:tcW w:w="1040" w:type="dxa"/>
            <w:tcBorders>
              <w:top w:val="nil"/>
              <w:left w:val="nil"/>
              <w:bottom w:val="single" w:sz="4" w:space="0" w:color="auto"/>
              <w:right w:val="single" w:sz="4" w:space="0" w:color="auto"/>
            </w:tcBorders>
            <w:shd w:val="clear" w:color="auto" w:fill="auto"/>
            <w:noWrap/>
            <w:vAlign w:val="center"/>
            <w:hideMark/>
          </w:tcPr>
          <w:p w14:paraId="54370677" w14:textId="77777777" w:rsidR="005777C4" w:rsidRPr="00ED227F" w:rsidRDefault="005777C4" w:rsidP="005777C4">
            <w:pPr>
              <w:spacing w:after="0" w:line="240" w:lineRule="auto"/>
              <w:ind w:firstLine="0"/>
              <w:jc w:val="right"/>
              <w:rPr>
                <w:rFonts w:eastAsia="Times New Roman" w:cs="Times New Roman"/>
                <w:color w:val="000000"/>
                <w:sz w:val="16"/>
                <w:szCs w:val="16"/>
                <w:lang w:eastAsia="lv-LV"/>
              </w:rPr>
            </w:pPr>
            <w:r w:rsidRPr="00ED227F">
              <w:rPr>
                <w:rFonts w:eastAsia="Times New Roman" w:cs="Times New Roman"/>
                <w:color w:val="000000"/>
                <w:sz w:val="16"/>
                <w:szCs w:val="16"/>
                <w:lang w:eastAsia="lv-LV"/>
              </w:rPr>
              <w:t>24 235 302</w:t>
            </w:r>
          </w:p>
        </w:tc>
        <w:tc>
          <w:tcPr>
            <w:tcW w:w="1040" w:type="dxa"/>
            <w:tcBorders>
              <w:top w:val="nil"/>
              <w:left w:val="nil"/>
              <w:bottom w:val="single" w:sz="4" w:space="0" w:color="auto"/>
              <w:right w:val="single" w:sz="4" w:space="0" w:color="auto"/>
            </w:tcBorders>
            <w:shd w:val="clear" w:color="auto" w:fill="auto"/>
            <w:noWrap/>
            <w:vAlign w:val="center"/>
            <w:hideMark/>
          </w:tcPr>
          <w:p w14:paraId="5DFFE576" w14:textId="77777777" w:rsidR="005777C4" w:rsidRPr="00ED227F" w:rsidRDefault="005777C4" w:rsidP="005777C4">
            <w:pPr>
              <w:spacing w:after="0" w:line="240" w:lineRule="auto"/>
              <w:ind w:firstLine="0"/>
              <w:jc w:val="right"/>
              <w:rPr>
                <w:rFonts w:eastAsia="Times New Roman" w:cs="Times New Roman"/>
                <w:color w:val="000000"/>
                <w:sz w:val="16"/>
                <w:szCs w:val="16"/>
                <w:lang w:eastAsia="lv-LV"/>
              </w:rPr>
            </w:pPr>
            <w:r w:rsidRPr="00ED227F">
              <w:rPr>
                <w:rFonts w:eastAsia="Times New Roman" w:cs="Times New Roman"/>
                <w:color w:val="000000"/>
                <w:sz w:val="16"/>
                <w:szCs w:val="16"/>
                <w:lang w:eastAsia="lv-LV"/>
              </w:rPr>
              <w:t>27 741 612</w:t>
            </w:r>
          </w:p>
        </w:tc>
        <w:tc>
          <w:tcPr>
            <w:tcW w:w="1040" w:type="dxa"/>
            <w:tcBorders>
              <w:top w:val="nil"/>
              <w:left w:val="nil"/>
              <w:bottom w:val="single" w:sz="4" w:space="0" w:color="auto"/>
              <w:right w:val="single" w:sz="4" w:space="0" w:color="auto"/>
            </w:tcBorders>
            <w:shd w:val="clear" w:color="auto" w:fill="auto"/>
            <w:noWrap/>
            <w:vAlign w:val="center"/>
            <w:hideMark/>
          </w:tcPr>
          <w:p w14:paraId="3D12BEBA" w14:textId="77777777" w:rsidR="005777C4" w:rsidRPr="00ED227F" w:rsidRDefault="005777C4" w:rsidP="005777C4">
            <w:pPr>
              <w:spacing w:after="0" w:line="240" w:lineRule="auto"/>
              <w:ind w:firstLine="0"/>
              <w:jc w:val="right"/>
              <w:rPr>
                <w:rFonts w:eastAsia="Times New Roman" w:cs="Times New Roman"/>
                <w:color w:val="000000"/>
                <w:sz w:val="16"/>
                <w:szCs w:val="16"/>
                <w:lang w:eastAsia="lv-LV"/>
              </w:rPr>
            </w:pPr>
            <w:r w:rsidRPr="00ED227F">
              <w:rPr>
                <w:rFonts w:eastAsia="Times New Roman" w:cs="Times New Roman"/>
                <w:color w:val="000000"/>
                <w:sz w:val="16"/>
                <w:szCs w:val="16"/>
                <w:lang w:eastAsia="lv-LV"/>
              </w:rPr>
              <w:t>20 715 691</w:t>
            </w:r>
          </w:p>
        </w:tc>
        <w:tc>
          <w:tcPr>
            <w:tcW w:w="1040" w:type="dxa"/>
            <w:tcBorders>
              <w:top w:val="nil"/>
              <w:left w:val="nil"/>
              <w:bottom w:val="single" w:sz="4" w:space="0" w:color="auto"/>
              <w:right w:val="single" w:sz="4" w:space="0" w:color="auto"/>
            </w:tcBorders>
            <w:shd w:val="clear" w:color="auto" w:fill="auto"/>
            <w:noWrap/>
            <w:vAlign w:val="center"/>
            <w:hideMark/>
          </w:tcPr>
          <w:p w14:paraId="132BBDC4" w14:textId="77777777" w:rsidR="005777C4" w:rsidRPr="00ED227F" w:rsidRDefault="005777C4" w:rsidP="005777C4">
            <w:pPr>
              <w:spacing w:after="0" w:line="240" w:lineRule="auto"/>
              <w:ind w:firstLine="0"/>
              <w:jc w:val="right"/>
              <w:rPr>
                <w:rFonts w:eastAsia="Times New Roman" w:cs="Times New Roman"/>
                <w:color w:val="000000"/>
                <w:sz w:val="16"/>
                <w:szCs w:val="16"/>
                <w:lang w:eastAsia="lv-LV"/>
              </w:rPr>
            </w:pPr>
            <w:r w:rsidRPr="00ED227F">
              <w:rPr>
                <w:rFonts w:eastAsia="Times New Roman" w:cs="Times New Roman"/>
                <w:color w:val="000000"/>
                <w:sz w:val="16"/>
                <w:szCs w:val="16"/>
                <w:lang w:eastAsia="lv-LV"/>
              </w:rPr>
              <w:t>0</w:t>
            </w:r>
          </w:p>
        </w:tc>
        <w:tc>
          <w:tcPr>
            <w:tcW w:w="1040" w:type="dxa"/>
            <w:tcBorders>
              <w:top w:val="nil"/>
              <w:left w:val="nil"/>
              <w:bottom w:val="single" w:sz="4" w:space="0" w:color="auto"/>
              <w:right w:val="single" w:sz="4" w:space="0" w:color="auto"/>
            </w:tcBorders>
            <w:shd w:val="clear" w:color="auto" w:fill="auto"/>
            <w:noWrap/>
            <w:vAlign w:val="center"/>
            <w:hideMark/>
          </w:tcPr>
          <w:p w14:paraId="101BB3AA" w14:textId="77777777" w:rsidR="005777C4" w:rsidRPr="00ED227F" w:rsidRDefault="005777C4" w:rsidP="005777C4">
            <w:pPr>
              <w:spacing w:after="0" w:line="240" w:lineRule="auto"/>
              <w:ind w:firstLine="0"/>
              <w:jc w:val="right"/>
              <w:rPr>
                <w:rFonts w:eastAsia="Times New Roman" w:cs="Times New Roman"/>
                <w:color w:val="000000"/>
                <w:sz w:val="16"/>
                <w:szCs w:val="16"/>
                <w:lang w:eastAsia="lv-LV"/>
              </w:rPr>
            </w:pPr>
            <w:r w:rsidRPr="00ED227F">
              <w:rPr>
                <w:rFonts w:eastAsia="Times New Roman" w:cs="Times New Roman"/>
                <w:color w:val="000000"/>
                <w:sz w:val="16"/>
                <w:szCs w:val="16"/>
                <w:lang w:eastAsia="lv-LV"/>
              </w:rPr>
              <w:t>72 700 000</w:t>
            </w:r>
          </w:p>
        </w:tc>
      </w:tr>
      <w:tr w:rsidR="005777C4" w:rsidRPr="00ED227F" w14:paraId="762A187F" w14:textId="77777777" w:rsidTr="005777C4">
        <w:trPr>
          <w:trHeight w:val="210"/>
        </w:trPr>
        <w:tc>
          <w:tcPr>
            <w:tcW w:w="1040" w:type="dxa"/>
            <w:vMerge/>
            <w:tcBorders>
              <w:top w:val="nil"/>
              <w:left w:val="single" w:sz="4" w:space="0" w:color="auto"/>
              <w:bottom w:val="single" w:sz="4" w:space="0" w:color="auto"/>
              <w:right w:val="single" w:sz="4" w:space="0" w:color="auto"/>
            </w:tcBorders>
            <w:vAlign w:val="center"/>
            <w:hideMark/>
          </w:tcPr>
          <w:p w14:paraId="4A8E1C31" w14:textId="77777777" w:rsidR="005777C4" w:rsidRPr="00ED227F" w:rsidRDefault="005777C4" w:rsidP="005777C4">
            <w:pPr>
              <w:spacing w:after="0" w:line="240" w:lineRule="auto"/>
              <w:ind w:firstLine="0"/>
              <w:jc w:val="left"/>
              <w:rPr>
                <w:rFonts w:eastAsia="Times New Roman" w:cs="Times New Roman"/>
                <w:b/>
                <w:bCs/>
                <w:color w:val="000000"/>
                <w:sz w:val="16"/>
                <w:szCs w:val="16"/>
                <w:lang w:eastAsia="lv-LV"/>
              </w:rPr>
            </w:pPr>
          </w:p>
        </w:tc>
        <w:tc>
          <w:tcPr>
            <w:tcW w:w="1980" w:type="dxa"/>
            <w:vMerge/>
            <w:tcBorders>
              <w:top w:val="nil"/>
              <w:left w:val="single" w:sz="4" w:space="0" w:color="auto"/>
              <w:bottom w:val="single" w:sz="4" w:space="0" w:color="auto"/>
              <w:right w:val="single" w:sz="4" w:space="0" w:color="auto"/>
            </w:tcBorders>
            <w:vAlign w:val="center"/>
            <w:hideMark/>
          </w:tcPr>
          <w:p w14:paraId="48DC504D" w14:textId="77777777" w:rsidR="005777C4" w:rsidRPr="00ED227F" w:rsidRDefault="005777C4" w:rsidP="005777C4">
            <w:pPr>
              <w:spacing w:after="0" w:line="240" w:lineRule="auto"/>
              <w:ind w:firstLine="0"/>
              <w:jc w:val="left"/>
              <w:rPr>
                <w:rFonts w:eastAsia="Times New Roman" w:cs="Times New Roman"/>
                <w:b/>
                <w:bCs/>
                <w:color w:val="000000"/>
                <w:sz w:val="16"/>
                <w:szCs w:val="16"/>
                <w:lang w:eastAsia="lv-LV"/>
              </w:rPr>
            </w:pPr>
          </w:p>
        </w:tc>
        <w:tc>
          <w:tcPr>
            <w:tcW w:w="1540" w:type="dxa"/>
            <w:tcBorders>
              <w:top w:val="nil"/>
              <w:left w:val="nil"/>
              <w:bottom w:val="single" w:sz="4" w:space="0" w:color="auto"/>
              <w:right w:val="single" w:sz="4" w:space="0" w:color="auto"/>
            </w:tcBorders>
            <w:shd w:val="clear" w:color="auto" w:fill="auto"/>
            <w:vAlign w:val="center"/>
            <w:hideMark/>
          </w:tcPr>
          <w:p w14:paraId="47018545" w14:textId="77777777" w:rsidR="005777C4" w:rsidRPr="00ED227F" w:rsidRDefault="005777C4" w:rsidP="005777C4">
            <w:pPr>
              <w:spacing w:after="0" w:line="240" w:lineRule="auto"/>
              <w:ind w:firstLine="0"/>
              <w:jc w:val="left"/>
              <w:rPr>
                <w:rFonts w:eastAsia="Times New Roman" w:cs="Times New Roman"/>
                <w:color w:val="000000"/>
                <w:sz w:val="16"/>
                <w:szCs w:val="16"/>
                <w:lang w:eastAsia="lv-LV"/>
              </w:rPr>
            </w:pPr>
            <w:r w:rsidRPr="00ED227F">
              <w:rPr>
                <w:rFonts w:eastAsia="Times New Roman" w:cs="Times New Roman"/>
                <w:color w:val="000000"/>
                <w:sz w:val="16"/>
                <w:szCs w:val="16"/>
                <w:lang w:eastAsia="lv-LV"/>
              </w:rPr>
              <w:t>Valsts budžets</w:t>
            </w:r>
          </w:p>
        </w:tc>
        <w:tc>
          <w:tcPr>
            <w:tcW w:w="1040" w:type="dxa"/>
            <w:tcBorders>
              <w:top w:val="nil"/>
              <w:left w:val="nil"/>
              <w:bottom w:val="single" w:sz="4" w:space="0" w:color="auto"/>
              <w:right w:val="single" w:sz="4" w:space="0" w:color="auto"/>
            </w:tcBorders>
            <w:shd w:val="clear" w:color="auto" w:fill="auto"/>
            <w:vAlign w:val="center"/>
            <w:hideMark/>
          </w:tcPr>
          <w:p w14:paraId="2062861B" w14:textId="77777777" w:rsidR="005777C4" w:rsidRPr="00ED227F" w:rsidRDefault="005777C4" w:rsidP="005777C4">
            <w:pPr>
              <w:spacing w:after="0" w:line="240" w:lineRule="auto"/>
              <w:ind w:firstLine="0"/>
              <w:jc w:val="center"/>
              <w:rPr>
                <w:rFonts w:eastAsia="Times New Roman" w:cs="Times New Roman"/>
                <w:b/>
                <w:bCs/>
                <w:color w:val="000000"/>
                <w:sz w:val="16"/>
                <w:szCs w:val="16"/>
                <w:lang w:eastAsia="lv-LV"/>
              </w:rPr>
            </w:pPr>
            <w:r w:rsidRPr="00ED227F">
              <w:rPr>
                <w:rFonts w:eastAsia="Times New Roman" w:cs="Times New Roman"/>
                <w:b/>
                <w:bCs/>
                <w:color w:val="000000"/>
                <w:sz w:val="16"/>
                <w:szCs w:val="16"/>
                <w:lang w:eastAsia="lv-LV"/>
              </w:rPr>
              <w:t>0%</w:t>
            </w:r>
          </w:p>
        </w:tc>
        <w:tc>
          <w:tcPr>
            <w:tcW w:w="1040" w:type="dxa"/>
            <w:tcBorders>
              <w:top w:val="nil"/>
              <w:left w:val="nil"/>
              <w:bottom w:val="single" w:sz="4" w:space="0" w:color="auto"/>
              <w:right w:val="single" w:sz="4" w:space="0" w:color="auto"/>
            </w:tcBorders>
            <w:shd w:val="clear" w:color="auto" w:fill="auto"/>
            <w:vAlign w:val="center"/>
            <w:hideMark/>
          </w:tcPr>
          <w:p w14:paraId="7EBF6BB5" w14:textId="77777777" w:rsidR="005777C4" w:rsidRPr="00ED227F" w:rsidRDefault="005777C4" w:rsidP="005777C4">
            <w:pPr>
              <w:spacing w:after="0" w:line="240" w:lineRule="auto"/>
              <w:ind w:firstLine="0"/>
              <w:jc w:val="right"/>
              <w:rPr>
                <w:rFonts w:eastAsia="Times New Roman" w:cs="Times New Roman"/>
                <w:color w:val="000000"/>
                <w:sz w:val="16"/>
                <w:szCs w:val="16"/>
                <w:lang w:eastAsia="lv-LV"/>
              </w:rPr>
            </w:pPr>
            <w:r w:rsidRPr="00ED227F">
              <w:rPr>
                <w:rFonts w:eastAsia="Times New Roman" w:cs="Times New Roman"/>
                <w:color w:val="000000"/>
                <w:sz w:val="16"/>
                <w:szCs w:val="16"/>
                <w:lang w:eastAsia="lv-LV"/>
              </w:rPr>
              <w:t> </w:t>
            </w:r>
          </w:p>
        </w:tc>
        <w:tc>
          <w:tcPr>
            <w:tcW w:w="1040" w:type="dxa"/>
            <w:tcBorders>
              <w:top w:val="nil"/>
              <w:left w:val="nil"/>
              <w:bottom w:val="single" w:sz="4" w:space="0" w:color="auto"/>
              <w:right w:val="single" w:sz="4" w:space="0" w:color="auto"/>
            </w:tcBorders>
            <w:shd w:val="clear" w:color="auto" w:fill="auto"/>
            <w:vAlign w:val="center"/>
            <w:hideMark/>
          </w:tcPr>
          <w:p w14:paraId="1093FDE9" w14:textId="77777777" w:rsidR="005777C4" w:rsidRPr="00ED227F" w:rsidRDefault="005777C4" w:rsidP="005777C4">
            <w:pPr>
              <w:spacing w:after="0" w:line="240" w:lineRule="auto"/>
              <w:ind w:firstLine="0"/>
              <w:jc w:val="right"/>
              <w:rPr>
                <w:rFonts w:eastAsia="Times New Roman" w:cs="Times New Roman"/>
                <w:color w:val="000000"/>
                <w:sz w:val="16"/>
                <w:szCs w:val="16"/>
                <w:lang w:eastAsia="lv-LV"/>
              </w:rPr>
            </w:pPr>
            <w:r w:rsidRPr="00ED227F">
              <w:rPr>
                <w:rFonts w:eastAsia="Times New Roman" w:cs="Times New Roman"/>
                <w:color w:val="000000"/>
                <w:sz w:val="16"/>
                <w:szCs w:val="16"/>
                <w:lang w:eastAsia="lv-LV"/>
              </w:rPr>
              <w:t> </w:t>
            </w:r>
          </w:p>
        </w:tc>
        <w:tc>
          <w:tcPr>
            <w:tcW w:w="1040" w:type="dxa"/>
            <w:tcBorders>
              <w:top w:val="nil"/>
              <w:left w:val="nil"/>
              <w:bottom w:val="single" w:sz="4" w:space="0" w:color="auto"/>
              <w:right w:val="single" w:sz="4" w:space="0" w:color="auto"/>
            </w:tcBorders>
            <w:shd w:val="clear" w:color="auto" w:fill="auto"/>
            <w:vAlign w:val="center"/>
            <w:hideMark/>
          </w:tcPr>
          <w:p w14:paraId="18809090" w14:textId="77777777" w:rsidR="005777C4" w:rsidRPr="00ED227F" w:rsidRDefault="005777C4" w:rsidP="005777C4">
            <w:pPr>
              <w:spacing w:after="0" w:line="240" w:lineRule="auto"/>
              <w:ind w:firstLine="0"/>
              <w:jc w:val="right"/>
              <w:rPr>
                <w:rFonts w:eastAsia="Times New Roman" w:cs="Times New Roman"/>
                <w:color w:val="000000"/>
                <w:sz w:val="16"/>
                <w:szCs w:val="16"/>
                <w:lang w:eastAsia="lv-LV"/>
              </w:rPr>
            </w:pPr>
            <w:r w:rsidRPr="00ED227F">
              <w:rPr>
                <w:rFonts w:eastAsia="Times New Roman" w:cs="Times New Roman"/>
                <w:color w:val="000000"/>
                <w:sz w:val="16"/>
                <w:szCs w:val="16"/>
                <w:lang w:eastAsia="lv-LV"/>
              </w:rPr>
              <w:t> </w:t>
            </w:r>
          </w:p>
        </w:tc>
        <w:tc>
          <w:tcPr>
            <w:tcW w:w="1040" w:type="dxa"/>
            <w:tcBorders>
              <w:top w:val="nil"/>
              <w:left w:val="nil"/>
              <w:bottom w:val="single" w:sz="4" w:space="0" w:color="auto"/>
              <w:right w:val="single" w:sz="4" w:space="0" w:color="auto"/>
            </w:tcBorders>
            <w:shd w:val="clear" w:color="auto" w:fill="auto"/>
            <w:vAlign w:val="center"/>
            <w:hideMark/>
          </w:tcPr>
          <w:p w14:paraId="1736B1A4" w14:textId="77777777" w:rsidR="005777C4" w:rsidRPr="00ED227F" w:rsidRDefault="005777C4" w:rsidP="005777C4">
            <w:pPr>
              <w:spacing w:after="0" w:line="240" w:lineRule="auto"/>
              <w:ind w:firstLine="0"/>
              <w:jc w:val="right"/>
              <w:rPr>
                <w:rFonts w:eastAsia="Times New Roman" w:cs="Times New Roman"/>
                <w:color w:val="000000"/>
                <w:sz w:val="16"/>
                <w:szCs w:val="16"/>
                <w:lang w:eastAsia="lv-LV"/>
              </w:rPr>
            </w:pPr>
            <w:r w:rsidRPr="00ED227F">
              <w:rPr>
                <w:rFonts w:eastAsia="Times New Roman" w:cs="Times New Roman"/>
                <w:color w:val="000000"/>
                <w:sz w:val="16"/>
                <w:szCs w:val="16"/>
                <w:lang w:eastAsia="lv-LV"/>
              </w:rPr>
              <w:t> </w:t>
            </w:r>
          </w:p>
        </w:tc>
        <w:tc>
          <w:tcPr>
            <w:tcW w:w="1040" w:type="dxa"/>
            <w:tcBorders>
              <w:top w:val="nil"/>
              <w:left w:val="nil"/>
              <w:bottom w:val="single" w:sz="4" w:space="0" w:color="auto"/>
              <w:right w:val="single" w:sz="4" w:space="0" w:color="auto"/>
            </w:tcBorders>
            <w:shd w:val="clear" w:color="auto" w:fill="auto"/>
            <w:noWrap/>
            <w:vAlign w:val="center"/>
            <w:hideMark/>
          </w:tcPr>
          <w:p w14:paraId="2849A570" w14:textId="77777777" w:rsidR="005777C4" w:rsidRPr="00ED227F" w:rsidRDefault="005777C4" w:rsidP="005777C4">
            <w:pPr>
              <w:spacing w:after="0" w:line="240" w:lineRule="auto"/>
              <w:ind w:firstLine="0"/>
              <w:jc w:val="right"/>
              <w:rPr>
                <w:rFonts w:eastAsia="Times New Roman" w:cs="Times New Roman"/>
                <w:color w:val="000000"/>
                <w:sz w:val="16"/>
                <w:szCs w:val="16"/>
                <w:lang w:eastAsia="lv-LV"/>
              </w:rPr>
            </w:pPr>
            <w:r w:rsidRPr="00ED227F">
              <w:rPr>
                <w:rFonts w:eastAsia="Times New Roman" w:cs="Times New Roman"/>
                <w:color w:val="000000"/>
                <w:sz w:val="16"/>
                <w:szCs w:val="16"/>
                <w:lang w:eastAsia="lv-LV"/>
              </w:rPr>
              <w:t>0</w:t>
            </w:r>
          </w:p>
        </w:tc>
        <w:tc>
          <w:tcPr>
            <w:tcW w:w="1040" w:type="dxa"/>
            <w:tcBorders>
              <w:top w:val="nil"/>
              <w:left w:val="nil"/>
              <w:bottom w:val="single" w:sz="4" w:space="0" w:color="auto"/>
              <w:right w:val="single" w:sz="4" w:space="0" w:color="auto"/>
            </w:tcBorders>
            <w:shd w:val="clear" w:color="auto" w:fill="auto"/>
            <w:noWrap/>
            <w:vAlign w:val="center"/>
            <w:hideMark/>
          </w:tcPr>
          <w:p w14:paraId="2C5C90C1" w14:textId="77777777" w:rsidR="005777C4" w:rsidRPr="00ED227F" w:rsidRDefault="005777C4" w:rsidP="005777C4">
            <w:pPr>
              <w:spacing w:after="0" w:line="240" w:lineRule="auto"/>
              <w:ind w:firstLine="0"/>
              <w:jc w:val="right"/>
              <w:rPr>
                <w:rFonts w:eastAsia="Times New Roman" w:cs="Times New Roman"/>
                <w:color w:val="000000"/>
                <w:sz w:val="16"/>
                <w:szCs w:val="16"/>
                <w:lang w:eastAsia="lv-LV"/>
              </w:rPr>
            </w:pPr>
            <w:r w:rsidRPr="00ED227F">
              <w:rPr>
                <w:rFonts w:eastAsia="Times New Roman" w:cs="Times New Roman"/>
                <w:color w:val="000000"/>
                <w:sz w:val="16"/>
                <w:szCs w:val="16"/>
                <w:lang w:eastAsia="lv-LV"/>
              </w:rPr>
              <w:t>0</w:t>
            </w:r>
          </w:p>
        </w:tc>
      </w:tr>
      <w:tr w:rsidR="005777C4" w:rsidRPr="00ED227F" w14:paraId="35F15626" w14:textId="77777777" w:rsidTr="005777C4">
        <w:trPr>
          <w:trHeight w:val="210"/>
        </w:trPr>
        <w:tc>
          <w:tcPr>
            <w:tcW w:w="1040" w:type="dxa"/>
            <w:vMerge/>
            <w:tcBorders>
              <w:top w:val="nil"/>
              <w:left w:val="single" w:sz="4" w:space="0" w:color="auto"/>
              <w:bottom w:val="single" w:sz="4" w:space="0" w:color="auto"/>
              <w:right w:val="single" w:sz="4" w:space="0" w:color="auto"/>
            </w:tcBorders>
            <w:vAlign w:val="center"/>
            <w:hideMark/>
          </w:tcPr>
          <w:p w14:paraId="47FABEEA" w14:textId="77777777" w:rsidR="005777C4" w:rsidRPr="00ED227F" w:rsidRDefault="005777C4" w:rsidP="005777C4">
            <w:pPr>
              <w:spacing w:after="0" w:line="240" w:lineRule="auto"/>
              <w:ind w:firstLine="0"/>
              <w:jc w:val="left"/>
              <w:rPr>
                <w:rFonts w:eastAsia="Times New Roman" w:cs="Times New Roman"/>
                <w:b/>
                <w:bCs/>
                <w:color w:val="000000"/>
                <w:sz w:val="16"/>
                <w:szCs w:val="16"/>
                <w:lang w:eastAsia="lv-LV"/>
              </w:rPr>
            </w:pPr>
          </w:p>
        </w:tc>
        <w:tc>
          <w:tcPr>
            <w:tcW w:w="1980" w:type="dxa"/>
            <w:vMerge/>
            <w:tcBorders>
              <w:top w:val="nil"/>
              <w:left w:val="single" w:sz="4" w:space="0" w:color="auto"/>
              <w:bottom w:val="single" w:sz="4" w:space="0" w:color="auto"/>
              <w:right w:val="single" w:sz="4" w:space="0" w:color="auto"/>
            </w:tcBorders>
            <w:vAlign w:val="center"/>
            <w:hideMark/>
          </w:tcPr>
          <w:p w14:paraId="797AFDBB" w14:textId="77777777" w:rsidR="005777C4" w:rsidRPr="00ED227F" w:rsidRDefault="005777C4" w:rsidP="005777C4">
            <w:pPr>
              <w:spacing w:after="0" w:line="240" w:lineRule="auto"/>
              <w:ind w:firstLine="0"/>
              <w:jc w:val="left"/>
              <w:rPr>
                <w:rFonts w:eastAsia="Times New Roman" w:cs="Times New Roman"/>
                <w:b/>
                <w:bCs/>
                <w:color w:val="000000"/>
                <w:sz w:val="16"/>
                <w:szCs w:val="16"/>
                <w:lang w:eastAsia="lv-LV"/>
              </w:rPr>
            </w:pPr>
          </w:p>
        </w:tc>
        <w:tc>
          <w:tcPr>
            <w:tcW w:w="1540" w:type="dxa"/>
            <w:tcBorders>
              <w:top w:val="nil"/>
              <w:left w:val="nil"/>
              <w:bottom w:val="single" w:sz="4" w:space="0" w:color="auto"/>
              <w:right w:val="single" w:sz="4" w:space="0" w:color="auto"/>
            </w:tcBorders>
            <w:shd w:val="clear" w:color="auto" w:fill="auto"/>
            <w:vAlign w:val="center"/>
            <w:hideMark/>
          </w:tcPr>
          <w:p w14:paraId="7E64F042" w14:textId="77777777" w:rsidR="005777C4" w:rsidRPr="00ED227F" w:rsidRDefault="005777C4" w:rsidP="005777C4">
            <w:pPr>
              <w:spacing w:after="0" w:line="240" w:lineRule="auto"/>
              <w:ind w:firstLine="0"/>
              <w:jc w:val="left"/>
              <w:rPr>
                <w:rFonts w:eastAsia="Times New Roman" w:cs="Times New Roman"/>
                <w:color w:val="000000"/>
                <w:sz w:val="16"/>
                <w:szCs w:val="16"/>
                <w:lang w:eastAsia="lv-LV"/>
              </w:rPr>
            </w:pPr>
            <w:r w:rsidRPr="00ED227F">
              <w:rPr>
                <w:rFonts w:eastAsia="Times New Roman" w:cs="Times New Roman"/>
                <w:color w:val="000000"/>
                <w:sz w:val="16"/>
                <w:szCs w:val="16"/>
                <w:lang w:eastAsia="lv-LV"/>
              </w:rPr>
              <w:t xml:space="preserve">LDZ </w:t>
            </w:r>
          </w:p>
        </w:tc>
        <w:tc>
          <w:tcPr>
            <w:tcW w:w="1040" w:type="dxa"/>
            <w:tcBorders>
              <w:top w:val="nil"/>
              <w:left w:val="nil"/>
              <w:bottom w:val="single" w:sz="4" w:space="0" w:color="auto"/>
              <w:right w:val="single" w:sz="4" w:space="0" w:color="auto"/>
            </w:tcBorders>
            <w:shd w:val="clear" w:color="auto" w:fill="auto"/>
            <w:vAlign w:val="center"/>
            <w:hideMark/>
          </w:tcPr>
          <w:p w14:paraId="0162019A" w14:textId="77777777" w:rsidR="005777C4" w:rsidRPr="00ED227F" w:rsidRDefault="005777C4" w:rsidP="005777C4">
            <w:pPr>
              <w:spacing w:after="0" w:line="240" w:lineRule="auto"/>
              <w:ind w:firstLine="0"/>
              <w:jc w:val="center"/>
              <w:rPr>
                <w:rFonts w:eastAsia="Times New Roman" w:cs="Times New Roman"/>
                <w:b/>
                <w:bCs/>
                <w:color w:val="000000"/>
                <w:sz w:val="16"/>
                <w:szCs w:val="16"/>
                <w:lang w:eastAsia="lv-LV"/>
              </w:rPr>
            </w:pPr>
            <w:r w:rsidRPr="00ED227F">
              <w:rPr>
                <w:rFonts w:eastAsia="Times New Roman" w:cs="Times New Roman"/>
                <w:b/>
                <w:bCs/>
                <w:color w:val="000000"/>
                <w:sz w:val="16"/>
                <w:szCs w:val="16"/>
                <w:lang w:eastAsia="lv-LV"/>
              </w:rPr>
              <w:t>0%</w:t>
            </w:r>
          </w:p>
        </w:tc>
        <w:tc>
          <w:tcPr>
            <w:tcW w:w="1040" w:type="dxa"/>
            <w:tcBorders>
              <w:top w:val="nil"/>
              <w:left w:val="nil"/>
              <w:bottom w:val="single" w:sz="4" w:space="0" w:color="auto"/>
              <w:right w:val="single" w:sz="4" w:space="0" w:color="auto"/>
            </w:tcBorders>
            <w:shd w:val="clear" w:color="auto" w:fill="auto"/>
            <w:vAlign w:val="center"/>
            <w:hideMark/>
          </w:tcPr>
          <w:p w14:paraId="27E41A88" w14:textId="77777777" w:rsidR="005777C4" w:rsidRPr="00ED227F" w:rsidRDefault="005777C4" w:rsidP="005777C4">
            <w:pPr>
              <w:spacing w:after="0" w:line="240" w:lineRule="auto"/>
              <w:ind w:firstLine="0"/>
              <w:jc w:val="right"/>
              <w:rPr>
                <w:rFonts w:eastAsia="Times New Roman" w:cs="Times New Roman"/>
                <w:color w:val="000000"/>
                <w:sz w:val="16"/>
                <w:szCs w:val="16"/>
                <w:lang w:eastAsia="lv-LV"/>
              </w:rPr>
            </w:pPr>
            <w:r w:rsidRPr="00ED227F">
              <w:rPr>
                <w:rFonts w:eastAsia="Times New Roman" w:cs="Times New Roman"/>
                <w:color w:val="000000"/>
                <w:sz w:val="16"/>
                <w:szCs w:val="16"/>
                <w:lang w:eastAsia="lv-LV"/>
              </w:rPr>
              <w:t> </w:t>
            </w:r>
          </w:p>
        </w:tc>
        <w:tc>
          <w:tcPr>
            <w:tcW w:w="1040" w:type="dxa"/>
            <w:tcBorders>
              <w:top w:val="nil"/>
              <w:left w:val="nil"/>
              <w:bottom w:val="single" w:sz="4" w:space="0" w:color="auto"/>
              <w:right w:val="single" w:sz="4" w:space="0" w:color="auto"/>
            </w:tcBorders>
            <w:shd w:val="clear" w:color="auto" w:fill="auto"/>
            <w:vAlign w:val="center"/>
            <w:hideMark/>
          </w:tcPr>
          <w:p w14:paraId="74DAA5FA" w14:textId="77777777" w:rsidR="005777C4" w:rsidRPr="00ED227F" w:rsidRDefault="005777C4" w:rsidP="005777C4">
            <w:pPr>
              <w:spacing w:after="0" w:line="240" w:lineRule="auto"/>
              <w:ind w:firstLine="0"/>
              <w:jc w:val="right"/>
              <w:rPr>
                <w:rFonts w:eastAsia="Times New Roman" w:cs="Times New Roman"/>
                <w:color w:val="000000"/>
                <w:sz w:val="16"/>
                <w:szCs w:val="16"/>
                <w:lang w:eastAsia="lv-LV"/>
              </w:rPr>
            </w:pPr>
            <w:r w:rsidRPr="00ED227F">
              <w:rPr>
                <w:rFonts w:eastAsia="Times New Roman" w:cs="Times New Roman"/>
                <w:color w:val="000000"/>
                <w:sz w:val="16"/>
                <w:szCs w:val="16"/>
                <w:lang w:eastAsia="lv-LV"/>
              </w:rPr>
              <w:t> </w:t>
            </w:r>
          </w:p>
        </w:tc>
        <w:tc>
          <w:tcPr>
            <w:tcW w:w="1040" w:type="dxa"/>
            <w:tcBorders>
              <w:top w:val="nil"/>
              <w:left w:val="nil"/>
              <w:bottom w:val="single" w:sz="4" w:space="0" w:color="auto"/>
              <w:right w:val="single" w:sz="4" w:space="0" w:color="auto"/>
            </w:tcBorders>
            <w:shd w:val="clear" w:color="auto" w:fill="auto"/>
            <w:vAlign w:val="center"/>
            <w:hideMark/>
          </w:tcPr>
          <w:p w14:paraId="031E539C" w14:textId="77777777" w:rsidR="005777C4" w:rsidRPr="00ED227F" w:rsidRDefault="005777C4" w:rsidP="005777C4">
            <w:pPr>
              <w:spacing w:after="0" w:line="240" w:lineRule="auto"/>
              <w:ind w:firstLine="0"/>
              <w:jc w:val="right"/>
              <w:rPr>
                <w:rFonts w:eastAsia="Times New Roman" w:cs="Times New Roman"/>
                <w:color w:val="000000"/>
                <w:sz w:val="16"/>
                <w:szCs w:val="16"/>
                <w:lang w:eastAsia="lv-LV"/>
              </w:rPr>
            </w:pPr>
            <w:r w:rsidRPr="00ED227F">
              <w:rPr>
                <w:rFonts w:eastAsia="Times New Roman" w:cs="Times New Roman"/>
                <w:color w:val="000000"/>
                <w:sz w:val="16"/>
                <w:szCs w:val="16"/>
                <w:lang w:eastAsia="lv-LV"/>
              </w:rPr>
              <w:t> </w:t>
            </w:r>
          </w:p>
        </w:tc>
        <w:tc>
          <w:tcPr>
            <w:tcW w:w="1040" w:type="dxa"/>
            <w:tcBorders>
              <w:top w:val="nil"/>
              <w:left w:val="nil"/>
              <w:bottom w:val="single" w:sz="4" w:space="0" w:color="auto"/>
              <w:right w:val="single" w:sz="4" w:space="0" w:color="auto"/>
            </w:tcBorders>
            <w:shd w:val="clear" w:color="auto" w:fill="auto"/>
            <w:vAlign w:val="center"/>
            <w:hideMark/>
          </w:tcPr>
          <w:p w14:paraId="3D7A3335" w14:textId="77777777" w:rsidR="005777C4" w:rsidRPr="00ED227F" w:rsidRDefault="005777C4" w:rsidP="005777C4">
            <w:pPr>
              <w:spacing w:after="0" w:line="240" w:lineRule="auto"/>
              <w:ind w:firstLine="0"/>
              <w:jc w:val="right"/>
              <w:rPr>
                <w:rFonts w:eastAsia="Times New Roman" w:cs="Times New Roman"/>
                <w:color w:val="000000"/>
                <w:sz w:val="16"/>
                <w:szCs w:val="16"/>
                <w:lang w:eastAsia="lv-LV"/>
              </w:rPr>
            </w:pPr>
            <w:r w:rsidRPr="00ED227F">
              <w:rPr>
                <w:rFonts w:eastAsia="Times New Roman" w:cs="Times New Roman"/>
                <w:color w:val="000000"/>
                <w:sz w:val="16"/>
                <w:szCs w:val="16"/>
                <w:lang w:eastAsia="lv-LV"/>
              </w:rPr>
              <w:t> </w:t>
            </w:r>
          </w:p>
        </w:tc>
        <w:tc>
          <w:tcPr>
            <w:tcW w:w="1040" w:type="dxa"/>
            <w:tcBorders>
              <w:top w:val="nil"/>
              <w:left w:val="nil"/>
              <w:bottom w:val="single" w:sz="4" w:space="0" w:color="auto"/>
              <w:right w:val="single" w:sz="4" w:space="0" w:color="auto"/>
            </w:tcBorders>
            <w:shd w:val="clear" w:color="auto" w:fill="auto"/>
            <w:noWrap/>
            <w:vAlign w:val="center"/>
            <w:hideMark/>
          </w:tcPr>
          <w:p w14:paraId="140B4031" w14:textId="77777777" w:rsidR="005777C4" w:rsidRPr="00ED227F" w:rsidRDefault="005777C4" w:rsidP="005777C4">
            <w:pPr>
              <w:spacing w:after="0" w:line="240" w:lineRule="auto"/>
              <w:ind w:firstLine="0"/>
              <w:jc w:val="right"/>
              <w:rPr>
                <w:rFonts w:eastAsia="Times New Roman" w:cs="Times New Roman"/>
                <w:color w:val="000000"/>
                <w:sz w:val="16"/>
                <w:szCs w:val="16"/>
                <w:lang w:eastAsia="lv-LV"/>
              </w:rPr>
            </w:pPr>
            <w:r w:rsidRPr="00ED227F">
              <w:rPr>
                <w:rFonts w:eastAsia="Times New Roman" w:cs="Times New Roman"/>
                <w:color w:val="000000"/>
                <w:sz w:val="16"/>
                <w:szCs w:val="16"/>
                <w:lang w:eastAsia="lv-LV"/>
              </w:rPr>
              <w:t>0</w:t>
            </w:r>
          </w:p>
        </w:tc>
        <w:tc>
          <w:tcPr>
            <w:tcW w:w="1040" w:type="dxa"/>
            <w:tcBorders>
              <w:top w:val="nil"/>
              <w:left w:val="nil"/>
              <w:bottom w:val="single" w:sz="4" w:space="0" w:color="auto"/>
              <w:right w:val="single" w:sz="4" w:space="0" w:color="auto"/>
            </w:tcBorders>
            <w:shd w:val="clear" w:color="auto" w:fill="auto"/>
            <w:noWrap/>
            <w:vAlign w:val="center"/>
            <w:hideMark/>
          </w:tcPr>
          <w:p w14:paraId="0EAA4A4E" w14:textId="77777777" w:rsidR="005777C4" w:rsidRPr="00ED227F" w:rsidRDefault="005777C4" w:rsidP="005777C4">
            <w:pPr>
              <w:spacing w:after="0" w:line="240" w:lineRule="auto"/>
              <w:ind w:firstLine="0"/>
              <w:jc w:val="right"/>
              <w:rPr>
                <w:rFonts w:eastAsia="Times New Roman" w:cs="Times New Roman"/>
                <w:color w:val="000000"/>
                <w:sz w:val="16"/>
                <w:szCs w:val="16"/>
                <w:lang w:eastAsia="lv-LV"/>
              </w:rPr>
            </w:pPr>
            <w:r w:rsidRPr="00ED227F">
              <w:rPr>
                <w:rFonts w:eastAsia="Times New Roman" w:cs="Times New Roman"/>
                <w:color w:val="000000"/>
                <w:sz w:val="16"/>
                <w:szCs w:val="16"/>
                <w:lang w:eastAsia="lv-LV"/>
              </w:rPr>
              <w:t>0</w:t>
            </w:r>
          </w:p>
        </w:tc>
      </w:tr>
      <w:tr w:rsidR="005777C4" w:rsidRPr="00ED227F" w14:paraId="198DD9BD" w14:textId="77777777" w:rsidTr="005777C4">
        <w:trPr>
          <w:trHeight w:val="420"/>
        </w:trPr>
        <w:tc>
          <w:tcPr>
            <w:tcW w:w="1040" w:type="dxa"/>
            <w:vMerge/>
            <w:tcBorders>
              <w:top w:val="nil"/>
              <w:left w:val="single" w:sz="4" w:space="0" w:color="auto"/>
              <w:bottom w:val="single" w:sz="4" w:space="0" w:color="auto"/>
              <w:right w:val="single" w:sz="4" w:space="0" w:color="auto"/>
            </w:tcBorders>
            <w:vAlign w:val="center"/>
            <w:hideMark/>
          </w:tcPr>
          <w:p w14:paraId="0682B20C" w14:textId="77777777" w:rsidR="005777C4" w:rsidRPr="00ED227F" w:rsidRDefault="005777C4" w:rsidP="005777C4">
            <w:pPr>
              <w:spacing w:after="0" w:line="240" w:lineRule="auto"/>
              <w:ind w:firstLine="0"/>
              <w:jc w:val="left"/>
              <w:rPr>
                <w:rFonts w:eastAsia="Times New Roman" w:cs="Times New Roman"/>
                <w:b/>
                <w:bCs/>
                <w:color w:val="000000"/>
                <w:sz w:val="16"/>
                <w:szCs w:val="16"/>
                <w:lang w:eastAsia="lv-LV"/>
              </w:rPr>
            </w:pPr>
          </w:p>
        </w:tc>
        <w:tc>
          <w:tcPr>
            <w:tcW w:w="1980" w:type="dxa"/>
            <w:vMerge/>
            <w:tcBorders>
              <w:top w:val="nil"/>
              <w:left w:val="single" w:sz="4" w:space="0" w:color="auto"/>
              <w:bottom w:val="single" w:sz="4" w:space="0" w:color="auto"/>
              <w:right w:val="single" w:sz="4" w:space="0" w:color="auto"/>
            </w:tcBorders>
            <w:vAlign w:val="center"/>
            <w:hideMark/>
          </w:tcPr>
          <w:p w14:paraId="5EF51959" w14:textId="77777777" w:rsidR="005777C4" w:rsidRPr="00ED227F" w:rsidRDefault="005777C4" w:rsidP="005777C4">
            <w:pPr>
              <w:spacing w:after="0" w:line="240" w:lineRule="auto"/>
              <w:ind w:firstLine="0"/>
              <w:jc w:val="left"/>
              <w:rPr>
                <w:rFonts w:eastAsia="Times New Roman" w:cs="Times New Roman"/>
                <w:b/>
                <w:bCs/>
                <w:color w:val="000000"/>
                <w:sz w:val="16"/>
                <w:szCs w:val="16"/>
                <w:lang w:eastAsia="lv-LV"/>
              </w:rPr>
            </w:pPr>
          </w:p>
        </w:tc>
        <w:tc>
          <w:tcPr>
            <w:tcW w:w="1540" w:type="dxa"/>
            <w:tcBorders>
              <w:top w:val="nil"/>
              <w:left w:val="nil"/>
              <w:bottom w:val="single" w:sz="4" w:space="0" w:color="auto"/>
              <w:right w:val="single" w:sz="4" w:space="0" w:color="auto"/>
            </w:tcBorders>
            <w:shd w:val="clear" w:color="auto" w:fill="auto"/>
            <w:vAlign w:val="center"/>
            <w:hideMark/>
          </w:tcPr>
          <w:p w14:paraId="7BDA64DD" w14:textId="77777777" w:rsidR="005777C4" w:rsidRPr="00ED227F" w:rsidRDefault="005777C4" w:rsidP="005777C4">
            <w:pPr>
              <w:spacing w:after="0" w:line="240" w:lineRule="auto"/>
              <w:ind w:firstLine="0"/>
              <w:jc w:val="left"/>
              <w:rPr>
                <w:rFonts w:eastAsia="Times New Roman" w:cs="Times New Roman"/>
                <w:b/>
                <w:bCs/>
                <w:color w:val="000000"/>
                <w:sz w:val="16"/>
                <w:szCs w:val="16"/>
                <w:lang w:eastAsia="lv-LV"/>
              </w:rPr>
            </w:pPr>
            <w:r w:rsidRPr="00ED227F">
              <w:rPr>
                <w:rFonts w:eastAsia="Times New Roman" w:cs="Times New Roman"/>
                <w:b/>
                <w:bCs/>
                <w:color w:val="000000"/>
                <w:sz w:val="16"/>
                <w:szCs w:val="16"/>
                <w:lang w:eastAsia="lv-LV"/>
              </w:rPr>
              <w:t>Finansēšanas plāns</w:t>
            </w:r>
          </w:p>
        </w:tc>
        <w:tc>
          <w:tcPr>
            <w:tcW w:w="1040" w:type="dxa"/>
            <w:tcBorders>
              <w:top w:val="nil"/>
              <w:left w:val="nil"/>
              <w:bottom w:val="single" w:sz="4" w:space="0" w:color="auto"/>
              <w:right w:val="single" w:sz="4" w:space="0" w:color="auto"/>
            </w:tcBorders>
            <w:shd w:val="clear" w:color="auto" w:fill="auto"/>
            <w:vAlign w:val="center"/>
            <w:hideMark/>
          </w:tcPr>
          <w:p w14:paraId="045C63F5" w14:textId="77777777" w:rsidR="005777C4" w:rsidRPr="00ED227F" w:rsidRDefault="005777C4" w:rsidP="005777C4">
            <w:pPr>
              <w:spacing w:after="0" w:line="240" w:lineRule="auto"/>
              <w:ind w:firstLine="0"/>
              <w:jc w:val="center"/>
              <w:rPr>
                <w:rFonts w:eastAsia="Times New Roman" w:cs="Times New Roman"/>
                <w:b/>
                <w:bCs/>
                <w:color w:val="000000"/>
                <w:sz w:val="16"/>
                <w:szCs w:val="16"/>
                <w:lang w:eastAsia="lv-LV"/>
              </w:rPr>
            </w:pPr>
            <w:r w:rsidRPr="00ED227F">
              <w:rPr>
                <w:rFonts w:eastAsia="Times New Roman" w:cs="Times New Roman"/>
                <w:b/>
                <w:bCs/>
                <w:color w:val="000000"/>
                <w:sz w:val="16"/>
                <w:szCs w:val="16"/>
                <w:lang w:eastAsia="lv-LV"/>
              </w:rPr>
              <w:t>100%</w:t>
            </w:r>
          </w:p>
        </w:tc>
        <w:tc>
          <w:tcPr>
            <w:tcW w:w="1040" w:type="dxa"/>
            <w:tcBorders>
              <w:top w:val="nil"/>
              <w:left w:val="nil"/>
              <w:bottom w:val="single" w:sz="4" w:space="0" w:color="auto"/>
              <w:right w:val="single" w:sz="4" w:space="0" w:color="auto"/>
            </w:tcBorders>
            <w:shd w:val="clear" w:color="auto" w:fill="auto"/>
            <w:noWrap/>
            <w:vAlign w:val="center"/>
            <w:hideMark/>
          </w:tcPr>
          <w:p w14:paraId="6773503E" w14:textId="77777777" w:rsidR="005777C4" w:rsidRPr="00ED227F" w:rsidRDefault="005777C4" w:rsidP="005777C4">
            <w:pPr>
              <w:spacing w:after="0" w:line="240" w:lineRule="auto"/>
              <w:ind w:firstLine="0"/>
              <w:jc w:val="right"/>
              <w:rPr>
                <w:rFonts w:eastAsia="Times New Roman" w:cs="Times New Roman"/>
                <w:b/>
                <w:bCs/>
                <w:color w:val="000000"/>
                <w:sz w:val="16"/>
                <w:szCs w:val="16"/>
                <w:lang w:eastAsia="lv-LV"/>
              </w:rPr>
            </w:pPr>
            <w:r w:rsidRPr="00ED227F">
              <w:rPr>
                <w:rFonts w:eastAsia="Times New Roman" w:cs="Times New Roman"/>
                <w:b/>
                <w:bCs/>
                <w:color w:val="000000"/>
                <w:sz w:val="16"/>
                <w:szCs w:val="16"/>
                <w:lang w:eastAsia="lv-LV"/>
              </w:rPr>
              <w:t>7 395</w:t>
            </w:r>
          </w:p>
        </w:tc>
        <w:tc>
          <w:tcPr>
            <w:tcW w:w="1040" w:type="dxa"/>
            <w:tcBorders>
              <w:top w:val="nil"/>
              <w:left w:val="nil"/>
              <w:bottom w:val="single" w:sz="4" w:space="0" w:color="auto"/>
              <w:right w:val="single" w:sz="4" w:space="0" w:color="auto"/>
            </w:tcBorders>
            <w:shd w:val="clear" w:color="auto" w:fill="auto"/>
            <w:noWrap/>
            <w:vAlign w:val="center"/>
            <w:hideMark/>
          </w:tcPr>
          <w:p w14:paraId="4DDA5B1A" w14:textId="77777777" w:rsidR="005777C4" w:rsidRPr="00ED227F" w:rsidRDefault="005777C4" w:rsidP="005777C4">
            <w:pPr>
              <w:spacing w:after="0" w:line="240" w:lineRule="auto"/>
              <w:ind w:firstLine="0"/>
              <w:jc w:val="right"/>
              <w:rPr>
                <w:rFonts w:eastAsia="Times New Roman" w:cs="Times New Roman"/>
                <w:b/>
                <w:bCs/>
                <w:color w:val="000000"/>
                <w:sz w:val="16"/>
                <w:szCs w:val="16"/>
                <w:lang w:eastAsia="lv-LV"/>
              </w:rPr>
            </w:pPr>
            <w:r w:rsidRPr="00ED227F">
              <w:rPr>
                <w:rFonts w:eastAsia="Times New Roman" w:cs="Times New Roman"/>
                <w:b/>
                <w:bCs/>
                <w:color w:val="000000"/>
                <w:sz w:val="16"/>
                <w:szCs w:val="16"/>
                <w:lang w:eastAsia="lv-LV"/>
              </w:rPr>
              <w:t>24 235 302</w:t>
            </w:r>
          </w:p>
        </w:tc>
        <w:tc>
          <w:tcPr>
            <w:tcW w:w="1040" w:type="dxa"/>
            <w:tcBorders>
              <w:top w:val="nil"/>
              <w:left w:val="nil"/>
              <w:bottom w:val="single" w:sz="4" w:space="0" w:color="auto"/>
              <w:right w:val="single" w:sz="4" w:space="0" w:color="auto"/>
            </w:tcBorders>
            <w:shd w:val="clear" w:color="auto" w:fill="auto"/>
            <w:noWrap/>
            <w:vAlign w:val="center"/>
            <w:hideMark/>
          </w:tcPr>
          <w:p w14:paraId="4CE5C298" w14:textId="77777777" w:rsidR="005777C4" w:rsidRPr="00ED227F" w:rsidRDefault="005777C4" w:rsidP="005777C4">
            <w:pPr>
              <w:spacing w:after="0" w:line="240" w:lineRule="auto"/>
              <w:ind w:firstLine="0"/>
              <w:jc w:val="right"/>
              <w:rPr>
                <w:rFonts w:eastAsia="Times New Roman" w:cs="Times New Roman"/>
                <w:b/>
                <w:bCs/>
                <w:color w:val="000000"/>
                <w:sz w:val="16"/>
                <w:szCs w:val="16"/>
                <w:lang w:eastAsia="lv-LV"/>
              </w:rPr>
            </w:pPr>
            <w:r w:rsidRPr="00ED227F">
              <w:rPr>
                <w:rFonts w:eastAsia="Times New Roman" w:cs="Times New Roman"/>
                <w:b/>
                <w:bCs/>
                <w:color w:val="000000"/>
                <w:sz w:val="16"/>
                <w:szCs w:val="16"/>
                <w:lang w:eastAsia="lv-LV"/>
              </w:rPr>
              <w:t>27 741 612</w:t>
            </w:r>
          </w:p>
        </w:tc>
        <w:tc>
          <w:tcPr>
            <w:tcW w:w="1040" w:type="dxa"/>
            <w:tcBorders>
              <w:top w:val="nil"/>
              <w:left w:val="nil"/>
              <w:bottom w:val="single" w:sz="4" w:space="0" w:color="auto"/>
              <w:right w:val="single" w:sz="4" w:space="0" w:color="auto"/>
            </w:tcBorders>
            <w:shd w:val="clear" w:color="auto" w:fill="auto"/>
            <w:noWrap/>
            <w:vAlign w:val="center"/>
            <w:hideMark/>
          </w:tcPr>
          <w:p w14:paraId="25672C5E" w14:textId="77777777" w:rsidR="005777C4" w:rsidRPr="00ED227F" w:rsidRDefault="005777C4" w:rsidP="005777C4">
            <w:pPr>
              <w:spacing w:after="0" w:line="240" w:lineRule="auto"/>
              <w:ind w:firstLine="0"/>
              <w:jc w:val="right"/>
              <w:rPr>
                <w:rFonts w:eastAsia="Times New Roman" w:cs="Times New Roman"/>
                <w:b/>
                <w:bCs/>
                <w:color w:val="000000"/>
                <w:sz w:val="16"/>
                <w:szCs w:val="16"/>
                <w:lang w:eastAsia="lv-LV"/>
              </w:rPr>
            </w:pPr>
            <w:r w:rsidRPr="00ED227F">
              <w:rPr>
                <w:rFonts w:eastAsia="Times New Roman" w:cs="Times New Roman"/>
                <w:b/>
                <w:bCs/>
                <w:color w:val="000000"/>
                <w:sz w:val="16"/>
                <w:szCs w:val="16"/>
                <w:lang w:eastAsia="lv-LV"/>
              </w:rPr>
              <w:t>20 715 691</w:t>
            </w:r>
          </w:p>
        </w:tc>
        <w:tc>
          <w:tcPr>
            <w:tcW w:w="1040" w:type="dxa"/>
            <w:tcBorders>
              <w:top w:val="nil"/>
              <w:left w:val="nil"/>
              <w:bottom w:val="single" w:sz="4" w:space="0" w:color="auto"/>
              <w:right w:val="single" w:sz="4" w:space="0" w:color="auto"/>
            </w:tcBorders>
            <w:shd w:val="clear" w:color="auto" w:fill="auto"/>
            <w:noWrap/>
            <w:vAlign w:val="center"/>
            <w:hideMark/>
          </w:tcPr>
          <w:p w14:paraId="021DE240" w14:textId="77777777" w:rsidR="005777C4" w:rsidRPr="00ED227F" w:rsidRDefault="005777C4" w:rsidP="005777C4">
            <w:pPr>
              <w:spacing w:after="0" w:line="240" w:lineRule="auto"/>
              <w:ind w:firstLine="0"/>
              <w:jc w:val="right"/>
              <w:rPr>
                <w:rFonts w:eastAsia="Times New Roman" w:cs="Times New Roman"/>
                <w:b/>
                <w:bCs/>
                <w:color w:val="000000"/>
                <w:sz w:val="16"/>
                <w:szCs w:val="16"/>
                <w:lang w:eastAsia="lv-LV"/>
              </w:rPr>
            </w:pPr>
            <w:r w:rsidRPr="00ED227F">
              <w:rPr>
                <w:rFonts w:eastAsia="Times New Roman" w:cs="Times New Roman"/>
                <w:b/>
                <w:bCs/>
                <w:color w:val="000000"/>
                <w:sz w:val="16"/>
                <w:szCs w:val="16"/>
                <w:lang w:eastAsia="lv-LV"/>
              </w:rPr>
              <w:t>0</w:t>
            </w:r>
          </w:p>
        </w:tc>
        <w:tc>
          <w:tcPr>
            <w:tcW w:w="1040" w:type="dxa"/>
            <w:tcBorders>
              <w:top w:val="nil"/>
              <w:left w:val="nil"/>
              <w:bottom w:val="single" w:sz="4" w:space="0" w:color="auto"/>
              <w:right w:val="single" w:sz="4" w:space="0" w:color="auto"/>
            </w:tcBorders>
            <w:shd w:val="clear" w:color="auto" w:fill="auto"/>
            <w:noWrap/>
            <w:vAlign w:val="center"/>
            <w:hideMark/>
          </w:tcPr>
          <w:p w14:paraId="4F7D6B65" w14:textId="77777777" w:rsidR="005777C4" w:rsidRPr="00ED227F" w:rsidRDefault="005777C4" w:rsidP="005777C4">
            <w:pPr>
              <w:spacing w:after="0" w:line="240" w:lineRule="auto"/>
              <w:ind w:firstLine="0"/>
              <w:jc w:val="right"/>
              <w:rPr>
                <w:rFonts w:eastAsia="Times New Roman" w:cs="Times New Roman"/>
                <w:b/>
                <w:bCs/>
                <w:color w:val="000000"/>
                <w:sz w:val="16"/>
                <w:szCs w:val="16"/>
                <w:lang w:eastAsia="lv-LV"/>
              </w:rPr>
            </w:pPr>
            <w:r w:rsidRPr="00ED227F">
              <w:rPr>
                <w:rFonts w:eastAsia="Times New Roman" w:cs="Times New Roman"/>
                <w:b/>
                <w:bCs/>
                <w:color w:val="000000"/>
                <w:sz w:val="16"/>
                <w:szCs w:val="16"/>
                <w:lang w:eastAsia="lv-LV"/>
              </w:rPr>
              <w:t>72 700 000</w:t>
            </w:r>
          </w:p>
        </w:tc>
      </w:tr>
    </w:tbl>
    <w:p w14:paraId="10008E00" w14:textId="63C0EF93" w:rsidR="00623A13" w:rsidRPr="00ED227F" w:rsidRDefault="00623A13" w:rsidP="00B527B4">
      <w:pPr>
        <w:pStyle w:val="ListParagraph"/>
        <w:spacing w:after="120" w:line="240" w:lineRule="auto"/>
        <w:ind w:left="76"/>
        <w:jc w:val="left"/>
        <w:rPr>
          <w:rFonts w:eastAsia="Calibri"/>
          <w:sz w:val="22"/>
        </w:rPr>
      </w:pPr>
    </w:p>
    <w:p w14:paraId="7BB3C9D1" w14:textId="77777777" w:rsidR="00623A13" w:rsidRPr="00ED227F" w:rsidRDefault="00623A13" w:rsidP="00B527B4">
      <w:pPr>
        <w:pStyle w:val="ListParagraph"/>
        <w:spacing w:after="120" w:line="240" w:lineRule="auto"/>
        <w:ind w:left="76"/>
        <w:jc w:val="left"/>
        <w:rPr>
          <w:rFonts w:eastAsia="Calibri"/>
          <w:sz w:val="22"/>
        </w:rPr>
      </w:pPr>
    </w:p>
    <w:p w14:paraId="5FC9486E" w14:textId="47EC8B49" w:rsidR="00E6052B" w:rsidRPr="00ED227F" w:rsidRDefault="00E6052B" w:rsidP="00B527B4">
      <w:pPr>
        <w:pStyle w:val="ListParagraph"/>
        <w:spacing w:after="120" w:line="240" w:lineRule="auto"/>
        <w:ind w:left="76"/>
        <w:jc w:val="left"/>
        <w:rPr>
          <w:rFonts w:eastAsia="Calibri"/>
          <w:sz w:val="22"/>
        </w:rPr>
      </w:pPr>
    </w:p>
    <w:p w14:paraId="58A85BDD" w14:textId="34C19D49" w:rsidR="00E6052B" w:rsidRPr="00ED227F" w:rsidRDefault="00623A13" w:rsidP="00B527B4">
      <w:pPr>
        <w:pStyle w:val="ListParagraph"/>
        <w:spacing w:after="120" w:line="240" w:lineRule="auto"/>
        <w:ind w:left="76"/>
        <w:jc w:val="left"/>
        <w:rPr>
          <w:rFonts w:eastAsia="Calibri"/>
          <w:sz w:val="22"/>
        </w:rPr>
      </w:pPr>
      <w:r w:rsidRPr="00ED227F">
        <w:rPr>
          <w:rFonts w:eastAsia="Calibri"/>
          <w:sz w:val="22"/>
        </w:rPr>
        <w:t xml:space="preserve">3.4. Pārējās investīcijas dzelzceļa </w:t>
      </w:r>
      <w:proofErr w:type="spellStart"/>
      <w:r w:rsidRPr="00ED227F">
        <w:rPr>
          <w:rFonts w:eastAsia="Calibri"/>
          <w:sz w:val="22"/>
        </w:rPr>
        <w:t>infrastrutktūrā</w:t>
      </w:r>
      <w:proofErr w:type="spellEnd"/>
    </w:p>
    <w:p w14:paraId="02BBB9E3" w14:textId="76D6EE10" w:rsidR="00623A13" w:rsidRPr="00ED227F" w:rsidRDefault="00623A13" w:rsidP="00B527B4">
      <w:pPr>
        <w:pStyle w:val="ListParagraph"/>
        <w:spacing w:after="120" w:line="240" w:lineRule="auto"/>
        <w:ind w:left="76"/>
        <w:jc w:val="left"/>
        <w:rPr>
          <w:rFonts w:eastAsia="Calibri"/>
          <w:sz w:val="22"/>
        </w:rPr>
      </w:pPr>
    </w:p>
    <w:tbl>
      <w:tblPr>
        <w:tblW w:w="12186" w:type="dxa"/>
        <w:tblLook w:val="04A0" w:firstRow="1" w:lastRow="0" w:firstColumn="1" w:lastColumn="0" w:noHBand="0" w:noVBand="1"/>
      </w:tblPr>
      <w:tblGrid>
        <w:gridCol w:w="1040"/>
        <w:gridCol w:w="1980"/>
        <w:gridCol w:w="1540"/>
        <w:gridCol w:w="1040"/>
        <w:gridCol w:w="1040"/>
        <w:gridCol w:w="1040"/>
        <w:gridCol w:w="1040"/>
        <w:gridCol w:w="1040"/>
        <w:gridCol w:w="1040"/>
        <w:gridCol w:w="1386"/>
      </w:tblGrid>
      <w:tr w:rsidR="005777C4" w:rsidRPr="00ED227F" w14:paraId="2E582F67" w14:textId="77777777" w:rsidTr="00AC4B08">
        <w:trPr>
          <w:trHeight w:val="210"/>
        </w:trPr>
        <w:tc>
          <w:tcPr>
            <w:tcW w:w="104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B592FB3" w14:textId="77777777" w:rsidR="005777C4" w:rsidRPr="00ED227F" w:rsidRDefault="005777C4" w:rsidP="005777C4">
            <w:pPr>
              <w:spacing w:after="0" w:line="240" w:lineRule="auto"/>
              <w:ind w:firstLine="0"/>
              <w:jc w:val="center"/>
              <w:rPr>
                <w:rFonts w:eastAsia="Times New Roman" w:cs="Times New Roman"/>
                <w:b/>
                <w:bCs/>
                <w:color w:val="000000"/>
                <w:sz w:val="16"/>
                <w:szCs w:val="16"/>
                <w:lang w:eastAsia="lv-LV"/>
              </w:rPr>
            </w:pPr>
            <w:proofErr w:type="spellStart"/>
            <w:r w:rsidRPr="00ED227F">
              <w:rPr>
                <w:rFonts w:eastAsia="Times New Roman" w:cs="Times New Roman"/>
                <w:b/>
                <w:bCs/>
                <w:color w:val="000000"/>
                <w:sz w:val="16"/>
                <w:szCs w:val="16"/>
                <w:lang w:eastAsia="lv-LV"/>
              </w:rPr>
              <w:t>N.p.k</w:t>
            </w:r>
            <w:proofErr w:type="spellEnd"/>
            <w:r w:rsidRPr="00ED227F">
              <w:rPr>
                <w:rFonts w:eastAsia="Times New Roman" w:cs="Times New Roman"/>
                <w:b/>
                <w:bCs/>
                <w:color w:val="000000"/>
                <w:sz w:val="16"/>
                <w:szCs w:val="16"/>
                <w:lang w:eastAsia="lv-LV"/>
              </w:rPr>
              <w:t>.</w:t>
            </w:r>
          </w:p>
        </w:tc>
        <w:tc>
          <w:tcPr>
            <w:tcW w:w="19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787D7C5" w14:textId="77777777" w:rsidR="005777C4" w:rsidRPr="00ED227F" w:rsidRDefault="005777C4" w:rsidP="005777C4">
            <w:pPr>
              <w:spacing w:after="0" w:line="240" w:lineRule="auto"/>
              <w:ind w:firstLine="0"/>
              <w:jc w:val="center"/>
              <w:rPr>
                <w:rFonts w:eastAsia="Times New Roman" w:cs="Times New Roman"/>
                <w:b/>
                <w:bCs/>
                <w:color w:val="000000"/>
                <w:sz w:val="16"/>
                <w:szCs w:val="16"/>
                <w:lang w:eastAsia="lv-LV"/>
              </w:rPr>
            </w:pPr>
            <w:r w:rsidRPr="00ED227F">
              <w:rPr>
                <w:rFonts w:eastAsia="Times New Roman" w:cs="Times New Roman"/>
                <w:b/>
                <w:bCs/>
                <w:color w:val="000000"/>
                <w:sz w:val="16"/>
                <w:szCs w:val="16"/>
                <w:lang w:eastAsia="lv-LV"/>
              </w:rPr>
              <w:t>Projektu nosaukumi</w:t>
            </w:r>
          </w:p>
        </w:tc>
        <w:tc>
          <w:tcPr>
            <w:tcW w:w="154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16D7038" w14:textId="77777777" w:rsidR="005777C4" w:rsidRPr="00ED227F" w:rsidRDefault="005777C4" w:rsidP="005777C4">
            <w:pPr>
              <w:spacing w:after="0" w:line="240" w:lineRule="auto"/>
              <w:ind w:firstLine="0"/>
              <w:jc w:val="center"/>
              <w:rPr>
                <w:rFonts w:eastAsia="Times New Roman" w:cs="Times New Roman"/>
                <w:b/>
                <w:bCs/>
                <w:color w:val="000000"/>
                <w:sz w:val="16"/>
                <w:szCs w:val="16"/>
                <w:lang w:eastAsia="lv-LV"/>
              </w:rPr>
            </w:pPr>
            <w:r w:rsidRPr="00ED227F">
              <w:rPr>
                <w:rFonts w:eastAsia="Times New Roman" w:cs="Times New Roman"/>
                <w:b/>
                <w:bCs/>
                <w:color w:val="000000"/>
                <w:sz w:val="16"/>
                <w:szCs w:val="16"/>
                <w:lang w:eastAsia="lv-LV"/>
              </w:rPr>
              <w:t>Finansēšanas avots</w:t>
            </w:r>
          </w:p>
        </w:tc>
        <w:tc>
          <w:tcPr>
            <w:tcW w:w="7626" w:type="dxa"/>
            <w:gridSpan w:val="7"/>
            <w:tcBorders>
              <w:top w:val="single" w:sz="4" w:space="0" w:color="auto"/>
              <w:left w:val="nil"/>
              <w:bottom w:val="single" w:sz="4" w:space="0" w:color="auto"/>
              <w:right w:val="single" w:sz="4" w:space="0" w:color="auto"/>
            </w:tcBorders>
            <w:shd w:val="clear" w:color="auto" w:fill="auto"/>
            <w:vAlign w:val="center"/>
            <w:hideMark/>
          </w:tcPr>
          <w:p w14:paraId="7E76CB0A" w14:textId="77777777" w:rsidR="005777C4" w:rsidRPr="00ED227F" w:rsidRDefault="005777C4" w:rsidP="005777C4">
            <w:pPr>
              <w:spacing w:after="0" w:line="240" w:lineRule="auto"/>
              <w:ind w:firstLine="0"/>
              <w:jc w:val="center"/>
              <w:rPr>
                <w:rFonts w:eastAsia="Times New Roman" w:cs="Times New Roman"/>
                <w:b/>
                <w:bCs/>
                <w:color w:val="000000"/>
                <w:sz w:val="16"/>
                <w:szCs w:val="16"/>
                <w:lang w:eastAsia="lv-LV"/>
              </w:rPr>
            </w:pPr>
            <w:r w:rsidRPr="00ED227F">
              <w:rPr>
                <w:rFonts w:eastAsia="Times New Roman" w:cs="Times New Roman"/>
                <w:b/>
                <w:bCs/>
                <w:color w:val="000000"/>
                <w:sz w:val="16"/>
                <w:szCs w:val="16"/>
                <w:lang w:eastAsia="lv-LV"/>
              </w:rPr>
              <w:t>Finansēšanas plāns EUR</w:t>
            </w:r>
          </w:p>
        </w:tc>
      </w:tr>
      <w:tr w:rsidR="005777C4" w:rsidRPr="00ED227F" w14:paraId="651316E9" w14:textId="77777777" w:rsidTr="00AC4B08">
        <w:trPr>
          <w:trHeight w:val="210"/>
        </w:trPr>
        <w:tc>
          <w:tcPr>
            <w:tcW w:w="1040" w:type="dxa"/>
            <w:vMerge/>
            <w:tcBorders>
              <w:top w:val="single" w:sz="4" w:space="0" w:color="auto"/>
              <w:left w:val="single" w:sz="4" w:space="0" w:color="auto"/>
              <w:bottom w:val="single" w:sz="4" w:space="0" w:color="auto"/>
              <w:right w:val="single" w:sz="4" w:space="0" w:color="auto"/>
            </w:tcBorders>
            <w:vAlign w:val="center"/>
            <w:hideMark/>
          </w:tcPr>
          <w:p w14:paraId="081F4422" w14:textId="77777777" w:rsidR="005777C4" w:rsidRPr="00ED227F" w:rsidRDefault="005777C4" w:rsidP="005777C4">
            <w:pPr>
              <w:spacing w:after="0" w:line="240" w:lineRule="auto"/>
              <w:ind w:firstLine="0"/>
              <w:jc w:val="left"/>
              <w:rPr>
                <w:rFonts w:eastAsia="Times New Roman" w:cs="Times New Roman"/>
                <w:b/>
                <w:bCs/>
                <w:color w:val="000000"/>
                <w:sz w:val="16"/>
                <w:szCs w:val="16"/>
                <w:lang w:eastAsia="lv-LV"/>
              </w:rPr>
            </w:pPr>
          </w:p>
        </w:tc>
        <w:tc>
          <w:tcPr>
            <w:tcW w:w="1980" w:type="dxa"/>
            <w:vMerge/>
            <w:tcBorders>
              <w:top w:val="single" w:sz="4" w:space="0" w:color="auto"/>
              <w:left w:val="single" w:sz="4" w:space="0" w:color="auto"/>
              <w:bottom w:val="single" w:sz="4" w:space="0" w:color="auto"/>
              <w:right w:val="single" w:sz="4" w:space="0" w:color="auto"/>
            </w:tcBorders>
            <w:vAlign w:val="center"/>
            <w:hideMark/>
          </w:tcPr>
          <w:p w14:paraId="32858B4B" w14:textId="77777777" w:rsidR="005777C4" w:rsidRPr="00ED227F" w:rsidRDefault="005777C4" w:rsidP="005777C4">
            <w:pPr>
              <w:spacing w:after="0" w:line="240" w:lineRule="auto"/>
              <w:ind w:firstLine="0"/>
              <w:jc w:val="left"/>
              <w:rPr>
                <w:rFonts w:eastAsia="Times New Roman" w:cs="Times New Roman"/>
                <w:b/>
                <w:bCs/>
                <w:color w:val="000000"/>
                <w:sz w:val="16"/>
                <w:szCs w:val="16"/>
                <w:lang w:eastAsia="lv-LV"/>
              </w:rPr>
            </w:pPr>
          </w:p>
        </w:tc>
        <w:tc>
          <w:tcPr>
            <w:tcW w:w="1540" w:type="dxa"/>
            <w:vMerge/>
            <w:tcBorders>
              <w:top w:val="single" w:sz="4" w:space="0" w:color="auto"/>
              <w:left w:val="single" w:sz="4" w:space="0" w:color="auto"/>
              <w:bottom w:val="single" w:sz="4" w:space="0" w:color="auto"/>
              <w:right w:val="single" w:sz="4" w:space="0" w:color="auto"/>
            </w:tcBorders>
            <w:vAlign w:val="center"/>
            <w:hideMark/>
          </w:tcPr>
          <w:p w14:paraId="483D85E7" w14:textId="77777777" w:rsidR="005777C4" w:rsidRPr="00ED227F" w:rsidRDefault="005777C4" w:rsidP="005777C4">
            <w:pPr>
              <w:spacing w:after="0" w:line="240" w:lineRule="auto"/>
              <w:ind w:firstLine="0"/>
              <w:jc w:val="left"/>
              <w:rPr>
                <w:rFonts w:eastAsia="Times New Roman" w:cs="Times New Roman"/>
                <w:b/>
                <w:bCs/>
                <w:color w:val="000000"/>
                <w:sz w:val="16"/>
                <w:szCs w:val="16"/>
                <w:lang w:eastAsia="lv-LV"/>
              </w:rPr>
            </w:pPr>
          </w:p>
        </w:tc>
        <w:tc>
          <w:tcPr>
            <w:tcW w:w="1040" w:type="dxa"/>
            <w:tcBorders>
              <w:top w:val="nil"/>
              <w:left w:val="nil"/>
              <w:bottom w:val="single" w:sz="4" w:space="0" w:color="auto"/>
              <w:right w:val="single" w:sz="4" w:space="0" w:color="auto"/>
            </w:tcBorders>
            <w:shd w:val="clear" w:color="auto" w:fill="auto"/>
            <w:vAlign w:val="center"/>
            <w:hideMark/>
          </w:tcPr>
          <w:p w14:paraId="7B46B798" w14:textId="77777777" w:rsidR="005777C4" w:rsidRPr="00ED227F" w:rsidRDefault="005777C4" w:rsidP="005777C4">
            <w:pPr>
              <w:spacing w:after="0" w:line="240" w:lineRule="auto"/>
              <w:ind w:firstLine="0"/>
              <w:jc w:val="center"/>
              <w:rPr>
                <w:rFonts w:eastAsia="Times New Roman" w:cs="Times New Roman"/>
                <w:b/>
                <w:bCs/>
                <w:color w:val="000000"/>
                <w:sz w:val="16"/>
                <w:szCs w:val="16"/>
                <w:lang w:eastAsia="lv-LV"/>
              </w:rPr>
            </w:pPr>
            <w:r w:rsidRPr="00ED227F">
              <w:rPr>
                <w:rFonts w:eastAsia="Times New Roman" w:cs="Times New Roman"/>
                <w:b/>
                <w:bCs/>
                <w:color w:val="000000"/>
                <w:sz w:val="16"/>
                <w:szCs w:val="16"/>
                <w:lang w:eastAsia="lv-LV"/>
              </w:rPr>
              <w:t>%</w:t>
            </w:r>
          </w:p>
        </w:tc>
        <w:tc>
          <w:tcPr>
            <w:tcW w:w="1040" w:type="dxa"/>
            <w:tcBorders>
              <w:top w:val="nil"/>
              <w:left w:val="nil"/>
              <w:bottom w:val="single" w:sz="4" w:space="0" w:color="auto"/>
              <w:right w:val="single" w:sz="4" w:space="0" w:color="auto"/>
            </w:tcBorders>
            <w:shd w:val="clear" w:color="auto" w:fill="auto"/>
            <w:noWrap/>
            <w:vAlign w:val="center"/>
            <w:hideMark/>
          </w:tcPr>
          <w:p w14:paraId="62FE49C3" w14:textId="77777777" w:rsidR="005777C4" w:rsidRPr="00ED227F" w:rsidRDefault="005777C4" w:rsidP="005777C4">
            <w:pPr>
              <w:spacing w:after="0" w:line="240" w:lineRule="auto"/>
              <w:ind w:firstLine="0"/>
              <w:jc w:val="center"/>
              <w:rPr>
                <w:rFonts w:eastAsia="Times New Roman" w:cs="Times New Roman"/>
                <w:b/>
                <w:bCs/>
                <w:color w:val="000000"/>
                <w:sz w:val="16"/>
                <w:szCs w:val="16"/>
                <w:lang w:eastAsia="lv-LV"/>
              </w:rPr>
            </w:pPr>
            <w:r w:rsidRPr="00ED227F">
              <w:rPr>
                <w:rFonts w:eastAsia="Times New Roman" w:cs="Times New Roman"/>
                <w:b/>
                <w:bCs/>
                <w:color w:val="000000"/>
                <w:sz w:val="16"/>
                <w:szCs w:val="16"/>
                <w:lang w:eastAsia="lv-LV"/>
              </w:rPr>
              <w:t>2023</w:t>
            </w:r>
          </w:p>
        </w:tc>
        <w:tc>
          <w:tcPr>
            <w:tcW w:w="1040" w:type="dxa"/>
            <w:tcBorders>
              <w:top w:val="nil"/>
              <w:left w:val="nil"/>
              <w:bottom w:val="single" w:sz="4" w:space="0" w:color="auto"/>
              <w:right w:val="single" w:sz="4" w:space="0" w:color="auto"/>
            </w:tcBorders>
            <w:shd w:val="clear" w:color="auto" w:fill="auto"/>
            <w:noWrap/>
            <w:vAlign w:val="center"/>
            <w:hideMark/>
          </w:tcPr>
          <w:p w14:paraId="5060AE4E" w14:textId="77777777" w:rsidR="005777C4" w:rsidRPr="00ED227F" w:rsidRDefault="005777C4" w:rsidP="005777C4">
            <w:pPr>
              <w:spacing w:after="0" w:line="240" w:lineRule="auto"/>
              <w:ind w:firstLine="0"/>
              <w:jc w:val="center"/>
              <w:rPr>
                <w:rFonts w:eastAsia="Times New Roman" w:cs="Times New Roman"/>
                <w:b/>
                <w:bCs/>
                <w:color w:val="000000"/>
                <w:sz w:val="16"/>
                <w:szCs w:val="16"/>
                <w:lang w:eastAsia="lv-LV"/>
              </w:rPr>
            </w:pPr>
            <w:r w:rsidRPr="00ED227F">
              <w:rPr>
                <w:rFonts w:eastAsia="Times New Roman" w:cs="Times New Roman"/>
                <w:b/>
                <w:bCs/>
                <w:color w:val="000000"/>
                <w:sz w:val="16"/>
                <w:szCs w:val="16"/>
                <w:lang w:eastAsia="lv-LV"/>
              </w:rPr>
              <w:t>2024</w:t>
            </w:r>
          </w:p>
        </w:tc>
        <w:tc>
          <w:tcPr>
            <w:tcW w:w="1040" w:type="dxa"/>
            <w:tcBorders>
              <w:top w:val="nil"/>
              <w:left w:val="nil"/>
              <w:bottom w:val="single" w:sz="4" w:space="0" w:color="auto"/>
              <w:right w:val="single" w:sz="4" w:space="0" w:color="auto"/>
            </w:tcBorders>
            <w:shd w:val="clear" w:color="auto" w:fill="auto"/>
            <w:vAlign w:val="center"/>
            <w:hideMark/>
          </w:tcPr>
          <w:p w14:paraId="280BD8D4" w14:textId="77777777" w:rsidR="005777C4" w:rsidRPr="00ED227F" w:rsidRDefault="005777C4" w:rsidP="005777C4">
            <w:pPr>
              <w:spacing w:after="0" w:line="240" w:lineRule="auto"/>
              <w:ind w:firstLine="0"/>
              <w:jc w:val="center"/>
              <w:rPr>
                <w:rFonts w:eastAsia="Times New Roman" w:cs="Times New Roman"/>
                <w:b/>
                <w:bCs/>
                <w:color w:val="000000"/>
                <w:sz w:val="16"/>
                <w:szCs w:val="16"/>
                <w:lang w:eastAsia="lv-LV"/>
              </w:rPr>
            </w:pPr>
            <w:r w:rsidRPr="00ED227F">
              <w:rPr>
                <w:rFonts w:eastAsia="Times New Roman" w:cs="Times New Roman"/>
                <w:b/>
                <w:bCs/>
                <w:color w:val="000000"/>
                <w:sz w:val="16"/>
                <w:szCs w:val="16"/>
                <w:lang w:eastAsia="lv-LV"/>
              </w:rPr>
              <w:t>2025</w:t>
            </w:r>
          </w:p>
        </w:tc>
        <w:tc>
          <w:tcPr>
            <w:tcW w:w="1040" w:type="dxa"/>
            <w:tcBorders>
              <w:top w:val="nil"/>
              <w:left w:val="nil"/>
              <w:bottom w:val="single" w:sz="4" w:space="0" w:color="auto"/>
              <w:right w:val="single" w:sz="4" w:space="0" w:color="auto"/>
            </w:tcBorders>
            <w:shd w:val="clear" w:color="auto" w:fill="auto"/>
            <w:noWrap/>
            <w:vAlign w:val="center"/>
            <w:hideMark/>
          </w:tcPr>
          <w:p w14:paraId="698A0578" w14:textId="77777777" w:rsidR="005777C4" w:rsidRPr="00ED227F" w:rsidRDefault="005777C4" w:rsidP="005777C4">
            <w:pPr>
              <w:spacing w:after="0" w:line="240" w:lineRule="auto"/>
              <w:ind w:firstLine="0"/>
              <w:jc w:val="center"/>
              <w:rPr>
                <w:rFonts w:eastAsia="Times New Roman" w:cs="Times New Roman"/>
                <w:b/>
                <w:bCs/>
                <w:color w:val="000000"/>
                <w:sz w:val="16"/>
                <w:szCs w:val="16"/>
                <w:lang w:eastAsia="lv-LV"/>
              </w:rPr>
            </w:pPr>
            <w:r w:rsidRPr="00ED227F">
              <w:rPr>
                <w:rFonts w:eastAsia="Times New Roman" w:cs="Times New Roman"/>
                <w:b/>
                <w:bCs/>
                <w:color w:val="000000"/>
                <w:sz w:val="16"/>
                <w:szCs w:val="16"/>
                <w:lang w:eastAsia="lv-LV"/>
              </w:rPr>
              <w:t>2026</w:t>
            </w:r>
          </w:p>
        </w:tc>
        <w:tc>
          <w:tcPr>
            <w:tcW w:w="1040" w:type="dxa"/>
            <w:tcBorders>
              <w:top w:val="nil"/>
              <w:left w:val="nil"/>
              <w:bottom w:val="single" w:sz="4" w:space="0" w:color="auto"/>
              <w:right w:val="single" w:sz="4" w:space="0" w:color="auto"/>
            </w:tcBorders>
            <w:shd w:val="clear" w:color="auto" w:fill="auto"/>
            <w:noWrap/>
            <w:vAlign w:val="center"/>
            <w:hideMark/>
          </w:tcPr>
          <w:p w14:paraId="6F00BF3B" w14:textId="77777777" w:rsidR="005777C4" w:rsidRPr="00ED227F" w:rsidRDefault="005777C4" w:rsidP="005777C4">
            <w:pPr>
              <w:spacing w:after="0" w:line="240" w:lineRule="auto"/>
              <w:ind w:firstLine="0"/>
              <w:jc w:val="center"/>
              <w:rPr>
                <w:rFonts w:eastAsia="Times New Roman" w:cs="Times New Roman"/>
                <w:b/>
                <w:bCs/>
                <w:color w:val="000000"/>
                <w:sz w:val="16"/>
                <w:szCs w:val="16"/>
                <w:lang w:eastAsia="lv-LV"/>
              </w:rPr>
            </w:pPr>
            <w:r w:rsidRPr="00ED227F">
              <w:rPr>
                <w:rFonts w:eastAsia="Times New Roman" w:cs="Times New Roman"/>
                <w:b/>
                <w:bCs/>
                <w:color w:val="000000"/>
                <w:sz w:val="16"/>
                <w:szCs w:val="16"/>
                <w:lang w:eastAsia="lv-LV"/>
              </w:rPr>
              <w:t>2027</w:t>
            </w:r>
          </w:p>
        </w:tc>
        <w:tc>
          <w:tcPr>
            <w:tcW w:w="1386" w:type="dxa"/>
            <w:tcBorders>
              <w:top w:val="nil"/>
              <w:left w:val="nil"/>
              <w:bottom w:val="single" w:sz="4" w:space="0" w:color="auto"/>
              <w:right w:val="single" w:sz="4" w:space="0" w:color="auto"/>
            </w:tcBorders>
            <w:shd w:val="clear" w:color="auto" w:fill="auto"/>
            <w:noWrap/>
            <w:vAlign w:val="center"/>
            <w:hideMark/>
          </w:tcPr>
          <w:p w14:paraId="0AB53731" w14:textId="77777777" w:rsidR="005777C4" w:rsidRPr="00ED227F" w:rsidRDefault="005777C4" w:rsidP="005777C4">
            <w:pPr>
              <w:spacing w:after="0" w:line="240" w:lineRule="auto"/>
              <w:ind w:firstLine="0"/>
              <w:jc w:val="center"/>
              <w:rPr>
                <w:rFonts w:eastAsia="Times New Roman" w:cs="Times New Roman"/>
                <w:b/>
                <w:bCs/>
                <w:color w:val="000000"/>
                <w:sz w:val="16"/>
                <w:szCs w:val="16"/>
                <w:lang w:eastAsia="lv-LV"/>
              </w:rPr>
            </w:pPr>
            <w:r w:rsidRPr="00ED227F">
              <w:rPr>
                <w:rFonts w:eastAsia="Times New Roman" w:cs="Times New Roman"/>
                <w:b/>
                <w:bCs/>
                <w:color w:val="000000"/>
                <w:sz w:val="16"/>
                <w:szCs w:val="16"/>
                <w:lang w:eastAsia="lv-LV"/>
              </w:rPr>
              <w:t>Kopā</w:t>
            </w:r>
          </w:p>
        </w:tc>
      </w:tr>
      <w:tr w:rsidR="005777C4" w:rsidRPr="00ED227F" w14:paraId="23DC2D78" w14:textId="77777777" w:rsidTr="00AC4B08">
        <w:trPr>
          <w:trHeight w:val="1260"/>
        </w:trPr>
        <w:tc>
          <w:tcPr>
            <w:tcW w:w="1040" w:type="dxa"/>
            <w:tcBorders>
              <w:top w:val="nil"/>
              <w:left w:val="single" w:sz="4" w:space="0" w:color="auto"/>
              <w:bottom w:val="single" w:sz="4" w:space="0" w:color="auto"/>
              <w:right w:val="single" w:sz="4" w:space="0" w:color="auto"/>
            </w:tcBorders>
            <w:shd w:val="clear" w:color="auto" w:fill="auto"/>
            <w:vAlign w:val="center"/>
            <w:hideMark/>
          </w:tcPr>
          <w:p w14:paraId="2862C6C2" w14:textId="77777777" w:rsidR="005777C4" w:rsidRPr="00ED227F" w:rsidRDefault="005777C4" w:rsidP="005777C4">
            <w:pPr>
              <w:spacing w:after="0" w:line="240" w:lineRule="auto"/>
              <w:ind w:firstLine="0"/>
              <w:jc w:val="center"/>
              <w:rPr>
                <w:rFonts w:eastAsia="Times New Roman" w:cs="Times New Roman"/>
                <w:b/>
                <w:bCs/>
                <w:color w:val="000000"/>
                <w:sz w:val="16"/>
                <w:szCs w:val="16"/>
                <w:lang w:eastAsia="lv-LV"/>
              </w:rPr>
            </w:pPr>
            <w:r w:rsidRPr="00ED227F">
              <w:rPr>
                <w:rFonts w:eastAsia="Times New Roman" w:cs="Times New Roman"/>
                <w:b/>
                <w:bCs/>
                <w:color w:val="000000"/>
                <w:sz w:val="16"/>
                <w:szCs w:val="16"/>
                <w:lang w:eastAsia="lv-LV"/>
              </w:rPr>
              <w:t>1</w:t>
            </w:r>
          </w:p>
        </w:tc>
        <w:tc>
          <w:tcPr>
            <w:tcW w:w="1980" w:type="dxa"/>
            <w:tcBorders>
              <w:top w:val="nil"/>
              <w:left w:val="nil"/>
              <w:bottom w:val="single" w:sz="4" w:space="0" w:color="auto"/>
              <w:right w:val="single" w:sz="4" w:space="0" w:color="auto"/>
            </w:tcBorders>
            <w:shd w:val="clear" w:color="auto" w:fill="auto"/>
            <w:vAlign w:val="center"/>
            <w:hideMark/>
          </w:tcPr>
          <w:p w14:paraId="706FB958" w14:textId="77777777" w:rsidR="005777C4" w:rsidRPr="00ED227F" w:rsidRDefault="005777C4" w:rsidP="005777C4">
            <w:pPr>
              <w:spacing w:after="0" w:line="240" w:lineRule="auto"/>
              <w:ind w:firstLine="0"/>
              <w:jc w:val="center"/>
              <w:rPr>
                <w:rFonts w:eastAsia="Times New Roman" w:cs="Times New Roman"/>
                <w:b/>
                <w:bCs/>
                <w:color w:val="000000"/>
                <w:sz w:val="16"/>
                <w:szCs w:val="16"/>
                <w:lang w:eastAsia="lv-LV"/>
              </w:rPr>
            </w:pPr>
            <w:r w:rsidRPr="00ED227F">
              <w:rPr>
                <w:rFonts w:eastAsia="Times New Roman" w:cs="Times New Roman"/>
                <w:b/>
                <w:bCs/>
                <w:color w:val="000000"/>
                <w:sz w:val="16"/>
                <w:szCs w:val="16"/>
                <w:lang w:eastAsia="lv-LV"/>
              </w:rPr>
              <w:t xml:space="preserve">Dzelzceļa infrastruktūras attīstības un atjaunošanas programma, kas tiek finansēta no </w:t>
            </w:r>
            <w:proofErr w:type="spellStart"/>
            <w:r w:rsidRPr="00ED227F">
              <w:rPr>
                <w:rFonts w:eastAsia="Times New Roman" w:cs="Times New Roman"/>
                <w:b/>
                <w:bCs/>
                <w:color w:val="000000"/>
                <w:sz w:val="16"/>
                <w:szCs w:val="16"/>
                <w:lang w:eastAsia="lv-LV"/>
              </w:rPr>
              <w:t>LDz</w:t>
            </w:r>
            <w:proofErr w:type="spellEnd"/>
            <w:r w:rsidRPr="00ED227F">
              <w:rPr>
                <w:rFonts w:eastAsia="Times New Roman" w:cs="Times New Roman"/>
                <w:b/>
                <w:bCs/>
                <w:color w:val="000000"/>
                <w:sz w:val="16"/>
                <w:szCs w:val="16"/>
                <w:lang w:eastAsia="lv-LV"/>
              </w:rPr>
              <w:t xml:space="preserve"> līdzekļiem</w:t>
            </w:r>
          </w:p>
        </w:tc>
        <w:tc>
          <w:tcPr>
            <w:tcW w:w="1540" w:type="dxa"/>
            <w:tcBorders>
              <w:top w:val="nil"/>
              <w:left w:val="nil"/>
              <w:bottom w:val="single" w:sz="4" w:space="0" w:color="auto"/>
              <w:right w:val="single" w:sz="4" w:space="0" w:color="auto"/>
            </w:tcBorders>
            <w:shd w:val="clear" w:color="auto" w:fill="auto"/>
            <w:vAlign w:val="center"/>
            <w:hideMark/>
          </w:tcPr>
          <w:p w14:paraId="09266001" w14:textId="77777777" w:rsidR="005777C4" w:rsidRPr="00ED227F" w:rsidRDefault="005777C4" w:rsidP="005777C4">
            <w:pPr>
              <w:spacing w:after="0" w:line="240" w:lineRule="auto"/>
              <w:ind w:firstLine="0"/>
              <w:jc w:val="center"/>
              <w:rPr>
                <w:rFonts w:eastAsia="Times New Roman" w:cs="Times New Roman"/>
                <w:color w:val="000000"/>
                <w:sz w:val="16"/>
                <w:szCs w:val="16"/>
                <w:lang w:eastAsia="lv-LV"/>
              </w:rPr>
            </w:pPr>
            <w:proofErr w:type="spellStart"/>
            <w:r w:rsidRPr="00ED227F">
              <w:rPr>
                <w:rFonts w:eastAsia="Times New Roman" w:cs="Times New Roman"/>
                <w:color w:val="000000"/>
                <w:sz w:val="16"/>
                <w:szCs w:val="16"/>
                <w:lang w:eastAsia="lv-LV"/>
              </w:rPr>
              <w:t>LDz</w:t>
            </w:r>
            <w:proofErr w:type="spellEnd"/>
          </w:p>
        </w:tc>
        <w:tc>
          <w:tcPr>
            <w:tcW w:w="1040" w:type="dxa"/>
            <w:tcBorders>
              <w:top w:val="nil"/>
              <w:left w:val="nil"/>
              <w:bottom w:val="single" w:sz="4" w:space="0" w:color="auto"/>
              <w:right w:val="single" w:sz="4" w:space="0" w:color="auto"/>
            </w:tcBorders>
            <w:shd w:val="clear" w:color="auto" w:fill="auto"/>
            <w:vAlign w:val="center"/>
            <w:hideMark/>
          </w:tcPr>
          <w:p w14:paraId="203DC3BB" w14:textId="77777777" w:rsidR="005777C4" w:rsidRPr="00ED227F" w:rsidRDefault="005777C4" w:rsidP="005777C4">
            <w:pPr>
              <w:spacing w:after="0" w:line="240" w:lineRule="auto"/>
              <w:ind w:firstLine="0"/>
              <w:jc w:val="center"/>
              <w:rPr>
                <w:rFonts w:eastAsia="Times New Roman" w:cs="Times New Roman"/>
                <w:color w:val="000000"/>
                <w:sz w:val="16"/>
                <w:szCs w:val="16"/>
                <w:lang w:eastAsia="lv-LV"/>
              </w:rPr>
            </w:pPr>
            <w:r w:rsidRPr="00ED227F">
              <w:rPr>
                <w:rFonts w:eastAsia="Times New Roman" w:cs="Times New Roman"/>
                <w:color w:val="000000"/>
                <w:sz w:val="16"/>
                <w:szCs w:val="16"/>
                <w:lang w:eastAsia="lv-LV"/>
              </w:rPr>
              <w:t>100%</w:t>
            </w:r>
          </w:p>
        </w:tc>
        <w:tc>
          <w:tcPr>
            <w:tcW w:w="1040" w:type="dxa"/>
            <w:tcBorders>
              <w:top w:val="nil"/>
              <w:left w:val="nil"/>
              <w:bottom w:val="single" w:sz="4" w:space="0" w:color="auto"/>
              <w:right w:val="single" w:sz="4" w:space="0" w:color="auto"/>
            </w:tcBorders>
            <w:shd w:val="clear" w:color="auto" w:fill="auto"/>
            <w:vAlign w:val="center"/>
            <w:hideMark/>
          </w:tcPr>
          <w:p w14:paraId="7C8AADB4" w14:textId="77777777" w:rsidR="005777C4" w:rsidRPr="00ED227F" w:rsidRDefault="005777C4" w:rsidP="005777C4">
            <w:pPr>
              <w:spacing w:after="0" w:line="240" w:lineRule="auto"/>
              <w:ind w:firstLine="0"/>
              <w:jc w:val="center"/>
              <w:rPr>
                <w:rFonts w:eastAsia="Times New Roman" w:cs="Times New Roman"/>
                <w:b/>
                <w:bCs/>
                <w:color w:val="000000"/>
                <w:sz w:val="16"/>
                <w:szCs w:val="16"/>
                <w:lang w:eastAsia="lv-LV"/>
              </w:rPr>
            </w:pPr>
            <w:r w:rsidRPr="00ED227F">
              <w:rPr>
                <w:rFonts w:eastAsia="Times New Roman" w:cs="Times New Roman"/>
                <w:b/>
                <w:bCs/>
                <w:color w:val="000000"/>
                <w:sz w:val="16"/>
                <w:szCs w:val="16"/>
                <w:lang w:eastAsia="lv-LV"/>
              </w:rPr>
              <w:t>27 500 000</w:t>
            </w:r>
          </w:p>
        </w:tc>
        <w:tc>
          <w:tcPr>
            <w:tcW w:w="1040" w:type="dxa"/>
            <w:tcBorders>
              <w:top w:val="nil"/>
              <w:left w:val="nil"/>
              <w:bottom w:val="single" w:sz="4" w:space="0" w:color="auto"/>
              <w:right w:val="single" w:sz="4" w:space="0" w:color="auto"/>
            </w:tcBorders>
            <w:shd w:val="clear" w:color="auto" w:fill="auto"/>
            <w:vAlign w:val="center"/>
            <w:hideMark/>
          </w:tcPr>
          <w:p w14:paraId="6F36CB3F" w14:textId="77777777" w:rsidR="005777C4" w:rsidRPr="00ED227F" w:rsidRDefault="005777C4" w:rsidP="005777C4">
            <w:pPr>
              <w:spacing w:after="0" w:line="240" w:lineRule="auto"/>
              <w:ind w:firstLine="0"/>
              <w:jc w:val="center"/>
              <w:rPr>
                <w:rFonts w:eastAsia="Times New Roman" w:cs="Times New Roman"/>
                <w:b/>
                <w:bCs/>
                <w:color w:val="000000"/>
                <w:sz w:val="16"/>
                <w:szCs w:val="16"/>
                <w:lang w:eastAsia="lv-LV"/>
              </w:rPr>
            </w:pPr>
            <w:r w:rsidRPr="00ED227F">
              <w:rPr>
                <w:rFonts w:eastAsia="Times New Roman" w:cs="Times New Roman"/>
                <w:b/>
                <w:bCs/>
                <w:color w:val="000000"/>
                <w:sz w:val="16"/>
                <w:szCs w:val="16"/>
                <w:lang w:eastAsia="lv-LV"/>
              </w:rPr>
              <w:t>19 100 000</w:t>
            </w:r>
          </w:p>
        </w:tc>
        <w:tc>
          <w:tcPr>
            <w:tcW w:w="1040" w:type="dxa"/>
            <w:tcBorders>
              <w:top w:val="nil"/>
              <w:left w:val="nil"/>
              <w:bottom w:val="single" w:sz="4" w:space="0" w:color="auto"/>
              <w:right w:val="single" w:sz="4" w:space="0" w:color="auto"/>
            </w:tcBorders>
            <w:shd w:val="clear" w:color="auto" w:fill="auto"/>
            <w:vAlign w:val="center"/>
            <w:hideMark/>
          </w:tcPr>
          <w:p w14:paraId="24202FA4" w14:textId="77777777" w:rsidR="005777C4" w:rsidRPr="00ED227F" w:rsidRDefault="005777C4" w:rsidP="005777C4">
            <w:pPr>
              <w:spacing w:after="0" w:line="240" w:lineRule="auto"/>
              <w:ind w:firstLine="0"/>
              <w:jc w:val="center"/>
              <w:rPr>
                <w:rFonts w:eastAsia="Times New Roman" w:cs="Times New Roman"/>
                <w:b/>
                <w:bCs/>
                <w:color w:val="000000"/>
                <w:sz w:val="16"/>
                <w:szCs w:val="16"/>
                <w:lang w:eastAsia="lv-LV"/>
              </w:rPr>
            </w:pPr>
            <w:r w:rsidRPr="00ED227F">
              <w:rPr>
                <w:rFonts w:eastAsia="Times New Roman" w:cs="Times New Roman"/>
                <w:b/>
                <w:bCs/>
                <w:color w:val="000000"/>
                <w:sz w:val="16"/>
                <w:szCs w:val="16"/>
                <w:lang w:eastAsia="lv-LV"/>
              </w:rPr>
              <w:t>20 300 000</w:t>
            </w:r>
          </w:p>
        </w:tc>
        <w:tc>
          <w:tcPr>
            <w:tcW w:w="1040" w:type="dxa"/>
            <w:tcBorders>
              <w:top w:val="nil"/>
              <w:left w:val="nil"/>
              <w:bottom w:val="single" w:sz="4" w:space="0" w:color="auto"/>
              <w:right w:val="single" w:sz="4" w:space="0" w:color="auto"/>
            </w:tcBorders>
            <w:shd w:val="clear" w:color="auto" w:fill="auto"/>
            <w:vAlign w:val="center"/>
            <w:hideMark/>
          </w:tcPr>
          <w:p w14:paraId="01D074E2" w14:textId="77777777" w:rsidR="005777C4" w:rsidRPr="00ED227F" w:rsidRDefault="005777C4" w:rsidP="005777C4">
            <w:pPr>
              <w:spacing w:after="0" w:line="240" w:lineRule="auto"/>
              <w:ind w:firstLine="0"/>
              <w:jc w:val="center"/>
              <w:rPr>
                <w:rFonts w:eastAsia="Times New Roman" w:cs="Times New Roman"/>
                <w:b/>
                <w:bCs/>
                <w:color w:val="000000"/>
                <w:sz w:val="16"/>
                <w:szCs w:val="16"/>
                <w:lang w:eastAsia="lv-LV"/>
              </w:rPr>
            </w:pPr>
            <w:r w:rsidRPr="00ED227F">
              <w:rPr>
                <w:rFonts w:eastAsia="Times New Roman" w:cs="Times New Roman"/>
                <w:b/>
                <w:bCs/>
                <w:color w:val="000000"/>
                <w:sz w:val="16"/>
                <w:szCs w:val="16"/>
                <w:lang w:eastAsia="lv-LV"/>
              </w:rPr>
              <w:t>20 000 000</w:t>
            </w:r>
          </w:p>
        </w:tc>
        <w:tc>
          <w:tcPr>
            <w:tcW w:w="1040" w:type="dxa"/>
            <w:tcBorders>
              <w:top w:val="nil"/>
              <w:left w:val="nil"/>
              <w:bottom w:val="single" w:sz="4" w:space="0" w:color="auto"/>
              <w:right w:val="single" w:sz="4" w:space="0" w:color="auto"/>
            </w:tcBorders>
            <w:shd w:val="clear" w:color="auto" w:fill="auto"/>
            <w:vAlign w:val="center"/>
            <w:hideMark/>
          </w:tcPr>
          <w:p w14:paraId="3520AE76" w14:textId="77777777" w:rsidR="005777C4" w:rsidRPr="00ED227F" w:rsidRDefault="005777C4" w:rsidP="005777C4">
            <w:pPr>
              <w:spacing w:after="0" w:line="240" w:lineRule="auto"/>
              <w:ind w:firstLine="0"/>
              <w:jc w:val="center"/>
              <w:rPr>
                <w:rFonts w:eastAsia="Times New Roman" w:cs="Times New Roman"/>
                <w:b/>
                <w:bCs/>
                <w:color w:val="000000"/>
                <w:sz w:val="16"/>
                <w:szCs w:val="16"/>
                <w:lang w:eastAsia="lv-LV"/>
              </w:rPr>
            </w:pPr>
            <w:r w:rsidRPr="00ED227F">
              <w:rPr>
                <w:rFonts w:eastAsia="Times New Roman" w:cs="Times New Roman"/>
                <w:b/>
                <w:bCs/>
                <w:color w:val="000000"/>
                <w:sz w:val="16"/>
                <w:szCs w:val="16"/>
                <w:lang w:eastAsia="lv-LV"/>
              </w:rPr>
              <w:t>21 000 000</w:t>
            </w:r>
          </w:p>
        </w:tc>
        <w:tc>
          <w:tcPr>
            <w:tcW w:w="1386" w:type="dxa"/>
            <w:tcBorders>
              <w:top w:val="nil"/>
              <w:left w:val="nil"/>
              <w:bottom w:val="single" w:sz="4" w:space="0" w:color="auto"/>
              <w:right w:val="single" w:sz="4" w:space="0" w:color="auto"/>
            </w:tcBorders>
            <w:shd w:val="clear" w:color="auto" w:fill="auto"/>
            <w:vAlign w:val="center"/>
            <w:hideMark/>
          </w:tcPr>
          <w:p w14:paraId="41D1ACBA" w14:textId="77777777" w:rsidR="005777C4" w:rsidRPr="00ED227F" w:rsidRDefault="005777C4" w:rsidP="005777C4">
            <w:pPr>
              <w:spacing w:after="0" w:line="240" w:lineRule="auto"/>
              <w:ind w:firstLine="0"/>
              <w:jc w:val="center"/>
              <w:rPr>
                <w:rFonts w:eastAsia="Times New Roman" w:cs="Times New Roman"/>
                <w:b/>
                <w:bCs/>
                <w:color w:val="000000"/>
                <w:sz w:val="16"/>
                <w:szCs w:val="16"/>
                <w:lang w:eastAsia="lv-LV"/>
              </w:rPr>
            </w:pPr>
            <w:r w:rsidRPr="00ED227F">
              <w:rPr>
                <w:rFonts w:eastAsia="Times New Roman" w:cs="Times New Roman"/>
                <w:b/>
                <w:bCs/>
                <w:color w:val="000000"/>
                <w:sz w:val="16"/>
                <w:szCs w:val="16"/>
                <w:lang w:eastAsia="lv-LV"/>
              </w:rPr>
              <w:t>107 900 000</w:t>
            </w:r>
          </w:p>
        </w:tc>
      </w:tr>
    </w:tbl>
    <w:p w14:paraId="2E77C949" w14:textId="7C6E01DC" w:rsidR="00623A13" w:rsidRPr="00ED227F" w:rsidRDefault="00623A13" w:rsidP="00B527B4">
      <w:pPr>
        <w:pStyle w:val="ListParagraph"/>
        <w:spacing w:after="120" w:line="240" w:lineRule="auto"/>
        <w:ind w:left="76"/>
        <w:jc w:val="left"/>
        <w:rPr>
          <w:rFonts w:eastAsia="Calibri"/>
          <w:sz w:val="22"/>
        </w:rPr>
      </w:pPr>
    </w:p>
    <w:p w14:paraId="234A5DAB" w14:textId="091EE4B1" w:rsidR="00623A13" w:rsidRPr="00ED227F" w:rsidRDefault="00623A13" w:rsidP="00B527B4">
      <w:pPr>
        <w:pStyle w:val="ListParagraph"/>
        <w:spacing w:after="120" w:line="240" w:lineRule="auto"/>
        <w:ind w:left="76"/>
        <w:jc w:val="left"/>
        <w:rPr>
          <w:rFonts w:eastAsia="Calibri"/>
          <w:sz w:val="22"/>
        </w:rPr>
      </w:pPr>
      <w:r w:rsidRPr="00ED227F">
        <w:rPr>
          <w:rFonts w:eastAsia="Calibri"/>
          <w:sz w:val="22"/>
        </w:rPr>
        <w:t>3.5. Kopsavilkums</w:t>
      </w:r>
    </w:p>
    <w:p w14:paraId="01380FE1" w14:textId="5EC5D958" w:rsidR="00623A13" w:rsidRPr="00ED227F" w:rsidRDefault="00623A13" w:rsidP="00B527B4">
      <w:pPr>
        <w:pStyle w:val="ListParagraph"/>
        <w:spacing w:after="120" w:line="240" w:lineRule="auto"/>
        <w:ind w:left="76"/>
        <w:jc w:val="left"/>
        <w:rPr>
          <w:rFonts w:eastAsia="Calibri"/>
          <w:sz w:val="22"/>
        </w:rPr>
      </w:pPr>
    </w:p>
    <w:p w14:paraId="672FDE0F" w14:textId="77777777" w:rsidR="00623A13" w:rsidRPr="00ED227F" w:rsidRDefault="00623A13" w:rsidP="00B527B4">
      <w:pPr>
        <w:pStyle w:val="ListParagraph"/>
        <w:spacing w:after="120" w:line="240" w:lineRule="auto"/>
        <w:ind w:left="76"/>
        <w:jc w:val="left"/>
        <w:rPr>
          <w:rFonts w:eastAsia="Calibri"/>
          <w:sz w:val="22"/>
        </w:rPr>
      </w:pPr>
    </w:p>
    <w:tbl>
      <w:tblPr>
        <w:tblW w:w="13462" w:type="dxa"/>
        <w:tblLook w:val="04A0" w:firstRow="1" w:lastRow="0" w:firstColumn="1" w:lastColumn="0" w:noHBand="0" w:noVBand="1"/>
      </w:tblPr>
      <w:tblGrid>
        <w:gridCol w:w="3020"/>
        <w:gridCol w:w="1540"/>
        <w:gridCol w:w="1531"/>
        <w:gridCol w:w="1701"/>
        <w:gridCol w:w="1417"/>
        <w:gridCol w:w="1418"/>
        <w:gridCol w:w="1275"/>
        <w:gridCol w:w="1560"/>
      </w:tblGrid>
      <w:tr w:rsidR="005777C4" w:rsidRPr="00ED227F" w14:paraId="49DEC251" w14:textId="77777777" w:rsidTr="00AC4B08">
        <w:trPr>
          <w:trHeight w:val="210"/>
        </w:trPr>
        <w:tc>
          <w:tcPr>
            <w:tcW w:w="302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840C3AE" w14:textId="77777777" w:rsidR="005777C4" w:rsidRPr="00ED227F" w:rsidRDefault="005777C4" w:rsidP="005777C4">
            <w:pPr>
              <w:spacing w:after="0" w:line="240" w:lineRule="auto"/>
              <w:ind w:firstLine="0"/>
              <w:jc w:val="center"/>
              <w:rPr>
                <w:rFonts w:eastAsia="Times New Roman" w:cs="Times New Roman"/>
                <w:b/>
                <w:bCs/>
                <w:color w:val="000000"/>
                <w:sz w:val="16"/>
                <w:szCs w:val="16"/>
                <w:lang w:eastAsia="lv-LV"/>
              </w:rPr>
            </w:pPr>
            <w:r w:rsidRPr="00ED227F">
              <w:rPr>
                <w:rFonts w:eastAsia="Times New Roman" w:cs="Times New Roman"/>
                <w:b/>
                <w:bCs/>
                <w:color w:val="000000"/>
                <w:sz w:val="16"/>
                <w:szCs w:val="16"/>
                <w:lang w:eastAsia="lv-LV"/>
              </w:rPr>
              <w:t>Kopējās investīcijas</w:t>
            </w:r>
          </w:p>
        </w:tc>
        <w:tc>
          <w:tcPr>
            <w:tcW w:w="154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79FD428" w14:textId="77777777" w:rsidR="005777C4" w:rsidRPr="00ED227F" w:rsidRDefault="005777C4" w:rsidP="005777C4">
            <w:pPr>
              <w:spacing w:after="0" w:line="240" w:lineRule="auto"/>
              <w:ind w:firstLine="0"/>
              <w:jc w:val="center"/>
              <w:rPr>
                <w:rFonts w:eastAsia="Times New Roman" w:cs="Times New Roman"/>
                <w:b/>
                <w:bCs/>
                <w:color w:val="000000"/>
                <w:sz w:val="16"/>
                <w:szCs w:val="16"/>
                <w:lang w:eastAsia="lv-LV"/>
              </w:rPr>
            </w:pPr>
            <w:r w:rsidRPr="00ED227F">
              <w:rPr>
                <w:rFonts w:eastAsia="Times New Roman" w:cs="Times New Roman"/>
                <w:b/>
                <w:bCs/>
                <w:color w:val="000000"/>
                <w:sz w:val="16"/>
                <w:szCs w:val="16"/>
                <w:lang w:eastAsia="lv-LV"/>
              </w:rPr>
              <w:t>Finansēšanas avots</w:t>
            </w:r>
          </w:p>
        </w:tc>
        <w:tc>
          <w:tcPr>
            <w:tcW w:w="8902" w:type="dxa"/>
            <w:gridSpan w:val="6"/>
            <w:tcBorders>
              <w:top w:val="single" w:sz="4" w:space="0" w:color="auto"/>
              <w:left w:val="nil"/>
              <w:bottom w:val="single" w:sz="4" w:space="0" w:color="auto"/>
              <w:right w:val="single" w:sz="4" w:space="0" w:color="auto"/>
            </w:tcBorders>
            <w:shd w:val="clear" w:color="auto" w:fill="auto"/>
            <w:vAlign w:val="center"/>
            <w:hideMark/>
          </w:tcPr>
          <w:p w14:paraId="799AFCBC" w14:textId="77777777" w:rsidR="005777C4" w:rsidRPr="00ED227F" w:rsidRDefault="005777C4" w:rsidP="005777C4">
            <w:pPr>
              <w:spacing w:after="0" w:line="240" w:lineRule="auto"/>
              <w:ind w:firstLine="0"/>
              <w:jc w:val="center"/>
              <w:rPr>
                <w:rFonts w:eastAsia="Times New Roman" w:cs="Times New Roman"/>
                <w:b/>
                <w:bCs/>
                <w:color w:val="000000"/>
                <w:sz w:val="16"/>
                <w:szCs w:val="16"/>
                <w:lang w:eastAsia="lv-LV"/>
              </w:rPr>
            </w:pPr>
            <w:r w:rsidRPr="00ED227F">
              <w:rPr>
                <w:rFonts w:eastAsia="Times New Roman" w:cs="Times New Roman"/>
                <w:b/>
                <w:bCs/>
                <w:color w:val="000000"/>
                <w:sz w:val="16"/>
                <w:szCs w:val="16"/>
                <w:lang w:eastAsia="lv-LV"/>
              </w:rPr>
              <w:t>Finansēšanas plāns EUR</w:t>
            </w:r>
          </w:p>
        </w:tc>
      </w:tr>
      <w:tr w:rsidR="005777C4" w:rsidRPr="00ED227F" w14:paraId="27C01554" w14:textId="77777777" w:rsidTr="00AC4B08">
        <w:trPr>
          <w:trHeight w:val="210"/>
        </w:trPr>
        <w:tc>
          <w:tcPr>
            <w:tcW w:w="3020" w:type="dxa"/>
            <w:vMerge/>
            <w:tcBorders>
              <w:top w:val="single" w:sz="4" w:space="0" w:color="auto"/>
              <w:left w:val="single" w:sz="4" w:space="0" w:color="auto"/>
              <w:bottom w:val="single" w:sz="4" w:space="0" w:color="auto"/>
              <w:right w:val="single" w:sz="4" w:space="0" w:color="auto"/>
            </w:tcBorders>
            <w:vAlign w:val="center"/>
            <w:hideMark/>
          </w:tcPr>
          <w:p w14:paraId="01D16762" w14:textId="77777777" w:rsidR="005777C4" w:rsidRPr="00ED227F" w:rsidRDefault="005777C4" w:rsidP="005777C4">
            <w:pPr>
              <w:spacing w:after="0" w:line="240" w:lineRule="auto"/>
              <w:ind w:firstLine="0"/>
              <w:jc w:val="left"/>
              <w:rPr>
                <w:rFonts w:eastAsia="Times New Roman" w:cs="Times New Roman"/>
                <w:b/>
                <w:bCs/>
                <w:color w:val="000000"/>
                <w:sz w:val="16"/>
                <w:szCs w:val="16"/>
                <w:lang w:eastAsia="lv-LV"/>
              </w:rPr>
            </w:pPr>
          </w:p>
        </w:tc>
        <w:tc>
          <w:tcPr>
            <w:tcW w:w="1540" w:type="dxa"/>
            <w:vMerge/>
            <w:tcBorders>
              <w:top w:val="single" w:sz="4" w:space="0" w:color="auto"/>
              <w:left w:val="single" w:sz="4" w:space="0" w:color="auto"/>
              <w:bottom w:val="single" w:sz="4" w:space="0" w:color="auto"/>
              <w:right w:val="single" w:sz="4" w:space="0" w:color="auto"/>
            </w:tcBorders>
            <w:vAlign w:val="center"/>
            <w:hideMark/>
          </w:tcPr>
          <w:p w14:paraId="5977D8CA" w14:textId="77777777" w:rsidR="005777C4" w:rsidRPr="00ED227F" w:rsidRDefault="005777C4" w:rsidP="005777C4">
            <w:pPr>
              <w:spacing w:after="0" w:line="240" w:lineRule="auto"/>
              <w:ind w:firstLine="0"/>
              <w:jc w:val="left"/>
              <w:rPr>
                <w:rFonts w:eastAsia="Times New Roman" w:cs="Times New Roman"/>
                <w:b/>
                <w:bCs/>
                <w:color w:val="000000"/>
                <w:sz w:val="16"/>
                <w:szCs w:val="16"/>
                <w:lang w:eastAsia="lv-LV"/>
              </w:rPr>
            </w:pPr>
          </w:p>
        </w:tc>
        <w:tc>
          <w:tcPr>
            <w:tcW w:w="1531" w:type="dxa"/>
            <w:tcBorders>
              <w:top w:val="nil"/>
              <w:left w:val="nil"/>
              <w:bottom w:val="single" w:sz="4" w:space="0" w:color="auto"/>
              <w:right w:val="single" w:sz="4" w:space="0" w:color="auto"/>
            </w:tcBorders>
            <w:shd w:val="clear" w:color="auto" w:fill="auto"/>
            <w:noWrap/>
            <w:vAlign w:val="center"/>
            <w:hideMark/>
          </w:tcPr>
          <w:p w14:paraId="65C4B472" w14:textId="77777777" w:rsidR="005777C4" w:rsidRPr="00ED227F" w:rsidRDefault="005777C4" w:rsidP="005777C4">
            <w:pPr>
              <w:spacing w:after="0" w:line="240" w:lineRule="auto"/>
              <w:ind w:firstLine="0"/>
              <w:jc w:val="center"/>
              <w:rPr>
                <w:rFonts w:eastAsia="Times New Roman" w:cs="Times New Roman"/>
                <w:b/>
                <w:bCs/>
                <w:color w:val="000000"/>
                <w:sz w:val="16"/>
                <w:szCs w:val="16"/>
                <w:lang w:eastAsia="lv-LV"/>
              </w:rPr>
            </w:pPr>
            <w:r w:rsidRPr="00ED227F">
              <w:rPr>
                <w:rFonts w:eastAsia="Times New Roman" w:cs="Times New Roman"/>
                <w:b/>
                <w:bCs/>
                <w:color w:val="000000"/>
                <w:sz w:val="16"/>
                <w:szCs w:val="16"/>
                <w:lang w:eastAsia="lv-LV"/>
              </w:rPr>
              <w:t>2023</w:t>
            </w:r>
          </w:p>
        </w:tc>
        <w:tc>
          <w:tcPr>
            <w:tcW w:w="1701" w:type="dxa"/>
            <w:tcBorders>
              <w:top w:val="nil"/>
              <w:left w:val="nil"/>
              <w:bottom w:val="single" w:sz="4" w:space="0" w:color="auto"/>
              <w:right w:val="single" w:sz="4" w:space="0" w:color="auto"/>
            </w:tcBorders>
            <w:shd w:val="clear" w:color="auto" w:fill="auto"/>
            <w:noWrap/>
            <w:vAlign w:val="center"/>
            <w:hideMark/>
          </w:tcPr>
          <w:p w14:paraId="464B5BF2" w14:textId="77777777" w:rsidR="005777C4" w:rsidRPr="00ED227F" w:rsidRDefault="005777C4" w:rsidP="005777C4">
            <w:pPr>
              <w:spacing w:after="0" w:line="240" w:lineRule="auto"/>
              <w:ind w:firstLine="0"/>
              <w:jc w:val="center"/>
              <w:rPr>
                <w:rFonts w:eastAsia="Times New Roman" w:cs="Times New Roman"/>
                <w:b/>
                <w:bCs/>
                <w:color w:val="000000"/>
                <w:sz w:val="16"/>
                <w:szCs w:val="16"/>
                <w:lang w:eastAsia="lv-LV"/>
              </w:rPr>
            </w:pPr>
            <w:r w:rsidRPr="00ED227F">
              <w:rPr>
                <w:rFonts w:eastAsia="Times New Roman" w:cs="Times New Roman"/>
                <w:b/>
                <w:bCs/>
                <w:color w:val="000000"/>
                <w:sz w:val="16"/>
                <w:szCs w:val="16"/>
                <w:lang w:eastAsia="lv-LV"/>
              </w:rPr>
              <w:t>2024</w:t>
            </w:r>
          </w:p>
        </w:tc>
        <w:tc>
          <w:tcPr>
            <w:tcW w:w="1417" w:type="dxa"/>
            <w:tcBorders>
              <w:top w:val="nil"/>
              <w:left w:val="nil"/>
              <w:bottom w:val="single" w:sz="4" w:space="0" w:color="auto"/>
              <w:right w:val="single" w:sz="4" w:space="0" w:color="auto"/>
            </w:tcBorders>
            <w:shd w:val="clear" w:color="auto" w:fill="auto"/>
            <w:vAlign w:val="center"/>
            <w:hideMark/>
          </w:tcPr>
          <w:p w14:paraId="54132748" w14:textId="77777777" w:rsidR="005777C4" w:rsidRPr="00ED227F" w:rsidRDefault="005777C4" w:rsidP="005777C4">
            <w:pPr>
              <w:spacing w:after="0" w:line="240" w:lineRule="auto"/>
              <w:ind w:firstLine="0"/>
              <w:jc w:val="center"/>
              <w:rPr>
                <w:rFonts w:eastAsia="Times New Roman" w:cs="Times New Roman"/>
                <w:b/>
                <w:bCs/>
                <w:color w:val="000000"/>
                <w:sz w:val="16"/>
                <w:szCs w:val="16"/>
                <w:lang w:eastAsia="lv-LV"/>
              </w:rPr>
            </w:pPr>
            <w:r w:rsidRPr="00ED227F">
              <w:rPr>
                <w:rFonts w:eastAsia="Times New Roman" w:cs="Times New Roman"/>
                <w:b/>
                <w:bCs/>
                <w:color w:val="000000"/>
                <w:sz w:val="16"/>
                <w:szCs w:val="16"/>
                <w:lang w:eastAsia="lv-LV"/>
              </w:rPr>
              <w:t>2025</w:t>
            </w:r>
          </w:p>
        </w:tc>
        <w:tc>
          <w:tcPr>
            <w:tcW w:w="1418" w:type="dxa"/>
            <w:tcBorders>
              <w:top w:val="nil"/>
              <w:left w:val="nil"/>
              <w:bottom w:val="single" w:sz="4" w:space="0" w:color="auto"/>
              <w:right w:val="single" w:sz="4" w:space="0" w:color="auto"/>
            </w:tcBorders>
            <w:shd w:val="clear" w:color="auto" w:fill="auto"/>
            <w:noWrap/>
            <w:vAlign w:val="center"/>
            <w:hideMark/>
          </w:tcPr>
          <w:p w14:paraId="7DD6E339" w14:textId="77777777" w:rsidR="005777C4" w:rsidRPr="00ED227F" w:rsidRDefault="005777C4" w:rsidP="005777C4">
            <w:pPr>
              <w:spacing w:after="0" w:line="240" w:lineRule="auto"/>
              <w:ind w:firstLine="0"/>
              <w:jc w:val="center"/>
              <w:rPr>
                <w:rFonts w:eastAsia="Times New Roman" w:cs="Times New Roman"/>
                <w:b/>
                <w:bCs/>
                <w:color w:val="000000"/>
                <w:sz w:val="16"/>
                <w:szCs w:val="16"/>
                <w:lang w:eastAsia="lv-LV"/>
              </w:rPr>
            </w:pPr>
            <w:r w:rsidRPr="00ED227F">
              <w:rPr>
                <w:rFonts w:eastAsia="Times New Roman" w:cs="Times New Roman"/>
                <w:b/>
                <w:bCs/>
                <w:color w:val="000000"/>
                <w:sz w:val="16"/>
                <w:szCs w:val="16"/>
                <w:lang w:eastAsia="lv-LV"/>
              </w:rPr>
              <w:t>2026</w:t>
            </w:r>
          </w:p>
        </w:tc>
        <w:tc>
          <w:tcPr>
            <w:tcW w:w="1275" w:type="dxa"/>
            <w:tcBorders>
              <w:top w:val="nil"/>
              <w:left w:val="nil"/>
              <w:bottom w:val="single" w:sz="4" w:space="0" w:color="auto"/>
              <w:right w:val="single" w:sz="4" w:space="0" w:color="auto"/>
            </w:tcBorders>
            <w:shd w:val="clear" w:color="auto" w:fill="auto"/>
            <w:noWrap/>
            <w:vAlign w:val="center"/>
            <w:hideMark/>
          </w:tcPr>
          <w:p w14:paraId="37D7FB64" w14:textId="77777777" w:rsidR="005777C4" w:rsidRPr="00ED227F" w:rsidRDefault="005777C4" w:rsidP="005777C4">
            <w:pPr>
              <w:spacing w:after="0" w:line="240" w:lineRule="auto"/>
              <w:ind w:firstLine="0"/>
              <w:jc w:val="center"/>
              <w:rPr>
                <w:rFonts w:eastAsia="Times New Roman" w:cs="Times New Roman"/>
                <w:b/>
                <w:bCs/>
                <w:color w:val="000000"/>
                <w:sz w:val="16"/>
                <w:szCs w:val="16"/>
                <w:lang w:eastAsia="lv-LV"/>
              </w:rPr>
            </w:pPr>
            <w:r w:rsidRPr="00ED227F">
              <w:rPr>
                <w:rFonts w:eastAsia="Times New Roman" w:cs="Times New Roman"/>
                <w:b/>
                <w:bCs/>
                <w:color w:val="000000"/>
                <w:sz w:val="16"/>
                <w:szCs w:val="16"/>
                <w:lang w:eastAsia="lv-LV"/>
              </w:rPr>
              <w:t>2027</w:t>
            </w:r>
          </w:p>
        </w:tc>
        <w:tc>
          <w:tcPr>
            <w:tcW w:w="1560" w:type="dxa"/>
            <w:tcBorders>
              <w:top w:val="nil"/>
              <w:left w:val="nil"/>
              <w:bottom w:val="single" w:sz="4" w:space="0" w:color="auto"/>
              <w:right w:val="single" w:sz="4" w:space="0" w:color="auto"/>
            </w:tcBorders>
            <w:shd w:val="clear" w:color="auto" w:fill="auto"/>
            <w:noWrap/>
            <w:vAlign w:val="bottom"/>
            <w:hideMark/>
          </w:tcPr>
          <w:p w14:paraId="73D40491" w14:textId="77777777" w:rsidR="005777C4" w:rsidRPr="00ED227F" w:rsidRDefault="005777C4" w:rsidP="005777C4">
            <w:pPr>
              <w:spacing w:after="0" w:line="240" w:lineRule="auto"/>
              <w:ind w:firstLine="0"/>
              <w:jc w:val="left"/>
              <w:rPr>
                <w:rFonts w:eastAsia="Times New Roman" w:cs="Times New Roman"/>
                <w:b/>
                <w:bCs/>
                <w:color w:val="000000"/>
                <w:sz w:val="16"/>
                <w:szCs w:val="16"/>
                <w:lang w:eastAsia="lv-LV"/>
              </w:rPr>
            </w:pPr>
            <w:r w:rsidRPr="00ED227F">
              <w:rPr>
                <w:rFonts w:eastAsia="Times New Roman" w:cs="Times New Roman"/>
                <w:b/>
                <w:bCs/>
                <w:color w:val="000000"/>
                <w:sz w:val="16"/>
                <w:szCs w:val="16"/>
                <w:lang w:eastAsia="lv-LV"/>
              </w:rPr>
              <w:t>Kopā</w:t>
            </w:r>
          </w:p>
        </w:tc>
      </w:tr>
      <w:tr w:rsidR="005777C4" w:rsidRPr="00ED227F" w14:paraId="687A4DF6" w14:textId="77777777" w:rsidTr="00AC4B08">
        <w:trPr>
          <w:trHeight w:val="200"/>
        </w:trPr>
        <w:tc>
          <w:tcPr>
            <w:tcW w:w="3020" w:type="dxa"/>
            <w:vMerge/>
            <w:tcBorders>
              <w:top w:val="single" w:sz="4" w:space="0" w:color="auto"/>
              <w:left w:val="single" w:sz="4" w:space="0" w:color="auto"/>
              <w:bottom w:val="single" w:sz="4" w:space="0" w:color="auto"/>
              <w:right w:val="single" w:sz="4" w:space="0" w:color="auto"/>
            </w:tcBorders>
            <w:vAlign w:val="center"/>
            <w:hideMark/>
          </w:tcPr>
          <w:p w14:paraId="0EFF0BAA" w14:textId="77777777" w:rsidR="005777C4" w:rsidRPr="00ED227F" w:rsidRDefault="005777C4" w:rsidP="005777C4">
            <w:pPr>
              <w:spacing w:after="0" w:line="240" w:lineRule="auto"/>
              <w:ind w:firstLine="0"/>
              <w:jc w:val="left"/>
              <w:rPr>
                <w:rFonts w:eastAsia="Times New Roman" w:cs="Times New Roman"/>
                <w:b/>
                <w:bCs/>
                <w:color w:val="000000"/>
                <w:sz w:val="16"/>
                <w:szCs w:val="16"/>
                <w:lang w:eastAsia="lv-LV"/>
              </w:rPr>
            </w:pPr>
          </w:p>
        </w:tc>
        <w:tc>
          <w:tcPr>
            <w:tcW w:w="1540" w:type="dxa"/>
            <w:tcBorders>
              <w:top w:val="nil"/>
              <w:left w:val="nil"/>
              <w:bottom w:val="single" w:sz="4" w:space="0" w:color="auto"/>
              <w:right w:val="single" w:sz="4" w:space="0" w:color="auto"/>
            </w:tcBorders>
            <w:shd w:val="clear" w:color="auto" w:fill="auto"/>
            <w:vAlign w:val="center"/>
            <w:hideMark/>
          </w:tcPr>
          <w:p w14:paraId="696F2B8F" w14:textId="77777777" w:rsidR="005777C4" w:rsidRPr="00ED227F" w:rsidRDefault="005777C4" w:rsidP="005777C4">
            <w:pPr>
              <w:spacing w:after="0" w:line="240" w:lineRule="auto"/>
              <w:ind w:firstLine="0"/>
              <w:jc w:val="left"/>
              <w:rPr>
                <w:rFonts w:eastAsia="Times New Roman" w:cs="Times New Roman"/>
                <w:color w:val="000000"/>
                <w:sz w:val="16"/>
                <w:szCs w:val="16"/>
                <w:lang w:eastAsia="lv-LV"/>
              </w:rPr>
            </w:pPr>
            <w:r w:rsidRPr="00ED227F">
              <w:rPr>
                <w:rFonts w:eastAsia="Times New Roman" w:cs="Times New Roman"/>
                <w:color w:val="000000"/>
                <w:sz w:val="16"/>
                <w:szCs w:val="16"/>
                <w:lang w:eastAsia="lv-LV"/>
              </w:rPr>
              <w:t>KF</w:t>
            </w:r>
          </w:p>
        </w:tc>
        <w:tc>
          <w:tcPr>
            <w:tcW w:w="1531" w:type="dxa"/>
            <w:tcBorders>
              <w:top w:val="nil"/>
              <w:left w:val="nil"/>
              <w:bottom w:val="single" w:sz="4" w:space="0" w:color="auto"/>
              <w:right w:val="single" w:sz="4" w:space="0" w:color="auto"/>
            </w:tcBorders>
            <w:shd w:val="clear" w:color="auto" w:fill="auto"/>
            <w:noWrap/>
            <w:vAlign w:val="center"/>
            <w:hideMark/>
          </w:tcPr>
          <w:p w14:paraId="68E6ECA1" w14:textId="77777777" w:rsidR="005777C4" w:rsidRPr="00ED227F" w:rsidRDefault="005777C4" w:rsidP="005777C4">
            <w:pPr>
              <w:spacing w:after="0" w:line="240" w:lineRule="auto"/>
              <w:ind w:firstLine="0"/>
              <w:jc w:val="right"/>
              <w:rPr>
                <w:rFonts w:eastAsia="Times New Roman" w:cs="Times New Roman"/>
                <w:color w:val="000000"/>
                <w:sz w:val="16"/>
                <w:szCs w:val="16"/>
                <w:lang w:eastAsia="lv-LV"/>
              </w:rPr>
            </w:pPr>
            <w:r w:rsidRPr="00ED227F">
              <w:rPr>
                <w:rFonts w:eastAsia="Times New Roman" w:cs="Times New Roman"/>
                <w:color w:val="000000"/>
                <w:sz w:val="16"/>
                <w:szCs w:val="16"/>
                <w:lang w:eastAsia="lv-LV"/>
              </w:rPr>
              <w:t>79 936 745</w:t>
            </w:r>
          </w:p>
        </w:tc>
        <w:tc>
          <w:tcPr>
            <w:tcW w:w="1701" w:type="dxa"/>
            <w:tcBorders>
              <w:top w:val="nil"/>
              <w:left w:val="nil"/>
              <w:bottom w:val="single" w:sz="4" w:space="0" w:color="auto"/>
              <w:right w:val="single" w:sz="4" w:space="0" w:color="auto"/>
            </w:tcBorders>
            <w:shd w:val="clear" w:color="auto" w:fill="auto"/>
            <w:noWrap/>
            <w:vAlign w:val="center"/>
            <w:hideMark/>
          </w:tcPr>
          <w:p w14:paraId="7E10DAF7" w14:textId="77777777" w:rsidR="005777C4" w:rsidRPr="00ED227F" w:rsidRDefault="005777C4" w:rsidP="005777C4">
            <w:pPr>
              <w:spacing w:after="0" w:line="240" w:lineRule="auto"/>
              <w:ind w:firstLine="0"/>
              <w:jc w:val="right"/>
              <w:rPr>
                <w:rFonts w:eastAsia="Times New Roman" w:cs="Times New Roman"/>
                <w:color w:val="000000"/>
                <w:sz w:val="16"/>
                <w:szCs w:val="16"/>
                <w:lang w:eastAsia="lv-LV"/>
              </w:rPr>
            </w:pPr>
            <w:r w:rsidRPr="00ED227F">
              <w:rPr>
                <w:rFonts w:eastAsia="Times New Roman" w:cs="Times New Roman"/>
                <w:color w:val="000000"/>
                <w:sz w:val="16"/>
                <w:szCs w:val="16"/>
                <w:lang w:eastAsia="lv-LV"/>
              </w:rPr>
              <w:t>0</w:t>
            </w:r>
          </w:p>
        </w:tc>
        <w:tc>
          <w:tcPr>
            <w:tcW w:w="1417" w:type="dxa"/>
            <w:tcBorders>
              <w:top w:val="nil"/>
              <w:left w:val="nil"/>
              <w:bottom w:val="single" w:sz="4" w:space="0" w:color="auto"/>
              <w:right w:val="single" w:sz="4" w:space="0" w:color="auto"/>
            </w:tcBorders>
            <w:shd w:val="clear" w:color="auto" w:fill="auto"/>
            <w:noWrap/>
            <w:vAlign w:val="center"/>
            <w:hideMark/>
          </w:tcPr>
          <w:p w14:paraId="67AD26F2" w14:textId="77777777" w:rsidR="005777C4" w:rsidRPr="00ED227F" w:rsidRDefault="005777C4" w:rsidP="005777C4">
            <w:pPr>
              <w:spacing w:after="0" w:line="240" w:lineRule="auto"/>
              <w:ind w:firstLine="0"/>
              <w:jc w:val="right"/>
              <w:rPr>
                <w:rFonts w:eastAsia="Times New Roman" w:cs="Times New Roman"/>
                <w:color w:val="000000"/>
                <w:sz w:val="16"/>
                <w:szCs w:val="16"/>
                <w:lang w:eastAsia="lv-LV"/>
              </w:rPr>
            </w:pPr>
            <w:r w:rsidRPr="00ED227F">
              <w:rPr>
                <w:rFonts w:eastAsia="Times New Roman" w:cs="Times New Roman"/>
                <w:color w:val="000000"/>
                <w:sz w:val="16"/>
                <w:szCs w:val="16"/>
                <w:lang w:eastAsia="lv-LV"/>
              </w:rPr>
              <w:t>61 036 489</w:t>
            </w:r>
          </w:p>
        </w:tc>
        <w:tc>
          <w:tcPr>
            <w:tcW w:w="1418" w:type="dxa"/>
            <w:tcBorders>
              <w:top w:val="nil"/>
              <w:left w:val="nil"/>
              <w:bottom w:val="single" w:sz="4" w:space="0" w:color="auto"/>
              <w:right w:val="single" w:sz="4" w:space="0" w:color="auto"/>
            </w:tcBorders>
            <w:shd w:val="clear" w:color="auto" w:fill="auto"/>
            <w:noWrap/>
            <w:vAlign w:val="center"/>
            <w:hideMark/>
          </w:tcPr>
          <w:p w14:paraId="78BBFD6F" w14:textId="77777777" w:rsidR="005777C4" w:rsidRPr="00ED227F" w:rsidRDefault="005777C4" w:rsidP="005777C4">
            <w:pPr>
              <w:spacing w:after="0" w:line="240" w:lineRule="auto"/>
              <w:ind w:firstLine="0"/>
              <w:jc w:val="right"/>
              <w:rPr>
                <w:rFonts w:eastAsia="Times New Roman" w:cs="Times New Roman"/>
                <w:color w:val="000000"/>
                <w:sz w:val="16"/>
                <w:szCs w:val="16"/>
                <w:lang w:eastAsia="lv-LV"/>
              </w:rPr>
            </w:pPr>
            <w:r w:rsidRPr="00ED227F">
              <w:rPr>
                <w:rFonts w:eastAsia="Times New Roman" w:cs="Times New Roman"/>
                <w:color w:val="000000"/>
                <w:sz w:val="16"/>
                <w:szCs w:val="16"/>
                <w:lang w:eastAsia="lv-LV"/>
              </w:rPr>
              <w:t>61 036 489</w:t>
            </w:r>
          </w:p>
        </w:tc>
        <w:tc>
          <w:tcPr>
            <w:tcW w:w="1275" w:type="dxa"/>
            <w:tcBorders>
              <w:top w:val="nil"/>
              <w:left w:val="nil"/>
              <w:bottom w:val="single" w:sz="4" w:space="0" w:color="auto"/>
              <w:right w:val="single" w:sz="4" w:space="0" w:color="auto"/>
            </w:tcBorders>
            <w:shd w:val="clear" w:color="auto" w:fill="auto"/>
            <w:noWrap/>
            <w:vAlign w:val="center"/>
            <w:hideMark/>
          </w:tcPr>
          <w:p w14:paraId="5EF67E43" w14:textId="77777777" w:rsidR="005777C4" w:rsidRPr="00ED227F" w:rsidRDefault="005777C4" w:rsidP="005777C4">
            <w:pPr>
              <w:spacing w:after="0" w:line="240" w:lineRule="auto"/>
              <w:ind w:firstLine="0"/>
              <w:jc w:val="right"/>
              <w:rPr>
                <w:rFonts w:eastAsia="Times New Roman" w:cs="Times New Roman"/>
                <w:color w:val="000000"/>
                <w:sz w:val="16"/>
                <w:szCs w:val="16"/>
                <w:lang w:eastAsia="lv-LV"/>
              </w:rPr>
            </w:pPr>
            <w:r w:rsidRPr="00ED227F">
              <w:rPr>
                <w:rFonts w:eastAsia="Times New Roman" w:cs="Times New Roman"/>
                <w:color w:val="000000"/>
                <w:sz w:val="16"/>
                <w:szCs w:val="16"/>
                <w:lang w:eastAsia="lv-LV"/>
              </w:rPr>
              <w:t>91 554 733</w:t>
            </w:r>
          </w:p>
        </w:tc>
        <w:tc>
          <w:tcPr>
            <w:tcW w:w="1560" w:type="dxa"/>
            <w:tcBorders>
              <w:top w:val="nil"/>
              <w:left w:val="nil"/>
              <w:bottom w:val="single" w:sz="4" w:space="0" w:color="auto"/>
              <w:right w:val="single" w:sz="4" w:space="0" w:color="auto"/>
            </w:tcBorders>
            <w:shd w:val="clear" w:color="auto" w:fill="auto"/>
            <w:noWrap/>
            <w:vAlign w:val="bottom"/>
            <w:hideMark/>
          </w:tcPr>
          <w:p w14:paraId="3156C2C2" w14:textId="77777777" w:rsidR="005777C4" w:rsidRPr="00ED227F" w:rsidRDefault="005777C4" w:rsidP="005777C4">
            <w:pPr>
              <w:spacing w:after="0" w:line="240" w:lineRule="auto"/>
              <w:ind w:firstLine="0"/>
              <w:jc w:val="right"/>
              <w:rPr>
                <w:rFonts w:eastAsia="Times New Roman" w:cs="Times New Roman"/>
                <w:color w:val="000000"/>
                <w:sz w:val="16"/>
                <w:szCs w:val="16"/>
                <w:lang w:eastAsia="lv-LV"/>
              </w:rPr>
            </w:pPr>
            <w:r w:rsidRPr="00ED227F">
              <w:rPr>
                <w:rFonts w:eastAsia="Times New Roman" w:cs="Times New Roman"/>
                <w:color w:val="000000"/>
                <w:sz w:val="16"/>
                <w:szCs w:val="16"/>
                <w:lang w:eastAsia="lv-LV"/>
              </w:rPr>
              <w:t>293 564 456</w:t>
            </w:r>
          </w:p>
        </w:tc>
      </w:tr>
      <w:tr w:rsidR="005777C4" w:rsidRPr="00ED227F" w14:paraId="11147A76" w14:textId="77777777" w:rsidTr="00AC4B08">
        <w:trPr>
          <w:trHeight w:val="200"/>
        </w:trPr>
        <w:tc>
          <w:tcPr>
            <w:tcW w:w="3020" w:type="dxa"/>
            <w:vMerge/>
            <w:tcBorders>
              <w:top w:val="single" w:sz="4" w:space="0" w:color="auto"/>
              <w:left w:val="single" w:sz="4" w:space="0" w:color="auto"/>
              <w:bottom w:val="single" w:sz="4" w:space="0" w:color="auto"/>
              <w:right w:val="single" w:sz="4" w:space="0" w:color="auto"/>
            </w:tcBorders>
            <w:vAlign w:val="center"/>
            <w:hideMark/>
          </w:tcPr>
          <w:p w14:paraId="370DCD21" w14:textId="77777777" w:rsidR="005777C4" w:rsidRPr="00ED227F" w:rsidRDefault="005777C4" w:rsidP="005777C4">
            <w:pPr>
              <w:spacing w:after="0" w:line="240" w:lineRule="auto"/>
              <w:ind w:firstLine="0"/>
              <w:jc w:val="left"/>
              <w:rPr>
                <w:rFonts w:eastAsia="Times New Roman" w:cs="Times New Roman"/>
                <w:b/>
                <w:bCs/>
                <w:color w:val="000000"/>
                <w:sz w:val="16"/>
                <w:szCs w:val="16"/>
                <w:lang w:eastAsia="lv-LV"/>
              </w:rPr>
            </w:pPr>
          </w:p>
        </w:tc>
        <w:tc>
          <w:tcPr>
            <w:tcW w:w="1540" w:type="dxa"/>
            <w:tcBorders>
              <w:top w:val="nil"/>
              <w:left w:val="nil"/>
              <w:bottom w:val="single" w:sz="4" w:space="0" w:color="auto"/>
              <w:right w:val="single" w:sz="4" w:space="0" w:color="auto"/>
            </w:tcBorders>
            <w:shd w:val="clear" w:color="auto" w:fill="auto"/>
            <w:vAlign w:val="center"/>
            <w:hideMark/>
          </w:tcPr>
          <w:p w14:paraId="27834102" w14:textId="77777777" w:rsidR="005777C4" w:rsidRPr="00ED227F" w:rsidRDefault="005777C4" w:rsidP="005777C4">
            <w:pPr>
              <w:spacing w:after="0" w:line="240" w:lineRule="auto"/>
              <w:ind w:firstLine="0"/>
              <w:jc w:val="left"/>
              <w:rPr>
                <w:rFonts w:eastAsia="Times New Roman" w:cs="Times New Roman"/>
                <w:color w:val="000000"/>
                <w:sz w:val="16"/>
                <w:szCs w:val="16"/>
                <w:lang w:eastAsia="lv-LV"/>
              </w:rPr>
            </w:pPr>
            <w:r w:rsidRPr="00ED227F">
              <w:rPr>
                <w:rFonts w:eastAsia="Times New Roman" w:cs="Times New Roman"/>
                <w:color w:val="000000"/>
                <w:sz w:val="16"/>
                <w:szCs w:val="16"/>
                <w:lang w:eastAsia="lv-LV"/>
              </w:rPr>
              <w:t>CINEA</w:t>
            </w:r>
          </w:p>
        </w:tc>
        <w:tc>
          <w:tcPr>
            <w:tcW w:w="1531" w:type="dxa"/>
            <w:tcBorders>
              <w:top w:val="nil"/>
              <w:left w:val="nil"/>
              <w:bottom w:val="single" w:sz="4" w:space="0" w:color="auto"/>
              <w:right w:val="single" w:sz="4" w:space="0" w:color="auto"/>
            </w:tcBorders>
            <w:shd w:val="clear" w:color="auto" w:fill="auto"/>
            <w:noWrap/>
            <w:vAlign w:val="center"/>
            <w:hideMark/>
          </w:tcPr>
          <w:p w14:paraId="7161B148" w14:textId="77777777" w:rsidR="005777C4" w:rsidRPr="00ED227F" w:rsidRDefault="005777C4" w:rsidP="005777C4">
            <w:pPr>
              <w:spacing w:after="0" w:line="240" w:lineRule="auto"/>
              <w:ind w:firstLine="0"/>
              <w:jc w:val="right"/>
              <w:rPr>
                <w:rFonts w:eastAsia="Times New Roman" w:cs="Times New Roman"/>
                <w:color w:val="000000"/>
                <w:sz w:val="16"/>
                <w:szCs w:val="16"/>
                <w:lang w:eastAsia="lv-LV"/>
              </w:rPr>
            </w:pPr>
            <w:r w:rsidRPr="00ED227F">
              <w:rPr>
                <w:rFonts w:eastAsia="Times New Roman" w:cs="Times New Roman"/>
                <w:color w:val="000000"/>
                <w:sz w:val="16"/>
                <w:szCs w:val="16"/>
                <w:lang w:eastAsia="lv-LV"/>
              </w:rPr>
              <w:t>288 764</w:t>
            </w:r>
          </w:p>
        </w:tc>
        <w:tc>
          <w:tcPr>
            <w:tcW w:w="1701" w:type="dxa"/>
            <w:tcBorders>
              <w:top w:val="nil"/>
              <w:left w:val="nil"/>
              <w:bottom w:val="single" w:sz="4" w:space="0" w:color="auto"/>
              <w:right w:val="single" w:sz="4" w:space="0" w:color="auto"/>
            </w:tcBorders>
            <w:shd w:val="clear" w:color="auto" w:fill="auto"/>
            <w:noWrap/>
            <w:vAlign w:val="center"/>
            <w:hideMark/>
          </w:tcPr>
          <w:p w14:paraId="4BDB02E7" w14:textId="77777777" w:rsidR="005777C4" w:rsidRPr="00ED227F" w:rsidRDefault="005777C4" w:rsidP="005777C4">
            <w:pPr>
              <w:spacing w:after="0" w:line="240" w:lineRule="auto"/>
              <w:ind w:firstLine="0"/>
              <w:jc w:val="right"/>
              <w:rPr>
                <w:rFonts w:eastAsia="Times New Roman" w:cs="Times New Roman"/>
                <w:color w:val="000000"/>
                <w:sz w:val="16"/>
                <w:szCs w:val="16"/>
                <w:lang w:eastAsia="lv-LV"/>
              </w:rPr>
            </w:pPr>
            <w:r w:rsidRPr="00ED227F">
              <w:rPr>
                <w:rFonts w:eastAsia="Times New Roman" w:cs="Times New Roman"/>
                <w:color w:val="000000"/>
                <w:sz w:val="16"/>
                <w:szCs w:val="16"/>
                <w:lang w:eastAsia="lv-LV"/>
              </w:rPr>
              <w:t>687 484</w:t>
            </w:r>
          </w:p>
        </w:tc>
        <w:tc>
          <w:tcPr>
            <w:tcW w:w="1417" w:type="dxa"/>
            <w:tcBorders>
              <w:top w:val="nil"/>
              <w:left w:val="nil"/>
              <w:bottom w:val="single" w:sz="4" w:space="0" w:color="auto"/>
              <w:right w:val="single" w:sz="4" w:space="0" w:color="auto"/>
            </w:tcBorders>
            <w:shd w:val="clear" w:color="auto" w:fill="auto"/>
            <w:noWrap/>
            <w:vAlign w:val="center"/>
            <w:hideMark/>
          </w:tcPr>
          <w:p w14:paraId="2C0B398D" w14:textId="77777777" w:rsidR="005777C4" w:rsidRPr="00ED227F" w:rsidRDefault="005777C4" w:rsidP="005777C4">
            <w:pPr>
              <w:spacing w:after="0" w:line="240" w:lineRule="auto"/>
              <w:ind w:firstLine="0"/>
              <w:jc w:val="right"/>
              <w:rPr>
                <w:rFonts w:eastAsia="Times New Roman" w:cs="Times New Roman"/>
                <w:color w:val="000000"/>
                <w:sz w:val="16"/>
                <w:szCs w:val="16"/>
                <w:lang w:eastAsia="lv-LV"/>
              </w:rPr>
            </w:pPr>
            <w:r w:rsidRPr="00ED227F">
              <w:rPr>
                <w:rFonts w:eastAsia="Times New Roman" w:cs="Times New Roman"/>
                <w:color w:val="000000"/>
                <w:sz w:val="16"/>
                <w:szCs w:val="16"/>
                <w:lang w:eastAsia="lv-LV"/>
              </w:rPr>
              <w:t>0</w:t>
            </w:r>
          </w:p>
        </w:tc>
        <w:tc>
          <w:tcPr>
            <w:tcW w:w="1418" w:type="dxa"/>
            <w:tcBorders>
              <w:top w:val="nil"/>
              <w:left w:val="nil"/>
              <w:bottom w:val="single" w:sz="4" w:space="0" w:color="auto"/>
              <w:right w:val="single" w:sz="4" w:space="0" w:color="auto"/>
            </w:tcBorders>
            <w:shd w:val="clear" w:color="auto" w:fill="auto"/>
            <w:noWrap/>
            <w:vAlign w:val="center"/>
            <w:hideMark/>
          </w:tcPr>
          <w:p w14:paraId="45ABA3B3" w14:textId="77777777" w:rsidR="005777C4" w:rsidRPr="00ED227F" w:rsidRDefault="005777C4" w:rsidP="005777C4">
            <w:pPr>
              <w:spacing w:after="0" w:line="240" w:lineRule="auto"/>
              <w:ind w:firstLine="0"/>
              <w:jc w:val="right"/>
              <w:rPr>
                <w:rFonts w:eastAsia="Times New Roman" w:cs="Times New Roman"/>
                <w:color w:val="000000"/>
                <w:sz w:val="16"/>
                <w:szCs w:val="16"/>
                <w:lang w:eastAsia="lv-LV"/>
              </w:rPr>
            </w:pPr>
            <w:r w:rsidRPr="00ED227F">
              <w:rPr>
                <w:rFonts w:eastAsia="Times New Roman" w:cs="Times New Roman"/>
                <w:color w:val="000000"/>
                <w:sz w:val="16"/>
                <w:szCs w:val="16"/>
                <w:lang w:eastAsia="lv-LV"/>
              </w:rPr>
              <w:t>0</w:t>
            </w:r>
          </w:p>
        </w:tc>
        <w:tc>
          <w:tcPr>
            <w:tcW w:w="1275" w:type="dxa"/>
            <w:tcBorders>
              <w:top w:val="nil"/>
              <w:left w:val="nil"/>
              <w:bottom w:val="single" w:sz="4" w:space="0" w:color="auto"/>
              <w:right w:val="single" w:sz="4" w:space="0" w:color="auto"/>
            </w:tcBorders>
            <w:shd w:val="clear" w:color="auto" w:fill="auto"/>
            <w:noWrap/>
            <w:vAlign w:val="center"/>
            <w:hideMark/>
          </w:tcPr>
          <w:p w14:paraId="64B3DCD2" w14:textId="77777777" w:rsidR="005777C4" w:rsidRPr="00ED227F" w:rsidRDefault="005777C4" w:rsidP="005777C4">
            <w:pPr>
              <w:spacing w:after="0" w:line="240" w:lineRule="auto"/>
              <w:ind w:firstLine="0"/>
              <w:jc w:val="right"/>
              <w:rPr>
                <w:rFonts w:eastAsia="Times New Roman" w:cs="Times New Roman"/>
                <w:color w:val="000000"/>
                <w:sz w:val="16"/>
                <w:szCs w:val="16"/>
                <w:lang w:eastAsia="lv-LV"/>
              </w:rPr>
            </w:pPr>
            <w:r w:rsidRPr="00ED227F">
              <w:rPr>
                <w:rFonts w:eastAsia="Times New Roman" w:cs="Times New Roman"/>
                <w:color w:val="000000"/>
                <w:sz w:val="16"/>
                <w:szCs w:val="16"/>
                <w:lang w:eastAsia="lv-LV"/>
              </w:rPr>
              <w:t>0</w:t>
            </w:r>
          </w:p>
        </w:tc>
        <w:tc>
          <w:tcPr>
            <w:tcW w:w="1560" w:type="dxa"/>
            <w:tcBorders>
              <w:top w:val="nil"/>
              <w:left w:val="nil"/>
              <w:bottom w:val="single" w:sz="4" w:space="0" w:color="auto"/>
              <w:right w:val="single" w:sz="4" w:space="0" w:color="auto"/>
            </w:tcBorders>
            <w:shd w:val="clear" w:color="auto" w:fill="auto"/>
            <w:noWrap/>
            <w:vAlign w:val="bottom"/>
            <w:hideMark/>
          </w:tcPr>
          <w:p w14:paraId="632B597A" w14:textId="77777777" w:rsidR="005777C4" w:rsidRPr="00ED227F" w:rsidRDefault="005777C4" w:rsidP="005777C4">
            <w:pPr>
              <w:spacing w:after="0" w:line="240" w:lineRule="auto"/>
              <w:ind w:firstLine="0"/>
              <w:jc w:val="right"/>
              <w:rPr>
                <w:rFonts w:eastAsia="Times New Roman" w:cs="Times New Roman"/>
                <w:color w:val="000000"/>
                <w:sz w:val="16"/>
                <w:szCs w:val="16"/>
                <w:lang w:eastAsia="lv-LV"/>
              </w:rPr>
            </w:pPr>
            <w:r w:rsidRPr="00ED227F">
              <w:rPr>
                <w:rFonts w:eastAsia="Times New Roman" w:cs="Times New Roman"/>
                <w:color w:val="000000"/>
                <w:sz w:val="16"/>
                <w:szCs w:val="16"/>
                <w:lang w:eastAsia="lv-LV"/>
              </w:rPr>
              <w:t>976 248</w:t>
            </w:r>
          </w:p>
        </w:tc>
      </w:tr>
      <w:tr w:rsidR="005777C4" w:rsidRPr="00ED227F" w14:paraId="7427009C" w14:textId="77777777" w:rsidTr="00AC4B08">
        <w:trPr>
          <w:trHeight w:val="200"/>
        </w:trPr>
        <w:tc>
          <w:tcPr>
            <w:tcW w:w="3020" w:type="dxa"/>
            <w:vMerge/>
            <w:tcBorders>
              <w:top w:val="single" w:sz="4" w:space="0" w:color="auto"/>
              <w:left w:val="single" w:sz="4" w:space="0" w:color="auto"/>
              <w:bottom w:val="single" w:sz="4" w:space="0" w:color="auto"/>
              <w:right w:val="single" w:sz="4" w:space="0" w:color="auto"/>
            </w:tcBorders>
            <w:vAlign w:val="center"/>
            <w:hideMark/>
          </w:tcPr>
          <w:p w14:paraId="59AAABE0" w14:textId="77777777" w:rsidR="005777C4" w:rsidRPr="00ED227F" w:rsidRDefault="005777C4" w:rsidP="005777C4">
            <w:pPr>
              <w:spacing w:after="0" w:line="240" w:lineRule="auto"/>
              <w:ind w:firstLine="0"/>
              <w:jc w:val="left"/>
              <w:rPr>
                <w:rFonts w:eastAsia="Times New Roman" w:cs="Times New Roman"/>
                <w:b/>
                <w:bCs/>
                <w:color w:val="000000"/>
                <w:sz w:val="16"/>
                <w:szCs w:val="16"/>
                <w:lang w:eastAsia="lv-LV"/>
              </w:rPr>
            </w:pPr>
          </w:p>
        </w:tc>
        <w:tc>
          <w:tcPr>
            <w:tcW w:w="1540" w:type="dxa"/>
            <w:tcBorders>
              <w:top w:val="nil"/>
              <w:left w:val="nil"/>
              <w:bottom w:val="single" w:sz="4" w:space="0" w:color="auto"/>
              <w:right w:val="single" w:sz="4" w:space="0" w:color="auto"/>
            </w:tcBorders>
            <w:shd w:val="clear" w:color="auto" w:fill="auto"/>
            <w:vAlign w:val="center"/>
            <w:hideMark/>
          </w:tcPr>
          <w:p w14:paraId="03909442" w14:textId="77777777" w:rsidR="005777C4" w:rsidRPr="00ED227F" w:rsidRDefault="005777C4" w:rsidP="005777C4">
            <w:pPr>
              <w:spacing w:after="0" w:line="240" w:lineRule="auto"/>
              <w:ind w:firstLine="0"/>
              <w:jc w:val="left"/>
              <w:rPr>
                <w:rFonts w:eastAsia="Times New Roman" w:cs="Times New Roman"/>
                <w:color w:val="000000"/>
                <w:sz w:val="16"/>
                <w:szCs w:val="16"/>
                <w:lang w:eastAsia="lv-LV"/>
              </w:rPr>
            </w:pPr>
            <w:r w:rsidRPr="00ED227F">
              <w:rPr>
                <w:rFonts w:eastAsia="Times New Roman" w:cs="Times New Roman"/>
                <w:color w:val="000000"/>
                <w:sz w:val="16"/>
                <w:szCs w:val="16"/>
                <w:lang w:eastAsia="lv-LV"/>
              </w:rPr>
              <w:t>ANM</w:t>
            </w:r>
          </w:p>
        </w:tc>
        <w:tc>
          <w:tcPr>
            <w:tcW w:w="1531" w:type="dxa"/>
            <w:tcBorders>
              <w:top w:val="nil"/>
              <w:left w:val="nil"/>
              <w:bottom w:val="single" w:sz="4" w:space="0" w:color="auto"/>
              <w:right w:val="single" w:sz="4" w:space="0" w:color="auto"/>
            </w:tcBorders>
            <w:shd w:val="clear" w:color="auto" w:fill="auto"/>
            <w:noWrap/>
            <w:vAlign w:val="center"/>
            <w:hideMark/>
          </w:tcPr>
          <w:p w14:paraId="5C946052" w14:textId="77777777" w:rsidR="005777C4" w:rsidRPr="00ED227F" w:rsidRDefault="005777C4" w:rsidP="005777C4">
            <w:pPr>
              <w:spacing w:after="0" w:line="240" w:lineRule="auto"/>
              <w:ind w:firstLine="0"/>
              <w:jc w:val="right"/>
              <w:rPr>
                <w:rFonts w:eastAsia="Times New Roman" w:cs="Times New Roman"/>
                <w:color w:val="000000"/>
                <w:sz w:val="16"/>
                <w:szCs w:val="16"/>
                <w:lang w:eastAsia="lv-LV"/>
              </w:rPr>
            </w:pPr>
            <w:r w:rsidRPr="00ED227F">
              <w:rPr>
                <w:rFonts w:eastAsia="Times New Roman" w:cs="Times New Roman"/>
                <w:color w:val="000000"/>
                <w:sz w:val="16"/>
                <w:szCs w:val="16"/>
                <w:lang w:eastAsia="lv-LV"/>
              </w:rPr>
              <w:t>7 395</w:t>
            </w:r>
          </w:p>
        </w:tc>
        <w:tc>
          <w:tcPr>
            <w:tcW w:w="1701" w:type="dxa"/>
            <w:tcBorders>
              <w:top w:val="nil"/>
              <w:left w:val="nil"/>
              <w:bottom w:val="single" w:sz="4" w:space="0" w:color="auto"/>
              <w:right w:val="single" w:sz="4" w:space="0" w:color="auto"/>
            </w:tcBorders>
            <w:shd w:val="clear" w:color="auto" w:fill="auto"/>
            <w:noWrap/>
            <w:vAlign w:val="center"/>
            <w:hideMark/>
          </w:tcPr>
          <w:p w14:paraId="43401A68" w14:textId="77777777" w:rsidR="005777C4" w:rsidRPr="00ED227F" w:rsidRDefault="005777C4" w:rsidP="005777C4">
            <w:pPr>
              <w:spacing w:after="0" w:line="240" w:lineRule="auto"/>
              <w:ind w:firstLine="0"/>
              <w:jc w:val="right"/>
              <w:rPr>
                <w:rFonts w:eastAsia="Times New Roman" w:cs="Times New Roman"/>
                <w:color w:val="000000"/>
                <w:sz w:val="16"/>
                <w:szCs w:val="16"/>
                <w:lang w:eastAsia="lv-LV"/>
              </w:rPr>
            </w:pPr>
            <w:r w:rsidRPr="00ED227F">
              <w:rPr>
                <w:rFonts w:eastAsia="Times New Roman" w:cs="Times New Roman"/>
                <w:color w:val="000000"/>
                <w:sz w:val="16"/>
                <w:szCs w:val="16"/>
                <w:lang w:eastAsia="lv-LV"/>
              </w:rPr>
              <w:t>24 235 302</w:t>
            </w:r>
          </w:p>
        </w:tc>
        <w:tc>
          <w:tcPr>
            <w:tcW w:w="1417" w:type="dxa"/>
            <w:tcBorders>
              <w:top w:val="nil"/>
              <w:left w:val="nil"/>
              <w:bottom w:val="single" w:sz="4" w:space="0" w:color="auto"/>
              <w:right w:val="single" w:sz="4" w:space="0" w:color="auto"/>
            </w:tcBorders>
            <w:shd w:val="clear" w:color="auto" w:fill="auto"/>
            <w:noWrap/>
            <w:vAlign w:val="center"/>
            <w:hideMark/>
          </w:tcPr>
          <w:p w14:paraId="0D41E1D9" w14:textId="77777777" w:rsidR="005777C4" w:rsidRPr="00ED227F" w:rsidRDefault="005777C4" w:rsidP="005777C4">
            <w:pPr>
              <w:spacing w:after="0" w:line="240" w:lineRule="auto"/>
              <w:ind w:firstLine="0"/>
              <w:jc w:val="right"/>
              <w:rPr>
                <w:rFonts w:eastAsia="Times New Roman" w:cs="Times New Roman"/>
                <w:color w:val="000000"/>
                <w:sz w:val="16"/>
                <w:szCs w:val="16"/>
                <w:lang w:eastAsia="lv-LV"/>
              </w:rPr>
            </w:pPr>
            <w:r w:rsidRPr="00ED227F">
              <w:rPr>
                <w:rFonts w:eastAsia="Times New Roman" w:cs="Times New Roman"/>
                <w:color w:val="000000"/>
                <w:sz w:val="16"/>
                <w:szCs w:val="16"/>
                <w:lang w:eastAsia="lv-LV"/>
              </w:rPr>
              <w:t>27 741 612</w:t>
            </w:r>
          </w:p>
        </w:tc>
        <w:tc>
          <w:tcPr>
            <w:tcW w:w="1418" w:type="dxa"/>
            <w:tcBorders>
              <w:top w:val="nil"/>
              <w:left w:val="nil"/>
              <w:bottom w:val="single" w:sz="4" w:space="0" w:color="auto"/>
              <w:right w:val="single" w:sz="4" w:space="0" w:color="auto"/>
            </w:tcBorders>
            <w:shd w:val="clear" w:color="auto" w:fill="auto"/>
            <w:noWrap/>
            <w:vAlign w:val="center"/>
            <w:hideMark/>
          </w:tcPr>
          <w:p w14:paraId="3382020C" w14:textId="77777777" w:rsidR="005777C4" w:rsidRPr="00ED227F" w:rsidRDefault="005777C4" w:rsidP="005777C4">
            <w:pPr>
              <w:spacing w:after="0" w:line="240" w:lineRule="auto"/>
              <w:ind w:firstLine="0"/>
              <w:jc w:val="right"/>
              <w:rPr>
                <w:rFonts w:eastAsia="Times New Roman" w:cs="Times New Roman"/>
                <w:color w:val="000000"/>
                <w:sz w:val="16"/>
                <w:szCs w:val="16"/>
                <w:lang w:eastAsia="lv-LV"/>
              </w:rPr>
            </w:pPr>
            <w:r w:rsidRPr="00ED227F">
              <w:rPr>
                <w:rFonts w:eastAsia="Times New Roman" w:cs="Times New Roman"/>
                <w:color w:val="000000"/>
                <w:sz w:val="16"/>
                <w:szCs w:val="16"/>
                <w:lang w:eastAsia="lv-LV"/>
              </w:rPr>
              <w:t>20 715 691</w:t>
            </w:r>
          </w:p>
        </w:tc>
        <w:tc>
          <w:tcPr>
            <w:tcW w:w="1275" w:type="dxa"/>
            <w:tcBorders>
              <w:top w:val="nil"/>
              <w:left w:val="nil"/>
              <w:bottom w:val="single" w:sz="4" w:space="0" w:color="auto"/>
              <w:right w:val="single" w:sz="4" w:space="0" w:color="auto"/>
            </w:tcBorders>
            <w:shd w:val="clear" w:color="auto" w:fill="auto"/>
            <w:noWrap/>
            <w:vAlign w:val="center"/>
            <w:hideMark/>
          </w:tcPr>
          <w:p w14:paraId="1D955363" w14:textId="77777777" w:rsidR="005777C4" w:rsidRPr="00ED227F" w:rsidRDefault="005777C4" w:rsidP="005777C4">
            <w:pPr>
              <w:spacing w:after="0" w:line="240" w:lineRule="auto"/>
              <w:ind w:firstLine="0"/>
              <w:jc w:val="right"/>
              <w:rPr>
                <w:rFonts w:eastAsia="Times New Roman" w:cs="Times New Roman"/>
                <w:color w:val="000000"/>
                <w:sz w:val="16"/>
                <w:szCs w:val="16"/>
                <w:lang w:eastAsia="lv-LV"/>
              </w:rPr>
            </w:pPr>
            <w:r w:rsidRPr="00ED227F">
              <w:rPr>
                <w:rFonts w:eastAsia="Times New Roman" w:cs="Times New Roman"/>
                <w:color w:val="000000"/>
                <w:sz w:val="16"/>
                <w:szCs w:val="16"/>
                <w:lang w:eastAsia="lv-LV"/>
              </w:rPr>
              <w:t>0</w:t>
            </w:r>
          </w:p>
        </w:tc>
        <w:tc>
          <w:tcPr>
            <w:tcW w:w="1560" w:type="dxa"/>
            <w:tcBorders>
              <w:top w:val="nil"/>
              <w:left w:val="nil"/>
              <w:bottom w:val="single" w:sz="4" w:space="0" w:color="auto"/>
              <w:right w:val="single" w:sz="4" w:space="0" w:color="auto"/>
            </w:tcBorders>
            <w:shd w:val="clear" w:color="auto" w:fill="auto"/>
            <w:noWrap/>
            <w:vAlign w:val="bottom"/>
            <w:hideMark/>
          </w:tcPr>
          <w:p w14:paraId="04ACCC51" w14:textId="77777777" w:rsidR="005777C4" w:rsidRPr="00ED227F" w:rsidRDefault="005777C4" w:rsidP="005777C4">
            <w:pPr>
              <w:spacing w:after="0" w:line="240" w:lineRule="auto"/>
              <w:ind w:firstLine="0"/>
              <w:jc w:val="right"/>
              <w:rPr>
                <w:rFonts w:eastAsia="Times New Roman" w:cs="Times New Roman"/>
                <w:color w:val="000000"/>
                <w:sz w:val="16"/>
                <w:szCs w:val="16"/>
                <w:lang w:eastAsia="lv-LV"/>
              </w:rPr>
            </w:pPr>
            <w:r w:rsidRPr="00ED227F">
              <w:rPr>
                <w:rFonts w:eastAsia="Times New Roman" w:cs="Times New Roman"/>
                <w:color w:val="000000"/>
                <w:sz w:val="16"/>
                <w:szCs w:val="16"/>
                <w:lang w:eastAsia="lv-LV"/>
              </w:rPr>
              <w:t>72 700 000</w:t>
            </w:r>
          </w:p>
        </w:tc>
      </w:tr>
      <w:tr w:rsidR="005777C4" w:rsidRPr="00ED227F" w14:paraId="055BA6A3" w14:textId="77777777" w:rsidTr="00AC4B08">
        <w:trPr>
          <w:trHeight w:val="400"/>
        </w:trPr>
        <w:tc>
          <w:tcPr>
            <w:tcW w:w="3020" w:type="dxa"/>
            <w:vMerge/>
            <w:tcBorders>
              <w:top w:val="single" w:sz="4" w:space="0" w:color="auto"/>
              <w:left w:val="single" w:sz="4" w:space="0" w:color="auto"/>
              <w:bottom w:val="single" w:sz="4" w:space="0" w:color="auto"/>
              <w:right w:val="single" w:sz="4" w:space="0" w:color="auto"/>
            </w:tcBorders>
            <w:vAlign w:val="center"/>
            <w:hideMark/>
          </w:tcPr>
          <w:p w14:paraId="174F61ED" w14:textId="77777777" w:rsidR="005777C4" w:rsidRPr="00ED227F" w:rsidRDefault="005777C4" w:rsidP="005777C4">
            <w:pPr>
              <w:spacing w:after="0" w:line="240" w:lineRule="auto"/>
              <w:ind w:firstLine="0"/>
              <w:jc w:val="left"/>
              <w:rPr>
                <w:rFonts w:eastAsia="Times New Roman" w:cs="Times New Roman"/>
                <w:b/>
                <w:bCs/>
                <w:color w:val="000000"/>
                <w:sz w:val="16"/>
                <w:szCs w:val="16"/>
                <w:lang w:eastAsia="lv-LV"/>
              </w:rPr>
            </w:pPr>
          </w:p>
        </w:tc>
        <w:tc>
          <w:tcPr>
            <w:tcW w:w="1540" w:type="dxa"/>
            <w:tcBorders>
              <w:top w:val="nil"/>
              <w:left w:val="nil"/>
              <w:bottom w:val="single" w:sz="4" w:space="0" w:color="auto"/>
              <w:right w:val="single" w:sz="4" w:space="0" w:color="auto"/>
            </w:tcBorders>
            <w:shd w:val="clear" w:color="auto" w:fill="auto"/>
            <w:vAlign w:val="center"/>
            <w:hideMark/>
          </w:tcPr>
          <w:p w14:paraId="5B6C814F" w14:textId="77777777" w:rsidR="005777C4" w:rsidRPr="00ED227F" w:rsidRDefault="005777C4" w:rsidP="005777C4">
            <w:pPr>
              <w:spacing w:after="0" w:line="240" w:lineRule="auto"/>
              <w:ind w:firstLine="0"/>
              <w:jc w:val="left"/>
              <w:rPr>
                <w:rFonts w:eastAsia="Times New Roman" w:cs="Times New Roman"/>
                <w:color w:val="000000"/>
                <w:sz w:val="16"/>
                <w:szCs w:val="16"/>
                <w:lang w:eastAsia="lv-LV"/>
              </w:rPr>
            </w:pPr>
            <w:r w:rsidRPr="00ED227F">
              <w:rPr>
                <w:rFonts w:eastAsia="Times New Roman" w:cs="Times New Roman"/>
                <w:color w:val="000000"/>
                <w:sz w:val="16"/>
                <w:szCs w:val="16"/>
                <w:lang w:eastAsia="lv-LV"/>
              </w:rPr>
              <w:t>Nacionālais līdzfinansējums</w:t>
            </w:r>
          </w:p>
        </w:tc>
        <w:tc>
          <w:tcPr>
            <w:tcW w:w="1531" w:type="dxa"/>
            <w:tcBorders>
              <w:top w:val="nil"/>
              <w:left w:val="nil"/>
              <w:bottom w:val="single" w:sz="4" w:space="0" w:color="auto"/>
              <w:right w:val="single" w:sz="4" w:space="0" w:color="auto"/>
            </w:tcBorders>
            <w:shd w:val="clear" w:color="auto" w:fill="auto"/>
            <w:noWrap/>
            <w:vAlign w:val="center"/>
            <w:hideMark/>
          </w:tcPr>
          <w:p w14:paraId="6CA9A716" w14:textId="77777777" w:rsidR="005777C4" w:rsidRPr="00ED227F" w:rsidRDefault="005777C4" w:rsidP="005777C4">
            <w:pPr>
              <w:spacing w:after="0" w:line="240" w:lineRule="auto"/>
              <w:ind w:firstLine="0"/>
              <w:jc w:val="right"/>
              <w:rPr>
                <w:rFonts w:eastAsia="Times New Roman" w:cs="Times New Roman"/>
                <w:color w:val="000000"/>
                <w:sz w:val="16"/>
                <w:szCs w:val="16"/>
                <w:lang w:eastAsia="lv-LV"/>
              </w:rPr>
            </w:pPr>
            <w:r w:rsidRPr="00ED227F">
              <w:rPr>
                <w:rFonts w:eastAsia="Times New Roman" w:cs="Times New Roman"/>
                <w:color w:val="000000"/>
                <w:sz w:val="16"/>
                <w:szCs w:val="16"/>
                <w:lang w:eastAsia="lv-LV"/>
              </w:rPr>
              <w:t>0</w:t>
            </w:r>
          </w:p>
        </w:tc>
        <w:tc>
          <w:tcPr>
            <w:tcW w:w="1701" w:type="dxa"/>
            <w:tcBorders>
              <w:top w:val="nil"/>
              <w:left w:val="nil"/>
              <w:bottom w:val="single" w:sz="4" w:space="0" w:color="auto"/>
              <w:right w:val="single" w:sz="4" w:space="0" w:color="auto"/>
            </w:tcBorders>
            <w:shd w:val="clear" w:color="auto" w:fill="auto"/>
            <w:noWrap/>
            <w:vAlign w:val="center"/>
            <w:hideMark/>
          </w:tcPr>
          <w:p w14:paraId="437BECB4" w14:textId="77777777" w:rsidR="005777C4" w:rsidRPr="00ED227F" w:rsidRDefault="005777C4" w:rsidP="005777C4">
            <w:pPr>
              <w:spacing w:after="0" w:line="240" w:lineRule="auto"/>
              <w:ind w:firstLine="0"/>
              <w:jc w:val="right"/>
              <w:rPr>
                <w:rFonts w:eastAsia="Times New Roman" w:cs="Times New Roman"/>
                <w:color w:val="000000"/>
                <w:sz w:val="16"/>
                <w:szCs w:val="16"/>
                <w:lang w:eastAsia="lv-LV"/>
              </w:rPr>
            </w:pPr>
            <w:r w:rsidRPr="00ED227F">
              <w:rPr>
                <w:rFonts w:eastAsia="Times New Roman" w:cs="Times New Roman"/>
                <w:color w:val="000000"/>
                <w:sz w:val="16"/>
                <w:szCs w:val="16"/>
                <w:lang w:eastAsia="lv-LV"/>
              </w:rPr>
              <w:t>0</w:t>
            </w:r>
          </w:p>
        </w:tc>
        <w:tc>
          <w:tcPr>
            <w:tcW w:w="1417" w:type="dxa"/>
            <w:tcBorders>
              <w:top w:val="nil"/>
              <w:left w:val="nil"/>
              <w:bottom w:val="single" w:sz="4" w:space="0" w:color="auto"/>
              <w:right w:val="single" w:sz="4" w:space="0" w:color="auto"/>
            </w:tcBorders>
            <w:shd w:val="clear" w:color="auto" w:fill="auto"/>
            <w:noWrap/>
            <w:vAlign w:val="center"/>
            <w:hideMark/>
          </w:tcPr>
          <w:p w14:paraId="04349D05" w14:textId="77777777" w:rsidR="005777C4" w:rsidRPr="00ED227F" w:rsidRDefault="005777C4" w:rsidP="005777C4">
            <w:pPr>
              <w:spacing w:after="0" w:line="240" w:lineRule="auto"/>
              <w:ind w:firstLine="0"/>
              <w:jc w:val="right"/>
              <w:rPr>
                <w:rFonts w:eastAsia="Times New Roman" w:cs="Times New Roman"/>
                <w:color w:val="000000"/>
                <w:sz w:val="16"/>
                <w:szCs w:val="16"/>
                <w:lang w:eastAsia="lv-LV"/>
              </w:rPr>
            </w:pPr>
            <w:r w:rsidRPr="00ED227F">
              <w:rPr>
                <w:rFonts w:eastAsia="Times New Roman" w:cs="Times New Roman"/>
                <w:color w:val="000000"/>
                <w:sz w:val="16"/>
                <w:szCs w:val="16"/>
                <w:lang w:eastAsia="lv-LV"/>
              </w:rPr>
              <w:t>10 771 145</w:t>
            </w:r>
          </w:p>
        </w:tc>
        <w:tc>
          <w:tcPr>
            <w:tcW w:w="1418" w:type="dxa"/>
            <w:tcBorders>
              <w:top w:val="nil"/>
              <w:left w:val="nil"/>
              <w:bottom w:val="single" w:sz="4" w:space="0" w:color="auto"/>
              <w:right w:val="single" w:sz="4" w:space="0" w:color="auto"/>
            </w:tcBorders>
            <w:shd w:val="clear" w:color="auto" w:fill="auto"/>
            <w:noWrap/>
            <w:vAlign w:val="center"/>
            <w:hideMark/>
          </w:tcPr>
          <w:p w14:paraId="7178844F" w14:textId="77777777" w:rsidR="005777C4" w:rsidRPr="00ED227F" w:rsidRDefault="005777C4" w:rsidP="005777C4">
            <w:pPr>
              <w:spacing w:after="0" w:line="240" w:lineRule="auto"/>
              <w:ind w:firstLine="0"/>
              <w:jc w:val="right"/>
              <w:rPr>
                <w:rFonts w:eastAsia="Times New Roman" w:cs="Times New Roman"/>
                <w:color w:val="000000"/>
                <w:sz w:val="16"/>
                <w:szCs w:val="16"/>
                <w:lang w:eastAsia="lv-LV"/>
              </w:rPr>
            </w:pPr>
            <w:r w:rsidRPr="00ED227F">
              <w:rPr>
                <w:rFonts w:eastAsia="Times New Roman" w:cs="Times New Roman"/>
                <w:color w:val="000000"/>
                <w:sz w:val="16"/>
                <w:szCs w:val="16"/>
                <w:lang w:eastAsia="lv-LV"/>
              </w:rPr>
              <w:t>10 771 145</w:t>
            </w:r>
          </w:p>
        </w:tc>
        <w:tc>
          <w:tcPr>
            <w:tcW w:w="1275" w:type="dxa"/>
            <w:tcBorders>
              <w:top w:val="nil"/>
              <w:left w:val="nil"/>
              <w:bottom w:val="single" w:sz="4" w:space="0" w:color="auto"/>
              <w:right w:val="single" w:sz="4" w:space="0" w:color="auto"/>
            </w:tcBorders>
            <w:shd w:val="clear" w:color="auto" w:fill="auto"/>
            <w:noWrap/>
            <w:vAlign w:val="center"/>
            <w:hideMark/>
          </w:tcPr>
          <w:p w14:paraId="3778AD15" w14:textId="77777777" w:rsidR="005777C4" w:rsidRPr="00ED227F" w:rsidRDefault="005777C4" w:rsidP="005777C4">
            <w:pPr>
              <w:spacing w:after="0" w:line="240" w:lineRule="auto"/>
              <w:ind w:firstLine="0"/>
              <w:jc w:val="right"/>
              <w:rPr>
                <w:rFonts w:eastAsia="Times New Roman" w:cs="Times New Roman"/>
                <w:color w:val="000000"/>
                <w:sz w:val="16"/>
                <w:szCs w:val="16"/>
                <w:lang w:eastAsia="lv-LV"/>
              </w:rPr>
            </w:pPr>
            <w:r w:rsidRPr="00ED227F">
              <w:rPr>
                <w:rFonts w:eastAsia="Times New Roman" w:cs="Times New Roman"/>
                <w:color w:val="000000"/>
                <w:sz w:val="16"/>
                <w:szCs w:val="16"/>
                <w:lang w:eastAsia="lv-LV"/>
              </w:rPr>
              <w:t>16 156 718</w:t>
            </w:r>
          </w:p>
        </w:tc>
        <w:tc>
          <w:tcPr>
            <w:tcW w:w="1560" w:type="dxa"/>
            <w:tcBorders>
              <w:top w:val="nil"/>
              <w:left w:val="nil"/>
              <w:bottom w:val="single" w:sz="4" w:space="0" w:color="auto"/>
              <w:right w:val="single" w:sz="4" w:space="0" w:color="auto"/>
            </w:tcBorders>
            <w:shd w:val="clear" w:color="auto" w:fill="auto"/>
            <w:noWrap/>
            <w:vAlign w:val="bottom"/>
            <w:hideMark/>
          </w:tcPr>
          <w:p w14:paraId="2B94C523" w14:textId="77777777" w:rsidR="005777C4" w:rsidRPr="00ED227F" w:rsidRDefault="005777C4" w:rsidP="005777C4">
            <w:pPr>
              <w:spacing w:after="0" w:line="240" w:lineRule="auto"/>
              <w:ind w:firstLine="0"/>
              <w:jc w:val="right"/>
              <w:rPr>
                <w:rFonts w:eastAsia="Times New Roman" w:cs="Times New Roman"/>
                <w:color w:val="000000"/>
                <w:sz w:val="16"/>
                <w:szCs w:val="16"/>
                <w:lang w:eastAsia="lv-LV"/>
              </w:rPr>
            </w:pPr>
            <w:r w:rsidRPr="00ED227F">
              <w:rPr>
                <w:rFonts w:eastAsia="Times New Roman" w:cs="Times New Roman"/>
                <w:color w:val="000000"/>
                <w:sz w:val="16"/>
                <w:szCs w:val="16"/>
                <w:lang w:eastAsia="lv-LV"/>
              </w:rPr>
              <w:t>37 699 008</w:t>
            </w:r>
          </w:p>
        </w:tc>
      </w:tr>
      <w:tr w:rsidR="005777C4" w:rsidRPr="00ED227F" w14:paraId="53AA4878" w14:textId="77777777" w:rsidTr="00AC4B08">
        <w:trPr>
          <w:trHeight w:val="200"/>
        </w:trPr>
        <w:tc>
          <w:tcPr>
            <w:tcW w:w="3020" w:type="dxa"/>
            <w:vMerge/>
            <w:tcBorders>
              <w:top w:val="single" w:sz="4" w:space="0" w:color="auto"/>
              <w:left w:val="single" w:sz="4" w:space="0" w:color="auto"/>
              <w:bottom w:val="single" w:sz="4" w:space="0" w:color="auto"/>
              <w:right w:val="single" w:sz="4" w:space="0" w:color="auto"/>
            </w:tcBorders>
            <w:vAlign w:val="center"/>
            <w:hideMark/>
          </w:tcPr>
          <w:p w14:paraId="2814634E" w14:textId="77777777" w:rsidR="005777C4" w:rsidRPr="00ED227F" w:rsidRDefault="005777C4" w:rsidP="005777C4">
            <w:pPr>
              <w:spacing w:after="0" w:line="240" w:lineRule="auto"/>
              <w:ind w:firstLine="0"/>
              <w:jc w:val="left"/>
              <w:rPr>
                <w:rFonts w:eastAsia="Times New Roman" w:cs="Times New Roman"/>
                <w:b/>
                <w:bCs/>
                <w:color w:val="000000"/>
                <w:sz w:val="16"/>
                <w:szCs w:val="16"/>
                <w:lang w:eastAsia="lv-LV"/>
              </w:rPr>
            </w:pPr>
          </w:p>
        </w:tc>
        <w:tc>
          <w:tcPr>
            <w:tcW w:w="1540" w:type="dxa"/>
            <w:tcBorders>
              <w:top w:val="nil"/>
              <w:left w:val="nil"/>
              <w:bottom w:val="single" w:sz="4" w:space="0" w:color="auto"/>
              <w:right w:val="single" w:sz="4" w:space="0" w:color="auto"/>
            </w:tcBorders>
            <w:shd w:val="clear" w:color="auto" w:fill="auto"/>
            <w:vAlign w:val="center"/>
            <w:hideMark/>
          </w:tcPr>
          <w:p w14:paraId="313261A2" w14:textId="77777777" w:rsidR="005777C4" w:rsidRPr="00ED227F" w:rsidRDefault="005777C4" w:rsidP="005777C4">
            <w:pPr>
              <w:spacing w:after="0" w:line="240" w:lineRule="auto"/>
              <w:ind w:firstLine="0"/>
              <w:jc w:val="left"/>
              <w:rPr>
                <w:rFonts w:eastAsia="Times New Roman" w:cs="Times New Roman"/>
                <w:color w:val="000000"/>
                <w:sz w:val="16"/>
                <w:szCs w:val="16"/>
                <w:lang w:eastAsia="lv-LV"/>
              </w:rPr>
            </w:pPr>
            <w:r w:rsidRPr="00ED227F">
              <w:rPr>
                <w:rFonts w:eastAsia="Times New Roman" w:cs="Times New Roman"/>
                <w:color w:val="000000"/>
                <w:sz w:val="16"/>
                <w:szCs w:val="16"/>
                <w:lang w:eastAsia="lv-LV"/>
              </w:rPr>
              <w:t xml:space="preserve">LDZ </w:t>
            </w:r>
          </w:p>
        </w:tc>
        <w:tc>
          <w:tcPr>
            <w:tcW w:w="1531" w:type="dxa"/>
            <w:tcBorders>
              <w:top w:val="nil"/>
              <w:left w:val="nil"/>
              <w:bottom w:val="single" w:sz="4" w:space="0" w:color="auto"/>
              <w:right w:val="single" w:sz="4" w:space="0" w:color="auto"/>
            </w:tcBorders>
            <w:shd w:val="clear" w:color="auto" w:fill="auto"/>
            <w:noWrap/>
            <w:vAlign w:val="center"/>
            <w:hideMark/>
          </w:tcPr>
          <w:p w14:paraId="74D84376" w14:textId="77777777" w:rsidR="005777C4" w:rsidRPr="00ED227F" w:rsidRDefault="005777C4" w:rsidP="005777C4">
            <w:pPr>
              <w:spacing w:after="0" w:line="240" w:lineRule="auto"/>
              <w:ind w:firstLine="0"/>
              <w:jc w:val="right"/>
              <w:rPr>
                <w:rFonts w:eastAsia="Times New Roman" w:cs="Times New Roman"/>
                <w:color w:val="000000"/>
                <w:sz w:val="16"/>
                <w:szCs w:val="16"/>
                <w:lang w:eastAsia="lv-LV"/>
              </w:rPr>
            </w:pPr>
            <w:r w:rsidRPr="00ED227F">
              <w:rPr>
                <w:rFonts w:eastAsia="Times New Roman" w:cs="Times New Roman"/>
                <w:color w:val="000000"/>
                <w:sz w:val="16"/>
                <w:szCs w:val="16"/>
                <w:lang w:eastAsia="lv-LV"/>
              </w:rPr>
              <w:t>58 247 673</w:t>
            </w:r>
          </w:p>
        </w:tc>
        <w:tc>
          <w:tcPr>
            <w:tcW w:w="1701" w:type="dxa"/>
            <w:tcBorders>
              <w:top w:val="nil"/>
              <w:left w:val="nil"/>
              <w:bottom w:val="single" w:sz="4" w:space="0" w:color="auto"/>
              <w:right w:val="single" w:sz="4" w:space="0" w:color="auto"/>
            </w:tcBorders>
            <w:shd w:val="clear" w:color="auto" w:fill="auto"/>
            <w:noWrap/>
            <w:vAlign w:val="center"/>
            <w:hideMark/>
          </w:tcPr>
          <w:p w14:paraId="27A10E3D" w14:textId="77777777" w:rsidR="005777C4" w:rsidRPr="00ED227F" w:rsidRDefault="005777C4" w:rsidP="005777C4">
            <w:pPr>
              <w:spacing w:after="0" w:line="240" w:lineRule="auto"/>
              <w:ind w:firstLine="0"/>
              <w:jc w:val="right"/>
              <w:rPr>
                <w:rFonts w:eastAsia="Times New Roman" w:cs="Times New Roman"/>
                <w:color w:val="000000"/>
                <w:sz w:val="16"/>
                <w:szCs w:val="16"/>
                <w:lang w:eastAsia="lv-LV"/>
              </w:rPr>
            </w:pPr>
            <w:r w:rsidRPr="00ED227F">
              <w:rPr>
                <w:rFonts w:eastAsia="Times New Roman" w:cs="Times New Roman"/>
                <w:color w:val="000000"/>
                <w:sz w:val="16"/>
                <w:szCs w:val="16"/>
                <w:lang w:eastAsia="lv-LV"/>
              </w:rPr>
              <w:t>19 886 601</w:t>
            </w:r>
          </w:p>
        </w:tc>
        <w:tc>
          <w:tcPr>
            <w:tcW w:w="1417" w:type="dxa"/>
            <w:tcBorders>
              <w:top w:val="nil"/>
              <w:left w:val="nil"/>
              <w:bottom w:val="single" w:sz="4" w:space="0" w:color="auto"/>
              <w:right w:val="single" w:sz="4" w:space="0" w:color="auto"/>
            </w:tcBorders>
            <w:shd w:val="clear" w:color="auto" w:fill="auto"/>
            <w:noWrap/>
            <w:vAlign w:val="center"/>
            <w:hideMark/>
          </w:tcPr>
          <w:p w14:paraId="68AC041D" w14:textId="77777777" w:rsidR="005777C4" w:rsidRPr="00ED227F" w:rsidRDefault="005777C4" w:rsidP="005777C4">
            <w:pPr>
              <w:spacing w:after="0" w:line="240" w:lineRule="auto"/>
              <w:ind w:firstLine="0"/>
              <w:jc w:val="right"/>
              <w:rPr>
                <w:rFonts w:eastAsia="Times New Roman" w:cs="Times New Roman"/>
                <w:color w:val="000000"/>
                <w:sz w:val="16"/>
                <w:szCs w:val="16"/>
                <w:lang w:eastAsia="lv-LV"/>
              </w:rPr>
            </w:pPr>
            <w:r w:rsidRPr="00ED227F">
              <w:rPr>
                <w:rFonts w:eastAsia="Times New Roman" w:cs="Times New Roman"/>
                <w:color w:val="000000"/>
                <w:sz w:val="16"/>
                <w:szCs w:val="16"/>
                <w:lang w:eastAsia="lv-LV"/>
              </w:rPr>
              <w:t>20 300 000</w:t>
            </w:r>
          </w:p>
        </w:tc>
        <w:tc>
          <w:tcPr>
            <w:tcW w:w="1418" w:type="dxa"/>
            <w:tcBorders>
              <w:top w:val="nil"/>
              <w:left w:val="nil"/>
              <w:bottom w:val="single" w:sz="4" w:space="0" w:color="auto"/>
              <w:right w:val="single" w:sz="4" w:space="0" w:color="auto"/>
            </w:tcBorders>
            <w:shd w:val="clear" w:color="auto" w:fill="auto"/>
            <w:noWrap/>
            <w:vAlign w:val="center"/>
            <w:hideMark/>
          </w:tcPr>
          <w:p w14:paraId="2A26B117" w14:textId="77777777" w:rsidR="005777C4" w:rsidRPr="00ED227F" w:rsidRDefault="005777C4" w:rsidP="005777C4">
            <w:pPr>
              <w:spacing w:after="0" w:line="240" w:lineRule="auto"/>
              <w:ind w:firstLine="0"/>
              <w:jc w:val="right"/>
              <w:rPr>
                <w:rFonts w:eastAsia="Times New Roman" w:cs="Times New Roman"/>
                <w:color w:val="000000"/>
                <w:sz w:val="16"/>
                <w:szCs w:val="16"/>
                <w:lang w:eastAsia="lv-LV"/>
              </w:rPr>
            </w:pPr>
            <w:r w:rsidRPr="00ED227F">
              <w:rPr>
                <w:rFonts w:eastAsia="Times New Roman" w:cs="Times New Roman"/>
                <w:color w:val="000000"/>
                <w:sz w:val="16"/>
                <w:szCs w:val="16"/>
                <w:lang w:eastAsia="lv-LV"/>
              </w:rPr>
              <w:t>20 000 000</w:t>
            </w:r>
          </w:p>
        </w:tc>
        <w:tc>
          <w:tcPr>
            <w:tcW w:w="1275" w:type="dxa"/>
            <w:tcBorders>
              <w:top w:val="nil"/>
              <w:left w:val="nil"/>
              <w:bottom w:val="single" w:sz="4" w:space="0" w:color="auto"/>
              <w:right w:val="single" w:sz="4" w:space="0" w:color="auto"/>
            </w:tcBorders>
            <w:shd w:val="clear" w:color="auto" w:fill="auto"/>
            <w:noWrap/>
            <w:vAlign w:val="center"/>
            <w:hideMark/>
          </w:tcPr>
          <w:p w14:paraId="2964900E" w14:textId="77777777" w:rsidR="005777C4" w:rsidRPr="00ED227F" w:rsidRDefault="005777C4" w:rsidP="005777C4">
            <w:pPr>
              <w:spacing w:after="0" w:line="240" w:lineRule="auto"/>
              <w:ind w:firstLine="0"/>
              <w:jc w:val="right"/>
              <w:rPr>
                <w:rFonts w:eastAsia="Times New Roman" w:cs="Times New Roman"/>
                <w:color w:val="000000"/>
                <w:sz w:val="16"/>
                <w:szCs w:val="16"/>
                <w:lang w:eastAsia="lv-LV"/>
              </w:rPr>
            </w:pPr>
            <w:r w:rsidRPr="00ED227F">
              <w:rPr>
                <w:rFonts w:eastAsia="Times New Roman" w:cs="Times New Roman"/>
                <w:color w:val="000000"/>
                <w:sz w:val="16"/>
                <w:szCs w:val="16"/>
                <w:lang w:eastAsia="lv-LV"/>
              </w:rPr>
              <w:t>21 000 000</w:t>
            </w:r>
          </w:p>
        </w:tc>
        <w:tc>
          <w:tcPr>
            <w:tcW w:w="1560" w:type="dxa"/>
            <w:tcBorders>
              <w:top w:val="nil"/>
              <w:left w:val="nil"/>
              <w:bottom w:val="single" w:sz="4" w:space="0" w:color="auto"/>
              <w:right w:val="single" w:sz="4" w:space="0" w:color="auto"/>
            </w:tcBorders>
            <w:shd w:val="clear" w:color="auto" w:fill="auto"/>
            <w:noWrap/>
            <w:vAlign w:val="bottom"/>
            <w:hideMark/>
          </w:tcPr>
          <w:p w14:paraId="11F7349E" w14:textId="77777777" w:rsidR="005777C4" w:rsidRPr="00ED227F" w:rsidRDefault="005777C4" w:rsidP="005777C4">
            <w:pPr>
              <w:spacing w:after="0" w:line="240" w:lineRule="auto"/>
              <w:ind w:firstLine="0"/>
              <w:jc w:val="right"/>
              <w:rPr>
                <w:rFonts w:eastAsia="Times New Roman" w:cs="Times New Roman"/>
                <w:color w:val="000000"/>
                <w:sz w:val="16"/>
                <w:szCs w:val="16"/>
                <w:lang w:eastAsia="lv-LV"/>
              </w:rPr>
            </w:pPr>
            <w:r w:rsidRPr="00ED227F">
              <w:rPr>
                <w:rFonts w:eastAsia="Times New Roman" w:cs="Times New Roman"/>
                <w:color w:val="000000"/>
                <w:sz w:val="16"/>
                <w:szCs w:val="16"/>
                <w:lang w:eastAsia="lv-LV"/>
              </w:rPr>
              <w:t>139 434 274</w:t>
            </w:r>
          </w:p>
        </w:tc>
      </w:tr>
      <w:tr w:rsidR="005777C4" w:rsidRPr="00ED227F" w14:paraId="57FD4CDF" w14:textId="77777777" w:rsidTr="00AC4B08">
        <w:trPr>
          <w:trHeight w:val="210"/>
        </w:trPr>
        <w:tc>
          <w:tcPr>
            <w:tcW w:w="3020" w:type="dxa"/>
            <w:vMerge/>
            <w:tcBorders>
              <w:top w:val="single" w:sz="4" w:space="0" w:color="auto"/>
              <w:left w:val="single" w:sz="4" w:space="0" w:color="auto"/>
              <w:bottom w:val="single" w:sz="4" w:space="0" w:color="auto"/>
              <w:right w:val="single" w:sz="4" w:space="0" w:color="auto"/>
            </w:tcBorders>
            <w:vAlign w:val="center"/>
            <w:hideMark/>
          </w:tcPr>
          <w:p w14:paraId="46AB10D7" w14:textId="77777777" w:rsidR="005777C4" w:rsidRPr="00ED227F" w:rsidRDefault="005777C4" w:rsidP="005777C4">
            <w:pPr>
              <w:spacing w:after="0" w:line="240" w:lineRule="auto"/>
              <w:ind w:firstLine="0"/>
              <w:jc w:val="left"/>
              <w:rPr>
                <w:rFonts w:eastAsia="Times New Roman" w:cs="Times New Roman"/>
                <w:b/>
                <w:bCs/>
                <w:color w:val="000000"/>
                <w:sz w:val="16"/>
                <w:szCs w:val="16"/>
                <w:lang w:eastAsia="lv-LV"/>
              </w:rPr>
            </w:pPr>
          </w:p>
        </w:tc>
        <w:tc>
          <w:tcPr>
            <w:tcW w:w="1540" w:type="dxa"/>
            <w:tcBorders>
              <w:top w:val="nil"/>
              <w:left w:val="nil"/>
              <w:bottom w:val="single" w:sz="4" w:space="0" w:color="auto"/>
              <w:right w:val="single" w:sz="4" w:space="0" w:color="auto"/>
            </w:tcBorders>
            <w:shd w:val="clear" w:color="auto" w:fill="auto"/>
            <w:vAlign w:val="center"/>
            <w:hideMark/>
          </w:tcPr>
          <w:p w14:paraId="2BB1DB81" w14:textId="77777777" w:rsidR="005777C4" w:rsidRPr="00ED227F" w:rsidRDefault="005777C4" w:rsidP="005777C4">
            <w:pPr>
              <w:spacing w:after="0" w:line="240" w:lineRule="auto"/>
              <w:ind w:firstLine="0"/>
              <w:jc w:val="left"/>
              <w:rPr>
                <w:rFonts w:eastAsia="Times New Roman" w:cs="Times New Roman"/>
                <w:b/>
                <w:bCs/>
                <w:color w:val="000000"/>
                <w:sz w:val="16"/>
                <w:szCs w:val="16"/>
                <w:lang w:eastAsia="lv-LV"/>
              </w:rPr>
            </w:pPr>
            <w:r w:rsidRPr="00ED227F">
              <w:rPr>
                <w:rFonts w:eastAsia="Times New Roman" w:cs="Times New Roman"/>
                <w:b/>
                <w:bCs/>
                <w:color w:val="000000"/>
                <w:sz w:val="16"/>
                <w:szCs w:val="16"/>
                <w:lang w:eastAsia="lv-LV"/>
              </w:rPr>
              <w:t>Kopā</w:t>
            </w:r>
          </w:p>
        </w:tc>
        <w:tc>
          <w:tcPr>
            <w:tcW w:w="1531" w:type="dxa"/>
            <w:tcBorders>
              <w:top w:val="nil"/>
              <w:left w:val="nil"/>
              <w:bottom w:val="single" w:sz="4" w:space="0" w:color="auto"/>
              <w:right w:val="single" w:sz="4" w:space="0" w:color="auto"/>
            </w:tcBorders>
            <w:shd w:val="clear" w:color="auto" w:fill="auto"/>
            <w:noWrap/>
            <w:vAlign w:val="center"/>
            <w:hideMark/>
          </w:tcPr>
          <w:p w14:paraId="613E9DB5" w14:textId="77777777" w:rsidR="005777C4" w:rsidRPr="00ED227F" w:rsidRDefault="005777C4" w:rsidP="005777C4">
            <w:pPr>
              <w:spacing w:after="0" w:line="240" w:lineRule="auto"/>
              <w:ind w:firstLine="0"/>
              <w:jc w:val="right"/>
              <w:rPr>
                <w:rFonts w:eastAsia="Times New Roman" w:cs="Times New Roman"/>
                <w:b/>
                <w:bCs/>
                <w:color w:val="000000"/>
                <w:sz w:val="16"/>
                <w:szCs w:val="16"/>
                <w:lang w:eastAsia="lv-LV"/>
              </w:rPr>
            </w:pPr>
            <w:r w:rsidRPr="00ED227F">
              <w:rPr>
                <w:rFonts w:eastAsia="Times New Roman" w:cs="Times New Roman"/>
                <w:b/>
                <w:bCs/>
                <w:color w:val="000000"/>
                <w:sz w:val="16"/>
                <w:szCs w:val="16"/>
                <w:lang w:eastAsia="lv-LV"/>
              </w:rPr>
              <w:t>138 480 577</w:t>
            </w:r>
          </w:p>
        </w:tc>
        <w:tc>
          <w:tcPr>
            <w:tcW w:w="1701" w:type="dxa"/>
            <w:tcBorders>
              <w:top w:val="nil"/>
              <w:left w:val="nil"/>
              <w:bottom w:val="single" w:sz="4" w:space="0" w:color="auto"/>
              <w:right w:val="single" w:sz="4" w:space="0" w:color="auto"/>
            </w:tcBorders>
            <w:shd w:val="clear" w:color="auto" w:fill="auto"/>
            <w:noWrap/>
            <w:vAlign w:val="center"/>
            <w:hideMark/>
          </w:tcPr>
          <w:p w14:paraId="3A350B49" w14:textId="77777777" w:rsidR="005777C4" w:rsidRPr="00ED227F" w:rsidRDefault="005777C4" w:rsidP="005777C4">
            <w:pPr>
              <w:spacing w:after="0" w:line="240" w:lineRule="auto"/>
              <w:ind w:firstLine="0"/>
              <w:jc w:val="right"/>
              <w:rPr>
                <w:rFonts w:eastAsia="Times New Roman" w:cs="Times New Roman"/>
                <w:b/>
                <w:bCs/>
                <w:color w:val="000000"/>
                <w:sz w:val="16"/>
                <w:szCs w:val="16"/>
                <w:lang w:eastAsia="lv-LV"/>
              </w:rPr>
            </w:pPr>
            <w:r w:rsidRPr="00ED227F">
              <w:rPr>
                <w:rFonts w:eastAsia="Times New Roman" w:cs="Times New Roman"/>
                <w:b/>
                <w:bCs/>
                <w:color w:val="000000"/>
                <w:sz w:val="16"/>
                <w:szCs w:val="16"/>
                <w:lang w:eastAsia="lv-LV"/>
              </w:rPr>
              <w:t>44 809 387</w:t>
            </w:r>
          </w:p>
        </w:tc>
        <w:tc>
          <w:tcPr>
            <w:tcW w:w="1417" w:type="dxa"/>
            <w:tcBorders>
              <w:top w:val="nil"/>
              <w:left w:val="nil"/>
              <w:bottom w:val="single" w:sz="4" w:space="0" w:color="auto"/>
              <w:right w:val="single" w:sz="4" w:space="0" w:color="auto"/>
            </w:tcBorders>
            <w:shd w:val="clear" w:color="auto" w:fill="auto"/>
            <w:noWrap/>
            <w:vAlign w:val="center"/>
            <w:hideMark/>
          </w:tcPr>
          <w:p w14:paraId="1FFEC3E4" w14:textId="77777777" w:rsidR="005777C4" w:rsidRPr="00ED227F" w:rsidRDefault="005777C4" w:rsidP="005777C4">
            <w:pPr>
              <w:spacing w:after="0" w:line="240" w:lineRule="auto"/>
              <w:ind w:firstLine="0"/>
              <w:jc w:val="right"/>
              <w:rPr>
                <w:rFonts w:eastAsia="Times New Roman" w:cs="Times New Roman"/>
                <w:b/>
                <w:bCs/>
                <w:color w:val="000000"/>
                <w:sz w:val="16"/>
                <w:szCs w:val="16"/>
                <w:lang w:eastAsia="lv-LV"/>
              </w:rPr>
            </w:pPr>
            <w:r w:rsidRPr="00ED227F">
              <w:rPr>
                <w:rFonts w:eastAsia="Times New Roman" w:cs="Times New Roman"/>
                <w:b/>
                <w:bCs/>
                <w:color w:val="000000"/>
                <w:sz w:val="16"/>
                <w:szCs w:val="16"/>
                <w:lang w:eastAsia="lv-LV"/>
              </w:rPr>
              <w:t>119 849 246</w:t>
            </w:r>
          </w:p>
        </w:tc>
        <w:tc>
          <w:tcPr>
            <w:tcW w:w="1418" w:type="dxa"/>
            <w:tcBorders>
              <w:top w:val="nil"/>
              <w:left w:val="nil"/>
              <w:bottom w:val="single" w:sz="4" w:space="0" w:color="auto"/>
              <w:right w:val="single" w:sz="4" w:space="0" w:color="auto"/>
            </w:tcBorders>
            <w:shd w:val="clear" w:color="auto" w:fill="auto"/>
            <w:noWrap/>
            <w:vAlign w:val="center"/>
            <w:hideMark/>
          </w:tcPr>
          <w:p w14:paraId="0BADC98A" w14:textId="77777777" w:rsidR="005777C4" w:rsidRPr="00ED227F" w:rsidRDefault="005777C4" w:rsidP="005777C4">
            <w:pPr>
              <w:spacing w:after="0" w:line="240" w:lineRule="auto"/>
              <w:ind w:firstLine="0"/>
              <w:jc w:val="right"/>
              <w:rPr>
                <w:rFonts w:eastAsia="Times New Roman" w:cs="Times New Roman"/>
                <w:b/>
                <w:bCs/>
                <w:color w:val="000000"/>
                <w:sz w:val="16"/>
                <w:szCs w:val="16"/>
                <w:lang w:eastAsia="lv-LV"/>
              </w:rPr>
            </w:pPr>
            <w:r w:rsidRPr="00ED227F">
              <w:rPr>
                <w:rFonts w:eastAsia="Times New Roman" w:cs="Times New Roman"/>
                <w:b/>
                <w:bCs/>
                <w:color w:val="000000"/>
                <w:sz w:val="16"/>
                <w:szCs w:val="16"/>
                <w:lang w:eastAsia="lv-LV"/>
              </w:rPr>
              <w:t>112 523 325</w:t>
            </w:r>
          </w:p>
        </w:tc>
        <w:tc>
          <w:tcPr>
            <w:tcW w:w="1275" w:type="dxa"/>
            <w:tcBorders>
              <w:top w:val="nil"/>
              <w:left w:val="nil"/>
              <w:bottom w:val="single" w:sz="4" w:space="0" w:color="auto"/>
              <w:right w:val="single" w:sz="4" w:space="0" w:color="auto"/>
            </w:tcBorders>
            <w:shd w:val="clear" w:color="auto" w:fill="auto"/>
            <w:noWrap/>
            <w:vAlign w:val="center"/>
            <w:hideMark/>
          </w:tcPr>
          <w:p w14:paraId="25196017" w14:textId="77777777" w:rsidR="005777C4" w:rsidRPr="00ED227F" w:rsidRDefault="005777C4" w:rsidP="005777C4">
            <w:pPr>
              <w:spacing w:after="0" w:line="240" w:lineRule="auto"/>
              <w:ind w:firstLine="0"/>
              <w:jc w:val="right"/>
              <w:rPr>
                <w:rFonts w:eastAsia="Times New Roman" w:cs="Times New Roman"/>
                <w:b/>
                <w:bCs/>
                <w:color w:val="000000"/>
                <w:sz w:val="16"/>
                <w:szCs w:val="16"/>
                <w:lang w:eastAsia="lv-LV"/>
              </w:rPr>
            </w:pPr>
            <w:r w:rsidRPr="00ED227F">
              <w:rPr>
                <w:rFonts w:eastAsia="Times New Roman" w:cs="Times New Roman"/>
                <w:b/>
                <w:bCs/>
                <w:color w:val="000000"/>
                <w:sz w:val="16"/>
                <w:szCs w:val="16"/>
                <w:lang w:eastAsia="lv-LV"/>
              </w:rPr>
              <w:t>128 711 451</w:t>
            </w:r>
          </w:p>
        </w:tc>
        <w:tc>
          <w:tcPr>
            <w:tcW w:w="1560" w:type="dxa"/>
            <w:tcBorders>
              <w:top w:val="nil"/>
              <w:left w:val="nil"/>
              <w:bottom w:val="single" w:sz="4" w:space="0" w:color="auto"/>
              <w:right w:val="single" w:sz="4" w:space="0" w:color="auto"/>
            </w:tcBorders>
            <w:shd w:val="clear" w:color="auto" w:fill="auto"/>
            <w:noWrap/>
            <w:vAlign w:val="bottom"/>
            <w:hideMark/>
          </w:tcPr>
          <w:p w14:paraId="59882B98" w14:textId="77777777" w:rsidR="005777C4" w:rsidRPr="00ED227F" w:rsidRDefault="005777C4" w:rsidP="005777C4">
            <w:pPr>
              <w:spacing w:after="0" w:line="240" w:lineRule="auto"/>
              <w:ind w:firstLine="0"/>
              <w:jc w:val="right"/>
              <w:rPr>
                <w:rFonts w:eastAsia="Times New Roman" w:cs="Times New Roman"/>
                <w:b/>
                <w:bCs/>
                <w:color w:val="000000"/>
                <w:sz w:val="16"/>
                <w:szCs w:val="16"/>
                <w:lang w:eastAsia="lv-LV"/>
              </w:rPr>
            </w:pPr>
            <w:r w:rsidRPr="00ED227F">
              <w:rPr>
                <w:rFonts w:eastAsia="Times New Roman" w:cs="Times New Roman"/>
                <w:b/>
                <w:bCs/>
                <w:color w:val="000000"/>
                <w:sz w:val="16"/>
                <w:szCs w:val="16"/>
                <w:lang w:eastAsia="lv-LV"/>
              </w:rPr>
              <w:t>544 373 985</w:t>
            </w:r>
          </w:p>
        </w:tc>
      </w:tr>
    </w:tbl>
    <w:p w14:paraId="1DB33D1B" w14:textId="003BEC7C" w:rsidR="00E6052B" w:rsidRPr="00ED227F" w:rsidRDefault="00E6052B" w:rsidP="00B527B4">
      <w:pPr>
        <w:pStyle w:val="ListParagraph"/>
        <w:spacing w:after="120" w:line="240" w:lineRule="auto"/>
        <w:ind w:left="76"/>
        <w:jc w:val="left"/>
        <w:rPr>
          <w:rFonts w:eastAsia="Calibri"/>
          <w:sz w:val="22"/>
        </w:rPr>
      </w:pPr>
    </w:p>
    <w:p w14:paraId="15EC02F4" w14:textId="6BF81E96" w:rsidR="00E6052B" w:rsidRPr="00ED227F" w:rsidRDefault="00E6052B" w:rsidP="00B527B4">
      <w:pPr>
        <w:pStyle w:val="ListParagraph"/>
        <w:spacing w:after="120" w:line="240" w:lineRule="auto"/>
        <w:ind w:left="76"/>
        <w:jc w:val="left"/>
        <w:rPr>
          <w:rFonts w:eastAsia="Calibri"/>
          <w:sz w:val="22"/>
        </w:rPr>
      </w:pPr>
    </w:p>
    <w:p w14:paraId="28BA626B" w14:textId="6E1B80E2" w:rsidR="005777C4" w:rsidRPr="00ED227F" w:rsidRDefault="005777C4" w:rsidP="00B527B4">
      <w:pPr>
        <w:pStyle w:val="ListParagraph"/>
        <w:spacing w:after="120" w:line="240" w:lineRule="auto"/>
        <w:ind w:left="76"/>
        <w:jc w:val="left"/>
        <w:rPr>
          <w:rFonts w:eastAsia="Calibri"/>
          <w:sz w:val="22"/>
        </w:rPr>
      </w:pPr>
      <w:r w:rsidRPr="00ED227F">
        <w:rPr>
          <w:rFonts w:eastAsia="Calibri"/>
          <w:sz w:val="22"/>
        </w:rPr>
        <w:t>3.</w:t>
      </w:r>
      <w:r w:rsidR="0015359F" w:rsidRPr="00ED227F">
        <w:rPr>
          <w:rFonts w:eastAsia="Calibri"/>
          <w:sz w:val="22"/>
        </w:rPr>
        <w:t>6</w:t>
      </w:r>
      <w:r w:rsidRPr="00ED227F">
        <w:rPr>
          <w:rFonts w:eastAsia="Calibri"/>
          <w:sz w:val="22"/>
        </w:rPr>
        <w:t xml:space="preserve">. Rail </w:t>
      </w:r>
      <w:proofErr w:type="spellStart"/>
      <w:r w:rsidRPr="00ED227F">
        <w:rPr>
          <w:rFonts w:eastAsia="Calibri"/>
          <w:sz w:val="22"/>
        </w:rPr>
        <w:t>Baltica</w:t>
      </w:r>
      <w:proofErr w:type="spellEnd"/>
    </w:p>
    <w:p w14:paraId="68FE2773" w14:textId="793C543F" w:rsidR="005777C4" w:rsidRPr="00ED227F" w:rsidRDefault="005777C4" w:rsidP="00B527B4">
      <w:pPr>
        <w:pStyle w:val="ListParagraph"/>
        <w:spacing w:after="120" w:line="240" w:lineRule="auto"/>
        <w:ind w:left="76"/>
        <w:jc w:val="left"/>
        <w:rPr>
          <w:rFonts w:eastAsia="Calibri"/>
          <w:sz w:val="22"/>
        </w:rPr>
      </w:pPr>
    </w:p>
    <w:tbl>
      <w:tblPr>
        <w:tblW w:w="15273" w:type="dxa"/>
        <w:tblLayout w:type="fixed"/>
        <w:tblLook w:val="04A0" w:firstRow="1" w:lastRow="0" w:firstColumn="1" w:lastColumn="0" w:noHBand="0" w:noVBand="1"/>
      </w:tblPr>
      <w:tblGrid>
        <w:gridCol w:w="821"/>
        <w:gridCol w:w="1706"/>
        <w:gridCol w:w="1811"/>
        <w:gridCol w:w="1202"/>
        <w:gridCol w:w="1202"/>
        <w:gridCol w:w="658"/>
        <w:gridCol w:w="1414"/>
        <w:gridCol w:w="723"/>
        <w:gridCol w:w="723"/>
        <w:gridCol w:w="1096"/>
        <w:gridCol w:w="723"/>
        <w:gridCol w:w="723"/>
        <w:gridCol w:w="723"/>
        <w:gridCol w:w="874"/>
        <w:gridCol w:w="874"/>
      </w:tblGrid>
      <w:tr w:rsidR="005777C4" w:rsidRPr="00ED227F" w14:paraId="6221B35F" w14:textId="77777777" w:rsidTr="00AC4B08">
        <w:trPr>
          <w:trHeight w:val="960"/>
          <w:tblHeader/>
        </w:trPr>
        <w:tc>
          <w:tcPr>
            <w:tcW w:w="820" w:type="dxa"/>
            <w:vMerge w:val="restart"/>
            <w:tcBorders>
              <w:top w:val="nil"/>
              <w:left w:val="single" w:sz="4" w:space="0" w:color="auto"/>
              <w:bottom w:val="single" w:sz="4" w:space="0" w:color="auto"/>
              <w:right w:val="single" w:sz="4" w:space="0" w:color="auto"/>
            </w:tcBorders>
            <w:shd w:val="clear" w:color="auto" w:fill="auto"/>
            <w:vAlign w:val="center"/>
            <w:hideMark/>
          </w:tcPr>
          <w:p w14:paraId="53E10C5E" w14:textId="77777777" w:rsidR="005777C4" w:rsidRPr="00ED227F" w:rsidRDefault="005777C4" w:rsidP="006F4E9C">
            <w:pPr>
              <w:spacing w:after="0" w:line="240" w:lineRule="auto"/>
              <w:ind w:firstLine="0"/>
              <w:jc w:val="center"/>
              <w:rPr>
                <w:rFonts w:eastAsia="Times New Roman" w:cs="Times New Roman"/>
                <w:b/>
                <w:bCs/>
                <w:color w:val="000000"/>
                <w:sz w:val="16"/>
                <w:szCs w:val="16"/>
                <w:lang w:eastAsia="en-GB"/>
              </w:rPr>
            </w:pPr>
            <w:proofErr w:type="spellStart"/>
            <w:r w:rsidRPr="00ED227F">
              <w:rPr>
                <w:rFonts w:eastAsia="Times New Roman" w:cs="Times New Roman"/>
                <w:b/>
                <w:bCs/>
                <w:color w:val="000000"/>
                <w:sz w:val="16"/>
                <w:szCs w:val="16"/>
                <w:lang w:eastAsia="en-GB"/>
              </w:rPr>
              <w:lastRenderedPageBreak/>
              <w:t>N.p.k</w:t>
            </w:r>
            <w:proofErr w:type="spellEnd"/>
            <w:r w:rsidRPr="00ED227F">
              <w:rPr>
                <w:rFonts w:eastAsia="Times New Roman" w:cs="Times New Roman"/>
                <w:b/>
                <w:bCs/>
                <w:color w:val="000000"/>
                <w:sz w:val="16"/>
                <w:szCs w:val="16"/>
                <w:lang w:eastAsia="en-GB"/>
              </w:rPr>
              <w:t>.</w:t>
            </w:r>
          </w:p>
        </w:tc>
        <w:tc>
          <w:tcPr>
            <w:tcW w:w="1704" w:type="dxa"/>
            <w:vMerge w:val="restart"/>
            <w:tcBorders>
              <w:top w:val="nil"/>
              <w:left w:val="single" w:sz="4" w:space="0" w:color="auto"/>
              <w:bottom w:val="single" w:sz="4" w:space="0" w:color="auto"/>
              <w:right w:val="single" w:sz="4" w:space="0" w:color="auto"/>
            </w:tcBorders>
            <w:shd w:val="clear" w:color="auto" w:fill="auto"/>
            <w:vAlign w:val="center"/>
            <w:hideMark/>
          </w:tcPr>
          <w:p w14:paraId="7BA448C3" w14:textId="77777777" w:rsidR="005777C4" w:rsidRPr="00ED227F" w:rsidRDefault="005777C4" w:rsidP="006F4E9C">
            <w:pPr>
              <w:spacing w:after="0" w:line="240" w:lineRule="auto"/>
              <w:ind w:firstLine="0"/>
              <w:jc w:val="center"/>
              <w:rPr>
                <w:rFonts w:eastAsia="Times New Roman" w:cs="Times New Roman"/>
                <w:b/>
                <w:bCs/>
                <w:color w:val="000000"/>
                <w:sz w:val="16"/>
                <w:szCs w:val="16"/>
                <w:lang w:eastAsia="en-GB"/>
              </w:rPr>
            </w:pPr>
            <w:r w:rsidRPr="00ED227F">
              <w:rPr>
                <w:rFonts w:eastAsia="Times New Roman" w:cs="Times New Roman"/>
                <w:b/>
                <w:bCs/>
                <w:color w:val="000000"/>
                <w:sz w:val="16"/>
                <w:szCs w:val="16"/>
                <w:lang w:eastAsia="en-GB"/>
              </w:rPr>
              <w:t>Projektu nosaukumi</w:t>
            </w:r>
          </w:p>
        </w:tc>
        <w:tc>
          <w:tcPr>
            <w:tcW w:w="1809" w:type="dxa"/>
            <w:vMerge w:val="restart"/>
            <w:tcBorders>
              <w:top w:val="nil"/>
              <w:left w:val="single" w:sz="4" w:space="0" w:color="auto"/>
              <w:bottom w:val="single" w:sz="4" w:space="0" w:color="auto"/>
              <w:right w:val="single" w:sz="4" w:space="0" w:color="auto"/>
            </w:tcBorders>
            <w:shd w:val="clear" w:color="auto" w:fill="auto"/>
            <w:vAlign w:val="center"/>
            <w:hideMark/>
          </w:tcPr>
          <w:p w14:paraId="68886024" w14:textId="77777777" w:rsidR="005777C4" w:rsidRPr="00ED227F" w:rsidRDefault="005777C4" w:rsidP="006F4E9C">
            <w:pPr>
              <w:spacing w:after="0" w:line="240" w:lineRule="auto"/>
              <w:ind w:firstLine="0"/>
              <w:jc w:val="center"/>
              <w:rPr>
                <w:rFonts w:eastAsia="Times New Roman" w:cs="Times New Roman"/>
                <w:b/>
                <w:bCs/>
                <w:color w:val="000000"/>
                <w:sz w:val="16"/>
                <w:szCs w:val="16"/>
                <w:lang w:eastAsia="en-GB"/>
              </w:rPr>
            </w:pPr>
            <w:r w:rsidRPr="00ED227F">
              <w:rPr>
                <w:rFonts w:eastAsia="Times New Roman" w:cs="Times New Roman"/>
                <w:b/>
                <w:bCs/>
                <w:color w:val="000000"/>
                <w:sz w:val="16"/>
                <w:szCs w:val="16"/>
                <w:lang w:eastAsia="en-GB"/>
              </w:rPr>
              <w:t>Indikatīvās projekta kopējās izmaksas EUR</w:t>
            </w:r>
          </w:p>
        </w:tc>
        <w:tc>
          <w:tcPr>
            <w:tcW w:w="1202" w:type="dxa"/>
            <w:vMerge w:val="restart"/>
            <w:tcBorders>
              <w:top w:val="nil"/>
              <w:left w:val="single" w:sz="4" w:space="0" w:color="auto"/>
              <w:bottom w:val="single" w:sz="4" w:space="0" w:color="auto"/>
              <w:right w:val="single" w:sz="4" w:space="0" w:color="auto"/>
            </w:tcBorders>
            <w:shd w:val="clear" w:color="auto" w:fill="auto"/>
            <w:vAlign w:val="center"/>
            <w:hideMark/>
          </w:tcPr>
          <w:p w14:paraId="52DD364B" w14:textId="77777777" w:rsidR="005777C4" w:rsidRPr="00ED227F" w:rsidRDefault="005777C4" w:rsidP="006F4E9C">
            <w:pPr>
              <w:spacing w:after="0" w:line="240" w:lineRule="auto"/>
              <w:ind w:firstLine="0"/>
              <w:jc w:val="center"/>
              <w:rPr>
                <w:rFonts w:eastAsia="Times New Roman" w:cs="Times New Roman"/>
                <w:b/>
                <w:bCs/>
                <w:color w:val="000000"/>
                <w:sz w:val="16"/>
                <w:szCs w:val="16"/>
                <w:lang w:eastAsia="en-GB"/>
              </w:rPr>
            </w:pPr>
            <w:r w:rsidRPr="00ED227F">
              <w:rPr>
                <w:rFonts w:eastAsia="Times New Roman" w:cs="Times New Roman"/>
                <w:b/>
                <w:bCs/>
                <w:color w:val="000000"/>
                <w:sz w:val="16"/>
                <w:szCs w:val="16"/>
                <w:lang w:eastAsia="en-GB"/>
              </w:rPr>
              <w:t>Finansēšanas avots</w:t>
            </w:r>
          </w:p>
        </w:tc>
        <w:tc>
          <w:tcPr>
            <w:tcW w:w="1202" w:type="dxa"/>
            <w:tcBorders>
              <w:top w:val="nil"/>
              <w:left w:val="nil"/>
              <w:bottom w:val="single" w:sz="4" w:space="0" w:color="auto"/>
              <w:right w:val="single" w:sz="4" w:space="0" w:color="auto"/>
            </w:tcBorders>
            <w:shd w:val="clear" w:color="auto" w:fill="auto"/>
            <w:vAlign w:val="center"/>
            <w:hideMark/>
          </w:tcPr>
          <w:p w14:paraId="0B78C6B2" w14:textId="77777777" w:rsidR="005777C4" w:rsidRPr="00ED227F" w:rsidRDefault="005777C4" w:rsidP="006F4E9C">
            <w:pPr>
              <w:spacing w:after="0" w:line="240" w:lineRule="auto"/>
              <w:ind w:firstLine="0"/>
              <w:jc w:val="center"/>
              <w:rPr>
                <w:rFonts w:eastAsia="Times New Roman" w:cs="Times New Roman"/>
                <w:b/>
                <w:bCs/>
                <w:color w:val="000000"/>
                <w:sz w:val="16"/>
                <w:szCs w:val="16"/>
                <w:lang w:eastAsia="en-GB"/>
              </w:rPr>
            </w:pPr>
            <w:r w:rsidRPr="00ED227F">
              <w:rPr>
                <w:rFonts w:eastAsia="Times New Roman" w:cs="Times New Roman"/>
                <w:b/>
                <w:bCs/>
                <w:color w:val="000000"/>
                <w:sz w:val="16"/>
                <w:szCs w:val="16"/>
                <w:lang w:eastAsia="en-GB"/>
              </w:rPr>
              <w:t> </w:t>
            </w:r>
          </w:p>
        </w:tc>
        <w:tc>
          <w:tcPr>
            <w:tcW w:w="6783" w:type="dxa"/>
            <w:gridSpan w:val="8"/>
            <w:tcBorders>
              <w:top w:val="nil"/>
              <w:left w:val="nil"/>
              <w:bottom w:val="single" w:sz="4" w:space="0" w:color="auto"/>
              <w:right w:val="single" w:sz="4" w:space="0" w:color="auto"/>
            </w:tcBorders>
            <w:shd w:val="clear" w:color="auto" w:fill="auto"/>
            <w:vAlign w:val="center"/>
            <w:hideMark/>
          </w:tcPr>
          <w:p w14:paraId="336B6046" w14:textId="77777777" w:rsidR="005777C4" w:rsidRPr="00ED227F" w:rsidRDefault="005777C4" w:rsidP="006F4E9C">
            <w:pPr>
              <w:spacing w:after="0" w:line="240" w:lineRule="auto"/>
              <w:ind w:firstLine="0"/>
              <w:jc w:val="center"/>
              <w:rPr>
                <w:rFonts w:eastAsia="Times New Roman" w:cs="Times New Roman"/>
                <w:b/>
                <w:bCs/>
                <w:color w:val="000000"/>
                <w:sz w:val="16"/>
                <w:szCs w:val="16"/>
                <w:lang w:eastAsia="en-GB"/>
              </w:rPr>
            </w:pPr>
            <w:r w:rsidRPr="00ED227F">
              <w:rPr>
                <w:rFonts w:eastAsia="Times New Roman" w:cs="Times New Roman"/>
                <w:b/>
                <w:bCs/>
                <w:color w:val="000000"/>
                <w:sz w:val="16"/>
                <w:szCs w:val="16"/>
                <w:lang w:eastAsia="en-GB"/>
              </w:rPr>
              <w:t>Finansēšanas plāns EUR</w:t>
            </w:r>
          </w:p>
        </w:tc>
        <w:tc>
          <w:tcPr>
            <w:tcW w:w="874" w:type="dxa"/>
            <w:tcBorders>
              <w:top w:val="nil"/>
              <w:left w:val="nil"/>
              <w:bottom w:val="single" w:sz="4" w:space="0" w:color="auto"/>
              <w:right w:val="single" w:sz="4" w:space="0" w:color="auto"/>
            </w:tcBorders>
            <w:shd w:val="clear" w:color="auto" w:fill="auto"/>
            <w:vAlign w:val="center"/>
            <w:hideMark/>
          </w:tcPr>
          <w:p w14:paraId="39592D74" w14:textId="77777777" w:rsidR="005777C4" w:rsidRPr="00ED227F" w:rsidRDefault="005777C4" w:rsidP="006F4E9C">
            <w:pPr>
              <w:spacing w:after="0" w:line="240" w:lineRule="auto"/>
              <w:ind w:firstLine="0"/>
              <w:jc w:val="center"/>
              <w:rPr>
                <w:rFonts w:eastAsia="Times New Roman" w:cs="Times New Roman"/>
                <w:b/>
                <w:bCs/>
                <w:color w:val="000000"/>
                <w:sz w:val="16"/>
                <w:szCs w:val="16"/>
                <w:lang w:eastAsia="en-GB"/>
              </w:rPr>
            </w:pPr>
            <w:r w:rsidRPr="00ED227F">
              <w:rPr>
                <w:rFonts w:eastAsia="Times New Roman" w:cs="Times New Roman"/>
                <w:b/>
                <w:bCs/>
                <w:color w:val="000000"/>
                <w:sz w:val="16"/>
                <w:szCs w:val="16"/>
                <w:lang w:eastAsia="en-GB"/>
              </w:rPr>
              <w:t>Kopā     2020 - 2028</w:t>
            </w:r>
          </w:p>
        </w:tc>
        <w:tc>
          <w:tcPr>
            <w:tcW w:w="874" w:type="dxa"/>
            <w:tcBorders>
              <w:top w:val="nil"/>
              <w:left w:val="nil"/>
              <w:bottom w:val="single" w:sz="4" w:space="0" w:color="auto"/>
              <w:right w:val="single" w:sz="4" w:space="0" w:color="auto"/>
            </w:tcBorders>
            <w:shd w:val="clear" w:color="auto" w:fill="auto"/>
            <w:vAlign w:val="center"/>
            <w:hideMark/>
          </w:tcPr>
          <w:p w14:paraId="2D3194AE" w14:textId="77777777" w:rsidR="005777C4" w:rsidRPr="00ED227F" w:rsidRDefault="005777C4" w:rsidP="006F4E9C">
            <w:pPr>
              <w:spacing w:after="0" w:line="240" w:lineRule="auto"/>
              <w:ind w:firstLine="0"/>
              <w:jc w:val="center"/>
              <w:rPr>
                <w:rFonts w:eastAsia="Times New Roman" w:cs="Times New Roman"/>
                <w:b/>
                <w:bCs/>
                <w:color w:val="000000"/>
                <w:sz w:val="16"/>
                <w:szCs w:val="16"/>
                <w:lang w:eastAsia="en-GB"/>
              </w:rPr>
            </w:pPr>
            <w:r w:rsidRPr="00ED227F">
              <w:rPr>
                <w:rFonts w:eastAsia="Times New Roman" w:cs="Times New Roman"/>
                <w:b/>
                <w:bCs/>
                <w:color w:val="000000"/>
                <w:sz w:val="16"/>
                <w:szCs w:val="16"/>
                <w:lang w:eastAsia="en-GB"/>
              </w:rPr>
              <w:t>Kopā          2020 - 2035</w:t>
            </w:r>
          </w:p>
        </w:tc>
      </w:tr>
      <w:tr w:rsidR="005777C4" w:rsidRPr="00ED227F" w14:paraId="706CD53B" w14:textId="77777777" w:rsidTr="006F4E9C">
        <w:trPr>
          <w:trHeight w:val="290"/>
        </w:trPr>
        <w:tc>
          <w:tcPr>
            <w:tcW w:w="820" w:type="dxa"/>
            <w:vMerge/>
            <w:tcBorders>
              <w:top w:val="nil"/>
              <w:left w:val="single" w:sz="4" w:space="0" w:color="auto"/>
              <w:bottom w:val="single" w:sz="4" w:space="0" w:color="auto"/>
              <w:right w:val="single" w:sz="4" w:space="0" w:color="auto"/>
            </w:tcBorders>
            <w:vAlign w:val="center"/>
            <w:hideMark/>
          </w:tcPr>
          <w:p w14:paraId="41EB2D63" w14:textId="77777777" w:rsidR="005777C4" w:rsidRPr="00ED227F" w:rsidRDefault="005777C4" w:rsidP="006F4E9C">
            <w:pPr>
              <w:spacing w:after="0" w:line="240" w:lineRule="auto"/>
              <w:ind w:firstLine="0"/>
              <w:jc w:val="left"/>
              <w:rPr>
                <w:rFonts w:eastAsia="Times New Roman" w:cs="Times New Roman"/>
                <w:b/>
                <w:bCs/>
                <w:color w:val="000000"/>
                <w:sz w:val="16"/>
                <w:szCs w:val="16"/>
                <w:lang w:eastAsia="en-GB"/>
              </w:rPr>
            </w:pPr>
          </w:p>
        </w:tc>
        <w:tc>
          <w:tcPr>
            <w:tcW w:w="1704" w:type="dxa"/>
            <w:vMerge/>
            <w:tcBorders>
              <w:top w:val="nil"/>
              <w:left w:val="single" w:sz="4" w:space="0" w:color="auto"/>
              <w:bottom w:val="single" w:sz="4" w:space="0" w:color="auto"/>
              <w:right w:val="single" w:sz="4" w:space="0" w:color="auto"/>
            </w:tcBorders>
            <w:vAlign w:val="center"/>
            <w:hideMark/>
          </w:tcPr>
          <w:p w14:paraId="7638FBB0" w14:textId="77777777" w:rsidR="005777C4" w:rsidRPr="00ED227F" w:rsidRDefault="005777C4" w:rsidP="006F4E9C">
            <w:pPr>
              <w:spacing w:after="0" w:line="240" w:lineRule="auto"/>
              <w:ind w:firstLine="0"/>
              <w:jc w:val="left"/>
              <w:rPr>
                <w:rFonts w:eastAsia="Times New Roman" w:cs="Times New Roman"/>
                <w:b/>
                <w:bCs/>
                <w:color w:val="000000"/>
                <w:sz w:val="16"/>
                <w:szCs w:val="16"/>
                <w:lang w:eastAsia="en-GB"/>
              </w:rPr>
            </w:pPr>
          </w:p>
        </w:tc>
        <w:tc>
          <w:tcPr>
            <w:tcW w:w="1809" w:type="dxa"/>
            <w:vMerge/>
            <w:tcBorders>
              <w:top w:val="nil"/>
              <w:left w:val="single" w:sz="4" w:space="0" w:color="auto"/>
              <w:bottom w:val="single" w:sz="4" w:space="0" w:color="auto"/>
              <w:right w:val="single" w:sz="4" w:space="0" w:color="auto"/>
            </w:tcBorders>
            <w:vAlign w:val="center"/>
            <w:hideMark/>
          </w:tcPr>
          <w:p w14:paraId="031C8F25" w14:textId="77777777" w:rsidR="005777C4" w:rsidRPr="00ED227F" w:rsidRDefault="005777C4" w:rsidP="006F4E9C">
            <w:pPr>
              <w:spacing w:after="0" w:line="240" w:lineRule="auto"/>
              <w:ind w:firstLine="0"/>
              <w:jc w:val="left"/>
              <w:rPr>
                <w:rFonts w:eastAsia="Times New Roman" w:cs="Times New Roman"/>
                <w:b/>
                <w:bCs/>
                <w:color w:val="000000"/>
                <w:sz w:val="16"/>
                <w:szCs w:val="16"/>
                <w:lang w:eastAsia="en-GB"/>
              </w:rPr>
            </w:pPr>
          </w:p>
        </w:tc>
        <w:tc>
          <w:tcPr>
            <w:tcW w:w="1202" w:type="dxa"/>
            <w:vMerge/>
            <w:tcBorders>
              <w:top w:val="nil"/>
              <w:left w:val="single" w:sz="4" w:space="0" w:color="auto"/>
              <w:bottom w:val="single" w:sz="4" w:space="0" w:color="auto"/>
              <w:right w:val="single" w:sz="4" w:space="0" w:color="auto"/>
            </w:tcBorders>
            <w:vAlign w:val="center"/>
            <w:hideMark/>
          </w:tcPr>
          <w:p w14:paraId="79AC29D2" w14:textId="77777777" w:rsidR="005777C4" w:rsidRPr="00ED227F" w:rsidRDefault="005777C4" w:rsidP="006F4E9C">
            <w:pPr>
              <w:spacing w:after="0" w:line="240" w:lineRule="auto"/>
              <w:ind w:firstLine="0"/>
              <w:jc w:val="left"/>
              <w:rPr>
                <w:rFonts w:eastAsia="Times New Roman" w:cs="Times New Roman"/>
                <w:b/>
                <w:bCs/>
                <w:color w:val="000000"/>
                <w:sz w:val="16"/>
                <w:szCs w:val="16"/>
                <w:lang w:eastAsia="en-GB"/>
              </w:rPr>
            </w:pPr>
          </w:p>
        </w:tc>
        <w:tc>
          <w:tcPr>
            <w:tcW w:w="1202" w:type="dxa"/>
            <w:tcBorders>
              <w:top w:val="nil"/>
              <w:left w:val="nil"/>
              <w:bottom w:val="single" w:sz="4" w:space="0" w:color="auto"/>
              <w:right w:val="single" w:sz="4" w:space="0" w:color="auto"/>
            </w:tcBorders>
            <w:shd w:val="clear" w:color="auto" w:fill="auto"/>
            <w:noWrap/>
            <w:vAlign w:val="center"/>
            <w:hideMark/>
          </w:tcPr>
          <w:p w14:paraId="5CCD6403" w14:textId="77777777" w:rsidR="005777C4" w:rsidRPr="00ED227F" w:rsidRDefault="005777C4" w:rsidP="006F4E9C">
            <w:pPr>
              <w:spacing w:after="0" w:line="240" w:lineRule="auto"/>
              <w:ind w:firstLine="0"/>
              <w:jc w:val="center"/>
              <w:rPr>
                <w:rFonts w:eastAsia="Times New Roman" w:cs="Times New Roman"/>
                <w:b/>
                <w:bCs/>
                <w:color w:val="000000"/>
                <w:sz w:val="16"/>
                <w:szCs w:val="16"/>
                <w:lang w:eastAsia="en-GB"/>
              </w:rPr>
            </w:pPr>
            <w:r w:rsidRPr="00ED227F">
              <w:rPr>
                <w:rFonts w:eastAsia="Times New Roman" w:cs="Times New Roman"/>
                <w:b/>
                <w:bCs/>
                <w:color w:val="000000"/>
                <w:sz w:val="16"/>
                <w:szCs w:val="16"/>
                <w:lang w:eastAsia="en-GB"/>
              </w:rPr>
              <w:t>2020</w:t>
            </w:r>
          </w:p>
        </w:tc>
        <w:tc>
          <w:tcPr>
            <w:tcW w:w="658" w:type="dxa"/>
            <w:tcBorders>
              <w:top w:val="nil"/>
              <w:left w:val="nil"/>
              <w:bottom w:val="single" w:sz="4" w:space="0" w:color="auto"/>
              <w:right w:val="single" w:sz="4" w:space="0" w:color="auto"/>
            </w:tcBorders>
            <w:shd w:val="clear" w:color="auto" w:fill="auto"/>
            <w:noWrap/>
            <w:vAlign w:val="center"/>
            <w:hideMark/>
          </w:tcPr>
          <w:p w14:paraId="4E82A845" w14:textId="77777777" w:rsidR="005777C4" w:rsidRPr="00ED227F" w:rsidRDefault="005777C4" w:rsidP="006F4E9C">
            <w:pPr>
              <w:spacing w:after="0" w:line="240" w:lineRule="auto"/>
              <w:ind w:firstLine="0"/>
              <w:jc w:val="center"/>
              <w:rPr>
                <w:rFonts w:eastAsia="Times New Roman" w:cs="Times New Roman"/>
                <w:b/>
                <w:bCs/>
                <w:color w:val="000000"/>
                <w:sz w:val="16"/>
                <w:szCs w:val="16"/>
                <w:lang w:eastAsia="en-GB"/>
              </w:rPr>
            </w:pPr>
            <w:r w:rsidRPr="00ED227F">
              <w:rPr>
                <w:rFonts w:eastAsia="Times New Roman" w:cs="Times New Roman"/>
                <w:b/>
                <w:bCs/>
                <w:color w:val="000000"/>
                <w:sz w:val="16"/>
                <w:szCs w:val="16"/>
                <w:lang w:eastAsia="en-GB"/>
              </w:rPr>
              <w:t>2021</w:t>
            </w:r>
          </w:p>
        </w:tc>
        <w:tc>
          <w:tcPr>
            <w:tcW w:w="1414" w:type="dxa"/>
            <w:tcBorders>
              <w:top w:val="nil"/>
              <w:left w:val="nil"/>
              <w:bottom w:val="single" w:sz="4" w:space="0" w:color="auto"/>
              <w:right w:val="single" w:sz="4" w:space="0" w:color="auto"/>
            </w:tcBorders>
            <w:shd w:val="clear" w:color="auto" w:fill="auto"/>
            <w:vAlign w:val="center"/>
            <w:hideMark/>
          </w:tcPr>
          <w:p w14:paraId="057E4F76" w14:textId="77777777" w:rsidR="005777C4" w:rsidRPr="00ED227F" w:rsidRDefault="005777C4" w:rsidP="006F4E9C">
            <w:pPr>
              <w:spacing w:after="0" w:line="240" w:lineRule="auto"/>
              <w:ind w:firstLine="0"/>
              <w:jc w:val="center"/>
              <w:rPr>
                <w:rFonts w:eastAsia="Times New Roman" w:cs="Times New Roman"/>
                <w:b/>
                <w:bCs/>
                <w:color w:val="000000"/>
                <w:sz w:val="16"/>
                <w:szCs w:val="16"/>
                <w:lang w:eastAsia="en-GB"/>
              </w:rPr>
            </w:pPr>
            <w:r w:rsidRPr="00ED227F">
              <w:rPr>
                <w:rFonts w:eastAsia="Times New Roman" w:cs="Times New Roman"/>
                <w:b/>
                <w:bCs/>
                <w:color w:val="000000"/>
                <w:sz w:val="16"/>
                <w:szCs w:val="16"/>
                <w:lang w:eastAsia="en-GB"/>
              </w:rPr>
              <w:t>2022</w:t>
            </w:r>
          </w:p>
        </w:tc>
        <w:tc>
          <w:tcPr>
            <w:tcW w:w="723" w:type="dxa"/>
            <w:tcBorders>
              <w:top w:val="nil"/>
              <w:left w:val="nil"/>
              <w:bottom w:val="single" w:sz="4" w:space="0" w:color="auto"/>
              <w:right w:val="single" w:sz="4" w:space="0" w:color="auto"/>
            </w:tcBorders>
            <w:shd w:val="clear" w:color="auto" w:fill="auto"/>
            <w:noWrap/>
            <w:vAlign w:val="center"/>
            <w:hideMark/>
          </w:tcPr>
          <w:p w14:paraId="59BB2706" w14:textId="77777777" w:rsidR="005777C4" w:rsidRPr="00ED227F" w:rsidRDefault="005777C4" w:rsidP="006F4E9C">
            <w:pPr>
              <w:spacing w:after="0" w:line="240" w:lineRule="auto"/>
              <w:ind w:firstLine="0"/>
              <w:jc w:val="center"/>
              <w:rPr>
                <w:rFonts w:eastAsia="Times New Roman" w:cs="Times New Roman"/>
                <w:b/>
                <w:bCs/>
                <w:color w:val="000000"/>
                <w:sz w:val="16"/>
                <w:szCs w:val="16"/>
                <w:lang w:eastAsia="en-GB"/>
              </w:rPr>
            </w:pPr>
            <w:r w:rsidRPr="00ED227F">
              <w:rPr>
                <w:rFonts w:eastAsia="Times New Roman" w:cs="Times New Roman"/>
                <w:b/>
                <w:bCs/>
                <w:color w:val="000000"/>
                <w:sz w:val="16"/>
                <w:szCs w:val="16"/>
                <w:lang w:eastAsia="en-GB"/>
              </w:rPr>
              <w:t>2023</w:t>
            </w:r>
          </w:p>
        </w:tc>
        <w:tc>
          <w:tcPr>
            <w:tcW w:w="723" w:type="dxa"/>
            <w:tcBorders>
              <w:top w:val="nil"/>
              <w:left w:val="nil"/>
              <w:bottom w:val="single" w:sz="4" w:space="0" w:color="auto"/>
              <w:right w:val="single" w:sz="4" w:space="0" w:color="auto"/>
            </w:tcBorders>
            <w:shd w:val="clear" w:color="auto" w:fill="auto"/>
            <w:noWrap/>
            <w:vAlign w:val="center"/>
            <w:hideMark/>
          </w:tcPr>
          <w:p w14:paraId="7BD5041E" w14:textId="77777777" w:rsidR="005777C4" w:rsidRPr="00ED227F" w:rsidRDefault="005777C4" w:rsidP="006F4E9C">
            <w:pPr>
              <w:spacing w:after="0" w:line="240" w:lineRule="auto"/>
              <w:ind w:firstLine="0"/>
              <w:jc w:val="center"/>
              <w:rPr>
                <w:rFonts w:eastAsia="Times New Roman" w:cs="Times New Roman"/>
                <w:b/>
                <w:bCs/>
                <w:color w:val="000000"/>
                <w:sz w:val="16"/>
                <w:szCs w:val="16"/>
                <w:lang w:eastAsia="en-GB"/>
              </w:rPr>
            </w:pPr>
            <w:r w:rsidRPr="00ED227F">
              <w:rPr>
                <w:rFonts w:eastAsia="Times New Roman" w:cs="Times New Roman"/>
                <w:b/>
                <w:bCs/>
                <w:color w:val="000000"/>
                <w:sz w:val="16"/>
                <w:szCs w:val="16"/>
                <w:lang w:eastAsia="en-GB"/>
              </w:rPr>
              <w:t>2024</w:t>
            </w:r>
          </w:p>
        </w:tc>
        <w:tc>
          <w:tcPr>
            <w:tcW w:w="1096" w:type="dxa"/>
            <w:tcBorders>
              <w:top w:val="nil"/>
              <w:left w:val="nil"/>
              <w:bottom w:val="single" w:sz="4" w:space="0" w:color="auto"/>
              <w:right w:val="single" w:sz="4" w:space="0" w:color="auto"/>
            </w:tcBorders>
            <w:shd w:val="clear" w:color="auto" w:fill="auto"/>
            <w:vAlign w:val="center"/>
            <w:hideMark/>
          </w:tcPr>
          <w:p w14:paraId="360BE52A" w14:textId="77777777" w:rsidR="005777C4" w:rsidRPr="00ED227F" w:rsidRDefault="005777C4" w:rsidP="006F4E9C">
            <w:pPr>
              <w:spacing w:after="0" w:line="240" w:lineRule="auto"/>
              <w:ind w:firstLine="0"/>
              <w:jc w:val="center"/>
              <w:rPr>
                <w:rFonts w:eastAsia="Times New Roman" w:cs="Times New Roman"/>
                <w:b/>
                <w:bCs/>
                <w:color w:val="000000"/>
                <w:sz w:val="16"/>
                <w:szCs w:val="16"/>
                <w:lang w:eastAsia="en-GB"/>
              </w:rPr>
            </w:pPr>
            <w:r w:rsidRPr="00ED227F">
              <w:rPr>
                <w:rFonts w:eastAsia="Times New Roman" w:cs="Times New Roman"/>
                <w:b/>
                <w:bCs/>
                <w:color w:val="000000"/>
                <w:sz w:val="16"/>
                <w:szCs w:val="16"/>
                <w:lang w:eastAsia="en-GB"/>
              </w:rPr>
              <w:t>2025</w:t>
            </w:r>
          </w:p>
        </w:tc>
        <w:tc>
          <w:tcPr>
            <w:tcW w:w="723" w:type="dxa"/>
            <w:tcBorders>
              <w:top w:val="nil"/>
              <w:left w:val="nil"/>
              <w:bottom w:val="single" w:sz="4" w:space="0" w:color="auto"/>
              <w:right w:val="single" w:sz="4" w:space="0" w:color="auto"/>
            </w:tcBorders>
            <w:shd w:val="clear" w:color="auto" w:fill="auto"/>
            <w:noWrap/>
            <w:vAlign w:val="center"/>
            <w:hideMark/>
          </w:tcPr>
          <w:p w14:paraId="01635640" w14:textId="77777777" w:rsidR="005777C4" w:rsidRPr="00ED227F" w:rsidRDefault="005777C4" w:rsidP="006F4E9C">
            <w:pPr>
              <w:spacing w:after="0" w:line="240" w:lineRule="auto"/>
              <w:ind w:firstLine="0"/>
              <w:jc w:val="center"/>
              <w:rPr>
                <w:rFonts w:eastAsia="Times New Roman" w:cs="Times New Roman"/>
                <w:b/>
                <w:bCs/>
                <w:color w:val="000000"/>
                <w:sz w:val="16"/>
                <w:szCs w:val="16"/>
                <w:lang w:eastAsia="en-GB"/>
              </w:rPr>
            </w:pPr>
            <w:r w:rsidRPr="00ED227F">
              <w:rPr>
                <w:rFonts w:eastAsia="Times New Roman" w:cs="Times New Roman"/>
                <w:b/>
                <w:bCs/>
                <w:color w:val="000000"/>
                <w:sz w:val="16"/>
                <w:szCs w:val="16"/>
                <w:lang w:eastAsia="en-GB"/>
              </w:rPr>
              <w:t>2026</w:t>
            </w:r>
          </w:p>
        </w:tc>
        <w:tc>
          <w:tcPr>
            <w:tcW w:w="723" w:type="dxa"/>
            <w:tcBorders>
              <w:top w:val="nil"/>
              <w:left w:val="nil"/>
              <w:bottom w:val="single" w:sz="4" w:space="0" w:color="auto"/>
              <w:right w:val="single" w:sz="4" w:space="0" w:color="auto"/>
            </w:tcBorders>
            <w:shd w:val="clear" w:color="auto" w:fill="auto"/>
            <w:noWrap/>
            <w:vAlign w:val="center"/>
            <w:hideMark/>
          </w:tcPr>
          <w:p w14:paraId="5AF08E7E" w14:textId="77777777" w:rsidR="005777C4" w:rsidRPr="00ED227F" w:rsidRDefault="005777C4" w:rsidP="006F4E9C">
            <w:pPr>
              <w:spacing w:after="0" w:line="240" w:lineRule="auto"/>
              <w:ind w:firstLine="0"/>
              <w:jc w:val="center"/>
              <w:rPr>
                <w:rFonts w:eastAsia="Times New Roman" w:cs="Times New Roman"/>
                <w:b/>
                <w:bCs/>
                <w:color w:val="000000"/>
                <w:sz w:val="16"/>
                <w:szCs w:val="16"/>
                <w:lang w:eastAsia="en-GB"/>
              </w:rPr>
            </w:pPr>
            <w:r w:rsidRPr="00ED227F">
              <w:rPr>
                <w:rFonts w:eastAsia="Times New Roman" w:cs="Times New Roman"/>
                <w:b/>
                <w:bCs/>
                <w:color w:val="000000"/>
                <w:sz w:val="16"/>
                <w:szCs w:val="16"/>
                <w:lang w:eastAsia="en-GB"/>
              </w:rPr>
              <w:t>2027</w:t>
            </w:r>
          </w:p>
        </w:tc>
        <w:tc>
          <w:tcPr>
            <w:tcW w:w="723" w:type="dxa"/>
            <w:tcBorders>
              <w:top w:val="nil"/>
              <w:left w:val="nil"/>
              <w:bottom w:val="single" w:sz="4" w:space="0" w:color="auto"/>
              <w:right w:val="single" w:sz="4" w:space="0" w:color="auto"/>
            </w:tcBorders>
            <w:shd w:val="clear" w:color="auto" w:fill="auto"/>
            <w:noWrap/>
            <w:vAlign w:val="center"/>
            <w:hideMark/>
          </w:tcPr>
          <w:p w14:paraId="59976F49" w14:textId="77777777" w:rsidR="005777C4" w:rsidRPr="00ED227F" w:rsidRDefault="005777C4" w:rsidP="006F4E9C">
            <w:pPr>
              <w:spacing w:after="0" w:line="240" w:lineRule="auto"/>
              <w:ind w:firstLine="0"/>
              <w:jc w:val="center"/>
              <w:rPr>
                <w:rFonts w:eastAsia="Times New Roman" w:cs="Times New Roman"/>
                <w:b/>
                <w:bCs/>
                <w:color w:val="000000"/>
                <w:sz w:val="16"/>
                <w:szCs w:val="16"/>
                <w:lang w:eastAsia="en-GB"/>
              </w:rPr>
            </w:pPr>
            <w:r w:rsidRPr="00ED227F">
              <w:rPr>
                <w:rFonts w:eastAsia="Times New Roman" w:cs="Times New Roman"/>
                <w:b/>
                <w:bCs/>
                <w:color w:val="000000"/>
                <w:sz w:val="16"/>
                <w:szCs w:val="16"/>
                <w:lang w:eastAsia="en-GB"/>
              </w:rPr>
              <w:t>2028</w:t>
            </w:r>
          </w:p>
        </w:tc>
        <w:tc>
          <w:tcPr>
            <w:tcW w:w="874" w:type="dxa"/>
            <w:tcBorders>
              <w:top w:val="nil"/>
              <w:left w:val="nil"/>
              <w:bottom w:val="single" w:sz="4" w:space="0" w:color="auto"/>
              <w:right w:val="single" w:sz="4" w:space="0" w:color="auto"/>
            </w:tcBorders>
            <w:shd w:val="clear" w:color="auto" w:fill="auto"/>
            <w:vAlign w:val="center"/>
            <w:hideMark/>
          </w:tcPr>
          <w:p w14:paraId="21951DF6" w14:textId="77777777" w:rsidR="005777C4" w:rsidRPr="00ED227F" w:rsidRDefault="005777C4" w:rsidP="006F4E9C">
            <w:pPr>
              <w:spacing w:after="0" w:line="240" w:lineRule="auto"/>
              <w:ind w:firstLine="0"/>
              <w:jc w:val="left"/>
              <w:rPr>
                <w:rFonts w:eastAsia="Times New Roman" w:cs="Times New Roman"/>
                <w:color w:val="000000"/>
                <w:sz w:val="22"/>
                <w:lang w:eastAsia="en-GB"/>
              </w:rPr>
            </w:pPr>
            <w:r w:rsidRPr="00ED227F">
              <w:rPr>
                <w:rFonts w:eastAsia="Times New Roman" w:cs="Times New Roman"/>
                <w:color w:val="000000"/>
                <w:sz w:val="22"/>
                <w:lang w:eastAsia="en-GB"/>
              </w:rPr>
              <w:t> </w:t>
            </w:r>
          </w:p>
        </w:tc>
        <w:tc>
          <w:tcPr>
            <w:tcW w:w="874" w:type="dxa"/>
            <w:tcBorders>
              <w:top w:val="nil"/>
              <w:left w:val="nil"/>
              <w:bottom w:val="single" w:sz="4" w:space="0" w:color="auto"/>
              <w:right w:val="single" w:sz="4" w:space="0" w:color="auto"/>
            </w:tcBorders>
            <w:shd w:val="clear" w:color="auto" w:fill="auto"/>
            <w:vAlign w:val="center"/>
            <w:hideMark/>
          </w:tcPr>
          <w:p w14:paraId="70AB230E" w14:textId="77777777" w:rsidR="005777C4" w:rsidRPr="00ED227F" w:rsidRDefault="005777C4" w:rsidP="006F4E9C">
            <w:pPr>
              <w:spacing w:after="0" w:line="240" w:lineRule="auto"/>
              <w:ind w:firstLine="0"/>
              <w:jc w:val="left"/>
              <w:rPr>
                <w:rFonts w:eastAsia="Times New Roman" w:cs="Times New Roman"/>
                <w:color w:val="000000"/>
                <w:sz w:val="22"/>
                <w:lang w:eastAsia="en-GB"/>
              </w:rPr>
            </w:pPr>
            <w:r w:rsidRPr="00ED227F">
              <w:rPr>
                <w:rFonts w:eastAsia="Times New Roman" w:cs="Times New Roman"/>
                <w:color w:val="000000"/>
                <w:sz w:val="22"/>
                <w:lang w:eastAsia="en-GB"/>
              </w:rPr>
              <w:t> </w:t>
            </w:r>
          </w:p>
        </w:tc>
      </w:tr>
      <w:tr w:rsidR="005777C4" w:rsidRPr="00ED227F" w14:paraId="71912929" w14:textId="77777777" w:rsidTr="006F4E9C">
        <w:trPr>
          <w:trHeight w:val="290"/>
        </w:trPr>
        <w:tc>
          <w:tcPr>
            <w:tcW w:w="820" w:type="dxa"/>
            <w:tcBorders>
              <w:top w:val="nil"/>
              <w:left w:val="single" w:sz="4" w:space="0" w:color="auto"/>
              <w:bottom w:val="single" w:sz="4" w:space="0" w:color="auto"/>
              <w:right w:val="single" w:sz="4" w:space="0" w:color="auto"/>
            </w:tcBorders>
            <w:shd w:val="clear" w:color="auto" w:fill="auto"/>
            <w:noWrap/>
            <w:vAlign w:val="bottom"/>
            <w:hideMark/>
          </w:tcPr>
          <w:p w14:paraId="1A3D3019" w14:textId="77777777" w:rsidR="005777C4" w:rsidRPr="00ED227F" w:rsidRDefault="005777C4" w:rsidP="006F4E9C">
            <w:pPr>
              <w:spacing w:after="0" w:line="240" w:lineRule="auto"/>
              <w:ind w:firstLine="0"/>
              <w:jc w:val="right"/>
              <w:rPr>
                <w:rFonts w:eastAsia="Times New Roman" w:cs="Times New Roman"/>
                <w:color w:val="000000"/>
                <w:sz w:val="16"/>
                <w:szCs w:val="16"/>
                <w:lang w:eastAsia="en-GB"/>
              </w:rPr>
            </w:pPr>
            <w:r w:rsidRPr="00ED227F">
              <w:rPr>
                <w:rFonts w:eastAsia="Times New Roman" w:cs="Times New Roman"/>
                <w:color w:val="000000"/>
                <w:sz w:val="16"/>
                <w:szCs w:val="16"/>
                <w:lang w:eastAsia="en-GB"/>
              </w:rPr>
              <w:t>1</w:t>
            </w:r>
          </w:p>
        </w:tc>
        <w:tc>
          <w:tcPr>
            <w:tcW w:w="1704" w:type="dxa"/>
            <w:vMerge w:val="restart"/>
            <w:tcBorders>
              <w:top w:val="nil"/>
              <w:left w:val="single" w:sz="4" w:space="0" w:color="auto"/>
              <w:bottom w:val="single" w:sz="4" w:space="0" w:color="auto"/>
              <w:right w:val="single" w:sz="4" w:space="0" w:color="auto"/>
            </w:tcBorders>
            <w:shd w:val="clear" w:color="auto" w:fill="auto"/>
            <w:vAlign w:val="bottom"/>
            <w:hideMark/>
          </w:tcPr>
          <w:p w14:paraId="386AE5B5" w14:textId="77777777" w:rsidR="005777C4" w:rsidRPr="00ED227F" w:rsidRDefault="005777C4" w:rsidP="006F4E9C">
            <w:pPr>
              <w:spacing w:after="0" w:line="240" w:lineRule="auto"/>
              <w:ind w:firstLine="0"/>
              <w:jc w:val="center"/>
              <w:rPr>
                <w:rFonts w:eastAsia="Times New Roman" w:cs="Times New Roman"/>
                <w:color w:val="000000"/>
                <w:sz w:val="16"/>
                <w:szCs w:val="16"/>
                <w:lang w:eastAsia="en-GB"/>
              </w:rPr>
            </w:pPr>
            <w:r w:rsidRPr="00ED227F">
              <w:rPr>
                <w:rFonts w:eastAsia="Times New Roman" w:cs="Times New Roman"/>
                <w:color w:val="000000"/>
                <w:sz w:val="16"/>
                <w:szCs w:val="16"/>
                <w:lang w:eastAsia="en-GB"/>
              </w:rPr>
              <w:t>CEF1  finansēšanas līgums 2014 INEA/CEF/TRAN/M2014/1045990</w:t>
            </w:r>
          </w:p>
        </w:tc>
        <w:tc>
          <w:tcPr>
            <w:tcW w:w="1809" w:type="dxa"/>
            <w:tcBorders>
              <w:top w:val="nil"/>
              <w:left w:val="nil"/>
              <w:bottom w:val="single" w:sz="4" w:space="0" w:color="auto"/>
              <w:right w:val="single" w:sz="4" w:space="0" w:color="auto"/>
            </w:tcBorders>
            <w:shd w:val="clear" w:color="auto" w:fill="auto"/>
            <w:noWrap/>
            <w:vAlign w:val="bottom"/>
            <w:hideMark/>
          </w:tcPr>
          <w:p w14:paraId="77FB1430" w14:textId="77777777" w:rsidR="005777C4" w:rsidRPr="00ED227F" w:rsidRDefault="005777C4" w:rsidP="006F4E9C">
            <w:pPr>
              <w:spacing w:after="0" w:line="240" w:lineRule="auto"/>
              <w:ind w:firstLine="0"/>
              <w:jc w:val="right"/>
              <w:rPr>
                <w:rFonts w:eastAsia="Times New Roman" w:cs="Times New Roman"/>
                <w:color w:val="000000"/>
                <w:sz w:val="16"/>
                <w:szCs w:val="16"/>
                <w:lang w:eastAsia="en-GB"/>
              </w:rPr>
            </w:pPr>
            <w:r w:rsidRPr="00ED227F">
              <w:rPr>
                <w:rFonts w:eastAsia="Times New Roman" w:cs="Times New Roman"/>
                <w:color w:val="000000"/>
                <w:sz w:val="16"/>
                <w:szCs w:val="16"/>
                <w:lang w:eastAsia="en-GB"/>
              </w:rPr>
              <w:t>236 579 721</w:t>
            </w:r>
          </w:p>
        </w:tc>
        <w:tc>
          <w:tcPr>
            <w:tcW w:w="1202" w:type="dxa"/>
            <w:tcBorders>
              <w:top w:val="nil"/>
              <w:left w:val="nil"/>
              <w:bottom w:val="single" w:sz="4" w:space="0" w:color="auto"/>
              <w:right w:val="single" w:sz="4" w:space="0" w:color="auto"/>
            </w:tcBorders>
            <w:shd w:val="clear" w:color="auto" w:fill="auto"/>
            <w:vAlign w:val="center"/>
            <w:hideMark/>
          </w:tcPr>
          <w:p w14:paraId="7642618E" w14:textId="77777777" w:rsidR="005777C4" w:rsidRPr="00ED227F" w:rsidRDefault="005777C4" w:rsidP="006F4E9C">
            <w:pPr>
              <w:spacing w:after="0" w:line="240" w:lineRule="auto"/>
              <w:ind w:firstLine="0"/>
              <w:jc w:val="left"/>
              <w:rPr>
                <w:rFonts w:eastAsia="Times New Roman" w:cs="Times New Roman"/>
                <w:color w:val="000000"/>
                <w:sz w:val="16"/>
                <w:szCs w:val="16"/>
                <w:lang w:eastAsia="en-GB"/>
              </w:rPr>
            </w:pPr>
            <w:r w:rsidRPr="00ED227F">
              <w:rPr>
                <w:rFonts w:eastAsia="Times New Roman" w:cs="Times New Roman"/>
                <w:color w:val="000000"/>
                <w:sz w:val="16"/>
                <w:szCs w:val="16"/>
                <w:lang w:eastAsia="en-GB"/>
              </w:rPr>
              <w:t>CINEA</w:t>
            </w:r>
          </w:p>
        </w:tc>
        <w:tc>
          <w:tcPr>
            <w:tcW w:w="1202" w:type="dxa"/>
            <w:tcBorders>
              <w:top w:val="nil"/>
              <w:left w:val="nil"/>
              <w:bottom w:val="single" w:sz="4" w:space="0" w:color="auto"/>
              <w:right w:val="single" w:sz="4" w:space="0" w:color="auto"/>
            </w:tcBorders>
            <w:shd w:val="clear" w:color="auto" w:fill="auto"/>
            <w:noWrap/>
            <w:vAlign w:val="bottom"/>
            <w:hideMark/>
          </w:tcPr>
          <w:p w14:paraId="6BA588FB"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22 451 070</w:t>
            </w:r>
          </w:p>
        </w:tc>
        <w:tc>
          <w:tcPr>
            <w:tcW w:w="658" w:type="dxa"/>
            <w:tcBorders>
              <w:top w:val="nil"/>
              <w:left w:val="nil"/>
              <w:bottom w:val="single" w:sz="4" w:space="0" w:color="auto"/>
              <w:right w:val="single" w:sz="4" w:space="0" w:color="auto"/>
            </w:tcBorders>
            <w:shd w:val="clear" w:color="auto" w:fill="auto"/>
            <w:noWrap/>
            <w:vAlign w:val="bottom"/>
            <w:hideMark/>
          </w:tcPr>
          <w:p w14:paraId="488503E3"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43 677 244</w:t>
            </w:r>
          </w:p>
        </w:tc>
        <w:tc>
          <w:tcPr>
            <w:tcW w:w="1414" w:type="dxa"/>
            <w:tcBorders>
              <w:top w:val="nil"/>
              <w:left w:val="nil"/>
              <w:bottom w:val="single" w:sz="4" w:space="0" w:color="auto"/>
              <w:right w:val="single" w:sz="4" w:space="0" w:color="auto"/>
            </w:tcBorders>
            <w:shd w:val="clear" w:color="auto" w:fill="auto"/>
            <w:noWrap/>
            <w:vAlign w:val="bottom"/>
            <w:hideMark/>
          </w:tcPr>
          <w:p w14:paraId="31F2FB4D"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72 292 437</w:t>
            </w:r>
          </w:p>
        </w:tc>
        <w:tc>
          <w:tcPr>
            <w:tcW w:w="723" w:type="dxa"/>
            <w:tcBorders>
              <w:top w:val="nil"/>
              <w:left w:val="nil"/>
              <w:bottom w:val="single" w:sz="4" w:space="0" w:color="auto"/>
              <w:right w:val="single" w:sz="4" w:space="0" w:color="auto"/>
            </w:tcBorders>
            <w:shd w:val="clear" w:color="auto" w:fill="auto"/>
            <w:noWrap/>
            <w:vAlign w:val="bottom"/>
            <w:hideMark/>
          </w:tcPr>
          <w:p w14:paraId="519F78A9"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73 507 354</w:t>
            </w:r>
          </w:p>
        </w:tc>
        <w:tc>
          <w:tcPr>
            <w:tcW w:w="723" w:type="dxa"/>
            <w:tcBorders>
              <w:top w:val="nil"/>
              <w:left w:val="nil"/>
              <w:bottom w:val="single" w:sz="4" w:space="0" w:color="auto"/>
              <w:right w:val="single" w:sz="4" w:space="0" w:color="auto"/>
            </w:tcBorders>
            <w:shd w:val="clear" w:color="auto" w:fill="auto"/>
            <w:noWrap/>
            <w:vAlign w:val="bottom"/>
            <w:hideMark/>
          </w:tcPr>
          <w:p w14:paraId="6DE4D45E"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9 735 075</w:t>
            </w:r>
          </w:p>
        </w:tc>
        <w:tc>
          <w:tcPr>
            <w:tcW w:w="1096" w:type="dxa"/>
            <w:tcBorders>
              <w:top w:val="nil"/>
              <w:left w:val="nil"/>
              <w:bottom w:val="single" w:sz="4" w:space="0" w:color="auto"/>
              <w:right w:val="single" w:sz="4" w:space="0" w:color="auto"/>
            </w:tcBorders>
            <w:shd w:val="clear" w:color="auto" w:fill="auto"/>
            <w:noWrap/>
            <w:vAlign w:val="bottom"/>
            <w:hideMark/>
          </w:tcPr>
          <w:p w14:paraId="7EB40657"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0</w:t>
            </w:r>
          </w:p>
        </w:tc>
        <w:tc>
          <w:tcPr>
            <w:tcW w:w="723" w:type="dxa"/>
            <w:tcBorders>
              <w:top w:val="nil"/>
              <w:left w:val="nil"/>
              <w:bottom w:val="single" w:sz="4" w:space="0" w:color="auto"/>
              <w:right w:val="single" w:sz="4" w:space="0" w:color="auto"/>
            </w:tcBorders>
            <w:shd w:val="clear" w:color="auto" w:fill="auto"/>
            <w:noWrap/>
            <w:vAlign w:val="bottom"/>
            <w:hideMark/>
          </w:tcPr>
          <w:p w14:paraId="5B6442E5"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0</w:t>
            </w:r>
          </w:p>
        </w:tc>
        <w:tc>
          <w:tcPr>
            <w:tcW w:w="723" w:type="dxa"/>
            <w:tcBorders>
              <w:top w:val="nil"/>
              <w:left w:val="nil"/>
              <w:bottom w:val="single" w:sz="4" w:space="0" w:color="auto"/>
              <w:right w:val="single" w:sz="4" w:space="0" w:color="auto"/>
            </w:tcBorders>
            <w:shd w:val="clear" w:color="auto" w:fill="auto"/>
            <w:noWrap/>
            <w:vAlign w:val="bottom"/>
            <w:hideMark/>
          </w:tcPr>
          <w:p w14:paraId="30673ECF"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0</w:t>
            </w:r>
          </w:p>
        </w:tc>
        <w:tc>
          <w:tcPr>
            <w:tcW w:w="723" w:type="dxa"/>
            <w:tcBorders>
              <w:top w:val="nil"/>
              <w:left w:val="nil"/>
              <w:bottom w:val="single" w:sz="4" w:space="0" w:color="auto"/>
              <w:right w:val="single" w:sz="4" w:space="0" w:color="auto"/>
            </w:tcBorders>
            <w:shd w:val="clear" w:color="auto" w:fill="auto"/>
            <w:noWrap/>
            <w:vAlign w:val="bottom"/>
            <w:hideMark/>
          </w:tcPr>
          <w:p w14:paraId="03E14918"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0</w:t>
            </w:r>
          </w:p>
        </w:tc>
        <w:tc>
          <w:tcPr>
            <w:tcW w:w="874" w:type="dxa"/>
            <w:tcBorders>
              <w:top w:val="nil"/>
              <w:left w:val="nil"/>
              <w:bottom w:val="single" w:sz="4" w:space="0" w:color="auto"/>
              <w:right w:val="single" w:sz="4" w:space="0" w:color="auto"/>
            </w:tcBorders>
            <w:shd w:val="clear" w:color="auto" w:fill="auto"/>
            <w:noWrap/>
            <w:vAlign w:val="bottom"/>
            <w:hideMark/>
          </w:tcPr>
          <w:p w14:paraId="74BDD28A"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221 663 180</w:t>
            </w:r>
          </w:p>
        </w:tc>
        <w:tc>
          <w:tcPr>
            <w:tcW w:w="874" w:type="dxa"/>
            <w:tcBorders>
              <w:top w:val="nil"/>
              <w:left w:val="nil"/>
              <w:bottom w:val="single" w:sz="4" w:space="0" w:color="auto"/>
              <w:right w:val="single" w:sz="4" w:space="0" w:color="auto"/>
            </w:tcBorders>
            <w:shd w:val="clear" w:color="auto" w:fill="auto"/>
            <w:noWrap/>
            <w:vAlign w:val="bottom"/>
            <w:hideMark/>
          </w:tcPr>
          <w:p w14:paraId="3142FA82"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221 663 180</w:t>
            </w:r>
          </w:p>
        </w:tc>
      </w:tr>
      <w:tr w:rsidR="005777C4" w:rsidRPr="00ED227F" w14:paraId="117F6D05" w14:textId="77777777" w:rsidTr="006F4E9C">
        <w:trPr>
          <w:trHeight w:val="290"/>
        </w:trPr>
        <w:tc>
          <w:tcPr>
            <w:tcW w:w="820" w:type="dxa"/>
            <w:tcBorders>
              <w:top w:val="nil"/>
              <w:left w:val="single" w:sz="4" w:space="0" w:color="auto"/>
              <w:bottom w:val="single" w:sz="4" w:space="0" w:color="auto"/>
              <w:right w:val="single" w:sz="4" w:space="0" w:color="auto"/>
            </w:tcBorders>
            <w:shd w:val="clear" w:color="auto" w:fill="auto"/>
            <w:noWrap/>
            <w:vAlign w:val="bottom"/>
            <w:hideMark/>
          </w:tcPr>
          <w:p w14:paraId="68E50539" w14:textId="77777777" w:rsidR="005777C4" w:rsidRPr="00ED227F" w:rsidRDefault="005777C4" w:rsidP="006F4E9C">
            <w:pPr>
              <w:spacing w:after="0" w:line="240" w:lineRule="auto"/>
              <w:ind w:firstLine="0"/>
              <w:jc w:val="left"/>
              <w:rPr>
                <w:rFonts w:eastAsia="Times New Roman" w:cs="Times New Roman"/>
                <w:color w:val="000000"/>
                <w:sz w:val="16"/>
                <w:szCs w:val="16"/>
                <w:lang w:eastAsia="en-GB"/>
              </w:rPr>
            </w:pPr>
            <w:r w:rsidRPr="00ED227F">
              <w:rPr>
                <w:rFonts w:eastAsia="Times New Roman" w:cs="Times New Roman"/>
                <w:color w:val="000000"/>
                <w:sz w:val="16"/>
                <w:szCs w:val="16"/>
                <w:lang w:eastAsia="en-GB"/>
              </w:rPr>
              <w:t> </w:t>
            </w:r>
          </w:p>
        </w:tc>
        <w:tc>
          <w:tcPr>
            <w:tcW w:w="1704" w:type="dxa"/>
            <w:vMerge/>
            <w:tcBorders>
              <w:top w:val="nil"/>
              <w:left w:val="single" w:sz="4" w:space="0" w:color="auto"/>
              <w:bottom w:val="single" w:sz="4" w:space="0" w:color="auto"/>
              <w:right w:val="single" w:sz="4" w:space="0" w:color="auto"/>
            </w:tcBorders>
            <w:vAlign w:val="center"/>
            <w:hideMark/>
          </w:tcPr>
          <w:p w14:paraId="35065B50" w14:textId="77777777" w:rsidR="005777C4" w:rsidRPr="00ED227F" w:rsidRDefault="005777C4" w:rsidP="006F4E9C">
            <w:pPr>
              <w:spacing w:after="0" w:line="240" w:lineRule="auto"/>
              <w:ind w:firstLine="0"/>
              <w:jc w:val="left"/>
              <w:rPr>
                <w:rFonts w:eastAsia="Times New Roman" w:cs="Times New Roman"/>
                <w:color w:val="000000"/>
                <w:sz w:val="16"/>
                <w:szCs w:val="16"/>
                <w:lang w:eastAsia="en-GB"/>
              </w:rPr>
            </w:pPr>
          </w:p>
        </w:tc>
        <w:tc>
          <w:tcPr>
            <w:tcW w:w="1809" w:type="dxa"/>
            <w:tcBorders>
              <w:top w:val="nil"/>
              <w:left w:val="nil"/>
              <w:bottom w:val="single" w:sz="4" w:space="0" w:color="auto"/>
              <w:right w:val="single" w:sz="4" w:space="0" w:color="auto"/>
            </w:tcBorders>
            <w:shd w:val="clear" w:color="auto" w:fill="auto"/>
            <w:noWrap/>
            <w:vAlign w:val="bottom"/>
            <w:hideMark/>
          </w:tcPr>
          <w:p w14:paraId="4FE9CC5A" w14:textId="77777777" w:rsidR="005777C4" w:rsidRPr="00ED227F" w:rsidRDefault="005777C4" w:rsidP="006F4E9C">
            <w:pPr>
              <w:spacing w:after="0" w:line="240" w:lineRule="auto"/>
              <w:ind w:firstLine="0"/>
              <w:jc w:val="right"/>
              <w:rPr>
                <w:rFonts w:eastAsia="Times New Roman" w:cs="Times New Roman"/>
                <w:color w:val="000000"/>
                <w:sz w:val="16"/>
                <w:szCs w:val="16"/>
                <w:lang w:eastAsia="en-GB"/>
              </w:rPr>
            </w:pPr>
            <w:r w:rsidRPr="00ED227F">
              <w:rPr>
                <w:rFonts w:eastAsia="Times New Roman" w:cs="Times New Roman"/>
                <w:color w:val="000000"/>
                <w:sz w:val="16"/>
                <w:szCs w:val="16"/>
                <w:lang w:eastAsia="en-GB"/>
              </w:rPr>
              <w:t>50 828 005</w:t>
            </w:r>
          </w:p>
        </w:tc>
        <w:tc>
          <w:tcPr>
            <w:tcW w:w="1202" w:type="dxa"/>
            <w:tcBorders>
              <w:top w:val="nil"/>
              <w:left w:val="nil"/>
              <w:bottom w:val="single" w:sz="4" w:space="0" w:color="auto"/>
              <w:right w:val="single" w:sz="4" w:space="0" w:color="auto"/>
            </w:tcBorders>
            <w:shd w:val="clear" w:color="auto" w:fill="auto"/>
            <w:vAlign w:val="center"/>
            <w:hideMark/>
          </w:tcPr>
          <w:p w14:paraId="57516CB0" w14:textId="77777777" w:rsidR="005777C4" w:rsidRPr="00ED227F" w:rsidRDefault="005777C4" w:rsidP="006F4E9C">
            <w:pPr>
              <w:spacing w:after="0" w:line="240" w:lineRule="auto"/>
              <w:ind w:firstLine="0"/>
              <w:jc w:val="left"/>
              <w:rPr>
                <w:rFonts w:eastAsia="Times New Roman" w:cs="Times New Roman"/>
                <w:color w:val="000000"/>
                <w:sz w:val="16"/>
                <w:szCs w:val="16"/>
                <w:lang w:eastAsia="en-GB"/>
              </w:rPr>
            </w:pPr>
            <w:r w:rsidRPr="00ED227F">
              <w:rPr>
                <w:rFonts w:eastAsia="Times New Roman" w:cs="Times New Roman"/>
                <w:color w:val="000000"/>
                <w:sz w:val="16"/>
                <w:szCs w:val="16"/>
                <w:lang w:eastAsia="en-GB"/>
              </w:rPr>
              <w:t>Valsts budžets</w:t>
            </w:r>
          </w:p>
        </w:tc>
        <w:tc>
          <w:tcPr>
            <w:tcW w:w="1202" w:type="dxa"/>
            <w:tcBorders>
              <w:top w:val="nil"/>
              <w:left w:val="nil"/>
              <w:bottom w:val="single" w:sz="4" w:space="0" w:color="auto"/>
              <w:right w:val="single" w:sz="4" w:space="0" w:color="auto"/>
            </w:tcBorders>
            <w:shd w:val="clear" w:color="auto" w:fill="auto"/>
            <w:noWrap/>
            <w:vAlign w:val="bottom"/>
            <w:hideMark/>
          </w:tcPr>
          <w:p w14:paraId="69C38D87"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5 496 603</w:t>
            </w:r>
          </w:p>
        </w:tc>
        <w:tc>
          <w:tcPr>
            <w:tcW w:w="658" w:type="dxa"/>
            <w:tcBorders>
              <w:top w:val="nil"/>
              <w:left w:val="nil"/>
              <w:bottom w:val="single" w:sz="4" w:space="0" w:color="auto"/>
              <w:right w:val="single" w:sz="4" w:space="0" w:color="auto"/>
            </w:tcBorders>
            <w:shd w:val="clear" w:color="auto" w:fill="auto"/>
            <w:noWrap/>
            <w:vAlign w:val="bottom"/>
            <w:hideMark/>
          </w:tcPr>
          <w:p w14:paraId="0E195BF9"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21 153 482</w:t>
            </w:r>
          </w:p>
        </w:tc>
        <w:tc>
          <w:tcPr>
            <w:tcW w:w="1414" w:type="dxa"/>
            <w:tcBorders>
              <w:top w:val="nil"/>
              <w:left w:val="nil"/>
              <w:bottom w:val="single" w:sz="4" w:space="0" w:color="auto"/>
              <w:right w:val="single" w:sz="4" w:space="0" w:color="auto"/>
            </w:tcBorders>
            <w:shd w:val="clear" w:color="auto" w:fill="auto"/>
            <w:noWrap/>
            <w:vAlign w:val="bottom"/>
            <w:hideMark/>
          </w:tcPr>
          <w:p w14:paraId="7DEA1075"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12 757 489</w:t>
            </w:r>
          </w:p>
        </w:tc>
        <w:tc>
          <w:tcPr>
            <w:tcW w:w="723" w:type="dxa"/>
            <w:tcBorders>
              <w:top w:val="nil"/>
              <w:left w:val="nil"/>
              <w:bottom w:val="single" w:sz="4" w:space="0" w:color="auto"/>
              <w:right w:val="single" w:sz="4" w:space="0" w:color="auto"/>
            </w:tcBorders>
            <w:shd w:val="clear" w:color="auto" w:fill="auto"/>
            <w:noWrap/>
            <w:vAlign w:val="bottom"/>
            <w:hideMark/>
          </w:tcPr>
          <w:p w14:paraId="178650C4"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12 971 886</w:t>
            </w:r>
          </w:p>
        </w:tc>
        <w:tc>
          <w:tcPr>
            <w:tcW w:w="723" w:type="dxa"/>
            <w:tcBorders>
              <w:top w:val="nil"/>
              <w:left w:val="nil"/>
              <w:bottom w:val="single" w:sz="4" w:space="0" w:color="auto"/>
              <w:right w:val="single" w:sz="4" w:space="0" w:color="auto"/>
            </w:tcBorders>
            <w:shd w:val="clear" w:color="auto" w:fill="auto"/>
            <w:noWrap/>
            <w:vAlign w:val="bottom"/>
            <w:hideMark/>
          </w:tcPr>
          <w:p w14:paraId="16D53736"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1 717 954</w:t>
            </w:r>
          </w:p>
        </w:tc>
        <w:tc>
          <w:tcPr>
            <w:tcW w:w="1096" w:type="dxa"/>
            <w:tcBorders>
              <w:top w:val="nil"/>
              <w:left w:val="nil"/>
              <w:bottom w:val="single" w:sz="4" w:space="0" w:color="auto"/>
              <w:right w:val="single" w:sz="4" w:space="0" w:color="auto"/>
            </w:tcBorders>
            <w:shd w:val="clear" w:color="auto" w:fill="auto"/>
            <w:noWrap/>
            <w:vAlign w:val="bottom"/>
            <w:hideMark/>
          </w:tcPr>
          <w:p w14:paraId="0CB3DB73"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0</w:t>
            </w:r>
          </w:p>
        </w:tc>
        <w:tc>
          <w:tcPr>
            <w:tcW w:w="723" w:type="dxa"/>
            <w:tcBorders>
              <w:top w:val="nil"/>
              <w:left w:val="nil"/>
              <w:bottom w:val="single" w:sz="4" w:space="0" w:color="auto"/>
              <w:right w:val="single" w:sz="4" w:space="0" w:color="auto"/>
            </w:tcBorders>
            <w:shd w:val="clear" w:color="auto" w:fill="auto"/>
            <w:noWrap/>
            <w:vAlign w:val="bottom"/>
            <w:hideMark/>
          </w:tcPr>
          <w:p w14:paraId="6AF69388"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0</w:t>
            </w:r>
          </w:p>
        </w:tc>
        <w:tc>
          <w:tcPr>
            <w:tcW w:w="723" w:type="dxa"/>
            <w:tcBorders>
              <w:top w:val="nil"/>
              <w:left w:val="nil"/>
              <w:bottom w:val="single" w:sz="4" w:space="0" w:color="auto"/>
              <w:right w:val="single" w:sz="4" w:space="0" w:color="auto"/>
            </w:tcBorders>
            <w:shd w:val="clear" w:color="auto" w:fill="auto"/>
            <w:noWrap/>
            <w:vAlign w:val="bottom"/>
            <w:hideMark/>
          </w:tcPr>
          <w:p w14:paraId="1086B08F"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0</w:t>
            </w:r>
          </w:p>
        </w:tc>
        <w:tc>
          <w:tcPr>
            <w:tcW w:w="723" w:type="dxa"/>
            <w:tcBorders>
              <w:top w:val="nil"/>
              <w:left w:val="nil"/>
              <w:bottom w:val="single" w:sz="4" w:space="0" w:color="auto"/>
              <w:right w:val="single" w:sz="4" w:space="0" w:color="auto"/>
            </w:tcBorders>
            <w:shd w:val="clear" w:color="auto" w:fill="auto"/>
            <w:noWrap/>
            <w:vAlign w:val="bottom"/>
            <w:hideMark/>
          </w:tcPr>
          <w:p w14:paraId="1A302403"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0</w:t>
            </w:r>
          </w:p>
        </w:tc>
        <w:tc>
          <w:tcPr>
            <w:tcW w:w="874" w:type="dxa"/>
            <w:tcBorders>
              <w:top w:val="nil"/>
              <w:left w:val="nil"/>
              <w:bottom w:val="single" w:sz="4" w:space="0" w:color="auto"/>
              <w:right w:val="single" w:sz="4" w:space="0" w:color="auto"/>
            </w:tcBorders>
            <w:shd w:val="clear" w:color="auto" w:fill="auto"/>
            <w:noWrap/>
            <w:vAlign w:val="bottom"/>
            <w:hideMark/>
          </w:tcPr>
          <w:p w14:paraId="43E23432"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54 097 415</w:t>
            </w:r>
          </w:p>
        </w:tc>
        <w:tc>
          <w:tcPr>
            <w:tcW w:w="874" w:type="dxa"/>
            <w:tcBorders>
              <w:top w:val="nil"/>
              <w:left w:val="nil"/>
              <w:bottom w:val="single" w:sz="4" w:space="0" w:color="auto"/>
              <w:right w:val="single" w:sz="4" w:space="0" w:color="auto"/>
            </w:tcBorders>
            <w:shd w:val="clear" w:color="auto" w:fill="auto"/>
            <w:noWrap/>
            <w:vAlign w:val="bottom"/>
            <w:hideMark/>
          </w:tcPr>
          <w:p w14:paraId="57F94957"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54 097 415</w:t>
            </w:r>
          </w:p>
        </w:tc>
      </w:tr>
      <w:tr w:rsidR="005777C4" w:rsidRPr="00ED227F" w14:paraId="74BB6033" w14:textId="77777777" w:rsidTr="006F4E9C">
        <w:trPr>
          <w:trHeight w:val="290"/>
        </w:trPr>
        <w:tc>
          <w:tcPr>
            <w:tcW w:w="820" w:type="dxa"/>
            <w:tcBorders>
              <w:top w:val="nil"/>
              <w:left w:val="single" w:sz="4" w:space="0" w:color="auto"/>
              <w:bottom w:val="single" w:sz="4" w:space="0" w:color="auto"/>
              <w:right w:val="single" w:sz="4" w:space="0" w:color="auto"/>
            </w:tcBorders>
            <w:shd w:val="clear" w:color="auto" w:fill="auto"/>
            <w:noWrap/>
            <w:vAlign w:val="bottom"/>
            <w:hideMark/>
          </w:tcPr>
          <w:p w14:paraId="60860732" w14:textId="77777777" w:rsidR="005777C4" w:rsidRPr="00ED227F" w:rsidRDefault="005777C4" w:rsidP="006F4E9C">
            <w:pPr>
              <w:spacing w:after="0" w:line="240" w:lineRule="auto"/>
              <w:ind w:firstLine="0"/>
              <w:jc w:val="left"/>
              <w:rPr>
                <w:rFonts w:eastAsia="Times New Roman" w:cs="Times New Roman"/>
                <w:color w:val="000000"/>
                <w:sz w:val="16"/>
                <w:szCs w:val="16"/>
                <w:lang w:eastAsia="en-GB"/>
              </w:rPr>
            </w:pPr>
            <w:r w:rsidRPr="00ED227F">
              <w:rPr>
                <w:rFonts w:eastAsia="Times New Roman" w:cs="Times New Roman"/>
                <w:color w:val="000000"/>
                <w:sz w:val="16"/>
                <w:szCs w:val="16"/>
                <w:lang w:eastAsia="en-GB"/>
              </w:rPr>
              <w:t> </w:t>
            </w:r>
          </w:p>
        </w:tc>
        <w:tc>
          <w:tcPr>
            <w:tcW w:w="1704" w:type="dxa"/>
            <w:vMerge/>
            <w:tcBorders>
              <w:top w:val="nil"/>
              <w:left w:val="single" w:sz="4" w:space="0" w:color="auto"/>
              <w:bottom w:val="single" w:sz="4" w:space="0" w:color="auto"/>
              <w:right w:val="single" w:sz="4" w:space="0" w:color="auto"/>
            </w:tcBorders>
            <w:vAlign w:val="center"/>
            <w:hideMark/>
          </w:tcPr>
          <w:p w14:paraId="10CEF3B7" w14:textId="77777777" w:rsidR="005777C4" w:rsidRPr="00ED227F" w:rsidRDefault="005777C4" w:rsidP="006F4E9C">
            <w:pPr>
              <w:spacing w:after="0" w:line="240" w:lineRule="auto"/>
              <w:ind w:firstLine="0"/>
              <w:jc w:val="left"/>
              <w:rPr>
                <w:rFonts w:eastAsia="Times New Roman" w:cs="Times New Roman"/>
                <w:color w:val="000000"/>
                <w:sz w:val="16"/>
                <w:szCs w:val="16"/>
                <w:lang w:eastAsia="en-GB"/>
              </w:rPr>
            </w:pPr>
          </w:p>
        </w:tc>
        <w:tc>
          <w:tcPr>
            <w:tcW w:w="1809" w:type="dxa"/>
            <w:tcBorders>
              <w:top w:val="nil"/>
              <w:left w:val="nil"/>
              <w:bottom w:val="single" w:sz="4" w:space="0" w:color="auto"/>
              <w:right w:val="single" w:sz="4" w:space="0" w:color="auto"/>
            </w:tcBorders>
            <w:shd w:val="clear" w:color="auto" w:fill="auto"/>
            <w:noWrap/>
            <w:vAlign w:val="bottom"/>
            <w:hideMark/>
          </w:tcPr>
          <w:p w14:paraId="6E687231" w14:textId="77777777" w:rsidR="005777C4" w:rsidRPr="00ED227F" w:rsidRDefault="005777C4" w:rsidP="006F4E9C">
            <w:pPr>
              <w:spacing w:after="0" w:line="240" w:lineRule="auto"/>
              <w:ind w:firstLine="0"/>
              <w:jc w:val="right"/>
              <w:rPr>
                <w:rFonts w:eastAsia="Times New Roman" w:cs="Times New Roman"/>
                <w:color w:val="000000"/>
                <w:sz w:val="16"/>
                <w:szCs w:val="16"/>
                <w:lang w:eastAsia="en-GB"/>
              </w:rPr>
            </w:pPr>
            <w:r w:rsidRPr="00ED227F">
              <w:rPr>
                <w:rFonts w:eastAsia="Times New Roman" w:cs="Times New Roman"/>
                <w:color w:val="000000"/>
                <w:sz w:val="16"/>
                <w:szCs w:val="16"/>
                <w:lang w:eastAsia="en-GB"/>
              </w:rPr>
              <w:t>54 320 060</w:t>
            </w:r>
          </w:p>
        </w:tc>
        <w:tc>
          <w:tcPr>
            <w:tcW w:w="1202" w:type="dxa"/>
            <w:tcBorders>
              <w:top w:val="nil"/>
              <w:left w:val="nil"/>
              <w:bottom w:val="single" w:sz="4" w:space="0" w:color="auto"/>
              <w:right w:val="single" w:sz="4" w:space="0" w:color="auto"/>
            </w:tcBorders>
            <w:shd w:val="clear" w:color="auto" w:fill="auto"/>
            <w:vAlign w:val="center"/>
            <w:hideMark/>
          </w:tcPr>
          <w:p w14:paraId="37F1C347" w14:textId="77777777" w:rsidR="005777C4" w:rsidRPr="00ED227F" w:rsidRDefault="005777C4" w:rsidP="006F4E9C">
            <w:pPr>
              <w:spacing w:after="0" w:line="240" w:lineRule="auto"/>
              <w:ind w:firstLine="0"/>
              <w:jc w:val="left"/>
              <w:rPr>
                <w:rFonts w:eastAsia="Times New Roman" w:cs="Times New Roman"/>
                <w:color w:val="000000"/>
                <w:sz w:val="16"/>
                <w:szCs w:val="16"/>
                <w:lang w:eastAsia="en-GB"/>
              </w:rPr>
            </w:pPr>
            <w:r w:rsidRPr="00ED227F">
              <w:rPr>
                <w:rFonts w:eastAsia="Times New Roman" w:cs="Times New Roman"/>
                <w:color w:val="000000"/>
                <w:sz w:val="16"/>
                <w:szCs w:val="16"/>
                <w:lang w:eastAsia="en-GB"/>
              </w:rPr>
              <w:t>PVN</w:t>
            </w:r>
          </w:p>
        </w:tc>
        <w:tc>
          <w:tcPr>
            <w:tcW w:w="1202" w:type="dxa"/>
            <w:tcBorders>
              <w:top w:val="nil"/>
              <w:left w:val="nil"/>
              <w:bottom w:val="single" w:sz="4" w:space="0" w:color="auto"/>
              <w:right w:val="single" w:sz="4" w:space="0" w:color="auto"/>
            </w:tcBorders>
            <w:shd w:val="clear" w:color="auto" w:fill="auto"/>
            <w:noWrap/>
            <w:vAlign w:val="bottom"/>
            <w:hideMark/>
          </w:tcPr>
          <w:p w14:paraId="50DD4FD6"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6 316 318</w:t>
            </w:r>
          </w:p>
        </w:tc>
        <w:tc>
          <w:tcPr>
            <w:tcW w:w="658" w:type="dxa"/>
            <w:tcBorders>
              <w:top w:val="nil"/>
              <w:left w:val="nil"/>
              <w:bottom w:val="single" w:sz="4" w:space="0" w:color="auto"/>
              <w:right w:val="single" w:sz="4" w:space="0" w:color="auto"/>
            </w:tcBorders>
            <w:shd w:val="clear" w:color="auto" w:fill="auto"/>
            <w:noWrap/>
            <w:vAlign w:val="bottom"/>
            <w:hideMark/>
          </w:tcPr>
          <w:p w14:paraId="554CA4CD"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8 254 999</w:t>
            </w:r>
          </w:p>
        </w:tc>
        <w:tc>
          <w:tcPr>
            <w:tcW w:w="1414" w:type="dxa"/>
            <w:tcBorders>
              <w:top w:val="nil"/>
              <w:left w:val="nil"/>
              <w:bottom w:val="single" w:sz="4" w:space="0" w:color="auto"/>
              <w:right w:val="single" w:sz="4" w:space="0" w:color="auto"/>
            </w:tcBorders>
            <w:shd w:val="clear" w:color="auto" w:fill="auto"/>
            <w:noWrap/>
            <w:vAlign w:val="bottom"/>
            <w:hideMark/>
          </w:tcPr>
          <w:p w14:paraId="785B2110"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21 220 484</w:t>
            </w:r>
          </w:p>
        </w:tc>
        <w:tc>
          <w:tcPr>
            <w:tcW w:w="723" w:type="dxa"/>
            <w:tcBorders>
              <w:top w:val="nil"/>
              <w:left w:val="nil"/>
              <w:bottom w:val="single" w:sz="4" w:space="0" w:color="auto"/>
              <w:right w:val="single" w:sz="4" w:space="0" w:color="auto"/>
            </w:tcBorders>
            <w:shd w:val="clear" w:color="auto" w:fill="auto"/>
            <w:noWrap/>
            <w:vAlign w:val="bottom"/>
            <w:hideMark/>
          </w:tcPr>
          <w:p w14:paraId="5B1065C9"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18 160 640</w:t>
            </w:r>
          </w:p>
        </w:tc>
        <w:tc>
          <w:tcPr>
            <w:tcW w:w="723" w:type="dxa"/>
            <w:tcBorders>
              <w:top w:val="nil"/>
              <w:left w:val="nil"/>
              <w:bottom w:val="single" w:sz="4" w:space="0" w:color="auto"/>
              <w:right w:val="single" w:sz="4" w:space="0" w:color="auto"/>
            </w:tcBorders>
            <w:shd w:val="clear" w:color="auto" w:fill="auto"/>
            <w:noWrap/>
            <w:vAlign w:val="bottom"/>
            <w:hideMark/>
          </w:tcPr>
          <w:p w14:paraId="1F1DBD58"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2 405 136</w:t>
            </w:r>
          </w:p>
        </w:tc>
        <w:tc>
          <w:tcPr>
            <w:tcW w:w="1096" w:type="dxa"/>
            <w:tcBorders>
              <w:top w:val="nil"/>
              <w:left w:val="nil"/>
              <w:bottom w:val="single" w:sz="4" w:space="0" w:color="auto"/>
              <w:right w:val="single" w:sz="4" w:space="0" w:color="auto"/>
            </w:tcBorders>
            <w:shd w:val="clear" w:color="auto" w:fill="auto"/>
            <w:noWrap/>
            <w:vAlign w:val="bottom"/>
            <w:hideMark/>
          </w:tcPr>
          <w:p w14:paraId="52F58CF8"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0</w:t>
            </w:r>
          </w:p>
        </w:tc>
        <w:tc>
          <w:tcPr>
            <w:tcW w:w="723" w:type="dxa"/>
            <w:tcBorders>
              <w:top w:val="nil"/>
              <w:left w:val="nil"/>
              <w:bottom w:val="single" w:sz="4" w:space="0" w:color="auto"/>
              <w:right w:val="single" w:sz="4" w:space="0" w:color="auto"/>
            </w:tcBorders>
            <w:shd w:val="clear" w:color="auto" w:fill="auto"/>
            <w:noWrap/>
            <w:vAlign w:val="bottom"/>
            <w:hideMark/>
          </w:tcPr>
          <w:p w14:paraId="312DE22F"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0</w:t>
            </w:r>
          </w:p>
        </w:tc>
        <w:tc>
          <w:tcPr>
            <w:tcW w:w="723" w:type="dxa"/>
            <w:tcBorders>
              <w:top w:val="nil"/>
              <w:left w:val="nil"/>
              <w:bottom w:val="single" w:sz="4" w:space="0" w:color="auto"/>
              <w:right w:val="single" w:sz="4" w:space="0" w:color="auto"/>
            </w:tcBorders>
            <w:shd w:val="clear" w:color="auto" w:fill="auto"/>
            <w:noWrap/>
            <w:vAlign w:val="bottom"/>
            <w:hideMark/>
          </w:tcPr>
          <w:p w14:paraId="484AE19E"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0</w:t>
            </w:r>
          </w:p>
        </w:tc>
        <w:tc>
          <w:tcPr>
            <w:tcW w:w="723" w:type="dxa"/>
            <w:tcBorders>
              <w:top w:val="nil"/>
              <w:left w:val="nil"/>
              <w:bottom w:val="single" w:sz="4" w:space="0" w:color="auto"/>
              <w:right w:val="single" w:sz="4" w:space="0" w:color="auto"/>
            </w:tcBorders>
            <w:shd w:val="clear" w:color="auto" w:fill="auto"/>
            <w:noWrap/>
            <w:vAlign w:val="bottom"/>
            <w:hideMark/>
          </w:tcPr>
          <w:p w14:paraId="7BBE3B3E"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0</w:t>
            </w:r>
          </w:p>
        </w:tc>
        <w:tc>
          <w:tcPr>
            <w:tcW w:w="874" w:type="dxa"/>
            <w:tcBorders>
              <w:top w:val="nil"/>
              <w:left w:val="nil"/>
              <w:bottom w:val="single" w:sz="4" w:space="0" w:color="auto"/>
              <w:right w:val="single" w:sz="4" w:space="0" w:color="auto"/>
            </w:tcBorders>
            <w:shd w:val="clear" w:color="auto" w:fill="auto"/>
            <w:noWrap/>
            <w:vAlign w:val="bottom"/>
            <w:hideMark/>
          </w:tcPr>
          <w:p w14:paraId="4BF3B95A"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56 357 578</w:t>
            </w:r>
          </w:p>
        </w:tc>
        <w:tc>
          <w:tcPr>
            <w:tcW w:w="874" w:type="dxa"/>
            <w:tcBorders>
              <w:top w:val="nil"/>
              <w:left w:val="nil"/>
              <w:bottom w:val="single" w:sz="4" w:space="0" w:color="auto"/>
              <w:right w:val="single" w:sz="4" w:space="0" w:color="auto"/>
            </w:tcBorders>
            <w:shd w:val="clear" w:color="auto" w:fill="auto"/>
            <w:noWrap/>
            <w:vAlign w:val="bottom"/>
            <w:hideMark/>
          </w:tcPr>
          <w:p w14:paraId="601A8709"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56 357 578</w:t>
            </w:r>
          </w:p>
        </w:tc>
      </w:tr>
      <w:tr w:rsidR="005777C4" w:rsidRPr="00ED227F" w14:paraId="16731D4D" w14:textId="77777777" w:rsidTr="006F4E9C">
        <w:trPr>
          <w:trHeight w:val="290"/>
        </w:trPr>
        <w:tc>
          <w:tcPr>
            <w:tcW w:w="820" w:type="dxa"/>
            <w:tcBorders>
              <w:top w:val="nil"/>
              <w:left w:val="single" w:sz="4" w:space="0" w:color="auto"/>
              <w:bottom w:val="single" w:sz="4" w:space="0" w:color="auto"/>
              <w:right w:val="single" w:sz="4" w:space="0" w:color="auto"/>
            </w:tcBorders>
            <w:shd w:val="clear" w:color="auto" w:fill="auto"/>
            <w:noWrap/>
            <w:vAlign w:val="bottom"/>
            <w:hideMark/>
          </w:tcPr>
          <w:p w14:paraId="53666F00" w14:textId="77777777" w:rsidR="005777C4" w:rsidRPr="00ED227F" w:rsidRDefault="005777C4" w:rsidP="006F4E9C">
            <w:pPr>
              <w:spacing w:after="0" w:line="240" w:lineRule="auto"/>
              <w:ind w:firstLine="0"/>
              <w:jc w:val="left"/>
              <w:rPr>
                <w:rFonts w:eastAsia="Times New Roman" w:cs="Times New Roman"/>
                <w:color w:val="000000"/>
                <w:sz w:val="16"/>
                <w:szCs w:val="16"/>
                <w:lang w:eastAsia="en-GB"/>
              </w:rPr>
            </w:pPr>
            <w:r w:rsidRPr="00ED227F">
              <w:rPr>
                <w:rFonts w:eastAsia="Times New Roman" w:cs="Times New Roman"/>
                <w:color w:val="000000"/>
                <w:sz w:val="16"/>
                <w:szCs w:val="16"/>
                <w:lang w:eastAsia="en-GB"/>
              </w:rPr>
              <w:t> </w:t>
            </w:r>
          </w:p>
        </w:tc>
        <w:tc>
          <w:tcPr>
            <w:tcW w:w="1704" w:type="dxa"/>
            <w:vMerge/>
            <w:tcBorders>
              <w:top w:val="nil"/>
              <w:left w:val="single" w:sz="4" w:space="0" w:color="auto"/>
              <w:bottom w:val="single" w:sz="4" w:space="0" w:color="auto"/>
              <w:right w:val="single" w:sz="4" w:space="0" w:color="auto"/>
            </w:tcBorders>
            <w:vAlign w:val="center"/>
            <w:hideMark/>
          </w:tcPr>
          <w:p w14:paraId="1BBD3130" w14:textId="77777777" w:rsidR="005777C4" w:rsidRPr="00ED227F" w:rsidRDefault="005777C4" w:rsidP="006F4E9C">
            <w:pPr>
              <w:spacing w:after="0" w:line="240" w:lineRule="auto"/>
              <w:ind w:firstLine="0"/>
              <w:jc w:val="left"/>
              <w:rPr>
                <w:rFonts w:eastAsia="Times New Roman" w:cs="Times New Roman"/>
                <w:color w:val="000000"/>
                <w:sz w:val="16"/>
                <w:szCs w:val="16"/>
                <w:lang w:eastAsia="en-GB"/>
              </w:rPr>
            </w:pPr>
          </w:p>
        </w:tc>
        <w:tc>
          <w:tcPr>
            <w:tcW w:w="1809" w:type="dxa"/>
            <w:tcBorders>
              <w:top w:val="nil"/>
              <w:left w:val="nil"/>
              <w:bottom w:val="single" w:sz="4" w:space="0" w:color="auto"/>
              <w:right w:val="single" w:sz="4" w:space="0" w:color="auto"/>
            </w:tcBorders>
            <w:shd w:val="clear" w:color="auto" w:fill="auto"/>
            <w:noWrap/>
            <w:vAlign w:val="bottom"/>
            <w:hideMark/>
          </w:tcPr>
          <w:p w14:paraId="4414BE47" w14:textId="77777777" w:rsidR="005777C4" w:rsidRPr="00ED227F" w:rsidRDefault="005777C4" w:rsidP="006F4E9C">
            <w:pPr>
              <w:spacing w:after="0" w:line="240" w:lineRule="auto"/>
              <w:ind w:firstLine="0"/>
              <w:jc w:val="right"/>
              <w:rPr>
                <w:rFonts w:eastAsia="Times New Roman" w:cs="Times New Roman"/>
                <w:color w:val="000000"/>
                <w:sz w:val="16"/>
                <w:szCs w:val="16"/>
                <w:lang w:eastAsia="en-GB"/>
              </w:rPr>
            </w:pPr>
            <w:r w:rsidRPr="00ED227F">
              <w:rPr>
                <w:rFonts w:eastAsia="Times New Roman" w:cs="Times New Roman"/>
                <w:color w:val="000000"/>
                <w:sz w:val="16"/>
                <w:szCs w:val="16"/>
                <w:lang w:eastAsia="en-GB"/>
              </w:rPr>
              <w:t>341 727 786</w:t>
            </w:r>
          </w:p>
        </w:tc>
        <w:tc>
          <w:tcPr>
            <w:tcW w:w="1202" w:type="dxa"/>
            <w:tcBorders>
              <w:top w:val="nil"/>
              <w:left w:val="nil"/>
              <w:bottom w:val="single" w:sz="4" w:space="0" w:color="auto"/>
              <w:right w:val="single" w:sz="4" w:space="0" w:color="auto"/>
            </w:tcBorders>
            <w:shd w:val="clear" w:color="auto" w:fill="auto"/>
            <w:noWrap/>
            <w:vAlign w:val="bottom"/>
            <w:hideMark/>
          </w:tcPr>
          <w:p w14:paraId="6AD47A57" w14:textId="77777777" w:rsidR="005777C4" w:rsidRPr="00ED227F" w:rsidRDefault="005777C4" w:rsidP="006F4E9C">
            <w:pPr>
              <w:spacing w:after="0" w:line="240" w:lineRule="auto"/>
              <w:ind w:firstLine="0"/>
              <w:jc w:val="left"/>
              <w:rPr>
                <w:rFonts w:eastAsia="Times New Roman" w:cs="Times New Roman"/>
                <w:color w:val="000000"/>
                <w:sz w:val="16"/>
                <w:szCs w:val="16"/>
                <w:lang w:eastAsia="en-GB"/>
              </w:rPr>
            </w:pPr>
            <w:r w:rsidRPr="00ED227F">
              <w:rPr>
                <w:rFonts w:eastAsia="Times New Roman" w:cs="Times New Roman"/>
                <w:color w:val="000000"/>
                <w:sz w:val="16"/>
                <w:szCs w:val="16"/>
                <w:lang w:eastAsia="en-GB"/>
              </w:rPr>
              <w:t>Kopā</w:t>
            </w:r>
          </w:p>
        </w:tc>
        <w:tc>
          <w:tcPr>
            <w:tcW w:w="1202" w:type="dxa"/>
            <w:tcBorders>
              <w:top w:val="nil"/>
              <w:left w:val="nil"/>
              <w:bottom w:val="single" w:sz="4" w:space="0" w:color="auto"/>
              <w:right w:val="single" w:sz="4" w:space="0" w:color="auto"/>
            </w:tcBorders>
            <w:shd w:val="clear" w:color="auto" w:fill="auto"/>
            <w:noWrap/>
            <w:vAlign w:val="bottom"/>
            <w:hideMark/>
          </w:tcPr>
          <w:p w14:paraId="74663F8F"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34 263 991</w:t>
            </w:r>
          </w:p>
        </w:tc>
        <w:tc>
          <w:tcPr>
            <w:tcW w:w="658" w:type="dxa"/>
            <w:tcBorders>
              <w:top w:val="nil"/>
              <w:left w:val="nil"/>
              <w:bottom w:val="single" w:sz="4" w:space="0" w:color="auto"/>
              <w:right w:val="single" w:sz="4" w:space="0" w:color="auto"/>
            </w:tcBorders>
            <w:shd w:val="clear" w:color="auto" w:fill="auto"/>
            <w:noWrap/>
            <w:vAlign w:val="bottom"/>
            <w:hideMark/>
          </w:tcPr>
          <w:p w14:paraId="11A136C8"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73 085 725</w:t>
            </w:r>
          </w:p>
        </w:tc>
        <w:tc>
          <w:tcPr>
            <w:tcW w:w="1414" w:type="dxa"/>
            <w:tcBorders>
              <w:top w:val="nil"/>
              <w:left w:val="nil"/>
              <w:bottom w:val="single" w:sz="4" w:space="0" w:color="auto"/>
              <w:right w:val="single" w:sz="4" w:space="0" w:color="auto"/>
            </w:tcBorders>
            <w:shd w:val="clear" w:color="auto" w:fill="auto"/>
            <w:noWrap/>
            <w:vAlign w:val="bottom"/>
            <w:hideMark/>
          </w:tcPr>
          <w:p w14:paraId="70BF446F"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106 270 410</w:t>
            </w:r>
          </w:p>
        </w:tc>
        <w:tc>
          <w:tcPr>
            <w:tcW w:w="723" w:type="dxa"/>
            <w:tcBorders>
              <w:top w:val="nil"/>
              <w:left w:val="nil"/>
              <w:bottom w:val="single" w:sz="4" w:space="0" w:color="auto"/>
              <w:right w:val="single" w:sz="4" w:space="0" w:color="auto"/>
            </w:tcBorders>
            <w:shd w:val="clear" w:color="auto" w:fill="auto"/>
            <w:noWrap/>
            <w:vAlign w:val="bottom"/>
            <w:hideMark/>
          </w:tcPr>
          <w:p w14:paraId="74B155D9"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104 639 880</w:t>
            </w:r>
          </w:p>
        </w:tc>
        <w:tc>
          <w:tcPr>
            <w:tcW w:w="723" w:type="dxa"/>
            <w:tcBorders>
              <w:top w:val="nil"/>
              <w:left w:val="nil"/>
              <w:bottom w:val="single" w:sz="4" w:space="0" w:color="auto"/>
              <w:right w:val="single" w:sz="4" w:space="0" w:color="auto"/>
            </w:tcBorders>
            <w:shd w:val="clear" w:color="auto" w:fill="auto"/>
            <w:noWrap/>
            <w:vAlign w:val="bottom"/>
            <w:hideMark/>
          </w:tcPr>
          <w:p w14:paraId="52376C07"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13 858 165</w:t>
            </w:r>
          </w:p>
        </w:tc>
        <w:tc>
          <w:tcPr>
            <w:tcW w:w="1096" w:type="dxa"/>
            <w:tcBorders>
              <w:top w:val="nil"/>
              <w:left w:val="nil"/>
              <w:bottom w:val="single" w:sz="4" w:space="0" w:color="auto"/>
              <w:right w:val="single" w:sz="4" w:space="0" w:color="auto"/>
            </w:tcBorders>
            <w:shd w:val="clear" w:color="auto" w:fill="auto"/>
            <w:noWrap/>
            <w:vAlign w:val="bottom"/>
            <w:hideMark/>
          </w:tcPr>
          <w:p w14:paraId="33382EAC"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0</w:t>
            </w:r>
          </w:p>
        </w:tc>
        <w:tc>
          <w:tcPr>
            <w:tcW w:w="723" w:type="dxa"/>
            <w:tcBorders>
              <w:top w:val="nil"/>
              <w:left w:val="nil"/>
              <w:bottom w:val="single" w:sz="4" w:space="0" w:color="auto"/>
              <w:right w:val="single" w:sz="4" w:space="0" w:color="auto"/>
            </w:tcBorders>
            <w:shd w:val="clear" w:color="auto" w:fill="auto"/>
            <w:noWrap/>
            <w:vAlign w:val="bottom"/>
            <w:hideMark/>
          </w:tcPr>
          <w:p w14:paraId="0D634611"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0</w:t>
            </w:r>
          </w:p>
        </w:tc>
        <w:tc>
          <w:tcPr>
            <w:tcW w:w="723" w:type="dxa"/>
            <w:tcBorders>
              <w:top w:val="nil"/>
              <w:left w:val="nil"/>
              <w:bottom w:val="single" w:sz="4" w:space="0" w:color="auto"/>
              <w:right w:val="single" w:sz="4" w:space="0" w:color="auto"/>
            </w:tcBorders>
            <w:shd w:val="clear" w:color="auto" w:fill="auto"/>
            <w:noWrap/>
            <w:vAlign w:val="bottom"/>
            <w:hideMark/>
          </w:tcPr>
          <w:p w14:paraId="3483BBE4"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0</w:t>
            </w:r>
          </w:p>
        </w:tc>
        <w:tc>
          <w:tcPr>
            <w:tcW w:w="723" w:type="dxa"/>
            <w:tcBorders>
              <w:top w:val="nil"/>
              <w:left w:val="nil"/>
              <w:bottom w:val="single" w:sz="4" w:space="0" w:color="auto"/>
              <w:right w:val="single" w:sz="4" w:space="0" w:color="auto"/>
            </w:tcBorders>
            <w:shd w:val="clear" w:color="auto" w:fill="auto"/>
            <w:noWrap/>
            <w:vAlign w:val="bottom"/>
            <w:hideMark/>
          </w:tcPr>
          <w:p w14:paraId="3CCBD8C5"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0</w:t>
            </w:r>
          </w:p>
        </w:tc>
        <w:tc>
          <w:tcPr>
            <w:tcW w:w="874" w:type="dxa"/>
            <w:tcBorders>
              <w:top w:val="nil"/>
              <w:left w:val="nil"/>
              <w:bottom w:val="single" w:sz="4" w:space="0" w:color="auto"/>
              <w:right w:val="single" w:sz="4" w:space="0" w:color="auto"/>
            </w:tcBorders>
            <w:shd w:val="clear" w:color="auto" w:fill="auto"/>
            <w:noWrap/>
            <w:vAlign w:val="bottom"/>
            <w:hideMark/>
          </w:tcPr>
          <w:p w14:paraId="7347C738"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332 118 172</w:t>
            </w:r>
          </w:p>
        </w:tc>
        <w:tc>
          <w:tcPr>
            <w:tcW w:w="874" w:type="dxa"/>
            <w:tcBorders>
              <w:top w:val="nil"/>
              <w:left w:val="nil"/>
              <w:bottom w:val="single" w:sz="4" w:space="0" w:color="auto"/>
              <w:right w:val="single" w:sz="4" w:space="0" w:color="auto"/>
            </w:tcBorders>
            <w:shd w:val="clear" w:color="auto" w:fill="auto"/>
            <w:noWrap/>
            <w:vAlign w:val="bottom"/>
            <w:hideMark/>
          </w:tcPr>
          <w:p w14:paraId="23B29E64"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332 118 172</w:t>
            </w:r>
          </w:p>
        </w:tc>
      </w:tr>
      <w:tr w:rsidR="005777C4" w:rsidRPr="00ED227F" w14:paraId="3D540473" w14:textId="77777777" w:rsidTr="006F4E9C">
        <w:trPr>
          <w:trHeight w:val="290"/>
        </w:trPr>
        <w:tc>
          <w:tcPr>
            <w:tcW w:w="820" w:type="dxa"/>
            <w:tcBorders>
              <w:top w:val="nil"/>
              <w:left w:val="single" w:sz="4" w:space="0" w:color="auto"/>
              <w:bottom w:val="single" w:sz="4" w:space="0" w:color="auto"/>
              <w:right w:val="single" w:sz="4" w:space="0" w:color="auto"/>
            </w:tcBorders>
            <w:shd w:val="clear" w:color="auto" w:fill="auto"/>
            <w:noWrap/>
            <w:vAlign w:val="bottom"/>
            <w:hideMark/>
          </w:tcPr>
          <w:p w14:paraId="5937C493" w14:textId="77777777" w:rsidR="005777C4" w:rsidRPr="00ED227F" w:rsidRDefault="005777C4" w:rsidP="006F4E9C">
            <w:pPr>
              <w:spacing w:after="0" w:line="240" w:lineRule="auto"/>
              <w:ind w:firstLine="0"/>
              <w:jc w:val="right"/>
              <w:rPr>
                <w:rFonts w:eastAsia="Times New Roman" w:cs="Times New Roman"/>
                <w:color w:val="000000"/>
                <w:sz w:val="16"/>
                <w:szCs w:val="16"/>
                <w:lang w:eastAsia="en-GB"/>
              </w:rPr>
            </w:pPr>
            <w:r w:rsidRPr="00ED227F">
              <w:rPr>
                <w:rFonts w:eastAsia="Times New Roman" w:cs="Times New Roman"/>
                <w:color w:val="000000"/>
                <w:sz w:val="16"/>
                <w:szCs w:val="16"/>
                <w:lang w:eastAsia="en-GB"/>
              </w:rPr>
              <w:t>2</w:t>
            </w:r>
          </w:p>
        </w:tc>
        <w:tc>
          <w:tcPr>
            <w:tcW w:w="1704" w:type="dxa"/>
            <w:vMerge w:val="restart"/>
            <w:tcBorders>
              <w:top w:val="nil"/>
              <w:left w:val="single" w:sz="4" w:space="0" w:color="auto"/>
              <w:bottom w:val="single" w:sz="4" w:space="0" w:color="auto"/>
              <w:right w:val="single" w:sz="4" w:space="0" w:color="auto"/>
            </w:tcBorders>
            <w:shd w:val="clear" w:color="auto" w:fill="auto"/>
            <w:vAlign w:val="bottom"/>
            <w:hideMark/>
          </w:tcPr>
          <w:p w14:paraId="4B7D1EAF" w14:textId="77777777" w:rsidR="005777C4" w:rsidRPr="00ED227F" w:rsidRDefault="005777C4" w:rsidP="006F4E9C">
            <w:pPr>
              <w:spacing w:after="0" w:line="240" w:lineRule="auto"/>
              <w:ind w:firstLine="0"/>
              <w:jc w:val="center"/>
              <w:rPr>
                <w:rFonts w:eastAsia="Times New Roman" w:cs="Times New Roman"/>
                <w:color w:val="000000"/>
                <w:sz w:val="16"/>
                <w:szCs w:val="16"/>
                <w:lang w:eastAsia="en-GB"/>
              </w:rPr>
            </w:pPr>
            <w:r w:rsidRPr="00ED227F">
              <w:rPr>
                <w:rFonts w:eastAsia="Times New Roman" w:cs="Times New Roman"/>
                <w:color w:val="000000"/>
                <w:sz w:val="16"/>
                <w:szCs w:val="16"/>
                <w:lang w:eastAsia="en-GB"/>
              </w:rPr>
              <w:t>CEF2 finansēšanas līgums 2016  INEA/CEF/TRAN/M2015/1129482</w:t>
            </w:r>
          </w:p>
        </w:tc>
        <w:tc>
          <w:tcPr>
            <w:tcW w:w="1809" w:type="dxa"/>
            <w:tcBorders>
              <w:top w:val="nil"/>
              <w:left w:val="nil"/>
              <w:bottom w:val="single" w:sz="4" w:space="0" w:color="auto"/>
              <w:right w:val="single" w:sz="4" w:space="0" w:color="auto"/>
            </w:tcBorders>
            <w:shd w:val="clear" w:color="auto" w:fill="auto"/>
            <w:noWrap/>
            <w:vAlign w:val="bottom"/>
            <w:hideMark/>
          </w:tcPr>
          <w:p w14:paraId="1A0EECE7" w14:textId="77777777" w:rsidR="005777C4" w:rsidRPr="00ED227F" w:rsidRDefault="005777C4" w:rsidP="006F4E9C">
            <w:pPr>
              <w:spacing w:after="0" w:line="240" w:lineRule="auto"/>
              <w:ind w:firstLine="0"/>
              <w:jc w:val="right"/>
              <w:rPr>
                <w:rFonts w:eastAsia="Times New Roman" w:cs="Times New Roman"/>
                <w:color w:val="000000"/>
                <w:sz w:val="16"/>
                <w:szCs w:val="16"/>
                <w:lang w:eastAsia="en-GB"/>
              </w:rPr>
            </w:pPr>
            <w:r w:rsidRPr="00ED227F">
              <w:rPr>
                <w:rFonts w:eastAsia="Times New Roman" w:cs="Times New Roman"/>
                <w:color w:val="000000"/>
                <w:sz w:val="16"/>
                <w:szCs w:val="16"/>
                <w:lang w:eastAsia="en-GB"/>
              </w:rPr>
              <w:t>492 762</w:t>
            </w:r>
          </w:p>
        </w:tc>
        <w:tc>
          <w:tcPr>
            <w:tcW w:w="1202" w:type="dxa"/>
            <w:tcBorders>
              <w:top w:val="nil"/>
              <w:left w:val="nil"/>
              <w:bottom w:val="single" w:sz="4" w:space="0" w:color="auto"/>
              <w:right w:val="single" w:sz="4" w:space="0" w:color="auto"/>
            </w:tcBorders>
            <w:shd w:val="clear" w:color="auto" w:fill="auto"/>
            <w:vAlign w:val="center"/>
            <w:hideMark/>
          </w:tcPr>
          <w:p w14:paraId="49A31EC7" w14:textId="77777777" w:rsidR="005777C4" w:rsidRPr="00ED227F" w:rsidRDefault="005777C4" w:rsidP="006F4E9C">
            <w:pPr>
              <w:spacing w:after="0" w:line="240" w:lineRule="auto"/>
              <w:ind w:firstLine="0"/>
              <w:jc w:val="left"/>
              <w:rPr>
                <w:rFonts w:eastAsia="Times New Roman" w:cs="Times New Roman"/>
                <w:color w:val="000000"/>
                <w:sz w:val="16"/>
                <w:szCs w:val="16"/>
                <w:lang w:eastAsia="en-GB"/>
              </w:rPr>
            </w:pPr>
            <w:r w:rsidRPr="00ED227F">
              <w:rPr>
                <w:rFonts w:eastAsia="Times New Roman" w:cs="Times New Roman"/>
                <w:color w:val="000000"/>
                <w:sz w:val="16"/>
                <w:szCs w:val="16"/>
                <w:lang w:eastAsia="en-GB"/>
              </w:rPr>
              <w:t>CINEA</w:t>
            </w:r>
          </w:p>
        </w:tc>
        <w:tc>
          <w:tcPr>
            <w:tcW w:w="1202" w:type="dxa"/>
            <w:tcBorders>
              <w:top w:val="nil"/>
              <w:left w:val="nil"/>
              <w:bottom w:val="single" w:sz="4" w:space="0" w:color="auto"/>
              <w:right w:val="single" w:sz="4" w:space="0" w:color="auto"/>
            </w:tcBorders>
            <w:shd w:val="clear" w:color="auto" w:fill="auto"/>
            <w:noWrap/>
            <w:vAlign w:val="bottom"/>
            <w:hideMark/>
          </w:tcPr>
          <w:p w14:paraId="11E08F5D"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7 634</w:t>
            </w:r>
          </w:p>
        </w:tc>
        <w:tc>
          <w:tcPr>
            <w:tcW w:w="658" w:type="dxa"/>
            <w:tcBorders>
              <w:top w:val="nil"/>
              <w:left w:val="nil"/>
              <w:bottom w:val="single" w:sz="4" w:space="0" w:color="auto"/>
              <w:right w:val="single" w:sz="4" w:space="0" w:color="auto"/>
            </w:tcBorders>
            <w:shd w:val="clear" w:color="auto" w:fill="auto"/>
            <w:noWrap/>
            <w:vAlign w:val="bottom"/>
            <w:hideMark/>
          </w:tcPr>
          <w:p w14:paraId="6EE898CE"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0</w:t>
            </w:r>
          </w:p>
        </w:tc>
        <w:tc>
          <w:tcPr>
            <w:tcW w:w="1414" w:type="dxa"/>
            <w:tcBorders>
              <w:top w:val="nil"/>
              <w:left w:val="nil"/>
              <w:bottom w:val="single" w:sz="4" w:space="0" w:color="auto"/>
              <w:right w:val="single" w:sz="4" w:space="0" w:color="auto"/>
            </w:tcBorders>
            <w:shd w:val="clear" w:color="auto" w:fill="auto"/>
            <w:noWrap/>
            <w:vAlign w:val="bottom"/>
            <w:hideMark/>
          </w:tcPr>
          <w:p w14:paraId="6C3B159D"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80 699</w:t>
            </w:r>
          </w:p>
        </w:tc>
        <w:tc>
          <w:tcPr>
            <w:tcW w:w="723" w:type="dxa"/>
            <w:tcBorders>
              <w:top w:val="nil"/>
              <w:left w:val="nil"/>
              <w:bottom w:val="single" w:sz="4" w:space="0" w:color="auto"/>
              <w:right w:val="single" w:sz="4" w:space="0" w:color="auto"/>
            </w:tcBorders>
            <w:shd w:val="clear" w:color="auto" w:fill="auto"/>
            <w:noWrap/>
            <w:vAlign w:val="bottom"/>
            <w:hideMark/>
          </w:tcPr>
          <w:p w14:paraId="31B90EC3"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0</w:t>
            </w:r>
          </w:p>
        </w:tc>
        <w:tc>
          <w:tcPr>
            <w:tcW w:w="723" w:type="dxa"/>
            <w:tcBorders>
              <w:top w:val="nil"/>
              <w:left w:val="nil"/>
              <w:bottom w:val="single" w:sz="4" w:space="0" w:color="auto"/>
              <w:right w:val="single" w:sz="4" w:space="0" w:color="auto"/>
            </w:tcBorders>
            <w:shd w:val="clear" w:color="auto" w:fill="auto"/>
            <w:noWrap/>
            <w:vAlign w:val="bottom"/>
            <w:hideMark/>
          </w:tcPr>
          <w:p w14:paraId="237829E1"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0</w:t>
            </w:r>
          </w:p>
        </w:tc>
        <w:tc>
          <w:tcPr>
            <w:tcW w:w="1096" w:type="dxa"/>
            <w:tcBorders>
              <w:top w:val="nil"/>
              <w:left w:val="nil"/>
              <w:bottom w:val="single" w:sz="4" w:space="0" w:color="auto"/>
              <w:right w:val="single" w:sz="4" w:space="0" w:color="auto"/>
            </w:tcBorders>
            <w:shd w:val="clear" w:color="auto" w:fill="auto"/>
            <w:noWrap/>
            <w:vAlign w:val="bottom"/>
            <w:hideMark/>
          </w:tcPr>
          <w:p w14:paraId="53EB6AD0"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0</w:t>
            </w:r>
          </w:p>
        </w:tc>
        <w:tc>
          <w:tcPr>
            <w:tcW w:w="723" w:type="dxa"/>
            <w:tcBorders>
              <w:top w:val="nil"/>
              <w:left w:val="nil"/>
              <w:bottom w:val="single" w:sz="4" w:space="0" w:color="auto"/>
              <w:right w:val="single" w:sz="4" w:space="0" w:color="auto"/>
            </w:tcBorders>
            <w:shd w:val="clear" w:color="auto" w:fill="auto"/>
            <w:noWrap/>
            <w:vAlign w:val="bottom"/>
            <w:hideMark/>
          </w:tcPr>
          <w:p w14:paraId="096D91BF"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0</w:t>
            </w:r>
          </w:p>
        </w:tc>
        <w:tc>
          <w:tcPr>
            <w:tcW w:w="723" w:type="dxa"/>
            <w:tcBorders>
              <w:top w:val="nil"/>
              <w:left w:val="nil"/>
              <w:bottom w:val="single" w:sz="4" w:space="0" w:color="auto"/>
              <w:right w:val="single" w:sz="4" w:space="0" w:color="auto"/>
            </w:tcBorders>
            <w:shd w:val="clear" w:color="auto" w:fill="auto"/>
            <w:noWrap/>
            <w:vAlign w:val="bottom"/>
            <w:hideMark/>
          </w:tcPr>
          <w:p w14:paraId="4B7CFA3E"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0</w:t>
            </w:r>
          </w:p>
        </w:tc>
        <w:tc>
          <w:tcPr>
            <w:tcW w:w="723" w:type="dxa"/>
            <w:tcBorders>
              <w:top w:val="nil"/>
              <w:left w:val="nil"/>
              <w:bottom w:val="single" w:sz="4" w:space="0" w:color="auto"/>
              <w:right w:val="single" w:sz="4" w:space="0" w:color="auto"/>
            </w:tcBorders>
            <w:shd w:val="clear" w:color="auto" w:fill="auto"/>
            <w:noWrap/>
            <w:vAlign w:val="bottom"/>
            <w:hideMark/>
          </w:tcPr>
          <w:p w14:paraId="1498FCA9"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0</w:t>
            </w:r>
          </w:p>
        </w:tc>
        <w:tc>
          <w:tcPr>
            <w:tcW w:w="874" w:type="dxa"/>
            <w:tcBorders>
              <w:top w:val="nil"/>
              <w:left w:val="nil"/>
              <w:bottom w:val="single" w:sz="4" w:space="0" w:color="auto"/>
              <w:right w:val="single" w:sz="4" w:space="0" w:color="auto"/>
            </w:tcBorders>
            <w:shd w:val="clear" w:color="auto" w:fill="auto"/>
            <w:noWrap/>
            <w:vAlign w:val="bottom"/>
            <w:hideMark/>
          </w:tcPr>
          <w:p w14:paraId="4C219498"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88 333</w:t>
            </w:r>
          </w:p>
        </w:tc>
        <w:tc>
          <w:tcPr>
            <w:tcW w:w="874" w:type="dxa"/>
            <w:tcBorders>
              <w:top w:val="nil"/>
              <w:left w:val="nil"/>
              <w:bottom w:val="single" w:sz="4" w:space="0" w:color="auto"/>
              <w:right w:val="single" w:sz="4" w:space="0" w:color="auto"/>
            </w:tcBorders>
            <w:shd w:val="clear" w:color="auto" w:fill="auto"/>
            <w:noWrap/>
            <w:vAlign w:val="bottom"/>
            <w:hideMark/>
          </w:tcPr>
          <w:p w14:paraId="3F4E63B6"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88 333</w:t>
            </w:r>
          </w:p>
        </w:tc>
      </w:tr>
      <w:tr w:rsidR="005777C4" w:rsidRPr="00ED227F" w14:paraId="719724CF" w14:textId="77777777" w:rsidTr="006F4E9C">
        <w:trPr>
          <w:trHeight w:val="290"/>
        </w:trPr>
        <w:tc>
          <w:tcPr>
            <w:tcW w:w="820" w:type="dxa"/>
            <w:tcBorders>
              <w:top w:val="nil"/>
              <w:left w:val="single" w:sz="4" w:space="0" w:color="auto"/>
              <w:bottom w:val="single" w:sz="4" w:space="0" w:color="auto"/>
              <w:right w:val="single" w:sz="4" w:space="0" w:color="auto"/>
            </w:tcBorders>
            <w:shd w:val="clear" w:color="auto" w:fill="auto"/>
            <w:noWrap/>
            <w:vAlign w:val="bottom"/>
            <w:hideMark/>
          </w:tcPr>
          <w:p w14:paraId="5B3B869E" w14:textId="77777777" w:rsidR="005777C4" w:rsidRPr="00ED227F" w:rsidRDefault="005777C4" w:rsidP="006F4E9C">
            <w:pPr>
              <w:spacing w:after="0" w:line="240" w:lineRule="auto"/>
              <w:ind w:firstLine="0"/>
              <w:jc w:val="left"/>
              <w:rPr>
                <w:rFonts w:eastAsia="Times New Roman" w:cs="Times New Roman"/>
                <w:color w:val="000000"/>
                <w:sz w:val="16"/>
                <w:szCs w:val="16"/>
                <w:lang w:eastAsia="en-GB"/>
              </w:rPr>
            </w:pPr>
            <w:r w:rsidRPr="00ED227F">
              <w:rPr>
                <w:rFonts w:eastAsia="Times New Roman" w:cs="Times New Roman"/>
                <w:color w:val="000000"/>
                <w:sz w:val="16"/>
                <w:szCs w:val="16"/>
                <w:lang w:eastAsia="en-GB"/>
              </w:rPr>
              <w:t> </w:t>
            </w:r>
          </w:p>
        </w:tc>
        <w:tc>
          <w:tcPr>
            <w:tcW w:w="1704" w:type="dxa"/>
            <w:vMerge/>
            <w:tcBorders>
              <w:top w:val="nil"/>
              <w:left w:val="single" w:sz="4" w:space="0" w:color="auto"/>
              <w:bottom w:val="single" w:sz="4" w:space="0" w:color="auto"/>
              <w:right w:val="single" w:sz="4" w:space="0" w:color="auto"/>
            </w:tcBorders>
            <w:vAlign w:val="center"/>
            <w:hideMark/>
          </w:tcPr>
          <w:p w14:paraId="15A8493F" w14:textId="77777777" w:rsidR="005777C4" w:rsidRPr="00ED227F" w:rsidRDefault="005777C4" w:rsidP="006F4E9C">
            <w:pPr>
              <w:spacing w:after="0" w:line="240" w:lineRule="auto"/>
              <w:ind w:firstLine="0"/>
              <w:jc w:val="left"/>
              <w:rPr>
                <w:rFonts w:eastAsia="Times New Roman" w:cs="Times New Roman"/>
                <w:color w:val="000000"/>
                <w:sz w:val="16"/>
                <w:szCs w:val="16"/>
                <w:lang w:eastAsia="en-GB"/>
              </w:rPr>
            </w:pPr>
          </w:p>
        </w:tc>
        <w:tc>
          <w:tcPr>
            <w:tcW w:w="1809" w:type="dxa"/>
            <w:tcBorders>
              <w:top w:val="nil"/>
              <w:left w:val="nil"/>
              <w:bottom w:val="single" w:sz="4" w:space="0" w:color="auto"/>
              <w:right w:val="single" w:sz="4" w:space="0" w:color="auto"/>
            </w:tcBorders>
            <w:shd w:val="clear" w:color="auto" w:fill="auto"/>
            <w:noWrap/>
            <w:vAlign w:val="bottom"/>
            <w:hideMark/>
          </w:tcPr>
          <w:p w14:paraId="740EB44D" w14:textId="77777777" w:rsidR="005777C4" w:rsidRPr="00ED227F" w:rsidRDefault="005777C4" w:rsidP="006F4E9C">
            <w:pPr>
              <w:spacing w:after="0" w:line="240" w:lineRule="auto"/>
              <w:ind w:firstLine="0"/>
              <w:jc w:val="right"/>
              <w:rPr>
                <w:rFonts w:eastAsia="Times New Roman" w:cs="Times New Roman"/>
                <w:color w:val="000000"/>
                <w:sz w:val="16"/>
                <w:szCs w:val="16"/>
                <w:lang w:eastAsia="en-GB"/>
              </w:rPr>
            </w:pPr>
            <w:r w:rsidRPr="00ED227F">
              <w:rPr>
                <w:rFonts w:eastAsia="Times New Roman" w:cs="Times New Roman"/>
                <w:color w:val="000000"/>
                <w:sz w:val="16"/>
                <w:szCs w:val="16"/>
                <w:lang w:eastAsia="en-GB"/>
              </w:rPr>
              <w:t>86 958</w:t>
            </w:r>
          </w:p>
        </w:tc>
        <w:tc>
          <w:tcPr>
            <w:tcW w:w="1202" w:type="dxa"/>
            <w:tcBorders>
              <w:top w:val="nil"/>
              <w:left w:val="nil"/>
              <w:bottom w:val="single" w:sz="4" w:space="0" w:color="auto"/>
              <w:right w:val="single" w:sz="4" w:space="0" w:color="auto"/>
            </w:tcBorders>
            <w:shd w:val="clear" w:color="auto" w:fill="auto"/>
            <w:vAlign w:val="center"/>
            <w:hideMark/>
          </w:tcPr>
          <w:p w14:paraId="7327D393" w14:textId="77777777" w:rsidR="005777C4" w:rsidRPr="00ED227F" w:rsidRDefault="005777C4" w:rsidP="006F4E9C">
            <w:pPr>
              <w:spacing w:after="0" w:line="240" w:lineRule="auto"/>
              <w:ind w:firstLine="0"/>
              <w:jc w:val="left"/>
              <w:rPr>
                <w:rFonts w:eastAsia="Times New Roman" w:cs="Times New Roman"/>
                <w:color w:val="000000"/>
                <w:sz w:val="16"/>
                <w:szCs w:val="16"/>
                <w:lang w:eastAsia="en-GB"/>
              </w:rPr>
            </w:pPr>
            <w:r w:rsidRPr="00ED227F">
              <w:rPr>
                <w:rFonts w:eastAsia="Times New Roman" w:cs="Times New Roman"/>
                <w:color w:val="000000"/>
                <w:sz w:val="16"/>
                <w:szCs w:val="16"/>
                <w:lang w:eastAsia="en-GB"/>
              </w:rPr>
              <w:t>Valsts budžets</w:t>
            </w:r>
          </w:p>
        </w:tc>
        <w:tc>
          <w:tcPr>
            <w:tcW w:w="1202" w:type="dxa"/>
            <w:tcBorders>
              <w:top w:val="nil"/>
              <w:left w:val="nil"/>
              <w:bottom w:val="single" w:sz="4" w:space="0" w:color="auto"/>
              <w:right w:val="single" w:sz="4" w:space="0" w:color="auto"/>
            </w:tcBorders>
            <w:shd w:val="clear" w:color="auto" w:fill="auto"/>
            <w:noWrap/>
            <w:vAlign w:val="bottom"/>
            <w:hideMark/>
          </w:tcPr>
          <w:p w14:paraId="59EC93EE"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1 347</w:t>
            </w:r>
          </w:p>
        </w:tc>
        <w:tc>
          <w:tcPr>
            <w:tcW w:w="658" w:type="dxa"/>
            <w:tcBorders>
              <w:top w:val="nil"/>
              <w:left w:val="nil"/>
              <w:bottom w:val="single" w:sz="4" w:space="0" w:color="auto"/>
              <w:right w:val="single" w:sz="4" w:space="0" w:color="auto"/>
            </w:tcBorders>
            <w:shd w:val="clear" w:color="auto" w:fill="auto"/>
            <w:noWrap/>
            <w:vAlign w:val="bottom"/>
            <w:hideMark/>
          </w:tcPr>
          <w:p w14:paraId="63F3F018"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0</w:t>
            </w:r>
          </w:p>
        </w:tc>
        <w:tc>
          <w:tcPr>
            <w:tcW w:w="1414" w:type="dxa"/>
            <w:tcBorders>
              <w:top w:val="nil"/>
              <w:left w:val="nil"/>
              <w:bottom w:val="single" w:sz="4" w:space="0" w:color="auto"/>
              <w:right w:val="single" w:sz="4" w:space="0" w:color="auto"/>
            </w:tcBorders>
            <w:shd w:val="clear" w:color="auto" w:fill="auto"/>
            <w:noWrap/>
            <w:vAlign w:val="bottom"/>
            <w:hideMark/>
          </w:tcPr>
          <w:p w14:paraId="204EB25F"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14 241</w:t>
            </w:r>
          </w:p>
        </w:tc>
        <w:tc>
          <w:tcPr>
            <w:tcW w:w="723" w:type="dxa"/>
            <w:tcBorders>
              <w:top w:val="nil"/>
              <w:left w:val="nil"/>
              <w:bottom w:val="single" w:sz="4" w:space="0" w:color="auto"/>
              <w:right w:val="single" w:sz="4" w:space="0" w:color="auto"/>
            </w:tcBorders>
            <w:shd w:val="clear" w:color="auto" w:fill="auto"/>
            <w:noWrap/>
            <w:vAlign w:val="bottom"/>
            <w:hideMark/>
          </w:tcPr>
          <w:p w14:paraId="061D9E56"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0</w:t>
            </w:r>
          </w:p>
        </w:tc>
        <w:tc>
          <w:tcPr>
            <w:tcW w:w="723" w:type="dxa"/>
            <w:tcBorders>
              <w:top w:val="nil"/>
              <w:left w:val="nil"/>
              <w:bottom w:val="single" w:sz="4" w:space="0" w:color="auto"/>
              <w:right w:val="single" w:sz="4" w:space="0" w:color="auto"/>
            </w:tcBorders>
            <w:shd w:val="clear" w:color="auto" w:fill="auto"/>
            <w:noWrap/>
            <w:vAlign w:val="bottom"/>
            <w:hideMark/>
          </w:tcPr>
          <w:p w14:paraId="39500915"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0</w:t>
            </w:r>
          </w:p>
        </w:tc>
        <w:tc>
          <w:tcPr>
            <w:tcW w:w="1096" w:type="dxa"/>
            <w:tcBorders>
              <w:top w:val="nil"/>
              <w:left w:val="nil"/>
              <w:bottom w:val="single" w:sz="4" w:space="0" w:color="auto"/>
              <w:right w:val="single" w:sz="4" w:space="0" w:color="auto"/>
            </w:tcBorders>
            <w:shd w:val="clear" w:color="auto" w:fill="auto"/>
            <w:noWrap/>
            <w:vAlign w:val="bottom"/>
            <w:hideMark/>
          </w:tcPr>
          <w:p w14:paraId="4E793B2D"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0</w:t>
            </w:r>
          </w:p>
        </w:tc>
        <w:tc>
          <w:tcPr>
            <w:tcW w:w="723" w:type="dxa"/>
            <w:tcBorders>
              <w:top w:val="nil"/>
              <w:left w:val="nil"/>
              <w:bottom w:val="single" w:sz="4" w:space="0" w:color="auto"/>
              <w:right w:val="single" w:sz="4" w:space="0" w:color="auto"/>
            </w:tcBorders>
            <w:shd w:val="clear" w:color="auto" w:fill="auto"/>
            <w:noWrap/>
            <w:vAlign w:val="bottom"/>
            <w:hideMark/>
          </w:tcPr>
          <w:p w14:paraId="1BE0114E"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0</w:t>
            </w:r>
          </w:p>
        </w:tc>
        <w:tc>
          <w:tcPr>
            <w:tcW w:w="723" w:type="dxa"/>
            <w:tcBorders>
              <w:top w:val="nil"/>
              <w:left w:val="nil"/>
              <w:bottom w:val="single" w:sz="4" w:space="0" w:color="auto"/>
              <w:right w:val="single" w:sz="4" w:space="0" w:color="auto"/>
            </w:tcBorders>
            <w:shd w:val="clear" w:color="auto" w:fill="auto"/>
            <w:noWrap/>
            <w:vAlign w:val="bottom"/>
            <w:hideMark/>
          </w:tcPr>
          <w:p w14:paraId="7E049CA6"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0</w:t>
            </w:r>
          </w:p>
        </w:tc>
        <w:tc>
          <w:tcPr>
            <w:tcW w:w="723" w:type="dxa"/>
            <w:tcBorders>
              <w:top w:val="nil"/>
              <w:left w:val="nil"/>
              <w:bottom w:val="single" w:sz="4" w:space="0" w:color="auto"/>
              <w:right w:val="single" w:sz="4" w:space="0" w:color="auto"/>
            </w:tcBorders>
            <w:shd w:val="clear" w:color="auto" w:fill="auto"/>
            <w:noWrap/>
            <w:vAlign w:val="bottom"/>
            <w:hideMark/>
          </w:tcPr>
          <w:p w14:paraId="11FA78CE"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0</w:t>
            </w:r>
          </w:p>
        </w:tc>
        <w:tc>
          <w:tcPr>
            <w:tcW w:w="874" w:type="dxa"/>
            <w:tcBorders>
              <w:top w:val="nil"/>
              <w:left w:val="nil"/>
              <w:bottom w:val="single" w:sz="4" w:space="0" w:color="auto"/>
              <w:right w:val="single" w:sz="4" w:space="0" w:color="auto"/>
            </w:tcBorders>
            <w:shd w:val="clear" w:color="auto" w:fill="auto"/>
            <w:noWrap/>
            <w:vAlign w:val="bottom"/>
            <w:hideMark/>
          </w:tcPr>
          <w:p w14:paraId="50F92AE9"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15 588</w:t>
            </w:r>
          </w:p>
        </w:tc>
        <w:tc>
          <w:tcPr>
            <w:tcW w:w="874" w:type="dxa"/>
            <w:tcBorders>
              <w:top w:val="nil"/>
              <w:left w:val="nil"/>
              <w:bottom w:val="single" w:sz="4" w:space="0" w:color="auto"/>
              <w:right w:val="single" w:sz="4" w:space="0" w:color="auto"/>
            </w:tcBorders>
            <w:shd w:val="clear" w:color="auto" w:fill="auto"/>
            <w:noWrap/>
            <w:vAlign w:val="bottom"/>
            <w:hideMark/>
          </w:tcPr>
          <w:p w14:paraId="01F00FB4"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15 588</w:t>
            </w:r>
          </w:p>
        </w:tc>
      </w:tr>
      <w:tr w:rsidR="005777C4" w:rsidRPr="00ED227F" w14:paraId="35861AF3" w14:textId="77777777" w:rsidTr="006F4E9C">
        <w:trPr>
          <w:trHeight w:val="290"/>
        </w:trPr>
        <w:tc>
          <w:tcPr>
            <w:tcW w:w="820" w:type="dxa"/>
            <w:tcBorders>
              <w:top w:val="nil"/>
              <w:left w:val="single" w:sz="4" w:space="0" w:color="auto"/>
              <w:bottom w:val="single" w:sz="4" w:space="0" w:color="auto"/>
              <w:right w:val="single" w:sz="4" w:space="0" w:color="auto"/>
            </w:tcBorders>
            <w:shd w:val="clear" w:color="auto" w:fill="auto"/>
            <w:noWrap/>
            <w:vAlign w:val="bottom"/>
            <w:hideMark/>
          </w:tcPr>
          <w:p w14:paraId="4E6C10C9" w14:textId="77777777" w:rsidR="005777C4" w:rsidRPr="00ED227F" w:rsidRDefault="005777C4" w:rsidP="006F4E9C">
            <w:pPr>
              <w:spacing w:after="0" w:line="240" w:lineRule="auto"/>
              <w:ind w:firstLine="0"/>
              <w:jc w:val="left"/>
              <w:rPr>
                <w:rFonts w:eastAsia="Times New Roman" w:cs="Times New Roman"/>
                <w:color w:val="000000"/>
                <w:sz w:val="16"/>
                <w:szCs w:val="16"/>
                <w:lang w:eastAsia="en-GB"/>
              </w:rPr>
            </w:pPr>
            <w:r w:rsidRPr="00ED227F">
              <w:rPr>
                <w:rFonts w:eastAsia="Times New Roman" w:cs="Times New Roman"/>
                <w:color w:val="000000"/>
                <w:sz w:val="16"/>
                <w:szCs w:val="16"/>
                <w:lang w:eastAsia="en-GB"/>
              </w:rPr>
              <w:t> </w:t>
            </w:r>
          </w:p>
        </w:tc>
        <w:tc>
          <w:tcPr>
            <w:tcW w:w="1704" w:type="dxa"/>
            <w:vMerge/>
            <w:tcBorders>
              <w:top w:val="nil"/>
              <w:left w:val="single" w:sz="4" w:space="0" w:color="auto"/>
              <w:bottom w:val="single" w:sz="4" w:space="0" w:color="auto"/>
              <w:right w:val="single" w:sz="4" w:space="0" w:color="auto"/>
            </w:tcBorders>
            <w:vAlign w:val="center"/>
            <w:hideMark/>
          </w:tcPr>
          <w:p w14:paraId="22CCDC0B" w14:textId="77777777" w:rsidR="005777C4" w:rsidRPr="00ED227F" w:rsidRDefault="005777C4" w:rsidP="006F4E9C">
            <w:pPr>
              <w:spacing w:after="0" w:line="240" w:lineRule="auto"/>
              <w:ind w:firstLine="0"/>
              <w:jc w:val="left"/>
              <w:rPr>
                <w:rFonts w:eastAsia="Times New Roman" w:cs="Times New Roman"/>
                <w:color w:val="000000"/>
                <w:sz w:val="16"/>
                <w:szCs w:val="16"/>
                <w:lang w:eastAsia="en-GB"/>
              </w:rPr>
            </w:pPr>
          </w:p>
        </w:tc>
        <w:tc>
          <w:tcPr>
            <w:tcW w:w="1809" w:type="dxa"/>
            <w:tcBorders>
              <w:top w:val="nil"/>
              <w:left w:val="nil"/>
              <w:bottom w:val="single" w:sz="4" w:space="0" w:color="auto"/>
              <w:right w:val="single" w:sz="4" w:space="0" w:color="auto"/>
            </w:tcBorders>
            <w:shd w:val="clear" w:color="auto" w:fill="auto"/>
            <w:noWrap/>
            <w:vAlign w:val="bottom"/>
            <w:hideMark/>
          </w:tcPr>
          <w:p w14:paraId="2822507D" w14:textId="77777777" w:rsidR="005777C4" w:rsidRPr="00ED227F" w:rsidRDefault="005777C4" w:rsidP="006F4E9C">
            <w:pPr>
              <w:spacing w:after="0" w:line="240" w:lineRule="auto"/>
              <w:ind w:firstLine="0"/>
              <w:jc w:val="right"/>
              <w:rPr>
                <w:rFonts w:eastAsia="Times New Roman" w:cs="Times New Roman"/>
                <w:color w:val="000000"/>
                <w:sz w:val="16"/>
                <w:szCs w:val="16"/>
                <w:lang w:eastAsia="en-GB"/>
              </w:rPr>
            </w:pPr>
            <w:r w:rsidRPr="00ED227F">
              <w:rPr>
                <w:rFonts w:eastAsia="Times New Roman" w:cs="Times New Roman"/>
                <w:color w:val="000000"/>
                <w:sz w:val="16"/>
                <w:szCs w:val="16"/>
                <w:lang w:eastAsia="en-GB"/>
              </w:rPr>
              <w:t>109 566</w:t>
            </w:r>
          </w:p>
        </w:tc>
        <w:tc>
          <w:tcPr>
            <w:tcW w:w="1202" w:type="dxa"/>
            <w:tcBorders>
              <w:top w:val="nil"/>
              <w:left w:val="nil"/>
              <w:bottom w:val="single" w:sz="4" w:space="0" w:color="auto"/>
              <w:right w:val="single" w:sz="4" w:space="0" w:color="auto"/>
            </w:tcBorders>
            <w:shd w:val="clear" w:color="auto" w:fill="auto"/>
            <w:vAlign w:val="center"/>
            <w:hideMark/>
          </w:tcPr>
          <w:p w14:paraId="4776919E" w14:textId="77777777" w:rsidR="005777C4" w:rsidRPr="00ED227F" w:rsidRDefault="005777C4" w:rsidP="006F4E9C">
            <w:pPr>
              <w:spacing w:after="0" w:line="240" w:lineRule="auto"/>
              <w:ind w:firstLine="0"/>
              <w:jc w:val="left"/>
              <w:rPr>
                <w:rFonts w:eastAsia="Times New Roman" w:cs="Times New Roman"/>
                <w:color w:val="000000"/>
                <w:sz w:val="16"/>
                <w:szCs w:val="16"/>
                <w:lang w:eastAsia="en-GB"/>
              </w:rPr>
            </w:pPr>
            <w:r w:rsidRPr="00ED227F">
              <w:rPr>
                <w:rFonts w:eastAsia="Times New Roman" w:cs="Times New Roman"/>
                <w:color w:val="000000"/>
                <w:sz w:val="16"/>
                <w:szCs w:val="16"/>
                <w:lang w:eastAsia="en-GB"/>
              </w:rPr>
              <w:t>PVN</w:t>
            </w:r>
          </w:p>
        </w:tc>
        <w:tc>
          <w:tcPr>
            <w:tcW w:w="1202" w:type="dxa"/>
            <w:tcBorders>
              <w:top w:val="nil"/>
              <w:left w:val="nil"/>
              <w:bottom w:val="single" w:sz="4" w:space="0" w:color="auto"/>
              <w:right w:val="single" w:sz="4" w:space="0" w:color="auto"/>
            </w:tcBorders>
            <w:shd w:val="clear" w:color="auto" w:fill="auto"/>
            <w:noWrap/>
            <w:vAlign w:val="bottom"/>
            <w:hideMark/>
          </w:tcPr>
          <w:p w14:paraId="2ABD3BCF"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0</w:t>
            </w:r>
          </w:p>
        </w:tc>
        <w:tc>
          <w:tcPr>
            <w:tcW w:w="658" w:type="dxa"/>
            <w:tcBorders>
              <w:top w:val="nil"/>
              <w:left w:val="nil"/>
              <w:bottom w:val="single" w:sz="4" w:space="0" w:color="auto"/>
              <w:right w:val="single" w:sz="4" w:space="0" w:color="auto"/>
            </w:tcBorders>
            <w:shd w:val="clear" w:color="auto" w:fill="auto"/>
            <w:noWrap/>
            <w:vAlign w:val="bottom"/>
            <w:hideMark/>
          </w:tcPr>
          <w:p w14:paraId="38AC2CC5"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0</w:t>
            </w:r>
          </w:p>
        </w:tc>
        <w:tc>
          <w:tcPr>
            <w:tcW w:w="1414" w:type="dxa"/>
            <w:tcBorders>
              <w:top w:val="nil"/>
              <w:left w:val="nil"/>
              <w:bottom w:val="single" w:sz="4" w:space="0" w:color="auto"/>
              <w:right w:val="single" w:sz="4" w:space="0" w:color="auto"/>
            </w:tcBorders>
            <w:shd w:val="clear" w:color="auto" w:fill="auto"/>
            <w:noWrap/>
            <w:vAlign w:val="bottom"/>
            <w:hideMark/>
          </w:tcPr>
          <w:p w14:paraId="403E60BA"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19 937</w:t>
            </w:r>
          </w:p>
        </w:tc>
        <w:tc>
          <w:tcPr>
            <w:tcW w:w="723" w:type="dxa"/>
            <w:tcBorders>
              <w:top w:val="nil"/>
              <w:left w:val="nil"/>
              <w:bottom w:val="single" w:sz="4" w:space="0" w:color="auto"/>
              <w:right w:val="single" w:sz="4" w:space="0" w:color="auto"/>
            </w:tcBorders>
            <w:shd w:val="clear" w:color="auto" w:fill="auto"/>
            <w:noWrap/>
            <w:vAlign w:val="bottom"/>
            <w:hideMark/>
          </w:tcPr>
          <w:p w14:paraId="34118D46"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0</w:t>
            </w:r>
          </w:p>
        </w:tc>
        <w:tc>
          <w:tcPr>
            <w:tcW w:w="723" w:type="dxa"/>
            <w:tcBorders>
              <w:top w:val="nil"/>
              <w:left w:val="nil"/>
              <w:bottom w:val="single" w:sz="4" w:space="0" w:color="auto"/>
              <w:right w:val="single" w:sz="4" w:space="0" w:color="auto"/>
            </w:tcBorders>
            <w:shd w:val="clear" w:color="auto" w:fill="auto"/>
            <w:noWrap/>
            <w:vAlign w:val="bottom"/>
            <w:hideMark/>
          </w:tcPr>
          <w:p w14:paraId="206577C5"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0</w:t>
            </w:r>
          </w:p>
        </w:tc>
        <w:tc>
          <w:tcPr>
            <w:tcW w:w="1096" w:type="dxa"/>
            <w:tcBorders>
              <w:top w:val="nil"/>
              <w:left w:val="nil"/>
              <w:bottom w:val="single" w:sz="4" w:space="0" w:color="auto"/>
              <w:right w:val="single" w:sz="4" w:space="0" w:color="auto"/>
            </w:tcBorders>
            <w:shd w:val="clear" w:color="auto" w:fill="auto"/>
            <w:noWrap/>
            <w:vAlign w:val="bottom"/>
            <w:hideMark/>
          </w:tcPr>
          <w:p w14:paraId="6FB08306"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0</w:t>
            </w:r>
          </w:p>
        </w:tc>
        <w:tc>
          <w:tcPr>
            <w:tcW w:w="723" w:type="dxa"/>
            <w:tcBorders>
              <w:top w:val="nil"/>
              <w:left w:val="nil"/>
              <w:bottom w:val="single" w:sz="4" w:space="0" w:color="auto"/>
              <w:right w:val="single" w:sz="4" w:space="0" w:color="auto"/>
            </w:tcBorders>
            <w:shd w:val="clear" w:color="auto" w:fill="auto"/>
            <w:noWrap/>
            <w:vAlign w:val="bottom"/>
            <w:hideMark/>
          </w:tcPr>
          <w:p w14:paraId="619F81CD"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0</w:t>
            </w:r>
          </w:p>
        </w:tc>
        <w:tc>
          <w:tcPr>
            <w:tcW w:w="723" w:type="dxa"/>
            <w:tcBorders>
              <w:top w:val="nil"/>
              <w:left w:val="nil"/>
              <w:bottom w:val="single" w:sz="4" w:space="0" w:color="auto"/>
              <w:right w:val="single" w:sz="4" w:space="0" w:color="auto"/>
            </w:tcBorders>
            <w:shd w:val="clear" w:color="auto" w:fill="auto"/>
            <w:noWrap/>
            <w:vAlign w:val="bottom"/>
            <w:hideMark/>
          </w:tcPr>
          <w:p w14:paraId="3F4382CB"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0</w:t>
            </w:r>
          </w:p>
        </w:tc>
        <w:tc>
          <w:tcPr>
            <w:tcW w:w="723" w:type="dxa"/>
            <w:tcBorders>
              <w:top w:val="nil"/>
              <w:left w:val="nil"/>
              <w:bottom w:val="single" w:sz="4" w:space="0" w:color="auto"/>
              <w:right w:val="single" w:sz="4" w:space="0" w:color="auto"/>
            </w:tcBorders>
            <w:shd w:val="clear" w:color="auto" w:fill="auto"/>
            <w:noWrap/>
            <w:vAlign w:val="bottom"/>
            <w:hideMark/>
          </w:tcPr>
          <w:p w14:paraId="1BFD801D"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0</w:t>
            </w:r>
          </w:p>
        </w:tc>
        <w:tc>
          <w:tcPr>
            <w:tcW w:w="874" w:type="dxa"/>
            <w:tcBorders>
              <w:top w:val="nil"/>
              <w:left w:val="nil"/>
              <w:bottom w:val="single" w:sz="4" w:space="0" w:color="auto"/>
              <w:right w:val="single" w:sz="4" w:space="0" w:color="auto"/>
            </w:tcBorders>
            <w:shd w:val="clear" w:color="auto" w:fill="auto"/>
            <w:noWrap/>
            <w:vAlign w:val="bottom"/>
            <w:hideMark/>
          </w:tcPr>
          <w:p w14:paraId="67288E42"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19 937</w:t>
            </w:r>
          </w:p>
        </w:tc>
        <w:tc>
          <w:tcPr>
            <w:tcW w:w="874" w:type="dxa"/>
            <w:tcBorders>
              <w:top w:val="nil"/>
              <w:left w:val="nil"/>
              <w:bottom w:val="single" w:sz="4" w:space="0" w:color="auto"/>
              <w:right w:val="single" w:sz="4" w:space="0" w:color="auto"/>
            </w:tcBorders>
            <w:shd w:val="clear" w:color="auto" w:fill="auto"/>
            <w:noWrap/>
            <w:vAlign w:val="bottom"/>
            <w:hideMark/>
          </w:tcPr>
          <w:p w14:paraId="19E65CE2"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19 937</w:t>
            </w:r>
          </w:p>
        </w:tc>
      </w:tr>
      <w:tr w:rsidR="005777C4" w:rsidRPr="00ED227F" w14:paraId="0698A38B" w14:textId="77777777" w:rsidTr="006F4E9C">
        <w:trPr>
          <w:trHeight w:val="290"/>
        </w:trPr>
        <w:tc>
          <w:tcPr>
            <w:tcW w:w="820" w:type="dxa"/>
            <w:tcBorders>
              <w:top w:val="nil"/>
              <w:left w:val="single" w:sz="4" w:space="0" w:color="auto"/>
              <w:bottom w:val="single" w:sz="4" w:space="0" w:color="auto"/>
              <w:right w:val="single" w:sz="4" w:space="0" w:color="auto"/>
            </w:tcBorders>
            <w:shd w:val="clear" w:color="auto" w:fill="auto"/>
            <w:noWrap/>
            <w:vAlign w:val="bottom"/>
            <w:hideMark/>
          </w:tcPr>
          <w:p w14:paraId="74C4B5BD" w14:textId="77777777" w:rsidR="005777C4" w:rsidRPr="00ED227F" w:rsidRDefault="005777C4" w:rsidP="006F4E9C">
            <w:pPr>
              <w:spacing w:after="0" w:line="240" w:lineRule="auto"/>
              <w:ind w:firstLine="0"/>
              <w:jc w:val="left"/>
              <w:rPr>
                <w:rFonts w:eastAsia="Times New Roman" w:cs="Times New Roman"/>
                <w:color w:val="000000"/>
                <w:sz w:val="16"/>
                <w:szCs w:val="16"/>
                <w:lang w:eastAsia="en-GB"/>
              </w:rPr>
            </w:pPr>
            <w:r w:rsidRPr="00ED227F">
              <w:rPr>
                <w:rFonts w:eastAsia="Times New Roman" w:cs="Times New Roman"/>
                <w:color w:val="000000"/>
                <w:sz w:val="16"/>
                <w:szCs w:val="16"/>
                <w:lang w:eastAsia="en-GB"/>
              </w:rPr>
              <w:t> </w:t>
            </w:r>
          </w:p>
        </w:tc>
        <w:tc>
          <w:tcPr>
            <w:tcW w:w="1704" w:type="dxa"/>
            <w:vMerge/>
            <w:tcBorders>
              <w:top w:val="nil"/>
              <w:left w:val="single" w:sz="4" w:space="0" w:color="auto"/>
              <w:bottom w:val="single" w:sz="4" w:space="0" w:color="auto"/>
              <w:right w:val="single" w:sz="4" w:space="0" w:color="auto"/>
            </w:tcBorders>
            <w:vAlign w:val="center"/>
            <w:hideMark/>
          </w:tcPr>
          <w:p w14:paraId="397D0F38" w14:textId="77777777" w:rsidR="005777C4" w:rsidRPr="00ED227F" w:rsidRDefault="005777C4" w:rsidP="006F4E9C">
            <w:pPr>
              <w:spacing w:after="0" w:line="240" w:lineRule="auto"/>
              <w:ind w:firstLine="0"/>
              <w:jc w:val="left"/>
              <w:rPr>
                <w:rFonts w:eastAsia="Times New Roman" w:cs="Times New Roman"/>
                <w:color w:val="000000"/>
                <w:sz w:val="16"/>
                <w:szCs w:val="16"/>
                <w:lang w:eastAsia="en-GB"/>
              </w:rPr>
            </w:pPr>
          </w:p>
        </w:tc>
        <w:tc>
          <w:tcPr>
            <w:tcW w:w="1809" w:type="dxa"/>
            <w:tcBorders>
              <w:top w:val="nil"/>
              <w:left w:val="nil"/>
              <w:bottom w:val="single" w:sz="4" w:space="0" w:color="auto"/>
              <w:right w:val="single" w:sz="4" w:space="0" w:color="auto"/>
            </w:tcBorders>
            <w:shd w:val="clear" w:color="auto" w:fill="auto"/>
            <w:noWrap/>
            <w:vAlign w:val="bottom"/>
            <w:hideMark/>
          </w:tcPr>
          <w:p w14:paraId="0DBD9F0E" w14:textId="77777777" w:rsidR="005777C4" w:rsidRPr="00ED227F" w:rsidRDefault="005777C4" w:rsidP="006F4E9C">
            <w:pPr>
              <w:spacing w:after="0" w:line="240" w:lineRule="auto"/>
              <w:ind w:firstLine="0"/>
              <w:jc w:val="right"/>
              <w:rPr>
                <w:rFonts w:eastAsia="Times New Roman" w:cs="Times New Roman"/>
                <w:color w:val="000000"/>
                <w:sz w:val="16"/>
                <w:szCs w:val="16"/>
                <w:lang w:eastAsia="en-GB"/>
              </w:rPr>
            </w:pPr>
            <w:r w:rsidRPr="00ED227F">
              <w:rPr>
                <w:rFonts w:eastAsia="Times New Roman" w:cs="Times New Roman"/>
                <w:color w:val="000000"/>
                <w:sz w:val="16"/>
                <w:szCs w:val="16"/>
                <w:lang w:eastAsia="en-GB"/>
              </w:rPr>
              <w:t>689 286</w:t>
            </w:r>
          </w:p>
        </w:tc>
        <w:tc>
          <w:tcPr>
            <w:tcW w:w="1202" w:type="dxa"/>
            <w:tcBorders>
              <w:top w:val="nil"/>
              <w:left w:val="nil"/>
              <w:bottom w:val="single" w:sz="4" w:space="0" w:color="auto"/>
              <w:right w:val="single" w:sz="4" w:space="0" w:color="auto"/>
            </w:tcBorders>
            <w:shd w:val="clear" w:color="auto" w:fill="auto"/>
            <w:noWrap/>
            <w:vAlign w:val="bottom"/>
            <w:hideMark/>
          </w:tcPr>
          <w:p w14:paraId="3E8B890B" w14:textId="77777777" w:rsidR="005777C4" w:rsidRPr="00ED227F" w:rsidRDefault="005777C4" w:rsidP="006F4E9C">
            <w:pPr>
              <w:spacing w:after="0" w:line="240" w:lineRule="auto"/>
              <w:ind w:firstLine="0"/>
              <w:jc w:val="left"/>
              <w:rPr>
                <w:rFonts w:eastAsia="Times New Roman" w:cs="Times New Roman"/>
                <w:color w:val="000000"/>
                <w:sz w:val="16"/>
                <w:szCs w:val="16"/>
                <w:lang w:eastAsia="en-GB"/>
              </w:rPr>
            </w:pPr>
            <w:r w:rsidRPr="00ED227F">
              <w:rPr>
                <w:rFonts w:eastAsia="Times New Roman" w:cs="Times New Roman"/>
                <w:color w:val="000000"/>
                <w:sz w:val="16"/>
                <w:szCs w:val="16"/>
                <w:lang w:eastAsia="en-GB"/>
              </w:rPr>
              <w:t>Kopā</w:t>
            </w:r>
          </w:p>
        </w:tc>
        <w:tc>
          <w:tcPr>
            <w:tcW w:w="1202" w:type="dxa"/>
            <w:tcBorders>
              <w:top w:val="nil"/>
              <w:left w:val="nil"/>
              <w:bottom w:val="single" w:sz="4" w:space="0" w:color="auto"/>
              <w:right w:val="single" w:sz="4" w:space="0" w:color="auto"/>
            </w:tcBorders>
            <w:shd w:val="clear" w:color="auto" w:fill="auto"/>
            <w:noWrap/>
            <w:vAlign w:val="bottom"/>
            <w:hideMark/>
          </w:tcPr>
          <w:p w14:paraId="0A15443D"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8 981</w:t>
            </w:r>
          </w:p>
        </w:tc>
        <w:tc>
          <w:tcPr>
            <w:tcW w:w="658" w:type="dxa"/>
            <w:tcBorders>
              <w:top w:val="nil"/>
              <w:left w:val="nil"/>
              <w:bottom w:val="single" w:sz="4" w:space="0" w:color="auto"/>
              <w:right w:val="single" w:sz="4" w:space="0" w:color="auto"/>
            </w:tcBorders>
            <w:shd w:val="clear" w:color="auto" w:fill="auto"/>
            <w:noWrap/>
            <w:vAlign w:val="bottom"/>
            <w:hideMark/>
          </w:tcPr>
          <w:p w14:paraId="6CE79872"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1 338</w:t>
            </w:r>
          </w:p>
        </w:tc>
        <w:tc>
          <w:tcPr>
            <w:tcW w:w="1414" w:type="dxa"/>
            <w:tcBorders>
              <w:top w:val="nil"/>
              <w:left w:val="nil"/>
              <w:bottom w:val="single" w:sz="4" w:space="0" w:color="auto"/>
              <w:right w:val="single" w:sz="4" w:space="0" w:color="auto"/>
            </w:tcBorders>
            <w:shd w:val="clear" w:color="auto" w:fill="auto"/>
            <w:noWrap/>
            <w:vAlign w:val="bottom"/>
            <w:hideMark/>
          </w:tcPr>
          <w:p w14:paraId="0BD047C7"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114 877</w:t>
            </w:r>
          </w:p>
        </w:tc>
        <w:tc>
          <w:tcPr>
            <w:tcW w:w="723" w:type="dxa"/>
            <w:tcBorders>
              <w:top w:val="nil"/>
              <w:left w:val="nil"/>
              <w:bottom w:val="single" w:sz="4" w:space="0" w:color="auto"/>
              <w:right w:val="single" w:sz="4" w:space="0" w:color="auto"/>
            </w:tcBorders>
            <w:shd w:val="clear" w:color="auto" w:fill="auto"/>
            <w:noWrap/>
            <w:vAlign w:val="bottom"/>
            <w:hideMark/>
          </w:tcPr>
          <w:p w14:paraId="505E423B"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0</w:t>
            </w:r>
          </w:p>
        </w:tc>
        <w:tc>
          <w:tcPr>
            <w:tcW w:w="723" w:type="dxa"/>
            <w:tcBorders>
              <w:top w:val="nil"/>
              <w:left w:val="nil"/>
              <w:bottom w:val="single" w:sz="4" w:space="0" w:color="auto"/>
              <w:right w:val="single" w:sz="4" w:space="0" w:color="auto"/>
            </w:tcBorders>
            <w:shd w:val="clear" w:color="auto" w:fill="auto"/>
            <w:noWrap/>
            <w:vAlign w:val="bottom"/>
            <w:hideMark/>
          </w:tcPr>
          <w:p w14:paraId="4B1FC054"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0</w:t>
            </w:r>
          </w:p>
        </w:tc>
        <w:tc>
          <w:tcPr>
            <w:tcW w:w="1096" w:type="dxa"/>
            <w:tcBorders>
              <w:top w:val="nil"/>
              <w:left w:val="nil"/>
              <w:bottom w:val="single" w:sz="4" w:space="0" w:color="auto"/>
              <w:right w:val="single" w:sz="4" w:space="0" w:color="auto"/>
            </w:tcBorders>
            <w:shd w:val="clear" w:color="auto" w:fill="auto"/>
            <w:noWrap/>
            <w:vAlign w:val="bottom"/>
            <w:hideMark/>
          </w:tcPr>
          <w:p w14:paraId="1C2229C3"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0</w:t>
            </w:r>
          </w:p>
        </w:tc>
        <w:tc>
          <w:tcPr>
            <w:tcW w:w="723" w:type="dxa"/>
            <w:tcBorders>
              <w:top w:val="nil"/>
              <w:left w:val="nil"/>
              <w:bottom w:val="single" w:sz="4" w:space="0" w:color="auto"/>
              <w:right w:val="single" w:sz="4" w:space="0" w:color="auto"/>
            </w:tcBorders>
            <w:shd w:val="clear" w:color="auto" w:fill="auto"/>
            <w:noWrap/>
            <w:vAlign w:val="bottom"/>
            <w:hideMark/>
          </w:tcPr>
          <w:p w14:paraId="65A8F01C"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0</w:t>
            </w:r>
          </w:p>
        </w:tc>
        <w:tc>
          <w:tcPr>
            <w:tcW w:w="723" w:type="dxa"/>
            <w:tcBorders>
              <w:top w:val="nil"/>
              <w:left w:val="nil"/>
              <w:bottom w:val="single" w:sz="4" w:space="0" w:color="auto"/>
              <w:right w:val="single" w:sz="4" w:space="0" w:color="auto"/>
            </w:tcBorders>
            <w:shd w:val="clear" w:color="auto" w:fill="auto"/>
            <w:noWrap/>
            <w:vAlign w:val="bottom"/>
            <w:hideMark/>
          </w:tcPr>
          <w:p w14:paraId="1D104CF2"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0</w:t>
            </w:r>
          </w:p>
        </w:tc>
        <w:tc>
          <w:tcPr>
            <w:tcW w:w="723" w:type="dxa"/>
            <w:tcBorders>
              <w:top w:val="nil"/>
              <w:left w:val="nil"/>
              <w:bottom w:val="single" w:sz="4" w:space="0" w:color="auto"/>
              <w:right w:val="single" w:sz="4" w:space="0" w:color="auto"/>
            </w:tcBorders>
            <w:shd w:val="clear" w:color="auto" w:fill="auto"/>
            <w:noWrap/>
            <w:vAlign w:val="bottom"/>
            <w:hideMark/>
          </w:tcPr>
          <w:p w14:paraId="1564B389"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0</w:t>
            </w:r>
          </w:p>
        </w:tc>
        <w:tc>
          <w:tcPr>
            <w:tcW w:w="874" w:type="dxa"/>
            <w:tcBorders>
              <w:top w:val="nil"/>
              <w:left w:val="nil"/>
              <w:bottom w:val="single" w:sz="4" w:space="0" w:color="auto"/>
              <w:right w:val="single" w:sz="4" w:space="0" w:color="auto"/>
            </w:tcBorders>
            <w:shd w:val="clear" w:color="auto" w:fill="auto"/>
            <w:noWrap/>
            <w:vAlign w:val="bottom"/>
            <w:hideMark/>
          </w:tcPr>
          <w:p w14:paraId="53485D85"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125 196</w:t>
            </w:r>
          </w:p>
        </w:tc>
        <w:tc>
          <w:tcPr>
            <w:tcW w:w="874" w:type="dxa"/>
            <w:tcBorders>
              <w:top w:val="nil"/>
              <w:left w:val="nil"/>
              <w:bottom w:val="single" w:sz="4" w:space="0" w:color="auto"/>
              <w:right w:val="single" w:sz="4" w:space="0" w:color="auto"/>
            </w:tcBorders>
            <w:shd w:val="clear" w:color="auto" w:fill="auto"/>
            <w:noWrap/>
            <w:vAlign w:val="bottom"/>
            <w:hideMark/>
          </w:tcPr>
          <w:p w14:paraId="1A388D7D"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125 196</w:t>
            </w:r>
          </w:p>
        </w:tc>
      </w:tr>
      <w:tr w:rsidR="005777C4" w:rsidRPr="00ED227F" w14:paraId="75F221F1" w14:textId="77777777" w:rsidTr="006F4E9C">
        <w:trPr>
          <w:trHeight w:val="290"/>
        </w:trPr>
        <w:tc>
          <w:tcPr>
            <w:tcW w:w="820" w:type="dxa"/>
            <w:tcBorders>
              <w:top w:val="nil"/>
              <w:left w:val="single" w:sz="4" w:space="0" w:color="auto"/>
              <w:bottom w:val="single" w:sz="4" w:space="0" w:color="auto"/>
              <w:right w:val="single" w:sz="4" w:space="0" w:color="auto"/>
            </w:tcBorders>
            <w:shd w:val="clear" w:color="auto" w:fill="auto"/>
            <w:noWrap/>
            <w:vAlign w:val="bottom"/>
            <w:hideMark/>
          </w:tcPr>
          <w:p w14:paraId="28C6C8A4" w14:textId="77777777" w:rsidR="005777C4" w:rsidRPr="00ED227F" w:rsidRDefault="005777C4" w:rsidP="006F4E9C">
            <w:pPr>
              <w:spacing w:after="0" w:line="240" w:lineRule="auto"/>
              <w:ind w:firstLine="0"/>
              <w:jc w:val="right"/>
              <w:rPr>
                <w:rFonts w:eastAsia="Times New Roman" w:cs="Times New Roman"/>
                <w:color w:val="000000"/>
                <w:sz w:val="16"/>
                <w:szCs w:val="16"/>
                <w:lang w:eastAsia="en-GB"/>
              </w:rPr>
            </w:pPr>
            <w:r w:rsidRPr="00ED227F">
              <w:rPr>
                <w:rFonts w:eastAsia="Times New Roman" w:cs="Times New Roman"/>
                <w:color w:val="000000"/>
                <w:sz w:val="16"/>
                <w:szCs w:val="16"/>
                <w:lang w:eastAsia="en-GB"/>
              </w:rPr>
              <w:t>3</w:t>
            </w:r>
          </w:p>
        </w:tc>
        <w:tc>
          <w:tcPr>
            <w:tcW w:w="1704" w:type="dxa"/>
            <w:vMerge w:val="restart"/>
            <w:tcBorders>
              <w:top w:val="nil"/>
              <w:left w:val="single" w:sz="4" w:space="0" w:color="auto"/>
              <w:bottom w:val="single" w:sz="4" w:space="0" w:color="auto"/>
              <w:right w:val="single" w:sz="4" w:space="0" w:color="auto"/>
            </w:tcBorders>
            <w:shd w:val="clear" w:color="auto" w:fill="auto"/>
            <w:vAlign w:val="bottom"/>
            <w:hideMark/>
          </w:tcPr>
          <w:p w14:paraId="6D0BF772" w14:textId="77777777" w:rsidR="005777C4" w:rsidRPr="00ED227F" w:rsidRDefault="005777C4" w:rsidP="006F4E9C">
            <w:pPr>
              <w:spacing w:after="0" w:line="240" w:lineRule="auto"/>
              <w:ind w:firstLine="0"/>
              <w:jc w:val="center"/>
              <w:rPr>
                <w:rFonts w:eastAsia="Times New Roman" w:cs="Times New Roman"/>
                <w:color w:val="000000"/>
                <w:sz w:val="16"/>
                <w:szCs w:val="16"/>
                <w:lang w:eastAsia="en-GB"/>
              </w:rPr>
            </w:pPr>
            <w:r w:rsidRPr="00ED227F">
              <w:rPr>
                <w:rFonts w:eastAsia="Times New Roman" w:cs="Times New Roman"/>
                <w:color w:val="000000"/>
                <w:sz w:val="16"/>
                <w:szCs w:val="16"/>
                <w:lang w:eastAsia="en-GB"/>
              </w:rPr>
              <w:t>CEF3  finansēšanas līgums 2018 INEA/CEF/TRAN/M2016/1360716</w:t>
            </w:r>
          </w:p>
        </w:tc>
        <w:tc>
          <w:tcPr>
            <w:tcW w:w="1809" w:type="dxa"/>
            <w:tcBorders>
              <w:top w:val="nil"/>
              <w:left w:val="nil"/>
              <w:bottom w:val="single" w:sz="4" w:space="0" w:color="auto"/>
              <w:right w:val="single" w:sz="4" w:space="0" w:color="auto"/>
            </w:tcBorders>
            <w:shd w:val="clear" w:color="auto" w:fill="auto"/>
            <w:noWrap/>
            <w:vAlign w:val="bottom"/>
            <w:hideMark/>
          </w:tcPr>
          <w:p w14:paraId="7F20AF45" w14:textId="77777777" w:rsidR="005777C4" w:rsidRPr="00ED227F" w:rsidRDefault="005777C4" w:rsidP="006F4E9C">
            <w:pPr>
              <w:spacing w:after="0" w:line="240" w:lineRule="auto"/>
              <w:ind w:firstLine="0"/>
              <w:jc w:val="right"/>
              <w:rPr>
                <w:rFonts w:eastAsia="Times New Roman" w:cs="Times New Roman"/>
                <w:color w:val="000000"/>
                <w:sz w:val="16"/>
                <w:szCs w:val="16"/>
                <w:lang w:eastAsia="en-GB"/>
              </w:rPr>
            </w:pPr>
            <w:r w:rsidRPr="00ED227F">
              <w:rPr>
                <w:rFonts w:eastAsia="Times New Roman" w:cs="Times New Roman"/>
                <w:color w:val="000000"/>
                <w:sz w:val="16"/>
                <w:szCs w:val="16"/>
                <w:lang w:eastAsia="en-GB"/>
              </w:rPr>
              <w:t>3 494 732</w:t>
            </w:r>
          </w:p>
        </w:tc>
        <w:tc>
          <w:tcPr>
            <w:tcW w:w="1202" w:type="dxa"/>
            <w:tcBorders>
              <w:top w:val="nil"/>
              <w:left w:val="nil"/>
              <w:bottom w:val="single" w:sz="4" w:space="0" w:color="auto"/>
              <w:right w:val="single" w:sz="4" w:space="0" w:color="auto"/>
            </w:tcBorders>
            <w:shd w:val="clear" w:color="auto" w:fill="auto"/>
            <w:vAlign w:val="center"/>
            <w:hideMark/>
          </w:tcPr>
          <w:p w14:paraId="23F0E8C6" w14:textId="77777777" w:rsidR="005777C4" w:rsidRPr="00ED227F" w:rsidRDefault="005777C4" w:rsidP="006F4E9C">
            <w:pPr>
              <w:spacing w:after="0" w:line="240" w:lineRule="auto"/>
              <w:ind w:firstLine="0"/>
              <w:jc w:val="left"/>
              <w:rPr>
                <w:rFonts w:eastAsia="Times New Roman" w:cs="Times New Roman"/>
                <w:color w:val="000000"/>
                <w:sz w:val="16"/>
                <w:szCs w:val="16"/>
                <w:lang w:eastAsia="en-GB"/>
              </w:rPr>
            </w:pPr>
            <w:r w:rsidRPr="00ED227F">
              <w:rPr>
                <w:rFonts w:eastAsia="Times New Roman" w:cs="Times New Roman"/>
                <w:color w:val="000000"/>
                <w:sz w:val="16"/>
                <w:szCs w:val="16"/>
                <w:lang w:eastAsia="en-GB"/>
              </w:rPr>
              <w:t>CINEA</w:t>
            </w:r>
          </w:p>
        </w:tc>
        <w:tc>
          <w:tcPr>
            <w:tcW w:w="1202" w:type="dxa"/>
            <w:tcBorders>
              <w:top w:val="nil"/>
              <w:left w:val="nil"/>
              <w:bottom w:val="single" w:sz="4" w:space="0" w:color="auto"/>
              <w:right w:val="single" w:sz="4" w:space="0" w:color="auto"/>
            </w:tcBorders>
            <w:shd w:val="clear" w:color="auto" w:fill="auto"/>
            <w:noWrap/>
            <w:vAlign w:val="bottom"/>
            <w:hideMark/>
          </w:tcPr>
          <w:p w14:paraId="6C1EAD66"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161 223</w:t>
            </w:r>
          </w:p>
        </w:tc>
        <w:tc>
          <w:tcPr>
            <w:tcW w:w="658" w:type="dxa"/>
            <w:tcBorders>
              <w:top w:val="nil"/>
              <w:left w:val="nil"/>
              <w:bottom w:val="single" w:sz="4" w:space="0" w:color="auto"/>
              <w:right w:val="single" w:sz="4" w:space="0" w:color="auto"/>
            </w:tcBorders>
            <w:shd w:val="clear" w:color="auto" w:fill="auto"/>
            <w:noWrap/>
            <w:vAlign w:val="bottom"/>
            <w:hideMark/>
          </w:tcPr>
          <w:p w14:paraId="6FEF081B"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670 194</w:t>
            </w:r>
          </w:p>
        </w:tc>
        <w:tc>
          <w:tcPr>
            <w:tcW w:w="1414" w:type="dxa"/>
            <w:tcBorders>
              <w:top w:val="nil"/>
              <w:left w:val="nil"/>
              <w:bottom w:val="single" w:sz="4" w:space="0" w:color="auto"/>
              <w:right w:val="single" w:sz="4" w:space="0" w:color="auto"/>
            </w:tcBorders>
            <w:shd w:val="clear" w:color="auto" w:fill="auto"/>
            <w:noWrap/>
            <w:vAlign w:val="bottom"/>
            <w:hideMark/>
          </w:tcPr>
          <w:p w14:paraId="4016DCEF"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999 159</w:t>
            </w:r>
          </w:p>
        </w:tc>
        <w:tc>
          <w:tcPr>
            <w:tcW w:w="723" w:type="dxa"/>
            <w:tcBorders>
              <w:top w:val="nil"/>
              <w:left w:val="nil"/>
              <w:bottom w:val="single" w:sz="4" w:space="0" w:color="auto"/>
              <w:right w:val="single" w:sz="4" w:space="0" w:color="auto"/>
            </w:tcBorders>
            <w:shd w:val="clear" w:color="auto" w:fill="auto"/>
            <w:noWrap/>
            <w:vAlign w:val="bottom"/>
            <w:hideMark/>
          </w:tcPr>
          <w:p w14:paraId="482690AB"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1 072 771</w:t>
            </w:r>
          </w:p>
        </w:tc>
        <w:tc>
          <w:tcPr>
            <w:tcW w:w="723" w:type="dxa"/>
            <w:tcBorders>
              <w:top w:val="nil"/>
              <w:left w:val="nil"/>
              <w:bottom w:val="single" w:sz="4" w:space="0" w:color="auto"/>
              <w:right w:val="single" w:sz="4" w:space="0" w:color="auto"/>
            </w:tcBorders>
            <w:shd w:val="clear" w:color="auto" w:fill="auto"/>
            <w:noWrap/>
            <w:vAlign w:val="bottom"/>
            <w:hideMark/>
          </w:tcPr>
          <w:p w14:paraId="0A88D3C8"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0</w:t>
            </w:r>
          </w:p>
        </w:tc>
        <w:tc>
          <w:tcPr>
            <w:tcW w:w="1096" w:type="dxa"/>
            <w:tcBorders>
              <w:top w:val="nil"/>
              <w:left w:val="nil"/>
              <w:bottom w:val="single" w:sz="4" w:space="0" w:color="auto"/>
              <w:right w:val="single" w:sz="4" w:space="0" w:color="auto"/>
            </w:tcBorders>
            <w:shd w:val="clear" w:color="auto" w:fill="auto"/>
            <w:noWrap/>
            <w:vAlign w:val="bottom"/>
            <w:hideMark/>
          </w:tcPr>
          <w:p w14:paraId="3E314319"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0</w:t>
            </w:r>
          </w:p>
        </w:tc>
        <w:tc>
          <w:tcPr>
            <w:tcW w:w="723" w:type="dxa"/>
            <w:tcBorders>
              <w:top w:val="nil"/>
              <w:left w:val="nil"/>
              <w:bottom w:val="single" w:sz="4" w:space="0" w:color="auto"/>
              <w:right w:val="single" w:sz="4" w:space="0" w:color="auto"/>
            </w:tcBorders>
            <w:shd w:val="clear" w:color="auto" w:fill="auto"/>
            <w:noWrap/>
            <w:vAlign w:val="bottom"/>
            <w:hideMark/>
          </w:tcPr>
          <w:p w14:paraId="02E7ECB4"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0</w:t>
            </w:r>
          </w:p>
        </w:tc>
        <w:tc>
          <w:tcPr>
            <w:tcW w:w="723" w:type="dxa"/>
            <w:tcBorders>
              <w:top w:val="nil"/>
              <w:left w:val="nil"/>
              <w:bottom w:val="single" w:sz="4" w:space="0" w:color="auto"/>
              <w:right w:val="single" w:sz="4" w:space="0" w:color="auto"/>
            </w:tcBorders>
            <w:shd w:val="clear" w:color="auto" w:fill="auto"/>
            <w:noWrap/>
            <w:vAlign w:val="bottom"/>
            <w:hideMark/>
          </w:tcPr>
          <w:p w14:paraId="167067F8"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0</w:t>
            </w:r>
          </w:p>
        </w:tc>
        <w:tc>
          <w:tcPr>
            <w:tcW w:w="723" w:type="dxa"/>
            <w:tcBorders>
              <w:top w:val="nil"/>
              <w:left w:val="nil"/>
              <w:bottom w:val="single" w:sz="4" w:space="0" w:color="auto"/>
              <w:right w:val="single" w:sz="4" w:space="0" w:color="auto"/>
            </w:tcBorders>
            <w:shd w:val="clear" w:color="auto" w:fill="auto"/>
            <w:noWrap/>
            <w:vAlign w:val="bottom"/>
            <w:hideMark/>
          </w:tcPr>
          <w:p w14:paraId="71515FDF"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0</w:t>
            </w:r>
          </w:p>
        </w:tc>
        <w:tc>
          <w:tcPr>
            <w:tcW w:w="874" w:type="dxa"/>
            <w:tcBorders>
              <w:top w:val="nil"/>
              <w:left w:val="nil"/>
              <w:bottom w:val="single" w:sz="4" w:space="0" w:color="auto"/>
              <w:right w:val="single" w:sz="4" w:space="0" w:color="auto"/>
            </w:tcBorders>
            <w:shd w:val="clear" w:color="auto" w:fill="auto"/>
            <w:noWrap/>
            <w:vAlign w:val="bottom"/>
            <w:hideMark/>
          </w:tcPr>
          <w:p w14:paraId="59D7E97E"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2 903 347</w:t>
            </w:r>
          </w:p>
        </w:tc>
        <w:tc>
          <w:tcPr>
            <w:tcW w:w="874" w:type="dxa"/>
            <w:tcBorders>
              <w:top w:val="nil"/>
              <w:left w:val="nil"/>
              <w:bottom w:val="single" w:sz="4" w:space="0" w:color="auto"/>
              <w:right w:val="single" w:sz="4" w:space="0" w:color="auto"/>
            </w:tcBorders>
            <w:shd w:val="clear" w:color="auto" w:fill="auto"/>
            <w:noWrap/>
            <w:vAlign w:val="bottom"/>
            <w:hideMark/>
          </w:tcPr>
          <w:p w14:paraId="4B256DCD"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2 903 347</w:t>
            </w:r>
          </w:p>
        </w:tc>
      </w:tr>
      <w:tr w:rsidR="005777C4" w:rsidRPr="00ED227F" w14:paraId="7AAEAC87" w14:textId="77777777" w:rsidTr="006F4E9C">
        <w:trPr>
          <w:trHeight w:val="290"/>
        </w:trPr>
        <w:tc>
          <w:tcPr>
            <w:tcW w:w="820" w:type="dxa"/>
            <w:tcBorders>
              <w:top w:val="nil"/>
              <w:left w:val="single" w:sz="4" w:space="0" w:color="auto"/>
              <w:bottom w:val="single" w:sz="4" w:space="0" w:color="auto"/>
              <w:right w:val="single" w:sz="4" w:space="0" w:color="auto"/>
            </w:tcBorders>
            <w:shd w:val="clear" w:color="auto" w:fill="auto"/>
            <w:noWrap/>
            <w:vAlign w:val="bottom"/>
            <w:hideMark/>
          </w:tcPr>
          <w:p w14:paraId="650D1DE6" w14:textId="77777777" w:rsidR="005777C4" w:rsidRPr="00ED227F" w:rsidRDefault="005777C4" w:rsidP="006F4E9C">
            <w:pPr>
              <w:spacing w:after="0" w:line="240" w:lineRule="auto"/>
              <w:ind w:firstLine="0"/>
              <w:jc w:val="left"/>
              <w:rPr>
                <w:rFonts w:eastAsia="Times New Roman" w:cs="Times New Roman"/>
                <w:color w:val="000000"/>
                <w:sz w:val="16"/>
                <w:szCs w:val="16"/>
                <w:lang w:eastAsia="en-GB"/>
              </w:rPr>
            </w:pPr>
            <w:r w:rsidRPr="00ED227F">
              <w:rPr>
                <w:rFonts w:eastAsia="Times New Roman" w:cs="Times New Roman"/>
                <w:color w:val="000000"/>
                <w:sz w:val="16"/>
                <w:szCs w:val="16"/>
                <w:lang w:eastAsia="en-GB"/>
              </w:rPr>
              <w:t> </w:t>
            </w:r>
          </w:p>
        </w:tc>
        <w:tc>
          <w:tcPr>
            <w:tcW w:w="1704" w:type="dxa"/>
            <w:vMerge/>
            <w:tcBorders>
              <w:top w:val="nil"/>
              <w:left w:val="single" w:sz="4" w:space="0" w:color="auto"/>
              <w:bottom w:val="single" w:sz="4" w:space="0" w:color="auto"/>
              <w:right w:val="single" w:sz="4" w:space="0" w:color="auto"/>
            </w:tcBorders>
            <w:vAlign w:val="center"/>
            <w:hideMark/>
          </w:tcPr>
          <w:p w14:paraId="4340EA6E" w14:textId="77777777" w:rsidR="005777C4" w:rsidRPr="00ED227F" w:rsidRDefault="005777C4" w:rsidP="006F4E9C">
            <w:pPr>
              <w:spacing w:after="0" w:line="240" w:lineRule="auto"/>
              <w:ind w:firstLine="0"/>
              <w:jc w:val="left"/>
              <w:rPr>
                <w:rFonts w:eastAsia="Times New Roman" w:cs="Times New Roman"/>
                <w:color w:val="000000"/>
                <w:sz w:val="16"/>
                <w:szCs w:val="16"/>
                <w:lang w:eastAsia="en-GB"/>
              </w:rPr>
            </w:pPr>
          </w:p>
        </w:tc>
        <w:tc>
          <w:tcPr>
            <w:tcW w:w="1809" w:type="dxa"/>
            <w:tcBorders>
              <w:top w:val="nil"/>
              <w:left w:val="nil"/>
              <w:bottom w:val="single" w:sz="4" w:space="0" w:color="auto"/>
              <w:right w:val="single" w:sz="4" w:space="0" w:color="auto"/>
            </w:tcBorders>
            <w:shd w:val="clear" w:color="auto" w:fill="auto"/>
            <w:noWrap/>
            <w:vAlign w:val="bottom"/>
            <w:hideMark/>
          </w:tcPr>
          <w:p w14:paraId="2C6E4AB0" w14:textId="77777777" w:rsidR="005777C4" w:rsidRPr="00ED227F" w:rsidRDefault="005777C4" w:rsidP="006F4E9C">
            <w:pPr>
              <w:spacing w:after="0" w:line="240" w:lineRule="auto"/>
              <w:ind w:firstLine="0"/>
              <w:jc w:val="right"/>
              <w:rPr>
                <w:rFonts w:eastAsia="Times New Roman" w:cs="Times New Roman"/>
                <w:color w:val="000000"/>
                <w:sz w:val="16"/>
                <w:szCs w:val="16"/>
                <w:lang w:eastAsia="en-GB"/>
              </w:rPr>
            </w:pPr>
            <w:r w:rsidRPr="00ED227F">
              <w:rPr>
                <w:rFonts w:eastAsia="Times New Roman" w:cs="Times New Roman"/>
                <w:color w:val="000000"/>
                <w:sz w:val="16"/>
                <w:szCs w:val="16"/>
                <w:lang w:eastAsia="en-GB"/>
              </w:rPr>
              <w:t>616 717</w:t>
            </w:r>
          </w:p>
        </w:tc>
        <w:tc>
          <w:tcPr>
            <w:tcW w:w="1202" w:type="dxa"/>
            <w:tcBorders>
              <w:top w:val="nil"/>
              <w:left w:val="nil"/>
              <w:bottom w:val="single" w:sz="4" w:space="0" w:color="auto"/>
              <w:right w:val="single" w:sz="4" w:space="0" w:color="auto"/>
            </w:tcBorders>
            <w:shd w:val="clear" w:color="auto" w:fill="auto"/>
            <w:vAlign w:val="center"/>
            <w:hideMark/>
          </w:tcPr>
          <w:p w14:paraId="1E341BC7" w14:textId="77777777" w:rsidR="005777C4" w:rsidRPr="00ED227F" w:rsidRDefault="005777C4" w:rsidP="006F4E9C">
            <w:pPr>
              <w:spacing w:after="0" w:line="240" w:lineRule="auto"/>
              <w:ind w:firstLine="0"/>
              <w:jc w:val="left"/>
              <w:rPr>
                <w:rFonts w:eastAsia="Times New Roman" w:cs="Times New Roman"/>
                <w:color w:val="000000"/>
                <w:sz w:val="16"/>
                <w:szCs w:val="16"/>
                <w:lang w:eastAsia="en-GB"/>
              </w:rPr>
            </w:pPr>
            <w:r w:rsidRPr="00ED227F">
              <w:rPr>
                <w:rFonts w:eastAsia="Times New Roman" w:cs="Times New Roman"/>
                <w:color w:val="000000"/>
                <w:sz w:val="16"/>
                <w:szCs w:val="16"/>
                <w:lang w:eastAsia="en-GB"/>
              </w:rPr>
              <w:t>Valsts budžets</w:t>
            </w:r>
          </w:p>
        </w:tc>
        <w:tc>
          <w:tcPr>
            <w:tcW w:w="1202" w:type="dxa"/>
            <w:tcBorders>
              <w:top w:val="nil"/>
              <w:left w:val="nil"/>
              <w:bottom w:val="single" w:sz="4" w:space="0" w:color="auto"/>
              <w:right w:val="single" w:sz="4" w:space="0" w:color="auto"/>
            </w:tcBorders>
            <w:shd w:val="clear" w:color="auto" w:fill="auto"/>
            <w:noWrap/>
            <w:vAlign w:val="bottom"/>
            <w:hideMark/>
          </w:tcPr>
          <w:p w14:paraId="501A72F7"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28 451</w:t>
            </w:r>
          </w:p>
        </w:tc>
        <w:tc>
          <w:tcPr>
            <w:tcW w:w="658" w:type="dxa"/>
            <w:tcBorders>
              <w:top w:val="nil"/>
              <w:left w:val="nil"/>
              <w:bottom w:val="single" w:sz="4" w:space="0" w:color="auto"/>
              <w:right w:val="single" w:sz="4" w:space="0" w:color="auto"/>
            </w:tcBorders>
            <w:shd w:val="clear" w:color="auto" w:fill="auto"/>
            <w:noWrap/>
            <w:vAlign w:val="bottom"/>
            <w:hideMark/>
          </w:tcPr>
          <w:p w14:paraId="21B9471F"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118 270</w:t>
            </w:r>
          </w:p>
        </w:tc>
        <w:tc>
          <w:tcPr>
            <w:tcW w:w="1414" w:type="dxa"/>
            <w:tcBorders>
              <w:top w:val="nil"/>
              <w:left w:val="nil"/>
              <w:bottom w:val="single" w:sz="4" w:space="0" w:color="auto"/>
              <w:right w:val="single" w:sz="4" w:space="0" w:color="auto"/>
            </w:tcBorders>
            <w:shd w:val="clear" w:color="auto" w:fill="auto"/>
            <w:noWrap/>
            <w:vAlign w:val="bottom"/>
            <w:hideMark/>
          </w:tcPr>
          <w:p w14:paraId="5BEA3E7C"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176 322</w:t>
            </w:r>
          </w:p>
        </w:tc>
        <w:tc>
          <w:tcPr>
            <w:tcW w:w="723" w:type="dxa"/>
            <w:tcBorders>
              <w:top w:val="nil"/>
              <w:left w:val="nil"/>
              <w:bottom w:val="single" w:sz="4" w:space="0" w:color="auto"/>
              <w:right w:val="single" w:sz="4" w:space="0" w:color="auto"/>
            </w:tcBorders>
            <w:shd w:val="clear" w:color="auto" w:fill="auto"/>
            <w:noWrap/>
            <w:vAlign w:val="bottom"/>
            <w:hideMark/>
          </w:tcPr>
          <w:p w14:paraId="446C0D2A"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189 312</w:t>
            </w:r>
          </w:p>
        </w:tc>
        <w:tc>
          <w:tcPr>
            <w:tcW w:w="723" w:type="dxa"/>
            <w:tcBorders>
              <w:top w:val="nil"/>
              <w:left w:val="nil"/>
              <w:bottom w:val="single" w:sz="4" w:space="0" w:color="auto"/>
              <w:right w:val="single" w:sz="4" w:space="0" w:color="auto"/>
            </w:tcBorders>
            <w:shd w:val="clear" w:color="auto" w:fill="auto"/>
            <w:noWrap/>
            <w:vAlign w:val="bottom"/>
            <w:hideMark/>
          </w:tcPr>
          <w:p w14:paraId="0041D03D"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0</w:t>
            </w:r>
          </w:p>
        </w:tc>
        <w:tc>
          <w:tcPr>
            <w:tcW w:w="1096" w:type="dxa"/>
            <w:tcBorders>
              <w:top w:val="nil"/>
              <w:left w:val="nil"/>
              <w:bottom w:val="single" w:sz="4" w:space="0" w:color="auto"/>
              <w:right w:val="single" w:sz="4" w:space="0" w:color="auto"/>
            </w:tcBorders>
            <w:shd w:val="clear" w:color="auto" w:fill="auto"/>
            <w:noWrap/>
            <w:vAlign w:val="bottom"/>
            <w:hideMark/>
          </w:tcPr>
          <w:p w14:paraId="77DE6EAD"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0</w:t>
            </w:r>
          </w:p>
        </w:tc>
        <w:tc>
          <w:tcPr>
            <w:tcW w:w="723" w:type="dxa"/>
            <w:tcBorders>
              <w:top w:val="nil"/>
              <w:left w:val="nil"/>
              <w:bottom w:val="single" w:sz="4" w:space="0" w:color="auto"/>
              <w:right w:val="single" w:sz="4" w:space="0" w:color="auto"/>
            </w:tcBorders>
            <w:shd w:val="clear" w:color="auto" w:fill="auto"/>
            <w:noWrap/>
            <w:vAlign w:val="bottom"/>
            <w:hideMark/>
          </w:tcPr>
          <w:p w14:paraId="2B48DDBC"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0</w:t>
            </w:r>
          </w:p>
        </w:tc>
        <w:tc>
          <w:tcPr>
            <w:tcW w:w="723" w:type="dxa"/>
            <w:tcBorders>
              <w:top w:val="nil"/>
              <w:left w:val="nil"/>
              <w:bottom w:val="single" w:sz="4" w:space="0" w:color="auto"/>
              <w:right w:val="single" w:sz="4" w:space="0" w:color="auto"/>
            </w:tcBorders>
            <w:shd w:val="clear" w:color="auto" w:fill="auto"/>
            <w:noWrap/>
            <w:vAlign w:val="bottom"/>
            <w:hideMark/>
          </w:tcPr>
          <w:p w14:paraId="256F32F7"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0</w:t>
            </w:r>
          </w:p>
        </w:tc>
        <w:tc>
          <w:tcPr>
            <w:tcW w:w="723" w:type="dxa"/>
            <w:tcBorders>
              <w:top w:val="nil"/>
              <w:left w:val="nil"/>
              <w:bottom w:val="single" w:sz="4" w:space="0" w:color="auto"/>
              <w:right w:val="single" w:sz="4" w:space="0" w:color="auto"/>
            </w:tcBorders>
            <w:shd w:val="clear" w:color="auto" w:fill="auto"/>
            <w:noWrap/>
            <w:vAlign w:val="bottom"/>
            <w:hideMark/>
          </w:tcPr>
          <w:p w14:paraId="3602F404"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0</w:t>
            </w:r>
          </w:p>
        </w:tc>
        <w:tc>
          <w:tcPr>
            <w:tcW w:w="874" w:type="dxa"/>
            <w:tcBorders>
              <w:top w:val="nil"/>
              <w:left w:val="nil"/>
              <w:bottom w:val="single" w:sz="4" w:space="0" w:color="auto"/>
              <w:right w:val="single" w:sz="4" w:space="0" w:color="auto"/>
            </w:tcBorders>
            <w:shd w:val="clear" w:color="auto" w:fill="auto"/>
            <w:noWrap/>
            <w:vAlign w:val="bottom"/>
            <w:hideMark/>
          </w:tcPr>
          <w:p w14:paraId="2A57FF77"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512 355</w:t>
            </w:r>
          </w:p>
        </w:tc>
        <w:tc>
          <w:tcPr>
            <w:tcW w:w="874" w:type="dxa"/>
            <w:tcBorders>
              <w:top w:val="nil"/>
              <w:left w:val="nil"/>
              <w:bottom w:val="single" w:sz="4" w:space="0" w:color="auto"/>
              <w:right w:val="single" w:sz="4" w:space="0" w:color="auto"/>
            </w:tcBorders>
            <w:shd w:val="clear" w:color="auto" w:fill="auto"/>
            <w:noWrap/>
            <w:vAlign w:val="bottom"/>
            <w:hideMark/>
          </w:tcPr>
          <w:p w14:paraId="0CF0530C"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512 355</w:t>
            </w:r>
          </w:p>
        </w:tc>
      </w:tr>
      <w:tr w:rsidR="005777C4" w:rsidRPr="00ED227F" w14:paraId="1396B22A" w14:textId="77777777" w:rsidTr="006F4E9C">
        <w:trPr>
          <w:trHeight w:val="290"/>
        </w:trPr>
        <w:tc>
          <w:tcPr>
            <w:tcW w:w="820" w:type="dxa"/>
            <w:tcBorders>
              <w:top w:val="nil"/>
              <w:left w:val="single" w:sz="4" w:space="0" w:color="auto"/>
              <w:bottom w:val="single" w:sz="4" w:space="0" w:color="auto"/>
              <w:right w:val="single" w:sz="4" w:space="0" w:color="auto"/>
            </w:tcBorders>
            <w:shd w:val="clear" w:color="auto" w:fill="auto"/>
            <w:noWrap/>
            <w:vAlign w:val="bottom"/>
            <w:hideMark/>
          </w:tcPr>
          <w:p w14:paraId="1A1DA797" w14:textId="77777777" w:rsidR="005777C4" w:rsidRPr="00ED227F" w:rsidRDefault="005777C4" w:rsidP="006F4E9C">
            <w:pPr>
              <w:spacing w:after="0" w:line="240" w:lineRule="auto"/>
              <w:ind w:firstLine="0"/>
              <w:jc w:val="left"/>
              <w:rPr>
                <w:rFonts w:eastAsia="Times New Roman" w:cs="Times New Roman"/>
                <w:color w:val="000000"/>
                <w:sz w:val="16"/>
                <w:szCs w:val="16"/>
                <w:lang w:eastAsia="en-GB"/>
              </w:rPr>
            </w:pPr>
            <w:r w:rsidRPr="00ED227F">
              <w:rPr>
                <w:rFonts w:eastAsia="Times New Roman" w:cs="Times New Roman"/>
                <w:color w:val="000000"/>
                <w:sz w:val="16"/>
                <w:szCs w:val="16"/>
                <w:lang w:eastAsia="en-GB"/>
              </w:rPr>
              <w:t> </w:t>
            </w:r>
          </w:p>
        </w:tc>
        <w:tc>
          <w:tcPr>
            <w:tcW w:w="1704" w:type="dxa"/>
            <w:vMerge/>
            <w:tcBorders>
              <w:top w:val="nil"/>
              <w:left w:val="single" w:sz="4" w:space="0" w:color="auto"/>
              <w:bottom w:val="single" w:sz="4" w:space="0" w:color="auto"/>
              <w:right w:val="single" w:sz="4" w:space="0" w:color="auto"/>
            </w:tcBorders>
            <w:vAlign w:val="center"/>
            <w:hideMark/>
          </w:tcPr>
          <w:p w14:paraId="7EB2F8BC" w14:textId="77777777" w:rsidR="005777C4" w:rsidRPr="00ED227F" w:rsidRDefault="005777C4" w:rsidP="006F4E9C">
            <w:pPr>
              <w:spacing w:after="0" w:line="240" w:lineRule="auto"/>
              <w:ind w:firstLine="0"/>
              <w:jc w:val="left"/>
              <w:rPr>
                <w:rFonts w:eastAsia="Times New Roman" w:cs="Times New Roman"/>
                <w:color w:val="000000"/>
                <w:sz w:val="16"/>
                <w:szCs w:val="16"/>
                <w:lang w:eastAsia="en-GB"/>
              </w:rPr>
            </w:pPr>
          </w:p>
        </w:tc>
        <w:tc>
          <w:tcPr>
            <w:tcW w:w="1809" w:type="dxa"/>
            <w:tcBorders>
              <w:top w:val="nil"/>
              <w:left w:val="nil"/>
              <w:bottom w:val="single" w:sz="4" w:space="0" w:color="auto"/>
              <w:right w:val="single" w:sz="4" w:space="0" w:color="auto"/>
            </w:tcBorders>
            <w:shd w:val="clear" w:color="auto" w:fill="auto"/>
            <w:noWrap/>
            <w:vAlign w:val="bottom"/>
            <w:hideMark/>
          </w:tcPr>
          <w:p w14:paraId="32FD3CEF" w14:textId="77777777" w:rsidR="005777C4" w:rsidRPr="00ED227F" w:rsidRDefault="005777C4" w:rsidP="006F4E9C">
            <w:pPr>
              <w:spacing w:after="0" w:line="240" w:lineRule="auto"/>
              <w:ind w:firstLine="0"/>
              <w:jc w:val="right"/>
              <w:rPr>
                <w:rFonts w:eastAsia="Times New Roman" w:cs="Times New Roman"/>
                <w:color w:val="000000"/>
                <w:sz w:val="16"/>
                <w:szCs w:val="16"/>
                <w:lang w:eastAsia="en-GB"/>
              </w:rPr>
            </w:pPr>
            <w:r w:rsidRPr="00ED227F">
              <w:rPr>
                <w:rFonts w:eastAsia="Times New Roman" w:cs="Times New Roman"/>
                <w:color w:val="000000"/>
                <w:sz w:val="16"/>
                <w:szCs w:val="16"/>
                <w:lang w:eastAsia="en-GB"/>
              </w:rPr>
              <w:t>777 064</w:t>
            </w:r>
          </w:p>
        </w:tc>
        <w:tc>
          <w:tcPr>
            <w:tcW w:w="1202" w:type="dxa"/>
            <w:tcBorders>
              <w:top w:val="nil"/>
              <w:left w:val="nil"/>
              <w:bottom w:val="single" w:sz="4" w:space="0" w:color="auto"/>
              <w:right w:val="single" w:sz="4" w:space="0" w:color="auto"/>
            </w:tcBorders>
            <w:shd w:val="clear" w:color="auto" w:fill="auto"/>
            <w:vAlign w:val="center"/>
            <w:hideMark/>
          </w:tcPr>
          <w:p w14:paraId="38176162" w14:textId="77777777" w:rsidR="005777C4" w:rsidRPr="00ED227F" w:rsidRDefault="005777C4" w:rsidP="006F4E9C">
            <w:pPr>
              <w:spacing w:after="0" w:line="240" w:lineRule="auto"/>
              <w:ind w:firstLine="0"/>
              <w:jc w:val="left"/>
              <w:rPr>
                <w:rFonts w:eastAsia="Times New Roman" w:cs="Times New Roman"/>
                <w:color w:val="000000"/>
                <w:sz w:val="16"/>
                <w:szCs w:val="16"/>
                <w:lang w:eastAsia="en-GB"/>
              </w:rPr>
            </w:pPr>
            <w:r w:rsidRPr="00ED227F">
              <w:rPr>
                <w:rFonts w:eastAsia="Times New Roman" w:cs="Times New Roman"/>
                <w:color w:val="000000"/>
                <w:sz w:val="16"/>
                <w:szCs w:val="16"/>
                <w:lang w:eastAsia="en-GB"/>
              </w:rPr>
              <w:t>PVN</w:t>
            </w:r>
          </w:p>
        </w:tc>
        <w:tc>
          <w:tcPr>
            <w:tcW w:w="1202" w:type="dxa"/>
            <w:tcBorders>
              <w:top w:val="nil"/>
              <w:left w:val="nil"/>
              <w:bottom w:val="single" w:sz="4" w:space="0" w:color="auto"/>
              <w:right w:val="single" w:sz="4" w:space="0" w:color="auto"/>
            </w:tcBorders>
            <w:shd w:val="clear" w:color="auto" w:fill="auto"/>
            <w:noWrap/>
            <w:vAlign w:val="bottom"/>
            <w:hideMark/>
          </w:tcPr>
          <w:p w14:paraId="73FFCE28"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0</w:t>
            </w:r>
          </w:p>
        </w:tc>
        <w:tc>
          <w:tcPr>
            <w:tcW w:w="658" w:type="dxa"/>
            <w:tcBorders>
              <w:top w:val="nil"/>
              <w:left w:val="nil"/>
              <w:bottom w:val="single" w:sz="4" w:space="0" w:color="auto"/>
              <w:right w:val="single" w:sz="4" w:space="0" w:color="auto"/>
            </w:tcBorders>
            <w:shd w:val="clear" w:color="auto" w:fill="auto"/>
            <w:noWrap/>
            <w:vAlign w:val="bottom"/>
            <w:hideMark/>
          </w:tcPr>
          <w:p w14:paraId="3794C167"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0</w:t>
            </w:r>
          </w:p>
        </w:tc>
        <w:tc>
          <w:tcPr>
            <w:tcW w:w="1414" w:type="dxa"/>
            <w:tcBorders>
              <w:top w:val="nil"/>
              <w:left w:val="nil"/>
              <w:bottom w:val="single" w:sz="4" w:space="0" w:color="auto"/>
              <w:right w:val="single" w:sz="4" w:space="0" w:color="auto"/>
            </w:tcBorders>
            <w:shd w:val="clear" w:color="auto" w:fill="auto"/>
            <w:noWrap/>
            <w:vAlign w:val="bottom"/>
            <w:hideMark/>
          </w:tcPr>
          <w:p w14:paraId="60CC6368"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246 851</w:t>
            </w:r>
          </w:p>
        </w:tc>
        <w:tc>
          <w:tcPr>
            <w:tcW w:w="723" w:type="dxa"/>
            <w:tcBorders>
              <w:top w:val="nil"/>
              <w:left w:val="nil"/>
              <w:bottom w:val="single" w:sz="4" w:space="0" w:color="auto"/>
              <w:right w:val="single" w:sz="4" w:space="0" w:color="auto"/>
            </w:tcBorders>
            <w:shd w:val="clear" w:color="auto" w:fill="auto"/>
            <w:noWrap/>
            <w:vAlign w:val="bottom"/>
            <w:hideMark/>
          </w:tcPr>
          <w:p w14:paraId="1C0E8891"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265 037</w:t>
            </w:r>
          </w:p>
        </w:tc>
        <w:tc>
          <w:tcPr>
            <w:tcW w:w="723" w:type="dxa"/>
            <w:tcBorders>
              <w:top w:val="nil"/>
              <w:left w:val="nil"/>
              <w:bottom w:val="single" w:sz="4" w:space="0" w:color="auto"/>
              <w:right w:val="single" w:sz="4" w:space="0" w:color="auto"/>
            </w:tcBorders>
            <w:shd w:val="clear" w:color="auto" w:fill="auto"/>
            <w:noWrap/>
            <w:vAlign w:val="bottom"/>
            <w:hideMark/>
          </w:tcPr>
          <w:p w14:paraId="7499D8D9"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0</w:t>
            </w:r>
          </w:p>
        </w:tc>
        <w:tc>
          <w:tcPr>
            <w:tcW w:w="1096" w:type="dxa"/>
            <w:tcBorders>
              <w:top w:val="nil"/>
              <w:left w:val="nil"/>
              <w:bottom w:val="single" w:sz="4" w:space="0" w:color="auto"/>
              <w:right w:val="single" w:sz="4" w:space="0" w:color="auto"/>
            </w:tcBorders>
            <w:shd w:val="clear" w:color="auto" w:fill="auto"/>
            <w:noWrap/>
            <w:vAlign w:val="bottom"/>
            <w:hideMark/>
          </w:tcPr>
          <w:p w14:paraId="4D20E32F"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0</w:t>
            </w:r>
          </w:p>
        </w:tc>
        <w:tc>
          <w:tcPr>
            <w:tcW w:w="723" w:type="dxa"/>
            <w:tcBorders>
              <w:top w:val="nil"/>
              <w:left w:val="nil"/>
              <w:bottom w:val="single" w:sz="4" w:space="0" w:color="auto"/>
              <w:right w:val="single" w:sz="4" w:space="0" w:color="auto"/>
            </w:tcBorders>
            <w:shd w:val="clear" w:color="auto" w:fill="auto"/>
            <w:noWrap/>
            <w:vAlign w:val="bottom"/>
            <w:hideMark/>
          </w:tcPr>
          <w:p w14:paraId="01B860B6"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0</w:t>
            </w:r>
          </w:p>
        </w:tc>
        <w:tc>
          <w:tcPr>
            <w:tcW w:w="723" w:type="dxa"/>
            <w:tcBorders>
              <w:top w:val="nil"/>
              <w:left w:val="nil"/>
              <w:bottom w:val="single" w:sz="4" w:space="0" w:color="auto"/>
              <w:right w:val="single" w:sz="4" w:space="0" w:color="auto"/>
            </w:tcBorders>
            <w:shd w:val="clear" w:color="auto" w:fill="auto"/>
            <w:noWrap/>
            <w:vAlign w:val="bottom"/>
            <w:hideMark/>
          </w:tcPr>
          <w:p w14:paraId="1962E968"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0</w:t>
            </w:r>
          </w:p>
        </w:tc>
        <w:tc>
          <w:tcPr>
            <w:tcW w:w="723" w:type="dxa"/>
            <w:tcBorders>
              <w:top w:val="nil"/>
              <w:left w:val="nil"/>
              <w:bottom w:val="single" w:sz="4" w:space="0" w:color="auto"/>
              <w:right w:val="single" w:sz="4" w:space="0" w:color="auto"/>
            </w:tcBorders>
            <w:shd w:val="clear" w:color="auto" w:fill="auto"/>
            <w:noWrap/>
            <w:vAlign w:val="bottom"/>
            <w:hideMark/>
          </w:tcPr>
          <w:p w14:paraId="02A0F29C"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0</w:t>
            </w:r>
          </w:p>
        </w:tc>
        <w:tc>
          <w:tcPr>
            <w:tcW w:w="874" w:type="dxa"/>
            <w:tcBorders>
              <w:top w:val="nil"/>
              <w:left w:val="nil"/>
              <w:bottom w:val="single" w:sz="4" w:space="0" w:color="auto"/>
              <w:right w:val="single" w:sz="4" w:space="0" w:color="auto"/>
            </w:tcBorders>
            <w:shd w:val="clear" w:color="auto" w:fill="auto"/>
            <w:noWrap/>
            <w:vAlign w:val="bottom"/>
            <w:hideMark/>
          </w:tcPr>
          <w:p w14:paraId="7387FB26"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511 888</w:t>
            </w:r>
          </w:p>
        </w:tc>
        <w:tc>
          <w:tcPr>
            <w:tcW w:w="874" w:type="dxa"/>
            <w:tcBorders>
              <w:top w:val="nil"/>
              <w:left w:val="nil"/>
              <w:bottom w:val="single" w:sz="4" w:space="0" w:color="auto"/>
              <w:right w:val="single" w:sz="4" w:space="0" w:color="auto"/>
            </w:tcBorders>
            <w:shd w:val="clear" w:color="auto" w:fill="auto"/>
            <w:noWrap/>
            <w:vAlign w:val="bottom"/>
            <w:hideMark/>
          </w:tcPr>
          <w:p w14:paraId="42BACEA7"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511 888</w:t>
            </w:r>
          </w:p>
        </w:tc>
      </w:tr>
      <w:tr w:rsidR="005777C4" w:rsidRPr="00ED227F" w14:paraId="5D01A4BE" w14:textId="77777777" w:rsidTr="006F4E9C">
        <w:trPr>
          <w:trHeight w:val="290"/>
        </w:trPr>
        <w:tc>
          <w:tcPr>
            <w:tcW w:w="820" w:type="dxa"/>
            <w:tcBorders>
              <w:top w:val="nil"/>
              <w:left w:val="single" w:sz="4" w:space="0" w:color="auto"/>
              <w:bottom w:val="single" w:sz="4" w:space="0" w:color="auto"/>
              <w:right w:val="single" w:sz="4" w:space="0" w:color="auto"/>
            </w:tcBorders>
            <w:shd w:val="clear" w:color="auto" w:fill="auto"/>
            <w:noWrap/>
            <w:vAlign w:val="bottom"/>
            <w:hideMark/>
          </w:tcPr>
          <w:p w14:paraId="173DB267" w14:textId="77777777" w:rsidR="005777C4" w:rsidRPr="00ED227F" w:rsidRDefault="005777C4" w:rsidP="006F4E9C">
            <w:pPr>
              <w:spacing w:after="0" w:line="240" w:lineRule="auto"/>
              <w:ind w:firstLine="0"/>
              <w:jc w:val="left"/>
              <w:rPr>
                <w:rFonts w:eastAsia="Times New Roman" w:cs="Times New Roman"/>
                <w:color w:val="000000"/>
                <w:sz w:val="16"/>
                <w:szCs w:val="16"/>
                <w:lang w:eastAsia="en-GB"/>
              </w:rPr>
            </w:pPr>
            <w:r w:rsidRPr="00ED227F">
              <w:rPr>
                <w:rFonts w:eastAsia="Times New Roman" w:cs="Times New Roman"/>
                <w:color w:val="000000"/>
                <w:sz w:val="16"/>
                <w:szCs w:val="16"/>
                <w:lang w:eastAsia="en-GB"/>
              </w:rPr>
              <w:t> </w:t>
            </w:r>
          </w:p>
        </w:tc>
        <w:tc>
          <w:tcPr>
            <w:tcW w:w="1704" w:type="dxa"/>
            <w:vMerge/>
            <w:tcBorders>
              <w:top w:val="nil"/>
              <w:left w:val="single" w:sz="4" w:space="0" w:color="auto"/>
              <w:bottom w:val="single" w:sz="4" w:space="0" w:color="auto"/>
              <w:right w:val="single" w:sz="4" w:space="0" w:color="auto"/>
            </w:tcBorders>
            <w:vAlign w:val="center"/>
            <w:hideMark/>
          </w:tcPr>
          <w:p w14:paraId="34F1D549" w14:textId="77777777" w:rsidR="005777C4" w:rsidRPr="00ED227F" w:rsidRDefault="005777C4" w:rsidP="006F4E9C">
            <w:pPr>
              <w:spacing w:after="0" w:line="240" w:lineRule="auto"/>
              <w:ind w:firstLine="0"/>
              <w:jc w:val="left"/>
              <w:rPr>
                <w:rFonts w:eastAsia="Times New Roman" w:cs="Times New Roman"/>
                <w:color w:val="000000"/>
                <w:sz w:val="16"/>
                <w:szCs w:val="16"/>
                <w:lang w:eastAsia="en-GB"/>
              </w:rPr>
            </w:pPr>
          </w:p>
        </w:tc>
        <w:tc>
          <w:tcPr>
            <w:tcW w:w="1809" w:type="dxa"/>
            <w:tcBorders>
              <w:top w:val="nil"/>
              <w:left w:val="nil"/>
              <w:bottom w:val="single" w:sz="4" w:space="0" w:color="auto"/>
              <w:right w:val="single" w:sz="4" w:space="0" w:color="auto"/>
            </w:tcBorders>
            <w:shd w:val="clear" w:color="auto" w:fill="auto"/>
            <w:noWrap/>
            <w:vAlign w:val="bottom"/>
            <w:hideMark/>
          </w:tcPr>
          <w:p w14:paraId="3C903061" w14:textId="77777777" w:rsidR="005777C4" w:rsidRPr="00ED227F" w:rsidRDefault="005777C4" w:rsidP="006F4E9C">
            <w:pPr>
              <w:spacing w:after="0" w:line="240" w:lineRule="auto"/>
              <w:ind w:firstLine="0"/>
              <w:jc w:val="right"/>
              <w:rPr>
                <w:rFonts w:eastAsia="Times New Roman" w:cs="Times New Roman"/>
                <w:color w:val="000000"/>
                <w:sz w:val="16"/>
                <w:szCs w:val="16"/>
                <w:lang w:eastAsia="en-GB"/>
              </w:rPr>
            </w:pPr>
            <w:r w:rsidRPr="00ED227F">
              <w:rPr>
                <w:rFonts w:eastAsia="Times New Roman" w:cs="Times New Roman"/>
                <w:color w:val="000000"/>
                <w:sz w:val="16"/>
                <w:szCs w:val="16"/>
                <w:lang w:eastAsia="en-GB"/>
              </w:rPr>
              <w:t>4 888 513</w:t>
            </w:r>
          </w:p>
        </w:tc>
        <w:tc>
          <w:tcPr>
            <w:tcW w:w="1202" w:type="dxa"/>
            <w:tcBorders>
              <w:top w:val="nil"/>
              <w:left w:val="nil"/>
              <w:bottom w:val="single" w:sz="4" w:space="0" w:color="auto"/>
              <w:right w:val="single" w:sz="4" w:space="0" w:color="auto"/>
            </w:tcBorders>
            <w:shd w:val="clear" w:color="auto" w:fill="auto"/>
            <w:noWrap/>
            <w:vAlign w:val="bottom"/>
            <w:hideMark/>
          </w:tcPr>
          <w:p w14:paraId="029CD16F" w14:textId="77777777" w:rsidR="005777C4" w:rsidRPr="00ED227F" w:rsidRDefault="005777C4" w:rsidP="006F4E9C">
            <w:pPr>
              <w:spacing w:after="0" w:line="240" w:lineRule="auto"/>
              <w:ind w:firstLine="0"/>
              <w:jc w:val="left"/>
              <w:rPr>
                <w:rFonts w:eastAsia="Times New Roman" w:cs="Times New Roman"/>
                <w:color w:val="000000"/>
                <w:sz w:val="16"/>
                <w:szCs w:val="16"/>
                <w:lang w:eastAsia="en-GB"/>
              </w:rPr>
            </w:pPr>
            <w:r w:rsidRPr="00ED227F">
              <w:rPr>
                <w:rFonts w:eastAsia="Times New Roman" w:cs="Times New Roman"/>
                <w:color w:val="000000"/>
                <w:sz w:val="16"/>
                <w:szCs w:val="16"/>
                <w:lang w:eastAsia="en-GB"/>
              </w:rPr>
              <w:t>Kopā</w:t>
            </w:r>
          </w:p>
        </w:tc>
        <w:tc>
          <w:tcPr>
            <w:tcW w:w="1202" w:type="dxa"/>
            <w:tcBorders>
              <w:top w:val="nil"/>
              <w:left w:val="nil"/>
              <w:bottom w:val="single" w:sz="4" w:space="0" w:color="auto"/>
              <w:right w:val="single" w:sz="4" w:space="0" w:color="auto"/>
            </w:tcBorders>
            <w:shd w:val="clear" w:color="auto" w:fill="auto"/>
            <w:noWrap/>
            <w:vAlign w:val="bottom"/>
            <w:hideMark/>
          </w:tcPr>
          <w:p w14:paraId="551B3AC8"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189 674</w:t>
            </w:r>
          </w:p>
        </w:tc>
        <w:tc>
          <w:tcPr>
            <w:tcW w:w="658" w:type="dxa"/>
            <w:tcBorders>
              <w:top w:val="nil"/>
              <w:left w:val="nil"/>
              <w:bottom w:val="single" w:sz="4" w:space="0" w:color="auto"/>
              <w:right w:val="single" w:sz="4" w:space="0" w:color="auto"/>
            </w:tcBorders>
            <w:shd w:val="clear" w:color="auto" w:fill="auto"/>
            <w:noWrap/>
            <w:vAlign w:val="bottom"/>
            <w:hideMark/>
          </w:tcPr>
          <w:p w14:paraId="10AAF1FD"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788 464</w:t>
            </w:r>
          </w:p>
        </w:tc>
        <w:tc>
          <w:tcPr>
            <w:tcW w:w="1414" w:type="dxa"/>
            <w:tcBorders>
              <w:top w:val="nil"/>
              <w:left w:val="nil"/>
              <w:bottom w:val="single" w:sz="4" w:space="0" w:color="auto"/>
              <w:right w:val="single" w:sz="4" w:space="0" w:color="auto"/>
            </w:tcBorders>
            <w:shd w:val="clear" w:color="auto" w:fill="auto"/>
            <w:noWrap/>
            <w:vAlign w:val="bottom"/>
            <w:hideMark/>
          </w:tcPr>
          <w:p w14:paraId="09122D89"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1 422 332</w:t>
            </w:r>
          </w:p>
        </w:tc>
        <w:tc>
          <w:tcPr>
            <w:tcW w:w="723" w:type="dxa"/>
            <w:tcBorders>
              <w:top w:val="nil"/>
              <w:left w:val="nil"/>
              <w:bottom w:val="single" w:sz="4" w:space="0" w:color="auto"/>
              <w:right w:val="single" w:sz="4" w:space="0" w:color="auto"/>
            </w:tcBorders>
            <w:shd w:val="clear" w:color="auto" w:fill="auto"/>
            <w:noWrap/>
            <w:vAlign w:val="bottom"/>
            <w:hideMark/>
          </w:tcPr>
          <w:p w14:paraId="1969A435"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1 527 120</w:t>
            </w:r>
          </w:p>
        </w:tc>
        <w:tc>
          <w:tcPr>
            <w:tcW w:w="723" w:type="dxa"/>
            <w:tcBorders>
              <w:top w:val="nil"/>
              <w:left w:val="nil"/>
              <w:bottom w:val="single" w:sz="4" w:space="0" w:color="auto"/>
              <w:right w:val="single" w:sz="4" w:space="0" w:color="auto"/>
            </w:tcBorders>
            <w:shd w:val="clear" w:color="auto" w:fill="auto"/>
            <w:noWrap/>
            <w:vAlign w:val="bottom"/>
            <w:hideMark/>
          </w:tcPr>
          <w:p w14:paraId="04CD4B04"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0</w:t>
            </w:r>
          </w:p>
        </w:tc>
        <w:tc>
          <w:tcPr>
            <w:tcW w:w="1096" w:type="dxa"/>
            <w:tcBorders>
              <w:top w:val="nil"/>
              <w:left w:val="nil"/>
              <w:bottom w:val="single" w:sz="4" w:space="0" w:color="auto"/>
              <w:right w:val="single" w:sz="4" w:space="0" w:color="auto"/>
            </w:tcBorders>
            <w:shd w:val="clear" w:color="auto" w:fill="auto"/>
            <w:noWrap/>
            <w:vAlign w:val="bottom"/>
            <w:hideMark/>
          </w:tcPr>
          <w:p w14:paraId="52C3900D"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0</w:t>
            </w:r>
          </w:p>
        </w:tc>
        <w:tc>
          <w:tcPr>
            <w:tcW w:w="723" w:type="dxa"/>
            <w:tcBorders>
              <w:top w:val="nil"/>
              <w:left w:val="nil"/>
              <w:bottom w:val="single" w:sz="4" w:space="0" w:color="auto"/>
              <w:right w:val="single" w:sz="4" w:space="0" w:color="auto"/>
            </w:tcBorders>
            <w:shd w:val="clear" w:color="auto" w:fill="auto"/>
            <w:noWrap/>
            <w:vAlign w:val="bottom"/>
            <w:hideMark/>
          </w:tcPr>
          <w:p w14:paraId="337A1405"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0</w:t>
            </w:r>
          </w:p>
        </w:tc>
        <w:tc>
          <w:tcPr>
            <w:tcW w:w="723" w:type="dxa"/>
            <w:tcBorders>
              <w:top w:val="nil"/>
              <w:left w:val="nil"/>
              <w:bottom w:val="single" w:sz="4" w:space="0" w:color="auto"/>
              <w:right w:val="single" w:sz="4" w:space="0" w:color="auto"/>
            </w:tcBorders>
            <w:shd w:val="clear" w:color="auto" w:fill="auto"/>
            <w:noWrap/>
            <w:vAlign w:val="bottom"/>
            <w:hideMark/>
          </w:tcPr>
          <w:p w14:paraId="6D5EE0BA"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0</w:t>
            </w:r>
          </w:p>
        </w:tc>
        <w:tc>
          <w:tcPr>
            <w:tcW w:w="723" w:type="dxa"/>
            <w:tcBorders>
              <w:top w:val="nil"/>
              <w:left w:val="nil"/>
              <w:bottom w:val="single" w:sz="4" w:space="0" w:color="auto"/>
              <w:right w:val="single" w:sz="4" w:space="0" w:color="auto"/>
            </w:tcBorders>
            <w:shd w:val="clear" w:color="auto" w:fill="auto"/>
            <w:noWrap/>
            <w:vAlign w:val="bottom"/>
            <w:hideMark/>
          </w:tcPr>
          <w:p w14:paraId="6BE02266"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0</w:t>
            </w:r>
          </w:p>
        </w:tc>
        <w:tc>
          <w:tcPr>
            <w:tcW w:w="874" w:type="dxa"/>
            <w:tcBorders>
              <w:top w:val="nil"/>
              <w:left w:val="nil"/>
              <w:bottom w:val="single" w:sz="4" w:space="0" w:color="auto"/>
              <w:right w:val="single" w:sz="4" w:space="0" w:color="auto"/>
            </w:tcBorders>
            <w:shd w:val="clear" w:color="auto" w:fill="auto"/>
            <w:noWrap/>
            <w:vAlign w:val="bottom"/>
            <w:hideMark/>
          </w:tcPr>
          <w:p w14:paraId="10949360"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3 927 590</w:t>
            </w:r>
          </w:p>
        </w:tc>
        <w:tc>
          <w:tcPr>
            <w:tcW w:w="874" w:type="dxa"/>
            <w:tcBorders>
              <w:top w:val="nil"/>
              <w:left w:val="nil"/>
              <w:bottom w:val="single" w:sz="4" w:space="0" w:color="auto"/>
              <w:right w:val="single" w:sz="4" w:space="0" w:color="auto"/>
            </w:tcBorders>
            <w:shd w:val="clear" w:color="auto" w:fill="auto"/>
            <w:noWrap/>
            <w:vAlign w:val="bottom"/>
            <w:hideMark/>
          </w:tcPr>
          <w:p w14:paraId="2EE68824"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3 927 590</w:t>
            </w:r>
          </w:p>
        </w:tc>
      </w:tr>
      <w:tr w:rsidR="005777C4" w:rsidRPr="00ED227F" w14:paraId="22336E51" w14:textId="77777777" w:rsidTr="006F4E9C">
        <w:trPr>
          <w:trHeight w:val="290"/>
        </w:trPr>
        <w:tc>
          <w:tcPr>
            <w:tcW w:w="820" w:type="dxa"/>
            <w:tcBorders>
              <w:top w:val="nil"/>
              <w:left w:val="single" w:sz="4" w:space="0" w:color="auto"/>
              <w:bottom w:val="single" w:sz="4" w:space="0" w:color="auto"/>
              <w:right w:val="single" w:sz="4" w:space="0" w:color="auto"/>
            </w:tcBorders>
            <w:shd w:val="clear" w:color="auto" w:fill="auto"/>
            <w:noWrap/>
            <w:vAlign w:val="bottom"/>
            <w:hideMark/>
          </w:tcPr>
          <w:p w14:paraId="2319FACC" w14:textId="77777777" w:rsidR="005777C4" w:rsidRPr="00ED227F" w:rsidRDefault="005777C4" w:rsidP="006F4E9C">
            <w:pPr>
              <w:spacing w:after="0" w:line="240" w:lineRule="auto"/>
              <w:ind w:firstLine="0"/>
              <w:jc w:val="right"/>
              <w:rPr>
                <w:rFonts w:eastAsia="Times New Roman" w:cs="Times New Roman"/>
                <w:color w:val="000000"/>
                <w:sz w:val="16"/>
                <w:szCs w:val="16"/>
                <w:lang w:eastAsia="en-GB"/>
              </w:rPr>
            </w:pPr>
            <w:r w:rsidRPr="00ED227F">
              <w:rPr>
                <w:rFonts w:eastAsia="Times New Roman" w:cs="Times New Roman"/>
                <w:color w:val="000000"/>
                <w:sz w:val="16"/>
                <w:szCs w:val="16"/>
                <w:lang w:eastAsia="en-GB"/>
              </w:rPr>
              <w:t>4</w:t>
            </w:r>
          </w:p>
        </w:tc>
        <w:tc>
          <w:tcPr>
            <w:tcW w:w="1704" w:type="dxa"/>
            <w:vMerge w:val="restart"/>
            <w:tcBorders>
              <w:top w:val="nil"/>
              <w:left w:val="single" w:sz="4" w:space="0" w:color="auto"/>
              <w:bottom w:val="single" w:sz="4" w:space="0" w:color="auto"/>
              <w:right w:val="single" w:sz="4" w:space="0" w:color="auto"/>
            </w:tcBorders>
            <w:shd w:val="clear" w:color="auto" w:fill="auto"/>
            <w:vAlign w:val="bottom"/>
            <w:hideMark/>
          </w:tcPr>
          <w:p w14:paraId="36B71B8F" w14:textId="77777777" w:rsidR="005777C4" w:rsidRPr="00ED227F" w:rsidRDefault="005777C4" w:rsidP="006F4E9C">
            <w:pPr>
              <w:spacing w:after="0" w:line="240" w:lineRule="auto"/>
              <w:ind w:firstLine="0"/>
              <w:jc w:val="center"/>
              <w:rPr>
                <w:rFonts w:eastAsia="Times New Roman" w:cs="Times New Roman"/>
                <w:color w:val="000000"/>
                <w:sz w:val="16"/>
                <w:szCs w:val="16"/>
                <w:lang w:eastAsia="en-GB"/>
              </w:rPr>
            </w:pPr>
            <w:r w:rsidRPr="00ED227F">
              <w:rPr>
                <w:rFonts w:eastAsia="Times New Roman" w:cs="Times New Roman"/>
                <w:color w:val="000000"/>
                <w:sz w:val="16"/>
                <w:szCs w:val="16"/>
                <w:lang w:eastAsia="en-GB"/>
              </w:rPr>
              <w:t xml:space="preserve">CEF6W  finansēšanas līgums 2020 INEA/CEF/TRAN/M2019/2098073 </w:t>
            </w:r>
          </w:p>
        </w:tc>
        <w:tc>
          <w:tcPr>
            <w:tcW w:w="1809" w:type="dxa"/>
            <w:tcBorders>
              <w:top w:val="nil"/>
              <w:left w:val="nil"/>
              <w:bottom w:val="single" w:sz="4" w:space="0" w:color="auto"/>
              <w:right w:val="single" w:sz="4" w:space="0" w:color="auto"/>
            </w:tcBorders>
            <w:shd w:val="clear" w:color="auto" w:fill="auto"/>
            <w:noWrap/>
            <w:vAlign w:val="bottom"/>
            <w:hideMark/>
          </w:tcPr>
          <w:p w14:paraId="29A90050" w14:textId="77777777" w:rsidR="005777C4" w:rsidRPr="00ED227F" w:rsidRDefault="005777C4" w:rsidP="006F4E9C">
            <w:pPr>
              <w:spacing w:after="0" w:line="240" w:lineRule="auto"/>
              <w:ind w:firstLine="0"/>
              <w:jc w:val="right"/>
              <w:rPr>
                <w:rFonts w:eastAsia="Times New Roman" w:cs="Times New Roman"/>
                <w:color w:val="000000"/>
                <w:sz w:val="16"/>
                <w:szCs w:val="16"/>
                <w:lang w:eastAsia="en-GB"/>
              </w:rPr>
            </w:pPr>
            <w:r w:rsidRPr="00ED227F">
              <w:rPr>
                <w:rFonts w:eastAsia="Times New Roman" w:cs="Times New Roman"/>
                <w:color w:val="000000"/>
                <w:sz w:val="16"/>
                <w:szCs w:val="16"/>
                <w:lang w:eastAsia="en-GB"/>
              </w:rPr>
              <w:t>55 459 263</w:t>
            </w:r>
          </w:p>
        </w:tc>
        <w:tc>
          <w:tcPr>
            <w:tcW w:w="1202" w:type="dxa"/>
            <w:tcBorders>
              <w:top w:val="nil"/>
              <w:left w:val="nil"/>
              <w:bottom w:val="single" w:sz="4" w:space="0" w:color="auto"/>
              <w:right w:val="single" w:sz="4" w:space="0" w:color="auto"/>
            </w:tcBorders>
            <w:shd w:val="clear" w:color="auto" w:fill="auto"/>
            <w:vAlign w:val="center"/>
            <w:hideMark/>
          </w:tcPr>
          <w:p w14:paraId="537DBBDA" w14:textId="77777777" w:rsidR="005777C4" w:rsidRPr="00ED227F" w:rsidRDefault="005777C4" w:rsidP="006F4E9C">
            <w:pPr>
              <w:spacing w:after="0" w:line="240" w:lineRule="auto"/>
              <w:ind w:firstLine="0"/>
              <w:jc w:val="left"/>
              <w:rPr>
                <w:rFonts w:eastAsia="Times New Roman" w:cs="Times New Roman"/>
                <w:color w:val="000000"/>
                <w:sz w:val="16"/>
                <w:szCs w:val="16"/>
                <w:lang w:eastAsia="en-GB"/>
              </w:rPr>
            </w:pPr>
            <w:r w:rsidRPr="00ED227F">
              <w:rPr>
                <w:rFonts w:eastAsia="Times New Roman" w:cs="Times New Roman"/>
                <w:color w:val="000000"/>
                <w:sz w:val="16"/>
                <w:szCs w:val="16"/>
                <w:lang w:eastAsia="en-GB"/>
              </w:rPr>
              <w:t>CINEA</w:t>
            </w:r>
          </w:p>
        </w:tc>
        <w:tc>
          <w:tcPr>
            <w:tcW w:w="1202" w:type="dxa"/>
            <w:tcBorders>
              <w:top w:val="nil"/>
              <w:left w:val="nil"/>
              <w:bottom w:val="single" w:sz="4" w:space="0" w:color="auto"/>
              <w:right w:val="single" w:sz="4" w:space="0" w:color="auto"/>
            </w:tcBorders>
            <w:shd w:val="clear" w:color="auto" w:fill="auto"/>
            <w:noWrap/>
            <w:vAlign w:val="bottom"/>
            <w:hideMark/>
          </w:tcPr>
          <w:p w14:paraId="199C7C47"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2 393 667</w:t>
            </w:r>
          </w:p>
        </w:tc>
        <w:tc>
          <w:tcPr>
            <w:tcW w:w="658" w:type="dxa"/>
            <w:tcBorders>
              <w:top w:val="nil"/>
              <w:left w:val="nil"/>
              <w:bottom w:val="single" w:sz="4" w:space="0" w:color="auto"/>
              <w:right w:val="single" w:sz="4" w:space="0" w:color="auto"/>
            </w:tcBorders>
            <w:shd w:val="clear" w:color="auto" w:fill="auto"/>
            <w:noWrap/>
            <w:vAlign w:val="bottom"/>
            <w:hideMark/>
          </w:tcPr>
          <w:p w14:paraId="235880B8"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977 165</w:t>
            </w:r>
          </w:p>
        </w:tc>
        <w:tc>
          <w:tcPr>
            <w:tcW w:w="1414" w:type="dxa"/>
            <w:tcBorders>
              <w:top w:val="nil"/>
              <w:left w:val="nil"/>
              <w:bottom w:val="single" w:sz="4" w:space="0" w:color="auto"/>
              <w:right w:val="single" w:sz="4" w:space="0" w:color="auto"/>
            </w:tcBorders>
            <w:shd w:val="clear" w:color="auto" w:fill="auto"/>
            <w:noWrap/>
            <w:vAlign w:val="bottom"/>
            <w:hideMark/>
          </w:tcPr>
          <w:p w14:paraId="154ECCEB"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12 995 186</w:t>
            </w:r>
          </w:p>
        </w:tc>
        <w:tc>
          <w:tcPr>
            <w:tcW w:w="723" w:type="dxa"/>
            <w:tcBorders>
              <w:top w:val="nil"/>
              <w:left w:val="nil"/>
              <w:bottom w:val="single" w:sz="4" w:space="0" w:color="auto"/>
              <w:right w:val="single" w:sz="4" w:space="0" w:color="auto"/>
            </w:tcBorders>
            <w:shd w:val="clear" w:color="auto" w:fill="auto"/>
            <w:noWrap/>
            <w:vAlign w:val="bottom"/>
            <w:hideMark/>
          </w:tcPr>
          <w:p w14:paraId="0B17FE15"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32 858 458</w:t>
            </w:r>
          </w:p>
        </w:tc>
        <w:tc>
          <w:tcPr>
            <w:tcW w:w="723" w:type="dxa"/>
            <w:tcBorders>
              <w:top w:val="nil"/>
              <w:left w:val="nil"/>
              <w:bottom w:val="single" w:sz="4" w:space="0" w:color="auto"/>
              <w:right w:val="single" w:sz="4" w:space="0" w:color="auto"/>
            </w:tcBorders>
            <w:shd w:val="clear" w:color="auto" w:fill="auto"/>
            <w:noWrap/>
            <w:vAlign w:val="bottom"/>
            <w:hideMark/>
          </w:tcPr>
          <w:p w14:paraId="327B33A3"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8 628 455</w:t>
            </w:r>
          </w:p>
        </w:tc>
        <w:tc>
          <w:tcPr>
            <w:tcW w:w="1096" w:type="dxa"/>
            <w:tcBorders>
              <w:top w:val="nil"/>
              <w:left w:val="nil"/>
              <w:bottom w:val="single" w:sz="4" w:space="0" w:color="auto"/>
              <w:right w:val="single" w:sz="4" w:space="0" w:color="auto"/>
            </w:tcBorders>
            <w:shd w:val="clear" w:color="auto" w:fill="auto"/>
            <w:noWrap/>
            <w:vAlign w:val="bottom"/>
            <w:hideMark/>
          </w:tcPr>
          <w:p w14:paraId="3B78BD0C"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0</w:t>
            </w:r>
          </w:p>
        </w:tc>
        <w:tc>
          <w:tcPr>
            <w:tcW w:w="723" w:type="dxa"/>
            <w:tcBorders>
              <w:top w:val="nil"/>
              <w:left w:val="nil"/>
              <w:bottom w:val="single" w:sz="4" w:space="0" w:color="auto"/>
              <w:right w:val="single" w:sz="4" w:space="0" w:color="auto"/>
            </w:tcBorders>
            <w:shd w:val="clear" w:color="auto" w:fill="auto"/>
            <w:noWrap/>
            <w:vAlign w:val="bottom"/>
            <w:hideMark/>
          </w:tcPr>
          <w:p w14:paraId="21F93E1E"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0</w:t>
            </w:r>
          </w:p>
        </w:tc>
        <w:tc>
          <w:tcPr>
            <w:tcW w:w="723" w:type="dxa"/>
            <w:tcBorders>
              <w:top w:val="nil"/>
              <w:left w:val="nil"/>
              <w:bottom w:val="single" w:sz="4" w:space="0" w:color="auto"/>
              <w:right w:val="single" w:sz="4" w:space="0" w:color="auto"/>
            </w:tcBorders>
            <w:shd w:val="clear" w:color="auto" w:fill="auto"/>
            <w:noWrap/>
            <w:vAlign w:val="bottom"/>
            <w:hideMark/>
          </w:tcPr>
          <w:p w14:paraId="71D0C6AF"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0</w:t>
            </w:r>
          </w:p>
        </w:tc>
        <w:tc>
          <w:tcPr>
            <w:tcW w:w="723" w:type="dxa"/>
            <w:tcBorders>
              <w:top w:val="nil"/>
              <w:left w:val="nil"/>
              <w:bottom w:val="single" w:sz="4" w:space="0" w:color="auto"/>
              <w:right w:val="single" w:sz="4" w:space="0" w:color="auto"/>
            </w:tcBorders>
            <w:shd w:val="clear" w:color="auto" w:fill="auto"/>
            <w:noWrap/>
            <w:vAlign w:val="bottom"/>
            <w:hideMark/>
          </w:tcPr>
          <w:p w14:paraId="716313D8"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0</w:t>
            </w:r>
          </w:p>
        </w:tc>
        <w:tc>
          <w:tcPr>
            <w:tcW w:w="874" w:type="dxa"/>
            <w:tcBorders>
              <w:top w:val="nil"/>
              <w:left w:val="nil"/>
              <w:bottom w:val="single" w:sz="4" w:space="0" w:color="auto"/>
              <w:right w:val="single" w:sz="4" w:space="0" w:color="auto"/>
            </w:tcBorders>
            <w:shd w:val="clear" w:color="auto" w:fill="auto"/>
            <w:noWrap/>
            <w:vAlign w:val="bottom"/>
            <w:hideMark/>
          </w:tcPr>
          <w:p w14:paraId="00FD3172"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57 852 930</w:t>
            </w:r>
          </w:p>
        </w:tc>
        <w:tc>
          <w:tcPr>
            <w:tcW w:w="874" w:type="dxa"/>
            <w:tcBorders>
              <w:top w:val="nil"/>
              <w:left w:val="nil"/>
              <w:bottom w:val="single" w:sz="4" w:space="0" w:color="auto"/>
              <w:right w:val="single" w:sz="4" w:space="0" w:color="auto"/>
            </w:tcBorders>
            <w:shd w:val="clear" w:color="auto" w:fill="auto"/>
            <w:noWrap/>
            <w:vAlign w:val="bottom"/>
            <w:hideMark/>
          </w:tcPr>
          <w:p w14:paraId="0C5E8C27"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57 852 930</w:t>
            </w:r>
          </w:p>
        </w:tc>
      </w:tr>
      <w:tr w:rsidR="005777C4" w:rsidRPr="00ED227F" w14:paraId="5EB543FB" w14:textId="77777777" w:rsidTr="006F4E9C">
        <w:trPr>
          <w:trHeight w:val="290"/>
        </w:trPr>
        <w:tc>
          <w:tcPr>
            <w:tcW w:w="820" w:type="dxa"/>
            <w:tcBorders>
              <w:top w:val="nil"/>
              <w:left w:val="single" w:sz="4" w:space="0" w:color="auto"/>
              <w:bottom w:val="single" w:sz="4" w:space="0" w:color="auto"/>
              <w:right w:val="single" w:sz="4" w:space="0" w:color="auto"/>
            </w:tcBorders>
            <w:shd w:val="clear" w:color="auto" w:fill="auto"/>
            <w:noWrap/>
            <w:vAlign w:val="bottom"/>
            <w:hideMark/>
          </w:tcPr>
          <w:p w14:paraId="2A1BD69B" w14:textId="77777777" w:rsidR="005777C4" w:rsidRPr="00ED227F" w:rsidRDefault="005777C4" w:rsidP="006F4E9C">
            <w:pPr>
              <w:spacing w:after="0" w:line="240" w:lineRule="auto"/>
              <w:ind w:firstLine="0"/>
              <w:jc w:val="left"/>
              <w:rPr>
                <w:rFonts w:eastAsia="Times New Roman" w:cs="Times New Roman"/>
                <w:color w:val="000000"/>
                <w:sz w:val="16"/>
                <w:szCs w:val="16"/>
                <w:lang w:eastAsia="en-GB"/>
              </w:rPr>
            </w:pPr>
            <w:r w:rsidRPr="00ED227F">
              <w:rPr>
                <w:rFonts w:eastAsia="Times New Roman" w:cs="Times New Roman"/>
                <w:color w:val="000000"/>
                <w:sz w:val="16"/>
                <w:szCs w:val="16"/>
                <w:lang w:eastAsia="en-GB"/>
              </w:rPr>
              <w:t> </w:t>
            </w:r>
          </w:p>
        </w:tc>
        <w:tc>
          <w:tcPr>
            <w:tcW w:w="1704" w:type="dxa"/>
            <w:vMerge/>
            <w:tcBorders>
              <w:top w:val="nil"/>
              <w:left w:val="single" w:sz="4" w:space="0" w:color="auto"/>
              <w:bottom w:val="single" w:sz="4" w:space="0" w:color="auto"/>
              <w:right w:val="single" w:sz="4" w:space="0" w:color="auto"/>
            </w:tcBorders>
            <w:vAlign w:val="center"/>
            <w:hideMark/>
          </w:tcPr>
          <w:p w14:paraId="0904CAD9" w14:textId="77777777" w:rsidR="005777C4" w:rsidRPr="00ED227F" w:rsidRDefault="005777C4" w:rsidP="006F4E9C">
            <w:pPr>
              <w:spacing w:after="0" w:line="240" w:lineRule="auto"/>
              <w:ind w:firstLine="0"/>
              <w:jc w:val="left"/>
              <w:rPr>
                <w:rFonts w:eastAsia="Times New Roman" w:cs="Times New Roman"/>
                <w:color w:val="000000"/>
                <w:sz w:val="16"/>
                <w:szCs w:val="16"/>
                <w:lang w:eastAsia="en-GB"/>
              </w:rPr>
            </w:pPr>
          </w:p>
        </w:tc>
        <w:tc>
          <w:tcPr>
            <w:tcW w:w="1809" w:type="dxa"/>
            <w:tcBorders>
              <w:top w:val="nil"/>
              <w:left w:val="nil"/>
              <w:bottom w:val="single" w:sz="4" w:space="0" w:color="auto"/>
              <w:right w:val="single" w:sz="4" w:space="0" w:color="auto"/>
            </w:tcBorders>
            <w:shd w:val="clear" w:color="auto" w:fill="auto"/>
            <w:noWrap/>
            <w:vAlign w:val="bottom"/>
            <w:hideMark/>
          </w:tcPr>
          <w:p w14:paraId="17E68A17" w14:textId="77777777" w:rsidR="005777C4" w:rsidRPr="00ED227F" w:rsidRDefault="005777C4" w:rsidP="006F4E9C">
            <w:pPr>
              <w:spacing w:after="0" w:line="240" w:lineRule="auto"/>
              <w:ind w:firstLine="0"/>
              <w:jc w:val="right"/>
              <w:rPr>
                <w:rFonts w:eastAsia="Times New Roman" w:cs="Times New Roman"/>
                <w:color w:val="000000"/>
                <w:sz w:val="16"/>
                <w:szCs w:val="16"/>
                <w:lang w:eastAsia="en-GB"/>
              </w:rPr>
            </w:pPr>
            <w:r w:rsidRPr="00ED227F">
              <w:rPr>
                <w:rFonts w:eastAsia="Times New Roman" w:cs="Times New Roman"/>
                <w:color w:val="000000"/>
                <w:sz w:val="16"/>
                <w:szCs w:val="16"/>
                <w:lang w:eastAsia="en-GB"/>
              </w:rPr>
              <w:t>9 786 929</w:t>
            </w:r>
          </w:p>
        </w:tc>
        <w:tc>
          <w:tcPr>
            <w:tcW w:w="1202" w:type="dxa"/>
            <w:tcBorders>
              <w:top w:val="nil"/>
              <w:left w:val="nil"/>
              <w:bottom w:val="single" w:sz="4" w:space="0" w:color="auto"/>
              <w:right w:val="single" w:sz="4" w:space="0" w:color="auto"/>
            </w:tcBorders>
            <w:shd w:val="clear" w:color="auto" w:fill="auto"/>
            <w:vAlign w:val="center"/>
            <w:hideMark/>
          </w:tcPr>
          <w:p w14:paraId="024C4660" w14:textId="77777777" w:rsidR="005777C4" w:rsidRPr="00ED227F" w:rsidRDefault="005777C4" w:rsidP="006F4E9C">
            <w:pPr>
              <w:spacing w:after="0" w:line="240" w:lineRule="auto"/>
              <w:ind w:firstLine="0"/>
              <w:jc w:val="left"/>
              <w:rPr>
                <w:rFonts w:eastAsia="Times New Roman" w:cs="Times New Roman"/>
                <w:color w:val="000000"/>
                <w:sz w:val="16"/>
                <w:szCs w:val="16"/>
                <w:lang w:eastAsia="en-GB"/>
              </w:rPr>
            </w:pPr>
            <w:r w:rsidRPr="00ED227F">
              <w:rPr>
                <w:rFonts w:eastAsia="Times New Roman" w:cs="Times New Roman"/>
                <w:color w:val="000000"/>
                <w:sz w:val="16"/>
                <w:szCs w:val="16"/>
                <w:lang w:eastAsia="en-GB"/>
              </w:rPr>
              <w:t>Valsts budžets</w:t>
            </w:r>
          </w:p>
        </w:tc>
        <w:tc>
          <w:tcPr>
            <w:tcW w:w="1202" w:type="dxa"/>
            <w:tcBorders>
              <w:top w:val="nil"/>
              <w:left w:val="nil"/>
              <w:bottom w:val="single" w:sz="4" w:space="0" w:color="auto"/>
              <w:right w:val="single" w:sz="4" w:space="0" w:color="auto"/>
            </w:tcBorders>
            <w:shd w:val="clear" w:color="auto" w:fill="auto"/>
            <w:noWrap/>
            <w:vAlign w:val="bottom"/>
            <w:hideMark/>
          </w:tcPr>
          <w:p w14:paraId="43347A93"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422 412</w:t>
            </w:r>
          </w:p>
        </w:tc>
        <w:tc>
          <w:tcPr>
            <w:tcW w:w="658" w:type="dxa"/>
            <w:tcBorders>
              <w:top w:val="nil"/>
              <w:left w:val="nil"/>
              <w:bottom w:val="single" w:sz="4" w:space="0" w:color="auto"/>
              <w:right w:val="single" w:sz="4" w:space="0" w:color="auto"/>
            </w:tcBorders>
            <w:shd w:val="clear" w:color="auto" w:fill="auto"/>
            <w:noWrap/>
            <w:vAlign w:val="bottom"/>
            <w:hideMark/>
          </w:tcPr>
          <w:p w14:paraId="4F4F233F"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172 441</w:t>
            </w:r>
          </w:p>
        </w:tc>
        <w:tc>
          <w:tcPr>
            <w:tcW w:w="1414" w:type="dxa"/>
            <w:tcBorders>
              <w:top w:val="nil"/>
              <w:left w:val="nil"/>
              <w:bottom w:val="single" w:sz="4" w:space="0" w:color="auto"/>
              <w:right w:val="single" w:sz="4" w:space="0" w:color="auto"/>
            </w:tcBorders>
            <w:shd w:val="clear" w:color="auto" w:fill="auto"/>
            <w:noWrap/>
            <w:vAlign w:val="bottom"/>
            <w:hideMark/>
          </w:tcPr>
          <w:p w14:paraId="2A0805C6"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2 293 268</w:t>
            </w:r>
          </w:p>
        </w:tc>
        <w:tc>
          <w:tcPr>
            <w:tcW w:w="723" w:type="dxa"/>
            <w:tcBorders>
              <w:top w:val="nil"/>
              <w:left w:val="nil"/>
              <w:bottom w:val="single" w:sz="4" w:space="0" w:color="auto"/>
              <w:right w:val="single" w:sz="4" w:space="0" w:color="auto"/>
            </w:tcBorders>
            <w:shd w:val="clear" w:color="auto" w:fill="auto"/>
            <w:noWrap/>
            <w:vAlign w:val="bottom"/>
            <w:hideMark/>
          </w:tcPr>
          <w:p w14:paraId="10D24743"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5 798 551</w:t>
            </w:r>
          </w:p>
        </w:tc>
        <w:tc>
          <w:tcPr>
            <w:tcW w:w="723" w:type="dxa"/>
            <w:tcBorders>
              <w:top w:val="nil"/>
              <w:left w:val="nil"/>
              <w:bottom w:val="single" w:sz="4" w:space="0" w:color="auto"/>
              <w:right w:val="single" w:sz="4" w:space="0" w:color="auto"/>
            </w:tcBorders>
            <w:shd w:val="clear" w:color="auto" w:fill="auto"/>
            <w:noWrap/>
            <w:vAlign w:val="bottom"/>
            <w:hideMark/>
          </w:tcPr>
          <w:p w14:paraId="6E049002"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1 522 668</w:t>
            </w:r>
          </w:p>
        </w:tc>
        <w:tc>
          <w:tcPr>
            <w:tcW w:w="1096" w:type="dxa"/>
            <w:tcBorders>
              <w:top w:val="nil"/>
              <w:left w:val="nil"/>
              <w:bottom w:val="single" w:sz="4" w:space="0" w:color="auto"/>
              <w:right w:val="single" w:sz="4" w:space="0" w:color="auto"/>
            </w:tcBorders>
            <w:shd w:val="clear" w:color="auto" w:fill="auto"/>
            <w:noWrap/>
            <w:vAlign w:val="bottom"/>
            <w:hideMark/>
          </w:tcPr>
          <w:p w14:paraId="40157F2F"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0</w:t>
            </w:r>
          </w:p>
        </w:tc>
        <w:tc>
          <w:tcPr>
            <w:tcW w:w="723" w:type="dxa"/>
            <w:tcBorders>
              <w:top w:val="nil"/>
              <w:left w:val="nil"/>
              <w:bottom w:val="single" w:sz="4" w:space="0" w:color="auto"/>
              <w:right w:val="single" w:sz="4" w:space="0" w:color="auto"/>
            </w:tcBorders>
            <w:shd w:val="clear" w:color="auto" w:fill="auto"/>
            <w:noWrap/>
            <w:vAlign w:val="bottom"/>
            <w:hideMark/>
          </w:tcPr>
          <w:p w14:paraId="13BCFBA1"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0</w:t>
            </w:r>
          </w:p>
        </w:tc>
        <w:tc>
          <w:tcPr>
            <w:tcW w:w="723" w:type="dxa"/>
            <w:tcBorders>
              <w:top w:val="nil"/>
              <w:left w:val="nil"/>
              <w:bottom w:val="single" w:sz="4" w:space="0" w:color="auto"/>
              <w:right w:val="single" w:sz="4" w:space="0" w:color="auto"/>
            </w:tcBorders>
            <w:shd w:val="clear" w:color="auto" w:fill="auto"/>
            <w:noWrap/>
            <w:vAlign w:val="bottom"/>
            <w:hideMark/>
          </w:tcPr>
          <w:p w14:paraId="540E02E3"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0</w:t>
            </w:r>
          </w:p>
        </w:tc>
        <w:tc>
          <w:tcPr>
            <w:tcW w:w="723" w:type="dxa"/>
            <w:tcBorders>
              <w:top w:val="nil"/>
              <w:left w:val="nil"/>
              <w:bottom w:val="single" w:sz="4" w:space="0" w:color="auto"/>
              <w:right w:val="single" w:sz="4" w:space="0" w:color="auto"/>
            </w:tcBorders>
            <w:shd w:val="clear" w:color="auto" w:fill="auto"/>
            <w:noWrap/>
            <w:vAlign w:val="bottom"/>
            <w:hideMark/>
          </w:tcPr>
          <w:p w14:paraId="3891AF88"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0</w:t>
            </w:r>
          </w:p>
        </w:tc>
        <w:tc>
          <w:tcPr>
            <w:tcW w:w="874" w:type="dxa"/>
            <w:tcBorders>
              <w:top w:val="nil"/>
              <w:left w:val="nil"/>
              <w:bottom w:val="single" w:sz="4" w:space="0" w:color="auto"/>
              <w:right w:val="single" w:sz="4" w:space="0" w:color="auto"/>
            </w:tcBorders>
            <w:shd w:val="clear" w:color="auto" w:fill="auto"/>
            <w:noWrap/>
            <w:vAlign w:val="bottom"/>
            <w:hideMark/>
          </w:tcPr>
          <w:p w14:paraId="4807D1EB"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10 209 341</w:t>
            </w:r>
          </w:p>
        </w:tc>
        <w:tc>
          <w:tcPr>
            <w:tcW w:w="874" w:type="dxa"/>
            <w:tcBorders>
              <w:top w:val="nil"/>
              <w:left w:val="nil"/>
              <w:bottom w:val="single" w:sz="4" w:space="0" w:color="auto"/>
              <w:right w:val="single" w:sz="4" w:space="0" w:color="auto"/>
            </w:tcBorders>
            <w:shd w:val="clear" w:color="auto" w:fill="auto"/>
            <w:noWrap/>
            <w:vAlign w:val="bottom"/>
            <w:hideMark/>
          </w:tcPr>
          <w:p w14:paraId="6F0CF238"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10 209 341</w:t>
            </w:r>
          </w:p>
        </w:tc>
      </w:tr>
      <w:tr w:rsidR="005777C4" w:rsidRPr="00ED227F" w14:paraId="764D1886" w14:textId="77777777" w:rsidTr="006F4E9C">
        <w:trPr>
          <w:trHeight w:val="290"/>
        </w:trPr>
        <w:tc>
          <w:tcPr>
            <w:tcW w:w="820" w:type="dxa"/>
            <w:tcBorders>
              <w:top w:val="nil"/>
              <w:left w:val="single" w:sz="4" w:space="0" w:color="auto"/>
              <w:bottom w:val="single" w:sz="4" w:space="0" w:color="auto"/>
              <w:right w:val="single" w:sz="4" w:space="0" w:color="auto"/>
            </w:tcBorders>
            <w:shd w:val="clear" w:color="auto" w:fill="auto"/>
            <w:noWrap/>
            <w:vAlign w:val="bottom"/>
            <w:hideMark/>
          </w:tcPr>
          <w:p w14:paraId="6AFDD4EA" w14:textId="77777777" w:rsidR="005777C4" w:rsidRPr="00ED227F" w:rsidRDefault="005777C4" w:rsidP="006F4E9C">
            <w:pPr>
              <w:spacing w:after="0" w:line="240" w:lineRule="auto"/>
              <w:ind w:firstLine="0"/>
              <w:jc w:val="left"/>
              <w:rPr>
                <w:rFonts w:eastAsia="Times New Roman" w:cs="Times New Roman"/>
                <w:color w:val="000000"/>
                <w:sz w:val="16"/>
                <w:szCs w:val="16"/>
                <w:lang w:eastAsia="en-GB"/>
              </w:rPr>
            </w:pPr>
            <w:r w:rsidRPr="00ED227F">
              <w:rPr>
                <w:rFonts w:eastAsia="Times New Roman" w:cs="Times New Roman"/>
                <w:color w:val="000000"/>
                <w:sz w:val="16"/>
                <w:szCs w:val="16"/>
                <w:lang w:eastAsia="en-GB"/>
              </w:rPr>
              <w:t> </w:t>
            </w:r>
          </w:p>
        </w:tc>
        <w:tc>
          <w:tcPr>
            <w:tcW w:w="1704" w:type="dxa"/>
            <w:vMerge/>
            <w:tcBorders>
              <w:top w:val="nil"/>
              <w:left w:val="single" w:sz="4" w:space="0" w:color="auto"/>
              <w:bottom w:val="single" w:sz="4" w:space="0" w:color="auto"/>
              <w:right w:val="single" w:sz="4" w:space="0" w:color="auto"/>
            </w:tcBorders>
            <w:vAlign w:val="center"/>
            <w:hideMark/>
          </w:tcPr>
          <w:p w14:paraId="26DE01F5" w14:textId="77777777" w:rsidR="005777C4" w:rsidRPr="00ED227F" w:rsidRDefault="005777C4" w:rsidP="006F4E9C">
            <w:pPr>
              <w:spacing w:after="0" w:line="240" w:lineRule="auto"/>
              <w:ind w:firstLine="0"/>
              <w:jc w:val="left"/>
              <w:rPr>
                <w:rFonts w:eastAsia="Times New Roman" w:cs="Times New Roman"/>
                <w:color w:val="000000"/>
                <w:sz w:val="16"/>
                <w:szCs w:val="16"/>
                <w:lang w:eastAsia="en-GB"/>
              </w:rPr>
            </w:pPr>
          </w:p>
        </w:tc>
        <w:tc>
          <w:tcPr>
            <w:tcW w:w="1809" w:type="dxa"/>
            <w:tcBorders>
              <w:top w:val="nil"/>
              <w:left w:val="nil"/>
              <w:bottom w:val="single" w:sz="4" w:space="0" w:color="auto"/>
              <w:right w:val="single" w:sz="4" w:space="0" w:color="auto"/>
            </w:tcBorders>
            <w:shd w:val="clear" w:color="auto" w:fill="auto"/>
            <w:noWrap/>
            <w:vAlign w:val="bottom"/>
            <w:hideMark/>
          </w:tcPr>
          <w:p w14:paraId="2DFDCBAD" w14:textId="77777777" w:rsidR="005777C4" w:rsidRPr="00ED227F" w:rsidRDefault="005777C4" w:rsidP="006F4E9C">
            <w:pPr>
              <w:spacing w:after="0" w:line="240" w:lineRule="auto"/>
              <w:ind w:firstLine="0"/>
              <w:jc w:val="right"/>
              <w:rPr>
                <w:rFonts w:eastAsia="Times New Roman" w:cs="Times New Roman"/>
                <w:color w:val="000000"/>
                <w:sz w:val="16"/>
                <w:szCs w:val="16"/>
                <w:lang w:eastAsia="en-GB"/>
              </w:rPr>
            </w:pPr>
            <w:r w:rsidRPr="00ED227F">
              <w:rPr>
                <w:rFonts w:eastAsia="Times New Roman" w:cs="Times New Roman"/>
                <w:color w:val="000000"/>
                <w:sz w:val="16"/>
                <w:szCs w:val="16"/>
                <w:lang w:eastAsia="en-GB"/>
              </w:rPr>
              <w:t>10 389 036</w:t>
            </w:r>
          </w:p>
        </w:tc>
        <w:tc>
          <w:tcPr>
            <w:tcW w:w="1202" w:type="dxa"/>
            <w:tcBorders>
              <w:top w:val="nil"/>
              <w:left w:val="nil"/>
              <w:bottom w:val="single" w:sz="4" w:space="0" w:color="auto"/>
              <w:right w:val="single" w:sz="4" w:space="0" w:color="auto"/>
            </w:tcBorders>
            <w:shd w:val="clear" w:color="auto" w:fill="auto"/>
            <w:vAlign w:val="center"/>
            <w:hideMark/>
          </w:tcPr>
          <w:p w14:paraId="7C7B841C" w14:textId="77777777" w:rsidR="005777C4" w:rsidRPr="00ED227F" w:rsidRDefault="005777C4" w:rsidP="006F4E9C">
            <w:pPr>
              <w:spacing w:after="0" w:line="240" w:lineRule="auto"/>
              <w:ind w:firstLine="0"/>
              <w:jc w:val="left"/>
              <w:rPr>
                <w:rFonts w:eastAsia="Times New Roman" w:cs="Times New Roman"/>
                <w:color w:val="000000"/>
                <w:sz w:val="16"/>
                <w:szCs w:val="16"/>
                <w:lang w:eastAsia="en-GB"/>
              </w:rPr>
            </w:pPr>
            <w:r w:rsidRPr="00ED227F">
              <w:rPr>
                <w:rFonts w:eastAsia="Times New Roman" w:cs="Times New Roman"/>
                <w:color w:val="000000"/>
                <w:sz w:val="16"/>
                <w:szCs w:val="16"/>
                <w:lang w:eastAsia="en-GB"/>
              </w:rPr>
              <w:t>PVN</w:t>
            </w:r>
          </w:p>
        </w:tc>
        <w:tc>
          <w:tcPr>
            <w:tcW w:w="1202" w:type="dxa"/>
            <w:tcBorders>
              <w:top w:val="nil"/>
              <w:left w:val="nil"/>
              <w:bottom w:val="single" w:sz="4" w:space="0" w:color="auto"/>
              <w:right w:val="single" w:sz="4" w:space="0" w:color="auto"/>
            </w:tcBorders>
            <w:shd w:val="clear" w:color="auto" w:fill="auto"/>
            <w:noWrap/>
            <w:vAlign w:val="bottom"/>
            <w:hideMark/>
          </w:tcPr>
          <w:p w14:paraId="29882554"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748 578</w:t>
            </w:r>
          </w:p>
        </w:tc>
        <w:tc>
          <w:tcPr>
            <w:tcW w:w="658" w:type="dxa"/>
            <w:tcBorders>
              <w:top w:val="nil"/>
              <w:left w:val="nil"/>
              <w:bottom w:val="single" w:sz="4" w:space="0" w:color="auto"/>
              <w:right w:val="single" w:sz="4" w:space="0" w:color="auto"/>
            </w:tcBorders>
            <w:shd w:val="clear" w:color="auto" w:fill="auto"/>
            <w:noWrap/>
            <w:vAlign w:val="bottom"/>
            <w:hideMark/>
          </w:tcPr>
          <w:p w14:paraId="670CC46E"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256 457</w:t>
            </w:r>
          </w:p>
        </w:tc>
        <w:tc>
          <w:tcPr>
            <w:tcW w:w="1414" w:type="dxa"/>
            <w:tcBorders>
              <w:top w:val="nil"/>
              <w:left w:val="nil"/>
              <w:bottom w:val="single" w:sz="4" w:space="0" w:color="auto"/>
              <w:right w:val="single" w:sz="4" w:space="0" w:color="auto"/>
            </w:tcBorders>
            <w:shd w:val="clear" w:color="auto" w:fill="auto"/>
            <w:noWrap/>
            <w:vAlign w:val="bottom"/>
            <w:hideMark/>
          </w:tcPr>
          <w:p w14:paraId="6FD8A3A6"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3 210 575</w:t>
            </w:r>
          </w:p>
        </w:tc>
        <w:tc>
          <w:tcPr>
            <w:tcW w:w="723" w:type="dxa"/>
            <w:tcBorders>
              <w:top w:val="nil"/>
              <w:left w:val="nil"/>
              <w:bottom w:val="single" w:sz="4" w:space="0" w:color="auto"/>
              <w:right w:val="single" w:sz="4" w:space="0" w:color="auto"/>
            </w:tcBorders>
            <w:shd w:val="clear" w:color="auto" w:fill="auto"/>
            <w:noWrap/>
            <w:vAlign w:val="bottom"/>
            <w:hideMark/>
          </w:tcPr>
          <w:p w14:paraId="650B0286"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8 117 972</w:t>
            </w:r>
          </w:p>
        </w:tc>
        <w:tc>
          <w:tcPr>
            <w:tcW w:w="723" w:type="dxa"/>
            <w:tcBorders>
              <w:top w:val="nil"/>
              <w:left w:val="nil"/>
              <w:bottom w:val="single" w:sz="4" w:space="0" w:color="auto"/>
              <w:right w:val="single" w:sz="4" w:space="0" w:color="auto"/>
            </w:tcBorders>
            <w:shd w:val="clear" w:color="auto" w:fill="auto"/>
            <w:noWrap/>
            <w:vAlign w:val="bottom"/>
            <w:hideMark/>
          </w:tcPr>
          <w:p w14:paraId="726CCC2F"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2 131 736</w:t>
            </w:r>
          </w:p>
        </w:tc>
        <w:tc>
          <w:tcPr>
            <w:tcW w:w="1096" w:type="dxa"/>
            <w:tcBorders>
              <w:top w:val="nil"/>
              <w:left w:val="nil"/>
              <w:bottom w:val="single" w:sz="4" w:space="0" w:color="auto"/>
              <w:right w:val="single" w:sz="4" w:space="0" w:color="auto"/>
            </w:tcBorders>
            <w:shd w:val="clear" w:color="auto" w:fill="auto"/>
            <w:noWrap/>
            <w:vAlign w:val="bottom"/>
            <w:hideMark/>
          </w:tcPr>
          <w:p w14:paraId="52E20A6E"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0</w:t>
            </w:r>
          </w:p>
        </w:tc>
        <w:tc>
          <w:tcPr>
            <w:tcW w:w="723" w:type="dxa"/>
            <w:tcBorders>
              <w:top w:val="nil"/>
              <w:left w:val="nil"/>
              <w:bottom w:val="single" w:sz="4" w:space="0" w:color="auto"/>
              <w:right w:val="single" w:sz="4" w:space="0" w:color="auto"/>
            </w:tcBorders>
            <w:shd w:val="clear" w:color="auto" w:fill="auto"/>
            <w:noWrap/>
            <w:vAlign w:val="bottom"/>
            <w:hideMark/>
          </w:tcPr>
          <w:p w14:paraId="44B6F268"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0</w:t>
            </w:r>
          </w:p>
        </w:tc>
        <w:tc>
          <w:tcPr>
            <w:tcW w:w="723" w:type="dxa"/>
            <w:tcBorders>
              <w:top w:val="nil"/>
              <w:left w:val="nil"/>
              <w:bottom w:val="single" w:sz="4" w:space="0" w:color="auto"/>
              <w:right w:val="single" w:sz="4" w:space="0" w:color="auto"/>
            </w:tcBorders>
            <w:shd w:val="clear" w:color="auto" w:fill="auto"/>
            <w:noWrap/>
            <w:vAlign w:val="bottom"/>
            <w:hideMark/>
          </w:tcPr>
          <w:p w14:paraId="397E4E75"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0</w:t>
            </w:r>
          </w:p>
        </w:tc>
        <w:tc>
          <w:tcPr>
            <w:tcW w:w="723" w:type="dxa"/>
            <w:tcBorders>
              <w:top w:val="nil"/>
              <w:left w:val="nil"/>
              <w:bottom w:val="single" w:sz="4" w:space="0" w:color="auto"/>
              <w:right w:val="single" w:sz="4" w:space="0" w:color="auto"/>
            </w:tcBorders>
            <w:shd w:val="clear" w:color="auto" w:fill="auto"/>
            <w:noWrap/>
            <w:vAlign w:val="bottom"/>
            <w:hideMark/>
          </w:tcPr>
          <w:p w14:paraId="3D94ADB4"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0</w:t>
            </w:r>
          </w:p>
        </w:tc>
        <w:tc>
          <w:tcPr>
            <w:tcW w:w="874" w:type="dxa"/>
            <w:tcBorders>
              <w:top w:val="nil"/>
              <w:left w:val="nil"/>
              <w:bottom w:val="single" w:sz="4" w:space="0" w:color="auto"/>
              <w:right w:val="single" w:sz="4" w:space="0" w:color="auto"/>
            </w:tcBorders>
            <w:shd w:val="clear" w:color="auto" w:fill="auto"/>
            <w:noWrap/>
            <w:vAlign w:val="bottom"/>
            <w:hideMark/>
          </w:tcPr>
          <w:p w14:paraId="0BD8AC02"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14 465 318</w:t>
            </w:r>
          </w:p>
        </w:tc>
        <w:tc>
          <w:tcPr>
            <w:tcW w:w="874" w:type="dxa"/>
            <w:tcBorders>
              <w:top w:val="nil"/>
              <w:left w:val="nil"/>
              <w:bottom w:val="single" w:sz="4" w:space="0" w:color="auto"/>
              <w:right w:val="single" w:sz="4" w:space="0" w:color="auto"/>
            </w:tcBorders>
            <w:shd w:val="clear" w:color="auto" w:fill="auto"/>
            <w:noWrap/>
            <w:vAlign w:val="bottom"/>
            <w:hideMark/>
          </w:tcPr>
          <w:p w14:paraId="124B857F"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14 465 318</w:t>
            </w:r>
          </w:p>
        </w:tc>
      </w:tr>
      <w:tr w:rsidR="005777C4" w:rsidRPr="00ED227F" w14:paraId="297C9DB7" w14:textId="77777777" w:rsidTr="006F4E9C">
        <w:trPr>
          <w:trHeight w:val="290"/>
        </w:trPr>
        <w:tc>
          <w:tcPr>
            <w:tcW w:w="820" w:type="dxa"/>
            <w:tcBorders>
              <w:top w:val="nil"/>
              <w:left w:val="single" w:sz="4" w:space="0" w:color="auto"/>
              <w:bottom w:val="single" w:sz="4" w:space="0" w:color="auto"/>
              <w:right w:val="single" w:sz="4" w:space="0" w:color="auto"/>
            </w:tcBorders>
            <w:shd w:val="clear" w:color="auto" w:fill="auto"/>
            <w:noWrap/>
            <w:vAlign w:val="bottom"/>
            <w:hideMark/>
          </w:tcPr>
          <w:p w14:paraId="06B2C026" w14:textId="77777777" w:rsidR="005777C4" w:rsidRPr="00ED227F" w:rsidRDefault="005777C4" w:rsidP="006F4E9C">
            <w:pPr>
              <w:spacing w:after="0" w:line="240" w:lineRule="auto"/>
              <w:ind w:firstLine="0"/>
              <w:jc w:val="left"/>
              <w:rPr>
                <w:rFonts w:eastAsia="Times New Roman" w:cs="Times New Roman"/>
                <w:color w:val="000000"/>
                <w:sz w:val="16"/>
                <w:szCs w:val="16"/>
                <w:lang w:eastAsia="en-GB"/>
              </w:rPr>
            </w:pPr>
            <w:r w:rsidRPr="00ED227F">
              <w:rPr>
                <w:rFonts w:eastAsia="Times New Roman" w:cs="Times New Roman"/>
                <w:color w:val="000000"/>
                <w:sz w:val="16"/>
                <w:szCs w:val="16"/>
                <w:lang w:eastAsia="en-GB"/>
              </w:rPr>
              <w:t> </w:t>
            </w:r>
          </w:p>
        </w:tc>
        <w:tc>
          <w:tcPr>
            <w:tcW w:w="1704" w:type="dxa"/>
            <w:vMerge/>
            <w:tcBorders>
              <w:top w:val="nil"/>
              <w:left w:val="single" w:sz="4" w:space="0" w:color="auto"/>
              <w:bottom w:val="single" w:sz="4" w:space="0" w:color="auto"/>
              <w:right w:val="single" w:sz="4" w:space="0" w:color="auto"/>
            </w:tcBorders>
            <w:vAlign w:val="center"/>
            <w:hideMark/>
          </w:tcPr>
          <w:p w14:paraId="128221D6" w14:textId="77777777" w:rsidR="005777C4" w:rsidRPr="00ED227F" w:rsidRDefault="005777C4" w:rsidP="006F4E9C">
            <w:pPr>
              <w:spacing w:after="0" w:line="240" w:lineRule="auto"/>
              <w:ind w:firstLine="0"/>
              <w:jc w:val="left"/>
              <w:rPr>
                <w:rFonts w:eastAsia="Times New Roman" w:cs="Times New Roman"/>
                <w:color w:val="000000"/>
                <w:sz w:val="16"/>
                <w:szCs w:val="16"/>
                <w:lang w:eastAsia="en-GB"/>
              </w:rPr>
            </w:pPr>
          </w:p>
        </w:tc>
        <w:tc>
          <w:tcPr>
            <w:tcW w:w="1809" w:type="dxa"/>
            <w:tcBorders>
              <w:top w:val="nil"/>
              <w:left w:val="nil"/>
              <w:bottom w:val="single" w:sz="4" w:space="0" w:color="auto"/>
              <w:right w:val="single" w:sz="4" w:space="0" w:color="auto"/>
            </w:tcBorders>
            <w:shd w:val="clear" w:color="auto" w:fill="auto"/>
            <w:noWrap/>
            <w:vAlign w:val="bottom"/>
            <w:hideMark/>
          </w:tcPr>
          <w:p w14:paraId="2558D2C7" w14:textId="77777777" w:rsidR="005777C4" w:rsidRPr="00ED227F" w:rsidRDefault="005777C4" w:rsidP="006F4E9C">
            <w:pPr>
              <w:spacing w:after="0" w:line="240" w:lineRule="auto"/>
              <w:ind w:firstLine="0"/>
              <w:jc w:val="right"/>
              <w:rPr>
                <w:rFonts w:eastAsia="Times New Roman" w:cs="Times New Roman"/>
                <w:color w:val="000000"/>
                <w:sz w:val="16"/>
                <w:szCs w:val="16"/>
                <w:lang w:eastAsia="en-GB"/>
              </w:rPr>
            </w:pPr>
            <w:r w:rsidRPr="00ED227F">
              <w:rPr>
                <w:rFonts w:eastAsia="Times New Roman" w:cs="Times New Roman"/>
                <w:color w:val="000000"/>
                <w:sz w:val="16"/>
                <w:szCs w:val="16"/>
                <w:lang w:eastAsia="en-GB"/>
              </w:rPr>
              <w:t>75 635 228</w:t>
            </w:r>
          </w:p>
        </w:tc>
        <w:tc>
          <w:tcPr>
            <w:tcW w:w="1202" w:type="dxa"/>
            <w:tcBorders>
              <w:top w:val="nil"/>
              <w:left w:val="nil"/>
              <w:bottom w:val="single" w:sz="4" w:space="0" w:color="auto"/>
              <w:right w:val="single" w:sz="4" w:space="0" w:color="auto"/>
            </w:tcBorders>
            <w:shd w:val="clear" w:color="auto" w:fill="auto"/>
            <w:noWrap/>
            <w:vAlign w:val="bottom"/>
            <w:hideMark/>
          </w:tcPr>
          <w:p w14:paraId="5B9AF36F" w14:textId="77777777" w:rsidR="005777C4" w:rsidRPr="00ED227F" w:rsidRDefault="005777C4" w:rsidP="006F4E9C">
            <w:pPr>
              <w:spacing w:after="0" w:line="240" w:lineRule="auto"/>
              <w:ind w:firstLine="0"/>
              <w:jc w:val="left"/>
              <w:rPr>
                <w:rFonts w:eastAsia="Times New Roman" w:cs="Times New Roman"/>
                <w:color w:val="000000"/>
                <w:sz w:val="16"/>
                <w:szCs w:val="16"/>
                <w:lang w:eastAsia="en-GB"/>
              </w:rPr>
            </w:pPr>
            <w:r w:rsidRPr="00ED227F">
              <w:rPr>
                <w:rFonts w:eastAsia="Times New Roman" w:cs="Times New Roman"/>
                <w:color w:val="000000"/>
                <w:sz w:val="16"/>
                <w:szCs w:val="16"/>
                <w:lang w:eastAsia="en-GB"/>
              </w:rPr>
              <w:t>Kopā</w:t>
            </w:r>
          </w:p>
        </w:tc>
        <w:tc>
          <w:tcPr>
            <w:tcW w:w="1202" w:type="dxa"/>
            <w:tcBorders>
              <w:top w:val="nil"/>
              <w:left w:val="nil"/>
              <w:bottom w:val="single" w:sz="4" w:space="0" w:color="auto"/>
              <w:right w:val="single" w:sz="4" w:space="0" w:color="auto"/>
            </w:tcBorders>
            <w:shd w:val="clear" w:color="auto" w:fill="auto"/>
            <w:noWrap/>
            <w:vAlign w:val="bottom"/>
            <w:hideMark/>
          </w:tcPr>
          <w:p w14:paraId="6279CCAD"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3 564 657</w:t>
            </w:r>
          </w:p>
        </w:tc>
        <w:tc>
          <w:tcPr>
            <w:tcW w:w="658" w:type="dxa"/>
            <w:tcBorders>
              <w:top w:val="nil"/>
              <w:left w:val="nil"/>
              <w:bottom w:val="single" w:sz="4" w:space="0" w:color="auto"/>
              <w:right w:val="single" w:sz="4" w:space="0" w:color="auto"/>
            </w:tcBorders>
            <w:shd w:val="clear" w:color="auto" w:fill="auto"/>
            <w:noWrap/>
            <w:vAlign w:val="bottom"/>
            <w:hideMark/>
          </w:tcPr>
          <w:p w14:paraId="75AE0381"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1 406 063</w:t>
            </w:r>
          </w:p>
        </w:tc>
        <w:tc>
          <w:tcPr>
            <w:tcW w:w="1414" w:type="dxa"/>
            <w:tcBorders>
              <w:top w:val="nil"/>
              <w:left w:val="nil"/>
              <w:bottom w:val="single" w:sz="4" w:space="0" w:color="auto"/>
              <w:right w:val="single" w:sz="4" w:space="0" w:color="auto"/>
            </w:tcBorders>
            <w:shd w:val="clear" w:color="auto" w:fill="auto"/>
            <w:noWrap/>
            <w:vAlign w:val="bottom"/>
            <w:hideMark/>
          </w:tcPr>
          <w:p w14:paraId="2FC952F7"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18 499 029</w:t>
            </w:r>
          </w:p>
        </w:tc>
        <w:tc>
          <w:tcPr>
            <w:tcW w:w="723" w:type="dxa"/>
            <w:tcBorders>
              <w:top w:val="nil"/>
              <w:left w:val="nil"/>
              <w:bottom w:val="single" w:sz="4" w:space="0" w:color="auto"/>
              <w:right w:val="single" w:sz="4" w:space="0" w:color="auto"/>
            </w:tcBorders>
            <w:shd w:val="clear" w:color="auto" w:fill="auto"/>
            <w:noWrap/>
            <w:vAlign w:val="bottom"/>
            <w:hideMark/>
          </w:tcPr>
          <w:p w14:paraId="5980A52C"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46 774 981</w:t>
            </w:r>
          </w:p>
        </w:tc>
        <w:tc>
          <w:tcPr>
            <w:tcW w:w="723" w:type="dxa"/>
            <w:tcBorders>
              <w:top w:val="nil"/>
              <w:left w:val="nil"/>
              <w:bottom w:val="single" w:sz="4" w:space="0" w:color="auto"/>
              <w:right w:val="single" w:sz="4" w:space="0" w:color="auto"/>
            </w:tcBorders>
            <w:shd w:val="clear" w:color="auto" w:fill="auto"/>
            <w:noWrap/>
            <w:vAlign w:val="bottom"/>
            <w:hideMark/>
          </w:tcPr>
          <w:p w14:paraId="374D61DA"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12 282 859</w:t>
            </w:r>
          </w:p>
        </w:tc>
        <w:tc>
          <w:tcPr>
            <w:tcW w:w="1096" w:type="dxa"/>
            <w:tcBorders>
              <w:top w:val="nil"/>
              <w:left w:val="nil"/>
              <w:bottom w:val="single" w:sz="4" w:space="0" w:color="auto"/>
              <w:right w:val="single" w:sz="4" w:space="0" w:color="auto"/>
            </w:tcBorders>
            <w:shd w:val="clear" w:color="auto" w:fill="auto"/>
            <w:noWrap/>
            <w:vAlign w:val="bottom"/>
            <w:hideMark/>
          </w:tcPr>
          <w:p w14:paraId="2EAFAC02"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0</w:t>
            </w:r>
          </w:p>
        </w:tc>
        <w:tc>
          <w:tcPr>
            <w:tcW w:w="723" w:type="dxa"/>
            <w:tcBorders>
              <w:top w:val="nil"/>
              <w:left w:val="nil"/>
              <w:bottom w:val="single" w:sz="4" w:space="0" w:color="auto"/>
              <w:right w:val="single" w:sz="4" w:space="0" w:color="auto"/>
            </w:tcBorders>
            <w:shd w:val="clear" w:color="auto" w:fill="auto"/>
            <w:noWrap/>
            <w:vAlign w:val="bottom"/>
            <w:hideMark/>
          </w:tcPr>
          <w:p w14:paraId="24668AF7"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0</w:t>
            </w:r>
          </w:p>
        </w:tc>
        <w:tc>
          <w:tcPr>
            <w:tcW w:w="723" w:type="dxa"/>
            <w:tcBorders>
              <w:top w:val="nil"/>
              <w:left w:val="nil"/>
              <w:bottom w:val="single" w:sz="4" w:space="0" w:color="auto"/>
              <w:right w:val="single" w:sz="4" w:space="0" w:color="auto"/>
            </w:tcBorders>
            <w:shd w:val="clear" w:color="auto" w:fill="auto"/>
            <w:noWrap/>
            <w:vAlign w:val="bottom"/>
            <w:hideMark/>
          </w:tcPr>
          <w:p w14:paraId="0CEDEF17"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0</w:t>
            </w:r>
          </w:p>
        </w:tc>
        <w:tc>
          <w:tcPr>
            <w:tcW w:w="723" w:type="dxa"/>
            <w:tcBorders>
              <w:top w:val="nil"/>
              <w:left w:val="nil"/>
              <w:bottom w:val="single" w:sz="4" w:space="0" w:color="auto"/>
              <w:right w:val="single" w:sz="4" w:space="0" w:color="auto"/>
            </w:tcBorders>
            <w:shd w:val="clear" w:color="auto" w:fill="auto"/>
            <w:noWrap/>
            <w:vAlign w:val="bottom"/>
            <w:hideMark/>
          </w:tcPr>
          <w:p w14:paraId="1EF9F22A"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0</w:t>
            </w:r>
          </w:p>
        </w:tc>
        <w:tc>
          <w:tcPr>
            <w:tcW w:w="874" w:type="dxa"/>
            <w:tcBorders>
              <w:top w:val="nil"/>
              <w:left w:val="nil"/>
              <w:bottom w:val="single" w:sz="4" w:space="0" w:color="auto"/>
              <w:right w:val="single" w:sz="4" w:space="0" w:color="auto"/>
            </w:tcBorders>
            <w:shd w:val="clear" w:color="auto" w:fill="auto"/>
            <w:noWrap/>
            <w:vAlign w:val="bottom"/>
            <w:hideMark/>
          </w:tcPr>
          <w:p w14:paraId="75CC008F"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82 527 589</w:t>
            </w:r>
          </w:p>
        </w:tc>
        <w:tc>
          <w:tcPr>
            <w:tcW w:w="874" w:type="dxa"/>
            <w:tcBorders>
              <w:top w:val="nil"/>
              <w:left w:val="nil"/>
              <w:bottom w:val="single" w:sz="4" w:space="0" w:color="auto"/>
              <w:right w:val="single" w:sz="4" w:space="0" w:color="auto"/>
            </w:tcBorders>
            <w:shd w:val="clear" w:color="auto" w:fill="auto"/>
            <w:noWrap/>
            <w:vAlign w:val="bottom"/>
            <w:hideMark/>
          </w:tcPr>
          <w:p w14:paraId="2E3E5CD8"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82 527 589</w:t>
            </w:r>
          </w:p>
        </w:tc>
      </w:tr>
      <w:tr w:rsidR="005777C4" w:rsidRPr="00ED227F" w14:paraId="5D4D4DC9" w14:textId="77777777" w:rsidTr="006F4E9C">
        <w:trPr>
          <w:trHeight w:val="290"/>
        </w:trPr>
        <w:tc>
          <w:tcPr>
            <w:tcW w:w="820" w:type="dxa"/>
            <w:tcBorders>
              <w:top w:val="nil"/>
              <w:left w:val="single" w:sz="4" w:space="0" w:color="auto"/>
              <w:bottom w:val="single" w:sz="4" w:space="0" w:color="auto"/>
              <w:right w:val="single" w:sz="4" w:space="0" w:color="auto"/>
            </w:tcBorders>
            <w:shd w:val="clear" w:color="auto" w:fill="auto"/>
            <w:noWrap/>
            <w:vAlign w:val="bottom"/>
            <w:hideMark/>
          </w:tcPr>
          <w:p w14:paraId="2CBB47C1" w14:textId="77777777" w:rsidR="005777C4" w:rsidRPr="00ED227F" w:rsidRDefault="005777C4" w:rsidP="006F4E9C">
            <w:pPr>
              <w:spacing w:after="0" w:line="240" w:lineRule="auto"/>
              <w:ind w:firstLine="0"/>
              <w:jc w:val="right"/>
              <w:rPr>
                <w:rFonts w:eastAsia="Times New Roman" w:cs="Times New Roman"/>
                <w:color w:val="000000"/>
                <w:sz w:val="16"/>
                <w:szCs w:val="16"/>
                <w:lang w:eastAsia="en-GB"/>
              </w:rPr>
            </w:pPr>
            <w:r w:rsidRPr="00ED227F">
              <w:rPr>
                <w:rFonts w:eastAsia="Times New Roman" w:cs="Times New Roman"/>
                <w:color w:val="000000"/>
                <w:sz w:val="16"/>
                <w:szCs w:val="16"/>
                <w:lang w:eastAsia="en-GB"/>
              </w:rPr>
              <w:t>5</w:t>
            </w:r>
          </w:p>
        </w:tc>
        <w:tc>
          <w:tcPr>
            <w:tcW w:w="1704" w:type="dxa"/>
            <w:vMerge w:val="restart"/>
            <w:tcBorders>
              <w:top w:val="nil"/>
              <w:left w:val="single" w:sz="4" w:space="0" w:color="auto"/>
              <w:bottom w:val="single" w:sz="4" w:space="0" w:color="auto"/>
              <w:right w:val="single" w:sz="4" w:space="0" w:color="auto"/>
            </w:tcBorders>
            <w:shd w:val="clear" w:color="auto" w:fill="auto"/>
            <w:vAlign w:val="bottom"/>
            <w:hideMark/>
          </w:tcPr>
          <w:p w14:paraId="27BC7B86" w14:textId="77777777" w:rsidR="005777C4" w:rsidRPr="00ED227F" w:rsidRDefault="005777C4" w:rsidP="006F4E9C">
            <w:pPr>
              <w:spacing w:after="0" w:line="240" w:lineRule="auto"/>
              <w:ind w:firstLine="0"/>
              <w:jc w:val="center"/>
              <w:rPr>
                <w:rFonts w:eastAsia="Times New Roman" w:cs="Times New Roman"/>
                <w:color w:val="000000"/>
                <w:sz w:val="16"/>
                <w:szCs w:val="16"/>
                <w:lang w:eastAsia="en-GB"/>
              </w:rPr>
            </w:pPr>
            <w:r w:rsidRPr="00ED227F">
              <w:rPr>
                <w:rFonts w:eastAsia="Times New Roman" w:cs="Times New Roman"/>
                <w:color w:val="000000"/>
                <w:sz w:val="16"/>
                <w:szCs w:val="16"/>
                <w:lang w:eastAsia="en-GB"/>
              </w:rPr>
              <w:t xml:space="preserve">CEF6S  finansēšanas līgums 2020 </w:t>
            </w:r>
            <w:r w:rsidRPr="00ED227F">
              <w:rPr>
                <w:rFonts w:eastAsia="Times New Roman" w:cs="Times New Roman"/>
                <w:color w:val="000000"/>
                <w:sz w:val="16"/>
                <w:szCs w:val="16"/>
                <w:lang w:eastAsia="en-GB"/>
              </w:rPr>
              <w:lastRenderedPageBreak/>
              <w:t>INEA/CEF/TRAN/M2019/2098304</w:t>
            </w:r>
          </w:p>
        </w:tc>
        <w:tc>
          <w:tcPr>
            <w:tcW w:w="1809" w:type="dxa"/>
            <w:tcBorders>
              <w:top w:val="nil"/>
              <w:left w:val="nil"/>
              <w:bottom w:val="single" w:sz="4" w:space="0" w:color="auto"/>
              <w:right w:val="single" w:sz="4" w:space="0" w:color="auto"/>
            </w:tcBorders>
            <w:shd w:val="clear" w:color="auto" w:fill="auto"/>
            <w:noWrap/>
            <w:vAlign w:val="bottom"/>
            <w:hideMark/>
          </w:tcPr>
          <w:p w14:paraId="04DB974E" w14:textId="77777777" w:rsidR="005777C4" w:rsidRPr="00ED227F" w:rsidRDefault="005777C4" w:rsidP="006F4E9C">
            <w:pPr>
              <w:spacing w:after="0" w:line="240" w:lineRule="auto"/>
              <w:ind w:firstLine="0"/>
              <w:jc w:val="right"/>
              <w:rPr>
                <w:rFonts w:eastAsia="Times New Roman" w:cs="Times New Roman"/>
                <w:color w:val="000000"/>
                <w:sz w:val="16"/>
                <w:szCs w:val="16"/>
                <w:lang w:eastAsia="en-GB"/>
              </w:rPr>
            </w:pPr>
            <w:r w:rsidRPr="00ED227F">
              <w:rPr>
                <w:rFonts w:eastAsia="Times New Roman" w:cs="Times New Roman"/>
                <w:color w:val="000000"/>
                <w:sz w:val="16"/>
                <w:szCs w:val="16"/>
                <w:lang w:eastAsia="en-GB"/>
              </w:rPr>
              <w:lastRenderedPageBreak/>
              <w:t>16 706 730</w:t>
            </w:r>
          </w:p>
        </w:tc>
        <w:tc>
          <w:tcPr>
            <w:tcW w:w="1202" w:type="dxa"/>
            <w:tcBorders>
              <w:top w:val="nil"/>
              <w:left w:val="nil"/>
              <w:bottom w:val="single" w:sz="4" w:space="0" w:color="auto"/>
              <w:right w:val="single" w:sz="4" w:space="0" w:color="auto"/>
            </w:tcBorders>
            <w:shd w:val="clear" w:color="auto" w:fill="auto"/>
            <w:vAlign w:val="center"/>
            <w:hideMark/>
          </w:tcPr>
          <w:p w14:paraId="774833B8" w14:textId="77777777" w:rsidR="005777C4" w:rsidRPr="00ED227F" w:rsidRDefault="005777C4" w:rsidP="006F4E9C">
            <w:pPr>
              <w:spacing w:after="0" w:line="240" w:lineRule="auto"/>
              <w:ind w:firstLine="0"/>
              <w:jc w:val="left"/>
              <w:rPr>
                <w:rFonts w:eastAsia="Times New Roman" w:cs="Times New Roman"/>
                <w:color w:val="000000"/>
                <w:sz w:val="16"/>
                <w:szCs w:val="16"/>
                <w:lang w:eastAsia="en-GB"/>
              </w:rPr>
            </w:pPr>
            <w:r w:rsidRPr="00ED227F">
              <w:rPr>
                <w:rFonts w:eastAsia="Times New Roman" w:cs="Times New Roman"/>
                <w:color w:val="000000"/>
                <w:sz w:val="16"/>
                <w:szCs w:val="16"/>
                <w:lang w:eastAsia="en-GB"/>
              </w:rPr>
              <w:t>CINEA</w:t>
            </w:r>
          </w:p>
        </w:tc>
        <w:tc>
          <w:tcPr>
            <w:tcW w:w="1202" w:type="dxa"/>
            <w:tcBorders>
              <w:top w:val="nil"/>
              <w:left w:val="nil"/>
              <w:bottom w:val="single" w:sz="4" w:space="0" w:color="auto"/>
              <w:right w:val="single" w:sz="4" w:space="0" w:color="auto"/>
            </w:tcBorders>
            <w:shd w:val="clear" w:color="auto" w:fill="auto"/>
            <w:noWrap/>
            <w:vAlign w:val="bottom"/>
            <w:hideMark/>
          </w:tcPr>
          <w:p w14:paraId="27F51660"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330 480</w:t>
            </w:r>
          </w:p>
        </w:tc>
        <w:tc>
          <w:tcPr>
            <w:tcW w:w="658" w:type="dxa"/>
            <w:tcBorders>
              <w:top w:val="nil"/>
              <w:left w:val="nil"/>
              <w:bottom w:val="single" w:sz="4" w:space="0" w:color="auto"/>
              <w:right w:val="single" w:sz="4" w:space="0" w:color="auto"/>
            </w:tcBorders>
            <w:shd w:val="clear" w:color="auto" w:fill="auto"/>
            <w:noWrap/>
            <w:vAlign w:val="bottom"/>
            <w:hideMark/>
          </w:tcPr>
          <w:p w14:paraId="00683686"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555 384</w:t>
            </w:r>
          </w:p>
        </w:tc>
        <w:tc>
          <w:tcPr>
            <w:tcW w:w="1414" w:type="dxa"/>
            <w:tcBorders>
              <w:top w:val="nil"/>
              <w:left w:val="nil"/>
              <w:bottom w:val="single" w:sz="4" w:space="0" w:color="auto"/>
              <w:right w:val="single" w:sz="4" w:space="0" w:color="auto"/>
            </w:tcBorders>
            <w:shd w:val="clear" w:color="auto" w:fill="auto"/>
            <w:noWrap/>
            <w:vAlign w:val="bottom"/>
            <w:hideMark/>
          </w:tcPr>
          <w:p w14:paraId="39005765"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2 883 237</w:t>
            </w:r>
          </w:p>
        </w:tc>
        <w:tc>
          <w:tcPr>
            <w:tcW w:w="723" w:type="dxa"/>
            <w:tcBorders>
              <w:top w:val="nil"/>
              <w:left w:val="nil"/>
              <w:bottom w:val="single" w:sz="4" w:space="0" w:color="auto"/>
              <w:right w:val="single" w:sz="4" w:space="0" w:color="auto"/>
            </w:tcBorders>
            <w:shd w:val="clear" w:color="auto" w:fill="auto"/>
            <w:noWrap/>
            <w:vAlign w:val="bottom"/>
            <w:hideMark/>
          </w:tcPr>
          <w:p w14:paraId="5D2597AE"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8 202 855</w:t>
            </w:r>
          </w:p>
        </w:tc>
        <w:tc>
          <w:tcPr>
            <w:tcW w:w="723" w:type="dxa"/>
            <w:tcBorders>
              <w:top w:val="nil"/>
              <w:left w:val="nil"/>
              <w:bottom w:val="single" w:sz="4" w:space="0" w:color="auto"/>
              <w:right w:val="single" w:sz="4" w:space="0" w:color="auto"/>
            </w:tcBorders>
            <w:shd w:val="clear" w:color="auto" w:fill="auto"/>
            <w:noWrap/>
            <w:vAlign w:val="bottom"/>
            <w:hideMark/>
          </w:tcPr>
          <w:p w14:paraId="0638DC36"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5 275 663</w:t>
            </w:r>
          </w:p>
        </w:tc>
        <w:tc>
          <w:tcPr>
            <w:tcW w:w="1096" w:type="dxa"/>
            <w:tcBorders>
              <w:top w:val="nil"/>
              <w:left w:val="nil"/>
              <w:bottom w:val="single" w:sz="4" w:space="0" w:color="auto"/>
              <w:right w:val="single" w:sz="4" w:space="0" w:color="auto"/>
            </w:tcBorders>
            <w:shd w:val="clear" w:color="auto" w:fill="auto"/>
            <w:noWrap/>
            <w:vAlign w:val="bottom"/>
            <w:hideMark/>
          </w:tcPr>
          <w:p w14:paraId="4E64A99B"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0</w:t>
            </w:r>
          </w:p>
        </w:tc>
        <w:tc>
          <w:tcPr>
            <w:tcW w:w="723" w:type="dxa"/>
            <w:tcBorders>
              <w:top w:val="nil"/>
              <w:left w:val="nil"/>
              <w:bottom w:val="single" w:sz="4" w:space="0" w:color="auto"/>
              <w:right w:val="single" w:sz="4" w:space="0" w:color="auto"/>
            </w:tcBorders>
            <w:shd w:val="clear" w:color="auto" w:fill="auto"/>
            <w:noWrap/>
            <w:vAlign w:val="bottom"/>
            <w:hideMark/>
          </w:tcPr>
          <w:p w14:paraId="06CB7CAC"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0</w:t>
            </w:r>
          </w:p>
        </w:tc>
        <w:tc>
          <w:tcPr>
            <w:tcW w:w="723" w:type="dxa"/>
            <w:tcBorders>
              <w:top w:val="nil"/>
              <w:left w:val="nil"/>
              <w:bottom w:val="single" w:sz="4" w:space="0" w:color="auto"/>
              <w:right w:val="single" w:sz="4" w:space="0" w:color="auto"/>
            </w:tcBorders>
            <w:shd w:val="clear" w:color="auto" w:fill="auto"/>
            <w:noWrap/>
            <w:vAlign w:val="bottom"/>
            <w:hideMark/>
          </w:tcPr>
          <w:p w14:paraId="477A9266"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0</w:t>
            </w:r>
          </w:p>
        </w:tc>
        <w:tc>
          <w:tcPr>
            <w:tcW w:w="723" w:type="dxa"/>
            <w:tcBorders>
              <w:top w:val="nil"/>
              <w:left w:val="nil"/>
              <w:bottom w:val="single" w:sz="4" w:space="0" w:color="auto"/>
              <w:right w:val="single" w:sz="4" w:space="0" w:color="auto"/>
            </w:tcBorders>
            <w:shd w:val="clear" w:color="auto" w:fill="auto"/>
            <w:noWrap/>
            <w:vAlign w:val="bottom"/>
            <w:hideMark/>
          </w:tcPr>
          <w:p w14:paraId="444F2A92"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0</w:t>
            </w:r>
          </w:p>
        </w:tc>
        <w:tc>
          <w:tcPr>
            <w:tcW w:w="874" w:type="dxa"/>
            <w:tcBorders>
              <w:top w:val="nil"/>
              <w:left w:val="nil"/>
              <w:bottom w:val="single" w:sz="4" w:space="0" w:color="auto"/>
              <w:right w:val="single" w:sz="4" w:space="0" w:color="auto"/>
            </w:tcBorders>
            <w:shd w:val="clear" w:color="auto" w:fill="auto"/>
            <w:noWrap/>
            <w:vAlign w:val="bottom"/>
            <w:hideMark/>
          </w:tcPr>
          <w:p w14:paraId="2C2102E0"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17 247 619</w:t>
            </w:r>
          </w:p>
        </w:tc>
        <w:tc>
          <w:tcPr>
            <w:tcW w:w="874" w:type="dxa"/>
            <w:tcBorders>
              <w:top w:val="nil"/>
              <w:left w:val="nil"/>
              <w:bottom w:val="single" w:sz="4" w:space="0" w:color="auto"/>
              <w:right w:val="single" w:sz="4" w:space="0" w:color="auto"/>
            </w:tcBorders>
            <w:shd w:val="clear" w:color="auto" w:fill="auto"/>
            <w:noWrap/>
            <w:vAlign w:val="bottom"/>
            <w:hideMark/>
          </w:tcPr>
          <w:p w14:paraId="09780B11"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17 247 619</w:t>
            </w:r>
          </w:p>
        </w:tc>
      </w:tr>
      <w:tr w:rsidR="005777C4" w:rsidRPr="00ED227F" w14:paraId="3488A53F" w14:textId="77777777" w:rsidTr="006F4E9C">
        <w:trPr>
          <w:trHeight w:val="290"/>
        </w:trPr>
        <w:tc>
          <w:tcPr>
            <w:tcW w:w="820" w:type="dxa"/>
            <w:tcBorders>
              <w:top w:val="nil"/>
              <w:left w:val="single" w:sz="4" w:space="0" w:color="auto"/>
              <w:bottom w:val="single" w:sz="4" w:space="0" w:color="auto"/>
              <w:right w:val="single" w:sz="4" w:space="0" w:color="auto"/>
            </w:tcBorders>
            <w:shd w:val="clear" w:color="auto" w:fill="auto"/>
            <w:noWrap/>
            <w:vAlign w:val="bottom"/>
            <w:hideMark/>
          </w:tcPr>
          <w:p w14:paraId="79AE0436" w14:textId="77777777" w:rsidR="005777C4" w:rsidRPr="00ED227F" w:rsidRDefault="005777C4" w:rsidP="006F4E9C">
            <w:pPr>
              <w:spacing w:after="0" w:line="240" w:lineRule="auto"/>
              <w:ind w:firstLine="0"/>
              <w:jc w:val="left"/>
              <w:rPr>
                <w:rFonts w:eastAsia="Times New Roman" w:cs="Times New Roman"/>
                <w:color w:val="000000"/>
                <w:sz w:val="16"/>
                <w:szCs w:val="16"/>
                <w:lang w:eastAsia="en-GB"/>
              </w:rPr>
            </w:pPr>
            <w:r w:rsidRPr="00ED227F">
              <w:rPr>
                <w:rFonts w:eastAsia="Times New Roman" w:cs="Times New Roman"/>
                <w:color w:val="000000"/>
                <w:sz w:val="16"/>
                <w:szCs w:val="16"/>
                <w:lang w:eastAsia="en-GB"/>
              </w:rPr>
              <w:lastRenderedPageBreak/>
              <w:t> </w:t>
            </w:r>
          </w:p>
        </w:tc>
        <w:tc>
          <w:tcPr>
            <w:tcW w:w="1704" w:type="dxa"/>
            <w:vMerge/>
            <w:tcBorders>
              <w:top w:val="nil"/>
              <w:left w:val="single" w:sz="4" w:space="0" w:color="auto"/>
              <w:bottom w:val="single" w:sz="4" w:space="0" w:color="auto"/>
              <w:right w:val="single" w:sz="4" w:space="0" w:color="auto"/>
            </w:tcBorders>
            <w:vAlign w:val="center"/>
            <w:hideMark/>
          </w:tcPr>
          <w:p w14:paraId="23E496E9" w14:textId="77777777" w:rsidR="005777C4" w:rsidRPr="00ED227F" w:rsidRDefault="005777C4" w:rsidP="006F4E9C">
            <w:pPr>
              <w:spacing w:after="0" w:line="240" w:lineRule="auto"/>
              <w:ind w:firstLine="0"/>
              <w:jc w:val="left"/>
              <w:rPr>
                <w:rFonts w:eastAsia="Times New Roman" w:cs="Times New Roman"/>
                <w:color w:val="000000"/>
                <w:sz w:val="16"/>
                <w:szCs w:val="16"/>
                <w:lang w:eastAsia="en-GB"/>
              </w:rPr>
            </w:pPr>
          </w:p>
        </w:tc>
        <w:tc>
          <w:tcPr>
            <w:tcW w:w="1809" w:type="dxa"/>
            <w:tcBorders>
              <w:top w:val="nil"/>
              <w:left w:val="nil"/>
              <w:bottom w:val="single" w:sz="4" w:space="0" w:color="auto"/>
              <w:right w:val="single" w:sz="4" w:space="0" w:color="auto"/>
            </w:tcBorders>
            <w:shd w:val="clear" w:color="auto" w:fill="auto"/>
            <w:noWrap/>
            <w:vAlign w:val="bottom"/>
            <w:hideMark/>
          </w:tcPr>
          <w:p w14:paraId="137E35E6" w14:textId="77777777" w:rsidR="005777C4" w:rsidRPr="00ED227F" w:rsidRDefault="005777C4" w:rsidP="006F4E9C">
            <w:pPr>
              <w:spacing w:after="0" w:line="240" w:lineRule="auto"/>
              <w:ind w:firstLine="0"/>
              <w:jc w:val="right"/>
              <w:rPr>
                <w:rFonts w:eastAsia="Times New Roman" w:cs="Times New Roman"/>
                <w:color w:val="000000"/>
                <w:sz w:val="16"/>
                <w:szCs w:val="16"/>
                <w:lang w:eastAsia="en-GB"/>
              </w:rPr>
            </w:pPr>
            <w:r w:rsidRPr="00ED227F">
              <w:rPr>
                <w:rFonts w:eastAsia="Times New Roman" w:cs="Times New Roman"/>
                <w:color w:val="000000"/>
                <w:sz w:val="16"/>
                <w:szCs w:val="16"/>
                <w:lang w:eastAsia="en-GB"/>
              </w:rPr>
              <w:t>2 948 246</w:t>
            </w:r>
          </w:p>
        </w:tc>
        <w:tc>
          <w:tcPr>
            <w:tcW w:w="1202" w:type="dxa"/>
            <w:tcBorders>
              <w:top w:val="nil"/>
              <w:left w:val="nil"/>
              <w:bottom w:val="single" w:sz="4" w:space="0" w:color="auto"/>
              <w:right w:val="single" w:sz="4" w:space="0" w:color="auto"/>
            </w:tcBorders>
            <w:shd w:val="clear" w:color="auto" w:fill="auto"/>
            <w:vAlign w:val="center"/>
            <w:hideMark/>
          </w:tcPr>
          <w:p w14:paraId="6BE67671" w14:textId="77777777" w:rsidR="005777C4" w:rsidRPr="00ED227F" w:rsidRDefault="005777C4" w:rsidP="006F4E9C">
            <w:pPr>
              <w:spacing w:after="0" w:line="240" w:lineRule="auto"/>
              <w:ind w:firstLine="0"/>
              <w:jc w:val="left"/>
              <w:rPr>
                <w:rFonts w:eastAsia="Times New Roman" w:cs="Times New Roman"/>
                <w:color w:val="000000"/>
                <w:sz w:val="16"/>
                <w:szCs w:val="16"/>
                <w:lang w:eastAsia="en-GB"/>
              </w:rPr>
            </w:pPr>
            <w:r w:rsidRPr="00ED227F">
              <w:rPr>
                <w:rFonts w:eastAsia="Times New Roman" w:cs="Times New Roman"/>
                <w:color w:val="000000"/>
                <w:sz w:val="16"/>
                <w:szCs w:val="16"/>
                <w:lang w:eastAsia="en-GB"/>
              </w:rPr>
              <w:t>Valsts budžets</w:t>
            </w:r>
          </w:p>
        </w:tc>
        <w:tc>
          <w:tcPr>
            <w:tcW w:w="1202" w:type="dxa"/>
            <w:tcBorders>
              <w:top w:val="nil"/>
              <w:left w:val="nil"/>
              <w:bottom w:val="single" w:sz="4" w:space="0" w:color="auto"/>
              <w:right w:val="single" w:sz="4" w:space="0" w:color="auto"/>
            </w:tcBorders>
            <w:shd w:val="clear" w:color="auto" w:fill="auto"/>
            <w:noWrap/>
            <w:vAlign w:val="bottom"/>
            <w:hideMark/>
          </w:tcPr>
          <w:p w14:paraId="035ACE9B"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58 320</w:t>
            </w:r>
          </w:p>
        </w:tc>
        <w:tc>
          <w:tcPr>
            <w:tcW w:w="658" w:type="dxa"/>
            <w:tcBorders>
              <w:top w:val="nil"/>
              <w:left w:val="nil"/>
              <w:bottom w:val="single" w:sz="4" w:space="0" w:color="auto"/>
              <w:right w:val="single" w:sz="4" w:space="0" w:color="auto"/>
            </w:tcBorders>
            <w:shd w:val="clear" w:color="auto" w:fill="auto"/>
            <w:noWrap/>
            <w:vAlign w:val="bottom"/>
            <w:hideMark/>
          </w:tcPr>
          <w:p w14:paraId="4DB4C608"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98 009</w:t>
            </w:r>
          </w:p>
        </w:tc>
        <w:tc>
          <w:tcPr>
            <w:tcW w:w="1414" w:type="dxa"/>
            <w:tcBorders>
              <w:top w:val="nil"/>
              <w:left w:val="nil"/>
              <w:bottom w:val="single" w:sz="4" w:space="0" w:color="auto"/>
              <w:right w:val="single" w:sz="4" w:space="0" w:color="auto"/>
            </w:tcBorders>
            <w:shd w:val="clear" w:color="auto" w:fill="auto"/>
            <w:noWrap/>
            <w:vAlign w:val="bottom"/>
            <w:hideMark/>
          </w:tcPr>
          <w:p w14:paraId="2B1E03D0"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508 807</w:t>
            </w:r>
          </w:p>
        </w:tc>
        <w:tc>
          <w:tcPr>
            <w:tcW w:w="723" w:type="dxa"/>
            <w:tcBorders>
              <w:top w:val="nil"/>
              <w:left w:val="nil"/>
              <w:bottom w:val="single" w:sz="4" w:space="0" w:color="auto"/>
              <w:right w:val="single" w:sz="4" w:space="0" w:color="auto"/>
            </w:tcBorders>
            <w:shd w:val="clear" w:color="auto" w:fill="auto"/>
            <w:noWrap/>
            <w:vAlign w:val="bottom"/>
            <w:hideMark/>
          </w:tcPr>
          <w:p w14:paraId="39851369"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1 447 563</w:t>
            </w:r>
          </w:p>
        </w:tc>
        <w:tc>
          <w:tcPr>
            <w:tcW w:w="723" w:type="dxa"/>
            <w:tcBorders>
              <w:top w:val="nil"/>
              <w:left w:val="nil"/>
              <w:bottom w:val="single" w:sz="4" w:space="0" w:color="auto"/>
              <w:right w:val="single" w:sz="4" w:space="0" w:color="auto"/>
            </w:tcBorders>
            <w:shd w:val="clear" w:color="auto" w:fill="auto"/>
            <w:noWrap/>
            <w:vAlign w:val="bottom"/>
            <w:hideMark/>
          </w:tcPr>
          <w:p w14:paraId="41467C9C"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930 999</w:t>
            </w:r>
          </w:p>
        </w:tc>
        <w:tc>
          <w:tcPr>
            <w:tcW w:w="1096" w:type="dxa"/>
            <w:tcBorders>
              <w:top w:val="nil"/>
              <w:left w:val="nil"/>
              <w:bottom w:val="single" w:sz="4" w:space="0" w:color="auto"/>
              <w:right w:val="single" w:sz="4" w:space="0" w:color="auto"/>
            </w:tcBorders>
            <w:shd w:val="clear" w:color="auto" w:fill="auto"/>
            <w:noWrap/>
            <w:vAlign w:val="bottom"/>
            <w:hideMark/>
          </w:tcPr>
          <w:p w14:paraId="482741DD"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0</w:t>
            </w:r>
          </w:p>
        </w:tc>
        <w:tc>
          <w:tcPr>
            <w:tcW w:w="723" w:type="dxa"/>
            <w:tcBorders>
              <w:top w:val="nil"/>
              <w:left w:val="nil"/>
              <w:bottom w:val="single" w:sz="4" w:space="0" w:color="auto"/>
              <w:right w:val="single" w:sz="4" w:space="0" w:color="auto"/>
            </w:tcBorders>
            <w:shd w:val="clear" w:color="auto" w:fill="auto"/>
            <w:noWrap/>
            <w:vAlign w:val="bottom"/>
            <w:hideMark/>
          </w:tcPr>
          <w:p w14:paraId="2516A948"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0</w:t>
            </w:r>
          </w:p>
        </w:tc>
        <w:tc>
          <w:tcPr>
            <w:tcW w:w="723" w:type="dxa"/>
            <w:tcBorders>
              <w:top w:val="nil"/>
              <w:left w:val="nil"/>
              <w:bottom w:val="single" w:sz="4" w:space="0" w:color="auto"/>
              <w:right w:val="single" w:sz="4" w:space="0" w:color="auto"/>
            </w:tcBorders>
            <w:shd w:val="clear" w:color="auto" w:fill="auto"/>
            <w:noWrap/>
            <w:vAlign w:val="bottom"/>
            <w:hideMark/>
          </w:tcPr>
          <w:p w14:paraId="7168FB81"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0</w:t>
            </w:r>
          </w:p>
        </w:tc>
        <w:tc>
          <w:tcPr>
            <w:tcW w:w="723" w:type="dxa"/>
            <w:tcBorders>
              <w:top w:val="nil"/>
              <w:left w:val="nil"/>
              <w:bottom w:val="single" w:sz="4" w:space="0" w:color="auto"/>
              <w:right w:val="single" w:sz="4" w:space="0" w:color="auto"/>
            </w:tcBorders>
            <w:shd w:val="clear" w:color="auto" w:fill="auto"/>
            <w:noWrap/>
            <w:vAlign w:val="bottom"/>
            <w:hideMark/>
          </w:tcPr>
          <w:p w14:paraId="63858796"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0</w:t>
            </w:r>
          </w:p>
        </w:tc>
        <w:tc>
          <w:tcPr>
            <w:tcW w:w="874" w:type="dxa"/>
            <w:tcBorders>
              <w:top w:val="nil"/>
              <w:left w:val="nil"/>
              <w:bottom w:val="single" w:sz="4" w:space="0" w:color="auto"/>
              <w:right w:val="single" w:sz="4" w:space="0" w:color="auto"/>
            </w:tcBorders>
            <w:shd w:val="clear" w:color="auto" w:fill="auto"/>
            <w:noWrap/>
            <w:vAlign w:val="bottom"/>
            <w:hideMark/>
          </w:tcPr>
          <w:p w14:paraId="14AF6BEC"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3 043 697</w:t>
            </w:r>
          </w:p>
        </w:tc>
        <w:tc>
          <w:tcPr>
            <w:tcW w:w="874" w:type="dxa"/>
            <w:tcBorders>
              <w:top w:val="nil"/>
              <w:left w:val="nil"/>
              <w:bottom w:val="single" w:sz="4" w:space="0" w:color="auto"/>
              <w:right w:val="single" w:sz="4" w:space="0" w:color="auto"/>
            </w:tcBorders>
            <w:shd w:val="clear" w:color="auto" w:fill="auto"/>
            <w:noWrap/>
            <w:vAlign w:val="bottom"/>
            <w:hideMark/>
          </w:tcPr>
          <w:p w14:paraId="28CBFBD3"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3 043 697</w:t>
            </w:r>
          </w:p>
        </w:tc>
      </w:tr>
      <w:tr w:rsidR="005777C4" w:rsidRPr="00ED227F" w14:paraId="6D5280FD" w14:textId="77777777" w:rsidTr="006F4E9C">
        <w:trPr>
          <w:trHeight w:val="290"/>
        </w:trPr>
        <w:tc>
          <w:tcPr>
            <w:tcW w:w="820" w:type="dxa"/>
            <w:tcBorders>
              <w:top w:val="nil"/>
              <w:left w:val="single" w:sz="4" w:space="0" w:color="auto"/>
              <w:bottom w:val="single" w:sz="4" w:space="0" w:color="auto"/>
              <w:right w:val="single" w:sz="4" w:space="0" w:color="auto"/>
            </w:tcBorders>
            <w:shd w:val="clear" w:color="auto" w:fill="auto"/>
            <w:noWrap/>
            <w:vAlign w:val="bottom"/>
            <w:hideMark/>
          </w:tcPr>
          <w:p w14:paraId="79382252" w14:textId="77777777" w:rsidR="005777C4" w:rsidRPr="00ED227F" w:rsidRDefault="005777C4" w:rsidP="006F4E9C">
            <w:pPr>
              <w:spacing w:after="0" w:line="240" w:lineRule="auto"/>
              <w:ind w:firstLine="0"/>
              <w:jc w:val="left"/>
              <w:rPr>
                <w:rFonts w:eastAsia="Times New Roman" w:cs="Times New Roman"/>
                <w:color w:val="000000"/>
                <w:sz w:val="16"/>
                <w:szCs w:val="16"/>
                <w:lang w:eastAsia="en-GB"/>
              </w:rPr>
            </w:pPr>
            <w:r w:rsidRPr="00ED227F">
              <w:rPr>
                <w:rFonts w:eastAsia="Times New Roman" w:cs="Times New Roman"/>
                <w:color w:val="000000"/>
                <w:sz w:val="16"/>
                <w:szCs w:val="16"/>
                <w:lang w:eastAsia="en-GB"/>
              </w:rPr>
              <w:t> </w:t>
            </w:r>
          </w:p>
        </w:tc>
        <w:tc>
          <w:tcPr>
            <w:tcW w:w="1704" w:type="dxa"/>
            <w:vMerge/>
            <w:tcBorders>
              <w:top w:val="nil"/>
              <w:left w:val="single" w:sz="4" w:space="0" w:color="auto"/>
              <w:bottom w:val="single" w:sz="4" w:space="0" w:color="auto"/>
              <w:right w:val="single" w:sz="4" w:space="0" w:color="auto"/>
            </w:tcBorders>
            <w:vAlign w:val="center"/>
            <w:hideMark/>
          </w:tcPr>
          <w:p w14:paraId="7989AC15" w14:textId="77777777" w:rsidR="005777C4" w:rsidRPr="00ED227F" w:rsidRDefault="005777C4" w:rsidP="006F4E9C">
            <w:pPr>
              <w:spacing w:after="0" w:line="240" w:lineRule="auto"/>
              <w:ind w:firstLine="0"/>
              <w:jc w:val="left"/>
              <w:rPr>
                <w:rFonts w:eastAsia="Times New Roman" w:cs="Times New Roman"/>
                <w:color w:val="000000"/>
                <w:sz w:val="16"/>
                <w:szCs w:val="16"/>
                <w:lang w:eastAsia="en-GB"/>
              </w:rPr>
            </w:pPr>
          </w:p>
        </w:tc>
        <w:tc>
          <w:tcPr>
            <w:tcW w:w="1809" w:type="dxa"/>
            <w:tcBorders>
              <w:top w:val="nil"/>
              <w:left w:val="nil"/>
              <w:bottom w:val="single" w:sz="4" w:space="0" w:color="auto"/>
              <w:right w:val="single" w:sz="4" w:space="0" w:color="auto"/>
            </w:tcBorders>
            <w:shd w:val="clear" w:color="auto" w:fill="auto"/>
            <w:noWrap/>
            <w:vAlign w:val="bottom"/>
            <w:hideMark/>
          </w:tcPr>
          <w:p w14:paraId="319B8B0E" w14:textId="77777777" w:rsidR="005777C4" w:rsidRPr="00ED227F" w:rsidRDefault="005777C4" w:rsidP="006F4E9C">
            <w:pPr>
              <w:spacing w:after="0" w:line="240" w:lineRule="auto"/>
              <w:ind w:firstLine="0"/>
              <w:jc w:val="right"/>
              <w:rPr>
                <w:rFonts w:eastAsia="Times New Roman" w:cs="Times New Roman"/>
                <w:color w:val="000000"/>
                <w:sz w:val="16"/>
                <w:szCs w:val="16"/>
                <w:lang w:eastAsia="en-GB"/>
              </w:rPr>
            </w:pPr>
            <w:r w:rsidRPr="00ED227F">
              <w:rPr>
                <w:rFonts w:eastAsia="Times New Roman" w:cs="Times New Roman"/>
                <w:color w:val="000000"/>
                <w:sz w:val="16"/>
                <w:szCs w:val="16"/>
                <w:lang w:eastAsia="en-GB"/>
              </w:rPr>
              <w:t>5 594 096</w:t>
            </w:r>
          </w:p>
        </w:tc>
        <w:tc>
          <w:tcPr>
            <w:tcW w:w="1202" w:type="dxa"/>
            <w:tcBorders>
              <w:top w:val="nil"/>
              <w:left w:val="nil"/>
              <w:bottom w:val="single" w:sz="4" w:space="0" w:color="auto"/>
              <w:right w:val="single" w:sz="4" w:space="0" w:color="auto"/>
            </w:tcBorders>
            <w:shd w:val="clear" w:color="auto" w:fill="auto"/>
            <w:vAlign w:val="center"/>
            <w:hideMark/>
          </w:tcPr>
          <w:p w14:paraId="37326171" w14:textId="77777777" w:rsidR="005777C4" w:rsidRPr="00ED227F" w:rsidRDefault="005777C4" w:rsidP="006F4E9C">
            <w:pPr>
              <w:spacing w:after="0" w:line="240" w:lineRule="auto"/>
              <w:ind w:firstLine="0"/>
              <w:jc w:val="left"/>
              <w:rPr>
                <w:rFonts w:eastAsia="Times New Roman" w:cs="Times New Roman"/>
                <w:color w:val="000000"/>
                <w:sz w:val="16"/>
                <w:szCs w:val="16"/>
                <w:lang w:eastAsia="en-GB"/>
              </w:rPr>
            </w:pPr>
            <w:r w:rsidRPr="00ED227F">
              <w:rPr>
                <w:rFonts w:eastAsia="Times New Roman" w:cs="Times New Roman"/>
                <w:color w:val="000000"/>
                <w:sz w:val="16"/>
                <w:szCs w:val="16"/>
                <w:lang w:eastAsia="en-GB"/>
              </w:rPr>
              <w:t>PVN</w:t>
            </w:r>
          </w:p>
        </w:tc>
        <w:tc>
          <w:tcPr>
            <w:tcW w:w="1202" w:type="dxa"/>
            <w:tcBorders>
              <w:top w:val="nil"/>
              <w:left w:val="nil"/>
              <w:bottom w:val="single" w:sz="4" w:space="0" w:color="auto"/>
              <w:right w:val="single" w:sz="4" w:space="0" w:color="auto"/>
            </w:tcBorders>
            <w:shd w:val="clear" w:color="auto" w:fill="auto"/>
            <w:noWrap/>
            <w:vAlign w:val="bottom"/>
            <w:hideMark/>
          </w:tcPr>
          <w:p w14:paraId="22D0FF39"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103 352</w:t>
            </w:r>
          </w:p>
        </w:tc>
        <w:tc>
          <w:tcPr>
            <w:tcW w:w="658" w:type="dxa"/>
            <w:tcBorders>
              <w:top w:val="nil"/>
              <w:left w:val="nil"/>
              <w:bottom w:val="single" w:sz="4" w:space="0" w:color="auto"/>
              <w:right w:val="single" w:sz="4" w:space="0" w:color="auto"/>
            </w:tcBorders>
            <w:shd w:val="clear" w:color="auto" w:fill="auto"/>
            <w:noWrap/>
            <w:vAlign w:val="bottom"/>
            <w:hideMark/>
          </w:tcPr>
          <w:p w14:paraId="46DBF903"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173 687</w:t>
            </w:r>
          </w:p>
        </w:tc>
        <w:tc>
          <w:tcPr>
            <w:tcW w:w="1414" w:type="dxa"/>
            <w:tcBorders>
              <w:top w:val="nil"/>
              <w:left w:val="nil"/>
              <w:bottom w:val="single" w:sz="4" w:space="0" w:color="auto"/>
              <w:right w:val="single" w:sz="4" w:space="0" w:color="auto"/>
            </w:tcBorders>
            <w:shd w:val="clear" w:color="auto" w:fill="auto"/>
            <w:noWrap/>
            <w:vAlign w:val="bottom"/>
            <w:hideMark/>
          </w:tcPr>
          <w:p w14:paraId="7FECB09E"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712 329</w:t>
            </w:r>
          </w:p>
        </w:tc>
        <w:tc>
          <w:tcPr>
            <w:tcW w:w="723" w:type="dxa"/>
            <w:tcBorders>
              <w:top w:val="nil"/>
              <w:left w:val="nil"/>
              <w:bottom w:val="single" w:sz="4" w:space="0" w:color="auto"/>
              <w:right w:val="single" w:sz="4" w:space="0" w:color="auto"/>
            </w:tcBorders>
            <w:shd w:val="clear" w:color="auto" w:fill="auto"/>
            <w:noWrap/>
            <w:vAlign w:val="bottom"/>
            <w:hideMark/>
          </w:tcPr>
          <w:p w14:paraId="36409702"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2 026 588</w:t>
            </w:r>
          </w:p>
        </w:tc>
        <w:tc>
          <w:tcPr>
            <w:tcW w:w="723" w:type="dxa"/>
            <w:tcBorders>
              <w:top w:val="nil"/>
              <w:left w:val="nil"/>
              <w:bottom w:val="single" w:sz="4" w:space="0" w:color="auto"/>
              <w:right w:val="single" w:sz="4" w:space="0" w:color="auto"/>
            </w:tcBorders>
            <w:shd w:val="clear" w:color="auto" w:fill="auto"/>
            <w:noWrap/>
            <w:vAlign w:val="bottom"/>
            <w:hideMark/>
          </w:tcPr>
          <w:p w14:paraId="66EDFA12"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1 303 399</w:t>
            </w:r>
          </w:p>
        </w:tc>
        <w:tc>
          <w:tcPr>
            <w:tcW w:w="1096" w:type="dxa"/>
            <w:tcBorders>
              <w:top w:val="nil"/>
              <w:left w:val="nil"/>
              <w:bottom w:val="single" w:sz="4" w:space="0" w:color="auto"/>
              <w:right w:val="single" w:sz="4" w:space="0" w:color="auto"/>
            </w:tcBorders>
            <w:shd w:val="clear" w:color="auto" w:fill="auto"/>
            <w:noWrap/>
            <w:vAlign w:val="bottom"/>
            <w:hideMark/>
          </w:tcPr>
          <w:p w14:paraId="529F7648"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0</w:t>
            </w:r>
          </w:p>
        </w:tc>
        <w:tc>
          <w:tcPr>
            <w:tcW w:w="723" w:type="dxa"/>
            <w:tcBorders>
              <w:top w:val="nil"/>
              <w:left w:val="nil"/>
              <w:bottom w:val="single" w:sz="4" w:space="0" w:color="auto"/>
              <w:right w:val="single" w:sz="4" w:space="0" w:color="auto"/>
            </w:tcBorders>
            <w:shd w:val="clear" w:color="auto" w:fill="auto"/>
            <w:noWrap/>
            <w:vAlign w:val="bottom"/>
            <w:hideMark/>
          </w:tcPr>
          <w:p w14:paraId="4A8977A8"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0</w:t>
            </w:r>
          </w:p>
        </w:tc>
        <w:tc>
          <w:tcPr>
            <w:tcW w:w="723" w:type="dxa"/>
            <w:tcBorders>
              <w:top w:val="nil"/>
              <w:left w:val="nil"/>
              <w:bottom w:val="single" w:sz="4" w:space="0" w:color="auto"/>
              <w:right w:val="single" w:sz="4" w:space="0" w:color="auto"/>
            </w:tcBorders>
            <w:shd w:val="clear" w:color="auto" w:fill="auto"/>
            <w:noWrap/>
            <w:vAlign w:val="bottom"/>
            <w:hideMark/>
          </w:tcPr>
          <w:p w14:paraId="16C03729"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0</w:t>
            </w:r>
          </w:p>
        </w:tc>
        <w:tc>
          <w:tcPr>
            <w:tcW w:w="723" w:type="dxa"/>
            <w:tcBorders>
              <w:top w:val="nil"/>
              <w:left w:val="nil"/>
              <w:bottom w:val="single" w:sz="4" w:space="0" w:color="auto"/>
              <w:right w:val="single" w:sz="4" w:space="0" w:color="auto"/>
            </w:tcBorders>
            <w:shd w:val="clear" w:color="auto" w:fill="auto"/>
            <w:noWrap/>
            <w:vAlign w:val="bottom"/>
            <w:hideMark/>
          </w:tcPr>
          <w:p w14:paraId="6710CC2D"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0</w:t>
            </w:r>
          </w:p>
        </w:tc>
        <w:tc>
          <w:tcPr>
            <w:tcW w:w="874" w:type="dxa"/>
            <w:tcBorders>
              <w:top w:val="nil"/>
              <w:left w:val="nil"/>
              <w:bottom w:val="single" w:sz="4" w:space="0" w:color="auto"/>
              <w:right w:val="single" w:sz="4" w:space="0" w:color="auto"/>
            </w:tcBorders>
            <w:shd w:val="clear" w:color="auto" w:fill="auto"/>
            <w:noWrap/>
            <w:vAlign w:val="bottom"/>
            <w:hideMark/>
          </w:tcPr>
          <w:p w14:paraId="0A75C19A"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4 319 355</w:t>
            </w:r>
          </w:p>
        </w:tc>
        <w:tc>
          <w:tcPr>
            <w:tcW w:w="874" w:type="dxa"/>
            <w:tcBorders>
              <w:top w:val="nil"/>
              <w:left w:val="nil"/>
              <w:bottom w:val="single" w:sz="4" w:space="0" w:color="auto"/>
              <w:right w:val="single" w:sz="4" w:space="0" w:color="auto"/>
            </w:tcBorders>
            <w:shd w:val="clear" w:color="auto" w:fill="auto"/>
            <w:noWrap/>
            <w:vAlign w:val="bottom"/>
            <w:hideMark/>
          </w:tcPr>
          <w:p w14:paraId="6290EFF5"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4 319 355</w:t>
            </w:r>
          </w:p>
        </w:tc>
      </w:tr>
      <w:tr w:rsidR="005777C4" w:rsidRPr="00ED227F" w14:paraId="53EF9B34" w14:textId="77777777" w:rsidTr="006F4E9C">
        <w:trPr>
          <w:trHeight w:val="290"/>
        </w:trPr>
        <w:tc>
          <w:tcPr>
            <w:tcW w:w="820" w:type="dxa"/>
            <w:tcBorders>
              <w:top w:val="nil"/>
              <w:left w:val="single" w:sz="4" w:space="0" w:color="auto"/>
              <w:bottom w:val="single" w:sz="4" w:space="0" w:color="auto"/>
              <w:right w:val="single" w:sz="4" w:space="0" w:color="auto"/>
            </w:tcBorders>
            <w:shd w:val="clear" w:color="auto" w:fill="auto"/>
            <w:noWrap/>
            <w:vAlign w:val="bottom"/>
            <w:hideMark/>
          </w:tcPr>
          <w:p w14:paraId="112B54D6" w14:textId="77777777" w:rsidR="005777C4" w:rsidRPr="00ED227F" w:rsidRDefault="005777C4" w:rsidP="006F4E9C">
            <w:pPr>
              <w:spacing w:after="0" w:line="240" w:lineRule="auto"/>
              <w:ind w:firstLine="0"/>
              <w:jc w:val="left"/>
              <w:rPr>
                <w:rFonts w:eastAsia="Times New Roman" w:cs="Times New Roman"/>
                <w:color w:val="000000"/>
                <w:sz w:val="16"/>
                <w:szCs w:val="16"/>
                <w:lang w:eastAsia="en-GB"/>
              </w:rPr>
            </w:pPr>
            <w:r w:rsidRPr="00ED227F">
              <w:rPr>
                <w:rFonts w:eastAsia="Times New Roman" w:cs="Times New Roman"/>
                <w:color w:val="000000"/>
                <w:sz w:val="16"/>
                <w:szCs w:val="16"/>
                <w:lang w:eastAsia="en-GB"/>
              </w:rPr>
              <w:t> </w:t>
            </w:r>
          </w:p>
        </w:tc>
        <w:tc>
          <w:tcPr>
            <w:tcW w:w="1704" w:type="dxa"/>
            <w:vMerge/>
            <w:tcBorders>
              <w:top w:val="nil"/>
              <w:left w:val="single" w:sz="4" w:space="0" w:color="auto"/>
              <w:bottom w:val="single" w:sz="4" w:space="0" w:color="auto"/>
              <w:right w:val="single" w:sz="4" w:space="0" w:color="auto"/>
            </w:tcBorders>
            <w:vAlign w:val="center"/>
            <w:hideMark/>
          </w:tcPr>
          <w:p w14:paraId="46625103" w14:textId="77777777" w:rsidR="005777C4" w:rsidRPr="00ED227F" w:rsidRDefault="005777C4" w:rsidP="006F4E9C">
            <w:pPr>
              <w:spacing w:after="0" w:line="240" w:lineRule="auto"/>
              <w:ind w:firstLine="0"/>
              <w:jc w:val="left"/>
              <w:rPr>
                <w:rFonts w:eastAsia="Times New Roman" w:cs="Times New Roman"/>
                <w:color w:val="000000"/>
                <w:sz w:val="16"/>
                <w:szCs w:val="16"/>
                <w:lang w:eastAsia="en-GB"/>
              </w:rPr>
            </w:pPr>
          </w:p>
        </w:tc>
        <w:tc>
          <w:tcPr>
            <w:tcW w:w="1809" w:type="dxa"/>
            <w:tcBorders>
              <w:top w:val="nil"/>
              <w:left w:val="nil"/>
              <w:bottom w:val="single" w:sz="4" w:space="0" w:color="auto"/>
              <w:right w:val="single" w:sz="4" w:space="0" w:color="auto"/>
            </w:tcBorders>
            <w:shd w:val="clear" w:color="auto" w:fill="auto"/>
            <w:noWrap/>
            <w:vAlign w:val="bottom"/>
            <w:hideMark/>
          </w:tcPr>
          <w:p w14:paraId="44CAAD91" w14:textId="77777777" w:rsidR="005777C4" w:rsidRPr="00ED227F" w:rsidRDefault="005777C4" w:rsidP="006F4E9C">
            <w:pPr>
              <w:spacing w:after="0" w:line="240" w:lineRule="auto"/>
              <w:ind w:firstLine="0"/>
              <w:jc w:val="right"/>
              <w:rPr>
                <w:rFonts w:eastAsia="Times New Roman" w:cs="Times New Roman"/>
                <w:color w:val="000000"/>
                <w:sz w:val="16"/>
                <w:szCs w:val="16"/>
                <w:lang w:eastAsia="en-GB"/>
              </w:rPr>
            </w:pPr>
            <w:r w:rsidRPr="00ED227F">
              <w:rPr>
                <w:rFonts w:eastAsia="Times New Roman" w:cs="Times New Roman"/>
                <w:color w:val="000000"/>
                <w:sz w:val="16"/>
                <w:szCs w:val="16"/>
                <w:lang w:eastAsia="en-GB"/>
              </w:rPr>
              <w:t>25 249 072</w:t>
            </w:r>
          </w:p>
        </w:tc>
        <w:tc>
          <w:tcPr>
            <w:tcW w:w="1202" w:type="dxa"/>
            <w:tcBorders>
              <w:top w:val="nil"/>
              <w:left w:val="nil"/>
              <w:bottom w:val="single" w:sz="4" w:space="0" w:color="auto"/>
              <w:right w:val="single" w:sz="4" w:space="0" w:color="auto"/>
            </w:tcBorders>
            <w:shd w:val="clear" w:color="auto" w:fill="auto"/>
            <w:noWrap/>
            <w:vAlign w:val="bottom"/>
            <w:hideMark/>
          </w:tcPr>
          <w:p w14:paraId="2E716679" w14:textId="77777777" w:rsidR="005777C4" w:rsidRPr="00ED227F" w:rsidRDefault="005777C4" w:rsidP="006F4E9C">
            <w:pPr>
              <w:spacing w:after="0" w:line="240" w:lineRule="auto"/>
              <w:ind w:firstLine="0"/>
              <w:jc w:val="left"/>
              <w:rPr>
                <w:rFonts w:eastAsia="Times New Roman" w:cs="Times New Roman"/>
                <w:color w:val="000000"/>
                <w:sz w:val="16"/>
                <w:szCs w:val="16"/>
                <w:lang w:eastAsia="en-GB"/>
              </w:rPr>
            </w:pPr>
            <w:r w:rsidRPr="00ED227F">
              <w:rPr>
                <w:rFonts w:eastAsia="Times New Roman" w:cs="Times New Roman"/>
                <w:color w:val="000000"/>
                <w:sz w:val="16"/>
                <w:szCs w:val="16"/>
                <w:lang w:eastAsia="en-GB"/>
              </w:rPr>
              <w:t>Kopā</w:t>
            </w:r>
          </w:p>
        </w:tc>
        <w:tc>
          <w:tcPr>
            <w:tcW w:w="1202" w:type="dxa"/>
            <w:tcBorders>
              <w:top w:val="nil"/>
              <w:left w:val="nil"/>
              <w:bottom w:val="single" w:sz="4" w:space="0" w:color="auto"/>
              <w:right w:val="single" w:sz="4" w:space="0" w:color="auto"/>
            </w:tcBorders>
            <w:shd w:val="clear" w:color="auto" w:fill="auto"/>
            <w:noWrap/>
            <w:vAlign w:val="bottom"/>
            <w:hideMark/>
          </w:tcPr>
          <w:p w14:paraId="4F74FEC8"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492 152</w:t>
            </w:r>
          </w:p>
        </w:tc>
        <w:tc>
          <w:tcPr>
            <w:tcW w:w="658" w:type="dxa"/>
            <w:tcBorders>
              <w:top w:val="nil"/>
              <w:left w:val="nil"/>
              <w:bottom w:val="single" w:sz="4" w:space="0" w:color="auto"/>
              <w:right w:val="single" w:sz="4" w:space="0" w:color="auto"/>
            </w:tcBorders>
            <w:shd w:val="clear" w:color="auto" w:fill="auto"/>
            <w:noWrap/>
            <w:vAlign w:val="bottom"/>
            <w:hideMark/>
          </w:tcPr>
          <w:p w14:paraId="565F1BCB"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827 079</w:t>
            </w:r>
          </w:p>
        </w:tc>
        <w:tc>
          <w:tcPr>
            <w:tcW w:w="1414" w:type="dxa"/>
            <w:tcBorders>
              <w:top w:val="nil"/>
              <w:left w:val="nil"/>
              <w:bottom w:val="single" w:sz="4" w:space="0" w:color="auto"/>
              <w:right w:val="single" w:sz="4" w:space="0" w:color="auto"/>
            </w:tcBorders>
            <w:shd w:val="clear" w:color="auto" w:fill="auto"/>
            <w:noWrap/>
            <w:vAlign w:val="bottom"/>
            <w:hideMark/>
          </w:tcPr>
          <w:p w14:paraId="19BA0C1F"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4 104 373</w:t>
            </w:r>
          </w:p>
        </w:tc>
        <w:tc>
          <w:tcPr>
            <w:tcW w:w="723" w:type="dxa"/>
            <w:tcBorders>
              <w:top w:val="nil"/>
              <w:left w:val="nil"/>
              <w:bottom w:val="single" w:sz="4" w:space="0" w:color="auto"/>
              <w:right w:val="single" w:sz="4" w:space="0" w:color="auto"/>
            </w:tcBorders>
            <w:shd w:val="clear" w:color="auto" w:fill="auto"/>
            <w:noWrap/>
            <w:vAlign w:val="bottom"/>
            <w:hideMark/>
          </w:tcPr>
          <w:p w14:paraId="116FBEC8"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11 677 006</w:t>
            </w:r>
          </w:p>
        </w:tc>
        <w:tc>
          <w:tcPr>
            <w:tcW w:w="723" w:type="dxa"/>
            <w:tcBorders>
              <w:top w:val="nil"/>
              <w:left w:val="nil"/>
              <w:bottom w:val="single" w:sz="4" w:space="0" w:color="auto"/>
              <w:right w:val="single" w:sz="4" w:space="0" w:color="auto"/>
            </w:tcBorders>
            <w:shd w:val="clear" w:color="auto" w:fill="auto"/>
            <w:noWrap/>
            <w:vAlign w:val="bottom"/>
            <w:hideMark/>
          </w:tcPr>
          <w:p w14:paraId="06F6B702"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7 510 061</w:t>
            </w:r>
          </w:p>
        </w:tc>
        <w:tc>
          <w:tcPr>
            <w:tcW w:w="1096" w:type="dxa"/>
            <w:tcBorders>
              <w:top w:val="nil"/>
              <w:left w:val="nil"/>
              <w:bottom w:val="single" w:sz="4" w:space="0" w:color="auto"/>
              <w:right w:val="single" w:sz="4" w:space="0" w:color="auto"/>
            </w:tcBorders>
            <w:shd w:val="clear" w:color="auto" w:fill="auto"/>
            <w:noWrap/>
            <w:vAlign w:val="bottom"/>
            <w:hideMark/>
          </w:tcPr>
          <w:p w14:paraId="41D76B9E"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0</w:t>
            </w:r>
          </w:p>
        </w:tc>
        <w:tc>
          <w:tcPr>
            <w:tcW w:w="723" w:type="dxa"/>
            <w:tcBorders>
              <w:top w:val="nil"/>
              <w:left w:val="nil"/>
              <w:bottom w:val="single" w:sz="4" w:space="0" w:color="auto"/>
              <w:right w:val="single" w:sz="4" w:space="0" w:color="auto"/>
            </w:tcBorders>
            <w:shd w:val="clear" w:color="auto" w:fill="auto"/>
            <w:noWrap/>
            <w:vAlign w:val="bottom"/>
            <w:hideMark/>
          </w:tcPr>
          <w:p w14:paraId="00486677"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0</w:t>
            </w:r>
          </w:p>
        </w:tc>
        <w:tc>
          <w:tcPr>
            <w:tcW w:w="723" w:type="dxa"/>
            <w:tcBorders>
              <w:top w:val="nil"/>
              <w:left w:val="nil"/>
              <w:bottom w:val="single" w:sz="4" w:space="0" w:color="auto"/>
              <w:right w:val="single" w:sz="4" w:space="0" w:color="auto"/>
            </w:tcBorders>
            <w:shd w:val="clear" w:color="auto" w:fill="auto"/>
            <w:noWrap/>
            <w:vAlign w:val="bottom"/>
            <w:hideMark/>
          </w:tcPr>
          <w:p w14:paraId="748FA371"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0</w:t>
            </w:r>
          </w:p>
        </w:tc>
        <w:tc>
          <w:tcPr>
            <w:tcW w:w="723" w:type="dxa"/>
            <w:tcBorders>
              <w:top w:val="nil"/>
              <w:left w:val="nil"/>
              <w:bottom w:val="single" w:sz="4" w:space="0" w:color="auto"/>
              <w:right w:val="single" w:sz="4" w:space="0" w:color="auto"/>
            </w:tcBorders>
            <w:shd w:val="clear" w:color="auto" w:fill="auto"/>
            <w:noWrap/>
            <w:vAlign w:val="bottom"/>
            <w:hideMark/>
          </w:tcPr>
          <w:p w14:paraId="457E1971"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0</w:t>
            </w:r>
          </w:p>
        </w:tc>
        <w:tc>
          <w:tcPr>
            <w:tcW w:w="874" w:type="dxa"/>
            <w:tcBorders>
              <w:top w:val="nil"/>
              <w:left w:val="nil"/>
              <w:bottom w:val="single" w:sz="4" w:space="0" w:color="auto"/>
              <w:right w:val="single" w:sz="4" w:space="0" w:color="auto"/>
            </w:tcBorders>
            <w:shd w:val="clear" w:color="auto" w:fill="auto"/>
            <w:noWrap/>
            <w:vAlign w:val="bottom"/>
            <w:hideMark/>
          </w:tcPr>
          <w:p w14:paraId="11A2E1CA"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24 610 671</w:t>
            </w:r>
          </w:p>
        </w:tc>
        <w:tc>
          <w:tcPr>
            <w:tcW w:w="874" w:type="dxa"/>
            <w:tcBorders>
              <w:top w:val="nil"/>
              <w:left w:val="nil"/>
              <w:bottom w:val="single" w:sz="4" w:space="0" w:color="auto"/>
              <w:right w:val="single" w:sz="4" w:space="0" w:color="auto"/>
            </w:tcBorders>
            <w:shd w:val="clear" w:color="auto" w:fill="auto"/>
            <w:noWrap/>
            <w:vAlign w:val="bottom"/>
            <w:hideMark/>
          </w:tcPr>
          <w:p w14:paraId="30BCBEC7"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24 610 671</w:t>
            </w:r>
          </w:p>
        </w:tc>
      </w:tr>
      <w:tr w:rsidR="005777C4" w:rsidRPr="00ED227F" w14:paraId="23E9834D" w14:textId="77777777" w:rsidTr="006F4E9C">
        <w:trPr>
          <w:trHeight w:val="290"/>
        </w:trPr>
        <w:tc>
          <w:tcPr>
            <w:tcW w:w="820" w:type="dxa"/>
            <w:tcBorders>
              <w:top w:val="nil"/>
              <w:left w:val="single" w:sz="4" w:space="0" w:color="auto"/>
              <w:bottom w:val="single" w:sz="4" w:space="0" w:color="auto"/>
              <w:right w:val="single" w:sz="4" w:space="0" w:color="auto"/>
            </w:tcBorders>
            <w:shd w:val="clear" w:color="auto" w:fill="auto"/>
            <w:noWrap/>
            <w:vAlign w:val="bottom"/>
            <w:hideMark/>
          </w:tcPr>
          <w:p w14:paraId="2A21FB99" w14:textId="77777777" w:rsidR="005777C4" w:rsidRPr="00ED227F" w:rsidRDefault="005777C4" w:rsidP="006F4E9C">
            <w:pPr>
              <w:spacing w:after="0" w:line="240" w:lineRule="auto"/>
              <w:ind w:firstLine="0"/>
              <w:jc w:val="right"/>
              <w:rPr>
                <w:rFonts w:eastAsia="Times New Roman" w:cs="Times New Roman"/>
                <w:color w:val="000000"/>
                <w:sz w:val="16"/>
                <w:szCs w:val="16"/>
                <w:lang w:eastAsia="en-GB"/>
              </w:rPr>
            </w:pPr>
            <w:r w:rsidRPr="00ED227F">
              <w:rPr>
                <w:rFonts w:eastAsia="Times New Roman" w:cs="Times New Roman"/>
                <w:color w:val="000000"/>
                <w:sz w:val="16"/>
                <w:szCs w:val="16"/>
                <w:lang w:eastAsia="en-GB"/>
              </w:rPr>
              <w:t>6</w:t>
            </w:r>
          </w:p>
        </w:tc>
        <w:tc>
          <w:tcPr>
            <w:tcW w:w="1704" w:type="dxa"/>
            <w:vMerge w:val="restart"/>
            <w:tcBorders>
              <w:top w:val="nil"/>
              <w:left w:val="single" w:sz="4" w:space="0" w:color="auto"/>
              <w:bottom w:val="single" w:sz="4" w:space="0" w:color="auto"/>
              <w:right w:val="single" w:sz="4" w:space="0" w:color="auto"/>
            </w:tcBorders>
            <w:shd w:val="clear" w:color="auto" w:fill="auto"/>
            <w:vAlign w:val="bottom"/>
            <w:hideMark/>
          </w:tcPr>
          <w:p w14:paraId="74BDF106" w14:textId="77777777" w:rsidR="005777C4" w:rsidRPr="00ED227F" w:rsidRDefault="005777C4" w:rsidP="006F4E9C">
            <w:pPr>
              <w:spacing w:after="0" w:line="240" w:lineRule="auto"/>
              <w:ind w:firstLine="0"/>
              <w:jc w:val="center"/>
              <w:rPr>
                <w:rFonts w:eastAsia="Times New Roman" w:cs="Times New Roman"/>
                <w:color w:val="000000"/>
                <w:sz w:val="16"/>
                <w:szCs w:val="16"/>
                <w:lang w:eastAsia="en-GB"/>
              </w:rPr>
            </w:pPr>
            <w:r w:rsidRPr="00ED227F">
              <w:rPr>
                <w:rFonts w:eastAsia="Times New Roman" w:cs="Times New Roman"/>
                <w:color w:val="000000"/>
                <w:sz w:val="16"/>
                <w:szCs w:val="16"/>
                <w:lang w:eastAsia="en-GB"/>
              </w:rPr>
              <w:t>CEF7  finansēšanas līgums INEA/CEF/TRAN/M2020/2428991</w:t>
            </w:r>
          </w:p>
        </w:tc>
        <w:tc>
          <w:tcPr>
            <w:tcW w:w="1809" w:type="dxa"/>
            <w:tcBorders>
              <w:top w:val="nil"/>
              <w:left w:val="nil"/>
              <w:bottom w:val="single" w:sz="4" w:space="0" w:color="auto"/>
              <w:right w:val="single" w:sz="4" w:space="0" w:color="auto"/>
            </w:tcBorders>
            <w:shd w:val="clear" w:color="auto" w:fill="auto"/>
            <w:noWrap/>
            <w:vAlign w:val="bottom"/>
            <w:hideMark/>
          </w:tcPr>
          <w:p w14:paraId="35D46838" w14:textId="77777777" w:rsidR="005777C4" w:rsidRPr="00ED227F" w:rsidRDefault="005777C4" w:rsidP="006F4E9C">
            <w:pPr>
              <w:spacing w:after="0" w:line="240" w:lineRule="auto"/>
              <w:ind w:firstLine="0"/>
              <w:jc w:val="right"/>
              <w:rPr>
                <w:rFonts w:eastAsia="Times New Roman" w:cs="Times New Roman"/>
                <w:color w:val="000000"/>
                <w:sz w:val="16"/>
                <w:szCs w:val="16"/>
                <w:lang w:eastAsia="en-GB"/>
              </w:rPr>
            </w:pPr>
            <w:r w:rsidRPr="00ED227F">
              <w:rPr>
                <w:rFonts w:eastAsia="Times New Roman" w:cs="Times New Roman"/>
                <w:color w:val="000000"/>
                <w:sz w:val="16"/>
                <w:szCs w:val="16"/>
                <w:lang w:eastAsia="en-GB"/>
              </w:rPr>
              <w:t>4 584 603</w:t>
            </w:r>
          </w:p>
        </w:tc>
        <w:tc>
          <w:tcPr>
            <w:tcW w:w="1202" w:type="dxa"/>
            <w:tcBorders>
              <w:top w:val="nil"/>
              <w:left w:val="nil"/>
              <w:bottom w:val="single" w:sz="4" w:space="0" w:color="auto"/>
              <w:right w:val="single" w:sz="4" w:space="0" w:color="auto"/>
            </w:tcBorders>
            <w:shd w:val="clear" w:color="auto" w:fill="auto"/>
            <w:vAlign w:val="center"/>
            <w:hideMark/>
          </w:tcPr>
          <w:p w14:paraId="30AEFBB2" w14:textId="77777777" w:rsidR="005777C4" w:rsidRPr="00ED227F" w:rsidRDefault="005777C4" w:rsidP="006F4E9C">
            <w:pPr>
              <w:spacing w:after="0" w:line="240" w:lineRule="auto"/>
              <w:ind w:firstLine="0"/>
              <w:jc w:val="left"/>
              <w:rPr>
                <w:rFonts w:eastAsia="Times New Roman" w:cs="Times New Roman"/>
                <w:color w:val="000000"/>
                <w:sz w:val="16"/>
                <w:szCs w:val="16"/>
                <w:lang w:eastAsia="en-GB"/>
              </w:rPr>
            </w:pPr>
            <w:r w:rsidRPr="00ED227F">
              <w:rPr>
                <w:rFonts w:eastAsia="Times New Roman" w:cs="Times New Roman"/>
                <w:color w:val="000000"/>
                <w:sz w:val="16"/>
                <w:szCs w:val="16"/>
                <w:lang w:eastAsia="en-GB"/>
              </w:rPr>
              <w:t>CINEA</w:t>
            </w:r>
          </w:p>
        </w:tc>
        <w:tc>
          <w:tcPr>
            <w:tcW w:w="1202" w:type="dxa"/>
            <w:tcBorders>
              <w:top w:val="nil"/>
              <w:left w:val="nil"/>
              <w:bottom w:val="single" w:sz="4" w:space="0" w:color="auto"/>
              <w:right w:val="single" w:sz="4" w:space="0" w:color="auto"/>
            </w:tcBorders>
            <w:shd w:val="clear" w:color="auto" w:fill="auto"/>
            <w:noWrap/>
            <w:vAlign w:val="bottom"/>
            <w:hideMark/>
          </w:tcPr>
          <w:p w14:paraId="43FA9CDA"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0</w:t>
            </w:r>
          </w:p>
        </w:tc>
        <w:tc>
          <w:tcPr>
            <w:tcW w:w="658" w:type="dxa"/>
            <w:tcBorders>
              <w:top w:val="nil"/>
              <w:left w:val="nil"/>
              <w:bottom w:val="single" w:sz="4" w:space="0" w:color="auto"/>
              <w:right w:val="single" w:sz="4" w:space="0" w:color="auto"/>
            </w:tcBorders>
            <w:shd w:val="clear" w:color="auto" w:fill="auto"/>
            <w:noWrap/>
            <w:vAlign w:val="bottom"/>
            <w:hideMark/>
          </w:tcPr>
          <w:p w14:paraId="00603216"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2 153 886</w:t>
            </w:r>
          </w:p>
        </w:tc>
        <w:tc>
          <w:tcPr>
            <w:tcW w:w="1414" w:type="dxa"/>
            <w:tcBorders>
              <w:top w:val="nil"/>
              <w:left w:val="nil"/>
              <w:bottom w:val="single" w:sz="4" w:space="0" w:color="auto"/>
              <w:right w:val="single" w:sz="4" w:space="0" w:color="auto"/>
            </w:tcBorders>
            <w:shd w:val="clear" w:color="auto" w:fill="auto"/>
            <w:noWrap/>
            <w:vAlign w:val="bottom"/>
            <w:hideMark/>
          </w:tcPr>
          <w:p w14:paraId="056E3622"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1 833 719</w:t>
            </w:r>
          </w:p>
        </w:tc>
        <w:tc>
          <w:tcPr>
            <w:tcW w:w="723" w:type="dxa"/>
            <w:tcBorders>
              <w:top w:val="nil"/>
              <w:left w:val="nil"/>
              <w:bottom w:val="single" w:sz="4" w:space="0" w:color="auto"/>
              <w:right w:val="single" w:sz="4" w:space="0" w:color="auto"/>
            </w:tcBorders>
            <w:shd w:val="clear" w:color="auto" w:fill="auto"/>
            <w:noWrap/>
            <w:vAlign w:val="bottom"/>
            <w:hideMark/>
          </w:tcPr>
          <w:p w14:paraId="701F7C69"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65 913</w:t>
            </w:r>
          </w:p>
        </w:tc>
        <w:tc>
          <w:tcPr>
            <w:tcW w:w="723" w:type="dxa"/>
            <w:tcBorders>
              <w:top w:val="nil"/>
              <w:left w:val="nil"/>
              <w:bottom w:val="single" w:sz="4" w:space="0" w:color="auto"/>
              <w:right w:val="single" w:sz="4" w:space="0" w:color="auto"/>
            </w:tcBorders>
            <w:shd w:val="clear" w:color="auto" w:fill="auto"/>
            <w:noWrap/>
            <w:vAlign w:val="bottom"/>
            <w:hideMark/>
          </w:tcPr>
          <w:p w14:paraId="02F4A9FE"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531 085</w:t>
            </w:r>
          </w:p>
        </w:tc>
        <w:tc>
          <w:tcPr>
            <w:tcW w:w="1096" w:type="dxa"/>
            <w:tcBorders>
              <w:top w:val="nil"/>
              <w:left w:val="nil"/>
              <w:bottom w:val="single" w:sz="4" w:space="0" w:color="auto"/>
              <w:right w:val="single" w:sz="4" w:space="0" w:color="auto"/>
            </w:tcBorders>
            <w:shd w:val="clear" w:color="auto" w:fill="auto"/>
            <w:noWrap/>
            <w:vAlign w:val="bottom"/>
            <w:hideMark/>
          </w:tcPr>
          <w:p w14:paraId="7F2A1A82"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0</w:t>
            </w:r>
          </w:p>
        </w:tc>
        <w:tc>
          <w:tcPr>
            <w:tcW w:w="723" w:type="dxa"/>
            <w:tcBorders>
              <w:top w:val="nil"/>
              <w:left w:val="nil"/>
              <w:bottom w:val="single" w:sz="4" w:space="0" w:color="auto"/>
              <w:right w:val="single" w:sz="4" w:space="0" w:color="auto"/>
            </w:tcBorders>
            <w:shd w:val="clear" w:color="auto" w:fill="auto"/>
            <w:noWrap/>
            <w:vAlign w:val="bottom"/>
            <w:hideMark/>
          </w:tcPr>
          <w:p w14:paraId="0D47F800"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0</w:t>
            </w:r>
          </w:p>
        </w:tc>
        <w:tc>
          <w:tcPr>
            <w:tcW w:w="723" w:type="dxa"/>
            <w:tcBorders>
              <w:top w:val="nil"/>
              <w:left w:val="nil"/>
              <w:bottom w:val="single" w:sz="4" w:space="0" w:color="auto"/>
              <w:right w:val="single" w:sz="4" w:space="0" w:color="auto"/>
            </w:tcBorders>
            <w:shd w:val="clear" w:color="auto" w:fill="auto"/>
            <w:noWrap/>
            <w:vAlign w:val="bottom"/>
            <w:hideMark/>
          </w:tcPr>
          <w:p w14:paraId="1D01CB7A"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0</w:t>
            </w:r>
          </w:p>
        </w:tc>
        <w:tc>
          <w:tcPr>
            <w:tcW w:w="723" w:type="dxa"/>
            <w:tcBorders>
              <w:top w:val="nil"/>
              <w:left w:val="nil"/>
              <w:bottom w:val="single" w:sz="4" w:space="0" w:color="auto"/>
              <w:right w:val="single" w:sz="4" w:space="0" w:color="auto"/>
            </w:tcBorders>
            <w:shd w:val="clear" w:color="auto" w:fill="auto"/>
            <w:noWrap/>
            <w:vAlign w:val="bottom"/>
            <w:hideMark/>
          </w:tcPr>
          <w:p w14:paraId="68E7D8FD"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0</w:t>
            </w:r>
          </w:p>
        </w:tc>
        <w:tc>
          <w:tcPr>
            <w:tcW w:w="874" w:type="dxa"/>
            <w:tcBorders>
              <w:top w:val="nil"/>
              <w:left w:val="nil"/>
              <w:bottom w:val="single" w:sz="4" w:space="0" w:color="auto"/>
              <w:right w:val="single" w:sz="4" w:space="0" w:color="auto"/>
            </w:tcBorders>
            <w:shd w:val="clear" w:color="auto" w:fill="auto"/>
            <w:noWrap/>
            <w:vAlign w:val="bottom"/>
            <w:hideMark/>
          </w:tcPr>
          <w:p w14:paraId="217C61AA"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4 584 603</w:t>
            </w:r>
          </w:p>
        </w:tc>
        <w:tc>
          <w:tcPr>
            <w:tcW w:w="874" w:type="dxa"/>
            <w:tcBorders>
              <w:top w:val="nil"/>
              <w:left w:val="nil"/>
              <w:bottom w:val="single" w:sz="4" w:space="0" w:color="auto"/>
              <w:right w:val="single" w:sz="4" w:space="0" w:color="auto"/>
            </w:tcBorders>
            <w:shd w:val="clear" w:color="auto" w:fill="auto"/>
            <w:noWrap/>
            <w:vAlign w:val="bottom"/>
            <w:hideMark/>
          </w:tcPr>
          <w:p w14:paraId="3BBB84FC"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4 584 603</w:t>
            </w:r>
          </w:p>
        </w:tc>
      </w:tr>
      <w:tr w:rsidR="005777C4" w:rsidRPr="00ED227F" w14:paraId="66885E69" w14:textId="77777777" w:rsidTr="006F4E9C">
        <w:trPr>
          <w:trHeight w:val="290"/>
        </w:trPr>
        <w:tc>
          <w:tcPr>
            <w:tcW w:w="820" w:type="dxa"/>
            <w:tcBorders>
              <w:top w:val="nil"/>
              <w:left w:val="single" w:sz="4" w:space="0" w:color="auto"/>
              <w:bottom w:val="single" w:sz="4" w:space="0" w:color="auto"/>
              <w:right w:val="single" w:sz="4" w:space="0" w:color="auto"/>
            </w:tcBorders>
            <w:shd w:val="clear" w:color="auto" w:fill="auto"/>
            <w:noWrap/>
            <w:vAlign w:val="bottom"/>
            <w:hideMark/>
          </w:tcPr>
          <w:p w14:paraId="505EECF3" w14:textId="77777777" w:rsidR="005777C4" w:rsidRPr="00ED227F" w:rsidRDefault="005777C4" w:rsidP="006F4E9C">
            <w:pPr>
              <w:spacing w:after="0" w:line="240" w:lineRule="auto"/>
              <w:ind w:firstLine="0"/>
              <w:jc w:val="left"/>
              <w:rPr>
                <w:rFonts w:eastAsia="Times New Roman" w:cs="Times New Roman"/>
                <w:color w:val="000000"/>
                <w:sz w:val="16"/>
                <w:szCs w:val="16"/>
                <w:lang w:eastAsia="en-GB"/>
              </w:rPr>
            </w:pPr>
            <w:r w:rsidRPr="00ED227F">
              <w:rPr>
                <w:rFonts w:eastAsia="Times New Roman" w:cs="Times New Roman"/>
                <w:color w:val="000000"/>
                <w:sz w:val="16"/>
                <w:szCs w:val="16"/>
                <w:lang w:eastAsia="en-GB"/>
              </w:rPr>
              <w:t> </w:t>
            </w:r>
          </w:p>
        </w:tc>
        <w:tc>
          <w:tcPr>
            <w:tcW w:w="1704" w:type="dxa"/>
            <w:vMerge/>
            <w:tcBorders>
              <w:top w:val="nil"/>
              <w:left w:val="single" w:sz="4" w:space="0" w:color="auto"/>
              <w:bottom w:val="single" w:sz="4" w:space="0" w:color="auto"/>
              <w:right w:val="single" w:sz="4" w:space="0" w:color="auto"/>
            </w:tcBorders>
            <w:vAlign w:val="center"/>
            <w:hideMark/>
          </w:tcPr>
          <w:p w14:paraId="64B50728" w14:textId="77777777" w:rsidR="005777C4" w:rsidRPr="00ED227F" w:rsidRDefault="005777C4" w:rsidP="006F4E9C">
            <w:pPr>
              <w:spacing w:after="0" w:line="240" w:lineRule="auto"/>
              <w:ind w:firstLine="0"/>
              <w:jc w:val="left"/>
              <w:rPr>
                <w:rFonts w:eastAsia="Times New Roman" w:cs="Times New Roman"/>
                <w:color w:val="000000"/>
                <w:sz w:val="16"/>
                <w:szCs w:val="16"/>
                <w:lang w:eastAsia="en-GB"/>
              </w:rPr>
            </w:pPr>
          </w:p>
        </w:tc>
        <w:tc>
          <w:tcPr>
            <w:tcW w:w="1809" w:type="dxa"/>
            <w:tcBorders>
              <w:top w:val="nil"/>
              <w:left w:val="nil"/>
              <w:bottom w:val="single" w:sz="4" w:space="0" w:color="auto"/>
              <w:right w:val="single" w:sz="4" w:space="0" w:color="auto"/>
            </w:tcBorders>
            <w:shd w:val="clear" w:color="auto" w:fill="auto"/>
            <w:noWrap/>
            <w:vAlign w:val="bottom"/>
            <w:hideMark/>
          </w:tcPr>
          <w:p w14:paraId="0FE0846B" w14:textId="77777777" w:rsidR="005777C4" w:rsidRPr="00ED227F" w:rsidRDefault="005777C4" w:rsidP="006F4E9C">
            <w:pPr>
              <w:spacing w:after="0" w:line="240" w:lineRule="auto"/>
              <w:ind w:firstLine="0"/>
              <w:jc w:val="right"/>
              <w:rPr>
                <w:rFonts w:eastAsia="Times New Roman" w:cs="Times New Roman"/>
                <w:color w:val="000000"/>
                <w:sz w:val="16"/>
                <w:szCs w:val="16"/>
                <w:lang w:eastAsia="en-GB"/>
              </w:rPr>
            </w:pPr>
            <w:r w:rsidRPr="00ED227F">
              <w:rPr>
                <w:rFonts w:eastAsia="Times New Roman" w:cs="Times New Roman"/>
                <w:color w:val="000000"/>
                <w:sz w:val="16"/>
                <w:szCs w:val="16"/>
                <w:lang w:eastAsia="en-GB"/>
              </w:rPr>
              <w:t>809 047</w:t>
            </w:r>
          </w:p>
        </w:tc>
        <w:tc>
          <w:tcPr>
            <w:tcW w:w="1202" w:type="dxa"/>
            <w:tcBorders>
              <w:top w:val="nil"/>
              <w:left w:val="nil"/>
              <w:bottom w:val="single" w:sz="4" w:space="0" w:color="auto"/>
              <w:right w:val="single" w:sz="4" w:space="0" w:color="auto"/>
            </w:tcBorders>
            <w:shd w:val="clear" w:color="auto" w:fill="auto"/>
            <w:vAlign w:val="center"/>
            <w:hideMark/>
          </w:tcPr>
          <w:p w14:paraId="3344AC27" w14:textId="77777777" w:rsidR="005777C4" w:rsidRPr="00ED227F" w:rsidRDefault="005777C4" w:rsidP="006F4E9C">
            <w:pPr>
              <w:spacing w:after="0" w:line="240" w:lineRule="auto"/>
              <w:ind w:firstLine="0"/>
              <w:jc w:val="left"/>
              <w:rPr>
                <w:rFonts w:eastAsia="Times New Roman" w:cs="Times New Roman"/>
                <w:color w:val="000000"/>
                <w:sz w:val="16"/>
                <w:szCs w:val="16"/>
                <w:lang w:eastAsia="en-GB"/>
              </w:rPr>
            </w:pPr>
            <w:r w:rsidRPr="00ED227F">
              <w:rPr>
                <w:rFonts w:eastAsia="Times New Roman" w:cs="Times New Roman"/>
                <w:color w:val="000000"/>
                <w:sz w:val="16"/>
                <w:szCs w:val="16"/>
                <w:lang w:eastAsia="en-GB"/>
              </w:rPr>
              <w:t>Valsts budžets</w:t>
            </w:r>
          </w:p>
        </w:tc>
        <w:tc>
          <w:tcPr>
            <w:tcW w:w="1202" w:type="dxa"/>
            <w:tcBorders>
              <w:top w:val="nil"/>
              <w:left w:val="nil"/>
              <w:bottom w:val="single" w:sz="4" w:space="0" w:color="auto"/>
              <w:right w:val="single" w:sz="4" w:space="0" w:color="auto"/>
            </w:tcBorders>
            <w:shd w:val="clear" w:color="auto" w:fill="auto"/>
            <w:noWrap/>
            <w:vAlign w:val="bottom"/>
            <w:hideMark/>
          </w:tcPr>
          <w:p w14:paraId="6C8D1F3E"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0</w:t>
            </w:r>
          </w:p>
        </w:tc>
        <w:tc>
          <w:tcPr>
            <w:tcW w:w="658" w:type="dxa"/>
            <w:tcBorders>
              <w:top w:val="nil"/>
              <w:left w:val="nil"/>
              <w:bottom w:val="single" w:sz="4" w:space="0" w:color="auto"/>
              <w:right w:val="single" w:sz="4" w:space="0" w:color="auto"/>
            </w:tcBorders>
            <w:shd w:val="clear" w:color="auto" w:fill="auto"/>
            <w:noWrap/>
            <w:vAlign w:val="bottom"/>
            <w:hideMark/>
          </w:tcPr>
          <w:p w14:paraId="7CF48DDF"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380 098</w:t>
            </w:r>
          </w:p>
        </w:tc>
        <w:tc>
          <w:tcPr>
            <w:tcW w:w="1414" w:type="dxa"/>
            <w:tcBorders>
              <w:top w:val="nil"/>
              <w:left w:val="nil"/>
              <w:bottom w:val="single" w:sz="4" w:space="0" w:color="auto"/>
              <w:right w:val="single" w:sz="4" w:space="0" w:color="auto"/>
            </w:tcBorders>
            <w:shd w:val="clear" w:color="auto" w:fill="auto"/>
            <w:noWrap/>
            <w:vAlign w:val="bottom"/>
            <w:hideMark/>
          </w:tcPr>
          <w:p w14:paraId="4CF3AA0F"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323 597</w:t>
            </w:r>
          </w:p>
        </w:tc>
        <w:tc>
          <w:tcPr>
            <w:tcW w:w="723" w:type="dxa"/>
            <w:tcBorders>
              <w:top w:val="nil"/>
              <w:left w:val="nil"/>
              <w:bottom w:val="single" w:sz="4" w:space="0" w:color="auto"/>
              <w:right w:val="single" w:sz="4" w:space="0" w:color="auto"/>
            </w:tcBorders>
            <w:shd w:val="clear" w:color="auto" w:fill="auto"/>
            <w:noWrap/>
            <w:vAlign w:val="bottom"/>
            <w:hideMark/>
          </w:tcPr>
          <w:p w14:paraId="3ACFD9A4"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11 632</w:t>
            </w:r>
          </w:p>
        </w:tc>
        <w:tc>
          <w:tcPr>
            <w:tcW w:w="723" w:type="dxa"/>
            <w:tcBorders>
              <w:top w:val="nil"/>
              <w:left w:val="nil"/>
              <w:bottom w:val="single" w:sz="4" w:space="0" w:color="auto"/>
              <w:right w:val="single" w:sz="4" w:space="0" w:color="auto"/>
            </w:tcBorders>
            <w:shd w:val="clear" w:color="auto" w:fill="auto"/>
            <w:noWrap/>
            <w:vAlign w:val="bottom"/>
            <w:hideMark/>
          </w:tcPr>
          <w:p w14:paraId="52DD3A66"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93 720</w:t>
            </w:r>
          </w:p>
        </w:tc>
        <w:tc>
          <w:tcPr>
            <w:tcW w:w="1096" w:type="dxa"/>
            <w:tcBorders>
              <w:top w:val="nil"/>
              <w:left w:val="nil"/>
              <w:bottom w:val="single" w:sz="4" w:space="0" w:color="auto"/>
              <w:right w:val="single" w:sz="4" w:space="0" w:color="auto"/>
            </w:tcBorders>
            <w:shd w:val="clear" w:color="auto" w:fill="auto"/>
            <w:noWrap/>
            <w:vAlign w:val="bottom"/>
            <w:hideMark/>
          </w:tcPr>
          <w:p w14:paraId="0C164262"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0</w:t>
            </w:r>
          </w:p>
        </w:tc>
        <w:tc>
          <w:tcPr>
            <w:tcW w:w="723" w:type="dxa"/>
            <w:tcBorders>
              <w:top w:val="nil"/>
              <w:left w:val="nil"/>
              <w:bottom w:val="single" w:sz="4" w:space="0" w:color="auto"/>
              <w:right w:val="single" w:sz="4" w:space="0" w:color="auto"/>
            </w:tcBorders>
            <w:shd w:val="clear" w:color="auto" w:fill="auto"/>
            <w:noWrap/>
            <w:vAlign w:val="bottom"/>
            <w:hideMark/>
          </w:tcPr>
          <w:p w14:paraId="4CFD6F96"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0</w:t>
            </w:r>
          </w:p>
        </w:tc>
        <w:tc>
          <w:tcPr>
            <w:tcW w:w="723" w:type="dxa"/>
            <w:tcBorders>
              <w:top w:val="nil"/>
              <w:left w:val="nil"/>
              <w:bottom w:val="single" w:sz="4" w:space="0" w:color="auto"/>
              <w:right w:val="single" w:sz="4" w:space="0" w:color="auto"/>
            </w:tcBorders>
            <w:shd w:val="clear" w:color="auto" w:fill="auto"/>
            <w:noWrap/>
            <w:vAlign w:val="bottom"/>
            <w:hideMark/>
          </w:tcPr>
          <w:p w14:paraId="31AE99FF"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0</w:t>
            </w:r>
          </w:p>
        </w:tc>
        <w:tc>
          <w:tcPr>
            <w:tcW w:w="723" w:type="dxa"/>
            <w:tcBorders>
              <w:top w:val="nil"/>
              <w:left w:val="nil"/>
              <w:bottom w:val="single" w:sz="4" w:space="0" w:color="auto"/>
              <w:right w:val="single" w:sz="4" w:space="0" w:color="auto"/>
            </w:tcBorders>
            <w:shd w:val="clear" w:color="auto" w:fill="auto"/>
            <w:noWrap/>
            <w:vAlign w:val="bottom"/>
            <w:hideMark/>
          </w:tcPr>
          <w:p w14:paraId="12569093"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0</w:t>
            </w:r>
          </w:p>
        </w:tc>
        <w:tc>
          <w:tcPr>
            <w:tcW w:w="874" w:type="dxa"/>
            <w:tcBorders>
              <w:top w:val="nil"/>
              <w:left w:val="nil"/>
              <w:bottom w:val="single" w:sz="4" w:space="0" w:color="auto"/>
              <w:right w:val="single" w:sz="4" w:space="0" w:color="auto"/>
            </w:tcBorders>
            <w:shd w:val="clear" w:color="auto" w:fill="auto"/>
            <w:noWrap/>
            <w:vAlign w:val="bottom"/>
            <w:hideMark/>
          </w:tcPr>
          <w:p w14:paraId="1DF50F14"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809 047</w:t>
            </w:r>
          </w:p>
        </w:tc>
        <w:tc>
          <w:tcPr>
            <w:tcW w:w="874" w:type="dxa"/>
            <w:tcBorders>
              <w:top w:val="nil"/>
              <w:left w:val="nil"/>
              <w:bottom w:val="single" w:sz="4" w:space="0" w:color="auto"/>
              <w:right w:val="single" w:sz="4" w:space="0" w:color="auto"/>
            </w:tcBorders>
            <w:shd w:val="clear" w:color="auto" w:fill="auto"/>
            <w:noWrap/>
            <w:vAlign w:val="bottom"/>
            <w:hideMark/>
          </w:tcPr>
          <w:p w14:paraId="5D50242B"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809 047</w:t>
            </w:r>
          </w:p>
        </w:tc>
      </w:tr>
      <w:tr w:rsidR="005777C4" w:rsidRPr="00ED227F" w14:paraId="22759D1E" w14:textId="77777777" w:rsidTr="006F4E9C">
        <w:trPr>
          <w:trHeight w:val="290"/>
        </w:trPr>
        <w:tc>
          <w:tcPr>
            <w:tcW w:w="820" w:type="dxa"/>
            <w:tcBorders>
              <w:top w:val="nil"/>
              <w:left w:val="single" w:sz="4" w:space="0" w:color="auto"/>
              <w:bottom w:val="single" w:sz="4" w:space="0" w:color="auto"/>
              <w:right w:val="single" w:sz="4" w:space="0" w:color="auto"/>
            </w:tcBorders>
            <w:shd w:val="clear" w:color="auto" w:fill="auto"/>
            <w:noWrap/>
            <w:vAlign w:val="bottom"/>
            <w:hideMark/>
          </w:tcPr>
          <w:p w14:paraId="189AC55A" w14:textId="77777777" w:rsidR="005777C4" w:rsidRPr="00ED227F" w:rsidRDefault="005777C4" w:rsidP="006F4E9C">
            <w:pPr>
              <w:spacing w:after="0" w:line="240" w:lineRule="auto"/>
              <w:ind w:firstLine="0"/>
              <w:jc w:val="left"/>
              <w:rPr>
                <w:rFonts w:eastAsia="Times New Roman" w:cs="Times New Roman"/>
                <w:color w:val="000000"/>
                <w:sz w:val="16"/>
                <w:szCs w:val="16"/>
                <w:lang w:eastAsia="en-GB"/>
              </w:rPr>
            </w:pPr>
            <w:r w:rsidRPr="00ED227F">
              <w:rPr>
                <w:rFonts w:eastAsia="Times New Roman" w:cs="Times New Roman"/>
                <w:color w:val="000000"/>
                <w:sz w:val="16"/>
                <w:szCs w:val="16"/>
                <w:lang w:eastAsia="en-GB"/>
              </w:rPr>
              <w:t> </w:t>
            </w:r>
          </w:p>
        </w:tc>
        <w:tc>
          <w:tcPr>
            <w:tcW w:w="1704" w:type="dxa"/>
            <w:vMerge/>
            <w:tcBorders>
              <w:top w:val="nil"/>
              <w:left w:val="single" w:sz="4" w:space="0" w:color="auto"/>
              <w:bottom w:val="single" w:sz="4" w:space="0" w:color="auto"/>
              <w:right w:val="single" w:sz="4" w:space="0" w:color="auto"/>
            </w:tcBorders>
            <w:vAlign w:val="center"/>
            <w:hideMark/>
          </w:tcPr>
          <w:p w14:paraId="0491D40F" w14:textId="77777777" w:rsidR="005777C4" w:rsidRPr="00ED227F" w:rsidRDefault="005777C4" w:rsidP="006F4E9C">
            <w:pPr>
              <w:spacing w:after="0" w:line="240" w:lineRule="auto"/>
              <w:ind w:firstLine="0"/>
              <w:jc w:val="left"/>
              <w:rPr>
                <w:rFonts w:eastAsia="Times New Roman" w:cs="Times New Roman"/>
                <w:color w:val="000000"/>
                <w:sz w:val="16"/>
                <w:szCs w:val="16"/>
                <w:lang w:eastAsia="en-GB"/>
              </w:rPr>
            </w:pPr>
          </w:p>
        </w:tc>
        <w:tc>
          <w:tcPr>
            <w:tcW w:w="1809" w:type="dxa"/>
            <w:tcBorders>
              <w:top w:val="nil"/>
              <w:left w:val="nil"/>
              <w:bottom w:val="single" w:sz="4" w:space="0" w:color="auto"/>
              <w:right w:val="single" w:sz="4" w:space="0" w:color="auto"/>
            </w:tcBorders>
            <w:shd w:val="clear" w:color="auto" w:fill="auto"/>
            <w:noWrap/>
            <w:vAlign w:val="bottom"/>
            <w:hideMark/>
          </w:tcPr>
          <w:p w14:paraId="6980E610" w14:textId="77777777" w:rsidR="005777C4" w:rsidRPr="00ED227F" w:rsidRDefault="005777C4" w:rsidP="006F4E9C">
            <w:pPr>
              <w:spacing w:after="0" w:line="240" w:lineRule="auto"/>
              <w:ind w:firstLine="0"/>
              <w:jc w:val="right"/>
              <w:rPr>
                <w:rFonts w:eastAsia="Times New Roman" w:cs="Times New Roman"/>
                <w:color w:val="000000"/>
                <w:sz w:val="16"/>
                <w:szCs w:val="16"/>
                <w:lang w:eastAsia="en-GB"/>
              </w:rPr>
            </w:pPr>
            <w:r w:rsidRPr="00ED227F">
              <w:rPr>
                <w:rFonts w:eastAsia="Times New Roman" w:cs="Times New Roman"/>
                <w:color w:val="000000"/>
                <w:sz w:val="16"/>
                <w:szCs w:val="16"/>
                <w:lang w:eastAsia="en-GB"/>
              </w:rPr>
              <w:t>1 188 316</w:t>
            </w:r>
          </w:p>
        </w:tc>
        <w:tc>
          <w:tcPr>
            <w:tcW w:w="1202" w:type="dxa"/>
            <w:tcBorders>
              <w:top w:val="nil"/>
              <w:left w:val="nil"/>
              <w:bottom w:val="single" w:sz="4" w:space="0" w:color="auto"/>
              <w:right w:val="single" w:sz="4" w:space="0" w:color="auto"/>
            </w:tcBorders>
            <w:shd w:val="clear" w:color="auto" w:fill="auto"/>
            <w:vAlign w:val="center"/>
            <w:hideMark/>
          </w:tcPr>
          <w:p w14:paraId="1106F0DF" w14:textId="77777777" w:rsidR="005777C4" w:rsidRPr="00ED227F" w:rsidRDefault="005777C4" w:rsidP="006F4E9C">
            <w:pPr>
              <w:spacing w:after="0" w:line="240" w:lineRule="auto"/>
              <w:ind w:firstLine="0"/>
              <w:jc w:val="left"/>
              <w:rPr>
                <w:rFonts w:eastAsia="Times New Roman" w:cs="Times New Roman"/>
                <w:color w:val="000000"/>
                <w:sz w:val="16"/>
                <w:szCs w:val="16"/>
                <w:lang w:eastAsia="en-GB"/>
              </w:rPr>
            </w:pPr>
            <w:r w:rsidRPr="00ED227F">
              <w:rPr>
                <w:rFonts w:eastAsia="Times New Roman" w:cs="Times New Roman"/>
                <w:color w:val="000000"/>
                <w:sz w:val="16"/>
                <w:szCs w:val="16"/>
                <w:lang w:eastAsia="en-GB"/>
              </w:rPr>
              <w:t>PVN</w:t>
            </w:r>
          </w:p>
        </w:tc>
        <w:tc>
          <w:tcPr>
            <w:tcW w:w="1202" w:type="dxa"/>
            <w:tcBorders>
              <w:top w:val="nil"/>
              <w:left w:val="nil"/>
              <w:bottom w:val="single" w:sz="4" w:space="0" w:color="auto"/>
              <w:right w:val="single" w:sz="4" w:space="0" w:color="auto"/>
            </w:tcBorders>
            <w:shd w:val="clear" w:color="auto" w:fill="auto"/>
            <w:noWrap/>
            <w:vAlign w:val="bottom"/>
            <w:hideMark/>
          </w:tcPr>
          <w:p w14:paraId="5253548E"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0</w:t>
            </w:r>
          </w:p>
        </w:tc>
        <w:tc>
          <w:tcPr>
            <w:tcW w:w="658" w:type="dxa"/>
            <w:tcBorders>
              <w:top w:val="nil"/>
              <w:left w:val="nil"/>
              <w:bottom w:val="single" w:sz="4" w:space="0" w:color="auto"/>
              <w:right w:val="single" w:sz="4" w:space="0" w:color="auto"/>
            </w:tcBorders>
            <w:shd w:val="clear" w:color="auto" w:fill="auto"/>
            <w:noWrap/>
            <w:vAlign w:val="bottom"/>
            <w:hideMark/>
          </w:tcPr>
          <w:p w14:paraId="61DFB89B"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532 137</w:t>
            </w:r>
          </w:p>
        </w:tc>
        <w:tc>
          <w:tcPr>
            <w:tcW w:w="1414" w:type="dxa"/>
            <w:tcBorders>
              <w:top w:val="nil"/>
              <w:left w:val="nil"/>
              <w:bottom w:val="single" w:sz="4" w:space="0" w:color="auto"/>
              <w:right w:val="single" w:sz="4" w:space="0" w:color="auto"/>
            </w:tcBorders>
            <w:shd w:val="clear" w:color="auto" w:fill="auto"/>
            <w:noWrap/>
            <w:vAlign w:val="bottom"/>
            <w:hideMark/>
          </w:tcPr>
          <w:p w14:paraId="5EB9F729"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453 036</w:t>
            </w:r>
          </w:p>
        </w:tc>
        <w:tc>
          <w:tcPr>
            <w:tcW w:w="723" w:type="dxa"/>
            <w:tcBorders>
              <w:top w:val="nil"/>
              <w:left w:val="nil"/>
              <w:bottom w:val="single" w:sz="4" w:space="0" w:color="auto"/>
              <w:right w:val="single" w:sz="4" w:space="0" w:color="auto"/>
            </w:tcBorders>
            <w:shd w:val="clear" w:color="auto" w:fill="auto"/>
            <w:noWrap/>
            <w:vAlign w:val="bottom"/>
            <w:hideMark/>
          </w:tcPr>
          <w:p w14:paraId="1F4BCC78"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16 284</w:t>
            </w:r>
          </w:p>
        </w:tc>
        <w:tc>
          <w:tcPr>
            <w:tcW w:w="723" w:type="dxa"/>
            <w:tcBorders>
              <w:top w:val="nil"/>
              <w:left w:val="nil"/>
              <w:bottom w:val="single" w:sz="4" w:space="0" w:color="auto"/>
              <w:right w:val="single" w:sz="4" w:space="0" w:color="auto"/>
            </w:tcBorders>
            <w:shd w:val="clear" w:color="auto" w:fill="auto"/>
            <w:noWrap/>
            <w:vAlign w:val="bottom"/>
            <w:hideMark/>
          </w:tcPr>
          <w:p w14:paraId="39EFD2A3"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186 859</w:t>
            </w:r>
          </w:p>
        </w:tc>
        <w:tc>
          <w:tcPr>
            <w:tcW w:w="1096" w:type="dxa"/>
            <w:tcBorders>
              <w:top w:val="nil"/>
              <w:left w:val="nil"/>
              <w:bottom w:val="single" w:sz="4" w:space="0" w:color="auto"/>
              <w:right w:val="single" w:sz="4" w:space="0" w:color="auto"/>
            </w:tcBorders>
            <w:shd w:val="clear" w:color="auto" w:fill="auto"/>
            <w:noWrap/>
            <w:vAlign w:val="bottom"/>
            <w:hideMark/>
          </w:tcPr>
          <w:p w14:paraId="40709626"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0</w:t>
            </w:r>
          </w:p>
        </w:tc>
        <w:tc>
          <w:tcPr>
            <w:tcW w:w="723" w:type="dxa"/>
            <w:tcBorders>
              <w:top w:val="nil"/>
              <w:left w:val="nil"/>
              <w:bottom w:val="single" w:sz="4" w:space="0" w:color="auto"/>
              <w:right w:val="single" w:sz="4" w:space="0" w:color="auto"/>
            </w:tcBorders>
            <w:shd w:val="clear" w:color="auto" w:fill="auto"/>
            <w:noWrap/>
            <w:vAlign w:val="bottom"/>
            <w:hideMark/>
          </w:tcPr>
          <w:p w14:paraId="3A3D0EF7"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0</w:t>
            </w:r>
          </w:p>
        </w:tc>
        <w:tc>
          <w:tcPr>
            <w:tcW w:w="723" w:type="dxa"/>
            <w:tcBorders>
              <w:top w:val="nil"/>
              <w:left w:val="nil"/>
              <w:bottom w:val="single" w:sz="4" w:space="0" w:color="auto"/>
              <w:right w:val="single" w:sz="4" w:space="0" w:color="auto"/>
            </w:tcBorders>
            <w:shd w:val="clear" w:color="auto" w:fill="auto"/>
            <w:noWrap/>
            <w:vAlign w:val="bottom"/>
            <w:hideMark/>
          </w:tcPr>
          <w:p w14:paraId="5373E76E"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0</w:t>
            </w:r>
          </w:p>
        </w:tc>
        <w:tc>
          <w:tcPr>
            <w:tcW w:w="723" w:type="dxa"/>
            <w:tcBorders>
              <w:top w:val="nil"/>
              <w:left w:val="nil"/>
              <w:bottom w:val="single" w:sz="4" w:space="0" w:color="auto"/>
              <w:right w:val="single" w:sz="4" w:space="0" w:color="auto"/>
            </w:tcBorders>
            <w:shd w:val="clear" w:color="auto" w:fill="auto"/>
            <w:noWrap/>
            <w:vAlign w:val="bottom"/>
            <w:hideMark/>
          </w:tcPr>
          <w:p w14:paraId="20824EAA"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0</w:t>
            </w:r>
          </w:p>
        </w:tc>
        <w:tc>
          <w:tcPr>
            <w:tcW w:w="874" w:type="dxa"/>
            <w:tcBorders>
              <w:top w:val="nil"/>
              <w:left w:val="nil"/>
              <w:bottom w:val="single" w:sz="4" w:space="0" w:color="auto"/>
              <w:right w:val="single" w:sz="4" w:space="0" w:color="auto"/>
            </w:tcBorders>
            <w:shd w:val="clear" w:color="auto" w:fill="auto"/>
            <w:noWrap/>
            <w:vAlign w:val="bottom"/>
            <w:hideMark/>
          </w:tcPr>
          <w:p w14:paraId="42109238"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1 188 316</w:t>
            </w:r>
          </w:p>
        </w:tc>
        <w:tc>
          <w:tcPr>
            <w:tcW w:w="874" w:type="dxa"/>
            <w:tcBorders>
              <w:top w:val="nil"/>
              <w:left w:val="nil"/>
              <w:bottom w:val="single" w:sz="4" w:space="0" w:color="auto"/>
              <w:right w:val="single" w:sz="4" w:space="0" w:color="auto"/>
            </w:tcBorders>
            <w:shd w:val="clear" w:color="auto" w:fill="auto"/>
            <w:noWrap/>
            <w:vAlign w:val="bottom"/>
            <w:hideMark/>
          </w:tcPr>
          <w:p w14:paraId="10C64C9B"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1 188 316</w:t>
            </w:r>
          </w:p>
        </w:tc>
      </w:tr>
      <w:tr w:rsidR="005777C4" w:rsidRPr="00ED227F" w14:paraId="2148685D" w14:textId="77777777" w:rsidTr="006F4E9C">
        <w:trPr>
          <w:trHeight w:val="290"/>
        </w:trPr>
        <w:tc>
          <w:tcPr>
            <w:tcW w:w="820" w:type="dxa"/>
            <w:tcBorders>
              <w:top w:val="nil"/>
              <w:left w:val="single" w:sz="4" w:space="0" w:color="auto"/>
              <w:bottom w:val="single" w:sz="4" w:space="0" w:color="auto"/>
              <w:right w:val="single" w:sz="4" w:space="0" w:color="auto"/>
            </w:tcBorders>
            <w:shd w:val="clear" w:color="auto" w:fill="auto"/>
            <w:noWrap/>
            <w:vAlign w:val="bottom"/>
            <w:hideMark/>
          </w:tcPr>
          <w:p w14:paraId="15195454" w14:textId="77777777" w:rsidR="005777C4" w:rsidRPr="00ED227F" w:rsidRDefault="005777C4" w:rsidP="006F4E9C">
            <w:pPr>
              <w:spacing w:after="0" w:line="240" w:lineRule="auto"/>
              <w:ind w:firstLine="0"/>
              <w:jc w:val="left"/>
              <w:rPr>
                <w:rFonts w:eastAsia="Times New Roman" w:cs="Times New Roman"/>
                <w:color w:val="000000"/>
                <w:sz w:val="16"/>
                <w:szCs w:val="16"/>
                <w:lang w:eastAsia="en-GB"/>
              </w:rPr>
            </w:pPr>
            <w:r w:rsidRPr="00ED227F">
              <w:rPr>
                <w:rFonts w:eastAsia="Times New Roman" w:cs="Times New Roman"/>
                <w:color w:val="000000"/>
                <w:sz w:val="16"/>
                <w:szCs w:val="16"/>
                <w:lang w:eastAsia="en-GB"/>
              </w:rPr>
              <w:t> </w:t>
            </w:r>
          </w:p>
        </w:tc>
        <w:tc>
          <w:tcPr>
            <w:tcW w:w="1704" w:type="dxa"/>
            <w:vMerge/>
            <w:tcBorders>
              <w:top w:val="nil"/>
              <w:left w:val="single" w:sz="4" w:space="0" w:color="auto"/>
              <w:bottom w:val="single" w:sz="4" w:space="0" w:color="auto"/>
              <w:right w:val="single" w:sz="4" w:space="0" w:color="auto"/>
            </w:tcBorders>
            <w:vAlign w:val="center"/>
            <w:hideMark/>
          </w:tcPr>
          <w:p w14:paraId="07C4D87C" w14:textId="77777777" w:rsidR="005777C4" w:rsidRPr="00ED227F" w:rsidRDefault="005777C4" w:rsidP="006F4E9C">
            <w:pPr>
              <w:spacing w:after="0" w:line="240" w:lineRule="auto"/>
              <w:ind w:firstLine="0"/>
              <w:jc w:val="left"/>
              <w:rPr>
                <w:rFonts w:eastAsia="Times New Roman" w:cs="Times New Roman"/>
                <w:color w:val="000000"/>
                <w:sz w:val="16"/>
                <w:szCs w:val="16"/>
                <w:lang w:eastAsia="en-GB"/>
              </w:rPr>
            </w:pPr>
          </w:p>
        </w:tc>
        <w:tc>
          <w:tcPr>
            <w:tcW w:w="1809" w:type="dxa"/>
            <w:tcBorders>
              <w:top w:val="nil"/>
              <w:left w:val="nil"/>
              <w:bottom w:val="single" w:sz="4" w:space="0" w:color="auto"/>
              <w:right w:val="single" w:sz="4" w:space="0" w:color="auto"/>
            </w:tcBorders>
            <w:shd w:val="clear" w:color="auto" w:fill="auto"/>
            <w:noWrap/>
            <w:vAlign w:val="bottom"/>
            <w:hideMark/>
          </w:tcPr>
          <w:p w14:paraId="25B1C8D7" w14:textId="77777777" w:rsidR="005777C4" w:rsidRPr="00ED227F" w:rsidRDefault="005777C4" w:rsidP="006F4E9C">
            <w:pPr>
              <w:spacing w:after="0" w:line="240" w:lineRule="auto"/>
              <w:ind w:firstLine="0"/>
              <w:jc w:val="right"/>
              <w:rPr>
                <w:rFonts w:eastAsia="Times New Roman" w:cs="Times New Roman"/>
                <w:color w:val="000000"/>
                <w:sz w:val="16"/>
                <w:szCs w:val="16"/>
                <w:lang w:eastAsia="en-GB"/>
              </w:rPr>
            </w:pPr>
            <w:r w:rsidRPr="00ED227F">
              <w:rPr>
                <w:rFonts w:eastAsia="Times New Roman" w:cs="Times New Roman"/>
                <w:color w:val="000000"/>
                <w:sz w:val="16"/>
                <w:szCs w:val="16"/>
                <w:lang w:eastAsia="en-GB"/>
              </w:rPr>
              <w:t>6 581 966</w:t>
            </w:r>
          </w:p>
        </w:tc>
        <w:tc>
          <w:tcPr>
            <w:tcW w:w="1202" w:type="dxa"/>
            <w:tcBorders>
              <w:top w:val="nil"/>
              <w:left w:val="nil"/>
              <w:bottom w:val="single" w:sz="4" w:space="0" w:color="auto"/>
              <w:right w:val="single" w:sz="4" w:space="0" w:color="auto"/>
            </w:tcBorders>
            <w:shd w:val="clear" w:color="auto" w:fill="auto"/>
            <w:noWrap/>
            <w:vAlign w:val="bottom"/>
            <w:hideMark/>
          </w:tcPr>
          <w:p w14:paraId="3072B7FF" w14:textId="77777777" w:rsidR="005777C4" w:rsidRPr="00ED227F" w:rsidRDefault="005777C4" w:rsidP="006F4E9C">
            <w:pPr>
              <w:spacing w:after="0" w:line="240" w:lineRule="auto"/>
              <w:ind w:firstLine="0"/>
              <w:jc w:val="left"/>
              <w:rPr>
                <w:rFonts w:eastAsia="Times New Roman" w:cs="Times New Roman"/>
                <w:color w:val="000000"/>
                <w:sz w:val="16"/>
                <w:szCs w:val="16"/>
                <w:lang w:eastAsia="en-GB"/>
              </w:rPr>
            </w:pPr>
            <w:r w:rsidRPr="00ED227F">
              <w:rPr>
                <w:rFonts w:eastAsia="Times New Roman" w:cs="Times New Roman"/>
                <w:color w:val="000000"/>
                <w:sz w:val="16"/>
                <w:szCs w:val="16"/>
                <w:lang w:eastAsia="en-GB"/>
              </w:rPr>
              <w:t>Kopā</w:t>
            </w:r>
          </w:p>
        </w:tc>
        <w:tc>
          <w:tcPr>
            <w:tcW w:w="1202" w:type="dxa"/>
            <w:tcBorders>
              <w:top w:val="nil"/>
              <w:left w:val="nil"/>
              <w:bottom w:val="single" w:sz="4" w:space="0" w:color="auto"/>
              <w:right w:val="single" w:sz="4" w:space="0" w:color="auto"/>
            </w:tcBorders>
            <w:shd w:val="clear" w:color="auto" w:fill="auto"/>
            <w:noWrap/>
            <w:vAlign w:val="bottom"/>
            <w:hideMark/>
          </w:tcPr>
          <w:p w14:paraId="3C098DF3"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0</w:t>
            </w:r>
          </w:p>
        </w:tc>
        <w:tc>
          <w:tcPr>
            <w:tcW w:w="658" w:type="dxa"/>
            <w:tcBorders>
              <w:top w:val="nil"/>
              <w:left w:val="nil"/>
              <w:bottom w:val="single" w:sz="4" w:space="0" w:color="auto"/>
              <w:right w:val="single" w:sz="4" w:space="0" w:color="auto"/>
            </w:tcBorders>
            <w:shd w:val="clear" w:color="auto" w:fill="auto"/>
            <w:noWrap/>
            <w:vAlign w:val="bottom"/>
            <w:hideMark/>
          </w:tcPr>
          <w:p w14:paraId="559774B9"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3 066 121</w:t>
            </w:r>
          </w:p>
        </w:tc>
        <w:tc>
          <w:tcPr>
            <w:tcW w:w="1414" w:type="dxa"/>
            <w:tcBorders>
              <w:top w:val="nil"/>
              <w:left w:val="nil"/>
              <w:bottom w:val="single" w:sz="4" w:space="0" w:color="auto"/>
              <w:right w:val="single" w:sz="4" w:space="0" w:color="auto"/>
            </w:tcBorders>
            <w:shd w:val="clear" w:color="auto" w:fill="auto"/>
            <w:noWrap/>
            <w:vAlign w:val="bottom"/>
            <w:hideMark/>
          </w:tcPr>
          <w:p w14:paraId="2E65C80E"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2 610 352</w:t>
            </w:r>
          </w:p>
        </w:tc>
        <w:tc>
          <w:tcPr>
            <w:tcW w:w="723" w:type="dxa"/>
            <w:tcBorders>
              <w:top w:val="nil"/>
              <w:left w:val="nil"/>
              <w:bottom w:val="single" w:sz="4" w:space="0" w:color="auto"/>
              <w:right w:val="single" w:sz="4" w:space="0" w:color="auto"/>
            </w:tcBorders>
            <w:shd w:val="clear" w:color="auto" w:fill="auto"/>
            <w:noWrap/>
            <w:vAlign w:val="bottom"/>
            <w:hideMark/>
          </w:tcPr>
          <w:p w14:paraId="11B89BAD"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93 829</w:t>
            </w:r>
          </w:p>
        </w:tc>
        <w:tc>
          <w:tcPr>
            <w:tcW w:w="723" w:type="dxa"/>
            <w:tcBorders>
              <w:top w:val="nil"/>
              <w:left w:val="nil"/>
              <w:bottom w:val="single" w:sz="4" w:space="0" w:color="auto"/>
              <w:right w:val="single" w:sz="4" w:space="0" w:color="auto"/>
            </w:tcBorders>
            <w:shd w:val="clear" w:color="auto" w:fill="auto"/>
            <w:noWrap/>
            <w:vAlign w:val="bottom"/>
            <w:hideMark/>
          </w:tcPr>
          <w:p w14:paraId="72390679"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811 664</w:t>
            </w:r>
          </w:p>
        </w:tc>
        <w:tc>
          <w:tcPr>
            <w:tcW w:w="1096" w:type="dxa"/>
            <w:tcBorders>
              <w:top w:val="nil"/>
              <w:left w:val="nil"/>
              <w:bottom w:val="single" w:sz="4" w:space="0" w:color="auto"/>
              <w:right w:val="single" w:sz="4" w:space="0" w:color="auto"/>
            </w:tcBorders>
            <w:shd w:val="clear" w:color="auto" w:fill="auto"/>
            <w:noWrap/>
            <w:vAlign w:val="bottom"/>
            <w:hideMark/>
          </w:tcPr>
          <w:p w14:paraId="10BA4CDE"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0</w:t>
            </w:r>
          </w:p>
        </w:tc>
        <w:tc>
          <w:tcPr>
            <w:tcW w:w="723" w:type="dxa"/>
            <w:tcBorders>
              <w:top w:val="nil"/>
              <w:left w:val="nil"/>
              <w:bottom w:val="single" w:sz="4" w:space="0" w:color="auto"/>
              <w:right w:val="single" w:sz="4" w:space="0" w:color="auto"/>
            </w:tcBorders>
            <w:shd w:val="clear" w:color="auto" w:fill="auto"/>
            <w:noWrap/>
            <w:vAlign w:val="bottom"/>
            <w:hideMark/>
          </w:tcPr>
          <w:p w14:paraId="56238C55"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0</w:t>
            </w:r>
          </w:p>
        </w:tc>
        <w:tc>
          <w:tcPr>
            <w:tcW w:w="723" w:type="dxa"/>
            <w:tcBorders>
              <w:top w:val="nil"/>
              <w:left w:val="nil"/>
              <w:bottom w:val="single" w:sz="4" w:space="0" w:color="auto"/>
              <w:right w:val="single" w:sz="4" w:space="0" w:color="auto"/>
            </w:tcBorders>
            <w:shd w:val="clear" w:color="auto" w:fill="auto"/>
            <w:noWrap/>
            <w:vAlign w:val="bottom"/>
            <w:hideMark/>
          </w:tcPr>
          <w:p w14:paraId="2CCB6EC0"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0</w:t>
            </w:r>
          </w:p>
        </w:tc>
        <w:tc>
          <w:tcPr>
            <w:tcW w:w="723" w:type="dxa"/>
            <w:tcBorders>
              <w:top w:val="nil"/>
              <w:left w:val="nil"/>
              <w:bottom w:val="single" w:sz="4" w:space="0" w:color="auto"/>
              <w:right w:val="single" w:sz="4" w:space="0" w:color="auto"/>
            </w:tcBorders>
            <w:shd w:val="clear" w:color="auto" w:fill="auto"/>
            <w:noWrap/>
            <w:vAlign w:val="bottom"/>
            <w:hideMark/>
          </w:tcPr>
          <w:p w14:paraId="1364755F"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0</w:t>
            </w:r>
          </w:p>
        </w:tc>
        <w:tc>
          <w:tcPr>
            <w:tcW w:w="874" w:type="dxa"/>
            <w:tcBorders>
              <w:top w:val="nil"/>
              <w:left w:val="nil"/>
              <w:bottom w:val="single" w:sz="4" w:space="0" w:color="auto"/>
              <w:right w:val="single" w:sz="4" w:space="0" w:color="auto"/>
            </w:tcBorders>
            <w:shd w:val="clear" w:color="auto" w:fill="auto"/>
            <w:noWrap/>
            <w:vAlign w:val="bottom"/>
            <w:hideMark/>
          </w:tcPr>
          <w:p w14:paraId="0FF78B24"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6 581 966</w:t>
            </w:r>
          </w:p>
        </w:tc>
        <w:tc>
          <w:tcPr>
            <w:tcW w:w="874" w:type="dxa"/>
            <w:tcBorders>
              <w:top w:val="nil"/>
              <w:left w:val="nil"/>
              <w:bottom w:val="single" w:sz="4" w:space="0" w:color="auto"/>
              <w:right w:val="single" w:sz="4" w:space="0" w:color="auto"/>
            </w:tcBorders>
            <w:shd w:val="clear" w:color="auto" w:fill="auto"/>
            <w:noWrap/>
            <w:vAlign w:val="bottom"/>
            <w:hideMark/>
          </w:tcPr>
          <w:p w14:paraId="26A19E73"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6 581 966</w:t>
            </w:r>
          </w:p>
        </w:tc>
      </w:tr>
      <w:tr w:rsidR="005777C4" w:rsidRPr="00ED227F" w14:paraId="4B5C68DE" w14:textId="77777777" w:rsidTr="006F4E9C">
        <w:trPr>
          <w:trHeight w:val="290"/>
        </w:trPr>
        <w:tc>
          <w:tcPr>
            <w:tcW w:w="820" w:type="dxa"/>
            <w:tcBorders>
              <w:top w:val="nil"/>
              <w:left w:val="single" w:sz="4" w:space="0" w:color="auto"/>
              <w:bottom w:val="single" w:sz="4" w:space="0" w:color="auto"/>
              <w:right w:val="single" w:sz="4" w:space="0" w:color="auto"/>
            </w:tcBorders>
            <w:shd w:val="clear" w:color="auto" w:fill="auto"/>
            <w:noWrap/>
            <w:vAlign w:val="bottom"/>
            <w:hideMark/>
          </w:tcPr>
          <w:p w14:paraId="71D86F4E" w14:textId="77777777" w:rsidR="005777C4" w:rsidRPr="00ED227F" w:rsidRDefault="005777C4" w:rsidP="006F4E9C">
            <w:pPr>
              <w:spacing w:after="0" w:line="240" w:lineRule="auto"/>
              <w:ind w:firstLine="0"/>
              <w:jc w:val="right"/>
              <w:rPr>
                <w:rFonts w:eastAsia="Times New Roman" w:cs="Times New Roman"/>
                <w:color w:val="000000"/>
                <w:sz w:val="16"/>
                <w:szCs w:val="16"/>
                <w:lang w:eastAsia="en-GB"/>
              </w:rPr>
            </w:pPr>
            <w:r w:rsidRPr="00ED227F">
              <w:rPr>
                <w:rFonts w:eastAsia="Times New Roman" w:cs="Times New Roman"/>
                <w:color w:val="000000"/>
                <w:sz w:val="16"/>
                <w:szCs w:val="16"/>
                <w:lang w:eastAsia="en-GB"/>
              </w:rPr>
              <w:t>7</w:t>
            </w:r>
          </w:p>
        </w:tc>
        <w:tc>
          <w:tcPr>
            <w:tcW w:w="1704" w:type="dxa"/>
            <w:vMerge w:val="restart"/>
            <w:tcBorders>
              <w:top w:val="nil"/>
              <w:left w:val="single" w:sz="4" w:space="0" w:color="auto"/>
              <w:bottom w:val="single" w:sz="4" w:space="0" w:color="auto"/>
              <w:right w:val="single" w:sz="4" w:space="0" w:color="auto"/>
            </w:tcBorders>
            <w:shd w:val="clear" w:color="auto" w:fill="auto"/>
            <w:vAlign w:val="bottom"/>
            <w:hideMark/>
          </w:tcPr>
          <w:p w14:paraId="1732F408" w14:textId="77777777" w:rsidR="005777C4" w:rsidRPr="00ED227F" w:rsidRDefault="005777C4" w:rsidP="006F4E9C">
            <w:pPr>
              <w:spacing w:after="0" w:line="240" w:lineRule="auto"/>
              <w:ind w:firstLine="0"/>
              <w:jc w:val="center"/>
              <w:rPr>
                <w:rFonts w:eastAsia="Times New Roman" w:cs="Times New Roman"/>
                <w:color w:val="000000"/>
                <w:sz w:val="16"/>
                <w:szCs w:val="16"/>
                <w:lang w:eastAsia="en-GB"/>
              </w:rPr>
            </w:pPr>
            <w:r w:rsidRPr="00ED227F">
              <w:rPr>
                <w:rFonts w:eastAsia="Times New Roman" w:cs="Times New Roman"/>
                <w:color w:val="000000"/>
                <w:sz w:val="16"/>
                <w:szCs w:val="16"/>
                <w:lang w:eastAsia="en-GB"/>
              </w:rPr>
              <w:t xml:space="preserve">CEF8  finansēšanas līgums 101079279-21-EU-TC-RBGP </w:t>
            </w:r>
            <w:proofErr w:type="spellStart"/>
            <w:r w:rsidRPr="00ED227F">
              <w:rPr>
                <w:rFonts w:eastAsia="Times New Roman" w:cs="Times New Roman"/>
                <w:color w:val="000000"/>
                <w:sz w:val="16"/>
                <w:szCs w:val="16"/>
                <w:lang w:eastAsia="en-GB"/>
              </w:rPr>
              <w:t>Part</w:t>
            </w:r>
            <w:proofErr w:type="spellEnd"/>
            <w:r w:rsidRPr="00ED227F">
              <w:rPr>
                <w:rFonts w:eastAsia="Times New Roman" w:cs="Times New Roman"/>
                <w:color w:val="000000"/>
                <w:sz w:val="16"/>
                <w:szCs w:val="16"/>
                <w:lang w:eastAsia="en-GB"/>
              </w:rPr>
              <w:t xml:space="preserve"> VII C</w:t>
            </w:r>
          </w:p>
        </w:tc>
        <w:tc>
          <w:tcPr>
            <w:tcW w:w="1809" w:type="dxa"/>
            <w:tcBorders>
              <w:top w:val="nil"/>
              <w:left w:val="nil"/>
              <w:bottom w:val="single" w:sz="4" w:space="0" w:color="auto"/>
              <w:right w:val="single" w:sz="4" w:space="0" w:color="auto"/>
            </w:tcBorders>
            <w:shd w:val="clear" w:color="auto" w:fill="auto"/>
            <w:noWrap/>
            <w:vAlign w:val="bottom"/>
            <w:hideMark/>
          </w:tcPr>
          <w:p w14:paraId="18C89194" w14:textId="77777777" w:rsidR="005777C4" w:rsidRPr="00ED227F" w:rsidRDefault="005777C4" w:rsidP="006F4E9C">
            <w:pPr>
              <w:spacing w:after="0" w:line="240" w:lineRule="auto"/>
              <w:ind w:firstLine="0"/>
              <w:jc w:val="right"/>
              <w:rPr>
                <w:rFonts w:eastAsia="Times New Roman" w:cs="Times New Roman"/>
                <w:color w:val="000000"/>
                <w:sz w:val="16"/>
                <w:szCs w:val="16"/>
                <w:lang w:eastAsia="en-GB"/>
              </w:rPr>
            </w:pPr>
            <w:r w:rsidRPr="00ED227F">
              <w:rPr>
                <w:rFonts w:eastAsia="Times New Roman" w:cs="Times New Roman"/>
                <w:color w:val="000000"/>
                <w:sz w:val="16"/>
                <w:szCs w:val="16"/>
                <w:lang w:eastAsia="en-GB"/>
              </w:rPr>
              <w:t>124 098 342</w:t>
            </w:r>
          </w:p>
        </w:tc>
        <w:tc>
          <w:tcPr>
            <w:tcW w:w="1202" w:type="dxa"/>
            <w:tcBorders>
              <w:top w:val="nil"/>
              <w:left w:val="nil"/>
              <w:bottom w:val="single" w:sz="4" w:space="0" w:color="auto"/>
              <w:right w:val="single" w:sz="4" w:space="0" w:color="auto"/>
            </w:tcBorders>
            <w:shd w:val="clear" w:color="auto" w:fill="auto"/>
            <w:vAlign w:val="center"/>
            <w:hideMark/>
          </w:tcPr>
          <w:p w14:paraId="618596DB" w14:textId="77777777" w:rsidR="005777C4" w:rsidRPr="00ED227F" w:rsidRDefault="005777C4" w:rsidP="006F4E9C">
            <w:pPr>
              <w:spacing w:after="0" w:line="240" w:lineRule="auto"/>
              <w:ind w:firstLine="0"/>
              <w:jc w:val="left"/>
              <w:rPr>
                <w:rFonts w:eastAsia="Times New Roman" w:cs="Times New Roman"/>
                <w:color w:val="000000"/>
                <w:sz w:val="16"/>
                <w:szCs w:val="16"/>
                <w:lang w:eastAsia="en-GB"/>
              </w:rPr>
            </w:pPr>
            <w:r w:rsidRPr="00ED227F">
              <w:rPr>
                <w:rFonts w:eastAsia="Times New Roman" w:cs="Times New Roman"/>
                <w:color w:val="000000"/>
                <w:sz w:val="16"/>
                <w:szCs w:val="16"/>
                <w:lang w:eastAsia="en-GB"/>
              </w:rPr>
              <w:t>CINEA</w:t>
            </w:r>
          </w:p>
        </w:tc>
        <w:tc>
          <w:tcPr>
            <w:tcW w:w="1202" w:type="dxa"/>
            <w:tcBorders>
              <w:top w:val="nil"/>
              <w:left w:val="nil"/>
              <w:bottom w:val="single" w:sz="4" w:space="0" w:color="auto"/>
              <w:right w:val="single" w:sz="4" w:space="0" w:color="auto"/>
            </w:tcBorders>
            <w:shd w:val="clear" w:color="auto" w:fill="auto"/>
            <w:noWrap/>
            <w:vAlign w:val="bottom"/>
            <w:hideMark/>
          </w:tcPr>
          <w:p w14:paraId="5CF94352"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0</w:t>
            </w:r>
          </w:p>
        </w:tc>
        <w:tc>
          <w:tcPr>
            <w:tcW w:w="658" w:type="dxa"/>
            <w:tcBorders>
              <w:top w:val="nil"/>
              <w:left w:val="nil"/>
              <w:bottom w:val="single" w:sz="4" w:space="0" w:color="auto"/>
              <w:right w:val="single" w:sz="4" w:space="0" w:color="auto"/>
            </w:tcBorders>
            <w:shd w:val="clear" w:color="auto" w:fill="auto"/>
            <w:noWrap/>
            <w:vAlign w:val="bottom"/>
            <w:hideMark/>
          </w:tcPr>
          <w:p w14:paraId="619892FA"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0</w:t>
            </w:r>
          </w:p>
        </w:tc>
        <w:tc>
          <w:tcPr>
            <w:tcW w:w="1414" w:type="dxa"/>
            <w:tcBorders>
              <w:top w:val="nil"/>
              <w:left w:val="nil"/>
              <w:bottom w:val="single" w:sz="4" w:space="0" w:color="auto"/>
              <w:right w:val="single" w:sz="4" w:space="0" w:color="auto"/>
            </w:tcBorders>
            <w:shd w:val="clear" w:color="auto" w:fill="auto"/>
            <w:noWrap/>
            <w:vAlign w:val="bottom"/>
            <w:hideMark/>
          </w:tcPr>
          <w:p w14:paraId="354B7A21"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333 200</w:t>
            </w:r>
          </w:p>
        </w:tc>
        <w:tc>
          <w:tcPr>
            <w:tcW w:w="723" w:type="dxa"/>
            <w:tcBorders>
              <w:top w:val="nil"/>
              <w:left w:val="nil"/>
              <w:bottom w:val="single" w:sz="4" w:space="0" w:color="auto"/>
              <w:right w:val="single" w:sz="4" w:space="0" w:color="auto"/>
            </w:tcBorders>
            <w:shd w:val="clear" w:color="auto" w:fill="auto"/>
            <w:noWrap/>
            <w:vAlign w:val="bottom"/>
            <w:hideMark/>
          </w:tcPr>
          <w:p w14:paraId="2B9920C0"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12 589 819</w:t>
            </w:r>
          </w:p>
        </w:tc>
        <w:tc>
          <w:tcPr>
            <w:tcW w:w="723" w:type="dxa"/>
            <w:tcBorders>
              <w:top w:val="nil"/>
              <w:left w:val="nil"/>
              <w:bottom w:val="single" w:sz="4" w:space="0" w:color="auto"/>
              <w:right w:val="single" w:sz="4" w:space="0" w:color="auto"/>
            </w:tcBorders>
            <w:shd w:val="clear" w:color="auto" w:fill="auto"/>
            <w:noWrap/>
            <w:vAlign w:val="bottom"/>
            <w:hideMark/>
          </w:tcPr>
          <w:p w14:paraId="2C8A3AA5"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37 290 948</w:t>
            </w:r>
          </w:p>
        </w:tc>
        <w:tc>
          <w:tcPr>
            <w:tcW w:w="1096" w:type="dxa"/>
            <w:tcBorders>
              <w:top w:val="nil"/>
              <w:left w:val="nil"/>
              <w:bottom w:val="single" w:sz="4" w:space="0" w:color="auto"/>
              <w:right w:val="single" w:sz="4" w:space="0" w:color="auto"/>
            </w:tcBorders>
            <w:shd w:val="clear" w:color="auto" w:fill="auto"/>
            <w:noWrap/>
            <w:vAlign w:val="bottom"/>
            <w:hideMark/>
          </w:tcPr>
          <w:p w14:paraId="4DF89E10"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46 700 031</w:t>
            </w:r>
          </w:p>
        </w:tc>
        <w:tc>
          <w:tcPr>
            <w:tcW w:w="723" w:type="dxa"/>
            <w:tcBorders>
              <w:top w:val="nil"/>
              <w:left w:val="nil"/>
              <w:bottom w:val="single" w:sz="4" w:space="0" w:color="auto"/>
              <w:right w:val="single" w:sz="4" w:space="0" w:color="auto"/>
            </w:tcBorders>
            <w:shd w:val="clear" w:color="auto" w:fill="auto"/>
            <w:noWrap/>
            <w:vAlign w:val="bottom"/>
            <w:hideMark/>
          </w:tcPr>
          <w:p w14:paraId="55D4A8A6"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27 184 343</w:t>
            </w:r>
          </w:p>
        </w:tc>
        <w:tc>
          <w:tcPr>
            <w:tcW w:w="723" w:type="dxa"/>
            <w:tcBorders>
              <w:top w:val="nil"/>
              <w:left w:val="nil"/>
              <w:bottom w:val="single" w:sz="4" w:space="0" w:color="auto"/>
              <w:right w:val="single" w:sz="4" w:space="0" w:color="auto"/>
            </w:tcBorders>
            <w:shd w:val="clear" w:color="auto" w:fill="auto"/>
            <w:noWrap/>
            <w:vAlign w:val="bottom"/>
            <w:hideMark/>
          </w:tcPr>
          <w:p w14:paraId="5A56C42A"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0</w:t>
            </w:r>
          </w:p>
        </w:tc>
        <w:tc>
          <w:tcPr>
            <w:tcW w:w="723" w:type="dxa"/>
            <w:tcBorders>
              <w:top w:val="nil"/>
              <w:left w:val="nil"/>
              <w:bottom w:val="single" w:sz="4" w:space="0" w:color="auto"/>
              <w:right w:val="single" w:sz="4" w:space="0" w:color="auto"/>
            </w:tcBorders>
            <w:shd w:val="clear" w:color="auto" w:fill="auto"/>
            <w:noWrap/>
            <w:vAlign w:val="bottom"/>
            <w:hideMark/>
          </w:tcPr>
          <w:p w14:paraId="4DB0739F"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0</w:t>
            </w:r>
          </w:p>
        </w:tc>
        <w:tc>
          <w:tcPr>
            <w:tcW w:w="874" w:type="dxa"/>
            <w:tcBorders>
              <w:top w:val="nil"/>
              <w:left w:val="nil"/>
              <w:bottom w:val="single" w:sz="4" w:space="0" w:color="auto"/>
              <w:right w:val="single" w:sz="4" w:space="0" w:color="auto"/>
            </w:tcBorders>
            <w:shd w:val="clear" w:color="auto" w:fill="auto"/>
            <w:noWrap/>
            <w:vAlign w:val="bottom"/>
            <w:hideMark/>
          </w:tcPr>
          <w:p w14:paraId="055077FA"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124 098 341</w:t>
            </w:r>
          </w:p>
        </w:tc>
        <w:tc>
          <w:tcPr>
            <w:tcW w:w="874" w:type="dxa"/>
            <w:tcBorders>
              <w:top w:val="nil"/>
              <w:left w:val="nil"/>
              <w:bottom w:val="single" w:sz="4" w:space="0" w:color="auto"/>
              <w:right w:val="single" w:sz="4" w:space="0" w:color="auto"/>
            </w:tcBorders>
            <w:shd w:val="clear" w:color="auto" w:fill="auto"/>
            <w:noWrap/>
            <w:vAlign w:val="bottom"/>
            <w:hideMark/>
          </w:tcPr>
          <w:p w14:paraId="7B1763CB"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124 098 341</w:t>
            </w:r>
          </w:p>
        </w:tc>
      </w:tr>
      <w:tr w:rsidR="005777C4" w:rsidRPr="00ED227F" w14:paraId="7004465D" w14:textId="77777777" w:rsidTr="006F4E9C">
        <w:trPr>
          <w:trHeight w:val="290"/>
        </w:trPr>
        <w:tc>
          <w:tcPr>
            <w:tcW w:w="820" w:type="dxa"/>
            <w:tcBorders>
              <w:top w:val="nil"/>
              <w:left w:val="single" w:sz="4" w:space="0" w:color="auto"/>
              <w:bottom w:val="single" w:sz="4" w:space="0" w:color="auto"/>
              <w:right w:val="single" w:sz="4" w:space="0" w:color="auto"/>
            </w:tcBorders>
            <w:shd w:val="clear" w:color="auto" w:fill="auto"/>
            <w:noWrap/>
            <w:vAlign w:val="bottom"/>
            <w:hideMark/>
          </w:tcPr>
          <w:p w14:paraId="332FEBE2" w14:textId="77777777" w:rsidR="005777C4" w:rsidRPr="00ED227F" w:rsidRDefault="005777C4" w:rsidP="006F4E9C">
            <w:pPr>
              <w:spacing w:after="0" w:line="240" w:lineRule="auto"/>
              <w:ind w:firstLine="0"/>
              <w:jc w:val="left"/>
              <w:rPr>
                <w:rFonts w:eastAsia="Times New Roman" w:cs="Times New Roman"/>
                <w:color w:val="000000"/>
                <w:sz w:val="16"/>
                <w:szCs w:val="16"/>
                <w:lang w:eastAsia="en-GB"/>
              </w:rPr>
            </w:pPr>
            <w:r w:rsidRPr="00ED227F">
              <w:rPr>
                <w:rFonts w:eastAsia="Times New Roman" w:cs="Times New Roman"/>
                <w:color w:val="000000"/>
                <w:sz w:val="16"/>
                <w:szCs w:val="16"/>
                <w:lang w:eastAsia="en-GB"/>
              </w:rPr>
              <w:t> </w:t>
            </w:r>
          </w:p>
        </w:tc>
        <w:tc>
          <w:tcPr>
            <w:tcW w:w="1704" w:type="dxa"/>
            <w:vMerge/>
            <w:tcBorders>
              <w:top w:val="nil"/>
              <w:left w:val="single" w:sz="4" w:space="0" w:color="auto"/>
              <w:bottom w:val="single" w:sz="4" w:space="0" w:color="auto"/>
              <w:right w:val="single" w:sz="4" w:space="0" w:color="auto"/>
            </w:tcBorders>
            <w:vAlign w:val="center"/>
            <w:hideMark/>
          </w:tcPr>
          <w:p w14:paraId="507911C5" w14:textId="77777777" w:rsidR="005777C4" w:rsidRPr="00ED227F" w:rsidRDefault="005777C4" w:rsidP="006F4E9C">
            <w:pPr>
              <w:spacing w:after="0" w:line="240" w:lineRule="auto"/>
              <w:ind w:firstLine="0"/>
              <w:jc w:val="left"/>
              <w:rPr>
                <w:rFonts w:eastAsia="Times New Roman" w:cs="Times New Roman"/>
                <w:color w:val="000000"/>
                <w:sz w:val="16"/>
                <w:szCs w:val="16"/>
                <w:lang w:eastAsia="en-GB"/>
              </w:rPr>
            </w:pPr>
          </w:p>
        </w:tc>
        <w:tc>
          <w:tcPr>
            <w:tcW w:w="1809" w:type="dxa"/>
            <w:tcBorders>
              <w:top w:val="nil"/>
              <w:left w:val="nil"/>
              <w:bottom w:val="single" w:sz="4" w:space="0" w:color="auto"/>
              <w:right w:val="single" w:sz="4" w:space="0" w:color="auto"/>
            </w:tcBorders>
            <w:shd w:val="clear" w:color="auto" w:fill="auto"/>
            <w:noWrap/>
            <w:vAlign w:val="bottom"/>
            <w:hideMark/>
          </w:tcPr>
          <w:p w14:paraId="4FAB9625" w14:textId="77777777" w:rsidR="005777C4" w:rsidRPr="00ED227F" w:rsidRDefault="005777C4" w:rsidP="006F4E9C">
            <w:pPr>
              <w:spacing w:after="0" w:line="240" w:lineRule="auto"/>
              <w:ind w:firstLine="0"/>
              <w:jc w:val="right"/>
              <w:rPr>
                <w:rFonts w:eastAsia="Times New Roman" w:cs="Times New Roman"/>
                <w:color w:val="000000"/>
                <w:sz w:val="16"/>
                <w:szCs w:val="16"/>
                <w:lang w:eastAsia="en-GB"/>
              </w:rPr>
            </w:pPr>
            <w:r w:rsidRPr="00ED227F">
              <w:rPr>
                <w:rFonts w:eastAsia="Times New Roman" w:cs="Times New Roman"/>
                <w:color w:val="000000"/>
                <w:sz w:val="16"/>
                <w:szCs w:val="16"/>
                <w:lang w:eastAsia="en-GB"/>
              </w:rPr>
              <w:t>21 899 707</w:t>
            </w:r>
          </w:p>
        </w:tc>
        <w:tc>
          <w:tcPr>
            <w:tcW w:w="1202" w:type="dxa"/>
            <w:tcBorders>
              <w:top w:val="nil"/>
              <w:left w:val="nil"/>
              <w:bottom w:val="single" w:sz="4" w:space="0" w:color="auto"/>
              <w:right w:val="single" w:sz="4" w:space="0" w:color="auto"/>
            </w:tcBorders>
            <w:shd w:val="clear" w:color="auto" w:fill="auto"/>
            <w:vAlign w:val="center"/>
            <w:hideMark/>
          </w:tcPr>
          <w:p w14:paraId="04ABF2A5" w14:textId="77777777" w:rsidR="005777C4" w:rsidRPr="00ED227F" w:rsidRDefault="005777C4" w:rsidP="006F4E9C">
            <w:pPr>
              <w:spacing w:after="0" w:line="240" w:lineRule="auto"/>
              <w:ind w:firstLine="0"/>
              <w:jc w:val="left"/>
              <w:rPr>
                <w:rFonts w:eastAsia="Times New Roman" w:cs="Times New Roman"/>
                <w:color w:val="000000"/>
                <w:sz w:val="16"/>
                <w:szCs w:val="16"/>
                <w:lang w:eastAsia="en-GB"/>
              </w:rPr>
            </w:pPr>
            <w:r w:rsidRPr="00ED227F">
              <w:rPr>
                <w:rFonts w:eastAsia="Times New Roman" w:cs="Times New Roman"/>
                <w:color w:val="000000"/>
                <w:sz w:val="16"/>
                <w:szCs w:val="16"/>
                <w:lang w:eastAsia="en-GB"/>
              </w:rPr>
              <w:t>Valsts budžets</w:t>
            </w:r>
          </w:p>
        </w:tc>
        <w:tc>
          <w:tcPr>
            <w:tcW w:w="1202" w:type="dxa"/>
            <w:tcBorders>
              <w:top w:val="nil"/>
              <w:left w:val="nil"/>
              <w:bottom w:val="single" w:sz="4" w:space="0" w:color="auto"/>
              <w:right w:val="single" w:sz="4" w:space="0" w:color="auto"/>
            </w:tcBorders>
            <w:shd w:val="clear" w:color="auto" w:fill="auto"/>
            <w:noWrap/>
            <w:vAlign w:val="bottom"/>
            <w:hideMark/>
          </w:tcPr>
          <w:p w14:paraId="53885851"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0</w:t>
            </w:r>
          </w:p>
        </w:tc>
        <w:tc>
          <w:tcPr>
            <w:tcW w:w="658" w:type="dxa"/>
            <w:tcBorders>
              <w:top w:val="nil"/>
              <w:left w:val="nil"/>
              <w:bottom w:val="single" w:sz="4" w:space="0" w:color="auto"/>
              <w:right w:val="single" w:sz="4" w:space="0" w:color="auto"/>
            </w:tcBorders>
            <w:shd w:val="clear" w:color="auto" w:fill="auto"/>
            <w:noWrap/>
            <w:vAlign w:val="bottom"/>
            <w:hideMark/>
          </w:tcPr>
          <w:p w14:paraId="30B0F3FE"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0</w:t>
            </w:r>
          </w:p>
        </w:tc>
        <w:tc>
          <w:tcPr>
            <w:tcW w:w="1414" w:type="dxa"/>
            <w:tcBorders>
              <w:top w:val="nil"/>
              <w:left w:val="nil"/>
              <w:bottom w:val="single" w:sz="4" w:space="0" w:color="auto"/>
              <w:right w:val="single" w:sz="4" w:space="0" w:color="auto"/>
            </w:tcBorders>
            <w:shd w:val="clear" w:color="auto" w:fill="auto"/>
            <w:noWrap/>
            <w:vAlign w:val="bottom"/>
            <w:hideMark/>
          </w:tcPr>
          <w:p w14:paraId="0F8D2594"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58 800</w:t>
            </w:r>
          </w:p>
        </w:tc>
        <w:tc>
          <w:tcPr>
            <w:tcW w:w="723" w:type="dxa"/>
            <w:tcBorders>
              <w:top w:val="nil"/>
              <w:left w:val="nil"/>
              <w:bottom w:val="single" w:sz="4" w:space="0" w:color="auto"/>
              <w:right w:val="single" w:sz="4" w:space="0" w:color="auto"/>
            </w:tcBorders>
            <w:shd w:val="clear" w:color="auto" w:fill="auto"/>
            <w:noWrap/>
            <w:vAlign w:val="bottom"/>
            <w:hideMark/>
          </w:tcPr>
          <w:p w14:paraId="34E74B20"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2 221 733</w:t>
            </w:r>
          </w:p>
        </w:tc>
        <w:tc>
          <w:tcPr>
            <w:tcW w:w="723" w:type="dxa"/>
            <w:tcBorders>
              <w:top w:val="nil"/>
              <w:left w:val="nil"/>
              <w:bottom w:val="single" w:sz="4" w:space="0" w:color="auto"/>
              <w:right w:val="single" w:sz="4" w:space="0" w:color="auto"/>
            </w:tcBorders>
            <w:shd w:val="clear" w:color="auto" w:fill="auto"/>
            <w:noWrap/>
            <w:vAlign w:val="bottom"/>
            <w:hideMark/>
          </w:tcPr>
          <w:p w14:paraId="2839D27C"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6 580 755</w:t>
            </w:r>
          </w:p>
        </w:tc>
        <w:tc>
          <w:tcPr>
            <w:tcW w:w="1096" w:type="dxa"/>
            <w:tcBorders>
              <w:top w:val="nil"/>
              <w:left w:val="nil"/>
              <w:bottom w:val="single" w:sz="4" w:space="0" w:color="auto"/>
              <w:right w:val="single" w:sz="4" w:space="0" w:color="auto"/>
            </w:tcBorders>
            <w:shd w:val="clear" w:color="auto" w:fill="auto"/>
            <w:noWrap/>
            <w:vAlign w:val="bottom"/>
            <w:hideMark/>
          </w:tcPr>
          <w:p w14:paraId="4D4C99F1"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8 241 182</w:t>
            </w:r>
          </w:p>
        </w:tc>
        <w:tc>
          <w:tcPr>
            <w:tcW w:w="723" w:type="dxa"/>
            <w:tcBorders>
              <w:top w:val="nil"/>
              <w:left w:val="nil"/>
              <w:bottom w:val="single" w:sz="4" w:space="0" w:color="auto"/>
              <w:right w:val="single" w:sz="4" w:space="0" w:color="auto"/>
            </w:tcBorders>
            <w:shd w:val="clear" w:color="auto" w:fill="auto"/>
            <w:noWrap/>
            <w:vAlign w:val="bottom"/>
            <w:hideMark/>
          </w:tcPr>
          <w:p w14:paraId="0EBA838D"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4 797 237</w:t>
            </w:r>
          </w:p>
        </w:tc>
        <w:tc>
          <w:tcPr>
            <w:tcW w:w="723" w:type="dxa"/>
            <w:tcBorders>
              <w:top w:val="nil"/>
              <w:left w:val="nil"/>
              <w:bottom w:val="single" w:sz="4" w:space="0" w:color="auto"/>
              <w:right w:val="single" w:sz="4" w:space="0" w:color="auto"/>
            </w:tcBorders>
            <w:shd w:val="clear" w:color="auto" w:fill="auto"/>
            <w:noWrap/>
            <w:vAlign w:val="bottom"/>
            <w:hideMark/>
          </w:tcPr>
          <w:p w14:paraId="24557943"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0</w:t>
            </w:r>
          </w:p>
        </w:tc>
        <w:tc>
          <w:tcPr>
            <w:tcW w:w="723" w:type="dxa"/>
            <w:tcBorders>
              <w:top w:val="nil"/>
              <w:left w:val="nil"/>
              <w:bottom w:val="single" w:sz="4" w:space="0" w:color="auto"/>
              <w:right w:val="single" w:sz="4" w:space="0" w:color="auto"/>
            </w:tcBorders>
            <w:shd w:val="clear" w:color="auto" w:fill="auto"/>
            <w:noWrap/>
            <w:vAlign w:val="bottom"/>
            <w:hideMark/>
          </w:tcPr>
          <w:p w14:paraId="7E19CC4A"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0</w:t>
            </w:r>
          </w:p>
        </w:tc>
        <w:tc>
          <w:tcPr>
            <w:tcW w:w="874" w:type="dxa"/>
            <w:tcBorders>
              <w:top w:val="nil"/>
              <w:left w:val="nil"/>
              <w:bottom w:val="single" w:sz="4" w:space="0" w:color="auto"/>
              <w:right w:val="single" w:sz="4" w:space="0" w:color="auto"/>
            </w:tcBorders>
            <w:shd w:val="clear" w:color="auto" w:fill="auto"/>
            <w:noWrap/>
            <w:vAlign w:val="bottom"/>
            <w:hideMark/>
          </w:tcPr>
          <w:p w14:paraId="3EBF21A1"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21 899 707</w:t>
            </w:r>
          </w:p>
        </w:tc>
        <w:tc>
          <w:tcPr>
            <w:tcW w:w="874" w:type="dxa"/>
            <w:tcBorders>
              <w:top w:val="nil"/>
              <w:left w:val="nil"/>
              <w:bottom w:val="single" w:sz="4" w:space="0" w:color="auto"/>
              <w:right w:val="single" w:sz="4" w:space="0" w:color="auto"/>
            </w:tcBorders>
            <w:shd w:val="clear" w:color="auto" w:fill="auto"/>
            <w:noWrap/>
            <w:vAlign w:val="bottom"/>
            <w:hideMark/>
          </w:tcPr>
          <w:p w14:paraId="4579E2F2"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21 899 707</w:t>
            </w:r>
          </w:p>
        </w:tc>
      </w:tr>
      <w:tr w:rsidR="005777C4" w:rsidRPr="00ED227F" w14:paraId="257961C5" w14:textId="77777777" w:rsidTr="006F4E9C">
        <w:trPr>
          <w:trHeight w:val="290"/>
        </w:trPr>
        <w:tc>
          <w:tcPr>
            <w:tcW w:w="820" w:type="dxa"/>
            <w:tcBorders>
              <w:top w:val="nil"/>
              <w:left w:val="single" w:sz="4" w:space="0" w:color="auto"/>
              <w:bottom w:val="single" w:sz="4" w:space="0" w:color="auto"/>
              <w:right w:val="single" w:sz="4" w:space="0" w:color="auto"/>
            </w:tcBorders>
            <w:shd w:val="clear" w:color="auto" w:fill="auto"/>
            <w:noWrap/>
            <w:vAlign w:val="bottom"/>
            <w:hideMark/>
          </w:tcPr>
          <w:p w14:paraId="6F0C3F90" w14:textId="77777777" w:rsidR="005777C4" w:rsidRPr="00ED227F" w:rsidRDefault="005777C4" w:rsidP="006F4E9C">
            <w:pPr>
              <w:spacing w:after="0" w:line="240" w:lineRule="auto"/>
              <w:ind w:firstLine="0"/>
              <w:jc w:val="left"/>
              <w:rPr>
                <w:rFonts w:eastAsia="Times New Roman" w:cs="Times New Roman"/>
                <w:color w:val="000000"/>
                <w:sz w:val="16"/>
                <w:szCs w:val="16"/>
                <w:lang w:eastAsia="en-GB"/>
              </w:rPr>
            </w:pPr>
            <w:r w:rsidRPr="00ED227F">
              <w:rPr>
                <w:rFonts w:eastAsia="Times New Roman" w:cs="Times New Roman"/>
                <w:color w:val="000000"/>
                <w:sz w:val="16"/>
                <w:szCs w:val="16"/>
                <w:lang w:eastAsia="en-GB"/>
              </w:rPr>
              <w:t> </w:t>
            </w:r>
          </w:p>
        </w:tc>
        <w:tc>
          <w:tcPr>
            <w:tcW w:w="1704" w:type="dxa"/>
            <w:vMerge/>
            <w:tcBorders>
              <w:top w:val="nil"/>
              <w:left w:val="single" w:sz="4" w:space="0" w:color="auto"/>
              <w:bottom w:val="single" w:sz="4" w:space="0" w:color="auto"/>
              <w:right w:val="single" w:sz="4" w:space="0" w:color="auto"/>
            </w:tcBorders>
            <w:vAlign w:val="center"/>
            <w:hideMark/>
          </w:tcPr>
          <w:p w14:paraId="43EF792A" w14:textId="77777777" w:rsidR="005777C4" w:rsidRPr="00ED227F" w:rsidRDefault="005777C4" w:rsidP="006F4E9C">
            <w:pPr>
              <w:spacing w:after="0" w:line="240" w:lineRule="auto"/>
              <w:ind w:firstLine="0"/>
              <w:jc w:val="left"/>
              <w:rPr>
                <w:rFonts w:eastAsia="Times New Roman" w:cs="Times New Roman"/>
                <w:color w:val="000000"/>
                <w:sz w:val="16"/>
                <w:szCs w:val="16"/>
                <w:lang w:eastAsia="en-GB"/>
              </w:rPr>
            </w:pPr>
          </w:p>
        </w:tc>
        <w:tc>
          <w:tcPr>
            <w:tcW w:w="1809" w:type="dxa"/>
            <w:tcBorders>
              <w:top w:val="nil"/>
              <w:left w:val="nil"/>
              <w:bottom w:val="single" w:sz="4" w:space="0" w:color="auto"/>
              <w:right w:val="single" w:sz="4" w:space="0" w:color="auto"/>
            </w:tcBorders>
            <w:shd w:val="clear" w:color="auto" w:fill="auto"/>
            <w:noWrap/>
            <w:vAlign w:val="bottom"/>
            <w:hideMark/>
          </w:tcPr>
          <w:p w14:paraId="550811DB" w14:textId="77777777" w:rsidR="005777C4" w:rsidRPr="00ED227F" w:rsidRDefault="005777C4" w:rsidP="006F4E9C">
            <w:pPr>
              <w:spacing w:after="0" w:line="240" w:lineRule="auto"/>
              <w:ind w:firstLine="0"/>
              <w:jc w:val="right"/>
              <w:rPr>
                <w:rFonts w:eastAsia="Times New Roman" w:cs="Times New Roman"/>
                <w:color w:val="000000"/>
                <w:sz w:val="16"/>
                <w:szCs w:val="16"/>
                <w:lang w:eastAsia="en-GB"/>
              </w:rPr>
            </w:pPr>
            <w:r w:rsidRPr="00ED227F">
              <w:rPr>
                <w:rFonts w:eastAsia="Times New Roman" w:cs="Times New Roman"/>
                <w:color w:val="000000"/>
                <w:sz w:val="16"/>
                <w:szCs w:val="16"/>
                <w:lang w:eastAsia="en-GB"/>
              </w:rPr>
              <w:t>27 593 631</w:t>
            </w:r>
          </w:p>
        </w:tc>
        <w:tc>
          <w:tcPr>
            <w:tcW w:w="1202" w:type="dxa"/>
            <w:tcBorders>
              <w:top w:val="nil"/>
              <w:left w:val="nil"/>
              <w:bottom w:val="single" w:sz="4" w:space="0" w:color="auto"/>
              <w:right w:val="single" w:sz="4" w:space="0" w:color="auto"/>
            </w:tcBorders>
            <w:shd w:val="clear" w:color="auto" w:fill="auto"/>
            <w:vAlign w:val="center"/>
            <w:hideMark/>
          </w:tcPr>
          <w:p w14:paraId="31A1D0FB" w14:textId="77777777" w:rsidR="005777C4" w:rsidRPr="00ED227F" w:rsidRDefault="005777C4" w:rsidP="006F4E9C">
            <w:pPr>
              <w:spacing w:after="0" w:line="240" w:lineRule="auto"/>
              <w:ind w:firstLine="0"/>
              <w:jc w:val="left"/>
              <w:rPr>
                <w:rFonts w:eastAsia="Times New Roman" w:cs="Times New Roman"/>
                <w:color w:val="000000"/>
                <w:sz w:val="16"/>
                <w:szCs w:val="16"/>
                <w:lang w:eastAsia="en-GB"/>
              </w:rPr>
            </w:pPr>
            <w:r w:rsidRPr="00ED227F">
              <w:rPr>
                <w:rFonts w:eastAsia="Times New Roman" w:cs="Times New Roman"/>
                <w:color w:val="000000"/>
                <w:sz w:val="16"/>
                <w:szCs w:val="16"/>
                <w:lang w:eastAsia="en-GB"/>
              </w:rPr>
              <w:t>PVN</w:t>
            </w:r>
          </w:p>
        </w:tc>
        <w:tc>
          <w:tcPr>
            <w:tcW w:w="1202" w:type="dxa"/>
            <w:tcBorders>
              <w:top w:val="nil"/>
              <w:left w:val="nil"/>
              <w:bottom w:val="single" w:sz="4" w:space="0" w:color="auto"/>
              <w:right w:val="single" w:sz="4" w:space="0" w:color="auto"/>
            </w:tcBorders>
            <w:shd w:val="clear" w:color="auto" w:fill="auto"/>
            <w:noWrap/>
            <w:vAlign w:val="bottom"/>
            <w:hideMark/>
          </w:tcPr>
          <w:p w14:paraId="27DAFF88"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0</w:t>
            </w:r>
          </w:p>
        </w:tc>
        <w:tc>
          <w:tcPr>
            <w:tcW w:w="658" w:type="dxa"/>
            <w:tcBorders>
              <w:top w:val="nil"/>
              <w:left w:val="nil"/>
              <w:bottom w:val="single" w:sz="4" w:space="0" w:color="auto"/>
              <w:right w:val="single" w:sz="4" w:space="0" w:color="auto"/>
            </w:tcBorders>
            <w:shd w:val="clear" w:color="auto" w:fill="auto"/>
            <w:noWrap/>
            <w:vAlign w:val="bottom"/>
            <w:hideMark/>
          </w:tcPr>
          <w:p w14:paraId="1789CFC9"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0</w:t>
            </w:r>
          </w:p>
        </w:tc>
        <w:tc>
          <w:tcPr>
            <w:tcW w:w="1414" w:type="dxa"/>
            <w:tcBorders>
              <w:top w:val="nil"/>
              <w:left w:val="nil"/>
              <w:bottom w:val="single" w:sz="4" w:space="0" w:color="auto"/>
              <w:right w:val="single" w:sz="4" w:space="0" w:color="auto"/>
            </w:tcBorders>
            <w:shd w:val="clear" w:color="auto" w:fill="auto"/>
            <w:noWrap/>
            <w:vAlign w:val="bottom"/>
            <w:hideMark/>
          </w:tcPr>
          <w:p w14:paraId="1CF52185"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74 088</w:t>
            </w:r>
          </w:p>
        </w:tc>
        <w:tc>
          <w:tcPr>
            <w:tcW w:w="723" w:type="dxa"/>
            <w:tcBorders>
              <w:top w:val="nil"/>
              <w:left w:val="nil"/>
              <w:bottom w:val="single" w:sz="4" w:space="0" w:color="auto"/>
              <w:right w:val="single" w:sz="4" w:space="0" w:color="auto"/>
            </w:tcBorders>
            <w:shd w:val="clear" w:color="auto" w:fill="auto"/>
            <w:noWrap/>
            <w:vAlign w:val="bottom"/>
            <w:hideMark/>
          </w:tcPr>
          <w:p w14:paraId="0313BA72"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2 799 383</w:t>
            </w:r>
          </w:p>
        </w:tc>
        <w:tc>
          <w:tcPr>
            <w:tcW w:w="723" w:type="dxa"/>
            <w:tcBorders>
              <w:top w:val="nil"/>
              <w:left w:val="nil"/>
              <w:bottom w:val="single" w:sz="4" w:space="0" w:color="auto"/>
              <w:right w:val="single" w:sz="4" w:space="0" w:color="auto"/>
            </w:tcBorders>
            <w:shd w:val="clear" w:color="auto" w:fill="auto"/>
            <w:noWrap/>
            <w:vAlign w:val="bottom"/>
            <w:hideMark/>
          </w:tcPr>
          <w:p w14:paraId="26E453B3"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8 291 752</w:t>
            </w:r>
          </w:p>
        </w:tc>
        <w:tc>
          <w:tcPr>
            <w:tcW w:w="1096" w:type="dxa"/>
            <w:tcBorders>
              <w:top w:val="nil"/>
              <w:left w:val="nil"/>
              <w:bottom w:val="single" w:sz="4" w:space="0" w:color="auto"/>
              <w:right w:val="single" w:sz="4" w:space="0" w:color="auto"/>
            </w:tcBorders>
            <w:shd w:val="clear" w:color="auto" w:fill="auto"/>
            <w:noWrap/>
            <w:vAlign w:val="bottom"/>
            <w:hideMark/>
          </w:tcPr>
          <w:p w14:paraId="206BBAEB"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10 383 889</w:t>
            </w:r>
          </w:p>
        </w:tc>
        <w:tc>
          <w:tcPr>
            <w:tcW w:w="723" w:type="dxa"/>
            <w:tcBorders>
              <w:top w:val="nil"/>
              <w:left w:val="nil"/>
              <w:bottom w:val="single" w:sz="4" w:space="0" w:color="auto"/>
              <w:right w:val="single" w:sz="4" w:space="0" w:color="auto"/>
            </w:tcBorders>
            <w:shd w:val="clear" w:color="auto" w:fill="auto"/>
            <w:noWrap/>
            <w:vAlign w:val="bottom"/>
            <w:hideMark/>
          </w:tcPr>
          <w:p w14:paraId="5FEE9F63"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6 044 519</w:t>
            </w:r>
          </w:p>
        </w:tc>
        <w:tc>
          <w:tcPr>
            <w:tcW w:w="723" w:type="dxa"/>
            <w:tcBorders>
              <w:top w:val="nil"/>
              <w:left w:val="nil"/>
              <w:bottom w:val="single" w:sz="4" w:space="0" w:color="auto"/>
              <w:right w:val="single" w:sz="4" w:space="0" w:color="auto"/>
            </w:tcBorders>
            <w:shd w:val="clear" w:color="auto" w:fill="auto"/>
            <w:noWrap/>
            <w:vAlign w:val="bottom"/>
            <w:hideMark/>
          </w:tcPr>
          <w:p w14:paraId="606586E2"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0</w:t>
            </w:r>
          </w:p>
        </w:tc>
        <w:tc>
          <w:tcPr>
            <w:tcW w:w="723" w:type="dxa"/>
            <w:tcBorders>
              <w:top w:val="nil"/>
              <w:left w:val="nil"/>
              <w:bottom w:val="single" w:sz="4" w:space="0" w:color="auto"/>
              <w:right w:val="single" w:sz="4" w:space="0" w:color="auto"/>
            </w:tcBorders>
            <w:shd w:val="clear" w:color="auto" w:fill="auto"/>
            <w:noWrap/>
            <w:vAlign w:val="bottom"/>
            <w:hideMark/>
          </w:tcPr>
          <w:p w14:paraId="31F477DA"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0</w:t>
            </w:r>
          </w:p>
        </w:tc>
        <w:tc>
          <w:tcPr>
            <w:tcW w:w="874" w:type="dxa"/>
            <w:tcBorders>
              <w:top w:val="nil"/>
              <w:left w:val="nil"/>
              <w:bottom w:val="single" w:sz="4" w:space="0" w:color="auto"/>
              <w:right w:val="single" w:sz="4" w:space="0" w:color="auto"/>
            </w:tcBorders>
            <w:shd w:val="clear" w:color="auto" w:fill="auto"/>
            <w:noWrap/>
            <w:vAlign w:val="bottom"/>
            <w:hideMark/>
          </w:tcPr>
          <w:p w14:paraId="0AA6A151"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27 593 631</w:t>
            </w:r>
          </w:p>
        </w:tc>
        <w:tc>
          <w:tcPr>
            <w:tcW w:w="874" w:type="dxa"/>
            <w:tcBorders>
              <w:top w:val="nil"/>
              <w:left w:val="nil"/>
              <w:bottom w:val="single" w:sz="4" w:space="0" w:color="auto"/>
              <w:right w:val="single" w:sz="4" w:space="0" w:color="auto"/>
            </w:tcBorders>
            <w:shd w:val="clear" w:color="auto" w:fill="auto"/>
            <w:noWrap/>
            <w:vAlign w:val="bottom"/>
            <w:hideMark/>
          </w:tcPr>
          <w:p w14:paraId="35875FF7"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27 593 631</w:t>
            </w:r>
          </w:p>
        </w:tc>
      </w:tr>
      <w:tr w:rsidR="005777C4" w:rsidRPr="00ED227F" w14:paraId="128C6A3F" w14:textId="77777777" w:rsidTr="006F4E9C">
        <w:trPr>
          <w:trHeight w:val="290"/>
        </w:trPr>
        <w:tc>
          <w:tcPr>
            <w:tcW w:w="820" w:type="dxa"/>
            <w:tcBorders>
              <w:top w:val="nil"/>
              <w:left w:val="single" w:sz="4" w:space="0" w:color="auto"/>
              <w:bottom w:val="single" w:sz="4" w:space="0" w:color="auto"/>
              <w:right w:val="single" w:sz="4" w:space="0" w:color="auto"/>
            </w:tcBorders>
            <w:shd w:val="clear" w:color="auto" w:fill="auto"/>
            <w:noWrap/>
            <w:vAlign w:val="bottom"/>
            <w:hideMark/>
          </w:tcPr>
          <w:p w14:paraId="3CA890A4" w14:textId="77777777" w:rsidR="005777C4" w:rsidRPr="00ED227F" w:rsidRDefault="005777C4" w:rsidP="006F4E9C">
            <w:pPr>
              <w:spacing w:after="0" w:line="240" w:lineRule="auto"/>
              <w:ind w:firstLine="0"/>
              <w:jc w:val="left"/>
              <w:rPr>
                <w:rFonts w:eastAsia="Times New Roman" w:cs="Times New Roman"/>
                <w:color w:val="000000"/>
                <w:sz w:val="16"/>
                <w:szCs w:val="16"/>
                <w:lang w:eastAsia="en-GB"/>
              </w:rPr>
            </w:pPr>
            <w:r w:rsidRPr="00ED227F">
              <w:rPr>
                <w:rFonts w:eastAsia="Times New Roman" w:cs="Times New Roman"/>
                <w:color w:val="000000"/>
                <w:sz w:val="16"/>
                <w:szCs w:val="16"/>
                <w:lang w:eastAsia="en-GB"/>
              </w:rPr>
              <w:t> </w:t>
            </w:r>
          </w:p>
        </w:tc>
        <w:tc>
          <w:tcPr>
            <w:tcW w:w="1704" w:type="dxa"/>
            <w:vMerge/>
            <w:tcBorders>
              <w:top w:val="nil"/>
              <w:left w:val="single" w:sz="4" w:space="0" w:color="auto"/>
              <w:bottom w:val="single" w:sz="4" w:space="0" w:color="auto"/>
              <w:right w:val="single" w:sz="4" w:space="0" w:color="auto"/>
            </w:tcBorders>
            <w:vAlign w:val="center"/>
            <w:hideMark/>
          </w:tcPr>
          <w:p w14:paraId="29C1C7C2" w14:textId="77777777" w:rsidR="005777C4" w:rsidRPr="00ED227F" w:rsidRDefault="005777C4" w:rsidP="006F4E9C">
            <w:pPr>
              <w:spacing w:after="0" w:line="240" w:lineRule="auto"/>
              <w:ind w:firstLine="0"/>
              <w:jc w:val="left"/>
              <w:rPr>
                <w:rFonts w:eastAsia="Times New Roman" w:cs="Times New Roman"/>
                <w:color w:val="000000"/>
                <w:sz w:val="16"/>
                <w:szCs w:val="16"/>
                <w:lang w:eastAsia="en-GB"/>
              </w:rPr>
            </w:pPr>
          </w:p>
        </w:tc>
        <w:tc>
          <w:tcPr>
            <w:tcW w:w="1809" w:type="dxa"/>
            <w:tcBorders>
              <w:top w:val="nil"/>
              <w:left w:val="nil"/>
              <w:bottom w:val="single" w:sz="4" w:space="0" w:color="auto"/>
              <w:right w:val="single" w:sz="4" w:space="0" w:color="auto"/>
            </w:tcBorders>
            <w:shd w:val="clear" w:color="auto" w:fill="auto"/>
            <w:noWrap/>
            <w:vAlign w:val="bottom"/>
            <w:hideMark/>
          </w:tcPr>
          <w:p w14:paraId="0A1931B3" w14:textId="77777777" w:rsidR="005777C4" w:rsidRPr="00ED227F" w:rsidRDefault="005777C4" w:rsidP="006F4E9C">
            <w:pPr>
              <w:spacing w:after="0" w:line="240" w:lineRule="auto"/>
              <w:ind w:firstLine="0"/>
              <w:jc w:val="right"/>
              <w:rPr>
                <w:rFonts w:eastAsia="Times New Roman" w:cs="Times New Roman"/>
                <w:color w:val="000000"/>
                <w:sz w:val="16"/>
                <w:szCs w:val="16"/>
                <w:lang w:eastAsia="en-GB"/>
              </w:rPr>
            </w:pPr>
            <w:r w:rsidRPr="00ED227F">
              <w:rPr>
                <w:rFonts w:eastAsia="Times New Roman" w:cs="Times New Roman"/>
                <w:color w:val="000000"/>
                <w:sz w:val="16"/>
                <w:szCs w:val="16"/>
                <w:lang w:eastAsia="en-GB"/>
              </w:rPr>
              <w:t>173 591 680</w:t>
            </w:r>
          </w:p>
        </w:tc>
        <w:tc>
          <w:tcPr>
            <w:tcW w:w="1202" w:type="dxa"/>
            <w:tcBorders>
              <w:top w:val="nil"/>
              <w:left w:val="nil"/>
              <w:bottom w:val="single" w:sz="4" w:space="0" w:color="auto"/>
              <w:right w:val="single" w:sz="4" w:space="0" w:color="auto"/>
            </w:tcBorders>
            <w:shd w:val="clear" w:color="auto" w:fill="auto"/>
            <w:noWrap/>
            <w:vAlign w:val="bottom"/>
            <w:hideMark/>
          </w:tcPr>
          <w:p w14:paraId="039459CD" w14:textId="77777777" w:rsidR="005777C4" w:rsidRPr="00ED227F" w:rsidRDefault="005777C4" w:rsidP="006F4E9C">
            <w:pPr>
              <w:spacing w:after="0" w:line="240" w:lineRule="auto"/>
              <w:ind w:firstLine="0"/>
              <w:jc w:val="left"/>
              <w:rPr>
                <w:rFonts w:eastAsia="Times New Roman" w:cs="Times New Roman"/>
                <w:color w:val="000000"/>
                <w:sz w:val="16"/>
                <w:szCs w:val="16"/>
                <w:lang w:eastAsia="en-GB"/>
              </w:rPr>
            </w:pPr>
            <w:r w:rsidRPr="00ED227F">
              <w:rPr>
                <w:rFonts w:eastAsia="Times New Roman" w:cs="Times New Roman"/>
                <w:color w:val="000000"/>
                <w:sz w:val="16"/>
                <w:szCs w:val="16"/>
                <w:lang w:eastAsia="en-GB"/>
              </w:rPr>
              <w:t>Kopā</w:t>
            </w:r>
          </w:p>
        </w:tc>
        <w:tc>
          <w:tcPr>
            <w:tcW w:w="1202" w:type="dxa"/>
            <w:tcBorders>
              <w:top w:val="nil"/>
              <w:left w:val="nil"/>
              <w:bottom w:val="single" w:sz="4" w:space="0" w:color="auto"/>
              <w:right w:val="single" w:sz="4" w:space="0" w:color="auto"/>
            </w:tcBorders>
            <w:shd w:val="clear" w:color="auto" w:fill="auto"/>
            <w:noWrap/>
            <w:vAlign w:val="bottom"/>
            <w:hideMark/>
          </w:tcPr>
          <w:p w14:paraId="6D45C2AB"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0</w:t>
            </w:r>
          </w:p>
        </w:tc>
        <w:tc>
          <w:tcPr>
            <w:tcW w:w="658" w:type="dxa"/>
            <w:tcBorders>
              <w:top w:val="nil"/>
              <w:left w:val="nil"/>
              <w:bottom w:val="single" w:sz="4" w:space="0" w:color="auto"/>
              <w:right w:val="single" w:sz="4" w:space="0" w:color="auto"/>
            </w:tcBorders>
            <w:shd w:val="clear" w:color="auto" w:fill="auto"/>
            <w:noWrap/>
            <w:vAlign w:val="bottom"/>
            <w:hideMark/>
          </w:tcPr>
          <w:p w14:paraId="284A18FA"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0</w:t>
            </w:r>
          </w:p>
        </w:tc>
        <w:tc>
          <w:tcPr>
            <w:tcW w:w="1414" w:type="dxa"/>
            <w:tcBorders>
              <w:top w:val="nil"/>
              <w:left w:val="nil"/>
              <w:bottom w:val="single" w:sz="4" w:space="0" w:color="auto"/>
              <w:right w:val="single" w:sz="4" w:space="0" w:color="auto"/>
            </w:tcBorders>
            <w:shd w:val="clear" w:color="auto" w:fill="auto"/>
            <w:noWrap/>
            <w:vAlign w:val="bottom"/>
            <w:hideMark/>
          </w:tcPr>
          <w:p w14:paraId="3DACF63A"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466 088</w:t>
            </w:r>
          </w:p>
        </w:tc>
        <w:tc>
          <w:tcPr>
            <w:tcW w:w="723" w:type="dxa"/>
            <w:tcBorders>
              <w:top w:val="nil"/>
              <w:left w:val="nil"/>
              <w:bottom w:val="single" w:sz="4" w:space="0" w:color="auto"/>
              <w:right w:val="single" w:sz="4" w:space="0" w:color="auto"/>
            </w:tcBorders>
            <w:shd w:val="clear" w:color="auto" w:fill="auto"/>
            <w:noWrap/>
            <w:vAlign w:val="bottom"/>
            <w:hideMark/>
          </w:tcPr>
          <w:p w14:paraId="2F6EECE2"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17 610 935</w:t>
            </w:r>
          </w:p>
        </w:tc>
        <w:tc>
          <w:tcPr>
            <w:tcW w:w="723" w:type="dxa"/>
            <w:tcBorders>
              <w:top w:val="nil"/>
              <w:left w:val="nil"/>
              <w:bottom w:val="single" w:sz="4" w:space="0" w:color="auto"/>
              <w:right w:val="single" w:sz="4" w:space="0" w:color="auto"/>
            </w:tcBorders>
            <w:shd w:val="clear" w:color="auto" w:fill="auto"/>
            <w:noWrap/>
            <w:vAlign w:val="bottom"/>
            <w:hideMark/>
          </w:tcPr>
          <w:p w14:paraId="4D825D76"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52 163 455</w:t>
            </w:r>
          </w:p>
        </w:tc>
        <w:tc>
          <w:tcPr>
            <w:tcW w:w="1096" w:type="dxa"/>
            <w:tcBorders>
              <w:top w:val="nil"/>
              <w:left w:val="nil"/>
              <w:bottom w:val="single" w:sz="4" w:space="0" w:color="auto"/>
              <w:right w:val="single" w:sz="4" w:space="0" w:color="auto"/>
            </w:tcBorders>
            <w:shd w:val="clear" w:color="auto" w:fill="auto"/>
            <w:noWrap/>
            <w:vAlign w:val="bottom"/>
            <w:hideMark/>
          </w:tcPr>
          <w:p w14:paraId="1D485D06"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65 325 102</w:t>
            </w:r>
          </w:p>
        </w:tc>
        <w:tc>
          <w:tcPr>
            <w:tcW w:w="723" w:type="dxa"/>
            <w:tcBorders>
              <w:top w:val="nil"/>
              <w:left w:val="nil"/>
              <w:bottom w:val="single" w:sz="4" w:space="0" w:color="auto"/>
              <w:right w:val="single" w:sz="4" w:space="0" w:color="auto"/>
            </w:tcBorders>
            <w:shd w:val="clear" w:color="auto" w:fill="auto"/>
            <w:noWrap/>
            <w:vAlign w:val="bottom"/>
            <w:hideMark/>
          </w:tcPr>
          <w:p w14:paraId="7C256AE5"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38 026 099</w:t>
            </w:r>
          </w:p>
        </w:tc>
        <w:tc>
          <w:tcPr>
            <w:tcW w:w="723" w:type="dxa"/>
            <w:tcBorders>
              <w:top w:val="nil"/>
              <w:left w:val="nil"/>
              <w:bottom w:val="single" w:sz="4" w:space="0" w:color="auto"/>
              <w:right w:val="single" w:sz="4" w:space="0" w:color="auto"/>
            </w:tcBorders>
            <w:shd w:val="clear" w:color="auto" w:fill="auto"/>
            <w:noWrap/>
            <w:vAlign w:val="bottom"/>
            <w:hideMark/>
          </w:tcPr>
          <w:p w14:paraId="4282CA7A"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0</w:t>
            </w:r>
          </w:p>
        </w:tc>
        <w:tc>
          <w:tcPr>
            <w:tcW w:w="723" w:type="dxa"/>
            <w:tcBorders>
              <w:top w:val="nil"/>
              <w:left w:val="nil"/>
              <w:bottom w:val="single" w:sz="4" w:space="0" w:color="auto"/>
              <w:right w:val="single" w:sz="4" w:space="0" w:color="auto"/>
            </w:tcBorders>
            <w:shd w:val="clear" w:color="auto" w:fill="auto"/>
            <w:noWrap/>
            <w:vAlign w:val="bottom"/>
            <w:hideMark/>
          </w:tcPr>
          <w:p w14:paraId="2E9E8AC1"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0</w:t>
            </w:r>
          </w:p>
        </w:tc>
        <w:tc>
          <w:tcPr>
            <w:tcW w:w="874" w:type="dxa"/>
            <w:tcBorders>
              <w:top w:val="nil"/>
              <w:left w:val="nil"/>
              <w:bottom w:val="single" w:sz="4" w:space="0" w:color="auto"/>
              <w:right w:val="single" w:sz="4" w:space="0" w:color="auto"/>
            </w:tcBorders>
            <w:shd w:val="clear" w:color="auto" w:fill="auto"/>
            <w:noWrap/>
            <w:vAlign w:val="bottom"/>
            <w:hideMark/>
          </w:tcPr>
          <w:p w14:paraId="133DDF30"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173 591 679</w:t>
            </w:r>
          </w:p>
        </w:tc>
        <w:tc>
          <w:tcPr>
            <w:tcW w:w="874" w:type="dxa"/>
            <w:tcBorders>
              <w:top w:val="nil"/>
              <w:left w:val="nil"/>
              <w:bottom w:val="single" w:sz="4" w:space="0" w:color="auto"/>
              <w:right w:val="single" w:sz="4" w:space="0" w:color="auto"/>
            </w:tcBorders>
            <w:shd w:val="clear" w:color="auto" w:fill="auto"/>
            <w:noWrap/>
            <w:vAlign w:val="bottom"/>
            <w:hideMark/>
          </w:tcPr>
          <w:p w14:paraId="47A7FC72"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173 591 679</w:t>
            </w:r>
          </w:p>
        </w:tc>
      </w:tr>
      <w:tr w:rsidR="005777C4" w:rsidRPr="00ED227F" w14:paraId="1F5EDC8B" w14:textId="77777777" w:rsidTr="006F4E9C">
        <w:trPr>
          <w:trHeight w:val="290"/>
        </w:trPr>
        <w:tc>
          <w:tcPr>
            <w:tcW w:w="820" w:type="dxa"/>
            <w:tcBorders>
              <w:top w:val="nil"/>
              <w:left w:val="single" w:sz="4" w:space="0" w:color="auto"/>
              <w:bottom w:val="single" w:sz="4" w:space="0" w:color="auto"/>
              <w:right w:val="single" w:sz="4" w:space="0" w:color="auto"/>
            </w:tcBorders>
            <w:shd w:val="clear" w:color="auto" w:fill="auto"/>
            <w:noWrap/>
            <w:vAlign w:val="bottom"/>
            <w:hideMark/>
          </w:tcPr>
          <w:p w14:paraId="2FD4BBA5" w14:textId="77777777" w:rsidR="005777C4" w:rsidRPr="00ED227F" w:rsidRDefault="005777C4" w:rsidP="006F4E9C">
            <w:pPr>
              <w:spacing w:after="0" w:line="240" w:lineRule="auto"/>
              <w:ind w:firstLine="0"/>
              <w:jc w:val="right"/>
              <w:rPr>
                <w:rFonts w:eastAsia="Times New Roman" w:cs="Times New Roman"/>
                <w:color w:val="000000"/>
                <w:sz w:val="16"/>
                <w:szCs w:val="16"/>
                <w:lang w:eastAsia="en-GB"/>
              </w:rPr>
            </w:pPr>
            <w:r w:rsidRPr="00ED227F">
              <w:rPr>
                <w:rFonts w:eastAsia="Times New Roman" w:cs="Times New Roman"/>
                <w:color w:val="000000"/>
                <w:sz w:val="16"/>
                <w:szCs w:val="16"/>
                <w:lang w:eastAsia="en-GB"/>
              </w:rPr>
              <w:t>8</w:t>
            </w:r>
          </w:p>
        </w:tc>
        <w:tc>
          <w:tcPr>
            <w:tcW w:w="1704" w:type="dxa"/>
            <w:vMerge w:val="restart"/>
            <w:tcBorders>
              <w:top w:val="nil"/>
              <w:left w:val="single" w:sz="4" w:space="0" w:color="auto"/>
              <w:bottom w:val="single" w:sz="4" w:space="0" w:color="auto"/>
              <w:right w:val="single" w:sz="4" w:space="0" w:color="auto"/>
            </w:tcBorders>
            <w:shd w:val="clear" w:color="auto" w:fill="auto"/>
            <w:vAlign w:val="bottom"/>
            <w:hideMark/>
          </w:tcPr>
          <w:p w14:paraId="0F2F6ABB" w14:textId="77777777" w:rsidR="005777C4" w:rsidRPr="00ED227F" w:rsidRDefault="005777C4" w:rsidP="006F4E9C">
            <w:pPr>
              <w:spacing w:after="0" w:line="240" w:lineRule="auto"/>
              <w:ind w:firstLine="0"/>
              <w:jc w:val="center"/>
              <w:rPr>
                <w:rFonts w:eastAsia="Times New Roman" w:cs="Times New Roman"/>
                <w:color w:val="000000"/>
                <w:sz w:val="16"/>
                <w:szCs w:val="16"/>
                <w:lang w:eastAsia="en-GB"/>
              </w:rPr>
            </w:pPr>
            <w:r w:rsidRPr="00ED227F">
              <w:rPr>
                <w:rFonts w:eastAsia="Times New Roman" w:cs="Times New Roman"/>
                <w:color w:val="000000"/>
                <w:sz w:val="16"/>
                <w:szCs w:val="16"/>
                <w:lang w:eastAsia="en-GB"/>
              </w:rPr>
              <w:t>Militārās  Mobilitātes  finansēšanas līgums 101079052 — 21-LV-TM-RBMMLV CEF2-1MM — CEF-T-2021-MILMOB</w:t>
            </w:r>
          </w:p>
        </w:tc>
        <w:tc>
          <w:tcPr>
            <w:tcW w:w="1809" w:type="dxa"/>
            <w:tcBorders>
              <w:top w:val="nil"/>
              <w:left w:val="nil"/>
              <w:bottom w:val="single" w:sz="4" w:space="0" w:color="auto"/>
              <w:right w:val="single" w:sz="4" w:space="0" w:color="auto"/>
            </w:tcBorders>
            <w:shd w:val="clear" w:color="auto" w:fill="auto"/>
            <w:noWrap/>
            <w:vAlign w:val="bottom"/>
            <w:hideMark/>
          </w:tcPr>
          <w:p w14:paraId="291E4DD8" w14:textId="77777777" w:rsidR="005777C4" w:rsidRPr="00ED227F" w:rsidRDefault="005777C4" w:rsidP="006F4E9C">
            <w:pPr>
              <w:spacing w:after="0" w:line="240" w:lineRule="auto"/>
              <w:ind w:firstLine="0"/>
              <w:jc w:val="right"/>
              <w:rPr>
                <w:rFonts w:eastAsia="Times New Roman" w:cs="Times New Roman"/>
                <w:color w:val="000000"/>
                <w:sz w:val="16"/>
                <w:szCs w:val="16"/>
                <w:lang w:eastAsia="en-GB"/>
              </w:rPr>
            </w:pPr>
            <w:r w:rsidRPr="00ED227F">
              <w:rPr>
                <w:rFonts w:eastAsia="Times New Roman" w:cs="Times New Roman"/>
                <w:color w:val="000000"/>
                <w:sz w:val="16"/>
                <w:szCs w:val="16"/>
                <w:lang w:eastAsia="en-GB"/>
              </w:rPr>
              <w:t>4 922 568</w:t>
            </w:r>
          </w:p>
        </w:tc>
        <w:tc>
          <w:tcPr>
            <w:tcW w:w="1202" w:type="dxa"/>
            <w:tcBorders>
              <w:top w:val="nil"/>
              <w:left w:val="nil"/>
              <w:bottom w:val="single" w:sz="4" w:space="0" w:color="auto"/>
              <w:right w:val="single" w:sz="4" w:space="0" w:color="auto"/>
            </w:tcBorders>
            <w:shd w:val="clear" w:color="auto" w:fill="auto"/>
            <w:vAlign w:val="center"/>
            <w:hideMark/>
          </w:tcPr>
          <w:p w14:paraId="0A9D1D01" w14:textId="77777777" w:rsidR="005777C4" w:rsidRPr="00ED227F" w:rsidRDefault="005777C4" w:rsidP="006F4E9C">
            <w:pPr>
              <w:spacing w:after="0" w:line="240" w:lineRule="auto"/>
              <w:ind w:firstLine="0"/>
              <w:jc w:val="left"/>
              <w:rPr>
                <w:rFonts w:eastAsia="Times New Roman" w:cs="Times New Roman"/>
                <w:color w:val="000000"/>
                <w:sz w:val="16"/>
                <w:szCs w:val="16"/>
                <w:lang w:eastAsia="en-GB"/>
              </w:rPr>
            </w:pPr>
            <w:r w:rsidRPr="00ED227F">
              <w:rPr>
                <w:rFonts w:eastAsia="Times New Roman" w:cs="Times New Roman"/>
                <w:color w:val="000000"/>
                <w:sz w:val="16"/>
                <w:szCs w:val="16"/>
                <w:lang w:eastAsia="en-GB"/>
              </w:rPr>
              <w:t>CINEA</w:t>
            </w:r>
          </w:p>
        </w:tc>
        <w:tc>
          <w:tcPr>
            <w:tcW w:w="1202" w:type="dxa"/>
            <w:tcBorders>
              <w:top w:val="nil"/>
              <w:left w:val="nil"/>
              <w:bottom w:val="single" w:sz="4" w:space="0" w:color="auto"/>
              <w:right w:val="single" w:sz="4" w:space="0" w:color="auto"/>
            </w:tcBorders>
            <w:shd w:val="clear" w:color="auto" w:fill="auto"/>
            <w:noWrap/>
            <w:vAlign w:val="bottom"/>
            <w:hideMark/>
          </w:tcPr>
          <w:p w14:paraId="486E786B"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0</w:t>
            </w:r>
          </w:p>
        </w:tc>
        <w:tc>
          <w:tcPr>
            <w:tcW w:w="658" w:type="dxa"/>
            <w:tcBorders>
              <w:top w:val="nil"/>
              <w:left w:val="nil"/>
              <w:bottom w:val="single" w:sz="4" w:space="0" w:color="auto"/>
              <w:right w:val="single" w:sz="4" w:space="0" w:color="auto"/>
            </w:tcBorders>
            <w:shd w:val="clear" w:color="auto" w:fill="auto"/>
            <w:noWrap/>
            <w:vAlign w:val="bottom"/>
            <w:hideMark/>
          </w:tcPr>
          <w:p w14:paraId="510E7E88"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sz w:val="18"/>
                <w:szCs w:val="18"/>
                <w:lang w:eastAsia="en-GB"/>
              </w:rPr>
              <w:t>197 500</w:t>
            </w:r>
          </w:p>
        </w:tc>
        <w:tc>
          <w:tcPr>
            <w:tcW w:w="1414" w:type="dxa"/>
            <w:tcBorders>
              <w:top w:val="nil"/>
              <w:left w:val="nil"/>
              <w:bottom w:val="single" w:sz="4" w:space="0" w:color="auto"/>
              <w:right w:val="single" w:sz="4" w:space="0" w:color="auto"/>
            </w:tcBorders>
            <w:shd w:val="clear" w:color="auto" w:fill="auto"/>
            <w:noWrap/>
            <w:vAlign w:val="bottom"/>
            <w:hideMark/>
          </w:tcPr>
          <w:p w14:paraId="34190332"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sz w:val="18"/>
                <w:szCs w:val="18"/>
                <w:lang w:eastAsia="en-GB"/>
              </w:rPr>
              <w:t>597 033</w:t>
            </w:r>
          </w:p>
        </w:tc>
        <w:tc>
          <w:tcPr>
            <w:tcW w:w="723" w:type="dxa"/>
            <w:tcBorders>
              <w:top w:val="nil"/>
              <w:left w:val="nil"/>
              <w:bottom w:val="single" w:sz="4" w:space="0" w:color="auto"/>
              <w:right w:val="single" w:sz="4" w:space="0" w:color="auto"/>
            </w:tcBorders>
            <w:shd w:val="clear" w:color="auto" w:fill="auto"/>
            <w:noWrap/>
            <w:vAlign w:val="bottom"/>
            <w:hideMark/>
          </w:tcPr>
          <w:p w14:paraId="3E9C5C32"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sz w:val="18"/>
                <w:szCs w:val="18"/>
                <w:lang w:eastAsia="en-GB"/>
              </w:rPr>
              <w:t>2 082 388</w:t>
            </w:r>
          </w:p>
        </w:tc>
        <w:tc>
          <w:tcPr>
            <w:tcW w:w="723" w:type="dxa"/>
            <w:tcBorders>
              <w:top w:val="nil"/>
              <w:left w:val="nil"/>
              <w:bottom w:val="single" w:sz="4" w:space="0" w:color="auto"/>
              <w:right w:val="single" w:sz="4" w:space="0" w:color="auto"/>
            </w:tcBorders>
            <w:shd w:val="clear" w:color="auto" w:fill="auto"/>
            <w:noWrap/>
            <w:vAlign w:val="bottom"/>
            <w:hideMark/>
          </w:tcPr>
          <w:p w14:paraId="0F89CB80"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sz w:val="18"/>
                <w:szCs w:val="18"/>
                <w:lang w:eastAsia="en-GB"/>
              </w:rPr>
              <w:t>903 886</w:t>
            </w:r>
          </w:p>
        </w:tc>
        <w:tc>
          <w:tcPr>
            <w:tcW w:w="1096" w:type="dxa"/>
            <w:tcBorders>
              <w:top w:val="nil"/>
              <w:left w:val="nil"/>
              <w:bottom w:val="single" w:sz="4" w:space="0" w:color="auto"/>
              <w:right w:val="single" w:sz="4" w:space="0" w:color="auto"/>
            </w:tcBorders>
            <w:shd w:val="clear" w:color="auto" w:fill="auto"/>
            <w:noWrap/>
            <w:vAlign w:val="bottom"/>
            <w:hideMark/>
          </w:tcPr>
          <w:p w14:paraId="34509F1B"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sz w:val="18"/>
                <w:szCs w:val="18"/>
                <w:lang w:eastAsia="en-GB"/>
              </w:rPr>
              <w:t>1 141 761</w:t>
            </w:r>
          </w:p>
        </w:tc>
        <w:tc>
          <w:tcPr>
            <w:tcW w:w="723" w:type="dxa"/>
            <w:tcBorders>
              <w:top w:val="nil"/>
              <w:left w:val="nil"/>
              <w:bottom w:val="single" w:sz="4" w:space="0" w:color="auto"/>
              <w:right w:val="single" w:sz="4" w:space="0" w:color="auto"/>
            </w:tcBorders>
            <w:shd w:val="clear" w:color="auto" w:fill="auto"/>
            <w:noWrap/>
            <w:vAlign w:val="bottom"/>
            <w:hideMark/>
          </w:tcPr>
          <w:p w14:paraId="13F48BBA"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0</w:t>
            </w:r>
          </w:p>
        </w:tc>
        <w:tc>
          <w:tcPr>
            <w:tcW w:w="723" w:type="dxa"/>
            <w:tcBorders>
              <w:top w:val="nil"/>
              <w:left w:val="nil"/>
              <w:bottom w:val="single" w:sz="4" w:space="0" w:color="auto"/>
              <w:right w:val="single" w:sz="4" w:space="0" w:color="auto"/>
            </w:tcBorders>
            <w:shd w:val="clear" w:color="auto" w:fill="auto"/>
            <w:noWrap/>
            <w:vAlign w:val="bottom"/>
            <w:hideMark/>
          </w:tcPr>
          <w:p w14:paraId="27A12BE6"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0</w:t>
            </w:r>
          </w:p>
        </w:tc>
        <w:tc>
          <w:tcPr>
            <w:tcW w:w="723" w:type="dxa"/>
            <w:tcBorders>
              <w:top w:val="nil"/>
              <w:left w:val="nil"/>
              <w:bottom w:val="single" w:sz="4" w:space="0" w:color="auto"/>
              <w:right w:val="single" w:sz="4" w:space="0" w:color="auto"/>
            </w:tcBorders>
            <w:shd w:val="clear" w:color="auto" w:fill="auto"/>
            <w:noWrap/>
            <w:vAlign w:val="bottom"/>
            <w:hideMark/>
          </w:tcPr>
          <w:p w14:paraId="6D1DDB69"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0</w:t>
            </w:r>
          </w:p>
        </w:tc>
        <w:tc>
          <w:tcPr>
            <w:tcW w:w="874" w:type="dxa"/>
            <w:tcBorders>
              <w:top w:val="nil"/>
              <w:left w:val="nil"/>
              <w:bottom w:val="single" w:sz="4" w:space="0" w:color="auto"/>
              <w:right w:val="single" w:sz="4" w:space="0" w:color="auto"/>
            </w:tcBorders>
            <w:shd w:val="clear" w:color="auto" w:fill="auto"/>
            <w:noWrap/>
            <w:vAlign w:val="bottom"/>
            <w:hideMark/>
          </w:tcPr>
          <w:p w14:paraId="2D774893"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4 922 568</w:t>
            </w:r>
          </w:p>
        </w:tc>
        <w:tc>
          <w:tcPr>
            <w:tcW w:w="874" w:type="dxa"/>
            <w:tcBorders>
              <w:top w:val="nil"/>
              <w:left w:val="nil"/>
              <w:bottom w:val="single" w:sz="4" w:space="0" w:color="auto"/>
              <w:right w:val="single" w:sz="4" w:space="0" w:color="auto"/>
            </w:tcBorders>
            <w:shd w:val="clear" w:color="auto" w:fill="auto"/>
            <w:noWrap/>
            <w:vAlign w:val="bottom"/>
            <w:hideMark/>
          </w:tcPr>
          <w:p w14:paraId="54280BF0"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4 922 568</w:t>
            </w:r>
          </w:p>
        </w:tc>
      </w:tr>
      <w:tr w:rsidR="005777C4" w:rsidRPr="00ED227F" w14:paraId="0F3B7278" w14:textId="77777777" w:rsidTr="006F4E9C">
        <w:trPr>
          <w:trHeight w:val="290"/>
        </w:trPr>
        <w:tc>
          <w:tcPr>
            <w:tcW w:w="820" w:type="dxa"/>
            <w:tcBorders>
              <w:top w:val="nil"/>
              <w:left w:val="single" w:sz="4" w:space="0" w:color="auto"/>
              <w:bottom w:val="single" w:sz="4" w:space="0" w:color="auto"/>
              <w:right w:val="single" w:sz="4" w:space="0" w:color="auto"/>
            </w:tcBorders>
            <w:shd w:val="clear" w:color="auto" w:fill="auto"/>
            <w:noWrap/>
            <w:vAlign w:val="bottom"/>
            <w:hideMark/>
          </w:tcPr>
          <w:p w14:paraId="153F789F" w14:textId="77777777" w:rsidR="005777C4" w:rsidRPr="00ED227F" w:rsidRDefault="005777C4" w:rsidP="006F4E9C">
            <w:pPr>
              <w:spacing w:after="0" w:line="240" w:lineRule="auto"/>
              <w:ind w:firstLine="0"/>
              <w:jc w:val="left"/>
              <w:rPr>
                <w:rFonts w:eastAsia="Times New Roman" w:cs="Times New Roman"/>
                <w:color w:val="000000"/>
                <w:sz w:val="16"/>
                <w:szCs w:val="16"/>
                <w:lang w:eastAsia="en-GB"/>
              </w:rPr>
            </w:pPr>
            <w:r w:rsidRPr="00ED227F">
              <w:rPr>
                <w:rFonts w:eastAsia="Times New Roman" w:cs="Times New Roman"/>
                <w:color w:val="000000"/>
                <w:sz w:val="16"/>
                <w:szCs w:val="16"/>
                <w:lang w:eastAsia="en-GB"/>
              </w:rPr>
              <w:t> </w:t>
            </w:r>
          </w:p>
        </w:tc>
        <w:tc>
          <w:tcPr>
            <w:tcW w:w="1704" w:type="dxa"/>
            <w:vMerge/>
            <w:tcBorders>
              <w:top w:val="nil"/>
              <w:left w:val="single" w:sz="4" w:space="0" w:color="auto"/>
              <w:bottom w:val="single" w:sz="4" w:space="0" w:color="auto"/>
              <w:right w:val="single" w:sz="4" w:space="0" w:color="auto"/>
            </w:tcBorders>
            <w:vAlign w:val="center"/>
            <w:hideMark/>
          </w:tcPr>
          <w:p w14:paraId="3F03211C" w14:textId="77777777" w:rsidR="005777C4" w:rsidRPr="00ED227F" w:rsidRDefault="005777C4" w:rsidP="006F4E9C">
            <w:pPr>
              <w:spacing w:after="0" w:line="240" w:lineRule="auto"/>
              <w:ind w:firstLine="0"/>
              <w:jc w:val="left"/>
              <w:rPr>
                <w:rFonts w:eastAsia="Times New Roman" w:cs="Times New Roman"/>
                <w:color w:val="000000"/>
                <w:sz w:val="16"/>
                <w:szCs w:val="16"/>
                <w:lang w:eastAsia="en-GB"/>
              </w:rPr>
            </w:pPr>
          </w:p>
        </w:tc>
        <w:tc>
          <w:tcPr>
            <w:tcW w:w="1809" w:type="dxa"/>
            <w:tcBorders>
              <w:top w:val="nil"/>
              <w:left w:val="nil"/>
              <w:bottom w:val="single" w:sz="4" w:space="0" w:color="auto"/>
              <w:right w:val="single" w:sz="4" w:space="0" w:color="auto"/>
            </w:tcBorders>
            <w:shd w:val="clear" w:color="auto" w:fill="auto"/>
            <w:noWrap/>
            <w:vAlign w:val="bottom"/>
            <w:hideMark/>
          </w:tcPr>
          <w:p w14:paraId="761A1599" w14:textId="77777777" w:rsidR="005777C4" w:rsidRPr="00ED227F" w:rsidRDefault="005777C4" w:rsidP="006F4E9C">
            <w:pPr>
              <w:spacing w:after="0" w:line="240" w:lineRule="auto"/>
              <w:ind w:firstLine="0"/>
              <w:jc w:val="right"/>
              <w:rPr>
                <w:rFonts w:eastAsia="Times New Roman" w:cs="Times New Roman"/>
                <w:color w:val="000000"/>
                <w:sz w:val="16"/>
                <w:szCs w:val="16"/>
                <w:lang w:eastAsia="en-GB"/>
              </w:rPr>
            </w:pPr>
            <w:r w:rsidRPr="00ED227F">
              <w:rPr>
                <w:rFonts w:eastAsia="Times New Roman" w:cs="Times New Roman"/>
                <w:color w:val="000000"/>
                <w:sz w:val="16"/>
                <w:szCs w:val="16"/>
                <w:lang w:eastAsia="en-GB"/>
              </w:rPr>
              <w:t>4 922 567</w:t>
            </w:r>
          </w:p>
        </w:tc>
        <w:tc>
          <w:tcPr>
            <w:tcW w:w="1202" w:type="dxa"/>
            <w:tcBorders>
              <w:top w:val="nil"/>
              <w:left w:val="nil"/>
              <w:bottom w:val="single" w:sz="4" w:space="0" w:color="auto"/>
              <w:right w:val="single" w:sz="4" w:space="0" w:color="auto"/>
            </w:tcBorders>
            <w:shd w:val="clear" w:color="auto" w:fill="auto"/>
            <w:vAlign w:val="center"/>
            <w:hideMark/>
          </w:tcPr>
          <w:p w14:paraId="61BB7409" w14:textId="77777777" w:rsidR="005777C4" w:rsidRPr="00ED227F" w:rsidRDefault="005777C4" w:rsidP="006F4E9C">
            <w:pPr>
              <w:spacing w:after="0" w:line="240" w:lineRule="auto"/>
              <w:ind w:firstLine="0"/>
              <w:jc w:val="left"/>
              <w:rPr>
                <w:rFonts w:eastAsia="Times New Roman" w:cs="Times New Roman"/>
                <w:color w:val="000000"/>
                <w:sz w:val="16"/>
                <w:szCs w:val="16"/>
                <w:lang w:eastAsia="en-GB"/>
              </w:rPr>
            </w:pPr>
            <w:r w:rsidRPr="00ED227F">
              <w:rPr>
                <w:rFonts w:eastAsia="Times New Roman" w:cs="Times New Roman"/>
                <w:color w:val="000000"/>
                <w:sz w:val="16"/>
                <w:szCs w:val="16"/>
                <w:lang w:eastAsia="en-GB"/>
              </w:rPr>
              <w:t>Valsts budžets</w:t>
            </w:r>
          </w:p>
        </w:tc>
        <w:tc>
          <w:tcPr>
            <w:tcW w:w="1202" w:type="dxa"/>
            <w:tcBorders>
              <w:top w:val="nil"/>
              <w:left w:val="nil"/>
              <w:bottom w:val="single" w:sz="4" w:space="0" w:color="auto"/>
              <w:right w:val="single" w:sz="4" w:space="0" w:color="auto"/>
            </w:tcBorders>
            <w:shd w:val="clear" w:color="auto" w:fill="auto"/>
            <w:noWrap/>
            <w:vAlign w:val="bottom"/>
            <w:hideMark/>
          </w:tcPr>
          <w:p w14:paraId="6F5F5502"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0</w:t>
            </w:r>
          </w:p>
        </w:tc>
        <w:tc>
          <w:tcPr>
            <w:tcW w:w="658" w:type="dxa"/>
            <w:tcBorders>
              <w:top w:val="nil"/>
              <w:left w:val="nil"/>
              <w:bottom w:val="single" w:sz="4" w:space="0" w:color="auto"/>
              <w:right w:val="single" w:sz="4" w:space="0" w:color="auto"/>
            </w:tcBorders>
            <w:shd w:val="clear" w:color="auto" w:fill="auto"/>
            <w:noWrap/>
            <w:vAlign w:val="bottom"/>
            <w:hideMark/>
          </w:tcPr>
          <w:p w14:paraId="374D2277"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sz w:val="18"/>
                <w:szCs w:val="18"/>
                <w:lang w:eastAsia="en-GB"/>
              </w:rPr>
              <w:t>197 500</w:t>
            </w:r>
          </w:p>
        </w:tc>
        <w:tc>
          <w:tcPr>
            <w:tcW w:w="1414" w:type="dxa"/>
            <w:tcBorders>
              <w:top w:val="nil"/>
              <w:left w:val="nil"/>
              <w:bottom w:val="single" w:sz="4" w:space="0" w:color="auto"/>
              <w:right w:val="single" w:sz="4" w:space="0" w:color="auto"/>
            </w:tcBorders>
            <w:shd w:val="clear" w:color="auto" w:fill="auto"/>
            <w:noWrap/>
            <w:vAlign w:val="bottom"/>
            <w:hideMark/>
          </w:tcPr>
          <w:p w14:paraId="25300912"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sz w:val="18"/>
                <w:szCs w:val="18"/>
                <w:lang w:eastAsia="en-GB"/>
              </w:rPr>
              <w:t>597 033</w:t>
            </w:r>
          </w:p>
        </w:tc>
        <w:tc>
          <w:tcPr>
            <w:tcW w:w="723" w:type="dxa"/>
            <w:tcBorders>
              <w:top w:val="nil"/>
              <w:left w:val="nil"/>
              <w:bottom w:val="single" w:sz="4" w:space="0" w:color="auto"/>
              <w:right w:val="single" w:sz="4" w:space="0" w:color="auto"/>
            </w:tcBorders>
            <w:shd w:val="clear" w:color="auto" w:fill="auto"/>
            <w:noWrap/>
            <w:vAlign w:val="bottom"/>
            <w:hideMark/>
          </w:tcPr>
          <w:p w14:paraId="3ED8C936"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sz w:val="18"/>
                <w:szCs w:val="18"/>
                <w:lang w:eastAsia="en-GB"/>
              </w:rPr>
              <w:t>2 082 387</w:t>
            </w:r>
          </w:p>
        </w:tc>
        <w:tc>
          <w:tcPr>
            <w:tcW w:w="723" w:type="dxa"/>
            <w:tcBorders>
              <w:top w:val="nil"/>
              <w:left w:val="nil"/>
              <w:bottom w:val="single" w:sz="4" w:space="0" w:color="auto"/>
              <w:right w:val="single" w:sz="4" w:space="0" w:color="auto"/>
            </w:tcBorders>
            <w:shd w:val="clear" w:color="auto" w:fill="auto"/>
            <w:noWrap/>
            <w:vAlign w:val="bottom"/>
            <w:hideMark/>
          </w:tcPr>
          <w:p w14:paraId="1DABF602"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sz w:val="18"/>
                <w:szCs w:val="18"/>
                <w:lang w:eastAsia="en-GB"/>
              </w:rPr>
              <w:t>903 887</w:t>
            </w:r>
          </w:p>
        </w:tc>
        <w:tc>
          <w:tcPr>
            <w:tcW w:w="1096" w:type="dxa"/>
            <w:tcBorders>
              <w:top w:val="nil"/>
              <w:left w:val="nil"/>
              <w:bottom w:val="single" w:sz="4" w:space="0" w:color="auto"/>
              <w:right w:val="single" w:sz="4" w:space="0" w:color="auto"/>
            </w:tcBorders>
            <w:shd w:val="clear" w:color="auto" w:fill="auto"/>
            <w:noWrap/>
            <w:vAlign w:val="bottom"/>
            <w:hideMark/>
          </w:tcPr>
          <w:p w14:paraId="690978F3"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sz w:val="18"/>
                <w:szCs w:val="18"/>
                <w:lang w:eastAsia="en-GB"/>
              </w:rPr>
              <w:t>1 141 760</w:t>
            </w:r>
          </w:p>
        </w:tc>
        <w:tc>
          <w:tcPr>
            <w:tcW w:w="723" w:type="dxa"/>
            <w:tcBorders>
              <w:top w:val="nil"/>
              <w:left w:val="nil"/>
              <w:bottom w:val="single" w:sz="4" w:space="0" w:color="auto"/>
              <w:right w:val="single" w:sz="4" w:space="0" w:color="auto"/>
            </w:tcBorders>
            <w:shd w:val="clear" w:color="auto" w:fill="auto"/>
            <w:noWrap/>
            <w:vAlign w:val="bottom"/>
            <w:hideMark/>
          </w:tcPr>
          <w:p w14:paraId="2B71F465"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0</w:t>
            </w:r>
          </w:p>
        </w:tc>
        <w:tc>
          <w:tcPr>
            <w:tcW w:w="723" w:type="dxa"/>
            <w:tcBorders>
              <w:top w:val="nil"/>
              <w:left w:val="nil"/>
              <w:bottom w:val="single" w:sz="4" w:space="0" w:color="auto"/>
              <w:right w:val="single" w:sz="4" w:space="0" w:color="auto"/>
            </w:tcBorders>
            <w:shd w:val="clear" w:color="auto" w:fill="auto"/>
            <w:noWrap/>
            <w:vAlign w:val="bottom"/>
            <w:hideMark/>
          </w:tcPr>
          <w:p w14:paraId="4DB992AB"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0</w:t>
            </w:r>
          </w:p>
        </w:tc>
        <w:tc>
          <w:tcPr>
            <w:tcW w:w="723" w:type="dxa"/>
            <w:tcBorders>
              <w:top w:val="nil"/>
              <w:left w:val="nil"/>
              <w:bottom w:val="single" w:sz="4" w:space="0" w:color="auto"/>
              <w:right w:val="single" w:sz="4" w:space="0" w:color="auto"/>
            </w:tcBorders>
            <w:shd w:val="clear" w:color="auto" w:fill="auto"/>
            <w:noWrap/>
            <w:vAlign w:val="bottom"/>
            <w:hideMark/>
          </w:tcPr>
          <w:p w14:paraId="633C8B00"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0</w:t>
            </w:r>
          </w:p>
        </w:tc>
        <w:tc>
          <w:tcPr>
            <w:tcW w:w="874" w:type="dxa"/>
            <w:tcBorders>
              <w:top w:val="nil"/>
              <w:left w:val="nil"/>
              <w:bottom w:val="single" w:sz="4" w:space="0" w:color="auto"/>
              <w:right w:val="single" w:sz="4" w:space="0" w:color="auto"/>
            </w:tcBorders>
            <w:shd w:val="clear" w:color="auto" w:fill="auto"/>
            <w:noWrap/>
            <w:vAlign w:val="bottom"/>
            <w:hideMark/>
          </w:tcPr>
          <w:p w14:paraId="24AD79E2"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4 922 567</w:t>
            </w:r>
          </w:p>
        </w:tc>
        <w:tc>
          <w:tcPr>
            <w:tcW w:w="874" w:type="dxa"/>
            <w:tcBorders>
              <w:top w:val="nil"/>
              <w:left w:val="nil"/>
              <w:bottom w:val="single" w:sz="4" w:space="0" w:color="auto"/>
              <w:right w:val="single" w:sz="4" w:space="0" w:color="auto"/>
            </w:tcBorders>
            <w:shd w:val="clear" w:color="auto" w:fill="auto"/>
            <w:noWrap/>
            <w:vAlign w:val="bottom"/>
            <w:hideMark/>
          </w:tcPr>
          <w:p w14:paraId="2E29A8BF"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4 922 567</w:t>
            </w:r>
          </w:p>
        </w:tc>
      </w:tr>
      <w:tr w:rsidR="005777C4" w:rsidRPr="00ED227F" w14:paraId="089B0E80" w14:textId="77777777" w:rsidTr="006F4E9C">
        <w:trPr>
          <w:trHeight w:val="290"/>
        </w:trPr>
        <w:tc>
          <w:tcPr>
            <w:tcW w:w="820" w:type="dxa"/>
            <w:tcBorders>
              <w:top w:val="nil"/>
              <w:left w:val="single" w:sz="4" w:space="0" w:color="auto"/>
              <w:bottom w:val="single" w:sz="4" w:space="0" w:color="auto"/>
              <w:right w:val="single" w:sz="4" w:space="0" w:color="auto"/>
            </w:tcBorders>
            <w:shd w:val="clear" w:color="auto" w:fill="auto"/>
            <w:noWrap/>
            <w:vAlign w:val="bottom"/>
            <w:hideMark/>
          </w:tcPr>
          <w:p w14:paraId="76A31937" w14:textId="77777777" w:rsidR="005777C4" w:rsidRPr="00ED227F" w:rsidRDefault="005777C4" w:rsidP="006F4E9C">
            <w:pPr>
              <w:spacing w:after="0" w:line="240" w:lineRule="auto"/>
              <w:ind w:firstLine="0"/>
              <w:jc w:val="left"/>
              <w:rPr>
                <w:rFonts w:eastAsia="Times New Roman" w:cs="Times New Roman"/>
                <w:color w:val="000000"/>
                <w:sz w:val="16"/>
                <w:szCs w:val="16"/>
                <w:lang w:eastAsia="en-GB"/>
              </w:rPr>
            </w:pPr>
            <w:r w:rsidRPr="00ED227F">
              <w:rPr>
                <w:rFonts w:eastAsia="Times New Roman" w:cs="Times New Roman"/>
                <w:color w:val="000000"/>
                <w:sz w:val="16"/>
                <w:szCs w:val="16"/>
                <w:lang w:eastAsia="en-GB"/>
              </w:rPr>
              <w:t> </w:t>
            </w:r>
          </w:p>
        </w:tc>
        <w:tc>
          <w:tcPr>
            <w:tcW w:w="1704" w:type="dxa"/>
            <w:vMerge/>
            <w:tcBorders>
              <w:top w:val="nil"/>
              <w:left w:val="single" w:sz="4" w:space="0" w:color="auto"/>
              <w:bottom w:val="single" w:sz="4" w:space="0" w:color="auto"/>
              <w:right w:val="single" w:sz="4" w:space="0" w:color="auto"/>
            </w:tcBorders>
            <w:vAlign w:val="center"/>
            <w:hideMark/>
          </w:tcPr>
          <w:p w14:paraId="6A0B58F3" w14:textId="77777777" w:rsidR="005777C4" w:rsidRPr="00ED227F" w:rsidRDefault="005777C4" w:rsidP="006F4E9C">
            <w:pPr>
              <w:spacing w:after="0" w:line="240" w:lineRule="auto"/>
              <w:ind w:firstLine="0"/>
              <w:jc w:val="left"/>
              <w:rPr>
                <w:rFonts w:eastAsia="Times New Roman" w:cs="Times New Roman"/>
                <w:color w:val="000000"/>
                <w:sz w:val="16"/>
                <w:szCs w:val="16"/>
                <w:lang w:eastAsia="en-GB"/>
              </w:rPr>
            </w:pPr>
          </w:p>
        </w:tc>
        <w:tc>
          <w:tcPr>
            <w:tcW w:w="1809" w:type="dxa"/>
            <w:tcBorders>
              <w:top w:val="nil"/>
              <w:left w:val="nil"/>
              <w:bottom w:val="single" w:sz="4" w:space="0" w:color="auto"/>
              <w:right w:val="single" w:sz="4" w:space="0" w:color="auto"/>
            </w:tcBorders>
            <w:shd w:val="clear" w:color="auto" w:fill="auto"/>
            <w:noWrap/>
            <w:vAlign w:val="bottom"/>
            <w:hideMark/>
          </w:tcPr>
          <w:p w14:paraId="506059CA" w14:textId="77777777" w:rsidR="005777C4" w:rsidRPr="00ED227F" w:rsidRDefault="005777C4" w:rsidP="006F4E9C">
            <w:pPr>
              <w:spacing w:after="0" w:line="240" w:lineRule="auto"/>
              <w:ind w:firstLine="0"/>
              <w:jc w:val="right"/>
              <w:rPr>
                <w:rFonts w:eastAsia="Times New Roman" w:cs="Times New Roman"/>
                <w:color w:val="000000"/>
                <w:sz w:val="16"/>
                <w:szCs w:val="16"/>
                <w:lang w:eastAsia="en-GB"/>
              </w:rPr>
            </w:pPr>
            <w:r w:rsidRPr="00ED227F">
              <w:rPr>
                <w:rFonts w:eastAsia="Times New Roman" w:cs="Times New Roman"/>
                <w:color w:val="000000"/>
                <w:sz w:val="16"/>
                <w:szCs w:val="16"/>
                <w:lang w:eastAsia="en-GB"/>
              </w:rPr>
              <w:t>2 001 244</w:t>
            </w:r>
          </w:p>
        </w:tc>
        <w:tc>
          <w:tcPr>
            <w:tcW w:w="1202" w:type="dxa"/>
            <w:tcBorders>
              <w:top w:val="nil"/>
              <w:left w:val="nil"/>
              <w:bottom w:val="single" w:sz="4" w:space="0" w:color="auto"/>
              <w:right w:val="single" w:sz="4" w:space="0" w:color="auto"/>
            </w:tcBorders>
            <w:shd w:val="clear" w:color="auto" w:fill="auto"/>
            <w:vAlign w:val="center"/>
            <w:hideMark/>
          </w:tcPr>
          <w:p w14:paraId="1B61695C" w14:textId="77777777" w:rsidR="005777C4" w:rsidRPr="00ED227F" w:rsidRDefault="005777C4" w:rsidP="006F4E9C">
            <w:pPr>
              <w:spacing w:after="0" w:line="240" w:lineRule="auto"/>
              <w:ind w:firstLine="0"/>
              <w:jc w:val="left"/>
              <w:rPr>
                <w:rFonts w:eastAsia="Times New Roman" w:cs="Times New Roman"/>
                <w:color w:val="000000"/>
                <w:sz w:val="16"/>
                <w:szCs w:val="16"/>
                <w:lang w:eastAsia="en-GB"/>
              </w:rPr>
            </w:pPr>
            <w:r w:rsidRPr="00ED227F">
              <w:rPr>
                <w:rFonts w:eastAsia="Times New Roman" w:cs="Times New Roman"/>
                <w:color w:val="000000"/>
                <w:sz w:val="16"/>
                <w:szCs w:val="16"/>
                <w:lang w:eastAsia="en-GB"/>
              </w:rPr>
              <w:t>PVN</w:t>
            </w:r>
          </w:p>
        </w:tc>
        <w:tc>
          <w:tcPr>
            <w:tcW w:w="1202" w:type="dxa"/>
            <w:tcBorders>
              <w:top w:val="nil"/>
              <w:left w:val="nil"/>
              <w:bottom w:val="single" w:sz="4" w:space="0" w:color="auto"/>
              <w:right w:val="single" w:sz="4" w:space="0" w:color="auto"/>
            </w:tcBorders>
            <w:shd w:val="clear" w:color="auto" w:fill="auto"/>
            <w:noWrap/>
            <w:vAlign w:val="bottom"/>
            <w:hideMark/>
          </w:tcPr>
          <w:p w14:paraId="0313B323"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0</w:t>
            </w:r>
          </w:p>
        </w:tc>
        <w:tc>
          <w:tcPr>
            <w:tcW w:w="658" w:type="dxa"/>
            <w:tcBorders>
              <w:top w:val="nil"/>
              <w:left w:val="nil"/>
              <w:bottom w:val="single" w:sz="4" w:space="0" w:color="auto"/>
              <w:right w:val="single" w:sz="4" w:space="0" w:color="auto"/>
            </w:tcBorders>
            <w:shd w:val="clear" w:color="auto" w:fill="auto"/>
            <w:noWrap/>
            <w:vAlign w:val="bottom"/>
            <w:hideMark/>
          </w:tcPr>
          <w:p w14:paraId="25CBE87C"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sz w:val="18"/>
                <w:szCs w:val="18"/>
                <w:lang w:eastAsia="en-GB"/>
              </w:rPr>
              <w:t>82 950</w:t>
            </w:r>
          </w:p>
        </w:tc>
        <w:tc>
          <w:tcPr>
            <w:tcW w:w="1414" w:type="dxa"/>
            <w:tcBorders>
              <w:top w:val="nil"/>
              <w:left w:val="nil"/>
              <w:bottom w:val="single" w:sz="4" w:space="0" w:color="auto"/>
              <w:right w:val="single" w:sz="4" w:space="0" w:color="auto"/>
            </w:tcBorders>
            <w:shd w:val="clear" w:color="auto" w:fill="auto"/>
            <w:noWrap/>
            <w:vAlign w:val="bottom"/>
            <w:hideMark/>
          </w:tcPr>
          <w:p w14:paraId="1AA29B51"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sz w:val="18"/>
                <w:szCs w:val="18"/>
                <w:lang w:eastAsia="en-GB"/>
              </w:rPr>
              <w:t>238 280</w:t>
            </w:r>
          </w:p>
        </w:tc>
        <w:tc>
          <w:tcPr>
            <w:tcW w:w="723" w:type="dxa"/>
            <w:tcBorders>
              <w:top w:val="nil"/>
              <w:left w:val="nil"/>
              <w:bottom w:val="single" w:sz="4" w:space="0" w:color="auto"/>
              <w:right w:val="single" w:sz="4" w:space="0" w:color="auto"/>
            </w:tcBorders>
            <w:shd w:val="clear" w:color="auto" w:fill="auto"/>
            <w:noWrap/>
            <w:vAlign w:val="bottom"/>
            <w:hideMark/>
          </w:tcPr>
          <w:p w14:paraId="6B2D3ABB"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sz w:val="18"/>
                <w:szCs w:val="18"/>
                <w:lang w:eastAsia="en-GB"/>
              </w:rPr>
              <w:t>854 443</w:t>
            </w:r>
          </w:p>
        </w:tc>
        <w:tc>
          <w:tcPr>
            <w:tcW w:w="723" w:type="dxa"/>
            <w:tcBorders>
              <w:top w:val="nil"/>
              <w:left w:val="nil"/>
              <w:bottom w:val="single" w:sz="4" w:space="0" w:color="auto"/>
              <w:right w:val="single" w:sz="4" w:space="0" w:color="auto"/>
            </w:tcBorders>
            <w:shd w:val="clear" w:color="auto" w:fill="auto"/>
            <w:noWrap/>
            <w:vAlign w:val="bottom"/>
            <w:hideMark/>
          </w:tcPr>
          <w:p w14:paraId="4132FCA3"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sz w:val="18"/>
                <w:szCs w:val="18"/>
                <w:lang w:eastAsia="en-GB"/>
              </w:rPr>
              <w:t>359 472</w:t>
            </w:r>
          </w:p>
        </w:tc>
        <w:tc>
          <w:tcPr>
            <w:tcW w:w="1096" w:type="dxa"/>
            <w:tcBorders>
              <w:top w:val="nil"/>
              <w:left w:val="nil"/>
              <w:bottom w:val="single" w:sz="4" w:space="0" w:color="auto"/>
              <w:right w:val="single" w:sz="4" w:space="0" w:color="auto"/>
            </w:tcBorders>
            <w:shd w:val="clear" w:color="auto" w:fill="auto"/>
            <w:noWrap/>
            <w:vAlign w:val="bottom"/>
            <w:hideMark/>
          </w:tcPr>
          <w:p w14:paraId="5C12D7D9"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sz w:val="18"/>
                <w:szCs w:val="18"/>
                <w:lang w:eastAsia="en-GB"/>
              </w:rPr>
              <w:t>466 099</w:t>
            </w:r>
          </w:p>
        </w:tc>
        <w:tc>
          <w:tcPr>
            <w:tcW w:w="723" w:type="dxa"/>
            <w:tcBorders>
              <w:top w:val="nil"/>
              <w:left w:val="nil"/>
              <w:bottom w:val="single" w:sz="4" w:space="0" w:color="auto"/>
              <w:right w:val="single" w:sz="4" w:space="0" w:color="auto"/>
            </w:tcBorders>
            <w:shd w:val="clear" w:color="auto" w:fill="auto"/>
            <w:noWrap/>
            <w:vAlign w:val="bottom"/>
            <w:hideMark/>
          </w:tcPr>
          <w:p w14:paraId="59EF897B"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0</w:t>
            </w:r>
          </w:p>
        </w:tc>
        <w:tc>
          <w:tcPr>
            <w:tcW w:w="723" w:type="dxa"/>
            <w:tcBorders>
              <w:top w:val="nil"/>
              <w:left w:val="nil"/>
              <w:bottom w:val="single" w:sz="4" w:space="0" w:color="auto"/>
              <w:right w:val="single" w:sz="4" w:space="0" w:color="auto"/>
            </w:tcBorders>
            <w:shd w:val="clear" w:color="auto" w:fill="auto"/>
            <w:noWrap/>
            <w:vAlign w:val="bottom"/>
            <w:hideMark/>
          </w:tcPr>
          <w:p w14:paraId="557A11DE"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0</w:t>
            </w:r>
          </w:p>
        </w:tc>
        <w:tc>
          <w:tcPr>
            <w:tcW w:w="723" w:type="dxa"/>
            <w:tcBorders>
              <w:top w:val="nil"/>
              <w:left w:val="nil"/>
              <w:bottom w:val="single" w:sz="4" w:space="0" w:color="auto"/>
              <w:right w:val="single" w:sz="4" w:space="0" w:color="auto"/>
            </w:tcBorders>
            <w:shd w:val="clear" w:color="auto" w:fill="auto"/>
            <w:noWrap/>
            <w:vAlign w:val="bottom"/>
            <w:hideMark/>
          </w:tcPr>
          <w:p w14:paraId="470C57DA"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0</w:t>
            </w:r>
          </w:p>
        </w:tc>
        <w:tc>
          <w:tcPr>
            <w:tcW w:w="874" w:type="dxa"/>
            <w:tcBorders>
              <w:top w:val="nil"/>
              <w:left w:val="nil"/>
              <w:bottom w:val="single" w:sz="4" w:space="0" w:color="auto"/>
              <w:right w:val="single" w:sz="4" w:space="0" w:color="auto"/>
            </w:tcBorders>
            <w:shd w:val="clear" w:color="auto" w:fill="auto"/>
            <w:noWrap/>
            <w:vAlign w:val="bottom"/>
            <w:hideMark/>
          </w:tcPr>
          <w:p w14:paraId="3F9316BE"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2 001 244</w:t>
            </w:r>
          </w:p>
        </w:tc>
        <w:tc>
          <w:tcPr>
            <w:tcW w:w="874" w:type="dxa"/>
            <w:tcBorders>
              <w:top w:val="nil"/>
              <w:left w:val="nil"/>
              <w:bottom w:val="single" w:sz="4" w:space="0" w:color="auto"/>
              <w:right w:val="single" w:sz="4" w:space="0" w:color="auto"/>
            </w:tcBorders>
            <w:shd w:val="clear" w:color="auto" w:fill="auto"/>
            <w:noWrap/>
            <w:vAlign w:val="bottom"/>
            <w:hideMark/>
          </w:tcPr>
          <w:p w14:paraId="08DC5AFB"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2 001 244</w:t>
            </w:r>
          </w:p>
        </w:tc>
      </w:tr>
      <w:tr w:rsidR="005777C4" w:rsidRPr="00ED227F" w14:paraId="34B1ED72" w14:textId="77777777" w:rsidTr="006F4E9C">
        <w:trPr>
          <w:trHeight w:val="290"/>
        </w:trPr>
        <w:tc>
          <w:tcPr>
            <w:tcW w:w="820" w:type="dxa"/>
            <w:tcBorders>
              <w:top w:val="nil"/>
              <w:left w:val="single" w:sz="4" w:space="0" w:color="auto"/>
              <w:bottom w:val="single" w:sz="4" w:space="0" w:color="auto"/>
              <w:right w:val="single" w:sz="4" w:space="0" w:color="auto"/>
            </w:tcBorders>
            <w:shd w:val="clear" w:color="auto" w:fill="auto"/>
            <w:noWrap/>
            <w:vAlign w:val="bottom"/>
            <w:hideMark/>
          </w:tcPr>
          <w:p w14:paraId="3F880AA2" w14:textId="77777777" w:rsidR="005777C4" w:rsidRPr="00ED227F" w:rsidRDefault="005777C4" w:rsidP="006F4E9C">
            <w:pPr>
              <w:spacing w:after="0" w:line="240" w:lineRule="auto"/>
              <w:ind w:firstLine="0"/>
              <w:jc w:val="left"/>
              <w:rPr>
                <w:rFonts w:eastAsia="Times New Roman" w:cs="Times New Roman"/>
                <w:color w:val="000000"/>
                <w:sz w:val="16"/>
                <w:szCs w:val="16"/>
                <w:lang w:eastAsia="en-GB"/>
              </w:rPr>
            </w:pPr>
            <w:r w:rsidRPr="00ED227F">
              <w:rPr>
                <w:rFonts w:eastAsia="Times New Roman" w:cs="Times New Roman"/>
                <w:color w:val="000000"/>
                <w:sz w:val="16"/>
                <w:szCs w:val="16"/>
                <w:lang w:eastAsia="en-GB"/>
              </w:rPr>
              <w:t> </w:t>
            </w:r>
          </w:p>
        </w:tc>
        <w:tc>
          <w:tcPr>
            <w:tcW w:w="1704" w:type="dxa"/>
            <w:vMerge/>
            <w:tcBorders>
              <w:top w:val="nil"/>
              <w:left w:val="single" w:sz="4" w:space="0" w:color="auto"/>
              <w:bottom w:val="single" w:sz="4" w:space="0" w:color="auto"/>
              <w:right w:val="single" w:sz="4" w:space="0" w:color="auto"/>
            </w:tcBorders>
            <w:vAlign w:val="center"/>
            <w:hideMark/>
          </w:tcPr>
          <w:p w14:paraId="610CC34A" w14:textId="77777777" w:rsidR="005777C4" w:rsidRPr="00ED227F" w:rsidRDefault="005777C4" w:rsidP="006F4E9C">
            <w:pPr>
              <w:spacing w:after="0" w:line="240" w:lineRule="auto"/>
              <w:ind w:firstLine="0"/>
              <w:jc w:val="left"/>
              <w:rPr>
                <w:rFonts w:eastAsia="Times New Roman" w:cs="Times New Roman"/>
                <w:color w:val="000000"/>
                <w:sz w:val="16"/>
                <w:szCs w:val="16"/>
                <w:lang w:eastAsia="en-GB"/>
              </w:rPr>
            </w:pPr>
          </w:p>
        </w:tc>
        <w:tc>
          <w:tcPr>
            <w:tcW w:w="1809" w:type="dxa"/>
            <w:tcBorders>
              <w:top w:val="nil"/>
              <w:left w:val="nil"/>
              <w:bottom w:val="single" w:sz="4" w:space="0" w:color="auto"/>
              <w:right w:val="single" w:sz="4" w:space="0" w:color="auto"/>
            </w:tcBorders>
            <w:shd w:val="clear" w:color="auto" w:fill="auto"/>
            <w:noWrap/>
            <w:vAlign w:val="bottom"/>
            <w:hideMark/>
          </w:tcPr>
          <w:p w14:paraId="41ACD0F0" w14:textId="77777777" w:rsidR="005777C4" w:rsidRPr="00ED227F" w:rsidRDefault="005777C4" w:rsidP="006F4E9C">
            <w:pPr>
              <w:spacing w:after="0" w:line="240" w:lineRule="auto"/>
              <w:ind w:firstLine="0"/>
              <w:jc w:val="right"/>
              <w:rPr>
                <w:rFonts w:eastAsia="Times New Roman" w:cs="Times New Roman"/>
                <w:color w:val="000000"/>
                <w:sz w:val="16"/>
                <w:szCs w:val="16"/>
                <w:lang w:eastAsia="en-GB"/>
              </w:rPr>
            </w:pPr>
            <w:r w:rsidRPr="00ED227F">
              <w:rPr>
                <w:rFonts w:eastAsia="Times New Roman" w:cs="Times New Roman"/>
                <w:color w:val="000000"/>
                <w:sz w:val="16"/>
                <w:szCs w:val="16"/>
                <w:lang w:eastAsia="en-GB"/>
              </w:rPr>
              <w:t>11 846 379</w:t>
            </w:r>
          </w:p>
        </w:tc>
        <w:tc>
          <w:tcPr>
            <w:tcW w:w="1202" w:type="dxa"/>
            <w:tcBorders>
              <w:top w:val="nil"/>
              <w:left w:val="nil"/>
              <w:bottom w:val="single" w:sz="4" w:space="0" w:color="auto"/>
              <w:right w:val="single" w:sz="4" w:space="0" w:color="auto"/>
            </w:tcBorders>
            <w:shd w:val="clear" w:color="auto" w:fill="auto"/>
            <w:noWrap/>
            <w:vAlign w:val="bottom"/>
            <w:hideMark/>
          </w:tcPr>
          <w:p w14:paraId="1DD865F9" w14:textId="77777777" w:rsidR="005777C4" w:rsidRPr="00ED227F" w:rsidRDefault="005777C4" w:rsidP="006F4E9C">
            <w:pPr>
              <w:spacing w:after="0" w:line="240" w:lineRule="auto"/>
              <w:ind w:firstLine="0"/>
              <w:jc w:val="left"/>
              <w:rPr>
                <w:rFonts w:eastAsia="Times New Roman" w:cs="Times New Roman"/>
                <w:color w:val="000000"/>
                <w:sz w:val="16"/>
                <w:szCs w:val="16"/>
                <w:lang w:eastAsia="en-GB"/>
              </w:rPr>
            </w:pPr>
            <w:r w:rsidRPr="00ED227F">
              <w:rPr>
                <w:rFonts w:eastAsia="Times New Roman" w:cs="Times New Roman"/>
                <w:color w:val="000000"/>
                <w:sz w:val="16"/>
                <w:szCs w:val="16"/>
                <w:lang w:eastAsia="en-GB"/>
              </w:rPr>
              <w:t>Kopā</w:t>
            </w:r>
          </w:p>
        </w:tc>
        <w:tc>
          <w:tcPr>
            <w:tcW w:w="1202" w:type="dxa"/>
            <w:tcBorders>
              <w:top w:val="nil"/>
              <w:left w:val="nil"/>
              <w:bottom w:val="single" w:sz="4" w:space="0" w:color="auto"/>
              <w:right w:val="single" w:sz="4" w:space="0" w:color="auto"/>
            </w:tcBorders>
            <w:shd w:val="clear" w:color="auto" w:fill="auto"/>
            <w:noWrap/>
            <w:vAlign w:val="bottom"/>
            <w:hideMark/>
          </w:tcPr>
          <w:p w14:paraId="11CCD2AF"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0</w:t>
            </w:r>
          </w:p>
        </w:tc>
        <w:tc>
          <w:tcPr>
            <w:tcW w:w="658" w:type="dxa"/>
            <w:tcBorders>
              <w:top w:val="nil"/>
              <w:left w:val="nil"/>
              <w:bottom w:val="single" w:sz="4" w:space="0" w:color="auto"/>
              <w:right w:val="single" w:sz="4" w:space="0" w:color="auto"/>
            </w:tcBorders>
            <w:shd w:val="clear" w:color="auto" w:fill="auto"/>
            <w:noWrap/>
            <w:vAlign w:val="bottom"/>
            <w:hideMark/>
          </w:tcPr>
          <w:p w14:paraId="79BB3327"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477 950</w:t>
            </w:r>
          </w:p>
        </w:tc>
        <w:tc>
          <w:tcPr>
            <w:tcW w:w="1414" w:type="dxa"/>
            <w:tcBorders>
              <w:top w:val="nil"/>
              <w:left w:val="nil"/>
              <w:bottom w:val="single" w:sz="4" w:space="0" w:color="auto"/>
              <w:right w:val="single" w:sz="4" w:space="0" w:color="auto"/>
            </w:tcBorders>
            <w:shd w:val="clear" w:color="auto" w:fill="auto"/>
            <w:noWrap/>
            <w:vAlign w:val="bottom"/>
            <w:hideMark/>
          </w:tcPr>
          <w:p w14:paraId="1DA6461F"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1 432 346</w:t>
            </w:r>
          </w:p>
        </w:tc>
        <w:tc>
          <w:tcPr>
            <w:tcW w:w="723" w:type="dxa"/>
            <w:tcBorders>
              <w:top w:val="nil"/>
              <w:left w:val="nil"/>
              <w:bottom w:val="single" w:sz="4" w:space="0" w:color="auto"/>
              <w:right w:val="single" w:sz="4" w:space="0" w:color="auto"/>
            </w:tcBorders>
            <w:shd w:val="clear" w:color="auto" w:fill="auto"/>
            <w:noWrap/>
            <w:vAlign w:val="bottom"/>
            <w:hideMark/>
          </w:tcPr>
          <w:p w14:paraId="0EDCDCEB"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5 019 218</w:t>
            </w:r>
          </w:p>
        </w:tc>
        <w:tc>
          <w:tcPr>
            <w:tcW w:w="723" w:type="dxa"/>
            <w:tcBorders>
              <w:top w:val="nil"/>
              <w:left w:val="nil"/>
              <w:bottom w:val="single" w:sz="4" w:space="0" w:color="auto"/>
              <w:right w:val="single" w:sz="4" w:space="0" w:color="auto"/>
            </w:tcBorders>
            <w:shd w:val="clear" w:color="auto" w:fill="auto"/>
            <w:noWrap/>
            <w:vAlign w:val="bottom"/>
            <w:hideMark/>
          </w:tcPr>
          <w:p w14:paraId="4A13EC0D"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2 167 245</w:t>
            </w:r>
          </w:p>
        </w:tc>
        <w:tc>
          <w:tcPr>
            <w:tcW w:w="1096" w:type="dxa"/>
            <w:tcBorders>
              <w:top w:val="nil"/>
              <w:left w:val="nil"/>
              <w:bottom w:val="single" w:sz="4" w:space="0" w:color="auto"/>
              <w:right w:val="single" w:sz="4" w:space="0" w:color="auto"/>
            </w:tcBorders>
            <w:shd w:val="clear" w:color="auto" w:fill="auto"/>
            <w:noWrap/>
            <w:vAlign w:val="bottom"/>
            <w:hideMark/>
          </w:tcPr>
          <w:p w14:paraId="79538FE7"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2 749 620</w:t>
            </w:r>
          </w:p>
        </w:tc>
        <w:tc>
          <w:tcPr>
            <w:tcW w:w="723" w:type="dxa"/>
            <w:tcBorders>
              <w:top w:val="nil"/>
              <w:left w:val="nil"/>
              <w:bottom w:val="single" w:sz="4" w:space="0" w:color="auto"/>
              <w:right w:val="single" w:sz="4" w:space="0" w:color="auto"/>
            </w:tcBorders>
            <w:shd w:val="clear" w:color="auto" w:fill="auto"/>
            <w:noWrap/>
            <w:vAlign w:val="bottom"/>
            <w:hideMark/>
          </w:tcPr>
          <w:p w14:paraId="15C48150"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0</w:t>
            </w:r>
          </w:p>
        </w:tc>
        <w:tc>
          <w:tcPr>
            <w:tcW w:w="723" w:type="dxa"/>
            <w:tcBorders>
              <w:top w:val="nil"/>
              <w:left w:val="nil"/>
              <w:bottom w:val="single" w:sz="4" w:space="0" w:color="auto"/>
              <w:right w:val="single" w:sz="4" w:space="0" w:color="auto"/>
            </w:tcBorders>
            <w:shd w:val="clear" w:color="auto" w:fill="auto"/>
            <w:noWrap/>
            <w:vAlign w:val="bottom"/>
            <w:hideMark/>
          </w:tcPr>
          <w:p w14:paraId="2EA19F39"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0</w:t>
            </w:r>
          </w:p>
        </w:tc>
        <w:tc>
          <w:tcPr>
            <w:tcW w:w="723" w:type="dxa"/>
            <w:tcBorders>
              <w:top w:val="nil"/>
              <w:left w:val="nil"/>
              <w:bottom w:val="single" w:sz="4" w:space="0" w:color="auto"/>
              <w:right w:val="single" w:sz="4" w:space="0" w:color="auto"/>
            </w:tcBorders>
            <w:shd w:val="clear" w:color="auto" w:fill="auto"/>
            <w:noWrap/>
            <w:vAlign w:val="bottom"/>
            <w:hideMark/>
          </w:tcPr>
          <w:p w14:paraId="09661A4A"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0</w:t>
            </w:r>
          </w:p>
        </w:tc>
        <w:tc>
          <w:tcPr>
            <w:tcW w:w="874" w:type="dxa"/>
            <w:tcBorders>
              <w:top w:val="nil"/>
              <w:left w:val="nil"/>
              <w:bottom w:val="single" w:sz="4" w:space="0" w:color="auto"/>
              <w:right w:val="single" w:sz="4" w:space="0" w:color="auto"/>
            </w:tcBorders>
            <w:shd w:val="clear" w:color="auto" w:fill="auto"/>
            <w:noWrap/>
            <w:vAlign w:val="bottom"/>
            <w:hideMark/>
          </w:tcPr>
          <w:p w14:paraId="2D0B2E6C"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11 846 379</w:t>
            </w:r>
          </w:p>
        </w:tc>
        <w:tc>
          <w:tcPr>
            <w:tcW w:w="874" w:type="dxa"/>
            <w:tcBorders>
              <w:top w:val="nil"/>
              <w:left w:val="nil"/>
              <w:bottom w:val="single" w:sz="4" w:space="0" w:color="auto"/>
              <w:right w:val="single" w:sz="4" w:space="0" w:color="auto"/>
            </w:tcBorders>
            <w:shd w:val="clear" w:color="auto" w:fill="auto"/>
            <w:noWrap/>
            <w:vAlign w:val="bottom"/>
            <w:hideMark/>
          </w:tcPr>
          <w:p w14:paraId="2100BF27"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11 846 379</w:t>
            </w:r>
          </w:p>
        </w:tc>
      </w:tr>
      <w:tr w:rsidR="005777C4" w:rsidRPr="00ED227F" w14:paraId="517E6731" w14:textId="77777777" w:rsidTr="006F4E9C">
        <w:trPr>
          <w:trHeight w:val="440"/>
        </w:trPr>
        <w:tc>
          <w:tcPr>
            <w:tcW w:w="820" w:type="dxa"/>
            <w:tcBorders>
              <w:top w:val="nil"/>
              <w:left w:val="single" w:sz="4" w:space="0" w:color="auto"/>
              <w:bottom w:val="single" w:sz="4" w:space="0" w:color="auto"/>
              <w:right w:val="single" w:sz="4" w:space="0" w:color="auto"/>
            </w:tcBorders>
            <w:shd w:val="clear" w:color="auto" w:fill="auto"/>
            <w:noWrap/>
            <w:vAlign w:val="bottom"/>
            <w:hideMark/>
          </w:tcPr>
          <w:p w14:paraId="28EF03AF" w14:textId="77777777" w:rsidR="005777C4" w:rsidRPr="00ED227F" w:rsidRDefault="005777C4" w:rsidP="006F4E9C">
            <w:pPr>
              <w:spacing w:after="0" w:line="240" w:lineRule="auto"/>
              <w:ind w:firstLine="0"/>
              <w:jc w:val="right"/>
              <w:rPr>
                <w:rFonts w:eastAsia="Times New Roman" w:cs="Times New Roman"/>
                <w:color w:val="000000"/>
                <w:sz w:val="16"/>
                <w:szCs w:val="16"/>
                <w:lang w:eastAsia="en-GB"/>
              </w:rPr>
            </w:pPr>
            <w:r w:rsidRPr="00ED227F">
              <w:rPr>
                <w:rFonts w:eastAsia="Times New Roman" w:cs="Times New Roman"/>
                <w:color w:val="000000"/>
                <w:sz w:val="16"/>
                <w:szCs w:val="16"/>
                <w:lang w:eastAsia="en-GB"/>
              </w:rPr>
              <w:t>9</w:t>
            </w:r>
          </w:p>
        </w:tc>
        <w:tc>
          <w:tcPr>
            <w:tcW w:w="1704" w:type="dxa"/>
            <w:vMerge w:val="restart"/>
            <w:tcBorders>
              <w:top w:val="nil"/>
              <w:left w:val="single" w:sz="4" w:space="0" w:color="auto"/>
              <w:bottom w:val="single" w:sz="4" w:space="0" w:color="000000"/>
              <w:right w:val="single" w:sz="4" w:space="0" w:color="auto"/>
            </w:tcBorders>
            <w:shd w:val="clear" w:color="auto" w:fill="auto"/>
            <w:vAlign w:val="bottom"/>
            <w:hideMark/>
          </w:tcPr>
          <w:p w14:paraId="746D1F2C" w14:textId="77777777" w:rsidR="005777C4" w:rsidRPr="00ED227F" w:rsidRDefault="005777C4" w:rsidP="006F4E9C">
            <w:pPr>
              <w:spacing w:after="0" w:line="240" w:lineRule="auto"/>
              <w:ind w:firstLine="0"/>
              <w:jc w:val="center"/>
              <w:rPr>
                <w:rFonts w:eastAsia="Times New Roman" w:cs="Times New Roman"/>
                <w:color w:val="000000"/>
                <w:sz w:val="16"/>
                <w:szCs w:val="16"/>
                <w:lang w:eastAsia="en-GB"/>
              </w:rPr>
            </w:pPr>
            <w:r w:rsidRPr="00ED227F">
              <w:rPr>
                <w:rFonts w:eastAsia="Times New Roman" w:cs="Times New Roman"/>
                <w:color w:val="000000"/>
                <w:sz w:val="16"/>
                <w:szCs w:val="16"/>
                <w:lang w:eastAsia="en-GB"/>
              </w:rPr>
              <w:t xml:space="preserve">* Rail </w:t>
            </w:r>
            <w:proofErr w:type="spellStart"/>
            <w:r w:rsidRPr="00ED227F">
              <w:rPr>
                <w:rFonts w:eastAsia="Times New Roman" w:cs="Times New Roman"/>
                <w:color w:val="000000"/>
                <w:sz w:val="16"/>
                <w:szCs w:val="16"/>
                <w:lang w:eastAsia="en-GB"/>
              </w:rPr>
              <w:t>Baltica</w:t>
            </w:r>
            <w:proofErr w:type="spellEnd"/>
            <w:r w:rsidRPr="00ED227F">
              <w:rPr>
                <w:rFonts w:eastAsia="Times New Roman" w:cs="Times New Roman"/>
                <w:color w:val="000000"/>
                <w:sz w:val="16"/>
                <w:szCs w:val="16"/>
                <w:lang w:eastAsia="en-GB"/>
              </w:rPr>
              <w:t xml:space="preserve"> projekta pabeigšanai nepieciešamais</w:t>
            </w:r>
          </w:p>
        </w:tc>
        <w:tc>
          <w:tcPr>
            <w:tcW w:w="1809" w:type="dxa"/>
            <w:tcBorders>
              <w:top w:val="nil"/>
              <w:left w:val="nil"/>
              <w:bottom w:val="single" w:sz="4" w:space="0" w:color="auto"/>
              <w:right w:val="single" w:sz="4" w:space="0" w:color="auto"/>
            </w:tcBorders>
            <w:shd w:val="clear" w:color="auto" w:fill="auto"/>
            <w:noWrap/>
            <w:vAlign w:val="bottom"/>
            <w:hideMark/>
          </w:tcPr>
          <w:p w14:paraId="1951C995" w14:textId="77777777" w:rsidR="005777C4" w:rsidRPr="00ED227F" w:rsidRDefault="005777C4" w:rsidP="006F4E9C">
            <w:pPr>
              <w:spacing w:after="0" w:line="240" w:lineRule="auto"/>
              <w:ind w:firstLine="0"/>
              <w:jc w:val="right"/>
              <w:rPr>
                <w:rFonts w:eastAsia="Times New Roman" w:cs="Times New Roman"/>
                <w:color w:val="000000"/>
                <w:sz w:val="16"/>
                <w:szCs w:val="16"/>
                <w:lang w:eastAsia="en-GB"/>
              </w:rPr>
            </w:pPr>
            <w:r w:rsidRPr="00ED227F">
              <w:rPr>
                <w:rFonts w:eastAsia="Times New Roman" w:cs="Times New Roman"/>
                <w:color w:val="000000"/>
                <w:sz w:val="16"/>
                <w:szCs w:val="16"/>
                <w:lang w:eastAsia="en-GB"/>
              </w:rPr>
              <w:t>1 210 682 849</w:t>
            </w:r>
          </w:p>
        </w:tc>
        <w:tc>
          <w:tcPr>
            <w:tcW w:w="1202" w:type="dxa"/>
            <w:tcBorders>
              <w:top w:val="nil"/>
              <w:left w:val="nil"/>
              <w:bottom w:val="single" w:sz="4" w:space="0" w:color="auto"/>
              <w:right w:val="single" w:sz="4" w:space="0" w:color="auto"/>
            </w:tcBorders>
            <w:shd w:val="clear" w:color="auto" w:fill="auto"/>
            <w:vAlign w:val="center"/>
            <w:hideMark/>
          </w:tcPr>
          <w:p w14:paraId="71AF1080" w14:textId="77777777" w:rsidR="005777C4" w:rsidRPr="00ED227F" w:rsidRDefault="005777C4" w:rsidP="006F4E9C">
            <w:pPr>
              <w:spacing w:after="0" w:line="240" w:lineRule="auto"/>
              <w:ind w:firstLine="0"/>
              <w:jc w:val="left"/>
              <w:rPr>
                <w:rFonts w:eastAsia="Times New Roman" w:cs="Times New Roman"/>
                <w:color w:val="000000"/>
                <w:sz w:val="16"/>
                <w:szCs w:val="16"/>
                <w:lang w:eastAsia="en-GB"/>
              </w:rPr>
            </w:pPr>
            <w:r w:rsidRPr="00ED227F">
              <w:rPr>
                <w:rFonts w:eastAsia="Times New Roman" w:cs="Times New Roman"/>
                <w:color w:val="000000"/>
                <w:sz w:val="16"/>
                <w:szCs w:val="16"/>
                <w:lang w:eastAsia="en-GB"/>
              </w:rPr>
              <w:t>CINEA</w:t>
            </w:r>
          </w:p>
        </w:tc>
        <w:tc>
          <w:tcPr>
            <w:tcW w:w="1202" w:type="dxa"/>
            <w:tcBorders>
              <w:top w:val="nil"/>
              <w:left w:val="nil"/>
              <w:bottom w:val="single" w:sz="4" w:space="0" w:color="auto"/>
              <w:right w:val="single" w:sz="4" w:space="0" w:color="auto"/>
            </w:tcBorders>
            <w:shd w:val="clear" w:color="auto" w:fill="auto"/>
            <w:noWrap/>
            <w:vAlign w:val="bottom"/>
            <w:hideMark/>
          </w:tcPr>
          <w:p w14:paraId="6418E141"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0</w:t>
            </w:r>
          </w:p>
        </w:tc>
        <w:tc>
          <w:tcPr>
            <w:tcW w:w="658" w:type="dxa"/>
            <w:tcBorders>
              <w:top w:val="nil"/>
              <w:left w:val="nil"/>
              <w:bottom w:val="single" w:sz="4" w:space="0" w:color="auto"/>
              <w:right w:val="single" w:sz="4" w:space="0" w:color="auto"/>
            </w:tcBorders>
            <w:shd w:val="clear" w:color="auto" w:fill="auto"/>
            <w:noWrap/>
            <w:vAlign w:val="bottom"/>
            <w:hideMark/>
          </w:tcPr>
          <w:p w14:paraId="2986640A"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0</w:t>
            </w:r>
          </w:p>
        </w:tc>
        <w:tc>
          <w:tcPr>
            <w:tcW w:w="1414" w:type="dxa"/>
            <w:tcBorders>
              <w:top w:val="nil"/>
              <w:left w:val="nil"/>
              <w:bottom w:val="single" w:sz="4" w:space="0" w:color="auto"/>
              <w:right w:val="single" w:sz="4" w:space="0" w:color="auto"/>
            </w:tcBorders>
            <w:shd w:val="clear" w:color="auto" w:fill="auto"/>
            <w:noWrap/>
            <w:vAlign w:val="bottom"/>
            <w:hideMark/>
          </w:tcPr>
          <w:p w14:paraId="23B89CEA"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0</w:t>
            </w:r>
          </w:p>
        </w:tc>
        <w:tc>
          <w:tcPr>
            <w:tcW w:w="723" w:type="dxa"/>
            <w:tcBorders>
              <w:top w:val="nil"/>
              <w:left w:val="nil"/>
              <w:bottom w:val="single" w:sz="4" w:space="0" w:color="auto"/>
              <w:right w:val="single" w:sz="4" w:space="0" w:color="auto"/>
            </w:tcBorders>
            <w:shd w:val="clear" w:color="auto" w:fill="auto"/>
            <w:noWrap/>
            <w:vAlign w:val="bottom"/>
            <w:hideMark/>
          </w:tcPr>
          <w:p w14:paraId="7C688935"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0</w:t>
            </w:r>
          </w:p>
        </w:tc>
        <w:tc>
          <w:tcPr>
            <w:tcW w:w="723" w:type="dxa"/>
            <w:tcBorders>
              <w:top w:val="nil"/>
              <w:left w:val="nil"/>
              <w:bottom w:val="single" w:sz="4" w:space="0" w:color="auto"/>
              <w:right w:val="single" w:sz="4" w:space="0" w:color="auto"/>
            </w:tcBorders>
            <w:shd w:val="clear" w:color="auto" w:fill="auto"/>
            <w:noWrap/>
            <w:vAlign w:val="bottom"/>
            <w:hideMark/>
          </w:tcPr>
          <w:p w14:paraId="5164AC0A"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242 136 570</w:t>
            </w:r>
          </w:p>
        </w:tc>
        <w:tc>
          <w:tcPr>
            <w:tcW w:w="1096" w:type="dxa"/>
            <w:tcBorders>
              <w:top w:val="nil"/>
              <w:left w:val="nil"/>
              <w:bottom w:val="single" w:sz="4" w:space="0" w:color="auto"/>
              <w:right w:val="single" w:sz="4" w:space="0" w:color="auto"/>
            </w:tcBorders>
            <w:shd w:val="clear" w:color="auto" w:fill="auto"/>
            <w:noWrap/>
            <w:vAlign w:val="bottom"/>
            <w:hideMark/>
          </w:tcPr>
          <w:p w14:paraId="1E28EA28"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242 136 570</w:t>
            </w:r>
          </w:p>
        </w:tc>
        <w:tc>
          <w:tcPr>
            <w:tcW w:w="723" w:type="dxa"/>
            <w:tcBorders>
              <w:top w:val="nil"/>
              <w:left w:val="nil"/>
              <w:bottom w:val="single" w:sz="4" w:space="0" w:color="auto"/>
              <w:right w:val="single" w:sz="4" w:space="0" w:color="auto"/>
            </w:tcBorders>
            <w:shd w:val="clear" w:color="auto" w:fill="auto"/>
            <w:noWrap/>
            <w:vAlign w:val="bottom"/>
            <w:hideMark/>
          </w:tcPr>
          <w:p w14:paraId="22ABB0F0"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242 136 570</w:t>
            </w:r>
          </w:p>
        </w:tc>
        <w:tc>
          <w:tcPr>
            <w:tcW w:w="723" w:type="dxa"/>
            <w:tcBorders>
              <w:top w:val="nil"/>
              <w:left w:val="nil"/>
              <w:bottom w:val="single" w:sz="4" w:space="0" w:color="auto"/>
              <w:right w:val="single" w:sz="4" w:space="0" w:color="auto"/>
            </w:tcBorders>
            <w:shd w:val="clear" w:color="auto" w:fill="auto"/>
            <w:noWrap/>
            <w:vAlign w:val="bottom"/>
            <w:hideMark/>
          </w:tcPr>
          <w:p w14:paraId="2FAFA7B4"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242 136 570</w:t>
            </w:r>
          </w:p>
        </w:tc>
        <w:tc>
          <w:tcPr>
            <w:tcW w:w="723" w:type="dxa"/>
            <w:tcBorders>
              <w:top w:val="nil"/>
              <w:left w:val="nil"/>
              <w:bottom w:val="single" w:sz="4" w:space="0" w:color="auto"/>
              <w:right w:val="single" w:sz="4" w:space="0" w:color="auto"/>
            </w:tcBorders>
            <w:shd w:val="clear" w:color="auto" w:fill="auto"/>
            <w:noWrap/>
            <w:vAlign w:val="bottom"/>
            <w:hideMark/>
          </w:tcPr>
          <w:p w14:paraId="00C166EE"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242 136 570</w:t>
            </w:r>
          </w:p>
        </w:tc>
        <w:tc>
          <w:tcPr>
            <w:tcW w:w="874" w:type="dxa"/>
            <w:tcBorders>
              <w:top w:val="nil"/>
              <w:left w:val="nil"/>
              <w:bottom w:val="single" w:sz="4" w:space="0" w:color="auto"/>
              <w:right w:val="single" w:sz="4" w:space="0" w:color="auto"/>
            </w:tcBorders>
            <w:shd w:val="clear" w:color="auto" w:fill="auto"/>
            <w:noWrap/>
            <w:vAlign w:val="bottom"/>
            <w:hideMark/>
          </w:tcPr>
          <w:p w14:paraId="16967754"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1 210 682 849</w:t>
            </w:r>
          </w:p>
        </w:tc>
        <w:tc>
          <w:tcPr>
            <w:tcW w:w="874" w:type="dxa"/>
            <w:tcBorders>
              <w:top w:val="nil"/>
              <w:left w:val="nil"/>
              <w:bottom w:val="single" w:sz="4" w:space="0" w:color="auto"/>
              <w:right w:val="single" w:sz="4" w:space="0" w:color="auto"/>
            </w:tcBorders>
            <w:shd w:val="clear" w:color="auto" w:fill="auto"/>
            <w:noWrap/>
            <w:vAlign w:val="bottom"/>
            <w:hideMark/>
          </w:tcPr>
          <w:p w14:paraId="256C9434"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1 210 682 849</w:t>
            </w:r>
          </w:p>
        </w:tc>
      </w:tr>
      <w:tr w:rsidR="005777C4" w:rsidRPr="00ED227F" w14:paraId="691C69A3" w14:textId="77777777" w:rsidTr="006F4E9C">
        <w:trPr>
          <w:trHeight w:val="290"/>
        </w:trPr>
        <w:tc>
          <w:tcPr>
            <w:tcW w:w="820" w:type="dxa"/>
            <w:tcBorders>
              <w:top w:val="nil"/>
              <w:left w:val="single" w:sz="4" w:space="0" w:color="auto"/>
              <w:bottom w:val="single" w:sz="4" w:space="0" w:color="auto"/>
              <w:right w:val="single" w:sz="4" w:space="0" w:color="auto"/>
            </w:tcBorders>
            <w:shd w:val="clear" w:color="auto" w:fill="auto"/>
            <w:noWrap/>
            <w:vAlign w:val="bottom"/>
            <w:hideMark/>
          </w:tcPr>
          <w:p w14:paraId="7949B241" w14:textId="77777777" w:rsidR="005777C4" w:rsidRPr="00ED227F" w:rsidRDefault="005777C4" w:rsidP="006F4E9C">
            <w:pPr>
              <w:spacing w:after="0" w:line="240" w:lineRule="auto"/>
              <w:ind w:firstLine="0"/>
              <w:jc w:val="left"/>
              <w:rPr>
                <w:rFonts w:eastAsia="Times New Roman" w:cs="Times New Roman"/>
                <w:color w:val="000000"/>
                <w:sz w:val="16"/>
                <w:szCs w:val="16"/>
                <w:lang w:eastAsia="en-GB"/>
              </w:rPr>
            </w:pPr>
            <w:r w:rsidRPr="00ED227F">
              <w:rPr>
                <w:rFonts w:eastAsia="Times New Roman" w:cs="Times New Roman"/>
                <w:color w:val="000000"/>
                <w:sz w:val="16"/>
                <w:szCs w:val="16"/>
                <w:lang w:eastAsia="en-GB"/>
              </w:rPr>
              <w:t> </w:t>
            </w:r>
          </w:p>
        </w:tc>
        <w:tc>
          <w:tcPr>
            <w:tcW w:w="1704" w:type="dxa"/>
            <w:vMerge/>
            <w:tcBorders>
              <w:top w:val="nil"/>
              <w:left w:val="single" w:sz="4" w:space="0" w:color="auto"/>
              <w:bottom w:val="single" w:sz="4" w:space="0" w:color="000000"/>
              <w:right w:val="single" w:sz="4" w:space="0" w:color="auto"/>
            </w:tcBorders>
            <w:vAlign w:val="center"/>
            <w:hideMark/>
          </w:tcPr>
          <w:p w14:paraId="1B485BE8" w14:textId="77777777" w:rsidR="005777C4" w:rsidRPr="00ED227F" w:rsidRDefault="005777C4" w:rsidP="006F4E9C">
            <w:pPr>
              <w:spacing w:after="0" w:line="240" w:lineRule="auto"/>
              <w:ind w:firstLine="0"/>
              <w:jc w:val="left"/>
              <w:rPr>
                <w:rFonts w:eastAsia="Times New Roman" w:cs="Times New Roman"/>
                <w:color w:val="000000"/>
                <w:sz w:val="16"/>
                <w:szCs w:val="16"/>
                <w:lang w:eastAsia="en-GB"/>
              </w:rPr>
            </w:pPr>
          </w:p>
        </w:tc>
        <w:tc>
          <w:tcPr>
            <w:tcW w:w="1809" w:type="dxa"/>
            <w:tcBorders>
              <w:top w:val="nil"/>
              <w:left w:val="nil"/>
              <w:bottom w:val="single" w:sz="4" w:space="0" w:color="auto"/>
              <w:right w:val="single" w:sz="4" w:space="0" w:color="auto"/>
            </w:tcBorders>
            <w:shd w:val="clear" w:color="auto" w:fill="auto"/>
            <w:noWrap/>
            <w:vAlign w:val="bottom"/>
            <w:hideMark/>
          </w:tcPr>
          <w:p w14:paraId="41FA8329" w14:textId="77777777" w:rsidR="005777C4" w:rsidRPr="00ED227F" w:rsidRDefault="005777C4" w:rsidP="006F4E9C">
            <w:pPr>
              <w:spacing w:after="0" w:line="240" w:lineRule="auto"/>
              <w:ind w:firstLine="0"/>
              <w:jc w:val="right"/>
              <w:rPr>
                <w:rFonts w:eastAsia="Times New Roman" w:cs="Times New Roman"/>
                <w:color w:val="000000"/>
                <w:sz w:val="16"/>
                <w:szCs w:val="16"/>
                <w:lang w:eastAsia="en-GB"/>
              </w:rPr>
            </w:pPr>
            <w:r w:rsidRPr="00ED227F">
              <w:rPr>
                <w:rFonts w:eastAsia="Times New Roman" w:cs="Times New Roman"/>
                <w:color w:val="000000"/>
                <w:sz w:val="16"/>
                <w:szCs w:val="16"/>
                <w:lang w:eastAsia="en-GB"/>
              </w:rPr>
              <w:t>213 649 915</w:t>
            </w:r>
          </w:p>
        </w:tc>
        <w:tc>
          <w:tcPr>
            <w:tcW w:w="1202" w:type="dxa"/>
            <w:tcBorders>
              <w:top w:val="nil"/>
              <w:left w:val="nil"/>
              <w:bottom w:val="single" w:sz="4" w:space="0" w:color="auto"/>
              <w:right w:val="single" w:sz="4" w:space="0" w:color="auto"/>
            </w:tcBorders>
            <w:shd w:val="clear" w:color="auto" w:fill="auto"/>
            <w:vAlign w:val="center"/>
            <w:hideMark/>
          </w:tcPr>
          <w:p w14:paraId="4286985B" w14:textId="77777777" w:rsidR="005777C4" w:rsidRPr="00ED227F" w:rsidRDefault="005777C4" w:rsidP="006F4E9C">
            <w:pPr>
              <w:spacing w:after="0" w:line="240" w:lineRule="auto"/>
              <w:ind w:firstLine="0"/>
              <w:jc w:val="left"/>
              <w:rPr>
                <w:rFonts w:eastAsia="Times New Roman" w:cs="Times New Roman"/>
                <w:color w:val="000000"/>
                <w:sz w:val="16"/>
                <w:szCs w:val="16"/>
                <w:lang w:eastAsia="en-GB"/>
              </w:rPr>
            </w:pPr>
            <w:r w:rsidRPr="00ED227F">
              <w:rPr>
                <w:rFonts w:eastAsia="Times New Roman" w:cs="Times New Roman"/>
                <w:color w:val="000000"/>
                <w:sz w:val="16"/>
                <w:szCs w:val="16"/>
                <w:lang w:eastAsia="en-GB"/>
              </w:rPr>
              <w:t>Valsts budžets</w:t>
            </w:r>
          </w:p>
        </w:tc>
        <w:tc>
          <w:tcPr>
            <w:tcW w:w="1202" w:type="dxa"/>
            <w:tcBorders>
              <w:top w:val="nil"/>
              <w:left w:val="nil"/>
              <w:bottom w:val="single" w:sz="4" w:space="0" w:color="auto"/>
              <w:right w:val="single" w:sz="4" w:space="0" w:color="auto"/>
            </w:tcBorders>
            <w:shd w:val="clear" w:color="auto" w:fill="auto"/>
            <w:noWrap/>
            <w:vAlign w:val="bottom"/>
            <w:hideMark/>
          </w:tcPr>
          <w:p w14:paraId="408FBA71"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0</w:t>
            </w:r>
          </w:p>
        </w:tc>
        <w:tc>
          <w:tcPr>
            <w:tcW w:w="658" w:type="dxa"/>
            <w:tcBorders>
              <w:top w:val="nil"/>
              <w:left w:val="nil"/>
              <w:bottom w:val="single" w:sz="4" w:space="0" w:color="auto"/>
              <w:right w:val="single" w:sz="4" w:space="0" w:color="auto"/>
            </w:tcBorders>
            <w:shd w:val="clear" w:color="auto" w:fill="auto"/>
            <w:noWrap/>
            <w:vAlign w:val="bottom"/>
            <w:hideMark/>
          </w:tcPr>
          <w:p w14:paraId="64F063A8"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0</w:t>
            </w:r>
          </w:p>
        </w:tc>
        <w:tc>
          <w:tcPr>
            <w:tcW w:w="1414" w:type="dxa"/>
            <w:tcBorders>
              <w:top w:val="nil"/>
              <w:left w:val="nil"/>
              <w:bottom w:val="single" w:sz="4" w:space="0" w:color="auto"/>
              <w:right w:val="single" w:sz="4" w:space="0" w:color="auto"/>
            </w:tcBorders>
            <w:shd w:val="clear" w:color="auto" w:fill="auto"/>
            <w:noWrap/>
            <w:vAlign w:val="bottom"/>
            <w:hideMark/>
          </w:tcPr>
          <w:p w14:paraId="752BFF5E"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0</w:t>
            </w:r>
          </w:p>
        </w:tc>
        <w:tc>
          <w:tcPr>
            <w:tcW w:w="723" w:type="dxa"/>
            <w:tcBorders>
              <w:top w:val="nil"/>
              <w:left w:val="nil"/>
              <w:bottom w:val="single" w:sz="4" w:space="0" w:color="auto"/>
              <w:right w:val="single" w:sz="4" w:space="0" w:color="auto"/>
            </w:tcBorders>
            <w:shd w:val="clear" w:color="auto" w:fill="auto"/>
            <w:noWrap/>
            <w:vAlign w:val="bottom"/>
            <w:hideMark/>
          </w:tcPr>
          <w:p w14:paraId="33F0A319"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0</w:t>
            </w:r>
          </w:p>
        </w:tc>
        <w:tc>
          <w:tcPr>
            <w:tcW w:w="723" w:type="dxa"/>
            <w:tcBorders>
              <w:top w:val="nil"/>
              <w:left w:val="nil"/>
              <w:bottom w:val="single" w:sz="4" w:space="0" w:color="auto"/>
              <w:right w:val="single" w:sz="4" w:space="0" w:color="auto"/>
            </w:tcBorders>
            <w:shd w:val="clear" w:color="auto" w:fill="auto"/>
            <w:noWrap/>
            <w:vAlign w:val="bottom"/>
            <w:hideMark/>
          </w:tcPr>
          <w:p w14:paraId="31ADC9EE"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42 729 983</w:t>
            </w:r>
          </w:p>
        </w:tc>
        <w:tc>
          <w:tcPr>
            <w:tcW w:w="1096" w:type="dxa"/>
            <w:tcBorders>
              <w:top w:val="nil"/>
              <w:left w:val="nil"/>
              <w:bottom w:val="single" w:sz="4" w:space="0" w:color="auto"/>
              <w:right w:val="single" w:sz="4" w:space="0" w:color="auto"/>
            </w:tcBorders>
            <w:shd w:val="clear" w:color="auto" w:fill="auto"/>
            <w:noWrap/>
            <w:vAlign w:val="bottom"/>
            <w:hideMark/>
          </w:tcPr>
          <w:p w14:paraId="73286CC0"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42 729 983</w:t>
            </w:r>
          </w:p>
        </w:tc>
        <w:tc>
          <w:tcPr>
            <w:tcW w:w="723" w:type="dxa"/>
            <w:tcBorders>
              <w:top w:val="nil"/>
              <w:left w:val="nil"/>
              <w:bottom w:val="single" w:sz="4" w:space="0" w:color="auto"/>
              <w:right w:val="single" w:sz="4" w:space="0" w:color="auto"/>
            </w:tcBorders>
            <w:shd w:val="clear" w:color="auto" w:fill="auto"/>
            <w:noWrap/>
            <w:vAlign w:val="bottom"/>
            <w:hideMark/>
          </w:tcPr>
          <w:p w14:paraId="70E0F1EA"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42 729 983</w:t>
            </w:r>
          </w:p>
        </w:tc>
        <w:tc>
          <w:tcPr>
            <w:tcW w:w="723" w:type="dxa"/>
            <w:tcBorders>
              <w:top w:val="nil"/>
              <w:left w:val="nil"/>
              <w:bottom w:val="single" w:sz="4" w:space="0" w:color="auto"/>
              <w:right w:val="single" w:sz="4" w:space="0" w:color="auto"/>
            </w:tcBorders>
            <w:shd w:val="clear" w:color="auto" w:fill="auto"/>
            <w:noWrap/>
            <w:vAlign w:val="bottom"/>
            <w:hideMark/>
          </w:tcPr>
          <w:p w14:paraId="00AD9B11"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42 729 983</w:t>
            </w:r>
          </w:p>
        </w:tc>
        <w:tc>
          <w:tcPr>
            <w:tcW w:w="723" w:type="dxa"/>
            <w:tcBorders>
              <w:top w:val="nil"/>
              <w:left w:val="nil"/>
              <w:bottom w:val="single" w:sz="4" w:space="0" w:color="auto"/>
              <w:right w:val="single" w:sz="4" w:space="0" w:color="auto"/>
            </w:tcBorders>
            <w:shd w:val="clear" w:color="auto" w:fill="auto"/>
            <w:noWrap/>
            <w:vAlign w:val="bottom"/>
            <w:hideMark/>
          </w:tcPr>
          <w:p w14:paraId="1F2294CC"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42 729 983</w:t>
            </w:r>
          </w:p>
        </w:tc>
        <w:tc>
          <w:tcPr>
            <w:tcW w:w="874" w:type="dxa"/>
            <w:tcBorders>
              <w:top w:val="nil"/>
              <w:left w:val="nil"/>
              <w:bottom w:val="single" w:sz="4" w:space="0" w:color="auto"/>
              <w:right w:val="single" w:sz="4" w:space="0" w:color="auto"/>
            </w:tcBorders>
            <w:shd w:val="clear" w:color="auto" w:fill="auto"/>
            <w:noWrap/>
            <w:vAlign w:val="bottom"/>
            <w:hideMark/>
          </w:tcPr>
          <w:p w14:paraId="0CB323BD"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213 649 915</w:t>
            </w:r>
          </w:p>
        </w:tc>
        <w:tc>
          <w:tcPr>
            <w:tcW w:w="874" w:type="dxa"/>
            <w:tcBorders>
              <w:top w:val="nil"/>
              <w:left w:val="nil"/>
              <w:bottom w:val="single" w:sz="4" w:space="0" w:color="auto"/>
              <w:right w:val="single" w:sz="4" w:space="0" w:color="auto"/>
            </w:tcBorders>
            <w:shd w:val="clear" w:color="auto" w:fill="auto"/>
            <w:noWrap/>
            <w:vAlign w:val="bottom"/>
            <w:hideMark/>
          </w:tcPr>
          <w:p w14:paraId="4F6ECF88"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213 649 915</w:t>
            </w:r>
          </w:p>
        </w:tc>
      </w:tr>
      <w:tr w:rsidR="005777C4" w:rsidRPr="00ED227F" w14:paraId="72EFCE27" w14:textId="77777777" w:rsidTr="006F4E9C">
        <w:trPr>
          <w:trHeight w:val="290"/>
        </w:trPr>
        <w:tc>
          <w:tcPr>
            <w:tcW w:w="820" w:type="dxa"/>
            <w:tcBorders>
              <w:top w:val="nil"/>
              <w:left w:val="single" w:sz="4" w:space="0" w:color="auto"/>
              <w:bottom w:val="single" w:sz="4" w:space="0" w:color="auto"/>
              <w:right w:val="single" w:sz="4" w:space="0" w:color="auto"/>
            </w:tcBorders>
            <w:shd w:val="clear" w:color="auto" w:fill="auto"/>
            <w:noWrap/>
            <w:vAlign w:val="bottom"/>
            <w:hideMark/>
          </w:tcPr>
          <w:p w14:paraId="020D707B" w14:textId="77777777" w:rsidR="005777C4" w:rsidRPr="00ED227F" w:rsidRDefault="005777C4" w:rsidP="006F4E9C">
            <w:pPr>
              <w:spacing w:after="0" w:line="240" w:lineRule="auto"/>
              <w:ind w:firstLine="0"/>
              <w:jc w:val="left"/>
              <w:rPr>
                <w:rFonts w:eastAsia="Times New Roman" w:cs="Times New Roman"/>
                <w:color w:val="000000"/>
                <w:sz w:val="16"/>
                <w:szCs w:val="16"/>
                <w:lang w:eastAsia="en-GB"/>
              </w:rPr>
            </w:pPr>
            <w:r w:rsidRPr="00ED227F">
              <w:rPr>
                <w:rFonts w:eastAsia="Times New Roman" w:cs="Times New Roman"/>
                <w:color w:val="000000"/>
                <w:sz w:val="16"/>
                <w:szCs w:val="16"/>
                <w:lang w:eastAsia="en-GB"/>
              </w:rPr>
              <w:lastRenderedPageBreak/>
              <w:t> </w:t>
            </w:r>
          </w:p>
        </w:tc>
        <w:tc>
          <w:tcPr>
            <w:tcW w:w="1704" w:type="dxa"/>
            <w:vMerge/>
            <w:tcBorders>
              <w:top w:val="nil"/>
              <w:left w:val="single" w:sz="4" w:space="0" w:color="auto"/>
              <w:bottom w:val="single" w:sz="4" w:space="0" w:color="000000"/>
              <w:right w:val="single" w:sz="4" w:space="0" w:color="auto"/>
            </w:tcBorders>
            <w:vAlign w:val="center"/>
            <w:hideMark/>
          </w:tcPr>
          <w:p w14:paraId="58A0BF20" w14:textId="77777777" w:rsidR="005777C4" w:rsidRPr="00ED227F" w:rsidRDefault="005777C4" w:rsidP="006F4E9C">
            <w:pPr>
              <w:spacing w:after="0" w:line="240" w:lineRule="auto"/>
              <w:ind w:firstLine="0"/>
              <w:jc w:val="left"/>
              <w:rPr>
                <w:rFonts w:eastAsia="Times New Roman" w:cs="Times New Roman"/>
                <w:color w:val="000000"/>
                <w:sz w:val="16"/>
                <w:szCs w:val="16"/>
                <w:lang w:eastAsia="en-GB"/>
              </w:rPr>
            </w:pPr>
          </w:p>
        </w:tc>
        <w:tc>
          <w:tcPr>
            <w:tcW w:w="1809" w:type="dxa"/>
            <w:tcBorders>
              <w:top w:val="nil"/>
              <w:left w:val="nil"/>
              <w:bottom w:val="single" w:sz="4" w:space="0" w:color="auto"/>
              <w:right w:val="single" w:sz="4" w:space="0" w:color="auto"/>
            </w:tcBorders>
            <w:shd w:val="clear" w:color="auto" w:fill="auto"/>
            <w:noWrap/>
            <w:vAlign w:val="bottom"/>
            <w:hideMark/>
          </w:tcPr>
          <w:p w14:paraId="29D1216B" w14:textId="77777777" w:rsidR="005777C4" w:rsidRPr="00ED227F" w:rsidRDefault="005777C4" w:rsidP="006F4E9C">
            <w:pPr>
              <w:spacing w:after="0" w:line="240" w:lineRule="auto"/>
              <w:ind w:firstLine="0"/>
              <w:jc w:val="right"/>
              <w:rPr>
                <w:rFonts w:eastAsia="Times New Roman" w:cs="Times New Roman"/>
                <w:color w:val="000000"/>
                <w:sz w:val="16"/>
                <w:szCs w:val="16"/>
                <w:lang w:eastAsia="en-GB"/>
              </w:rPr>
            </w:pPr>
            <w:r w:rsidRPr="00ED227F">
              <w:rPr>
                <w:rFonts w:eastAsia="Times New Roman" w:cs="Times New Roman"/>
                <w:color w:val="000000"/>
                <w:sz w:val="16"/>
                <w:szCs w:val="16"/>
                <w:lang w:eastAsia="en-GB"/>
              </w:rPr>
              <w:t>299 109 880</w:t>
            </w:r>
          </w:p>
        </w:tc>
        <w:tc>
          <w:tcPr>
            <w:tcW w:w="1202" w:type="dxa"/>
            <w:tcBorders>
              <w:top w:val="nil"/>
              <w:left w:val="nil"/>
              <w:bottom w:val="single" w:sz="4" w:space="0" w:color="auto"/>
              <w:right w:val="single" w:sz="4" w:space="0" w:color="auto"/>
            </w:tcBorders>
            <w:shd w:val="clear" w:color="auto" w:fill="auto"/>
            <w:vAlign w:val="center"/>
            <w:hideMark/>
          </w:tcPr>
          <w:p w14:paraId="56FBDAD7" w14:textId="77777777" w:rsidR="005777C4" w:rsidRPr="00ED227F" w:rsidRDefault="005777C4" w:rsidP="006F4E9C">
            <w:pPr>
              <w:spacing w:after="0" w:line="240" w:lineRule="auto"/>
              <w:ind w:firstLine="0"/>
              <w:jc w:val="left"/>
              <w:rPr>
                <w:rFonts w:eastAsia="Times New Roman" w:cs="Times New Roman"/>
                <w:color w:val="000000"/>
                <w:sz w:val="16"/>
                <w:szCs w:val="16"/>
                <w:lang w:eastAsia="en-GB"/>
              </w:rPr>
            </w:pPr>
            <w:r w:rsidRPr="00ED227F">
              <w:rPr>
                <w:rFonts w:eastAsia="Times New Roman" w:cs="Times New Roman"/>
                <w:color w:val="000000"/>
                <w:sz w:val="16"/>
                <w:szCs w:val="16"/>
                <w:lang w:eastAsia="en-GB"/>
              </w:rPr>
              <w:t>PVN</w:t>
            </w:r>
          </w:p>
        </w:tc>
        <w:tc>
          <w:tcPr>
            <w:tcW w:w="1202" w:type="dxa"/>
            <w:tcBorders>
              <w:top w:val="nil"/>
              <w:left w:val="nil"/>
              <w:bottom w:val="single" w:sz="4" w:space="0" w:color="auto"/>
              <w:right w:val="single" w:sz="4" w:space="0" w:color="auto"/>
            </w:tcBorders>
            <w:shd w:val="clear" w:color="auto" w:fill="auto"/>
            <w:noWrap/>
            <w:vAlign w:val="bottom"/>
            <w:hideMark/>
          </w:tcPr>
          <w:p w14:paraId="17074333"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0</w:t>
            </w:r>
          </w:p>
        </w:tc>
        <w:tc>
          <w:tcPr>
            <w:tcW w:w="658" w:type="dxa"/>
            <w:tcBorders>
              <w:top w:val="nil"/>
              <w:left w:val="nil"/>
              <w:bottom w:val="single" w:sz="4" w:space="0" w:color="auto"/>
              <w:right w:val="single" w:sz="4" w:space="0" w:color="auto"/>
            </w:tcBorders>
            <w:shd w:val="clear" w:color="auto" w:fill="auto"/>
            <w:noWrap/>
            <w:vAlign w:val="bottom"/>
            <w:hideMark/>
          </w:tcPr>
          <w:p w14:paraId="0CA9ADE2"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0</w:t>
            </w:r>
          </w:p>
        </w:tc>
        <w:tc>
          <w:tcPr>
            <w:tcW w:w="1414" w:type="dxa"/>
            <w:tcBorders>
              <w:top w:val="nil"/>
              <w:left w:val="nil"/>
              <w:bottom w:val="single" w:sz="4" w:space="0" w:color="auto"/>
              <w:right w:val="single" w:sz="4" w:space="0" w:color="auto"/>
            </w:tcBorders>
            <w:shd w:val="clear" w:color="auto" w:fill="auto"/>
            <w:noWrap/>
            <w:vAlign w:val="bottom"/>
            <w:hideMark/>
          </w:tcPr>
          <w:p w14:paraId="64806CF9"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0</w:t>
            </w:r>
          </w:p>
        </w:tc>
        <w:tc>
          <w:tcPr>
            <w:tcW w:w="723" w:type="dxa"/>
            <w:tcBorders>
              <w:top w:val="nil"/>
              <w:left w:val="nil"/>
              <w:bottom w:val="single" w:sz="4" w:space="0" w:color="auto"/>
              <w:right w:val="single" w:sz="4" w:space="0" w:color="auto"/>
            </w:tcBorders>
            <w:shd w:val="clear" w:color="auto" w:fill="auto"/>
            <w:noWrap/>
            <w:vAlign w:val="bottom"/>
            <w:hideMark/>
          </w:tcPr>
          <w:p w14:paraId="2DE17D4D"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0</w:t>
            </w:r>
          </w:p>
        </w:tc>
        <w:tc>
          <w:tcPr>
            <w:tcW w:w="723" w:type="dxa"/>
            <w:tcBorders>
              <w:top w:val="nil"/>
              <w:left w:val="nil"/>
              <w:bottom w:val="single" w:sz="4" w:space="0" w:color="auto"/>
              <w:right w:val="single" w:sz="4" w:space="0" w:color="auto"/>
            </w:tcBorders>
            <w:shd w:val="clear" w:color="auto" w:fill="auto"/>
            <w:noWrap/>
            <w:vAlign w:val="bottom"/>
            <w:hideMark/>
          </w:tcPr>
          <w:p w14:paraId="3E90BB94"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59 821 976</w:t>
            </w:r>
          </w:p>
        </w:tc>
        <w:tc>
          <w:tcPr>
            <w:tcW w:w="1096" w:type="dxa"/>
            <w:tcBorders>
              <w:top w:val="nil"/>
              <w:left w:val="nil"/>
              <w:bottom w:val="single" w:sz="4" w:space="0" w:color="auto"/>
              <w:right w:val="single" w:sz="4" w:space="0" w:color="auto"/>
            </w:tcBorders>
            <w:shd w:val="clear" w:color="auto" w:fill="auto"/>
            <w:noWrap/>
            <w:vAlign w:val="bottom"/>
            <w:hideMark/>
          </w:tcPr>
          <w:p w14:paraId="5178F6FB"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59 821 976</w:t>
            </w:r>
          </w:p>
        </w:tc>
        <w:tc>
          <w:tcPr>
            <w:tcW w:w="723" w:type="dxa"/>
            <w:tcBorders>
              <w:top w:val="nil"/>
              <w:left w:val="nil"/>
              <w:bottom w:val="single" w:sz="4" w:space="0" w:color="auto"/>
              <w:right w:val="single" w:sz="4" w:space="0" w:color="auto"/>
            </w:tcBorders>
            <w:shd w:val="clear" w:color="auto" w:fill="auto"/>
            <w:noWrap/>
            <w:vAlign w:val="bottom"/>
            <w:hideMark/>
          </w:tcPr>
          <w:p w14:paraId="28A7C956"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59 821 976</w:t>
            </w:r>
          </w:p>
        </w:tc>
        <w:tc>
          <w:tcPr>
            <w:tcW w:w="723" w:type="dxa"/>
            <w:tcBorders>
              <w:top w:val="nil"/>
              <w:left w:val="nil"/>
              <w:bottom w:val="single" w:sz="4" w:space="0" w:color="auto"/>
              <w:right w:val="single" w:sz="4" w:space="0" w:color="auto"/>
            </w:tcBorders>
            <w:shd w:val="clear" w:color="auto" w:fill="auto"/>
            <w:noWrap/>
            <w:vAlign w:val="bottom"/>
            <w:hideMark/>
          </w:tcPr>
          <w:p w14:paraId="47E3AD07"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59 821 976</w:t>
            </w:r>
          </w:p>
        </w:tc>
        <w:tc>
          <w:tcPr>
            <w:tcW w:w="723" w:type="dxa"/>
            <w:tcBorders>
              <w:top w:val="nil"/>
              <w:left w:val="nil"/>
              <w:bottom w:val="single" w:sz="4" w:space="0" w:color="auto"/>
              <w:right w:val="single" w:sz="4" w:space="0" w:color="auto"/>
            </w:tcBorders>
            <w:shd w:val="clear" w:color="auto" w:fill="auto"/>
            <w:noWrap/>
            <w:vAlign w:val="bottom"/>
            <w:hideMark/>
          </w:tcPr>
          <w:p w14:paraId="0471B5A5"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59 821 976</w:t>
            </w:r>
          </w:p>
        </w:tc>
        <w:tc>
          <w:tcPr>
            <w:tcW w:w="874" w:type="dxa"/>
            <w:tcBorders>
              <w:top w:val="nil"/>
              <w:left w:val="nil"/>
              <w:bottom w:val="single" w:sz="4" w:space="0" w:color="auto"/>
              <w:right w:val="single" w:sz="4" w:space="0" w:color="auto"/>
            </w:tcBorders>
            <w:shd w:val="clear" w:color="auto" w:fill="auto"/>
            <w:noWrap/>
            <w:vAlign w:val="bottom"/>
            <w:hideMark/>
          </w:tcPr>
          <w:p w14:paraId="19523517"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299 109 880</w:t>
            </w:r>
          </w:p>
        </w:tc>
        <w:tc>
          <w:tcPr>
            <w:tcW w:w="874" w:type="dxa"/>
            <w:tcBorders>
              <w:top w:val="nil"/>
              <w:left w:val="nil"/>
              <w:bottom w:val="single" w:sz="4" w:space="0" w:color="auto"/>
              <w:right w:val="single" w:sz="4" w:space="0" w:color="auto"/>
            </w:tcBorders>
            <w:shd w:val="clear" w:color="auto" w:fill="auto"/>
            <w:noWrap/>
            <w:vAlign w:val="bottom"/>
            <w:hideMark/>
          </w:tcPr>
          <w:p w14:paraId="01CB6509"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299 109 880</w:t>
            </w:r>
          </w:p>
        </w:tc>
      </w:tr>
      <w:tr w:rsidR="005777C4" w:rsidRPr="00ED227F" w14:paraId="35E98F05" w14:textId="77777777" w:rsidTr="006F4E9C">
        <w:trPr>
          <w:trHeight w:val="290"/>
        </w:trPr>
        <w:tc>
          <w:tcPr>
            <w:tcW w:w="820" w:type="dxa"/>
            <w:tcBorders>
              <w:top w:val="nil"/>
              <w:left w:val="single" w:sz="4" w:space="0" w:color="auto"/>
              <w:bottom w:val="single" w:sz="4" w:space="0" w:color="auto"/>
              <w:right w:val="single" w:sz="4" w:space="0" w:color="auto"/>
            </w:tcBorders>
            <w:shd w:val="clear" w:color="auto" w:fill="auto"/>
            <w:noWrap/>
            <w:vAlign w:val="bottom"/>
            <w:hideMark/>
          </w:tcPr>
          <w:p w14:paraId="74C49DBC" w14:textId="77777777" w:rsidR="005777C4" w:rsidRPr="00ED227F" w:rsidRDefault="005777C4" w:rsidP="006F4E9C">
            <w:pPr>
              <w:spacing w:after="0" w:line="240" w:lineRule="auto"/>
              <w:ind w:firstLine="0"/>
              <w:jc w:val="left"/>
              <w:rPr>
                <w:rFonts w:eastAsia="Times New Roman" w:cs="Times New Roman"/>
                <w:color w:val="000000"/>
                <w:sz w:val="16"/>
                <w:szCs w:val="16"/>
                <w:lang w:eastAsia="en-GB"/>
              </w:rPr>
            </w:pPr>
            <w:r w:rsidRPr="00ED227F">
              <w:rPr>
                <w:rFonts w:eastAsia="Times New Roman" w:cs="Times New Roman"/>
                <w:color w:val="000000"/>
                <w:sz w:val="16"/>
                <w:szCs w:val="16"/>
                <w:lang w:eastAsia="en-GB"/>
              </w:rPr>
              <w:t> </w:t>
            </w:r>
          </w:p>
        </w:tc>
        <w:tc>
          <w:tcPr>
            <w:tcW w:w="1704" w:type="dxa"/>
            <w:vMerge/>
            <w:tcBorders>
              <w:top w:val="nil"/>
              <w:left w:val="single" w:sz="4" w:space="0" w:color="auto"/>
              <w:bottom w:val="single" w:sz="4" w:space="0" w:color="000000"/>
              <w:right w:val="single" w:sz="4" w:space="0" w:color="auto"/>
            </w:tcBorders>
            <w:vAlign w:val="center"/>
            <w:hideMark/>
          </w:tcPr>
          <w:p w14:paraId="35E437E6" w14:textId="77777777" w:rsidR="005777C4" w:rsidRPr="00ED227F" w:rsidRDefault="005777C4" w:rsidP="006F4E9C">
            <w:pPr>
              <w:spacing w:after="0" w:line="240" w:lineRule="auto"/>
              <w:ind w:firstLine="0"/>
              <w:jc w:val="left"/>
              <w:rPr>
                <w:rFonts w:eastAsia="Times New Roman" w:cs="Times New Roman"/>
                <w:color w:val="000000"/>
                <w:sz w:val="16"/>
                <w:szCs w:val="16"/>
                <w:lang w:eastAsia="en-GB"/>
              </w:rPr>
            </w:pPr>
          </w:p>
        </w:tc>
        <w:tc>
          <w:tcPr>
            <w:tcW w:w="1809" w:type="dxa"/>
            <w:tcBorders>
              <w:top w:val="nil"/>
              <w:left w:val="nil"/>
              <w:bottom w:val="single" w:sz="4" w:space="0" w:color="auto"/>
              <w:right w:val="single" w:sz="4" w:space="0" w:color="auto"/>
            </w:tcBorders>
            <w:shd w:val="clear" w:color="auto" w:fill="auto"/>
            <w:noWrap/>
            <w:vAlign w:val="bottom"/>
            <w:hideMark/>
          </w:tcPr>
          <w:p w14:paraId="0F413D1D" w14:textId="77777777" w:rsidR="005777C4" w:rsidRPr="00ED227F" w:rsidRDefault="005777C4" w:rsidP="006F4E9C">
            <w:pPr>
              <w:spacing w:after="0" w:line="240" w:lineRule="auto"/>
              <w:ind w:firstLine="0"/>
              <w:jc w:val="right"/>
              <w:rPr>
                <w:rFonts w:eastAsia="Times New Roman" w:cs="Times New Roman"/>
                <w:color w:val="000000"/>
                <w:sz w:val="16"/>
                <w:szCs w:val="16"/>
                <w:lang w:eastAsia="en-GB"/>
              </w:rPr>
            </w:pPr>
            <w:r w:rsidRPr="00ED227F">
              <w:rPr>
                <w:rFonts w:eastAsia="Times New Roman" w:cs="Times New Roman"/>
                <w:color w:val="000000"/>
                <w:sz w:val="16"/>
                <w:szCs w:val="16"/>
                <w:lang w:eastAsia="en-GB"/>
              </w:rPr>
              <w:t>1 723 442 644</w:t>
            </w:r>
          </w:p>
        </w:tc>
        <w:tc>
          <w:tcPr>
            <w:tcW w:w="1202" w:type="dxa"/>
            <w:tcBorders>
              <w:top w:val="nil"/>
              <w:left w:val="nil"/>
              <w:bottom w:val="single" w:sz="4" w:space="0" w:color="auto"/>
              <w:right w:val="single" w:sz="4" w:space="0" w:color="auto"/>
            </w:tcBorders>
            <w:shd w:val="clear" w:color="auto" w:fill="auto"/>
            <w:noWrap/>
            <w:vAlign w:val="bottom"/>
            <w:hideMark/>
          </w:tcPr>
          <w:p w14:paraId="54D22ABF" w14:textId="77777777" w:rsidR="005777C4" w:rsidRPr="00ED227F" w:rsidRDefault="005777C4" w:rsidP="006F4E9C">
            <w:pPr>
              <w:spacing w:after="0" w:line="240" w:lineRule="auto"/>
              <w:ind w:firstLine="0"/>
              <w:jc w:val="left"/>
              <w:rPr>
                <w:rFonts w:eastAsia="Times New Roman" w:cs="Times New Roman"/>
                <w:color w:val="000000"/>
                <w:sz w:val="16"/>
                <w:szCs w:val="16"/>
                <w:lang w:eastAsia="en-GB"/>
              </w:rPr>
            </w:pPr>
            <w:r w:rsidRPr="00ED227F">
              <w:rPr>
                <w:rFonts w:eastAsia="Times New Roman" w:cs="Times New Roman"/>
                <w:color w:val="000000"/>
                <w:sz w:val="16"/>
                <w:szCs w:val="16"/>
                <w:lang w:eastAsia="en-GB"/>
              </w:rPr>
              <w:t>Kopā</w:t>
            </w:r>
          </w:p>
        </w:tc>
        <w:tc>
          <w:tcPr>
            <w:tcW w:w="1202" w:type="dxa"/>
            <w:tcBorders>
              <w:top w:val="nil"/>
              <w:left w:val="nil"/>
              <w:bottom w:val="single" w:sz="4" w:space="0" w:color="auto"/>
              <w:right w:val="single" w:sz="4" w:space="0" w:color="auto"/>
            </w:tcBorders>
            <w:shd w:val="clear" w:color="auto" w:fill="auto"/>
            <w:noWrap/>
            <w:vAlign w:val="bottom"/>
            <w:hideMark/>
          </w:tcPr>
          <w:p w14:paraId="1DBEB77B"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0</w:t>
            </w:r>
          </w:p>
        </w:tc>
        <w:tc>
          <w:tcPr>
            <w:tcW w:w="658" w:type="dxa"/>
            <w:tcBorders>
              <w:top w:val="nil"/>
              <w:left w:val="nil"/>
              <w:bottom w:val="single" w:sz="4" w:space="0" w:color="auto"/>
              <w:right w:val="single" w:sz="4" w:space="0" w:color="auto"/>
            </w:tcBorders>
            <w:shd w:val="clear" w:color="auto" w:fill="auto"/>
            <w:noWrap/>
            <w:vAlign w:val="bottom"/>
            <w:hideMark/>
          </w:tcPr>
          <w:p w14:paraId="3891B836"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0</w:t>
            </w:r>
          </w:p>
        </w:tc>
        <w:tc>
          <w:tcPr>
            <w:tcW w:w="1414" w:type="dxa"/>
            <w:tcBorders>
              <w:top w:val="nil"/>
              <w:left w:val="nil"/>
              <w:bottom w:val="single" w:sz="4" w:space="0" w:color="auto"/>
              <w:right w:val="single" w:sz="4" w:space="0" w:color="auto"/>
            </w:tcBorders>
            <w:shd w:val="clear" w:color="auto" w:fill="auto"/>
            <w:noWrap/>
            <w:vAlign w:val="bottom"/>
            <w:hideMark/>
          </w:tcPr>
          <w:p w14:paraId="4954B0E1"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0</w:t>
            </w:r>
          </w:p>
        </w:tc>
        <w:tc>
          <w:tcPr>
            <w:tcW w:w="723" w:type="dxa"/>
            <w:tcBorders>
              <w:top w:val="nil"/>
              <w:left w:val="nil"/>
              <w:bottom w:val="single" w:sz="4" w:space="0" w:color="auto"/>
              <w:right w:val="single" w:sz="4" w:space="0" w:color="auto"/>
            </w:tcBorders>
            <w:shd w:val="clear" w:color="auto" w:fill="auto"/>
            <w:noWrap/>
            <w:vAlign w:val="bottom"/>
            <w:hideMark/>
          </w:tcPr>
          <w:p w14:paraId="51128998"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0</w:t>
            </w:r>
          </w:p>
        </w:tc>
        <w:tc>
          <w:tcPr>
            <w:tcW w:w="723" w:type="dxa"/>
            <w:tcBorders>
              <w:top w:val="nil"/>
              <w:left w:val="nil"/>
              <w:bottom w:val="single" w:sz="4" w:space="0" w:color="auto"/>
              <w:right w:val="single" w:sz="4" w:space="0" w:color="auto"/>
            </w:tcBorders>
            <w:shd w:val="clear" w:color="auto" w:fill="auto"/>
            <w:noWrap/>
            <w:vAlign w:val="bottom"/>
            <w:hideMark/>
          </w:tcPr>
          <w:p w14:paraId="4F356E99"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344 688 529</w:t>
            </w:r>
          </w:p>
        </w:tc>
        <w:tc>
          <w:tcPr>
            <w:tcW w:w="1096" w:type="dxa"/>
            <w:tcBorders>
              <w:top w:val="nil"/>
              <w:left w:val="nil"/>
              <w:bottom w:val="single" w:sz="4" w:space="0" w:color="auto"/>
              <w:right w:val="single" w:sz="4" w:space="0" w:color="auto"/>
            </w:tcBorders>
            <w:shd w:val="clear" w:color="auto" w:fill="auto"/>
            <w:noWrap/>
            <w:vAlign w:val="bottom"/>
            <w:hideMark/>
          </w:tcPr>
          <w:p w14:paraId="4FE0D061"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344 688 529</w:t>
            </w:r>
          </w:p>
        </w:tc>
        <w:tc>
          <w:tcPr>
            <w:tcW w:w="723" w:type="dxa"/>
            <w:tcBorders>
              <w:top w:val="nil"/>
              <w:left w:val="nil"/>
              <w:bottom w:val="single" w:sz="4" w:space="0" w:color="auto"/>
              <w:right w:val="single" w:sz="4" w:space="0" w:color="auto"/>
            </w:tcBorders>
            <w:shd w:val="clear" w:color="auto" w:fill="auto"/>
            <w:noWrap/>
            <w:vAlign w:val="bottom"/>
            <w:hideMark/>
          </w:tcPr>
          <w:p w14:paraId="7EA6E92F"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344 688 529</w:t>
            </w:r>
          </w:p>
        </w:tc>
        <w:tc>
          <w:tcPr>
            <w:tcW w:w="723" w:type="dxa"/>
            <w:tcBorders>
              <w:top w:val="nil"/>
              <w:left w:val="nil"/>
              <w:bottom w:val="single" w:sz="4" w:space="0" w:color="auto"/>
              <w:right w:val="single" w:sz="4" w:space="0" w:color="auto"/>
            </w:tcBorders>
            <w:shd w:val="clear" w:color="auto" w:fill="auto"/>
            <w:noWrap/>
            <w:vAlign w:val="bottom"/>
            <w:hideMark/>
          </w:tcPr>
          <w:p w14:paraId="644CA902"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344 688 529</w:t>
            </w:r>
          </w:p>
        </w:tc>
        <w:tc>
          <w:tcPr>
            <w:tcW w:w="723" w:type="dxa"/>
            <w:tcBorders>
              <w:top w:val="nil"/>
              <w:left w:val="nil"/>
              <w:bottom w:val="single" w:sz="4" w:space="0" w:color="auto"/>
              <w:right w:val="single" w:sz="4" w:space="0" w:color="auto"/>
            </w:tcBorders>
            <w:shd w:val="clear" w:color="auto" w:fill="auto"/>
            <w:noWrap/>
            <w:vAlign w:val="bottom"/>
            <w:hideMark/>
          </w:tcPr>
          <w:p w14:paraId="6BFC9228"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344 688 529</w:t>
            </w:r>
          </w:p>
        </w:tc>
        <w:tc>
          <w:tcPr>
            <w:tcW w:w="874" w:type="dxa"/>
            <w:tcBorders>
              <w:top w:val="nil"/>
              <w:left w:val="nil"/>
              <w:bottom w:val="single" w:sz="4" w:space="0" w:color="auto"/>
              <w:right w:val="single" w:sz="4" w:space="0" w:color="auto"/>
            </w:tcBorders>
            <w:shd w:val="clear" w:color="auto" w:fill="auto"/>
            <w:noWrap/>
            <w:vAlign w:val="bottom"/>
            <w:hideMark/>
          </w:tcPr>
          <w:p w14:paraId="537FFFF7"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1 723 442 644</w:t>
            </w:r>
          </w:p>
        </w:tc>
        <w:tc>
          <w:tcPr>
            <w:tcW w:w="874" w:type="dxa"/>
            <w:tcBorders>
              <w:top w:val="nil"/>
              <w:left w:val="nil"/>
              <w:bottom w:val="single" w:sz="4" w:space="0" w:color="auto"/>
              <w:right w:val="single" w:sz="4" w:space="0" w:color="auto"/>
            </w:tcBorders>
            <w:shd w:val="clear" w:color="auto" w:fill="auto"/>
            <w:noWrap/>
            <w:vAlign w:val="bottom"/>
            <w:hideMark/>
          </w:tcPr>
          <w:p w14:paraId="708B953F"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1 723 442 644</w:t>
            </w:r>
          </w:p>
        </w:tc>
      </w:tr>
      <w:tr w:rsidR="005777C4" w:rsidRPr="00ED227F" w14:paraId="5313C0AA" w14:textId="77777777" w:rsidTr="006F4E9C">
        <w:trPr>
          <w:trHeight w:val="290"/>
        </w:trPr>
        <w:tc>
          <w:tcPr>
            <w:tcW w:w="820" w:type="dxa"/>
            <w:vMerge w:val="restart"/>
            <w:tcBorders>
              <w:top w:val="nil"/>
              <w:left w:val="single" w:sz="4" w:space="0" w:color="auto"/>
              <w:bottom w:val="single" w:sz="4" w:space="0" w:color="auto"/>
              <w:right w:val="single" w:sz="4" w:space="0" w:color="auto"/>
            </w:tcBorders>
            <w:shd w:val="clear" w:color="auto" w:fill="auto"/>
            <w:vAlign w:val="center"/>
            <w:hideMark/>
          </w:tcPr>
          <w:p w14:paraId="5C20737A" w14:textId="77777777" w:rsidR="005777C4" w:rsidRPr="00ED227F" w:rsidRDefault="005777C4" w:rsidP="006F4E9C">
            <w:pPr>
              <w:spacing w:after="0" w:line="240" w:lineRule="auto"/>
              <w:ind w:firstLine="0"/>
              <w:jc w:val="center"/>
              <w:rPr>
                <w:rFonts w:eastAsia="Times New Roman" w:cs="Times New Roman"/>
                <w:color w:val="000000"/>
                <w:sz w:val="16"/>
                <w:szCs w:val="16"/>
                <w:lang w:eastAsia="en-GB"/>
              </w:rPr>
            </w:pPr>
            <w:r w:rsidRPr="00ED227F">
              <w:rPr>
                <w:rFonts w:eastAsia="Times New Roman" w:cs="Times New Roman"/>
                <w:color w:val="000000"/>
                <w:sz w:val="16"/>
                <w:szCs w:val="16"/>
                <w:lang w:eastAsia="en-GB"/>
              </w:rPr>
              <w:t>KOPĀ</w:t>
            </w:r>
          </w:p>
        </w:tc>
        <w:tc>
          <w:tcPr>
            <w:tcW w:w="1704" w:type="dxa"/>
            <w:vMerge w:val="restart"/>
            <w:tcBorders>
              <w:top w:val="nil"/>
              <w:left w:val="single" w:sz="4" w:space="0" w:color="auto"/>
              <w:bottom w:val="single" w:sz="4" w:space="0" w:color="auto"/>
              <w:right w:val="single" w:sz="4" w:space="0" w:color="auto"/>
            </w:tcBorders>
            <w:shd w:val="clear" w:color="auto" w:fill="auto"/>
            <w:noWrap/>
            <w:vAlign w:val="bottom"/>
            <w:hideMark/>
          </w:tcPr>
          <w:p w14:paraId="63FB0628" w14:textId="77777777" w:rsidR="005777C4" w:rsidRPr="00ED227F" w:rsidRDefault="005777C4" w:rsidP="006F4E9C">
            <w:pPr>
              <w:spacing w:after="0" w:line="240" w:lineRule="auto"/>
              <w:ind w:firstLine="0"/>
              <w:jc w:val="center"/>
              <w:rPr>
                <w:rFonts w:eastAsia="Times New Roman" w:cs="Times New Roman"/>
                <w:color w:val="000000"/>
                <w:sz w:val="16"/>
                <w:szCs w:val="16"/>
                <w:lang w:eastAsia="en-GB"/>
              </w:rPr>
            </w:pPr>
            <w:r w:rsidRPr="00ED227F">
              <w:rPr>
                <w:rFonts w:eastAsia="Times New Roman" w:cs="Times New Roman"/>
                <w:color w:val="000000"/>
                <w:sz w:val="16"/>
                <w:szCs w:val="16"/>
                <w:lang w:eastAsia="en-GB"/>
              </w:rPr>
              <w:t> </w:t>
            </w:r>
          </w:p>
        </w:tc>
        <w:tc>
          <w:tcPr>
            <w:tcW w:w="1809" w:type="dxa"/>
            <w:tcBorders>
              <w:top w:val="nil"/>
              <w:left w:val="nil"/>
              <w:bottom w:val="single" w:sz="4" w:space="0" w:color="auto"/>
              <w:right w:val="single" w:sz="4" w:space="0" w:color="auto"/>
            </w:tcBorders>
            <w:shd w:val="clear" w:color="auto" w:fill="auto"/>
            <w:vAlign w:val="center"/>
            <w:hideMark/>
          </w:tcPr>
          <w:p w14:paraId="30280985" w14:textId="77777777" w:rsidR="005777C4" w:rsidRPr="00ED227F" w:rsidRDefault="005777C4" w:rsidP="006F4E9C">
            <w:pPr>
              <w:spacing w:after="0" w:line="240" w:lineRule="auto"/>
              <w:ind w:firstLine="0"/>
              <w:jc w:val="right"/>
              <w:rPr>
                <w:rFonts w:eastAsia="Times New Roman" w:cs="Times New Roman"/>
                <w:b/>
                <w:bCs/>
                <w:color w:val="000000"/>
                <w:sz w:val="16"/>
                <w:szCs w:val="16"/>
                <w:lang w:eastAsia="en-GB"/>
              </w:rPr>
            </w:pPr>
            <w:r w:rsidRPr="00ED227F">
              <w:rPr>
                <w:rFonts w:eastAsia="Times New Roman" w:cs="Times New Roman"/>
                <w:b/>
                <w:bCs/>
                <w:color w:val="000000"/>
                <w:sz w:val="16"/>
                <w:szCs w:val="16"/>
                <w:lang w:eastAsia="en-GB"/>
              </w:rPr>
              <w:t>1 657 021 570</w:t>
            </w:r>
          </w:p>
        </w:tc>
        <w:tc>
          <w:tcPr>
            <w:tcW w:w="1202" w:type="dxa"/>
            <w:tcBorders>
              <w:top w:val="nil"/>
              <w:left w:val="nil"/>
              <w:bottom w:val="single" w:sz="4" w:space="0" w:color="auto"/>
              <w:right w:val="single" w:sz="4" w:space="0" w:color="auto"/>
            </w:tcBorders>
            <w:shd w:val="clear" w:color="auto" w:fill="auto"/>
            <w:vAlign w:val="center"/>
            <w:hideMark/>
          </w:tcPr>
          <w:p w14:paraId="0B01F6C1" w14:textId="77777777" w:rsidR="005777C4" w:rsidRPr="00ED227F" w:rsidRDefault="005777C4" w:rsidP="006F4E9C">
            <w:pPr>
              <w:spacing w:after="0" w:line="240" w:lineRule="auto"/>
              <w:ind w:firstLine="0"/>
              <w:jc w:val="left"/>
              <w:rPr>
                <w:rFonts w:eastAsia="Times New Roman" w:cs="Times New Roman"/>
                <w:color w:val="000000"/>
                <w:sz w:val="16"/>
                <w:szCs w:val="16"/>
                <w:lang w:eastAsia="en-GB"/>
              </w:rPr>
            </w:pPr>
            <w:r w:rsidRPr="00ED227F">
              <w:rPr>
                <w:rFonts w:eastAsia="Times New Roman" w:cs="Times New Roman"/>
                <w:color w:val="000000"/>
                <w:sz w:val="16"/>
                <w:szCs w:val="16"/>
                <w:lang w:eastAsia="en-GB"/>
              </w:rPr>
              <w:t>CINEA</w:t>
            </w:r>
          </w:p>
        </w:tc>
        <w:tc>
          <w:tcPr>
            <w:tcW w:w="1202" w:type="dxa"/>
            <w:tcBorders>
              <w:top w:val="nil"/>
              <w:left w:val="nil"/>
              <w:bottom w:val="single" w:sz="4" w:space="0" w:color="auto"/>
              <w:right w:val="single" w:sz="4" w:space="0" w:color="auto"/>
            </w:tcBorders>
            <w:shd w:val="clear" w:color="auto" w:fill="auto"/>
            <w:noWrap/>
            <w:vAlign w:val="bottom"/>
            <w:hideMark/>
          </w:tcPr>
          <w:p w14:paraId="65640FDF"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25 344 074</w:t>
            </w:r>
          </w:p>
        </w:tc>
        <w:tc>
          <w:tcPr>
            <w:tcW w:w="658" w:type="dxa"/>
            <w:tcBorders>
              <w:top w:val="nil"/>
              <w:left w:val="nil"/>
              <w:bottom w:val="single" w:sz="4" w:space="0" w:color="auto"/>
              <w:right w:val="single" w:sz="4" w:space="0" w:color="auto"/>
            </w:tcBorders>
            <w:shd w:val="clear" w:color="auto" w:fill="auto"/>
            <w:noWrap/>
            <w:vAlign w:val="bottom"/>
            <w:hideMark/>
          </w:tcPr>
          <w:p w14:paraId="4AC1BBF9"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48 231 373</w:t>
            </w:r>
          </w:p>
        </w:tc>
        <w:tc>
          <w:tcPr>
            <w:tcW w:w="1414" w:type="dxa"/>
            <w:tcBorders>
              <w:top w:val="nil"/>
              <w:left w:val="nil"/>
              <w:bottom w:val="single" w:sz="4" w:space="0" w:color="auto"/>
              <w:right w:val="single" w:sz="4" w:space="0" w:color="auto"/>
            </w:tcBorders>
            <w:shd w:val="clear" w:color="auto" w:fill="auto"/>
            <w:noWrap/>
            <w:vAlign w:val="bottom"/>
            <w:hideMark/>
          </w:tcPr>
          <w:p w14:paraId="055510C2"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92 014 670</w:t>
            </w:r>
          </w:p>
        </w:tc>
        <w:tc>
          <w:tcPr>
            <w:tcW w:w="723" w:type="dxa"/>
            <w:tcBorders>
              <w:top w:val="nil"/>
              <w:left w:val="nil"/>
              <w:bottom w:val="single" w:sz="4" w:space="0" w:color="auto"/>
              <w:right w:val="single" w:sz="4" w:space="0" w:color="auto"/>
            </w:tcBorders>
            <w:shd w:val="clear" w:color="auto" w:fill="auto"/>
            <w:noWrap/>
            <w:vAlign w:val="bottom"/>
            <w:hideMark/>
          </w:tcPr>
          <w:p w14:paraId="2B709907"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130 379 558</w:t>
            </w:r>
          </w:p>
        </w:tc>
        <w:tc>
          <w:tcPr>
            <w:tcW w:w="723" w:type="dxa"/>
            <w:tcBorders>
              <w:top w:val="nil"/>
              <w:left w:val="nil"/>
              <w:bottom w:val="single" w:sz="4" w:space="0" w:color="auto"/>
              <w:right w:val="single" w:sz="4" w:space="0" w:color="auto"/>
            </w:tcBorders>
            <w:shd w:val="clear" w:color="auto" w:fill="auto"/>
            <w:noWrap/>
            <w:vAlign w:val="bottom"/>
            <w:hideMark/>
          </w:tcPr>
          <w:p w14:paraId="19AB5E03"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304 501 681</w:t>
            </w:r>
          </w:p>
        </w:tc>
        <w:tc>
          <w:tcPr>
            <w:tcW w:w="1096" w:type="dxa"/>
            <w:tcBorders>
              <w:top w:val="nil"/>
              <w:left w:val="nil"/>
              <w:bottom w:val="single" w:sz="4" w:space="0" w:color="auto"/>
              <w:right w:val="single" w:sz="4" w:space="0" w:color="auto"/>
            </w:tcBorders>
            <w:shd w:val="clear" w:color="auto" w:fill="auto"/>
            <w:noWrap/>
            <w:vAlign w:val="bottom"/>
            <w:hideMark/>
          </w:tcPr>
          <w:p w14:paraId="5E4262F8"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289 978 362</w:t>
            </w:r>
          </w:p>
        </w:tc>
        <w:tc>
          <w:tcPr>
            <w:tcW w:w="723" w:type="dxa"/>
            <w:tcBorders>
              <w:top w:val="nil"/>
              <w:left w:val="nil"/>
              <w:bottom w:val="single" w:sz="4" w:space="0" w:color="auto"/>
              <w:right w:val="single" w:sz="4" w:space="0" w:color="auto"/>
            </w:tcBorders>
            <w:shd w:val="clear" w:color="auto" w:fill="auto"/>
            <w:noWrap/>
            <w:vAlign w:val="bottom"/>
            <w:hideMark/>
          </w:tcPr>
          <w:p w14:paraId="33DBA1AE"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269 320 913</w:t>
            </w:r>
          </w:p>
        </w:tc>
        <w:tc>
          <w:tcPr>
            <w:tcW w:w="723" w:type="dxa"/>
            <w:tcBorders>
              <w:top w:val="nil"/>
              <w:left w:val="nil"/>
              <w:bottom w:val="single" w:sz="4" w:space="0" w:color="auto"/>
              <w:right w:val="single" w:sz="4" w:space="0" w:color="auto"/>
            </w:tcBorders>
            <w:shd w:val="clear" w:color="auto" w:fill="auto"/>
            <w:noWrap/>
            <w:vAlign w:val="bottom"/>
            <w:hideMark/>
          </w:tcPr>
          <w:p w14:paraId="0BD66509"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242 136 570</w:t>
            </w:r>
          </w:p>
        </w:tc>
        <w:tc>
          <w:tcPr>
            <w:tcW w:w="723" w:type="dxa"/>
            <w:tcBorders>
              <w:top w:val="nil"/>
              <w:left w:val="nil"/>
              <w:bottom w:val="single" w:sz="4" w:space="0" w:color="auto"/>
              <w:right w:val="single" w:sz="4" w:space="0" w:color="auto"/>
            </w:tcBorders>
            <w:shd w:val="clear" w:color="auto" w:fill="auto"/>
            <w:noWrap/>
            <w:vAlign w:val="bottom"/>
            <w:hideMark/>
          </w:tcPr>
          <w:p w14:paraId="3AEEAF0F"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242 136 570</w:t>
            </w:r>
          </w:p>
        </w:tc>
        <w:tc>
          <w:tcPr>
            <w:tcW w:w="874" w:type="dxa"/>
            <w:tcBorders>
              <w:top w:val="nil"/>
              <w:left w:val="nil"/>
              <w:bottom w:val="single" w:sz="4" w:space="0" w:color="auto"/>
              <w:right w:val="single" w:sz="4" w:space="0" w:color="auto"/>
            </w:tcBorders>
            <w:shd w:val="clear" w:color="auto" w:fill="auto"/>
            <w:noWrap/>
            <w:vAlign w:val="bottom"/>
            <w:hideMark/>
          </w:tcPr>
          <w:p w14:paraId="71BEB367"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1 644 043 770</w:t>
            </w:r>
          </w:p>
        </w:tc>
        <w:tc>
          <w:tcPr>
            <w:tcW w:w="874" w:type="dxa"/>
            <w:tcBorders>
              <w:top w:val="nil"/>
              <w:left w:val="nil"/>
              <w:bottom w:val="single" w:sz="4" w:space="0" w:color="auto"/>
              <w:right w:val="single" w:sz="4" w:space="0" w:color="auto"/>
            </w:tcBorders>
            <w:shd w:val="clear" w:color="auto" w:fill="auto"/>
            <w:noWrap/>
            <w:vAlign w:val="bottom"/>
            <w:hideMark/>
          </w:tcPr>
          <w:p w14:paraId="3BF57845"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1 644 043 770</w:t>
            </w:r>
          </w:p>
        </w:tc>
      </w:tr>
      <w:tr w:rsidR="005777C4" w:rsidRPr="00ED227F" w14:paraId="7C498535" w14:textId="77777777" w:rsidTr="006F4E9C">
        <w:trPr>
          <w:trHeight w:val="290"/>
        </w:trPr>
        <w:tc>
          <w:tcPr>
            <w:tcW w:w="820" w:type="dxa"/>
            <w:vMerge/>
            <w:tcBorders>
              <w:top w:val="nil"/>
              <w:left w:val="single" w:sz="4" w:space="0" w:color="auto"/>
              <w:bottom w:val="single" w:sz="4" w:space="0" w:color="auto"/>
              <w:right w:val="single" w:sz="4" w:space="0" w:color="auto"/>
            </w:tcBorders>
            <w:vAlign w:val="center"/>
            <w:hideMark/>
          </w:tcPr>
          <w:p w14:paraId="37D30C2E" w14:textId="77777777" w:rsidR="005777C4" w:rsidRPr="00ED227F" w:rsidRDefault="005777C4" w:rsidP="006F4E9C">
            <w:pPr>
              <w:spacing w:after="0" w:line="240" w:lineRule="auto"/>
              <w:ind w:firstLine="0"/>
              <w:jc w:val="left"/>
              <w:rPr>
                <w:rFonts w:eastAsia="Times New Roman" w:cs="Times New Roman"/>
                <w:color w:val="000000"/>
                <w:sz w:val="16"/>
                <w:szCs w:val="16"/>
                <w:lang w:eastAsia="en-GB"/>
              </w:rPr>
            </w:pPr>
          </w:p>
        </w:tc>
        <w:tc>
          <w:tcPr>
            <w:tcW w:w="1704" w:type="dxa"/>
            <w:vMerge/>
            <w:tcBorders>
              <w:top w:val="nil"/>
              <w:left w:val="single" w:sz="4" w:space="0" w:color="auto"/>
              <w:bottom w:val="single" w:sz="4" w:space="0" w:color="auto"/>
              <w:right w:val="single" w:sz="4" w:space="0" w:color="auto"/>
            </w:tcBorders>
            <w:vAlign w:val="center"/>
            <w:hideMark/>
          </w:tcPr>
          <w:p w14:paraId="3687130F" w14:textId="77777777" w:rsidR="005777C4" w:rsidRPr="00ED227F" w:rsidRDefault="005777C4" w:rsidP="006F4E9C">
            <w:pPr>
              <w:spacing w:after="0" w:line="240" w:lineRule="auto"/>
              <w:ind w:firstLine="0"/>
              <w:jc w:val="left"/>
              <w:rPr>
                <w:rFonts w:eastAsia="Times New Roman" w:cs="Times New Roman"/>
                <w:color w:val="000000"/>
                <w:sz w:val="16"/>
                <w:szCs w:val="16"/>
                <w:lang w:eastAsia="en-GB"/>
              </w:rPr>
            </w:pPr>
          </w:p>
        </w:tc>
        <w:tc>
          <w:tcPr>
            <w:tcW w:w="1809" w:type="dxa"/>
            <w:tcBorders>
              <w:top w:val="nil"/>
              <w:left w:val="nil"/>
              <w:bottom w:val="single" w:sz="4" w:space="0" w:color="auto"/>
              <w:right w:val="single" w:sz="4" w:space="0" w:color="auto"/>
            </w:tcBorders>
            <w:shd w:val="clear" w:color="auto" w:fill="auto"/>
            <w:vAlign w:val="center"/>
            <w:hideMark/>
          </w:tcPr>
          <w:p w14:paraId="76F2F1D3" w14:textId="77777777" w:rsidR="005777C4" w:rsidRPr="00ED227F" w:rsidRDefault="005777C4" w:rsidP="006F4E9C">
            <w:pPr>
              <w:spacing w:after="0" w:line="240" w:lineRule="auto"/>
              <w:ind w:firstLine="0"/>
              <w:jc w:val="right"/>
              <w:rPr>
                <w:rFonts w:eastAsia="Times New Roman" w:cs="Times New Roman"/>
                <w:b/>
                <w:bCs/>
                <w:color w:val="000000"/>
                <w:sz w:val="16"/>
                <w:szCs w:val="16"/>
                <w:lang w:eastAsia="en-GB"/>
              </w:rPr>
            </w:pPr>
            <w:r w:rsidRPr="00ED227F">
              <w:rPr>
                <w:rFonts w:eastAsia="Times New Roman" w:cs="Times New Roman"/>
                <w:b/>
                <w:bCs/>
                <w:color w:val="000000"/>
                <w:sz w:val="16"/>
                <w:szCs w:val="16"/>
                <w:lang w:eastAsia="en-GB"/>
              </w:rPr>
              <w:t>305 548 091</w:t>
            </w:r>
          </w:p>
        </w:tc>
        <w:tc>
          <w:tcPr>
            <w:tcW w:w="1202" w:type="dxa"/>
            <w:tcBorders>
              <w:top w:val="nil"/>
              <w:left w:val="nil"/>
              <w:bottom w:val="single" w:sz="4" w:space="0" w:color="auto"/>
              <w:right w:val="single" w:sz="4" w:space="0" w:color="auto"/>
            </w:tcBorders>
            <w:shd w:val="clear" w:color="auto" w:fill="auto"/>
            <w:vAlign w:val="center"/>
            <w:hideMark/>
          </w:tcPr>
          <w:p w14:paraId="61342183" w14:textId="77777777" w:rsidR="005777C4" w:rsidRPr="00ED227F" w:rsidRDefault="005777C4" w:rsidP="006F4E9C">
            <w:pPr>
              <w:spacing w:after="0" w:line="240" w:lineRule="auto"/>
              <w:ind w:firstLine="0"/>
              <w:jc w:val="left"/>
              <w:rPr>
                <w:rFonts w:eastAsia="Times New Roman" w:cs="Times New Roman"/>
                <w:color w:val="000000"/>
                <w:sz w:val="16"/>
                <w:szCs w:val="16"/>
                <w:lang w:eastAsia="en-GB"/>
              </w:rPr>
            </w:pPr>
            <w:r w:rsidRPr="00ED227F">
              <w:rPr>
                <w:rFonts w:eastAsia="Times New Roman" w:cs="Times New Roman"/>
                <w:color w:val="000000"/>
                <w:sz w:val="16"/>
                <w:szCs w:val="16"/>
                <w:lang w:eastAsia="en-GB"/>
              </w:rPr>
              <w:t>Valsts budžets</w:t>
            </w:r>
          </w:p>
        </w:tc>
        <w:tc>
          <w:tcPr>
            <w:tcW w:w="1202" w:type="dxa"/>
            <w:tcBorders>
              <w:top w:val="nil"/>
              <w:left w:val="nil"/>
              <w:bottom w:val="single" w:sz="4" w:space="0" w:color="auto"/>
              <w:right w:val="single" w:sz="4" w:space="0" w:color="auto"/>
            </w:tcBorders>
            <w:shd w:val="clear" w:color="auto" w:fill="auto"/>
            <w:noWrap/>
            <w:vAlign w:val="bottom"/>
            <w:hideMark/>
          </w:tcPr>
          <w:p w14:paraId="27F69427"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6 007 134</w:t>
            </w:r>
          </w:p>
        </w:tc>
        <w:tc>
          <w:tcPr>
            <w:tcW w:w="658" w:type="dxa"/>
            <w:tcBorders>
              <w:top w:val="nil"/>
              <w:left w:val="nil"/>
              <w:bottom w:val="single" w:sz="4" w:space="0" w:color="auto"/>
              <w:right w:val="single" w:sz="4" w:space="0" w:color="auto"/>
            </w:tcBorders>
            <w:shd w:val="clear" w:color="auto" w:fill="auto"/>
            <w:noWrap/>
            <w:vAlign w:val="bottom"/>
            <w:hideMark/>
          </w:tcPr>
          <w:p w14:paraId="399E75C8"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22 119 799</w:t>
            </w:r>
          </w:p>
        </w:tc>
        <w:tc>
          <w:tcPr>
            <w:tcW w:w="1414" w:type="dxa"/>
            <w:tcBorders>
              <w:top w:val="nil"/>
              <w:left w:val="nil"/>
              <w:bottom w:val="single" w:sz="4" w:space="0" w:color="auto"/>
              <w:right w:val="single" w:sz="4" w:space="0" w:color="auto"/>
            </w:tcBorders>
            <w:shd w:val="clear" w:color="auto" w:fill="auto"/>
            <w:noWrap/>
            <w:vAlign w:val="bottom"/>
            <w:hideMark/>
          </w:tcPr>
          <w:p w14:paraId="0F195CCA"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16 729 557</w:t>
            </w:r>
          </w:p>
        </w:tc>
        <w:tc>
          <w:tcPr>
            <w:tcW w:w="723" w:type="dxa"/>
            <w:tcBorders>
              <w:top w:val="nil"/>
              <w:left w:val="nil"/>
              <w:bottom w:val="single" w:sz="4" w:space="0" w:color="auto"/>
              <w:right w:val="single" w:sz="4" w:space="0" w:color="auto"/>
            </w:tcBorders>
            <w:shd w:val="clear" w:color="auto" w:fill="auto"/>
            <w:noWrap/>
            <w:vAlign w:val="bottom"/>
            <w:hideMark/>
          </w:tcPr>
          <w:p w14:paraId="5B0970C5"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24 723 064</w:t>
            </w:r>
          </w:p>
        </w:tc>
        <w:tc>
          <w:tcPr>
            <w:tcW w:w="723" w:type="dxa"/>
            <w:tcBorders>
              <w:top w:val="nil"/>
              <w:left w:val="nil"/>
              <w:bottom w:val="single" w:sz="4" w:space="0" w:color="auto"/>
              <w:right w:val="single" w:sz="4" w:space="0" w:color="auto"/>
            </w:tcBorders>
            <w:shd w:val="clear" w:color="auto" w:fill="auto"/>
            <w:noWrap/>
            <w:vAlign w:val="bottom"/>
            <w:hideMark/>
          </w:tcPr>
          <w:p w14:paraId="14382909"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54 479 967</w:t>
            </w:r>
          </w:p>
        </w:tc>
        <w:tc>
          <w:tcPr>
            <w:tcW w:w="1096" w:type="dxa"/>
            <w:tcBorders>
              <w:top w:val="nil"/>
              <w:left w:val="nil"/>
              <w:bottom w:val="single" w:sz="4" w:space="0" w:color="auto"/>
              <w:right w:val="single" w:sz="4" w:space="0" w:color="auto"/>
            </w:tcBorders>
            <w:shd w:val="clear" w:color="auto" w:fill="auto"/>
            <w:noWrap/>
            <w:vAlign w:val="bottom"/>
            <w:hideMark/>
          </w:tcPr>
          <w:p w14:paraId="498AEE39"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52 112 925</w:t>
            </w:r>
          </w:p>
        </w:tc>
        <w:tc>
          <w:tcPr>
            <w:tcW w:w="723" w:type="dxa"/>
            <w:tcBorders>
              <w:top w:val="nil"/>
              <w:left w:val="nil"/>
              <w:bottom w:val="single" w:sz="4" w:space="0" w:color="auto"/>
              <w:right w:val="single" w:sz="4" w:space="0" w:color="auto"/>
            </w:tcBorders>
            <w:shd w:val="clear" w:color="auto" w:fill="auto"/>
            <w:noWrap/>
            <w:vAlign w:val="bottom"/>
            <w:hideMark/>
          </w:tcPr>
          <w:p w14:paraId="71E1E422"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47 527 220</w:t>
            </w:r>
          </w:p>
        </w:tc>
        <w:tc>
          <w:tcPr>
            <w:tcW w:w="723" w:type="dxa"/>
            <w:tcBorders>
              <w:top w:val="nil"/>
              <w:left w:val="nil"/>
              <w:bottom w:val="single" w:sz="4" w:space="0" w:color="auto"/>
              <w:right w:val="single" w:sz="4" w:space="0" w:color="auto"/>
            </w:tcBorders>
            <w:shd w:val="clear" w:color="auto" w:fill="auto"/>
            <w:noWrap/>
            <w:vAlign w:val="bottom"/>
            <w:hideMark/>
          </w:tcPr>
          <w:p w14:paraId="01F9EDFB"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42 729 983</w:t>
            </w:r>
          </w:p>
        </w:tc>
        <w:tc>
          <w:tcPr>
            <w:tcW w:w="723" w:type="dxa"/>
            <w:tcBorders>
              <w:top w:val="nil"/>
              <w:left w:val="nil"/>
              <w:bottom w:val="single" w:sz="4" w:space="0" w:color="auto"/>
              <w:right w:val="single" w:sz="4" w:space="0" w:color="auto"/>
            </w:tcBorders>
            <w:shd w:val="clear" w:color="auto" w:fill="auto"/>
            <w:noWrap/>
            <w:vAlign w:val="bottom"/>
            <w:hideMark/>
          </w:tcPr>
          <w:p w14:paraId="6C2B72F3"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42 729 983</w:t>
            </w:r>
          </w:p>
        </w:tc>
        <w:tc>
          <w:tcPr>
            <w:tcW w:w="874" w:type="dxa"/>
            <w:tcBorders>
              <w:top w:val="nil"/>
              <w:left w:val="nil"/>
              <w:bottom w:val="single" w:sz="4" w:space="0" w:color="auto"/>
              <w:right w:val="single" w:sz="4" w:space="0" w:color="auto"/>
            </w:tcBorders>
            <w:shd w:val="clear" w:color="auto" w:fill="auto"/>
            <w:noWrap/>
            <w:vAlign w:val="bottom"/>
            <w:hideMark/>
          </w:tcPr>
          <w:p w14:paraId="59E5BA08"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309 159 632</w:t>
            </w:r>
          </w:p>
        </w:tc>
        <w:tc>
          <w:tcPr>
            <w:tcW w:w="874" w:type="dxa"/>
            <w:tcBorders>
              <w:top w:val="nil"/>
              <w:left w:val="nil"/>
              <w:bottom w:val="single" w:sz="4" w:space="0" w:color="auto"/>
              <w:right w:val="single" w:sz="4" w:space="0" w:color="auto"/>
            </w:tcBorders>
            <w:shd w:val="clear" w:color="auto" w:fill="auto"/>
            <w:noWrap/>
            <w:vAlign w:val="bottom"/>
            <w:hideMark/>
          </w:tcPr>
          <w:p w14:paraId="5D1EA915"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309 159 632</w:t>
            </w:r>
          </w:p>
        </w:tc>
      </w:tr>
      <w:tr w:rsidR="005777C4" w:rsidRPr="00ED227F" w14:paraId="102A086F" w14:textId="77777777" w:rsidTr="006F4E9C">
        <w:trPr>
          <w:trHeight w:val="290"/>
        </w:trPr>
        <w:tc>
          <w:tcPr>
            <w:tcW w:w="820" w:type="dxa"/>
            <w:vMerge/>
            <w:tcBorders>
              <w:top w:val="nil"/>
              <w:left w:val="single" w:sz="4" w:space="0" w:color="auto"/>
              <w:bottom w:val="single" w:sz="4" w:space="0" w:color="auto"/>
              <w:right w:val="single" w:sz="4" w:space="0" w:color="auto"/>
            </w:tcBorders>
            <w:vAlign w:val="center"/>
            <w:hideMark/>
          </w:tcPr>
          <w:p w14:paraId="2B8848C0" w14:textId="77777777" w:rsidR="005777C4" w:rsidRPr="00ED227F" w:rsidRDefault="005777C4" w:rsidP="006F4E9C">
            <w:pPr>
              <w:spacing w:after="0" w:line="240" w:lineRule="auto"/>
              <w:ind w:firstLine="0"/>
              <w:jc w:val="left"/>
              <w:rPr>
                <w:rFonts w:eastAsia="Times New Roman" w:cs="Times New Roman"/>
                <w:color w:val="000000"/>
                <w:sz w:val="16"/>
                <w:szCs w:val="16"/>
                <w:lang w:eastAsia="en-GB"/>
              </w:rPr>
            </w:pPr>
          </w:p>
        </w:tc>
        <w:tc>
          <w:tcPr>
            <w:tcW w:w="1704" w:type="dxa"/>
            <w:vMerge/>
            <w:tcBorders>
              <w:top w:val="nil"/>
              <w:left w:val="single" w:sz="4" w:space="0" w:color="auto"/>
              <w:bottom w:val="single" w:sz="4" w:space="0" w:color="auto"/>
              <w:right w:val="single" w:sz="4" w:space="0" w:color="auto"/>
            </w:tcBorders>
            <w:vAlign w:val="center"/>
            <w:hideMark/>
          </w:tcPr>
          <w:p w14:paraId="265BC964" w14:textId="77777777" w:rsidR="005777C4" w:rsidRPr="00ED227F" w:rsidRDefault="005777C4" w:rsidP="006F4E9C">
            <w:pPr>
              <w:spacing w:after="0" w:line="240" w:lineRule="auto"/>
              <w:ind w:firstLine="0"/>
              <w:jc w:val="left"/>
              <w:rPr>
                <w:rFonts w:eastAsia="Times New Roman" w:cs="Times New Roman"/>
                <w:color w:val="000000"/>
                <w:sz w:val="16"/>
                <w:szCs w:val="16"/>
                <w:lang w:eastAsia="en-GB"/>
              </w:rPr>
            </w:pPr>
          </w:p>
        </w:tc>
        <w:tc>
          <w:tcPr>
            <w:tcW w:w="1809" w:type="dxa"/>
            <w:tcBorders>
              <w:top w:val="nil"/>
              <w:left w:val="nil"/>
              <w:bottom w:val="single" w:sz="4" w:space="0" w:color="auto"/>
              <w:right w:val="single" w:sz="4" w:space="0" w:color="auto"/>
            </w:tcBorders>
            <w:shd w:val="clear" w:color="auto" w:fill="auto"/>
            <w:vAlign w:val="center"/>
            <w:hideMark/>
          </w:tcPr>
          <w:p w14:paraId="2A49BA6D" w14:textId="77777777" w:rsidR="005777C4" w:rsidRPr="00ED227F" w:rsidRDefault="005777C4" w:rsidP="006F4E9C">
            <w:pPr>
              <w:spacing w:after="0" w:line="240" w:lineRule="auto"/>
              <w:ind w:firstLine="0"/>
              <w:jc w:val="right"/>
              <w:rPr>
                <w:rFonts w:eastAsia="Times New Roman" w:cs="Times New Roman"/>
                <w:b/>
                <w:bCs/>
                <w:color w:val="000000"/>
                <w:sz w:val="16"/>
                <w:szCs w:val="16"/>
                <w:lang w:eastAsia="en-GB"/>
              </w:rPr>
            </w:pPr>
            <w:r w:rsidRPr="00ED227F">
              <w:rPr>
                <w:rFonts w:eastAsia="Times New Roman" w:cs="Times New Roman"/>
                <w:b/>
                <w:bCs/>
                <w:color w:val="000000"/>
                <w:sz w:val="16"/>
                <w:szCs w:val="16"/>
                <w:lang w:eastAsia="en-GB"/>
              </w:rPr>
              <w:t>401 082 894</w:t>
            </w:r>
          </w:p>
        </w:tc>
        <w:tc>
          <w:tcPr>
            <w:tcW w:w="1202" w:type="dxa"/>
            <w:tcBorders>
              <w:top w:val="nil"/>
              <w:left w:val="nil"/>
              <w:bottom w:val="single" w:sz="4" w:space="0" w:color="auto"/>
              <w:right w:val="single" w:sz="4" w:space="0" w:color="auto"/>
            </w:tcBorders>
            <w:shd w:val="clear" w:color="auto" w:fill="auto"/>
            <w:vAlign w:val="center"/>
            <w:hideMark/>
          </w:tcPr>
          <w:p w14:paraId="6981AACE" w14:textId="77777777" w:rsidR="005777C4" w:rsidRPr="00ED227F" w:rsidRDefault="005777C4" w:rsidP="006F4E9C">
            <w:pPr>
              <w:spacing w:after="0" w:line="240" w:lineRule="auto"/>
              <w:ind w:firstLine="0"/>
              <w:jc w:val="left"/>
              <w:rPr>
                <w:rFonts w:eastAsia="Times New Roman" w:cs="Times New Roman"/>
                <w:color w:val="000000"/>
                <w:sz w:val="16"/>
                <w:szCs w:val="16"/>
                <w:lang w:eastAsia="en-GB"/>
              </w:rPr>
            </w:pPr>
            <w:r w:rsidRPr="00ED227F">
              <w:rPr>
                <w:rFonts w:eastAsia="Times New Roman" w:cs="Times New Roman"/>
                <w:color w:val="000000"/>
                <w:sz w:val="16"/>
                <w:szCs w:val="16"/>
                <w:lang w:eastAsia="en-GB"/>
              </w:rPr>
              <w:t>PVN</w:t>
            </w:r>
          </w:p>
        </w:tc>
        <w:tc>
          <w:tcPr>
            <w:tcW w:w="1202" w:type="dxa"/>
            <w:tcBorders>
              <w:top w:val="nil"/>
              <w:left w:val="nil"/>
              <w:bottom w:val="single" w:sz="4" w:space="0" w:color="auto"/>
              <w:right w:val="single" w:sz="4" w:space="0" w:color="auto"/>
            </w:tcBorders>
            <w:shd w:val="clear" w:color="auto" w:fill="auto"/>
            <w:noWrap/>
            <w:vAlign w:val="bottom"/>
            <w:hideMark/>
          </w:tcPr>
          <w:p w14:paraId="2E829E6B"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7 168 248</w:t>
            </w:r>
          </w:p>
        </w:tc>
        <w:tc>
          <w:tcPr>
            <w:tcW w:w="658" w:type="dxa"/>
            <w:tcBorders>
              <w:top w:val="nil"/>
              <w:left w:val="nil"/>
              <w:bottom w:val="single" w:sz="4" w:space="0" w:color="auto"/>
              <w:right w:val="single" w:sz="4" w:space="0" w:color="auto"/>
            </w:tcBorders>
            <w:shd w:val="clear" w:color="auto" w:fill="auto"/>
            <w:noWrap/>
            <w:vAlign w:val="bottom"/>
            <w:hideMark/>
          </w:tcPr>
          <w:p w14:paraId="640432D4"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9 300 230</w:t>
            </w:r>
          </w:p>
        </w:tc>
        <w:tc>
          <w:tcPr>
            <w:tcW w:w="1414" w:type="dxa"/>
            <w:tcBorders>
              <w:top w:val="nil"/>
              <w:left w:val="nil"/>
              <w:bottom w:val="single" w:sz="4" w:space="0" w:color="auto"/>
              <w:right w:val="single" w:sz="4" w:space="0" w:color="auto"/>
            </w:tcBorders>
            <w:shd w:val="clear" w:color="auto" w:fill="auto"/>
            <w:noWrap/>
            <w:vAlign w:val="bottom"/>
            <w:hideMark/>
          </w:tcPr>
          <w:p w14:paraId="101EE58E"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26 175 581</w:t>
            </w:r>
          </w:p>
        </w:tc>
        <w:tc>
          <w:tcPr>
            <w:tcW w:w="723" w:type="dxa"/>
            <w:tcBorders>
              <w:top w:val="nil"/>
              <w:left w:val="nil"/>
              <w:bottom w:val="single" w:sz="4" w:space="0" w:color="auto"/>
              <w:right w:val="single" w:sz="4" w:space="0" w:color="auto"/>
            </w:tcBorders>
            <w:shd w:val="clear" w:color="auto" w:fill="auto"/>
            <w:noWrap/>
            <w:vAlign w:val="bottom"/>
            <w:hideMark/>
          </w:tcPr>
          <w:p w14:paraId="0C5939B4"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32 240 347</w:t>
            </w:r>
          </w:p>
        </w:tc>
        <w:tc>
          <w:tcPr>
            <w:tcW w:w="723" w:type="dxa"/>
            <w:tcBorders>
              <w:top w:val="nil"/>
              <w:left w:val="nil"/>
              <w:bottom w:val="single" w:sz="4" w:space="0" w:color="auto"/>
              <w:right w:val="single" w:sz="4" w:space="0" w:color="auto"/>
            </w:tcBorders>
            <w:shd w:val="clear" w:color="auto" w:fill="auto"/>
            <w:noWrap/>
            <w:vAlign w:val="bottom"/>
            <w:hideMark/>
          </w:tcPr>
          <w:p w14:paraId="56075BF2"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74 500 330</w:t>
            </w:r>
          </w:p>
        </w:tc>
        <w:tc>
          <w:tcPr>
            <w:tcW w:w="1096" w:type="dxa"/>
            <w:tcBorders>
              <w:top w:val="nil"/>
              <w:left w:val="nil"/>
              <w:bottom w:val="single" w:sz="4" w:space="0" w:color="auto"/>
              <w:right w:val="single" w:sz="4" w:space="0" w:color="auto"/>
            </w:tcBorders>
            <w:shd w:val="clear" w:color="auto" w:fill="auto"/>
            <w:noWrap/>
            <w:vAlign w:val="bottom"/>
            <w:hideMark/>
          </w:tcPr>
          <w:p w14:paraId="735F3D89"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70 671 964</w:t>
            </w:r>
          </w:p>
        </w:tc>
        <w:tc>
          <w:tcPr>
            <w:tcW w:w="723" w:type="dxa"/>
            <w:tcBorders>
              <w:top w:val="nil"/>
              <w:left w:val="nil"/>
              <w:bottom w:val="single" w:sz="4" w:space="0" w:color="auto"/>
              <w:right w:val="single" w:sz="4" w:space="0" w:color="auto"/>
            </w:tcBorders>
            <w:shd w:val="clear" w:color="auto" w:fill="auto"/>
            <w:noWrap/>
            <w:vAlign w:val="bottom"/>
            <w:hideMark/>
          </w:tcPr>
          <w:p w14:paraId="27C89CD1"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65 866 495</w:t>
            </w:r>
          </w:p>
        </w:tc>
        <w:tc>
          <w:tcPr>
            <w:tcW w:w="723" w:type="dxa"/>
            <w:tcBorders>
              <w:top w:val="nil"/>
              <w:left w:val="nil"/>
              <w:bottom w:val="single" w:sz="4" w:space="0" w:color="auto"/>
              <w:right w:val="single" w:sz="4" w:space="0" w:color="auto"/>
            </w:tcBorders>
            <w:shd w:val="clear" w:color="auto" w:fill="auto"/>
            <w:noWrap/>
            <w:vAlign w:val="bottom"/>
            <w:hideMark/>
          </w:tcPr>
          <w:p w14:paraId="5634D511"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59 821 976</w:t>
            </w:r>
          </w:p>
        </w:tc>
        <w:tc>
          <w:tcPr>
            <w:tcW w:w="723" w:type="dxa"/>
            <w:tcBorders>
              <w:top w:val="nil"/>
              <w:left w:val="nil"/>
              <w:bottom w:val="single" w:sz="4" w:space="0" w:color="auto"/>
              <w:right w:val="single" w:sz="4" w:space="0" w:color="auto"/>
            </w:tcBorders>
            <w:shd w:val="clear" w:color="auto" w:fill="auto"/>
            <w:noWrap/>
            <w:vAlign w:val="bottom"/>
            <w:hideMark/>
          </w:tcPr>
          <w:p w14:paraId="43DED088"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59 821 976</w:t>
            </w:r>
          </w:p>
        </w:tc>
        <w:tc>
          <w:tcPr>
            <w:tcW w:w="874" w:type="dxa"/>
            <w:tcBorders>
              <w:top w:val="nil"/>
              <w:left w:val="nil"/>
              <w:bottom w:val="single" w:sz="4" w:space="0" w:color="auto"/>
              <w:right w:val="single" w:sz="4" w:space="0" w:color="auto"/>
            </w:tcBorders>
            <w:shd w:val="clear" w:color="auto" w:fill="auto"/>
            <w:noWrap/>
            <w:vAlign w:val="bottom"/>
            <w:hideMark/>
          </w:tcPr>
          <w:p w14:paraId="55F2C5B3"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405 567 147</w:t>
            </w:r>
          </w:p>
        </w:tc>
        <w:tc>
          <w:tcPr>
            <w:tcW w:w="874" w:type="dxa"/>
            <w:tcBorders>
              <w:top w:val="nil"/>
              <w:left w:val="nil"/>
              <w:bottom w:val="single" w:sz="4" w:space="0" w:color="auto"/>
              <w:right w:val="single" w:sz="4" w:space="0" w:color="auto"/>
            </w:tcBorders>
            <w:shd w:val="clear" w:color="auto" w:fill="auto"/>
            <w:noWrap/>
            <w:vAlign w:val="bottom"/>
            <w:hideMark/>
          </w:tcPr>
          <w:p w14:paraId="5D974B21"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405 567 147</w:t>
            </w:r>
          </w:p>
        </w:tc>
      </w:tr>
      <w:tr w:rsidR="005777C4" w:rsidRPr="00ED227F" w14:paraId="04596C39" w14:textId="77777777" w:rsidTr="006F4E9C">
        <w:trPr>
          <w:trHeight w:val="290"/>
        </w:trPr>
        <w:tc>
          <w:tcPr>
            <w:tcW w:w="820" w:type="dxa"/>
            <w:vMerge/>
            <w:tcBorders>
              <w:top w:val="nil"/>
              <w:left w:val="single" w:sz="4" w:space="0" w:color="auto"/>
              <w:bottom w:val="single" w:sz="4" w:space="0" w:color="auto"/>
              <w:right w:val="single" w:sz="4" w:space="0" w:color="auto"/>
            </w:tcBorders>
            <w:vAlign w:val="center"/>
            <w:hideMark/>
          </w:tcPr>
          <w:p w14:paraId="37923CD4" w14:textId="77777777" w:rsidR="005777C4" w:rsidRPr="00ED227F" w:rsidRDefault="005777C4" w:rsidP="006F4E9C">
            <w:pPr>
              <w:spacing w:after="0" w:line="240" w:lineRule="auto"/>
              <w:ind w:firstLine="0"/>
              <w:jc w:val="left"/>
              <w:rPr>
                <w:rFonts w:eastAsia="Times New Roman" w:cs="Times New Roman"/>
                <w:color w:val="000000"/>
                <w:sz w:val="16"/>
                <w:szCs w:val="16"/>
                <w:lang w:eastAsia="en-GB"/>
              </w:rPr>
            </w:pPr>
          </w:p>
        </w:tc>
        <w:tc>
          <w:tcPr>
            <w:tcW w:w="1704" w:type="dxa"/>
            <w:vMerge/>
            <w:tcBorders>
              <w:top w:val="nil"/>
              <w:left w:val="single" w:sz="4" w:space="0" w:color="auto"/>
              <w:bottom w:val="single" w:sz="4" w:space="0" w:color="auto"/>
              <w:right w:val="single" w:sz="4" w:space="0" w:color="auto"/>
            </w:tcBorders>
            <w:vAlign w:val="center"/>
            <w:hideMark/>
          </w:tcPr>
          <w:p w14:paraId="003454D4" w14:textId="77777777" w:rsidR="005777C4" w:rsidRPr="00ED227F" w:rsidRDefault="005777C4" w:rsidP="006F4E9C">
            <w:pPr>
              <w:spacing w:after="0" w:line="240" w:lineRule="auto"/>
              <w:ind w:firstLine="0"/>
              <w:jc w:val="left"/>
              <w:rPr>
                <w:rFonts w:eastAsia="Times New Roman" w:cs="Times New Roman"/>
                <w:color w:val="000000"/>
                <w:sz w:val="16"/>
                <w:szCs w:val="16"/>
                <w:lang w:eastAsia="en-GB"/>
              </w:rPr>
            </w:pPr>
          </w:p>
        </w:tc>
        <w:tc>
          <w:tcPr>
            <w:tcW w:w="1809" w:type="dxa"/>
            <w:tcBorders>
              <w:top w:val="nil"/>
              <w:left w:val="nil"/>
              <w:bottom w:val="single" w:sz="4" w:space="0" w:color="auto"/>
              <w:right w:val="single" w:sz="4" w:space="0" w:color="auto"/>
            </w:tcBorders>
            <w:shd w:val="clear" w:color="auto" w:fill="auto"/>
            <w:vAlign w:val="center"/>
            <w:hideMark/>
          </w:tcPr>
          <w:p w14:paraId="72A70B40" w14:textId="77777777" w:rsidR="005777C4" w:rsidRPr="00ED227F" w:rsidRDefault="005777C4" w:rsidP="006F4E9C">
            <w:pPr>
              <w:spacing w:after="0" w:line="240" w:lineRule="auto"/>
              <w:ind w:firstLine="0"/>
              <w:jc w:val="right"/>
              <w:rPr>
                <w:rFonts w:eastAsia="Times New Roman" w:cs="Times New Roman"/>
                <w:b/>
                <w:bCs/>
                <w:color w:val="000000"/>
                <w:sz w:val="16"/>
                <w:szCs w:val="16"/>
                <w:lang w:eastAsia="en-GB"/>
              </w:rPr>
            </w:pPr>
            <w:r w:rsidRPr="00ED227F">
              <w:rPr>
                <w:rFonts w:eastAsia="Times New Roman" w:cs="Times New Roman"/>
                <w:b/>
                <w:bCs/>
                <w:color w:val="000000"/>
                <w:sz w:val="16"/>
                <w:szCs w:val="16"/>
                <w:lang w:eastAsia="en-GB"/>
              </w:rPr>
              <w:t>2 363 652 555</w:t>
            </w:r>
          </w:p>
        </w:tc>
        <w:tc>
          <w:tcPr>
            <w:tcW w:w="1202" w:type="dxa"/>
            <w:tcBorders>
              <w:top w:val="nil"/>
              <w:left w:val="nil"/>
              <w:bottom w:val="single" w:sz="4" w:space="0" w:color="auto"/>
              <w:right w:val="single" w:sz="4" w:space="0" w:color="auto"/>
            </w:tcBorders>
            <w:shd w:val="clear" w:color="auto" w:fill="auto"/>
            <w:noWrap/>
            <w:vAlign w:val="bottom"/>
            <w:hideMark/>
          </w:tcPr>
          <w:p w14:paraId="0D6785F9" w14:textId="77777777" w:rsidR="005777C4" w:rsidRPr="00ED227F" w:rsidRDefault="005777C4" w:rsidP="006F4E9C">
            <w:pPr>
              <w:spacing w:after="0" w:line="240" w:lineRule="auto"/>
              <w:ind w:firstLine="0"/>
              <w:jc w:val="left"/>
              <w:rPr>
                <w:rFonts w:eastAsia="Times New Roman" w:cs="Times New Roman"/>
                <w:color w:val="000000"/>
                <w:sz w:val="16"/>
                <w:szCs w:val="16"/>
                <w:lang w:eastAsia="en-GB"/>
              </w:rPr>
            </w:pPr>
            <w:r w:rsidRPr="00ED227F">
              <w:rPr>
                <w:rFonts w:eastAsia="Times New Roman" w:cs="Times New Roman"/>
                <w:color w:val="000000"/>
                <w:sz w:val="16"/>
                <w:szCs w:val="16"/>
                <w:lang w:eastAsia="en-GB"/>
              </w:rPr>
              <w:t>Kopā ar PVN</w:t>
            </w:r>
          </w:p>
        </w:tc>
        <w:tc>
          <w:tcPr>
            <w:tcW w:w="1202" w:type="dxa"/>
            <w:tcBorders>
              <w:top w:val="nil"/>
              <w:left w:val="nil"/>
              <w:bottom w:val="single" w:sz="4" w:space="0" w:color="auto"/>
              <w:right w:val="single" w:sz="4" w:space="0" w:color="auto"/>
            </w:tcBorders>
            <w:shd w:val="clear" w:color="auto" w:fill="auto"/>
            <w:noWrap/>
            <w:vAlign w:val="bottom"/>
            <w:hideMark/>
          </w:tcPr>
          <w:p w14:paraId="578B5CB9"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38 519 455</w:t>
            </w:r>
          </w:p>
        </w:tc>
        <w:tc>
          <w:tcPr>
            <w:tcW w:w="658" w:type="dxa"/>
            <w:tcBorders>
              <w:top w:val="nil"/>
              <w:left w:val="nil"/>
              <w:bottom w:val="single" w:sz="4" w:space="0" w:color="auto"/>
              <w:right w:val="single" w:sz="4" w:space="0" w:color="auto"/>
            </w:tcBorders>
            <w:shd w:val="clear" w:color="auto" w:fill="auto"/>
            <w:noWrap/>
            <w:vAlign w:val="bottom"/>
            <w:hideMark/>
          </w:tcPr>
          <w:p w14:paraId="1871190D"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79 652 740</w:t>
            </w:r>
          </w:p>
        </w:tc>
        <w:tc>
          <w:tcPr>
            <w:tcW w:w="1414" w:type="dxa"/>
            <w:tcBorders>
              <w:top w:val="nil"/>
              <w:left w:val="nil"/>
              <w:bottom w:val="single" w:sz="4" w:space="0" w:color="auto"/>
              <w:right w:val="single" w:sz="4" w:space="0" w:color="auto"/>
            </w:tcBorders>
            <w:shd w:val="clear" w:color="auto" w:fill="auto"/>
            <w:noWrap/>
            <w:vAlign w:val="bottom"/>
            <w:hideMark/>
          </w:tcPr>
          <w:p w14:paraId="45DAB428"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134 919 808</w:t>
            </w:r>
          </w:p>
        </w:tc>
        <w:tc>
          <w:tcPr>
            <w:tcW w:w="723" w:type="dxa"/>
            <w:tcBorders>
              <w:top w:val="nil"/>
              <w:left w:val="nil"/>
              <w:bottom w:val="single" w:sz="4" w:space="0" w:color="auto"/>
              <w:right w:val="single" w:sz="4" w:space="0" w:color="auto"/>
            </w:tcBorders>
            <w:shd w:val="clear" w:color="auto" w:fill="auto"/>
            <w:noWrap/>
            <w:vAlign w:val="bottom"/>
            <w:hideMark/>
          </w:tcPr>
          <w:p w14:paraId="723E315A"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187 342 969</w:t>
            </w:r>
          </w:p>
        </w:tc>
        <w:tc>
          <w:tcPr>
            <w:tcW w:w="723" w:type="dxa"/>
            <w:tcBorders>
              <w:top w:val="nil"/>
              <w:left w:val="nil"/>
              <w:bottom w:val="single" w:sz="4" w:space="0" w:color="auto"/>
              <w:right w:val="single" w:sz="4" w:space="0" w:color="auto"/>
            </w:tcBorders>
            <w:shd w:val="clear" w:color="auto" w:fill="auto"/>
            <w:noWrap/>
            <w:vAlign w:val="bottom"/>
            <w:hideMark/>
          </w:tcPr>
          <w:p w14:paraId="56F84D32"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433 481 978</w:t>
            </w:r>
          </w:p>
        </w:tc>
        <w:tc>
          <w:tcPr>
            <w:tcW w:w="1096" w:type="dxa"/>
            <w:tcBorders>
              <w:top w:val="nil"/>
              <w:left w:val="nil"/>
              <w:bottom w:val="single" w:sz="4" w:space="0" w:color="auto"/>
              <w:right w:val="single" w:sz="4" w:space="0" w:color="auto"/>
            </w:tcBorders>
            <w:shd w:val="clear" w:color="auto" w:fill="auto"/>
            <w:noWrap/>
            <w:vAlign w:val="bottom"/>
            <w:hideMark/>
          </w:tcPr>
          <w:p w14:paraId="0EB6489D"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412 763 251</w:t>
            </w:r>
          </w:p>
        </w:tc>
        <w:tc>
          <w:tcPr>
            <w:tcW w:w="723" w:type="dxa"/>
            <w:tcBorders>
              <w:top w:val="nil"/>
              <w:left w:val="nil"/>
              <w:bottom w:val="single" w:sz="4" w:space="0" w:color="auto"/>
              <w:right w:val="single" w:sz="4" w:space="0" w:color="auto"/>
            </w:tcBorders>
            <w:shd w:val="clear" w:color="auto" w:fill="auto"/>
            <w:noWrap/>
            <w:vAlign w:val="bottom"/>
            <w:hideMark/>
          </w:tcPr>
          <w:p w14:paraId="020C7386"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382 714 628</w:t>
            </w:r>
          </w:p>
        </w:tc>
        <w:tc>
          <w:tcPr>
            <w:tcW w:w="723" w:type="dxa"/>
            <w:tcBorders>
              <w:top w:val="nil"/>
              <w:left w:val="nil"/>
              <w:bottom w:val="single" w:sz="4" w:space="0" w:color="auto"/>
              <w:right w:val="single" w:sz="4" w:space="0" w:color="auto"/>
            </w:tcBorders>
            <w:shd w:val="clear" w:color="auto" w:fill="auto"/>
            <w:noWrap/>
            <w:vAlign w:val="bottom"/>
            <w:hideMark/>
          </w:tcPr>
          <w:p w14:paraId="32B88FE8"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344 688 529</w:t>
            </w:r>
          </w:p>
        </w:tc>
        <w:tc>
          <w:tcPr>
            <w:tcW w:w="723" w:type="dxa"/>
            <w:tcBorders>
              <w:top w:val="nil"/>
              <w:left w:val="nil"/>
              <w:bottom w:val="single" w:sz="4" w:space="0" w:color="auto"/>
              <w:right w:val="single" w:sz="4" w:space="0" w:color="auto"/>
            </w:tcBorders>
            <w:shd w:val="clear" w:color="auto" w:fill="auto"/>
            <w:noWrap/>
            <w:vAlign w:val="bottom"/>
            <w:hideMark/>
          </w:tcPr>
          <w:p w14:paraId="6D7581E9"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344 688 529</w:t>
            </w:r>
          </w:p>
        </w:tc>
        <w:tc>
          <w:tcPr>
            <w:tcW w:w="874" w:type="dxa"/>
            <w:tcBorders>
              <w:top w:val="nil"/>
              <w:left w:val="nil"/>
              <w:bottom w:val="single" w:sz="4" w:space="0" w:color="auto"/>
              <w:right w:val="single" w:sz="4" w:space="0" w:color="auto"/>
            </w:tcBorders>
            <w:shd w:val="clear" w:color="auto" w:fill="auto"/>
            <w:noWrap/>
            <w:vAlign w:val="bottom"/>
            <w:hideMark/>
          </w:tcPr>
          <w:p w14:paraId="5005B530"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2 358 771 887</w:t>
            </w:r>
          </w:p>
        </w:tc>
        <w:tc>
          <w:tcPr>
            <w:tcW w:w="874" w:type="dxa"/>
            <w:tcBorders>
              <w:top w:val="nil"/>
              <w:left w:val="nil"/>
              <w:bottom w:val="single" w:sz="4" w:space="0" w:color="auto"/>
              <w:right w:val="single" w:sz="4" w:space="0" w:color="auto"/>
            </w:tcBorders>
            <w:shd w:val="clear" w:color="auto" w:fill="auto"/>
            <w:noWrap/>
            <w:vAlign w:val="bottom"/>
            <w:hideMark/>
          </w:tcPr>
          <w:p w14:paraId="0604E1DC" w14:textId="77777777" w:rsidR="005777C4" w:rsidRPr="00ED227F" w:rsidRDefault="005777C4" w:rsidP="006F4E9C">
            <w:pPr>
              <w:spacing w:after="0" w:line="240" w:lineRule="auto"/>
              <w:ind w:firstLine="0"/>
              <w:jc w:val="right"/>
              <w:rPr>
                <w:rFonts w:eastAsia="Times New Roman" w:cs="Times New Roman"/>
                <w:color w:val="000000"/>
                <w:sz w:val="18"/>
                <w:szCs w:val="18"/>
                <w:lang w:eastAsia="en-GB"/>
              </w:rPr>
            </w:pPr>
            <w:r w:rsidRPr="00ED227F">
              <w:rPr>
                <w:rFonts w:eastAsia="Times New Roman" w:cs="Times New Roman"/>
                <w:color w:val="000000"/>
                <w:sz w:val="18"/>
                <w:szCs w:val="18"/>
                <w:lang w:eastAsia="en-GB"/>
              </w:rPr>
              <w:t>2 358 771 887</w:t>
            </w:r>
          </w:p>
        </w:tc>
      </w:tr>
    </w:tbl>
    <w:p w14:paraId="75997C21" w14:textId="2C3EAA6D" w:rsidR="005777C4" w:rsidRPr="00ED227F" w:rsidRDefault="005777C4" w:rsidP="005777C4">
      <w:pPr>
        <w:spacing w:after="120" w:line="240" w:lineRule="auto"/>
        <w:rPr>
          <w:rFonts w:eastAsia="Calibri" w:cs="Times New Roman"/>
          <w:b/>
          <w:bCs/>
          <w:szCs w:val="20"/>
        </w:rPr>
      </w:pPr>
      <w:r w:rsidRPr="00ED227F">
        <w:rPr>
          <w:rFonts w:cs="Times New Roman"/>
          <w:sz w:val="18"/>
          <w:szCs w:val="18"/>
        </w:rPr>
        <w:t>*summas tiks pārskatītas 2024.gadā, noslēdzoties projektēšanai un pabeidzot precizēto ieguvumu-izmaksu analīzi (CBA-</w:t>
      </w:r>
      <w:proofErr w:type="spellStart"/>
      <w:r w:rsidRPr="00ED227F">
        <w:rPr>
          <w:rFonts w:cs="Times New Roman"/>
          <w:sz w:val="18"/>
          <w:szCs w:val="18"/>
        </w:rPr>
        <w:t>Cost</w:t>
      </w:r>
      <w:proofErr w:type="spellEnd"/>
      <w:r w:rsidRPr="00ED227F">
        <w:rPr>
          <w:rFonts w:cs="Times New Roman"/>
          <w:sz w:val="18"/>
          <w:szCs w:val="18"/>
        </w:rPr>
        <w:t xml:space="preserve"> </w:t>
      </w:r>
      <w:proofErr w:type="spellStart"/>
      <w:r w:rsidRPr="00ED227F">
        <w:rPr>
          <w:rFonts w:cs="Times New Roman"/>
          <w:sz w:val="18"/>
          <w:szCs w:val="18"/>
        </w:rPr>
        <w:t>Benefit</w:t>
      </w:r>
      <w:proofErr w:type="spellEnd"/>
      <w:r w:rsidRPr="00ED227F">
        <w:rPr>
          <w:rFonts w:cs="Times New Roman"/>
          <w:sz w:val="18"/>
          <w:szCs w:val="18"/>
        </w:rPr>
        <w:t xml:space="preserve"> </w:t>
      </w:r>
      <w:proofErr w:type="spellStart"/>
      <w:r w:rsidRPr="00ED227F">
        <w:rPr>
          <w:rFonts w:cs="Times New Roman"/>
          <w:sz w:val="18"/>
          <w:szCs w:val="18"/>
        </w:rPr>
        <w:t>Analysis</w:t>
      </w:r>
      <w:proofErr w:type="spellEnd"/>
      <w:r w:rsidRPr="00ED227F">
        <w:rPr>
          <w:rFonts w:cs="Times New Roman"/>
          <w:sz w:val="18"/>
          <w:szCs w:val="18"/>
        </w:rPr>
        <w:t>).</w:t>
      </w:r>
    </w:p>
    <w:p w14:paraId="34A4914B" w14:textId="7B1CD27D" w:rsidR="005A26DC" w:rsidRPr="00ED227F" w:rsidRDefault="00222821" w:rsidP="00222821">
      <w:pPr>
        <w:spacing w:after="120" w:line="240" w:lineRule="auto"/>
        <w:rPr>
          <w:rFonts w:eastAsia="Calibri" w:cs="Times New Roman"/>
          <w:b/>
          <w:bCs/>
          <w:szCs w:val="20"/>
        </w:rPr>
      </w:pPr>
      <w:r w:rsidRPr="00ED227F">
        <w:rPr>
          <w:rFonts w:cs="Times New Roman"/>
          <w:sz w:val="18"/>
          <w:szCs w:val="18"/>
        </w:rPr>
        <w:t>*summas tiks pārskatītas 2024.gadā, noslēdzoties projektēšanai un pabeidzot precizēto ieguvumu-izmaksu analīzi (CBA-</w:t>
      </w:r>
      <w:proofErr w:type="spellStart"/>
      <w:r w:rsidRPr="00ED227F">
        <w:rPr>
          <w:rFonts w:cs="Times New Roman"/>
          <w:sz w:val="18"/>
          <w:szCs w:val="18"/>
        </w:rPr>
        <w:t>Cost</w:t>
      </w:r>
      <w:proofErr w:type="spellEnd"/>
      <w:r w:rsidRPr="00ED227F">
        <w:rPr>
          <w:rFonts w:cs="Times New Roman"/>
          <w:sz w:val="18"/>
          <w:szCs w:val="18"/>
        </w:rPr>
        <w:t xml:space="preserve"> </w:t>
      </w:r>
      <w:proofErr w:type="spellStart"/>
      <w:r w:rsidRPr="00ED227F">
        <w:rPr>
          <w:rFonts w:cs="Times New Roman"/>
          <w:sz w:val="18"/>
          <w:szCs w:val="18"/>
        </w:rPr>
        <w:t>Benefit</w:t>
      </w:r>
      <w:proofErr w:type="spellEnd"/>
      <w:r w:rsidRPr="00ED227F">
        <w:rPr>
          <w:rFonts w:cs="Times New Roman"/>
          <w:sz w:val="18"/>
          <w:szCs w:val="18"/>
        </w:rPr>
        <w:t xml:space="preserve"> </w:t>
      </w:r>
      <w:proofErr w:type="spellStart"/>
      <w:r w:rsidRPr="00ED227F">
        <w:rPr>
          <w:rFonts w:cs="Times New Roman"/>
          <w:sz w:val="18"/>
          <w:szCs w:val="18"/>
        </w:rPr>
        <w:t>Analysis</w:t>
      </w:r>
      <w:proofErr w:type="spellEnd"/>
      <w:r w:rsidRPr="00ED227F">
        <w:rPr>
          <w:rFonts w:cs="Times New Roman"/>
          <w:sz w:val="18"/>
          <w:szCs w:val="18"/>
        </w:rPr>
        <w:t>).</w:t>
      </w:r>
    </w:p>
    <w:p w14:paraId="2365E79F" w14:textId="77777777" w:rsidR="005A26DC" w:rsidRPr="00ED227F" w:rsidRDefault="005A26DC" w:rsidP="00A9310F">
      <w:pPr>
        <w:spacing w:after="120" w:line="240" w:lineRule="auto"/>
        <w:rPr>
          <w:rFonts w:eastAsia="Calibri" w:cs="Times New Roman"/>
          <w:b/>
          <w:bCs/>
          <w:szCs w:val="20"/>
        </w:rPr>
      </w:pPr>
    </w:p>
    <w:bookmarkEnd w:id="2"/>
    <w:p w14:paraId="2A1F2A26" w14:textId="7590F657" w:rsidR="0098236C" w:rsidRPr="00ED227F" w:rsidRDefault="0098236C" w:rsidP="00A9310F">
      <w:pPr>
        <w:spacing w:line="240" w:lineRule="auto"/>
        <w:rPr>
          <w:rFonts w:cs="Times New Roman"/>
        </w:rPr>
      </w:pPr>
    </w:p>
    <w:sectPr w:rsidR="0098236C" w:rsidRPr="00ED227F" w:rsidSect="005F2838">
      <w:pgSz w:w="16838" w:h="11906" w:orient="landscape"/>
      <w:pgMar w:top="1797" w:right="851" w:bottom="1134" w:left="709"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016408" w14:textId="77777777" w:rsidR="00F063F9" w:rsidRDefault="00F063F9" w:rsidP="00CF5686">
      <w:pPr>
        <w:spacing w:after="0" w:line="240" w:lineRule="auto"/>
      </w:pPr>
      <w:r>
        <w:separator/>
      </w:r>
    </w:p>
  </w:endnote>
  <w:endnote w:type="continuationSeparator" w:id="0">
    <w:p w14:paraId="0733577A" w14:textId="77777777" w:rsidR="00F063F9" w:rsidRDefault="00F063F9" w:rsidP="00CF56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EUAlbertina">
    <w:altName w:val="Times New Roman"/>
    <w:panose1 w:val="00000000000000000000"/>
    <w:charset w:val="00"/>
    <w:family w:val="roman"/>
    <w:notTrueType/>
    <w:pitch w:val="default"/>
    <w:sig w:usb0="00000007" w:usb1="00000000" w:usb2="00000000" w:usb3="00000000" w:csb0="00000003"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G Omega">
    <w:charset w:val="00"/>
    <w:family w:val="swiss"/>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Baltica">
    <w:altName w:val="Times New Roman"/>
    <w:charset w:val="00"/>
    <w:family w:val="roman"/>
    <w:pitch w:val="variable"/>
    <w:sig w:usb0="00000003" w:usb1="00000000" w:usb2="00000000" w:usb3="00000000" w:csb0="00000001" w:csb1="00000000"/>
  </w:font>
  <w:font w:name="EYInterstate Light">
    <w:altName w:val="Calibri"/>
    <w:charset w:val="00"/>
    <w:family w:val="auto"/>
    <w:pitch w:val="variable"/>
    <w:sig w:usb0="A00002AF" w:usb1="5000206A"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mn-ea">
    <w:panose1 w:val="00000000000000000000"/>
    <w:charset w:val="00"/>
    <w:family w:val="roman"/>
    <w:notTrueType/>
    <w:pitch w:val="default"/>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73934011"/>
      <w:docPartObj>
        <w:docPartGallery w:val="Page Numbers (Bottom of Page)"/>
        <w:docPartUnique/>
      </w:docPartObj>
    </w:sdtPr>
    <w:sdtEndPr>
      <w:rPr>
        <w:noProof/>
      </w:rPr>
    </w:sdtEndPr>
    <w:sdtContent>
      <w:p w14:paraId="72309F6A" w14:textId="77777777" w:rsidR="00A71494" w:rsidRDefault="00A71494" w:rsidP="00871D2E">
        <w:pPr>
          <w:pStyle w:val="Footer"/>
          <w:jc w:val="right"/>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A2772A" w14:textId="77777777" w:rsidR="00F063F9" w:rsidRDefault="00F063F9" w:rsidP="00CF5686">
      <w:pPr>
        <w:spacing w:after="0" w:line="240" w:lineRule="auto"/>
      </w:pPr>
      <w:r>
        <w:separator/>
      </w:r>
    </w:p>
  </w:footnote>
  <w:footnote w:type="continuationSeparator" w:id="0">
    <w:p w14:paraId="0D442F68" w14:textId="77777777" w:rsidR="00F063F9" w:rsidRDefault="00F063F9" w:rsidP="00CF5686">
      <w:pPr>
        <w:spacing w:after="0" w:line="240" w:lineRule="auto"/>
      </w:pPr>
      <w:r>
        <w:continuationSeparator/>
      </w:r>
    </w:p>
  </w:footnote>
  <w:footnote w:id="1">
    <w:p w14:paraId="6C104488" w14:textId="77777777" w:rsidR="00CD08CD" w:rsidRPr="00251B9B" w:rsidRDefault="00CD08CD" w:rsidP="00CD08CD">
      <w:pPr>
        <w:pStyle w:val="FootnoteText"/>
        <w:rPr>
          <w:rFonts w:cs="Arial"/>
          <w:sz w:val="16"/>
          <w:szCs w:val="16"/>
        </w:rPr>
      </w:pPr>
      <w:r w:rsidRPr="001D5E7B">
        <w:rPr>
          <w:rStyle w:val="FootnoteReference"/>
          <w:rFonts w:cs="Arial"/>
          <w:sz w:val="16"/>
          <w:szCs w:val="16"/>
        </w:rPr>
        <w:footnoteRef/>
      </w:r>
      <w:r w:rsidRPr="001D5E7B">
        <w:rPr>
          <w:rFonts w:cs="Arial"/>
          <w:sz w:val="16"/>
          <w:szCs w:val="16"/>
        </w:rPr>
        <w:t xml:space="preserve"> </w:t>
      </w:r>
      <w:r w:rsidRPr="00251B9B">
        <w:rPr>
          <w:rFonts w:cs="Arial"/>
          <w:sz w:val="16"/>
          <w:szCs w:val="16"/>
        </w:rPr>
        <w:t xml:space="preserve">9.pants </w:t>
      </w:r>
      <w:r w:rsidRPr="00251B9B">
        <w:rPr>
          <w:rFonts w:cs="Arial"/>
          <w:sz w:val="16"/>
          <w:szCs w:val="16"/>
          <w:shd w:val="clear" w:color="auto" w:fill="FFFFFF"/>
        </w:rPr>
        <w:t>(2) Valsts publiskās lietošanas dzelzceļa infrastruktūru attīsta atbilstoši nepieciešamībai, ņemot vērā Eiropas Savienības vispārīgās vajadzības, arī vajadzību sadarboties ar kaimiņos esošajām trešajām valstīm. Šādā nolūkā Satiksmes ministrija pēc apspriešanās ar ieinteresētajām pusēm izstrādā un Ministru kabinets apstiprina indikatīvu dzelzceļa infrastruktūras attīstības stratēģiju, kuras mērķis ir apmierināt mobilitātes vajadzības nākotnē attiecībā uz infrastruktūras uzturēšanu, atjaunošanu un attīstību, pamatojoties uz ilgtspējīgu dzelzceļa sistēmas finansējumu. Minētā stratēģija aptver vismaz piecu gadu laikposmu un ir atjaunojama.</w:t>
      </w:r>
    </w:p>
  </w:footnote>
  <w:footnote w:id="2">
    <w:p w14:paraId="4722177B" w14:textId="77777777" w:rsidR="00CD08CD" w:rsidRPr="00E943D8" w:rsidRDefault="00CD08CD" w:rsidP="00CD08CD">
      <w:pPr>
        <w:pStyle w:val="FootnoteText"/>
        <w:rPr>
          <w:sz w:val="16"/>
          <w:szCs w:val="16"/>
        </w:rPr>
      </w:pPr>
      <w:r w:rsidRPr="00251B9B">
        <w:rPr>
          <w:rStyle w:val="FootnoteReference"/>
          <w:sz w:val="16"/>
          <w:szCs w:val="16"/>
        </w:rPr>
        <w:footnoteRef/>
      </w:r>
      <w:r w:rsidRPr="00251B9B">
        <w:rPr>
          <w:sz w:val="16"/>
          <w:szCs w:val="16"/>
        </w:rPr>
        <w:t xml:space="preserve"> </w:t>
      </w:r>
      <w:r w:rsidRPr="00251B9B">
        <w:rPr>
          <w:sz w:val="16"/>
          <w:szCs w:val="16"/>
        </w:rPr>
        <w:t>Ceļvedis uz Eiropas vienoto transporta telpu — virzība uz konkurētspējīgu un resursefektīvu transporta sistēmu (2011) [tiešsaiste]. Interneta vietne europa.eu [skatīts 23.03.2021.]. Pieejams: https://eur-lex.europa.eu/legal-content/LV/TXT/?uri=CELEX:52011DC0144</w:t>
      </w:r>
    </w:p>
  </w:footnote>
  <w:footnote w:id="3">
    <w:p w14:paraId="01EBB01D" w14:textId="77777777" w:rsidR="00CD08CD" w:rsidRPr="006B04E0" w:rsidRDefault="00CD08CD" w:rsidP="00CD08CD">
      <w:pPr>
        <w:pStyle w:val="FootnoteText"/>
        <w:rPr>
          <w:sz w:val="16"/>
          <w:szCs w:val="16"/>
        </w:rPr>
      </w:pPr>
      <w:r w:rsidRPr="006B04E0">
        <w:rPr>
          <w:rStyle w:val="FootnoteReference"/>
          <w:sz w:val="16"/>
          <w:szCs w:val="16"/>
        </w:rPr>
        <w:footnoteRef/>
      </w:r>
      <w:r w:rsidRPr="006B04E0">
        <w:rPr>
          <w:sz w:val="16"/>
          <w:szCs w:val="16"/>
        </w:rPr>
        <w:t xml:space="preserve"> </w:t>
      </w:r>
      <w:r w:rsidRPr="006B04E0">
        <w:rPr>
          <w:sz w:val="16"/>
          <w:szCs w:val="16"/>
        </w:rPr>
        <w:t>Eiropas Komisija: Ilgtermiņa stratēģija 2050.gadam</w:t>
      </w:r>
    </w:p>
  </w:footnote>
  <w:footnote w:id="4">
    <w:p w14:paraId="49D007A0" w14:textId="77777777" w:rsidR="00CD08CD" w:rsidRPr="00B912D0" w:rsidRDefault="00CD08CD" w:rsidP="00CD08CD">
      <w:pPr>
        <w:pStyle w:val="FootnoteText"/>
        <w:rPr>
          <w:sz w:val="16"/>
          <w:szCs w:val="16"/>
        </w:rPr>
      </w:pPr>
      <w:r w:rsidRPr="00B912D0">
        <w:rPr>
          <w:rStyle w:val="FootnoteReference"/>
          <w:sz w:val="16"/>
          <w:szCs w:val="16"/>
        </w:rPr>
        <w:footnoteRef/>
      </w:r>
      <w:r w:rsidRPr="00B912D0">
        <w:rPr>
          <w:sz w:val="16"/>
          <w:szCs w:val="16"/>
        </w:rPr>
        <w:t xml:space="preserve"> </w:t>
      </w:r>
      <w:r w:rsidRPr="00B912D0">
        <w:rPr>
          <w:sz w:val="16"/>
          <w:szCs w:val="16"/>
        </w:rPr>
        <w:t>Avots: https://www.era.europa.eu/content/report-fostering-railway-sector-through-european-green-deal_en</w:t>
      </w:r>
    </w:p>
  </w:footnote>
  <w:footnote w:id="5">
    <w:p w14:paraId="1E826060" w14:textId="1FACF102" w:rsidR="008B4C5D" w:rsidRPr="008B4C5D" w:rsidRDefault="008B4C5D" w:rsidP="00AC4B08">
      <w:pPr>
        <w:pStyle w:val="0Footnote"/>
      </w:pPr>
      <w:r>
        <w:rPr>
          <w:rStyle w:val="FootnoteReference"/>
        </w:rPr>
        <w:footnoteRef/>
      </w:r>
      <w:r>
        <w:t xml:space="preserve"> </w:t>
      </w:r>
      <w:r>
        <w:t xml:space="preserve">Atbilstoši pašreizējam regulējumam LV </w:t>
      </w:r>
      <w:r w:rsidRPr="00AC4B08">
        <w:rPr>
          <w:sz w:val="16"/>
          <w:szCs w:val="16"/>
        </w:rPr>
        <w:t>1520mm</w:t>
      </w:r>
      <w:r>
        <w:t xml:space="preserve"> dzelzceļa sistēma ir izolēts tīkls, kur vispārējās prasības netiek piemērotas.</w:t>
      </w:r>
    </w:p>
  </w:footnote>
  <w:footnote w:id="6">
    <w:p w14:paraId="4CC15CB8" w14:textId="77777777" w:rsidR="00CD08CD" w:rsidRDefault="00CD08CD" w:rsidP="00CD08CD">
      <w:pPr>
        <w:pStyle w:val="0Footnote"/>
      </w:pPr>
      <w:r w:rsidRPr="002A7551">
        <w:rPr>
          <w:rStyle w:val="FootnoteReference"/>
          <w:sz w:val="16"/>
          <w:szCs w:val="16"/>
        </w:rPr>
        <w:footnoteRef/>
      </w:r>
      <w:r w:rsidRPr="002A7551">
        <w:rPr>
          <w:sz w:val="16"/>
          <w:szCs w:val="16"/>
        </w:rPr>
        <w:t xml:space="preserve"> </w:t>
      </w:r>
      <w:r w:rsidRPr="001D2719">
        <w:rPr>
          <w:sz w:val="16"/>
          <w:szCs w:val="16"/>
        </w:rPr>
        <w:t>Avots: https://likumi.lv/ta/id/327053-par-transporta-attistibas-pamatnostadnem-2021-2027-gadam</w:t>
      </w:r>
    </w:p>
  </w:footnote>
  <w:footnote w:id="7">
    <w:p w14:paraId="310ED649" w14:textId="77777777" w:rsidR="00CD08CD" w:rsidRPr="00472587" w:rsidRDefault="00CD08CD" w:rsidP="00CD08CD">
      <w:pPr>
        <w:pStyle w:val="EndnoteText"/>
        <w:rPr>
          <w:rFonts w:cs="Arial"/>
          <w:sz w:val="16"/>
          <w:szCs w:val="16"/>
          <w:lang w:val="lv-LV"/>
        </w:rPr>
      </w:pPr>
      <w:r w:rsidRPr="00472587">
        <w:rPr>
          <w:rStyle w:val="FootnoteReference"/>
          <w:rFonts w:cs="Arial"/>
          <w:sz w:val="16"/>
          <w:szCs w:val="16"/>
        </w:rPr>
        <w:footnoteRef/>
      </w:r>
      <w:r w:rsidRPr="00472587">
        <w:rPr>
          <w:rFonts w:cs="Arial"/>
          <w:sz w:val="16"/>
          <w:szCs w:val="16"/>
          <w:lang w:val="lv-LV"/>
        </w:rPr>
        <w:t xml:space="preserve"> </w:t>
      </w:r>
      <w:r w:rsidRPr="00472587">
        <w:rPr>
          <w:rFonts w:eastAsia="Times New Roman" w:cs="Arial"/>
          <w:sz w:val="16"/>
          <w:szCs w:val="16"/>
          <w:lang w:val="lv-LV"/>
        </w:rPr>
        <w:t>Dzelzceļa likuma 6. panta (1) pirmā daļa</w:t>
      </w:r>
    </w:p>
  </w:footnote>
  <w:footnote w:id="8">
    <w:p w14:paraId="213F8763" w14:textId="77777777" w:rsidR="00CD08CD" w:rsidRPr="00472587" w:rsidRDefault="00CD08CD" w:rsidP="00CD08CD">
      <w:pPr>
        <w:pStyle w:val="FootnoteText"/>
        <w:rPr>
          <w:rFonts w:cs="Arial"/>
          <w:sz w:val="16"/>
          <w:szCs w:val="16"/>
        </w:rPr>
      </w:pPr>
      <w:r w:rsidRPr="00472587">
        <w:rPr>
          <w:rStyle w:val="FootnoteReference"/>
          <w:rFonts w:cs="Arial"/>
          <w:sz w:val="16"/>
          <w:szCs w:val="16"/>
        </w:rPr>
        <w:footnoteRef/>
      </w:r>
      <w:r w:rsidRPr="00472587">
        <w:rPr>
          <w:rFonts w:cs="Arial"/>
          <w:sz w:val="16"/>
          <w:szCs w:val="16"/>
        </w:rPr>
        <w:t xml:space="preserve"> </w:t>
      </w:r>
      <w:r w:rsidRPr="00472587">
        <w:rPr>
          <w:rFonts w:cs="Arial"/>
          <w:sz w:val="16"/>
          <w:szCs w:val="16"/>
        </w:rPr>
        <w:t>Dzelzceļa likuma grozījumi, kuri pieņemti 2016.gada 25.februārī. Dzelzceļa likuma 9.panta ceturtā daļa nosaka jaunus valsts pienākumus, kas paredz nodrošināt publiskās lietošanas dzelzceļa infrastruktūras pārvaldītāja finanšu līdzsvaru</w:t>
      </w:r>
    </w:p>
  </w:footnote>
  <w:footnote w:id="9">
    <w:p w14:paraId="1D39A4C7" w14:textId="77777777" w:rsidR="00CD08CD" w:rsidRPr="00B71FD6" w:rsidRDefault="00CD08CD" w:rsidP="00CD08CD">
      <w:pPr>
        <w:pStyle w:val="EndnoteText"/>
        <w:rPr>
          <w:rFonts w:cs="Arial"/>
          <w:sz w:val="18"/>
          <w:szCs w:val="18"/>
          <w:lang w:val="et-EE"/>
        </w:rPr>
      </w:pPr>
      <w:r w:rsidRPr="00472587">
        <w:rPr>
          <w:rStyle w:val="FootnoteReference"/>
          <w:rFonts w:cs="Arial"/>
          <w:sz w:val="16"/>
          <w:szCs w:val="16"/>
        </w:rPr>
        <w:footnoteRef/>
      </w:r>
      <w:r w:rsidRPr="00472587">
        <w:rPr>
          <w:rFonts w:cs="Arial"/>
          <w:sz w:val="16"/>
          <w:szCs w:val="16"/>
          <w:lang w:val="et-EE"/>
        </w:rPr>
        <w:t xml:space="preserve"> </w:t>
      </w:r>
      <w:r w:rsidRPr="00472587">
        <w:rPr>
          <w:rFonts w:cs="Arial"/>
          <w:sz w:val="16"/>
          <w:szCs w:val="16"/>
          <w:lang w:val="et-EE"/>
        </w:rPr>
        <w:t>Komisijas Īstenošanas Regula (ES) 2015/909 par kārtību, kā aprēķināt izmaksas, kas tieši radušās, sniedzot vilcienu satiksmes pakalpojumus</w:t>
      </w:r>
    </w:p>
  </w:footnote>
  <w:footnote w:id="10">
    <w:p w14:paraId="47732888" w14:textId="4A9B4D7A" w:rsidR="00CD08CD" w:rsidRPr="001B7A40" w:rsidRDefault="00CD08CD" w:rsidP="00CD08CD">
      <w:pPr>
        <w:pStyle w:val="liknoteik"/>
        <w:shd w:val="clear" w:color="auto" w:fill="FFFFFF"/>
        <w:spacing w:before="0" w:beforeAutospacing="0" w:after="0" w:afterAutospacing="0"/>
        <w:jc w:val="both"/>
        <w:rPr>
          <w:color w:val="414142"/>
          <w:sz w:val="16"/>
          <w:szCs w:val="16"/>
        </w:rPr>
      </w:pPr>
      <w:r w:rsidRPr="001B7A40">
        <w:rPr>
          <w:color w:val="414142"/>
          <w:sz w:val="16"/>
          <w:szCs w:val="16"/>
        </w:rPr>
        <w:t xml:space="preserve">MK </w:t>
      </w:r>
      <w:r w:rsidR="001B7A40">
        <w:rPr>
          <w:color w:val="414142"/>
          <w:sz w:val="16"/>
          <w:szCs w:val="16"/>
        </w:rPr>
        <w:t>2021.gada 16.jūnija</w:t>
      </w:r>
      <w:r w:rsidRPr="001B7A40">
        <w:rPr>
          <w:color w:val="414142"/>
          <w:sz w:val="16"/>
          <w:szCs w:val="16"/>
        </w:rPr>
        <w:t xml:space="preserve"> rīkojums Nr.421 (prot. Nr. 48 17. §) “Par valsts akciju sabiedrības "Latvijas dzelzceļš" vispārējo stratēģisko mērķi”</w:t>
      </w:r>
    </w:p>
    <w:p w14:paraId="27E6B2C3" w14:textId="77777777" w:rsidR="00CD08CD" w:rsidRPr="001B7A40" w:rsidRDefault="00CD08CD" w:rsidP="00CD08CD">
      <w:pPr>
        <w:pStyle w:val="FootnoteText"/>
        <w:rPr>
          <w:rFonts w:cs="Times New Roman"/>
          <w:lang w:val="lv-LV"/>
        </w:rPr>
      </w:pPr>
    </w:p>
  </w:footnote>
  <w:footnote w:id="11">
    <w:p w14:paraId="5864B602" w14:textId="77777777" w:rsidR="00CD08CD" w:rsidRPr="00C629F9" w:rsidRDefault="00CD08CD" w:rsidP="00CD08CD">
      <w:pPr>
        <w:pStyle w:val="FootnoteText"/>
        <w:rPr>
          <w:rFonts w:cs="Arial"/>
          <w:sz w:val="16"/>
          <w:szCs w:val="16"/>
        </w:rPr>
      </w:pPr>
      <w:r w:rsidRPr="00C629F9">
        <w:rPr>
          <w:rStyle w:val="FootnoteReference"/>
          <w:rFonts w:cs="Arial"/>
          <w:sz w:val="16"/>
          <w:szCs w:val="16"/>
        </w:rPr>
        <w:footnoteRef/>
      </w:r>
      <w:r w:rsidRPr="00C629F9">
        <w:rPr>
          <w:rFonts w:cs="Arial"/>
          <w:sz w:val="16"/>
          <w:szCs w:val="16"/>
        </w:rPr>
        <w:t xml:space="preserve"> </w:t>
      </w:r>
      <w:r w:rsidRPr="00C629F9">
        <w:rPr>
          <w:sz w:val="16"/>
          <w:szCs w:val="16"/>
        </w:rPr>
        <w:t xml:space="preserve">PRIME: Eiropas dzelzceļa infrastruktūras pārvaldītāju sadarbības platforma PRIME (Platform of Rail Infrastructure Managers in Europe) </w:t>
      </w:r>
      <w:hyperlink r:id="rId1" w:history="1">
        <w:r w:rsidRPr="00C629F9">
          <w:rPr>
            <w:rStyle w:val="Hyperlink"/>
            <w:rFonts w:cs="Arial"/>
            <w:color w:val="auto"/>
            <w:sz w:val="16"/>
            <w:szCs w:val="16"/>
            <w:u w:val="none"/>
          </w:rPr>
          <w:t>https://webgate.ec.europa.eu/multisite/primeinfrastructure/sites/default/files/prime_external_report_2019_final_210625_0.pdf</w:t>
        </w:r>
      </w:hyperlink>
    </w:p>
  </w:footnote>
  <w:footnote w:id="12">
    <w:p w14:paraId="2AA75C65" w14:textId="77777777" w:rsidR="00CD08CD" w:rsidRPr="00C629F9" w:rsidRDefault="00CD08CD" w:rsidP="00CD08CD">
      <w:pPr>
        <w:spacing w:after="120" w:line="240" w:lineRule="auto"/>
        <w:rPr>
          <w:rFonts w:cs="Arial"/>
          <w:sz w:val="16"/>
          <w:szCs w:val="16"/>
        </w:rPr>
      </w:pPr>
      <w:r w:rsidRPr="00C629F9">
        <w:rPr>
          <w:rStyle w:val="FootnoteReference"/>
          <w:rFonts w:cs="Arial"/>
          <w:sz w:val="16"/>
          <w:szCs w:val="16"/>
        </w:rPr>
        <w:footnoteRef/>
      </w:r>
      <w:r w:rsidRPr="00C629F9">
        <w:rPr>
          <w:rFonts w:cs="Arial"/>
          <w:sz w:val="16"/>
          <w:szCs w:val="16"/>
        </w:rPr>
        <w:t xml:space="preserve"> </w:t>
      </w:r>
      <w:r w:rsidRPr="00C629F9">
        <w:rPr>
          <w:rFonts w:cs="Arial"/>
          <w:sz w:val="16"/>
          <w:szCs w:val="16"/>
        </w:rPr>
        <w:t>Avots: PRIME 2020.g. pārskats</w:t>
      </w:r>
    </w:p>
  </w:footnote>
  <w:footnote w:id="13">
    <w:p w14:paraId="71905738" w14:textId="77777777" w:rsidR="00CD08CD" w:rsidRPr="00C003EC" w:rsidRDefault="00CD08CD" w:rsidP="00CD08CD">
      <w:pPr>
        <w:pStyle w:val="FootnoteText"/>
        <w:rPr>
          <w:sz w:val="16"/>
          <w:szCs w:val="16"/>
          <w:lang w:val="lv-LV"/>
        </w:rPr>
      </w:pPr>
      <w:r w:rsidRPr="00C003EC">
        <w:rPr>
          <w:rStyle w:val="FootnoteReference"/>
          <w:sz w:val="16"/>
          <w:szCs w:val="16"/>
          <w:lang w:val="lv-LV"/>
        </w:rPr>
        <w:footnoteRef/>
      </w:r>
      <w:r w:rsidRPr="00C003EC">
        <w:rPr>
          <w:sz w:val="16"/>
          <w:szCs w:val="16"/>
          <w:lang w:val="lv-LV"/>
        </w:rPr>
        <w:t xml:space="preserve"> </w:t>
      </w:r>
      <w:r w:rsidRPr="0046019A">
        <w:rPr>
          <w:rFonts w:cs="Times New Roman"/>
          <w:sz w:val="16"/>
          <w:szCs w:val="16"/>
          <w:lang w:val="lv-LV"/>
        </w:rPr>
        <w:t>SIA LDZ CARGO informācija</w:t>
      </w:r>
    </w:p>
  </w:footnote>
  <w:footnote w:id="14">
    <w:p w14:paraId="496EF8F4" w14:textId="77777777" w:rsidR="00CD08CD" w:rsidRPr="00BF46C9" w:rsidRDefault="00CD08CD" w:rsidP="00CD08CD">
      <w:pPr>
        <w:pStyle w:val="FootnoteText"/>
      </w:pPr>
      <w:r>
        <w:rPr>
          <w:rStyle w:val="FootnoteReference"/>
        </w:rPr>
        <w:footnoteRef/>
      </w:r>
      <w:r>
        <w:t xml:space="preserve"> </w:t>
      </w:r>
      <w:r>
        <w:rPr>
          <w:sz w:val="16"/>
          <w:szCs w:val="16"/>
        </w:rPr>
        <w:t>PwC aprēķina prognoze 2018.gads</w:t>
      </w:r>
    </w:p>
  </w:footnote>
  <w:footnote w:id="15">
    <w:p w14:paraId="41517AFD" w14:textId="77777777" w:rsidR="00CD08CD" w:rsidRPr="001F6471" w:rsidRDefault="00CD08CD" w:rsidP="00CD08CD">
      <w:pPr>
        <w:pStyle w:val="FootnoteText"/>
        <w:rPr>
          <w:sz w:val="16"/>
          <w:szCs w:val="16"/>
          <w:lang w:val="lv-LV"/>
        </w:rPr>
      </w:pPr>
      <w:r w:rsidRPr="001F6471">
        <w:rPr>
          <w:rStyle w:val="FootnoteReference"/>
          <w:sz w:val="16"/>
          <w:szCs w:val="16"/>
        </w:rPr>
        <w:footnoteRef/>
      </w:r>
      <w:r w:rsidRPr="001F6471">
        <w:rPr>
          <w:sz w:val="16"/>
          <w:szCs w:val="16"/>
        </w:rPr>
        <w:t xml:space="preserve"> </w:t>
      </w:r>
      <w:r w:rsidRPr="001F6471">
        <w:rPr>
          <w:sz w:val="16"/>
          <w:szCs w:val="16"/>
          <w:lang w:val="lv-LV"/>
        </w:rPr>
        <w:t>DG MOVE Rail Market Monitoring 2020.</w:t>
      </w:r>
    </w:p>
  </w:footnote>
  <w:footnote w:id="16">
    <w:p w14:paraId="6DE80749" w14:textId="77777777" w:rsidR="00CD08CD" w:rsidRPr="00B45497" w:rsidRDefault="00CD08CD" w:rsidP="00CD08CD">
      <w:pPr>
        <w:pStyle w:val="FootnoteText"/>
        <w:rPr>
          <w:lang w:val="lv-LV"/>
        </w:rPr>
      </w:pPr>
      <w:r>
        <w:rPr>
          <w:rStyle w:val="FootnoteReference"/>
        </w:rPr>
        <w:footnoteRef/>
      </w:r>
      <w:r w:rsidRPr="00B45497">
        <w:rPr>
          <w:lang w:val="lv-LV"/>
        </w:rPr>
        <w:t xml:space="preserve"> </w:t>
      </w:r>
      <w:r w:rsidRPr="00B45497">
        <w:rPr>
          <w:rFonts w:cs="Times New Roman"/>
          <w:color w:val="333333"/>
          <w:sz w:val="20"/>
          <w:shd w:val="clear" w:color="auto" w:fill="FFFFFF"/>
          <w:lang w:val="lv-LV"/>
        </w:rPr>
        <w:t>Eiropas Parlamenta un Padomes Direktīva 2012/34/ES ( 2012. gada 21. novembris ), ar ko izveido vienotu Eiropas dzelzceļa telpu (pārstrādāta redakcija)</w:t>
      </w:r>
      <w:r>
        <w:rPr>
          <w:rFonts w:cs="Times New Roman"/>
          <w:color w:val="333333"/>
          <w:sz w:val="20"/>
          <w:shd w:val="clear" w:color="auto" w:fill="FFFFFF"/>
          <w:lang w:val="lv-LV"/>
        </w:rPr>
        <w:t xml:space="preserve"> 31. panta trešā daļa.</w:t>
      </w:r>
    </w:p>
  </w:footnote>
  <w:footnote w:id="17">
    <w:p w14:paraId="796C7161" w14:textId="77777777" w:rsidR="00CD08CD" w:rsidRPr="00B45497" w:rsidRDefault="00CD08CD" w:rsidP="00CD08CD">
      <w:pPr>
        <w:pStyle w:val="FootnoteText"/>
        <w:rPr>
          <w:sz w:val="20"/>
          <w:lang w:val="lv-LV"/>
        </w:rPr>
      </w:pPr>
      <w:r w:rsidRPr="00B45497">
        <w:rPr>
          <w:rStyle w:val="FootnoteReference"/>
          <w:sz w:val="20"/>
        </w:rPr>
        <w:footnoteRef/>
      </w:r>
      <w:r w:rsidRPr="00B45497">
        <w:rPr>
          <w:sz w:val="20"/>
        </w:rPr>
        <w:t xml:space="preserve"> </w:t>
      </w:r>
      <w:r w:rsidRPr="00B45497">
        <w:rPr>
          <w:sz w:val="20"/>
          <w:lang w:val="lv-LV"/>
        </w:rPr>
        <w:t xml:space="preserve">Dzelzceļa likuma </w:t>
      </w:r>
      <w:r>
        <w:rPr>
          <w:sz w:val="20"/>
          <w:lang w:val="lv-LV"/>
        </w:rPr>
        <w:t>11. panta otrā daļa.</w:t>
      </w:r>
      <w:r w:rsidRPr="00B45497">
        <w:rPr>
          <w:sz w:val="20"/>
          <w:lang w:val="lv-LV"/>
        </w:rPr>
        <w:t xml:space="preserve">  </w:t>
      </w:r>
    </w:p>
  </w:footnote>
  <w:footnote w:id="18">
    <w:p w14:paraId="50468BCD" w14:textId="77777777" w:rsidR="00CD08CD" w:rsidRPr="00B2593B" w:rsidRDefault="00CD08CD" w:rsidP="00CD08CD">
      <w:pPr>
        <w:pStyle w:val="FootnoteText"/>
        <w:rPr>
          <w:lang w:val="lv-LV"/>
        </w:rPr>
      </w:pPr>
      <w:r>
        <w:rPr>
          <w:rStyle w:val="FootnoteReference"/>
        </w:rPr>
        <w:footnoteRef/>
      </w:r>
      <w:r w:rsidRPr="00B45497">
        <w:rPr>
          <w:lang w:val="lv-LV"/>
        </w:rPr>
        <w:t xml:space="preserve"> </w:t>
      </w:r>
      <w:r w:rsidRPr="00B45497">
        <w:rPr>
          <w:color w:val="333333"/>
          <w:sz w:val="20"/>
          <w:shd w:val="clear" w:color="auto" w:fill="FFFFFF"/>
          <w:lang w:val="lv-LV"/>
        </w:rPr>
        <w:t>Komisijas Īstenošanas regula (ES) 2015/909 (2015. gada 12. jūnijs) par kārtību, kā aprēķināt izmaksas, kas tieši radušās, sniedzot vilcienu satiksmes pakalpojumus</w:t>
      </w:r>
      <w:r>
        <w:rPr>
          <w:color w:val="333333"/>
          <w:sz w:val="20"/>
          <w:shd w:val="clear" w:color="auto" w:fill="FFFFFF"/>
          <w:lang w:val="lv-LV"/>
        </w:rPr>
        <w:t>.</w:t>
      </w:r>
    </w:p>
  </w:footnote>
  <w:footnote w:id="19">
    <w:p w14:paraId="3D6E112A" w14:textId="77777777" w:rsidR="004B6EDA" w:rsidRDefault="004B6EDA" w:rsidP="00CD08CD">
      <w:pPr>
        <w:pStyle w:val="FootnoteText"/>
        <w:rPr>
          <w:lang w:val="lv-LV"/>
        </w:rPr>
      </w:pPr>
      <w:r w:rsidRPr="27F571CC">
        <w:rPr>
          <w:rStyle w:val="FootnoteReference"/>
        </w:rPr>
        <w:footnoteRef/>
      </w:r>
      <w:r>
        <w:t xml:space="preserve"> </w:t>
      </w:r>
      <w:r w:rsidRPr="27F571CC">
        <w:rPr>
          <w:sz w:val="16"/>
          <w:szCs w:val="16"/>
        </w:rPr>
        <w:t xml:space="preserve">Avots: </w:t>
      </w:r>
      <w:r w:rsidRPr="27F571CC">
        <w:rPr>
          <w:sz w:val="16"/>
          <w:szCs w:val="16"/>
          <w:lang w:val="lv-LV"/>
        </w:rPr>
        <w:t xml:space="preserve">LDz Finanšu direkcija, 2023.g. budžets un 16.12.2022 prezentācija </w:t>
      </w:r>
      <w:r>
        <w:br/>
      </w:r>
    </w:p>
  </w:footnote>
  <w:footnote w:id="20">
    <w:p w14:paraId="5B7AB710" w14:textId="77777777" w:rsidR="009A5989" w:rsidRPr="00C629F9" w:rsidRDefault="009A5989" w:rsidP="009A5989">
      <w:pPr>
        <w:pStyle w:val="FootnoteText"/>
        <w:rPr>
          <w:sz w:val="16"/>
          <w:szCs w:val="16"/>
        </w:rPr>
      </w:pPr>
      <w:r w:rsidRPr="00C629F9">
        <w:rPr>
          <w:rStyle w:val="FootnoteReference"/>
          <w:sz w:val="16"/>
          <w:szCs w:val="16"/>
        </w:rPr>
        <w:footnoteRef/>
      </w:r>
      <w:r w:rsidRPr="00C629F9">
        <w:rPr>
          <w:sz w:val="16"/>
          <w:szCs w:val="16"/>
        </w:rPr>
        <w:t xml:space="preserve"> </w:t>
      </w:r>
      <w:r w:rsidRPr="00C629F9">
        <w:rPr>
          <w:sz w:val="16"/>
          <w:szCs w:val="16"/>
        </w:rPr>
        <w:t xml:space="preserve">ar </w:t>
      </w:r>
      <w:r w:rsidRPr="00C629F9">
        <w:rPr>
          <w:rFonts w:cs="Arial"/>
          <w:sz w:val="16"/>
          <w:szCs w:val="16"/>
          <w:shd w:val="clear" w:color="auto" w:fill="FFFFFF"/>
        </w:rPr>
        <w:t>AS </w:t>
      </w:r>
      <w:r w:rsidRPr="00C629F9">
        <w:rPr>
          <w:rStyle w:val="Emphasis"/>
          <w:rFonts w:cs="Arial"/>
          <w:sz w:val="16"/>
          <w:szCs w:val="16"/>
          <w:shd w:val="clear" w:color="auto" w:fill="FFFFFF"/>
        </w:rPr>
        <w:t>“</w:t>
      </w:r>
      <w:r w:rsidRPr="00C629F9">
        <w:rPr>
          <w:rFonts w:cs="Arial"/>
          <w:sz w:val="16"/>
          <w:szCs w:val="16"/>
          <w:shd w:val="clear" w:color="auto" w:fill="FFFFFF"/>
        </w:rPr>
        <w:t>LatRailNet</w:t>
      </w:r>
      <w:r w:rsidRPr="00C629F9">
        <w:rPr>
          <w:rStyle w:val="Emphasis"/>
          <w:rFonts w:cs="Arial"/>
          <w:sz w:val="16"/>
          <w:szCs w:val="16"/>
          <w:shd w:val="clear" w:color="auto" w:fill="FFFFFF"/>
        </w:rPr>
        <w:t>“</w:t>
      </w:r>
      <w:r w:rsidRPr="00C629F9">
        <w:rPr>
          <w:rFonts w:cs="Arial"/>
          <w:sz w:val="16"/>
          <w:szCs w:val="16"/>
          <w:shd w:val="clear" w:color="auto" w:fill="FFFFFF"/>
        </w:rPr>
        <w:t xml:space="preserve"> valdes 2017.gada 30.jūnija lēmumu apstiprināti noteikumi “Maksas aprēķināšanas shēma” infrastruktūras maksas aprēķināšanai par Dzelzceļa likuma </w:t>
      </w:r>
      <w:hyperlink r:id="rId2" w:anchor="p12_1" w:history="1">
        <w:r w:rsidRPr="00C629F9">
          <w:rPr>
            <w:rStyle w:val="Hyperlink"/>
            <w:rFonts w:cs="Arial"/>
            <w:color w:val="auto"/>
            <w:sz w:val="16"/>
            <w:szCs w:val="16"/>
            <w:u w:val="none"/>
            <w:shd w:val="clear" w:color="auto" w:fill="FFFFFF"/>
          </w:rPr>
          <w:t>12.</w:t>
        </w:r>
        <w:r w:rsidRPr="00C629F9">
          <w:rPr>
            <w:rStyle w:val="Hyperlink"/>
            <w:rFonts w:cs="Arial"/>
            <w:color w:val="auto"/>
            <w:sz w:val="16"/>
            <w:szCs w:val="16"/>
            <w:u w:val="none"/>
            <w:shd w:val="clear" w:color="auto" w:fill="FFFFFF"/>
            <w:vertAlign w:val="superscript"/>
          </w:rPr>
          <w:t>1</w:t>
        </w:r>
        <w:r w:rsidRPr="00C629F9">
          <w:rPr>
            <w:rStyle w:val="Hyperlink"/>
            <w:rFonts w:cs="Arial"/>
            <w:color w:val="auto"/>
            <w:sz w:val="16"/>
            <w:szCs w:val="16"/>
            <w:u w:val="none"/>
            <w:shd w:val="clear" w:color="auto" w:fill="FFFFFF"/>
          </w:rPr>
          <w:t> panta</w:t>
        </w:r>
      </w:hyperlink>
      <w:r w:rsidRPr="00C629F9">
        <w:rPr>
          <w:rFonts w:cs="Arial"/>
          <w:sz w:val="16"/>
          <w:szCs w:val="16"/>
          <w:shd w:val="clear" w:color="auto" w:fill="FFFFFF"/>
        </w:rPr>
        <w:t> pirmajā daļā minēto minimālo piekļuves pakalpojumu kompleksu un par piekļuvi infrastruktūrai, kas savieno infrastruktūru ar apkalpes vietām</w:t>
      </w:r>
    </w:p>
  </w:footnote>
  <w:footnote w:id="21">
    <w:p w14:paraId="5BCB65CF" w14:textId="51426F9E" w:rsidR="00691A84" w:rsidRPr="002D174E" w:rsidRDefault="00691A84" w:rsidP="00691A84">
      <w:pPr>
        <w:pStyle w:val="FootnoteText"/>
        <w:rPr>
          <w:sz w:val="18"/>
          <w:szCs w:val="18"/>
        </w:rPr>
      </w:pPr>
      <w:r w:rsidRPr="002D174E">
        <w:rPr>
          <w:rStyle w:val="FootnoteReference"/>
          <w:sz w:val="18"/>
          <w:szCs w:val="18"/>
        </w:rPr>
        <w:footnoteRef/>
      </w:r>
      <w:r w:rsidRPr="002D174E">
        <w:rPr>
          <w:sz w:val="18"/>
          <w:szCs w:val="18"/>
        </w:rPr>
        <w:t xml:space="preserve"> </w:t>
      </w:r>
      <w:r w:rsidRPr="002D174E">
        <w:rPr>
          <w:sz w:val="18"/>
          <w:szCs w:val="18"/>
        </w:rPr>
        <w:t>LDZ informācija par 202</w:t>
      </w:r>
      <w:r w:rsidR="0066514F">
        <w:rPr>
          <w:sz w:val="18"/>
          <w:szCs w:val="18"/>
        </w:rPr>
        <w:t>2</w:t>
      </w:r>
      <w:r w:rsidRPr="002D174E">
        <w:rPr>
          <w:sz w:val="18"/>
          <w:szCs w:val="18"/>
        </w:rPr>
        <w:t>. gada dzelzceļa infrastruktūras uzturēšanas izmaksām</w:t>
      </w:r>
    </w:p>
  </w:footnote>
  <w:footnote w:id="22">
    <w:p w14:paraId="556156A1" w14:textId="44B7489D" w:rsidR="00341B55" w:rsidRPr="00832C6F" w:rsidRDefault="00341B55">
      <w:pPr>
        <w:pStyle w:val="FootnoteText"/>
        <w:rPr>
          <w:sz w:val="16"/>
          <w:szCs w:val="16"/>
        </w:rPr>
      </w:pPr>
      <w:r>
        <w:rPr>
          <w:rStyle w:val="FootnoteReference"/>
        </w:rPr>
        <w:footnoteRef/>
      </w:r>
      <w:r>
        <w:t xml:space="preserve"> </w:t>
      </w:r>
      <w:r w:rsidRPr="00832C6F">
        <w:rPr>
          <w:sz w:val="16"/>
          <w:szCs w:val="16"/>
        </w:rPr>
        <w:t xml:space="preserve">Izmaksas, kas rodas noteikto mērķu sasniegšanas vai darbību rezultātā, bet kuras parasti nesedz transporta lietotājs, un tāpēc tās netiek ņemtas vērā, pieņemot lēmumu par transportu, </w:t>
      </w:r>
      <w:r>
        <w:rPr>
          <w:sz w:val="16"/>
          <w:szCs w:val="16"/>
        </w:rPr>
        <w:t>P</w:t>
      </w:r>
      <w:r w:rsidRPr="00832C6F">
        <w:rPr>
          <w:sz w:val="16"/>
          <w:szCs w:val="16"/>
        </w:rPr>
        <w:t>iemēram, automašīnas, kas izdala NOx emisijas, nodara kaitējumu citu, ar transportu nesaistītu cilvēku veselībai</w:t>
      </w:r>
      <w:r>
        <w:rPr>
          <w:sz w:val="16"/>
          <w:szCs w:val="16"/>
        </w:rPr>
        <w:t>.</w:t>
      </w:r>
    </w:p>
  </w:footnote>
  <w:footnote w:id="23">
    <w:p w14:paraId="5AC48ADB" w14:textId="77777777" w:rsidR="006C0709" w:rsidRPr="002278C2" w:rsidRDefault="006C0709" w:rsidP="006C0709">
      <w:pPr>
        <w:pStyle w:val="FootnoteText"/>
        <w:rPr>
          <w:lang w:val="lv-LV"/>
        </w:rPr>
      </w:pPr>
      <w:r w:rsidRPr="005C129B">
        <w:rPr>
          <w:rStyle w:val="FootnoteReference"/>
          <w:sz w:val="16"/>
          <w:szCs w:val="16"/>
        </w:rPr>
        <w:footnoteRef/>
      </w:r>
      <w:r w:rsidRPr="005C129B">
        <w:rPr>
          <w:sz w:val="16"/>
          <w:szCs w:val="16"/>
        </w:rPr>
        <w:t xml:space="preserve"> </w:t>
      </w:r>
      <w:r w:rsidRPr="005C129B">
        <w:rPr>
          <w:sz w:val="16"/>
          <w:szCs w:val="16"/>
        </w:rPr>
        <w:t>AS LatRailNet Konceptuālais ziņojums “Līdzsvarota finansēšanas modeļa nodrošināšana maksas par piekļuvi dzelzceļa infrastruktūrai konkurētspējas veicināšanai iekšzemes kravu un pasažieru pārvadājumos” 8. lpp</w:t>
      </w:r>
    </w:p>
  </w:footnote>
  <w:footnote w:id="24">
    <w:p w14:paraId="34C29986" w14:textId="77777777" w:rsidR="001755E5" w:rsidRPr="005C129B" w:rsidRDefault="001755E5" w:rsidP="001755E5">
      <w:pPr>
        <w:pStyle w:val="FootnoteText"/>
        <w:rPr>
          <w:sz w:val="16"/>
          <w:szCs w:val="16"/>
        </w:rPr>
      </w:pPr>
      <w:r w:rsidRPr="005C129B">
        <w:rPr>
          <w:rStyle w:val="FootnoteReference"/>
          <w:sz w:val="16"/>
          <w:szCs w:val="16"/>
        </w:rPr>
        <w:footnoteRef/>
      </w:r>
      <w:r w:rsidRPr="005C129B">
        <w:rPr>
          <w:sz w:val="16"/>
          <w:szCs w:val="16"/>
        </w:rPr>
        <w:t xml:space="preserve"> </w:t>
      </w:r>
      <w:r w:rsidRPr="005C129B">
        <w:rPr>
          <w:sz w:val="16"/>
          <w:szCs w:val="16"/>
        </w:rPr>
        <w:t>European Commission: Overview of transport infrastructure expenditures and costs, 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E2C507" w14:textId="77777777" w:rsidR="00A71494" w:rsidRPr="00F566A1" w:rsidRDefault="00A71494" w:rsidP="00CF5686">
    <w:pPr>
      <w:pStyle w:val="Header"/>
      <w:pBdr>
        <w:bottom w:val="single" w:sz="4" w:space="1" w:color="auto"/>
      </w:pBdr>
      <w:jc w:val="right"/>
      <w:rPr>
        <w:rFonts w:asciiTheme="minorHAnsi" w:hAnsiTheme="minorHAnsi" w:cstheme="minorHAnsi"/>
        <w:i/>
        <w:iCs/>
        <w:sz w:val="22"/>
      </w:rPr>
    </w:pPr>
    <w:r w:rsidRPr="00F566A1">
      <w:rPr>
        <w:rFonts w:asciiTheme="minorHAnsi" w:hAnsiTheme="minorHAnsi" w:cstheme="minorHAnsi"/>
        <w:i/>
        <w:iCs/>
        <w:sz w:val="22"/>
      </w:rPr>
      <w:t>Indikatīvais dzelzceļa infrastruktūras attīstības plāns</w:t>
    </w:r>
  </w:p>
  <w:p w14:paraId="66AD5CEE" w14:textId="62860D8A" w:rsidR="00A71494" w:rsidRPr="00F566A1" w:rsidRDefault="002C1B91" w:rsidP="00CF5686">
    <w:pPr>
      <w:pStyle w:val="Header"/>
      <w:pBdr>
        <w:bottom w:val="single" w:sz="4" w:space="1" w:color="auto"/>
      </w:pBdr>
      <w:jc w:val="right"/>
      <w:rPr>
        <w:rFonts w:asciiTheme="minorHAnsi" w:hAnsiTheme="minorHAnsi" w:cstheme="minorHAnsi"/>
        <w:i/>
        <w:iCs/>
        <w:sz w:val="22"/>
      </w:rPr>
    </w:pPr>
    <w:r w:rsidRPr="00F566A1">
      <w:rPr>
        <w:rFonts w:asciiTheme="minorHAnsi" w:hAnsiTheme="minorHAnsi" w:cstheme="minorHAnsi"/>
        <w:i/>
        <w:iCs/>
        <w:sz w:val="22"/>
      </w:rPr>
      <w:t>202</w:t>
    </w:r>
    <w:r>
      <w:rPr>
        <w:rFonts w:asciiTheme="minorHAnsi" w:hAnsiTheme="minorHAnsi" w:cstheme="minorHAnsi"/>
        <w:i/>
        <w:iCs/>
        <w:sz w:val="22"/>
      </w:rPr>
      <w:t>3</w:t>
    </w:r>
    <w:r w:rsidR="00A71494" w:rsidRPr="00F566A1">
      <w:rPr>
        <w:rFonts w:asciiTheme="minorHAnsi" w:hAnsiTheme="minorHAnsi" w:cstheme="minorHAnsi"/>
        <w:i/>
        <w:iCs/>
        <w:sz w:val="22"/>
      </w:rPr>
      <w:t xml:space="preserve">.g. – </w:t>
    </w:r>
    <w:r w:rsidRPr="00F566A1">
      <w:rPr>
        <w:rFonts w:asciiTheme="minorHAnsi" w:hAnsiTheme="minorHAnsi" w:cstheme="minorHAnsi"/>
        <w:i/>
        <w:iCs/>
        <w:sz w:val="22"/>
      </w:rPr>
      <w:t>202</w:t>
    </w:r>
    <w:r>
      <w:rPr>
        <w:rFonts w:asciiTheme="minorHAnsi" w:hAnsiTheme="minorHAnsi" w:cstheme="minorHAnsi"/>
        <w:i/>
        <w:iCs/>
        <w:sz w:val="22"/>
      </w:rPr>
      <w:t>7</w:t>
    </w:r>
    <w:r w:rsidR="00A71494" w:rsidRPr="00F566A1">
      <w:rPr>
        <w:rFonts w:asciiTheme="minorHAnsi" w:hAnsiTheme="minorHAnsi" w:cstheme="minorHAnsi"/>
        <w:i/>
        <w:iCs/>
        <w:sz w:val="22"/>
      </w:rPr>
      <w:t>. gadam</w:t>
    </w:r>
    <w:r w:rsidR="00A71494">
      <w:rPr>
        <w:rFonts w:asciiTheme="minorHAnsi" w:hAnsiTheme="minorHAnsi" w:cstheme="minorHAnsi"/>
        <w:i/>
        <w:iCs/>
        <w:sz w:val="22"/>
      </w:rPr>
      <w:t xml:space="preserve"> (projekts)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2"/>
    <w:multiLevelType w:val="singleLevel"/>
    <w:tmpl w:val="145A0F66"/>
    <w:lvl w:ilvl="0">
      <w:start w:val="1"/>
      <w:numFmt w:val="bullet"/>
      <w:pStyle w:val="ListBullet3"/>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3E8E5FCC"/>
    <w:lvl w:ilvl="0">
      <w:start w:val="1"/>
      <w:numFmt w:val="bullet"/>
      <w:pStyle w:val="ListBullet2"/>
      <w:lvlText w:val=""/>
      <w:lvlJc w:val="left"/>
      <w:pPr>
        <w:tabs>
          <w:tab w:val="num" w:pos="643"/>
        </w:tabs>
        <w:ind w:left="643" w:hanging="360"/>
      </w:pPr>
      <w:rPr>
        <w:rFonts w:ascii="Symbol" w:hAnsi="Symbol" w:hint="default"/>
      </w:rPr>
    </w:lvl>
  </w:abstractNum>
  <w:abstractNum w:abstractNumId="2" w15:restartNumberingAfterBreak="0">
    <w:nsid w:val="0372569C"/>
    <w:multiLevelType w:val="hybridMultilevel"/>
    <w:tmpl w:val="E7F2BFC8"/>
    <w:lvl w:ilvl="0" w:tplc="04260005">
      <w:start w:val="1"/>
      <w:numFmt w:val="bullet"/>
      <w:lvlText w:val=""/>
      <w:lvlJc w:val="left"/>
      <w:pPr>
        <w:ind w:left="360" w:hanging="360"/>
      </w:pPr>
      <w:rPr>
        <w:rFonts w:ascii="Wingdings" w:hAnsi="Wingdings" w:hint="default"/>
        <w:b/>
        <w:i w:val="0"/>
        <w:color w:val="auto"/>
        <w:w w:val="100"/>
        <w:sz w:val="20"/>
        <w:szCs w:val="20"/>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 w15:restartNumberingAfterBreak="0">
    <w:nsid w:val="05775058"/>
    <w:multiLevelType w:val="hybridMultilevel"/>
    <w:tmpl w:val="2C32EB18"/>
    <w:lvl w:ilvl="0" w:tplc="8ABE0CCA">
      <w:start w:val="1"/>
      <w:numFmt w:val="bullet"/>
      <w:lvlText w:val=""/>
      <w:lvlJc w:val="left"/>
      <w:pPr>
        <w:tabs>
          <w:tab w:val="num" w:pos="720"/>
        </w:tabs>
        <w:ind w:left="720" w:hanging="360"/>
      </w:pPr>
      <w:rPr>
        <w:rFonts w:ascii="Symbol" w:hAnsi="Symbol" w:hint="default"/>
      </w:rPr>
    </w:lvl>
    <w:lvl w:ilvl="1" w:tplc="1D242D5C">
      <w:numFmt w:val="bullet"/>
      <w:lvlText w:val=""/>
      <w:lvlJc w:val="left"/>
      <w:pPr>
        <w:tabs>
          <w:tab w:val="num" w:pos="1440"/>
        </w:tabs>
        <w:ind w:left="1440" w:hanging="360"/>
      </w:pPr>
      <w:rPr>
        <w:rFonts w:ascii="Symbol" w:hAnsi="Symbol" w:hint="default"/>
      </w:rPr>
    </w:lvl>
    <w:lvl w:ilvl="2" w:tplc="8342F2D0" w:tentative="1">
      <w:start w:val="1"/>
      <w:numFmt w:val="bullet"/>
      <w:lvlText w:val=""/>
      <w:lvlJc w:val="left"/>
      <w:pPr>
        <w:tabs>
          <w:tab w:val="num" w:pos="2160"/>
        </w:tabs>
        <w:ind w:left="2160" w:hanging="360"/>
      </w:pPr>
      <w:rPr>
        <w:rFonts w:ascii="Symbol" w:hAnsi="Symbol" w:hint="default"/>
      </w:rPr>
    </w:lvl>
    <w:lvl w:ilvl="3" w:tplc="D6E0CEDC" w:tentative="1">
      <w:start w:val="1"/>
      <w:numFmt w:val="bullet"/>
      <w:lvlText w:val=""/>
      <w:lvlJc w:val="left"/>
      <w:pPr>
        <w:tabs>
          <w:tab w:val="num" w:pos="2880"/>
        </w:tabs>
        <w:ind w:left="2880" w:hanging="360"/>
      </w:pPr>
      <w:rPr>
        <w:rFonts w:ascii="Symbol" w:hAnsi="Symbol" w:hint="default"/>
      </w:rPr>
    </w:lvl>
    <w:lvl w:ilvl="4" w:tplc="56A69F9E" w:tentative="1">
      <w:start w:val="1"/>
      <w:numFmt w:val="bullet"/>
      <w:lvlText w:val=""/>
      <w:lvlJc w:val="left"/>
      <w:pPr>
        <w:tabs>
          <w:tab w:val="num" w:pos="3600"/>
        </w:tabs>
        <w:ind w:left="3600" w:hanging="360"/>
      </w:pPr>
      <w:rPr>
        <w:rFonts w:ascii="Symbol" w:hAnsi="Symbol" w:hint="default"/>
      </w:rPr>
    </w:lvl>
    <w:lvl w:ilvl="5" w:tplc="E370F8F8" w:tentative="1">
      <w:start w:val="1"/>
      <w:numFmt w:val="bullet"/>
      <w:lvlText w:val=""/>
      <w:lvlJc w:val="left"/>
      <w:pPr>
        <w:tabs>
          <w:tab w:val="num" w:pos="4320"/>
        </w:tabs>
        <w:ind w:left="4320" w:hanging="360"/>
      </w:pPr>
      <w:rPr>
        <w:rFonts w:ascii="Symbol" w:hAnsi="Symbol" w:hint="default"/>
      </w:rPr>
    </w:lvl>
    <w:lvl w:ilvl="6" w:tplc="F6A4BDBA" w:tentative="1">
      <w:start w:val="1"/>
      <w:numFmt w:val="bullet"/>
      <w:lvlText w:val=""/>
      <w:lvlJc w:val="left"/>
      <w:pPr>
        <w:tabs>
          <w:tab w:val="num" w:pos="5040"/>
        </w:tabs>
        <w:ind w:left="5040" w:hanging="360"/>
      </w:pPr>
      <w:rPr>
        <w:rFonts w:ascii="Symbol" w:hAnsi="Symbol" w:hint="default"/>
      </w:rPr>
    </w:lvl>
    <w:lvl w:ilvl="7" w:tplc="320423EE" w:tentative="1">
      <w:start w:val="1"/>
      <w:numFmt w:val="bullet"/>
      <w:lvlText w:val=""/>
      <w:lvlJc w:val="left"/>
      <w:pPr>
        <w:tabs>
          <w:tab w:val="num" w:pos="5760"/>
        </w:tabs>
        <w:ind w:left="5760" w:hanging="360"/>
      </w:pPr>
      <w:rPr>
        <w:rFonts w:ascii="Symbol" w:hAnsi="Symbol" w:hint="default"/>
      </w:rPr>
    </w:lvl>
    <w:lvl w:ilvl="8" w:tplc="C2E2D834" w:tentative="1">
      <w:start w:val="1"/>
      <w:numFmt w:val="bullet"/>
      <w:lvlText w:val=""/>
      <w:lvlJc w:val="left"/>
      <w:pPr>
        <w:tabs>
          <w:tab w:val="num" w:pos="6480"/>
        </w:tabs>
        <w:ind w:left="6480" w:hanging="360"/>
      </w:pPr>
      <w:rPr>
        <w:rFonts w:ascii="Symbol" w:hAnsi="Symbol" w:hint="default"/>
      </w:rPr>
    </w:lvl>
  </w:abstractNum>
  <w:abstractNum w:abstractNumId="4" w15:restartNumberingAfterBreak="0">
    <w:nsid w:val="05C329A1"/>
    <w:multiLevelType w:val="hybridMultilevel"/>
    <w:tmpl w:val="CEBCA2A4"/>
    <w:lvl w:ilvl="0" w:tplc="04260005">
      <w:start w:val="1"/>
      <w:numFmt w:val="bullet"/>
      <w:lvlText w:val=""/>
      <w:lvlJc w:val="left"/>
      <w:pPr>
        <w:ind w:left="360" w:hanging="360"/>
      </w:pPr>
      <w:rPr>
        <w:rFonts w:ascii="Wingdings" w:hAnsi="Wingdings"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 w15:restartNumberingAfterBreak="0">
    <w:nsid w:val="081660CE"/>
    <w:multiLevelType w:val="hybridMultilevel"/>
    <w:tmpl w:val="015C64B4"/>
    <w:styleLink w:val="PwCListNumbers11"/>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 w15:restartNumberingAfterBreak="0">
    <w:nsid w:val="0984408E"/>
    <w:multiLevelType w:val="multilevel"/>
    <w:tmpl w:val="93D4C588"/>
    <w:name w:val="PwCListBullets15"/>
    <w:styleLink w:val="PwCListNumbers1"/>
    <w:lvl w:ilvl="0">
      <w:start w:val="1"/>
      <w:numFmt w:val="decimal"/>
      <w:pStyle w:val="ListNumber"/>
      <w:lvlText w:val="%1."/>
      <w:lvlJc w:val="left"/>
      <w:pPr>
        <w:tabs>
          <w:tab w:val="num" w:pos="397"/>
        </w:tabs>
        <w:ind w:left="397" w:hanging="397"/>
      </w:pPr>
    </w:lvl>
    <w:lvl w:ilvl="1">
      <w:start w:val="1"/>
      <w:numFmt w:val="lowerLetter"/>
      <w:pStyle w:val="ListNumber2"/>
      <w:lvlText w:val="%2."/>
      <w:lvlJc w:val="left"/>
      <w:pPr>
        <w:tabs>
          <w:tab w:val="num" w:pos="794"/>
        </w:tabs>
        <w:ind w:left="794" w:hanging="397"/>
      </w:pPr>
    </w:lvl>
    <w:lvl w:ilvl="2">
      <w:start w:val="1"/>
      <w:numFmt w:val="lowerRoman"/>
      <w:pStyle w:val="ListNumber3"/>
      <w:lvlText w:val="%3."/>
      <w:lvlJc w:val="left"/>
      <w:pPr>
        <w:tabs>
          <w:tab w:val="num" w:pos="1191"/>
        </w:tabs>
        <w:ind w:left="1191" w:hanging="397"/>
      </w:pPr>
    </w:lvl>
    <w:lvl w:ilvl="3">
      <w:start w:val="1"/>
      <w:numFmt w:val="decimal"/>
      <w:pStyle w:val="ListNumber4"/>
      <w:lvlText w:val="%4."/>
      <w:lvlJc w:val="left"/>
      <w:pPr>
        <w:tabs>
          <w:tab w:val="num" w:pos="1588"/>
        </w:tabs>
        <w:ind w:left="1588" w:hanging="397"/>
      </w:pPr>
    </w:lvl>
    <w:lvl w:ilvl="4">
      <w:start w:val="1"/>
      <w:numFmt w:val="lowerLetter"/>
      <w:pStyle w:val="ListNumber5"/>
      <w:lvlText w:val="%5."/>
      <w:lvlJc w:val="left"/>
      <w:pPr>
        <w:tabs>
          <w:tab w:val="num" w:pos="1985"/>
        </w:tabs>
        <w:ind w:left="1985" w:hanging="397"/>
      </w:pPr>
    </w:lvl>
    <w:lvl w:ilvl="5">
      <w:start w:val="1"/>
      <w:numFmt w:val="lowerRoman"/>
      <w:lvlText w:val="%6."/>
      <w:lvlJc w:val="left"/>
      <w:pPr>
        <w:tabs>
          <w:tab w:val="num" w:pos="2381"/>
        </w:tabs>
        <w:ind w:left="2382" w:hanging="397"/>
      </w:pPr>
    </w:lvl>
    <w:lvl w:ilvl="6">
      <w:start w:val="1"/>
      <w:numFmt w:val="decimal"/>
      <w:lvlText w:val="%7."/>
      <w:lvlJc w:val="left"/>
      <w:pPr>
        <w:tabs>
          <w:tab w:val="num" w:pos="2778"/>
        </w:tabs>
        <w:ind w:left="2779" w:hanging="397"/>
      </w:pPr>
    </w:lvl>
    <w:lvl w:ilvl="7">
      <w:start w:val="1"/>
      <w:numFmt w:val="lowerLetter"/>
      <w:lvlText w:val="%8."/>
      <w:lvlJc w:val="left"/>
      <w:pPr>
        <w:tabs>
          <w:tab w:val="num" w:pos="3175"/>
        </w:tabs>
        <w:ind w:left="3176" w:hanging="397"/>
      </w:pPr>
    </w:lvl>
    <w:lvl w:ilvl="8">
      <w:start w:val="1"/>
      <w:numFmt w:val="lowerRoman"/>
      <w:lvlText w:val="%9."/>
      <w:lvlJc w:val="left"/>
      <w:pPr>
        <w:tabs>
          <w:tab w:val="num" w:pos="3572"/>
        </w:tabs>
        <w:ind w:left="3573" w:hanging="397"/>
      </w:pPr>
    </w:lvl>
  </w:abstractNum>
  <w:abstractNum w:abstractNumId="7" w15:restartNumberingAfterBreak="0">
    <w:nsid w:val="09B76B84"/>
    <w:multiLevelType w:val="hybridMultilevel"/>
    <w:tmpl w:val="0DAE35CA"/>
    <w:lvl w:ilvl="0" w:tplc="99E2EB96">
      <w:start w:val="1"/>
      <w:numFmt w:val="decimal"/>
      <w:lvlText w:val="(%1)"/>
      <w:lvlJc w:val="left"/>
      <w:pPr>
        <w:ind w:left="720" w:hanging="360"/>
      </w:pPr>
      <w:rPr>
        <w:rFonts w:hint="default"/>
        <w:b w:val="0"/>
        <w:i w:val="0"/>
        <w:strike w:val="0"/>
        <w:dstrike w:val="0"/>
        <w:color w:val="000000"/>
        <w:sz w:val="22"/>
        <w:szCs w:val="22"/>
        <w:u w:val="none" w:color="000000"/>
        <w:bdr w:val="none" w:sz="0" w:space="0" w:color="auto"/>
        <w:shd w:val="clear" w:color="auto" w:fill="auto"/>
        <w:vertAlign w:val="baseline"/>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8" w15:restartNumberingAfterBreak="0">
    <w:nsid w:val="0ADB2559"/>
    <w:multiLevelType w:val="hybridMultilevel"/>
    <w:tmpl w:val="F332722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9" w15:restartNumberingAfterBreak="0">
    <w:nsid w:val="0B457994"/>
    <w:multiLevelType w:val="hybridMultilevel"/>
    <w:tmpl w:val="00004006"/>
    <w:lvl w:ilvl="0" w:tplc="04260005">
      <w:start w:val="1"/>
      <w:numFmt w:val="bullet"/>
      <w:lvlText w:val=""/>
      <w:lvlJc w:val="left"/>
      <w:pPr>
        <w:ind w:left="720" w:hanging="360"/>
      </w:pPr>
      <w:rPr>
        <w:rFonts w:ascii="Wingdings" w:hAnsi="Wingding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0BCC3E00"/>
    <w:multiLevelType w:val="hybridMultilevel"/>
    <w:tmpl w:val="907C8C9A"/>
    <w:lvl w:ilvl="0" w:tplc="04260005">
      <w:start w:val="1"/>
      <w:numFmt w:val="bullet"/>
      <w:lvlText w:val=""/>
      <w:lvlJc w:val="left"/>
      <w:pPr>
        <w:ind w:left="360" w:hanging="360"/>
      </w:pPr>
      <w:rPr>
        <w:rFonts w:ascii="Wingdings" w:hAnsi="Wingdings" w:hint="default"/>
        <w:b/>
        <w:i w:val="0"/>
        <w:color w:val="auto"/>
        <w:w w:val="100"/>
        <w:sz w:val="20"/>
        <w:szCs w:val="2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 w15:restartNumberingAfterBreak="0">
    <w:nsid w:val="0BD22B4F"/>
    <w:multiLevelType w:val="hybridMultilevel"/>
    <w:tmpl w:val="6CF43D68"/>
    <w:lvl w:ilvl="0" w:tplc="04260001">
      <w:start w:val="1"/>
      <w:numFmt w:val="bullet"/>
      <w:lvlText w:val=""/>
      <w:lvlJc w:val="left"/>
      <w:pPr>
        <w:ind w:left="929" w:hanging="360"/>
      </w:pPr>
      <w:rPr>
        <w:rFonts w:ascii="Symbol" w:hAnsi="Symbol" w:hint="default"/>
      </w:rPr>
    </w:lvl>
    <w:lvl w:ilvl="1" w:tplc="FFFFFFFF" w:tentative="1">
      <w:start w:val="1"/>
      <w:numFmt w:val="bullet"/>
      <w:lvlText w:val="o"/>
      <w:lvlJc w:val="left"/>
      <w:pPr>
        <w:ind w:left="929" w:hanging="360"/>
      </w:pPr>
      <w:rPr>
        <w:rFonts w:ascii="Courier New" w:hAnsi="Courier New" w:cs="Courier New" w:hint="default"/>
      </w:rPr>
    </w:lvl>
    <w:lvl w:ilvl="2" w:tplc="FFFFFFFF" w:tentative="1">
      <w:start w:val="1"/>
      <w:numFmt w:val="bullet"/>
      <w:lvlText w:val=""/>
      <w:lvlJc w:val="left"/>
      <w:pPr>
        <w:ind w:left="1649" w:hanging="360"/>
      </w:pPr>
      <w:rPr>
        <w:rFonts w:ascii="Wingdings" w:hAnsi="Wingdings" w:hint="default"/>
      </w:rPr>
    </w:lvl>
    <w:lvl w:ilvl="3" w:tplc="FFFFFFFF" w:tentative="1">
      <w:start w:val="1"/>
      <w:numFmt w:val="bullet"/>
      <w:lvlText w:val=""/>
      <w:lvlJc w:val="left"/>
      <w:pPr>
        <w:ind w:left="2369" w:hanging="360"/>
      </w:pPr>
      <w:rPr>
        <w:rFonts w:ascii="Symbol" w:hAnsi="Symbol" w:hint="default"/>
      </w:rPr>
    </w:lvl>
    <w:lvl w:ilvl="4" w:tplc="FFFFFFFF" w:tentative="1">
      <w:start w:val="1"/>
      <w:numFmt w:val="bullet"/>
      <w:lvlText w:val="o"/>
      <w:lvlJc w:val="left"/>
      <w:pPr>
        <w:ind w:left="3089" w:hanging="360"/>
      </w:pPr>
      <w:rPr>
        <w:rFonts w:ascii="Courier New" w:hAnsi="Courier New" w:cs="Courier New" w:hint="default"/>
      </w:rPr>
    </w:lvl>
    <w:lvl w:ilvl="5" w:tplc="FFFFFFFF" w:tentative="1">
      <w:start w:val="1"/>
      <w:numFmt w:val="bullet"/>
      <w:lvlText w:val=""/>
      <w:lvlJc w:val="left"/>
      <w:pPr>
        <w:ind w:left="3809" w:hanging="360"/>
      </w:pPr>
      <w:rPr>
        <w:rFonts w:ascii="Wingdings" w:hAnsi="Wingdings" w:hint="default"/>
      </w:rPr>
    </w:lvl>
    <w:lvl w:ilvl="6" w:tplc="FFFFFFFF" w:tentative="1">
      <w:start w:val="1"/>
      <w:numFmt w:val="bullet"/>
      <w:lvlText w:val=""/>
      <w:lvlJc w:val="left"/>
      <w:pPr>
        <w:ind w:left="4529" w:hanging="360"/>
      </w:pPr>
      <w:rPr>
        <w:rFonts w:ascii="Symbol" w:hAnsi="Symbol" w:hint="default"/>
      </w:rPr>
    </w:lvl>
    <w:lvl w:ilvl="7" w:tplc="FFFFFFFF" w:tentative="1">
      <w:start w:val="1"/>
      <w:numFmt w:val="bullet"/>
      <w:lvlText w:val="o"/>
      <w:lvlJc w:val="left"/>
      <w:pPr>
        <w:ind w:left="5249" w:hanging="360"/>
      </w:pPr>
      <w:rPr>
        <w:rFonts w:ascii="Courier New" w:hAnsi="Courier New" w:cs="Courier New" w:hint="default"/>
      </w:rPr>
    </w:lvl>
    <w:lvl w:ilvl="8" w:tplc="FFFFFFFF" w:tentative="1">
      <w:start w:val="1"/>
      <w:numFmt w:val="bullet"/>
      <w:lvlText w:val=""/>
      <w:lvlJc w:val="left"/>
      <w:pPr>
        <w:ind w:left="5969" w:hanging="360"/>
      </w:pPr>
      <w:rPr>
        <w:rFonts w:ascii="Wingdings" w:hAnsi="Wingdings" w:hint="default"/>
      </w:rPr>
    </w:lvl>
  </w:abstractNum>
  <w:abstractNum w:abstractNumId="12" w15:restartNumberingAfterBreak="0">
    <w:nsid w:val="0D146B5E"/>
    <w:multiLevelType w:val="hybridMultilevel"/>
    <w:tmpl w:val="A9B2C04A"/>
    <w:lvl w:ilvl="0" w:tplc="04260005">
      <w:start w:val="1"/>
      <w:numFmt w:val="bullet"/>
      <w:lvlText w:val=""/>
      <w:lvlJc w:val="left"/>
      <w:pPr>
        <w:ind w:left="1080" w:hanging="360"/>
      </w:pPr>
      <w:rPr>
        <w:rFonts w:ascii="Wingdings" w:hAnsi="Wingdings" w:hint="default"/>
        <w:b/>
        <w:i w:val="0"/>
        <w:color w:val="auto"/>
        <w:w w:val="100"/>
        <w:sz w:val="20"/>
        <w:szCs w:val="20"/>
        <w:lang w:val="en-US" w:eastAsia="en-US" w:bidi="en-US"/>
      </w:rPr>
    </w:lvl>
    <w:lvl w:ilvl="1" w:tplc="FFFFFFFF">
      <w:start w:val="1"/>
      <w:numFmt w:val="bullet"/>
      <w:lvlText w:val=""/>
      <w:lvlJc w:val="left"/>
      <w:pPr>
        <w:ind w:left="1800" w:hanging="360"/>
      </w:pPr>
      <w:rPr>
        <w:rFonts w:ascii="Symbol" w:hAnsi="Symbol"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3" w15:restartNumberingAfterBreak="0">
    <w:nsid w:val="0D176311"/>
    <w:multiLevelType w:val="hybridMultilevel"/>
    <w:tmpl w:val="B5FAE11A"/>
    <w:lvl w:ilvl="0" w:tplc="04260005">
      <w:start w:val="1"/>
      <w:numFmt w:val="bullet"/>
      <w:lvlText w:val=""/>
      <w:lvlJc w:val="left"/>
      <w:pPr>
        <w:ind w:left="780" w:hanging="360"/>
      </w:pPr>
      <w:rPr>
        <w:rFonts w:ascii="Wingdings" w:hAnsi="Wingdings" w:hint="default"/>
      </w:rPr>
    </w:lvl>
    <w:lvl w:ilvl="1" w:tplc="04260003" w:tentative="1">
      <w:start w:val="1"/>
      <w:numFmt w:val="bullet"/>
      <w:lvlText w:val="o"/>
      <w:lvlJc w:val="left"/>
      <w:pPr>
        <w:ind w:left="1500" w:hanging="360"/>
      </w:pPr>
      <w:rPr>
        <w:rFonts w:ascii="Courier New" w:hAnsi="Courier New" w:cs="Courier New" w:hint="default"/>
      </w:rPr>
    </w:lvl>
    <w:lvl w:ilvl="2" w:tplc="04260005" w:tentative="1">
      <w:start w:val="1"/>
      <w:numFmt w:val="bullet"/>
      <w:lvlText w:val=""/>
      <w:lvlJc w:val="left"/>
      <w:pPr>
        <w:ind w:left="2220" w:hanging="360"/>
      </w:pPr>
      <w:rPr>
        <w:rFonts w:ascii="Wingdings" w:hAnsi="Wingdings" w:hint="default"/>
      </w:rPr>
    </w:lvl>
    <w:lvl w:ilvl="3" w:tplc="04260001" w:tentative="1">
      <w:start w:val="1"/>
      <w:numFmt w:val="bullet"/>
      <w:lvlText w:val=""/>
      <w:lvlJc w:val="left"/>
      <w:pPr>
        <w:ind w:left="2940" w:hanging="360"/>
      </w:pPr>
      <w:rPr>
        <w:rFonts w:ascii="Symbol" w:hAnsi="Symbol" w:hint="default"/>
      </w:rPr>
    </w:lvl>
    <w:lvl w:ilvl="4" w:tplc="04260003" w:tentative="1">
      <w:start w:val="1"/>
      <w:numFmt w:val="bullet"/>
      <w:lvlText w:val="o"/>
      <w:lvlJc w:val="left"/>
      <w:pPr>
        <w:ind w:left="3660" w:hanging="360"/>
      </w:pPr>
      <w:rPr>
        <w:rFonts w:ascii="Courier New" w:hAnsi="Courier New" w:cs="Courier New" w:hint="default"/>
      </w:rPr>
    </w:lvl>
    <w:lvl w:ilvl="5" w:tplc="04260005" w:tentative="1">
      <w:start w:val="1"/>
      <w:numFmt w:val="bullet"/>
      <w:lvlText w:val=""/>
      <w:lvlJc w:val="left"/>
      <w:pPr>
        <w:ind w:left="4380" w:hanging="360"/>
      </w:pPr>
      <w:rPr>
        <w:rFonts w:ascii="Wingdings" w:hAnsi="Wingdings" w:hint="default"/>
      </w:rPr>
    </w:lvl>
    <w:lvl w:ilvl="6" w:tplc="04260001" w:tentative="1">
      <w:start w:val="1"/>
      <w:numFmt w:val="bullet"/>
      <w:lvlText w:val=""/>
      <w:lvlJc w:val="left"/>
      <w:pPr>
        <w:ind w:left="5100" w:hanging="360"/>
      </w:pPr>
      <w:rPr>
        <w:rFonts w:ascii="Symbol" w:hAnsi="Symbol" w:hint="default"/>
      </w:rPr>
    </w:lvl>
    <w:lvl w:ilvl="7" w:tplc="04260003" w:tentative="1">
      <w:start w:val="1"/>
      <w:numFmt w:val="bullet"/>
      <w:lvlText w:val="o"/>
      <w:lvlJc w:val="left"/>
      <w:pPr>
        <w:ind w:left="5820" w:hanging="360"/>
      </w:pPr>
      <w:rPr>
        <w:rFonts w:ascii="Courier New" w:hAnsi="Courier New" w:cs="Courier New" w:hint="default"/>
      </w:rPr>
    </w:lvl>
    <w:lvl w:ilvl="8" w:tplc="04260005" w:tentative="1">
      <w:start w:val="1"/>
      <w:numFmt w:val="bullet"/>
      <w:lvlText w:val=""/>
      <w:lvlJc w:val="left"/>
      <w:pPr>
        <w:ind w:left="6540" w:hanging="360"/>
      </w:pPr>
      <w:rPr>
        <w:rFonts w:ascii="Wingdings" w:hAnsi="Wingdings" w:hint="default"/>
      </w:rPr>
    </w:lvl>
  </w:abstractNum>
  <w:abstractNum w:abstractNumId="14" w15:restartNumberingAfterBreak="0">
    <w:nsid w:val="11B92BC9"/>
    <w:multiLevelType w:val="hybridMultilevel"/>
    <w:tmpl w:val="E1EE2D8A"/>
    <w:lvl w:ilvl="0" w:tplc="04260005">
      <w:start w:val="1"/>
      <w:numFmt w:val="bullet"/>
      <w:lvlText w:val=""/>
      <w:lvlJc w:val="left"/>
      <w:pPr>
        <w:ind w:left="1004" w:hanging="360"/>
      </w:pPr>
      <w:rPr>
        <w:rFonts w:ascii="Wingdings" w:hAnsi="Wingdings" w:hint="default"/>
      </w:rPr>
    </w:lvl>
    <w:lvl w:ilvl="1" w:tplc="04260003" w:tentative="1">
      <w:start w:val="1"/>
      <w:numFmt w:val="bullet"/>
      <w:lvlText w:val="o"/>
      <w:lvlJc w:val="left"/>
      <w:pPr>
        <w:ind w:left="1724" w:hanging="360"/>
      </w:pPr>
      <w:rPr>
        <w:rFonts w:ascii="Courier New" w:hAnsi="Courier New" w:cs="Courier New" w:hint="default"/>
      </w:rPr>
    </w:lvl>
    <w:lvl w:ilvl="2" w:tplc="04260005" w:tentative="1">
      <w:start w:val="1"/>
      <w:numFmt w:val="bullet"/>
      <w:lvlText w:val=""/>
      <w:lvlJc w:val="left"/>
      <w:pPr>
        <w:ind w:left="2444" w:hanging="360"/>
      </w:pPr>
      <w:rPr>
        <w:rFonts w:ascii="Wingdings" w:hAnsi="Wingdings" w:hint="default"/>
      </w:rPr>
    </w:lvl>
    <w:lvl w:ilvl="3" w:tplc="04260001" w:tentative="1">
      <w:start w:val="1"/>
      <w:numFmt w:val="bullet"/>
      <w:lvlText w:val=""/>
      <w:lvlJc w:val="left"/>
      <w:pPr>
        <w:ind w:left="3164" w:hanging="360"/>
      </w:pPr>
      <w:rPr>
        <w:rFonts w:ascii="Symbol" w:hAnsi="Symbol" w:hint="default"/>
      </w:rPr>
    </w:lvl>
    <w:lvl w:ilvl="4" w:tplc="04260003" w:tentative="1">
      <w:start w:val="1"/>
      <w:numFmt w:val="bullet"/>
      <w:lvlText w:val="o"/>
      <w:lvlJc w:val="left"/>
      <w:pPr>
        <w:ind w:left="3884" w:hanging="360"/>
      </w:pPr>
      <w:rPr>
        <w:rFonts w:ascii="Courier New" w:hAnsi="Courier New" w:cs="Courier New" w:hint="default"/>
      </w:rPr>
    </w:lvl>
    <w:lvl w:ilvl="5" w:tplc="04260005" w:tentative="1">
      <w:start w:val="1"/>
      <w:numFmt w:val="bullet"/>
      <w:lvlText w:val=""/>
      <w:lvlJc w:val="left"/>
      <w:pPr>
        <w:ind w:left="4604" w:hanging="360"/>
      </w:pPr>
      <w:rPr>
        <w:rFonts w:ascii="Wingdings" w:hAnsi="Wingdings" w:hint="default"/>
      </w:rPr>
    </w:lvl>
    <w:lvl w:ilvl="6" w:tplc="04260001" w:tentative="1">
      <w:start w:val="1"/>
      <w:numFmt w:val="bullet"/>
      <w:lvlText w:val=""/>
      <w:lvlJc w:val="left"/>
      <w:pPr>
        <w:ind w:left="5324" w:hanging="360"/>
      </w:pPr>
      <w:rPr>
        <w:rFonts w:ascii="Symbol" w:hAnsi="Symbol" w:hint="default"/>
      </w:rPr>
    </w:lvl>
    <w:lvl w:ilvl="7" w:tplc="04260003" w:tentative="1">
      <w:start w:val="1"/>
      <w:numFmt w:val="bullet"/>
      <w:lvlText w:val="o"/>
      <w:lvlJc w:val="left"/>
      <w:pPr>
        <w:ind w:left="6044" w:hanging="360"/>
      </w:pPr>
      <w:rPr>
        <w:rFonts w:ascii="Courier New" w:hAnsi="Courier New" w:cs="Courier New" w:hint="default"/>
      </w:rPr>
    </w:lvl>
    <w:lvl w:ilvl="8" w:tplc="04260005" w:tentative="1">
      <w:start w:val="1"/>
      <w:numFmt w:val="bullet"/>
      <w:lvlText w:val=""/>
      <w:lvlJc w:val="left"/>
      <w:pPr>
        <w:ind w:left="6764" w:hanging="360"/>
      </w:pPr>
      <w:rPr>
        <w:rFonts w:ascii="Wingdings" w:hAnsi="Wingdings" w:hint="default"/>
      </w:rPr>
    </w:lvl>
  </w:abstractNum>
  <w:abstractNum w:abstractNumId="15" w15:restartNumberingAfterBreak="0">
    <w:nsid w:val="1319580C"/>
    <w:multiLevelType w:val="hybridMultilevel"/>
    <w:tmpl w:val="D362E52C"/>
    <w:lvl w:ilvl="0" w:tplc="04260005">
      <w:start w:val="1"/>
      <w:numFmt w:val="bullet"/>
      <w:lvlText w:val=""/>
      <w:lvlJc w:val="left"/>
      <w:pPr>
        <w:ind w:left="360" w:hanging="360"/>
      </w:pPr>
      <w:rPr>
        <w:rFonts w:ascii="Wingdings" w:hAnsi="Wingdings" w:hint="default"/>
        <w:b/>
        <w:i w:val="0"/>
        <w:color w:val="auto"/>
        <w:w w:val="100"/>
        <w:sz w:val="20"/>
        <w:szCs w:val="20"/>
      </w:rPr>
    </w:lvl>
    <w:lvl w:ilvl="1" w:tplc="04260003">
      <w:start w:val="1"/>
      <w:numFmt w:val="bullet"/>
      <w:lvlText w:val="o"/>
      <w:lvlJc w:val="left"/>
      <w:pPr>
        <w:ind w:left="1080" w:hanging="360"/>
      </w:pPr>
      <w:rPr>
        <w:rFonts w:ascii="Courier New" w:hAnsi="Courier New" w:cs="Courier New" w:hint="default"/>
      </w:rPr>
    </w:lvl>
    <w:lvl w:ilvl="2" w:tplc="04260005">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16" w15:restartNumberingAfterBreak="0">
    <w:nsid w:val="152020FA"/>
    <w:multiLevelType w:val="hybridMultilevel"/>
    <w:tmpl w:val="B0008FA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7" w15:restartNumberingAfterBreak="0">
    <w:nsid w:val="19515E65"/>
    <w:multiLevelType w:val="hybridMultilevel"/>
    <w:tmpl w:val="469AE5C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8" w15:restartNumberingAfterBreak="0">
    <w:nsid w:val="1A4B7476"/>
    <w:multiLevelType w:val="hybridMultilevel"/>
    <w:tmpl w:val="5CBE6D2C"/>
    <w:lvl w:ilvl="0" w:tplc="6AB8A940">
      <w:start w:val="1"/>
      <w:numFmt w:val="bullet"/>
      <w:lvlText w:val="▪"/>
      <w:lvlJc w:val="left"/>
      <w:pPr>
        <w:ind w:left="720" w:hanging="360"/>
      </w:pPr>
      <w:rPr>
        <w:rFonts w:ascii="Times New Roman" w:eastAsia="Times New Roman" w:hAnsi="Times New Roman" w:cs="Times New Roman" w:hint="default"/>
        <w:b w:val="0"/>
        <w:i w:val="0"/>
        <w:strike w:val="0"/>
        <w:dstrike w:val="0"/>
        <w:color w:val="000000"/>
        <w:sz w:val="21"/>
        <w:szCs w:val="21"/>
        <w:u w:val="none" w:color="000000"/>
        <w:bdr w:val="none" w:sz="0" w:space="0" w:color="auto"/>
        <w:shd w:val="clear" w:color="auto" w:fill="auto"/>
        <w:vertAlign w:val="baseli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1A696FD5"/>
    <w:multiLevelType w:val="hybridMultilevel"/>
    <w:tmpl w:val="6018F72C"/>
    <w:lvl w:ilvl="0" w:tplc="E2BE34C8">
      <w:start w:val="1"/>
      <w:numFmt w:val="decimal"/>
      <w:lvlText w:val="%1)"/>
      <w:lvlJc w:val="left"/>
      <w:pPr>
        <w:ind w:left="360" w:hanging="360"/>
      </w:pPr>
      <w:rPr>
        <w:rFonts w:hint="default"/>
        <w:i w:val="0"/>
        <w:iCs w:val="0"/>
      </w:rPr>
    </w:lvl>
    <w:lvl w:ilvl="1" w:tplc="04260019" w:tentative="1">
      <w:start w:val="1"/>
      <w:numFmt w:val="lowerLetter"/>
      <w:lvlText w:val="%2."/>
      <w:lvlJc w:val="left"/>
      <w:pPr>
        <w:ind w:left="1505" w:hanging="360"/>
      </w:pPr>
    </w:lvl>
    <w:lvl w:ilvl="2" w:tplc="0426001B" w:tentative="1">
      <w:start w:val="1"/>
      <w:numFmt w:val="lowerRoman"/>
      <w:lvlText w:val="%3."/>
      <w:lvlJc w:val="right"/>
      <w:pPr>
        <w:ind w:left="2225" w:hanging="180"/>
      </w:pPr>
    </w:lvl>
    <w:lvl w:ilvl="3" w:tplc="0426000F" w:tentative="1">
      <w:start w:val="1"/>
      <w:numFmt w:val="decimal"/>
      <w:lvlText w:val="%4."/>
      <w:lvlJc w:val="left"/>
      <w:pPr>
        <w:ind w:left="2945" w:hanging="360"/>
      </w:pPr>
    </w:lvl>
    <w:lvl w:ilvl="4" w:tplc="04260019" w:tentative="1">
      <w:start w:val="1"/>
      <w:numFmt w:val="lowerLetter"/>
      <w:lvlText w:val="%5."/>
      <w:lvlJc w:val="left"/>
      <w:pPr>
        <w:ind w:left="3665" w:hanging="360"/>
      </w:pPr>
    </w:lvl>
    <w:lvl w:ilvl="5" w:tplc="0426001B" w:tentative="1">
      <w:start w:val="1"/>
      <w:numFmt w:val="lowerRoman"/>
      <w:lvlText w:val="%6."/>
      <w:lvlJc w:val="right"/>
      <w:pPr>
        <w:ind w:left="4385" w:hanging="180"/>
      </w:pPr>
    </w:lvl>
    <w:lvl w:ilvl="6" w:tplc="0426000F" w:tentative="1">
      <w:start w:val="1"/>
      <w:numFmt w:val="decimal"/>
      <w:lvlText w:val="%7."/>
      <w:lvlJc w:val="left"/>
      <w:pPr>
        <w:ind w:left="5105" w:hanging="360"/>
      </w:pPr>
    </w:lvl>
    <w:lvl w:ilvl="7" w:tplc="04260019" w:tentative="1">
      <w:start w:val="1"/>
      <w:numFmt w:val="lowerLetter"/>
      <w:lvlText w:val="%8."/>
      <w:lvlJc w:val="left"/>
      <w:pPr>
        <w:ind w:left="5825" w:hanging="360"/>
      </w:pPr>
    </w:lvl>
    <w:lvl w:ilvl="8" w:tplc="0426001B" w:tentative="1">
      <w:start w:val="1"/>
      <w:numFmt w:val="lowerRoman"/>
      <w:lvlText w:val="%9."/>
      <w:lvlJc w:val="right"/>
      <w:pPr>
        <w:ind w:left="6545" w:hanging="180"/>
      </w:pPr>
    </w:lvl>
  </w:abstractNum>
  <w:abstractNum w:abstractNumId="20" w15:restartNumberingAfterBreak="0">
    <w:nsid w:val="1B2B6CF8"/>
    <w:multiLevelType w:val="hybridMultilevel"/>
    <w:tmpl w:val="A746C330"/>
    <w:lvl w:ilvl="0" w:tplc="04260005">
      <w:start w:val="1"/>
      <w:numFmt w:val="bullet"/>
      <w:lvlText w:val=""/>
      <w:lvlJc w:val="left"/>
      <w:pPr>
        <w:ind w:left="720" w:hanging="360"/>
      </w:pPr>
      <w:rPr>
        <w:rFonts w:ascii="Wingdings" w:hAnsi="Wingdings" w:hint="default"/>
        <w:b/>
        <w:i w:val="0"/>
        <w:color w:val="auto"/>
        <w:w w:val="100"/>
        <w:sz w:val="20"/>
        <w:szCs w:val="2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1BC3345E"/>
    <w:multiLevelType w:val="hybridMultilevel"/>
    <w:tmpl w:val="A0F434CC"/>
    <w:lvl w:ilvl="0" w:tplc="04260005">
      <w:start w:val="1"/>
      <w:numFmt w:val="bullet"/>
      <w:lvlText w:val=""/>
      <w:lvlJc w:val="left"/>
      <w:pPr>
        <w:ind w:left="1080" w:hanging="360"/>
      </w:pPr>
      <w:rPr>
        <w:rFonts w:ascii="Wingdings" w:hAnsi="Wingdings" w:hint="default"/>
        <w:color w:val="auto"/>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2" w15:restartNumberingAfterBreak="0">
    <w:nsid w:val="1E752EB2"/>
    <w:multiLevelType w:val="hybridMultilevel"/>
    <w:tmpl w:val="61521796"/>
    <w:lvl w:ilvl="0" w:tplc="50006270">
      <w:start w:val="1"/>
      <w:numFmt w:val="bullet"/>
      <w:lvlRestart w:val="0"/>
      <w:lvlText w:val=""/>
      <w:lvlJc w:val="left"/>
      <w:pPr>
        <w:ind w:left="0" w:firstLine="705"/>
      </w:pPr>
      <w:rPr>
        <w:u w:val="none"/>
      </w:rPr>
    </w:lvl>
    <w:lvl w:ilvl="1" w:tplc="CB7276EE">
      <w:start w:val="1"/>
      <w:numFmt w:val="bullet"/>
      <w:lvlRestart w:val="0"/>
      <w:lvlText w:val=""/>
      <w:lvlJc w:val="left"/>
      <w:pPr>
        <w:ind w:left="0" w:firstLine="705"/>
      </w:pPr>
      <w:rPr>
        <w:u w:val="none"/>
      </w:rPr>
    </w:lvl>
    <w:lvl w:ilvl="2" w:tplc="10AC1996">
      <w:numFmt w:val="decimal"/>
      <w:lvlText w:val=""/>
      <w:lvlJc w:val="left"/>
    </w:lvl>
    <w:lvl w:ilvl="3" w:tplc="F8FA4532">
      <w:numFmt w:val="decimal"/>
      <w:lvlText w:val=""/>
      <w:lvlJc w:val="left"/>
    </w:lvl>
    <w:lvl w:ilvl="4" w:tplc="F3C0CEDA">
      <w:numFmt w:val="decimal"/>
      <w:lvlText w:val=""/>
      <w:lvlJc w:val="left"/>
    </w:lvl>
    <w:lvl w:ilvl="5" w:tplc="1A5CA538">
      <w:numFmt w:val="decimal"/>
      <w:lvlText w:val=""/>
      <w:lvlJc w:val="left"/>
    </w:lvl>
    <w:lvl w:ilvl="6" w:tplc="CB109FA0">
      <w:numFmt w:val="decimal"/>
      <w:lvlText w:val=""/>
      <w:lvlJc w:val="left"/>
    </w:lvl>
    <w:lvl w:ilvl="7" w:tplc="42CC1438">
      <w:numFmt w:val="decimal"/>
      <w:lvlText w:val=""/>
      <w:lvlJc w:val="left"/>
    </w:lvl>
    <w:lvl w:ilvl="8" w:tplc="2B9AFAA2">
      <w:numFmt w:val="decimal"/>
      <w:lvlText w:val=""/>
      <w:lvlJc w:val="left"/>
    </w:lvl>
  </w:abstractNum>
  <w:abstractNum w:abstractNumId="23" w15:restartNumberingAfterBreak="0">
    <w:nsid w:val="249814CF"/>
    <w:multiLevelType w:val="hybridMultilevel"/>
    <w:tmpl w:val="E376DC74"/>
    <w:lvl w:ilvl="0" w:tplc="422E4486">
      <w:start w:val="1"/>
      <w:numFmt w:val="decimal"/>
      <w:pStyle w:val="Heading1"/>
      <w:lvlText w:val="%1."/>
      <w:lvlJc w:val="left"/>
      <w:pPr>
        <w:ind w:left="1636" w:hanging="360"/>
      </w:pPr>
    </w:lvl>
    <w:lvl w:ilvl="1" w:tplc="04260019" w:tentative="1">
      <w:start w:val="1"/>
      <w:numFmt w:val="lowerLetter"/>
      <w:lvlText w:val="%2."/>
      <w:lvlJc w:val="left"/>
      <w:pPr>
        <w:ind w:left="2356" w:hanging="360"/>
      </w:pPr>
    </w:lvl>
    <w:lvl w:ilvl="2" w:tplc="0426001B" w:tentative="1">
      <w:start w:val="1"/>
      <w:numFmt w:val="lowerRoman"/>
      <w:lvlText w:val="%3."/>
      <w:lvlJc w:val="right"/>
      <w:pPr>
        <w:ind w:left="3076" w:hanging="180"/>
      </w:pPr>
    </w:lvl>
    <w:lvl w:ilvl="3" w:tplc="0426000F" w:tentative="1">
      <w:start w:val="1"/>
      <w:numFmt w:val="decimal"/>
      <w:lvlText w:val="%4."/>
      <w:lvlJc w:val="left"/>
      <w:pPr>
        <w:ind w:left="3796" w:hanging="360"/>
      </w:pPr>
    </w:lvl>
    <w:lvl w:ilvl="4" w:tplc="04260019" w:tentative="1">
      <w:start w:val="1"/>
      <w:numFmt w:val="lowerLetter"/>
      <w:lvlText w:val="%5."/>
      <w:lvlJc w:val="left"/>
      <w:pPr>
        <w:ind w:left="4516" w:hanging="360"/>
      </w:pPr>
    </w:lvl>
    <w:lvl w:ilvl="5" w:tplc="0426001B" w:tentative="1">
      <w:start w:val="1"/>
      <w:numFmt w:val="lowerRoman"/>
      <w:lvlText w:val="%6."/>
      <w:lvlJc w:val="right"/>
      <w:pPr>
        <w:ind w:left="5236" w:hanging="180"/>
      </w:pPr>
    </w:lvl>
    <w:lvl w:ilvl="6" w:tplc="0426000F" w:tentative="1">
      <w:start w:val="1"/>
      <w:numFmt w:val="decimal"/>
      <w:lvlText w:val="%7."/>
      <w:lvlJc w:val="left"/>
      <w:pPr>
        <w:ind w:left="5956" w:hanging="360"/>
      </w:pPr>
    </w:lvl>
    <w:lvl w:ilvl="7" w:tplc="04260019" w:tentative="1">
      <w:start w:val="1"/>
      <w:numFmt w:val="lowerLetter"/>
      <w:lvlText w:val="%8."/>
      <w:lvlJc w:val="left"/>
      <w:pPr>
        <w:ind w:left="6676" w:hanging="360"/>
      </w:pPr>
    </w:lvl>
    <w:lvl w:ilvl="8" w:tplc="0426001B" w:tentative="1">
      <w:start w:val="1"/>
      <w:numFmt w:val="lowerRoman"/>
      <w:lvlText w:val="%9."/>
      <w:lvlJc w:val="right"/>
      <w:pPr>
        <w:ind w:left="7396" w:hanging="180"/>
      </w:pPr>
    </w:lvl>
  </w:abstractNum>
  <w:abstractNum w:abstractNumId="24" w15:restartNumberingAfterBreak="0">
    <w:nsid w:val="271E6071"/>
    <w:multiLevelType w:val="hybridMultilevel"/>
    <w:tmpl w:val="718A52E4"/>
    <w:lvl w:ilvl="0" w:tplc="04260001">
      <w:start w:val="1"/>
      <w:numFmt w:val="bullet"/>
      <w:lvlText w:val=""/>
      <w:lvlJc w:val="left"/>
      <w:pPr>
        <w:ind w:left="630" w:hanging="360"/>
      </w:pPr>
      <w:rPr>
        <w:rFonts w:ascii="Symbol" w:hAnsi="Symbol" w:hint="default"/>
      </w:rPr>
    </w:lvl>
    <w:lvl w:ilvl="1" w:tplc="04260003" w:tentative="1">
      <w:start w:val="1"/>
      <w:numFmt w:val="bullet"/>
      <w:lvlText w:val="o"/>
      <w:lvlJc w:val="left"/>
      <w:pPr>
        <w:ind w:left="1350" w:hanging="360"/>
      </w:pPr>
      <w:rPr>
        <w:rFonts w:ascii="Courier New" w:hAnsi="Courier New" w:cs="Courier New" w:hint="default"/>
      </w:rPr>
    </w:lvl>
    <w:lvl w:ilvl="2" w:tplc="04260005" w:tentative="1">
      <w:start w:val="1"/>
      <w:numFmt w:val="bullet"/>
      <w:lvlText w:val=""/>
      <w:lvlJc w:val="left"/>
      <w:pPr>
        <w:ind w:left="2070" w:hanging="360"/>
      </w:pPr>
      <w:rPr>
        <w:rFonts w:ascii="Wingdings" w:hAnsi="Wingdings" w:hint="default"/>
      </w:rPr>
    </w:lvl>
    <w:lvl w:ilvl="3" w:tplc="04260001" w:tentative="1">
      <w:start w:val="1"/>
      <w:numFmt w:val="bullet"/>
      <w:lvlText w:val=""/>
      <w:lvlJc w:val="left"/>
      <w:pPr>
        <w:ind w:left="2790" w:hanging="360"/>
      </w:pPr>
      <w:rPr>
        <w:rFonts w:ascii="Symbol" w:hAnsi="Symbol" w:hint="default"/>
      </w:rPr>
    </w:lvl>
    <w:lvl w:ilvl="4" w:tplc="04260003" w:tentative="1">
      <w:start w:val="1"/>
      <w:numFmt w:val="bullet"/>
      <w:lvlText w:val="o"/>
      <w:lvlJc w:val="left"/>
      <w:pPr>
        <w:ind w:left="3510" w:hanging="360"/>
      </w:pPr>
      <w:rPr>
        <w:rFonts w:ascii="Courier New" w:hAnsi="Courier New" w:cs="Courier New" w:hint="default"/>
      </w:rPr>
    </w:lvl>
    <w:lvl w:ilvl="5" w:tplc="04260005" w:tentative="1">
      <w:start w:val="1"/>
      <w:numFmt w:val="bullet"/>
      <w:lvlText w:val=""/>
      <w:lvlJc w:val="left"/>
      <w:pPr>
        <w:ind w:left="4230" w:hanging="360"/>
      </w:pPr>
      <w:rPr>
        <w:rFonts w:ascii="Wingdings" w:hAnsi="Wingdings" w:hint="default"/>
      </w:rPr>
    </w:lvl>
    <w:lvl w:ilvl="6" w:tplc="04260001" w:tentative="1">
      <w:start w:val="1"/>
      <w:numFmt w:val="bullet"/>
      <w:lvlText w:val=""/>
      <w:lvlJc w:val="left"/>
      <w:pPr>
        <w:ind w:left="4950" w:hanging="360"/>
      </w:pPr>
      <w:rPr>
        <w:rFonts w:ascii="Symbol" w:hAnsi="Symbol" w:hint="default"/>
      </w:rPr>
    </w:lvl>
    <w:lvl w:ilvl="7" w:tplc="04260003" w:tentative="1">
      <w:start w:val="1"/>
      <w:numFmt w:val="bullet"/>
      <w:lvlText w:val="o"/>
      <w:lvlJc w:val="left"/>
      <w:pPr>
        <w:ind w:left="5670" w:hanging="360"/>
      </w:pPr>
      <w:rPr>
        <w:rFonts w:ascii="Courier New" w:hAnsi="Courier New" w:cs="Courier New" w:hint="default"/>
      </w:rPr>
    </w:lvl>
    <w:lvl w:ilvl="8" w:tplc="04260005" w:tentative="1">
      <w:start w:val="1"/>
      <w:numFmt w:val="bullet"/>
      <w:lvlText w:val=""/>
      <w:lvlJc w:val="left"/>
      <w:pPr>
        <w:ind w:left="6390" w:hanging="360"/>
      </w:pPr>
      <w:rPr>
        <w:rFonts w:ascii="Wingdings" w:hAnsi="Wingdings" w:hint="default"/>
      </w:rPr>
    </w:lvl>
  </w:abstractNum>
  <w:abstractNum w:abstractNumId="25" w15:restartNumberingAfterBreak="0">
    <w:nsid w:val="2E750BB1"/>
    <w:multiLevelType w:val="hybridMultilevel"/>
    <w:tmpl w:val="510213F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6" w15:restartNumberingAfterBreak="0">
    <w:nsid w:val="3A4E7737"/>
    <w:multiLevelType w:val="hybridMultilevel"/>
    <w:tmpl w:val="AD1ECE5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7" w15:restartNumberingAfterBreak="0">
    <w:nsid w:val="416E69FF"/>
    <w:multiLevelType w:val="hybridMultilevel"/>
    <w:tmpl w:val="3C922C18"/>
    <w:lvl w:ilvl="0" w:tplc="6AB8A940">
      <w:start w:val="1"/>
      <w:numFmt w:val="bullet"/>
      <w:lvlText w:val="▪"/>
      <w:lvlJc w:val="left"/>
      <w:pPr>
        <w:ind w:left="720" w:hanging="360"/>
      </w:pPr>
      <w:rPr>
        <w:rFonts w:ascii="Times New Roman" w:eastAsia="Times New Roman" w:hAnsi="Times New Roman" w:cs="Times New Roman" w:hint="default"/>
        <w:b w:val="0"/>
        <w:i w:val="0"/>
        <w:strike w:val="0"/>
        <w:dstrike w:val="0"/>
        <w:color w:val="000000"/>
        <w:w w:val="100"/>
        <w:sz w:val="21"/>
        <w:szCs w:val="21"/>
        <w:u w:val="none" w:color="000000"/>
        <w:bdr w:val="none" w:sz="0" w:space="0" w:color="auto"/>
        <w:shd w:val="clear" w:color="auto" w:fill="auto"/>
        <w:vertAlign w:val="baseli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47DA33C4"/>
    <w:multiLevelType w:val="hybridMultilevel"/>
    <w:tmpl w:val="371A478A"/>
    <w:lvl w:ilvl="0" w:tplc="04260005">
      <w:start w:val="1"/>
      <w:numFmt w:val="bullet"/>
      <w:lvlText w:val=""/>
      <w:lvlJc w:val="left"/>
      <w:pPr>
        <w:ind w:left="720" w:hanging="360"/>
      </w:pPr>
      <w:rPr>
        <w:rFonts w:ascii="Wingdings" w:hAnsi="Wingdings" w:hint="default"/>
        <w:b/>
        <w:i w:val="0"/>
        <w:color w:val="auto"/>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9" w15:restartNumberingAfterBreak="0">
    <w:nsid w:val="4F106B38"/>
    <w:multiLevelType w:val="hybridMultilevel"/>
    <w:tmpl w:val="0FE08A30"/>
    <w:lvl w:ilvl="0" w:tplc="0426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50A16509"/>
    <w:multiLevelType w:val="hybridMultilevel"/>
    <w:tmpl w:val="89A06842"/>
    <w:lvl w:ilvl="0" w:tplc="FFFFFFFF">
      <w:start w:val="1"/>
      <w:numFmt w:val="bullet"/>
      <w:pStyle w:val="EYBulletText"/>
      <w:lvlText w:val=""/>
      <w:lvlJc w:val="left"/>
      <w:pPr>
        <w:tabs>
          <w:tab w:val="num" w:pos="1080"/>
        </w:tabs>
        <w:ind w:left="1080" w:hanging="360"/>
      </w:pPr>
      <w:rPr>
        <w:rFonts w:ascii="Wingdings" w:hAnsi="Wingdings" w:hint="default"/>
        <w:color w:val="5960A8"/>
        <w:sz w:val="18"/>
      </w:rPr>
    </w:lvl>
    <w:lvl w:ilvl="1" w:tplc="FFFFFFFF">
      <w:start w:val="1"/>
      <w:numFmt w:val="bullet"/>
      <w:lvlText w:val="o"/>
      <w:lvlJc w:val="left"/>
      <w:pPr>
        <w:tabs>
          <w:tab w:val="num" w:pos="1820"/>
        </w:tabs>
        <w:ind w:left="1820" w:hanging="360"/>
      </w:pPr>
      <w:rPr>
        <w:rFonts w:ascii="Courier New" w:hAnsi="Courier New" w:cs="Courier New" w:hint="default"/>
        <w:color w:val="333399"/>
      </w:rPr>
    </w:lvl>
    <w:lvl w:ilvl="2" w:tplc="FFFFFFFF">
      <w:start w:val="1"/>
      <w:numFmt w:val="bullet"/>
      <w:lvlText w:val=""/>
      <w:lvlJc w:val="left"/>
      <w:pPr>
        <w:tabs>
          <w:tab w:val="num" w:pos="2540"/>
        </w:tabs>
        <w:ind w:left="2540" w:hanging="360"/>
      </w:pPr>
      <w:rPr>
        <w:rFonts w:ascii="Wingdings" w:hAnsi="Wingdings" w:hint="default"/>
      </w:rPr>
    </w:lvl>
    <w:lvl w:ilvl="3" w:tplc="FFFFFFFF">
      <w:start w:val="1"/>
      <w:numFmt w:val="bullet"/>
      <w:lvlText w:val=""/>
      <w:lvlJc w:val="left"/>
      <w:pPr>
        <w:tabs>
          <w:tab w:val="num" w:pos="3260"/>
        </w:tabs>
        <w:ind w:left="3260" w:hanging="360"/>
      </w:pPr>
      <w:rPr>
        <w:rFonts w:ascii="Symbol" w:hAnsi="Symbol" w:hint="default"/>
      </w:rPr>
    </w:lvl>
    <w:lvl w:ilvl="4" w:tplc="FFFFFFFF">
      <w:start w:val="1"/>
      <w:numFmt w:val="bullet"/>
      <w:lvlText w:val="o"/>
      <w:lvlJc w:val="left"/>
      <w:pPr>
        <w:tabs>
          <w:tab w:val="num" w:pos="3980"/>
        </w:tabs>
        <w:ind w:left="3980" w:hanging="360"/>
      </w:pPr>
      <w:rPr>
        <w:rFonts w:ascii="Courier New" w:hAnsi="Courier New" w:cs="Courier New" w:hint="default"/>
      </w:rPr>
    </w:lvl>
    <w:lvl w:ilvl="5" w:tplc="FFFFFFFF">
      <w:start w:val="1"/>
      <w:numFmt w:val="bullet"/>
      <w:lvlText w:val=""/>
      <w:lvlJc w:val="left"/>
      <w:pPr>
        <w:tabs>
          <w:tab w:val="num" w:pos="4700"/>
        </w:tabs>
        <w:ind w:left="4700" w:hanging="360"/>
      </w:pPr>
      <w:rPr>
        <w:rFonts w:ascii="Wingdings" w:hAnsi="Wingdings" w:hint="default"/>
      </w:rPr>
    </w:lvl>
    <w:lvl w:ilvl="6" w:tplc="FFFFFFFF">
      <w:start w:val="1"/>
      <w:numFmt w:val="bullet"/>
      <w:lvlText w:val=""/>
      <w:lvlJc w:val="left"/>
      <w:pPr>
        <w:tabs>
          <w:tab w:val="num" w:pos="5420"/>
        </w:tabs>
        <w:ind w:left="5420" w:hanging="360"/>
      </w:pPr>
      <w:rPr>
        <w:rFonts w:ascii="Symbol" w:hAnsi="Symbol" w:hint="default"/>
      </w:rPr>
    </w:lvl>
    <w:lvl w:ilvl="7" w:tplc="FFFFFFFF" w:tentative="1">
      <w:start w:val="1"/>
      <w:numFmt w:val="bullet"/>
      <w:lvlText w:val="o"/>
      <w:lvlJc w:val="left"/>
      <w:pPr>
        <w:tabs>
          <w:tab w:val="num" w:pos="6140"/>
        </w:tabs>
        <w:ind w:left="6140" w:hanging="360"/>
      </w:pPr>
      <w:rPr>
        <w:rFonts w:ascii="Courier New" w:hAnsi="Courier New" w:cs="Courier New" w:hint="default"/>
      </w:rPr>
    </w:lvl>
    <w:lvl w:ilvl="8" w:tplc="FFFFFFFF" w:tentative="1">
      <w:start w:val="1"/>
      <w:numFmt w:val="bullet"/>
      <w:lvlText w:val=""/>
      <w:lvlJc w:val="left"/>
      <w:pPr>
        <w:tabs>
          <w:tab w:val="num" w:pos="6860"/>
        </w:tabs>
        <w:ind w:left="6860" w:hanging="360"/>
      </w:pPr>
      <w:rPr>
        <w:rFonts w:ascii="Wingdings" w:hAnsi="Wingdings" w:hint="default"/>
      </w:rPr>
    </w:lvl>
  </w:abstractNum>
  <w:abstractNum w:abstractNumId="31" w15:restartNumberingAfterBreak="0">
    <w:nsid w:val="5403884B"/>
    <w:multiLevelType w:val="hybridMultilevel"/>
    <w:tmpl w:val="DB54E8B0"/>
    <w:lvl w:ilvl="0" w:tplc="6EAE9A62">
      <w:start w:val="1"/>
      <w:numFmt w:val="bullet"/>
      <w:lvlText w:val=""/>
      <w:lvlJc w:val="left"/>
      <w:pPr>
        <w:ind w:left="720" w:hanging="360"/>
      </w:pPr>
      <w:rPr>
        <w:rFonts w:ascii="Symbol" w:hAnsi="Symbol" w:hint="default"/>
      </w:rPr>
    </w:lvl>
    <w:lvl w:ilvl="1" w:tplc="49CA2FF8">
      <w:start w:val="1"/>
      <w:numFmt w:val="bullet"/>
      <w:lvlText w:val="o"/>
      <w:lvlJc w:val="left"/>
      <w:pPr>
        <w:ind w:left="1440" w:hanging="360"/>
      </w:pPr>
      <w:rPr>
        <w:rFonts w:ascii="Courier New" w:hAnsi="Courier New" w:hint="default"/>
      </w:rPr>
    </w:lvl>
    <w:lvl w:ilvl="2" w:tplc="BCD60F1A">
      <w:start w:val="1"/>
      <w:numFmt w:val="bullet"/>
      <w:lvlText w:val=""/>
      <w:lvlJc w:val="left"/>
      <w:pPr>
        <w:ind w:left="2160" w:hanging="360"/>
      </w:pPr>
      <w:rPr>
        <w:rFonts w:ascii="Wingdings" w:hAnsi="Wingdings" w:hint="default"/>
      </w:rPr>
    </w:lvl>
    <w:lvl w:ilvl="3" w:tplc="B39E2418">
      <w:start w:val="1"/>
      <w:numFmt w:val="bullet"/>
      <w:lvlText w:val=""/>
      <w:lvlJc w:val="left"/>
      <w:pPr>
        <w:ind w:left="2880" w:hanging="360"/>
      </w:pPr>
      <w:rPr>
        <w:rFonts w:ascii="Symbol" w:hAnsi="Symbol" w:hint="default"/>
      </w:rPr>
    </w:lvl>
    <w:lvl w:ilvl="4" w:tplc="36C8EE40">
      <w:start w:val="1"/>
      <w:numFmt w:val="bullet"/>
      <w:lvlText w:val="o"/>
      <w:lvlJc w:val="left"/>
      <w:pPr>
        <w:ind w:left="3600" w:hanging="360"/>
      </w:pPr>
      <w:rPr>
        <w:rFonts w:ascii="Courier New" w:hAnsi="Courier New" w:hint="default"/>
      </w:rPr>
    </w:lvl>
    <w:lvl w:ilvl="5" w:tplc="8D348F1C">
      <w:start w:val="1"/>
      <w:numFmt w:val="bullet"/>
      <w:lvlText w:val=""/>
      <w:lvlJc w:val="left"/>
      <w:pPr>
        <w:ind w:left="4320" w:hanging="360"/>
      </w:pPr>
      <w:rPr>
        <w:rFonts w:ascii="Wingdings" w:hAnsi="Wingdings" w:hint="default"/>
      </w:rPr>
    </w:lvl>
    <w:lvl w:ilvl="6" w:tplc="A73653AC">
      <w:start w:val="1"/>
      <w:numFmt w:val="bullet"/>
      <w:lvlText w:val=""/>
      <w:lvlJc w:val="left"/>
      <w:pPr>
        <w:ind w:left="5040" w:hanging="360"/>
      </w:pPr>
      <w:rPr>
        <w:rFonts w:ascii="Symbol" w:hAnsi="Symbol" w:hint="default"/>
      </w:rPr>
    </w:lvl>
    <w:lvl w:ilvl="7" w:tplc="4B4613B8">
      <w:start w:val="1"/>
      <w:numFmt w:val="bullet"/>
      <w:lvlText w:val="o"/>
      <w:lvlJc w:val="left"/>
      <w:pPr>
        <w:ind w:left="5760" w:hanging="360"/>
      </w:pPr>
      <w:rPr>
        <w:rFonts w:ascii="Courier New" w:hAnsi="Courier New" w:hint="default"/>
      </w:rPr>
    </w:lvl>
    <w:lvl w:ilvl="8" w:tplc="BE24DBE4">
      <w:start w:val="1"/>
      <w:numFmt w:val="bullet"/>
      <w:lvlText w:val=""/>
      <w:lvlJc w:val="left"/>
      <w:pPr>
        <w:ind w:left="6480" w:hanging="360"/>
      </w:pPr>
      <w:rPr>
        <w:rFonts w:ascii="Wingdings" w:hAnsi="Wingdings" w:hint="default"/>
      </w:rPr>
    </w:lvl>
  </w:abstractNum>
  <w:abstractNum w:abstractNumId="32" w15:restartNumberingAfterBreak="0">
    <w:nsid w:val="544E0E20"/>
    <w:multiLevelType w:val="multilevel"/>
    <w:tmpl w:val="3670F0B0"/>
    <w:lvl w:ilvl="0">
      <w:start w:val="1"/>
      <w:numFmt w:val="decimal"/>
      <w:lvlText w:val="%1."/>
      <w:lvlJc w:val="left"/>
      <w:pPr>
        <w:ind w:left="644" w:hanging="360"/>
      </w:pPr>
      <w:rPr>
        <w:rFonts w:ascii="Times New Roman" w:hAnsi="Times New Roman" w:cs="Times New Roman" w:hint="default"/>
        <w:b w:val="0"/>
        <w:i w:val="0"/>
        <w:iCs/>
        <w:sz w:val="24"/>
        <w:szCs w:val="24"/>
      </w:rPr>
    </w:lvl>
    <w:lvl w:ilvl="1">
      <w:start w:val="1"/>
      <w:numFmt w:val="decimal"/>
      <w:lvlText w:val="%1.%2."/>
      <w:lvlJc w:val="left"/>
      <w:pPr>
        <w:ind w:left="76" w:hanging="360"/>
      </w:pPr>
      <w:rPr>
        <w:rFonts w:ascii="Times New Roman" w:hAnsi="Times New Roman" w:cs="Times New Roman" w:hint="default"/>
        <w:b w:val="0"/>
        <w:i w:val="0"/>
        <w:iCs/>
        <w:sz w:val="22"/>
      </w:rPr>
    </w:lvl>
    <w:lvl w:ilvl="2">
      <w:start w:val="1"/>
      <w:numFmt w:val="decimal"/>
      <w:lvlText w:val="%1.%2.%3."/>
      <w:lvlJc w:val="left"/>
      <w:pPr>
        <w:ind w:left="152" w:hanging="720"/>
      </w:pPr>
      <w:rPr>
        <w:rFonts w:ascii="Arial" w:hAnsi="Arial" w:cs="Arial" w:hint="default"/>
        <w:b w:val="0"/>
        <w:i/>
        <w:sz w:val="22"/>
      </w:rPr>
    </w:lvl>
    <w:lvl w:ilvl="3">
      <w:start w:val="1"/>
      <w:numFmt w:val="decimal"/>
      <w:lvlText w:val="%1.%2.%3.%4."/>
      <w:lvlJc w:val="left"/>
      <w:pPr>
        <w:ind w:left="-132" w:hanging="720"/>
      </w:pPr>
      <w:rPr>
        <w:rFonts w:ascii="Arial" w:hAnsi="Arial" w:cs="Arial" w:hint="default"/>
        <w:b w:val="0"/>
        <w:i/>
        <w:sz w:val="22"/>
      </w:rPr>
    </w:lvl>
    <w:lvl w:ilvl="4">
      <w:start w:val="1"/>
      <w:numFmt w:val="decimal"/>
      <w:lvlText w:val="%1.%2.%3.%4.%5."/>
      <w:lvlJc w:val="left"/>
      <w:pPr>
        <w:ind w:left="-56" w:hanging="1080"/>
      </w:pPr>
      <w:rPr>
        <w:rFonts w:ascii="Arial" w:hAnsi="Arial" w:cs="Arial" w:hint="default"/>
        <w:b w:val="0"/>
        <w:i/>
        <w:sz w:val="22"/>
      </w:rPr>
    </w:lvl>
    <w:lvl w:ilvl="5">
      <w:start w:val="1"/>
      <w:numFmt w:val="decimal"/>
      <w:lvlText w:val="%1.%2.%3.%4.%5.%6."/>
      <w:lvlJc w:val="left"/>
      <w:pPr>
        <w:ind w:left="-340" w:hanging="1080"/>
      </w:pPr>
      <w:rPr>
        <w:rFonts w:ascii="Arial" w:hAnsi="Arial" w:cs="Arial" w:hint="default"/>
        <w:b w:val="0"/>
        <w:i/>
        <w:sz w:val="22"/>
      </w:rPr>
    </w:lvl>
    <w:lvl w:ilvl="6">
      <w:start w:val="1"/>
      <w:numFmt w:val="decimal"/>
      <w:lvlText w:val="%1.%2.%3.%4.%5.%6.%7."/>
      <w:lvlJc w:val="left"/>
      <w:pPr>
        <w:ind w:left="-264" w:hanging="1440"/>
      </w:pPr>
      <w:rPr>
        <w:rFonts w:ascii="Arial" w:hAnsi="Arial" w:cs="Arial" w:hint="default"/>
        <w:b w:val="0"/>
        <w:i/>
        <w:sz w:val="22"/>
      </w:rPr>
    </w:lvl>
    <w:lvl w:ilvl="7">
      <w:start w:val="1"/>
      <w:numFmt w:val="decimal"/>
      <w:lvlText w:val="%1.%2.%3.%4.%5.%6.%7.%8."/>
      <w:lvlJc w:val="left"/>
      <w:pPr>
        <w:ind w:left="-548" w:hanging="1440"/>
      </w:pPr>
      <w:rPr>
        <w:rFonts w:ascii="Arial" w:hAnsi="Arial" w:cs="Arial" w:hint="default"/>
        <w:b w:val="0"/>
        <w:i/>
        <w:sz w:val="22"/>
      </w:rPr>
    </w:lvl>
    <w:lvl w:ilvl="8">
      <w:start w:val="1"/>
      <w:numFmt w:val="decimal"/>
      <w:lvlText w:val="%1.%2.%3.%4.%5.%6.%7.%8.%9."/>
      <w:lvlJc w:val="left"/>
      <w:pPr>
        <w:ind w:left="-472" w:hanging="1800"/>
      </w:pPr>
      <w:rPr>
        <w:rFonts w:ascii="Arial" w:hAnsi="Arial" w:cs="Arial" w:hint="default"/>
        <w:b w:val="0"/>
        <w:i/>
        <w:sz w:val="22"/>
      </w:rPr>
    </w:lvl>
  </w:abstractNum>
  <w:abstractNum w:abstractNumId="33" w15:restartNumberingAfterBreak="0">
    <w:nsid w:val="5AF001C9"/>
    <w:multiLevelType w:val="hybridMultilevel"/>
    <w:tmpl w:val="659ECAC8"/>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34" w15:restartNumberingAfterBreak="0">
    <w:nsid w:val="5BF9259D"/>
    <w:multiLevelType w:val="hybridMultilevel"/>
    <w:tmpl w:val="60B47434"/>
    <w:lvl w:ilvl="0" w:tplc="901E3884">
      <w:start w:val="1"/>
      <w:numFmt w:val="bullet"/>
      <w:lvlText w:val=""/>
      <w:lvlJc w:val="left"/>
      <w:pPr>
        <w:ind w:left="720" w:hanging="360"/>
      </w:pPr>
      <w:rPr>
        <w:rFonts w:ascii="Symbol" w:hAnsi="Symbol" w:hint="default"/>
        <w:b/>
        <w:i w:val="0"/>
        <w:color w:val="auto"/>
        <w:w w:val="100"/>
        <w:sz w:val="20"/>
        <w:szCs w:val="20"/>
        <w:lang w:val="en-US" w:eastAsia="en-US" w:bidi="en-US"/>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5" w15:restartNumberingAfterBreak="0">
    <w:nsid w:val="5DB40020"/>
    <w:multiLevelType w:val="hybridMultilevel"/>
    <w:tmpl w:val="F51837E0"/>
    <w:lvl w:ilvl="0" w:tplc="E982DD50">
      <w:start w:val="1"/>
      <w:numFmt w:val="bullet"/>
      <w:lvlText w:val=""/>
      <w:lvlJc w:val="left"/>
      <w:pPr>
        <w:tabs>
          <w:tab w:val="num" w:pos="720"/>
        </w:tabs>
        <w:ind w:left="720" w:hanging="360"/>
      </w:pPr>
      <w:rPr>
        <w:rFonts w:ascii="Symbol" w:hAnsi="Symbol" w:hint="default"/>
      </w:rPr>
    </w:lvl>
    <w:lvl w:ilvl="1" w:tplc="EF8215D4">
      <w:numFmt w:val="bullet"/>
      <w:lvlText w:val=""/>
      <w:lvlJc w:val="left"/>
      <w:pPr>
        <w:tabs>
          <w:tab w:val="num" w:pos="1440"/>
        </w:tabs>
        <w:ind w:left="1440" w:hanging="360"/>
      </w:pPr>
      <w:rPr>
        <w:rFonts w:ascii="Symbol" w:hAnsi="Symbol" w:hint="default"/>
      </w:rPr>
    </w:lvl>
    <w:lvl w:ilvl="2" w:tplc="AEEC29FC" w:tentative="1">
      <w:start w:val="1"/>
      <w:numFmt w:val="bullet"/>
      <w:lvlText w:val=""/>
      <w:lvlJc w:val="left"/>
      <w:pPr>
        <w:tabs>
          <w:tab w:val="num" w:pos="2160"/>
        </w:tabs>
        <w:ind w:left="2160" w:hanging="360"/>
      </w:pPr>
      <w:rPr>
        <w:rFonts w:ascii="Symbol" w:hAnsi="Symbol" w:hint="default"/>
      </w:rPr>
    </w:lvl>
    <w:lvl w:ilvl="3" w:tplc="036A363C" w:tentative="1">
      <w:start w:val="1"/>
      <w:numFmt w:val="bullet"/>
      <w:lvlText w:val=""/>
      <w:lvlJc w:val="left"/>
      <w:pPr>
        <w:tabs>
          <w:tab w:val="num" w:pos="2880"/>
        </w:tabs>
        <w:ind w:left="2880" w:hanging="360"/>
      </w:pPr>
      <w:rPr>
        <w:rFonts w:ascii="Symbol" w:hAnsi="Symbol" w:hint="default"/>
      </w:rPr>
    </w:lvl>
    <w:lvl w:ilvl="4" w:tplc="2C6805DA" w:tentative="1">
      <w:start w:val="1"/>
      <w:numFmt w:val="bullet"/>
      <w:lvlText w:val=""/>
      <w:lvlJc w:val="left"/>
      <w:pPr>
        <w:tabs>
          <w:tab w:val="num" w:pos="3600"/>
        </w:tabs>
        <w:ind w:left="3600" w:hanging="360"/>
      </w:pPr>
      <w:rPr>
        <w:rFonts w:ascii="Symbol" w:hAnsi="Symbol" w:hint="default"/>
      </w:rPr>
    </w:lvl>
    <w:lvl w:ilvl="5" w:tplc="E4621142" w:tentative="1">
      <w:start w:val="1"/>
      <w:numFmt w:val="bullet"/>
      <w:lvlText w:val=""/>
      <w:lvlJc w:val="left"/>
      <w:pPr>
        <w:tabs>
          <w:tab w:val="num" w:pos="4320"/>
        </w:tabs>
        <w:ind w:left="4320" w:hanging="360"/>
      </w:pPr>
      <w:rPr>
        <w:rFonts w:ascii="Symbol" w:hAnsi="Symbol" w:hint="default"/>
      </w:rPr>
    </w:lvl>
    <w:lvl w:ilvl="6" w:tplc="5386CD50" w:tentative="1">
      <w:start w:val="1"/>
      <w:numFmt w:val="bullet"/>
      <w:lvlText w:val=""/>
      <w:lvlJc w:val="left"/>
      <w:pPr>
        <w:tabs>
          <w:tab w:val="num" w:pos="5040"/>
        </w:tabs>
        <w:ind w:left="5040" w:hanging="360"/>
      </w:pPr>
      <w:rPr>
        <w:rFonts w:ascii="Symbol" w:hAnsi="Symbol" w:hint="default"/>
      </w:rPr>
    </w:lvl>
    <w:lvl w:ilvl="7" w:tplc="0F6031F2" w:tentative="1">
      <w:start w:val="1"/>
      <w:numFmt w:val="bullet"/>
      <w:lvlText w:val=""/>
      <w:lvlJc w:val="left"/>
      <w:pPr>
        <w:tabs>
          <w:tab w:val="num" w:pos="5760"/>
        </w:tabs>
        <w:ind w:left="5760" w:hanging="360"/>
      </w:pPr>
      <w:rPr>
        <w:rFonts w:ascii="Symbol" w:hAnsi="Symbol" w:hint="default"/>
      </w:rPr>
    </w:lvl>
    <w:lvl w:ilvl="8" w:tplc="616AB9DA" w:tentative="1">
      <w:start w:val="1"/>
      <w:numFmt w:val="bullet"/>
      <w:lvlText w:val=""/>
      <w:lvlJc w:val="left"/>
      <w:pPr>
        <w:tabs>
          <w:tab w:val="num" w:pos="6480"/>
        </w:tabs>
        <w:ind w:left="6480" w:hanging="360"/>
      </w:pPr>
      <w:rPr>
        <w:rFonts w:ascii="Symbol" w:hAnsi="Symbol" w:hint="default"/>
      </w:rPr>
    </w:lvl>
  </w:abstractNum>
  <w:abstractNum w:abstractNumId="36" w15:restartNumberingAfterBreak="0">
    <w:nsid w:val="5E051F34"/>
    <w:multiLevelType w:val="hybridMultilevel"/>
    <w:tmpl w:val="71DC9FD0"/>
    <w:lvl w:ilvl="0" w:tplc="04260005">
      <w:start w:val="1"/>
      <w:numFmt w:val="bullet"/>
      <w:lvlText w:val=""/>
      <w:lvlJc w:val="left"/>
      <w:pPr>
        <w:ind w:left="720" w:hanging="360"/>
      </w:pPr>
      <w:rPr>
        <w:rFonts w:ascii="Wingdings" w:hAnsi="Wingdings" w:hint="default"/>
        <w:b/>
        <w:i w:val="0"/>
        <w:color w:val="auto"/>
        <w:w w:val="100"/>
        <w:sz w:val="20"/>
        <w:szCs w:val="2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7" w15:restartNumberingAfterBreak="0">
    <w:nsid w:val="5ECD2EF1"/>
    <w:multiLevelType w:val="hybridMultilevel"/>
    <w:tmpl w:val="DCA0829E"/>
    <w:lvl w:ilvl="0" w:tplc="04260005">
      <w:start w:val="1"/>
      <w:numFmt w:val="bullet"/>
      <w:lvlText w:val=""/>
      <w:lvlJc w:val="left"/>
      <w:pPr>
        <w:ind w:left="720" w:hanging="360"/>
      </w:pPr>
      <w:rPr>
        <w:rFonts w:ascii="Wingdings" w:hAnsi="Wingding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38" w15:restartNumberingAfterBreak="0">
    <w:nsid w:val="5F656949"/>
    <w:multiLevelType w:val="hybridMultilevel"/>
    <w:tmpl w:val="EC0AEEFE"/>
    <w:lvl w:ilvl="0" w:tplc="04260001">
      <w:start w:val="1"/>
      <w:numFmt w:val="bullet"/>
      <w:lvlText w:val=""/>
      <w:lvlJc w:val="left"/>
      <w:pPr>
        <w:ind w:left="1080" w:hanging="360"/>
      </w:pPr>
      <w:rPr>
        <w:rFonts w:ascii="Symbol" w:hAnsi="Symbol"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39" w15:restartNumberingAfterBreak="0">
    <w:nsid w:val="60932425"/>
    <w:multiLevelType w:val="hybridMultilevel"/>
    <w:tmpl w:val="C06C8B74"/>
    <w:lvl w:ilvl="0" w:tplc="7F2E70D2">
      <w:start w:val="1"/>
      <w:numFmt w:val="bullet"/>
      <w:lvlText w:val=""/>
      <w:lvlJc w:val="left"/>
      <w:pPr>
        <w:tabs>
          <w:tab w:val="num" w:pos="720"/>
        </w:tabs>
        <w:ind w:left="720" w:hanging="360"/>
      </w:pPr>
      <w:rPr>
        <w:rFonts w:ascii="Symbol" w:hAnsi="Symbol" w:hint="default"/>
      </w:rPr>
    </w:lvl>
    <w:lvl w:ilvl="1" w:tplc="9D94A9B2">
      <w:numFmt w:val="bullet"/>
      <w:lvlText w:val=""/>
      <w:lvlJc w:val="left"/>
      <w:pPr>
        <w:tabs>
          <w:tab w:val="num" w:pos="1440"/>
        </w:tabs>
        <w:ind w:left="1440" w:hanging="360"/>
      </w:pPr>
      <w:rPr>
        <w:rFonts w:ascii="Symbol" w:hAnsi="Symbol" w:hint="default"/>
      </w:rPr>
    </w:lvl>
    <w:lvl w:ilvl="2" w:tplc="9F8C6068" w:tentative="1">
      <w:start w:val="1"/>
      <w:numFmt w:val="bullet"/>
      <w:lvlText w:val=""/>
      <w:lvlJc w:val="left"/>
      <w:pPr>
        <w:tabs>
          <w:tab w:val="num" w:pos="2160"/>
        </w:tabs>
        <w:ind w:left="2160" w:hanging="360"/>
      </w:pPr>
      <w:rPr>
        <w:rFonts w:ascii="Symbol" w:hAnsi="Symbol" w:hint="default"/>
      </w:rPr>
    </w:lvl>
    <w:lvl w:ilvl="3" w:tplc="C9CAF566" w:tentative="1">
      <w:start w:val="1"/>
      <w:numFmt w:val="bullet"/>
      <w:lvlText w:val=""/>
      <w:lvlJc w:val="left"/>
      <w:pPr>
        <w:tabs>
          <w:tab w:val="num" w:pos="2880"/>
        </w:tabs>
        <w:ind w:left="2880" w:hanging="360"/>
      </w:pPr>
      <w:rPr>
        <w:rFonts w:ascii="Symbol" w:hAnsi="Symbol" w:hint="default"/>
      </w:rPr>
    </w:lvl>
    <w:lvl w:ilvl="4" w:tplc="D6480D50" w:tentative="1">
      <w:start w:val="1"/>
      <w:numFmt w:val="bullet"/>
      <w:lvlText w:val=""/>
      <w:lvlJc w:val="left"/>
      <w:pPr>
        <w:tabs>
          <w:tab w:val="num" w:pos="3600"/>
        </w:tabs>
        <w:ind w:left="3600" w:hanging="360"/>
      </w:pPr>
      <w:rPr>
        <w:rFonts w:ascii="Symbol" w:hAnsi="Symbol" w:hint="default"/>
      </w:rPr>
    </w:lvl>
    <w:lvl w:ilvl="5" w:tplc="0FA23A42" w:tentative="1">
      <w:start w:val="1"/>
      <w:numFmt w:val="bullet"/>
      <w:lvlText w:val=""/>
      <w:lvlJc w:val="left"/>
      <w:pPr>
        <w:tabs>
          <w:tab w:val="num" w:pos="4320"/>
        </w:tabs>
        <w:ind w:left="4320" w:hanging="360"/>
      </w:pPr>
      <w:rPr>
        <w:rFonts w:ascii="Symbol" w:hAnsi="Symbol" w:hint="default"/>
      </w:rPr>
    </w:lvl>
    <w:lvl w:ilvl="6" w:tplc="72DA8152" w:tentative="1">
      <w:start w:val="1"/>
      <w:numFmt w:val="bullet"/>
      <w:lvlText w:val=""/>
      <w:lvlJc w:val="left"/>
      <w:pPr>
        <w:tabs>
          <w:tab w:val="num" w:pos="5040"/>
        </w:tabs>
        <w:ind w:left="5040" w:hanging="360"/>
      </w:pPr>
      <w:rPr>
        <w:rFonts w:ascii="Symbol" w:hAnsi="Symbol" w:hint="default"/>
      </w:rPr>
    </w:lvl>
    <w:lvl w:ilvl="7" w:tplc="C4E8990A" w:tentative="1">
      <w:start w:val="1"/>
      <w:numFmt w:val="bullet"/>
      <w:lvlText w:val=""/>
      <w:lvlJc w:val="left"/>
      <w:pPr>
        <w:tabs>
          <w:tab w:val="num" w:pos="5760"/>
        </w:tabs>
        <w:ind w:left="5760" w:hanging="360"/>
      </w:pPr>
      <w:rPr>
        <w:rFonts w:ascii="Symbol" w:hAnsi="Symbol" w:hint="default"/>
      </w:rPr>
    </w:lvl>
    <w:lvl w:ilvl="8" w:tplc="8904E500" w:tentative="1">
      <w:start w:val="1"/>
      <w:numFmt w:val="bullet"/>
      <w:lvlText w:val=""/>
      <w:lvlJc w:val="left"/>
      <w:pPr>
        <w:tabs>
          <w:tab w:val="num" w:pos="6480"/>
        </w:tabs>
        <w:ind w:left="6480" w:hanging="360"/>
      </w:pPr>
      <w:rPr>
        <w:rFonts w:ascii="Symbol" w:hAnsi="Symbol" w:hint="default"/>
      </w:rPr>
    </w:lvl>
  </w:abstractNum>
  <w:abstractNum w:abstractNumId="40" w15:restartNumberingAfterBreak="0">
    <w:nsid w:val="6AC0275C"/>
    <w:multiLevelType w:val="hybridMultilevel"/>
    <w:tmpl w:val="42566D1A"/>
    <w:lvl w:ilvl="0" w:tplc="04260001">
      <w:start w:val="1"/>
      <w:numFmt w:val="bullet"/>
      <w:lvlText w:val=""/>
      <w:lvlJc w:val="left"/>
      <w:pPr>
        <w:ind w:left="776" w:hanging="360"/>
      </w:pPr>
      <w:rPr>
        <w:rFonts w:ascii="Symbol" w:hAnsi="Symbol" w:hint="default"/>
      </w:rPr>
    </w:lvl>
    <w:lvl w:ilvl="1" w:tplc="04260003" w:tentative="1">
      <w:start w:val="1"/>
      <w:numFmt w:val="bullet"/>
      <w:lvlText w:val="o"/>
      <w:lvlJc w:val="left"/>
      <w:pPr>
        <w:ind w:left="1496" w:hanging="360"/>
      </w:pPr>
      <w:rPr>
        <w:rFonts w:ascii="Courier New" w:hAnsi="Courier New" w:cs="Courier New" w:hint="default"/>
      </w:rPr>
    </w:lvl>
    <w:lvl w:ilvl="2" w:tplc="04260005" w:tentative="1">
      <w:start w:val="1"/>
      <w:numFmt w:val="bullet"/>
      <w:lvlText w:val=""/>
      <w:lvlJc w:val="left"/>
      <w:pPr>
        <w:ind w:left="2216" w:hanging="360"/>
      </w:pPr>
      <w:rPr>
        <w:rFonts w:ascii="Wingdings" w:hAnsi="Wingdings" w:hint="default"/>
      </w:rPr>
    </w:lvl>
    <w:lvl w:ilvl="3" w:tplc="04260001" w:tentative="1">
      <w:start w:val="1"/>
      <w:numFmt w:val="bullet"/>
      <w:lvlText w:val=""/>
      <w:lvlJc w:val="left"/>
      <w:pPr>
        <w:ind w:left="2936" w:hanging="360"/>
      </w:pPr>
      <w:rPr>
        <w:rFonts w:ascii="Symbol" w:hAnsi="Symbol" w:hint="default"/>
      </w:rPr>
    </w:lvl>
    <w:lvl w:ilvl="4" w:tplc="04260003" w:tentative="1">
      <w:start w:val="1"/>
      <w:numFmt w:val="bullet"/>
      <w:lvlText w:val="o"/>
      <w:lvlJc w:val="left"/>
      <w:pPr>
        <w:ind w:left="3656" w:hanging="360"/>
      </w:pPr>
      <w:rPr>
        <w:rFonts w:ascii="Courier New" w:hAnsi="Courier New" w:cs="Courier New" w:hint="default"/>
      </w:rPr>
    </w:lvl>
    <w:lvl w:ilvl="5" w:tplc="04260005" w:tentative="1">
      <w:start w:val="1"/>
      <w:numFmt w:val="bullet"/>
      <w:lvlText w:val=""/>
      <w:lvlJc w:val="left"/>
      <w:pPr>
        <w:ind w:left="4376" w:hanging="360"/>
      </w:pPr>
      <w:rPr>
        <w:rFonts w:ascii="Wingdings" w:hAnsi="Wingdings" w:hint="default"/>
      </w:rPr>
    </w:lvl>
    <w:lvl w:ilvl="6" w:tplc="04260001" w:tentative="1">
      <w:start w:val="1"/>
      <w:numFmt w:val="bullet"/>
      <w:lvlText w:val=""/>
      <w:lvlJc w:val="left"/>
      <w:pPr>
        <w:ind w:left="5096" w:hanging="360"/>
      </w:pPr>
      <w:rPr>
        <w:rFonts w:ascii="Symbol" w:hAnsi="Symbol" w:hint="default"/>
      </w:rPr>
    </w:lvl>
    <w:lvl w:ilvl="7" w:tplc="04260003" w:tentative="1">
      <w:start w:val="1"/>
      <w:numFmt w:val="bullet"/>
      <w:lvlText w:val="o"/>
      <w:lvlJc w:val="left"/>
      <w:pPr>
        <w:ind w:left="5816" w:hanging="360"/>
      </w:pPr>
      <w:rPr>
        <w:rFonts w:ascii="Courier New" w:hAnsi="Courier New" w:cs="Courier New" w:hint="default"/>
      </w:rPr>
    </w:lvl>
    <w:lvl w:ilvl="8" w:tplc="04260005" w:tentative="1">
      <w:start w:val="1"/>
      <w:numFmt w:val="bullet"/>
      <w:lvlText w:val=""/>
      <w:lvlJc w:val="left"/>
      <w:pPr>
        <w:ind w:left="6536" w:hanging="360"/>
      </w:pPr>
      <w:rPr>
        <w:rFonts w:ascii="Wingdings" w:hAnsi="Wingdings" w:hint="default"/>
      </w:rPr>
    </w:lvl>
  </w:abstractNum>
  <w:abstractNum w:abstractNumId="41" w15:restartNumberingAfterBreak="0">
    <w:nsid w:val="6E0166F6"/>
    <w:multiLevelType w:val="hybridMultilevel"/>
    <w:tmpl w:val="8DEAE178"/>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42" w15:restartNumberingAfterBreak="0">
    <w:nsid w:val="785A546D"/>
    <w:multiLevelType w:val="hybridMultilevel"/>
    <w:tmpl w:val="2D86E586"/>
    <w:lvl w:ilvl="0" w:tplc="04260005">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3" w15:restartNumberingAfterBreak="0">
    <w:nsid w:val="7DC5501D"/>
    <w:multiLevelType w:val="hybridMultilevel"/>
    <w:tmpl w:val="7D629500"/>
    <w:lvl w:ilvl="0" w:tplc="6AB8A940">
      <w:start w:val="1"/>
      <w:numFmt w:val="bullet"/>
      <w:lvlText w:val="▪"/>
      <w:lvlJc w:val="left"/>
      <w:pPr>
        <w:tabs>
          <w:tab w:val="num" w:pos="1080"/>
        </w:tabs>
        <w:ind w:left="1080" w:hanging="360"/>
      </w:pPr>
      <w:rPr>
        <w:rFonts w:ascii="Times New Roman" w:eastAsia="Times New Roman" w:hAnsi="Times New Roman" w:cs="Times New Roman" w:hint="default"/>
        <w:b w:val="0"/>
        <w:i w:val="0"/>
        <w:strike w:val="0"/>
        <w:dstrike w:val="0"/>
        <w:color w:val="000000"/>
        <w:w w:val="100"/>
        <w:sz w:val="21"/>
        <w:szCs w:val="21"/>
        <w:u w:val="none" w:color="000000"/>
        <w:bdr w:val="none" w:sz="0" w:space="0" w:color="auto"/>
        <w:shd w:val="clear" w:color="auto" w:fill="auto"/>
        <w:vertAlign w:val="baseline"/>
      </w:rPr>
    </w:lvl>
    <w:lvl w:ilvl="1" w:tplc="FFFFFFFF">
      <w:start w:val="1"/>
      <w:numFmt w:val="bullet"/>
      <w:lvlText w:val="‒"/>
      <w:lvlJc w:val="left"/>
      <w:pPr>
        <w:tabs>
          <w:tab w:val="num" w:pos="1800"/>
        </w:tabs>
        <w:ind w:left="1800" w:hanging="360"/>
      </w:pPr>
      <w:rPr>
        <w:rFonts w:ascii="Arial" w:hAnsi="Arial" w:cs="Times New Roman" w:hint="default"/>
      </w:rPr>
    </w:lvl>
    <w:lvl w:ilvl="2" w:tplc="FFFFFFFF">
      <w:start w:val="1"/>
      <w:numFmt w:val="bullet"/>
      <w:lvlText w:val="‒"/>
      <w:lvlJc w:val="left"/>
      <w:pPr>
        <w:tabs>
          <w:tab w:val="num" w:pos="2520"/>
        </w:tabs>
        <w:ind w:left="2520" w:hanging="360"/>
      </w:pPr>
      <w:rPr>
        <w:rFonts w:ascii="Arial" w:hAnsi="Arial" w:cs="Times New Roman" w:hint="default"/>
      </w:rPr>
    </w:lvl>
    <w:lvl w:ilvl="3" w:tplc="FFFFFFFF">
      <w:start w:val="1"/>
      <w:numFmt w:val="bullet"/>
      <w:lvlText w:val="‒"/>
      <w:lvlJc w:val="left"/>
      <w:pPr>
        <w:tabs>
          <w:tab w:val="num" w:pos="3240"/>
        </w:tabs>
        <w:ind w:left="3240" w:hanging="360"/>
      </w:pPr>
      <w:rPr>
        <w:rFonts w:ascii="Arial" w:hAnsi="Arial" w:cs="Times New Roman" w:hint="default"/>
      </w:rPr>
    </w:lvl>
    <w:lvl w:ilvl="4" w:tplc="FFFFFFFF">
      <w:start w:val="1"/>
      <w:numFmt w:val="bullet"/>
      <w:lvlText w:val="‒"/>
      <w:lvlJc w:val="left"/>
      <w:pPr>
        <w:tabs>
          <w:tab w:val="num" w:pos="3960"/>
        </w:tabs>
        <w:ind w:left="3960" w:hanging="360"/>
      </w:pPr>
      <w:rPr>
        <w:rFonts w:ascii="Arial" w:hAnsi="Arial" w:cs="Times New Roman" w:hint="default"/>
      </w:rPr>
    </w:lvl>
    <w:lvl w:ilvl="5" w:tplc="FFFFFFFF">
      <w:start w:val="1"/>
      <w:numFmt w:val="bullet"/>
      <w:lvlText w:val="‒"/>
      <w:lvlJc w:val="left"/>
      <w:pPr>
        <w:tabs>
          <w:tab w:val="num" w:pos="4680"/>
        </w:tabs>
        <w:ind w:left="4680" w:hanging="360"/>
      </w:pPr>
      <w:rPr>
        <w:rFonts w:ascii="Arial" w:hAnsi="Arial" w:cs="Times New Roman" w:hint="default"/>
      </w:rPr>
    </w:lvl>
    <w:lvl w:ilvl="6" w:tplc="FFFFFFFF">
      <w:start w:val="1"/>
      <w:numFmt w:val="bullet"/>
      <w:lvlText w:val="‒"/>
      <w:lvlJc w:val="left"/>
      <w:pPr>
        <w:tabs>
          <w:tab w:val="num" w:pos="5400"/>
        </w:tabs>
        <w:ind w:left="5400" w:hanging="360"/>
      </w:pPr>
      <w:rPr>
        <w:rFonts w:ascii="Arial" w:hAnsi="Arial" w:cs="Times New Roman" w:hint="default"/>
      </w:rPr>
    </w:lvl>
    <w:lvl w:ilvl="7" w:tplc="FFFFFFFF">
      <w:start w:val="1"/>
      <w:numFmt w:val="bullet"/>
      <w:lvlText w:val="‒"/>
      <w:lvlJc w:val="left"/>
      <w:pPr>
        <w:tabs>
          <w:tab w:val="num" w:pos="6120"/>
        </w:tabs>
        <w:ind w:left="6120" w:hanging="360"/>
      </w:pPr>
      <w:rPr>
        <w:rFonts w:ascii="Arial" w:hAnsi="Arial" w:cs="Times New Roman" w:hint="default"/>
      </w:rPr>
    </w:lvl>
    <w:lvl w:ilvl="8" w:tplc="FFFFFFFF">
      <w:start w:val="1"/>
      <w:numFmt w:val="bullet"/>
      <w:lvlText w:val="‒"/>
      <w:lvlJc w:val="left"/>
      <w:pPr>
        <w:tabs>
          <w:tab w:val="num" w:pos="6840"/>
        </w:tabs>
        <w:ind w:left="6840" w:hanging="360"/>
      </w:pPr>
      <w:rPr>
        <w:rFonts w:ascii="Arial" w:hAnsi="Arial" w:cs="Times New Roman" w:hint="default"/>
      </w:rPr>
    </w:lvl>
  </w:abstractNum>
  <w:num w:numId="1" w16cid:durableId="26494277">
    <w:abstractNumId w:val="7"/>
  </w:num>
  <w:num w:numId="2" w16cid:durableId="1651130214">
    <w:abstractNumId w:val="5"/>
  </w:num>
  <w:num w:numId="3" w16cid:durableId="638343416">
    <w:abstractNumId w:val="28"/>
  </w:num>
  <w:num w:numId="4" w16cid:durableId="536360013">
    <w:abstractNumId w:val="19"/>
  </w:num>
  <w:num w:numId="5" w16cid:durableId="1662657147">
    <w:abstractNumId w:val="30"/>
  </w:num>
  <w:num w:numId="6" w16cid:durableId="454640010">
    <w:abstractNumId w:val="6"/>
  </w:num>
  <w:num w:numId="7" w16cid:durableId="501243975">
    <w:abstractNumId w:val="0"/>
  </w:num>
  <w:num w:numId="8" w16cid:durableId="449980880">
    <w:abstractNumId w:val="1"/>
  </w:num>
  <w:num w:numId="9" w16cid:durableId="1839416962">
    <w:abstractNumId w:val="4"/>
  </w:num>
  <w:num w:numId="10" w16cid:durableId="1705011239">
    <w:abstractNumId w:val="32"/>
  </w:num>
  <w:num w:numId="11" w16cid:durableId="737283116">
    <w:abstractNumId w:val="15"/>
  </w:num>
  <w:num w:numId="12" w16cid:durableId="2136823417">
    <w:abstractNumId w:val="31"/>
  </w:num>
  <w:num w:numId="13" w16cid:durableId="122044213">
    <w:abstractNumId w:val="34"/>
  </w:num>
  <w:num w:numId="14" w16cid:durableId="1026827056">
    <w:abstractNumId w:val="36"/>
  </w:num>
  <w:num w:numId="15" w16cid:durableId="2013220512">
    <w:abstractNumId w:val="14"/>
  </w:num>
  <w:num w:numId="16" w16cid:durableId="323357569">
    <w:abstractNumId w:val="22"/>
  </w:num>
  <w:num w:numId="17" w16cid:durableId="1624190971">
    <w:abstractNumId w:val="10"/>
  </w:num>
  <w:num w:numId="18" w16cid:durableId="1773278937">
    <w:abstractNumId w:val="18"/>
  </w:num>
  <w:num w:numId="19" w16cid:durableId="95444348">
    <w:abstractNumId w:val="27"/>
  </w:num>
  <w:num w:numId="20" w16cid:durableId="981883645">
    <w:abstractNumId w:val="42"/>
  </w:num>
  <w:num w:numId="21" w16cid:durableId="1925602836">
    <w:abstractNumId w:val="24"/>
  </w:num>
  <w:num w:numId="22" w16cid:durableId="835456644">
    <w:abstractNumId w:val="2"/>
  </w:num>
  <w:num w:numId="23" w16cid:durableId="351617273">
    <w:abstractNumId w:val="43"/>
  </w:num>
  <w:num w:numId="24" w16cid:durableId="2032147782">
    <w:abstractNumId w:val="21"/>
  </w:num>
  <w:num w:numId="25" w16cid:durableId="1711417386">
    <w:abstractNumId w:val="20"/>
  </w:num>
  <w:num w:numId="26" w16cid:durableId="1091782968">
    <w:abstractNumId w:val="37"/>
  </w:num>
  <w:num w:numId="27" w16cid:durableId="583533257">
    <w:abstractNumId w:val="40"/>
  </w:num>
  <w:num w:numId="28" w16cid:durableId="1263757867">
    <w:abstractNumId w:val="8"/>
  </w:num>
  <w:num w:numId="29" w16cid:durableId="321198854">
    <w:abstractNumId w:val="26"/>
  </w:num>
  <w:num w:numId="30" w16cid:durableId="795804208">
    <w:abstractNumId w:val="16"/>
  </w:num>
  <w:num w:numId="31" w16cid:durableId="1816799889">
    <w:abstractNumId w:val="25"/>
  </w:num>
  <w:num w:numId="32" w16cid:durableId="1300183767">
    <w:abstractNumId w:val="17"/>
  </w:num>
  <w:num w:numId="33" w16cid:durableId="2029017360">
    <w:abstractNumId w:val="11"/>
  </w:num>
  <w:num w:numId="34" w16cid:durableId="1152529072">
    <w:abstractNumId w:val="38"/>
  </w:num>
  <w:num w:numId="35" w16cid:durableId="2058510595">
    <w:abstractNumId w:val="13"/>
  </w:num>
  <w:num w:numId="36" w16cid:durableId="2140687286">
    <w:abstractNumId w:val="12"/>
  </w:num>
  <w:num w:numId="37" w16cid:durableId="955865527">
    <w:abstractNumId w:val="29"/>
  </w:num>
  <w:num w:numId="38" w16cid:durableId="835920039">
    <w:abstractNumId w:val="9"/>
  </w:num>
  <w:num w:numId="39" w16cid:durableId="963390986">
    <w:abstractNumId w:val="35"/>
  </w:num>
  <w:num w:numId="40" w16cid:durableId="867790714">
    <w:abstractNumId w:val="39"/>
  </w:num>
  <w:num w:numId="41" w16cid:durableId="1958095185">
    <w:abstractNumId w:val="3"/>
  </w:num>
  <w:num w:numId="42" w16cid:durableId="2023388090">
    <w:abstractNumId w:val="33"/>
  </w:num>
  <w:num w:numId="43" w16cid:durableId="2030830735">
    <w:abstractNumId w:val="23"/>
  </w:num>
  <w:num w:numId="44" w16cid:durableId="1191603465">
    <w:abstractNumId w:val="23"/>
    <w:lvlOverride w:ilvl="0">
      <w:startOverride w:val="1"/>
    </w:lvlOverride>
  </w:num>
  <w:num w:numId="45" w16cid:durableId="1798716942">
    <w:abstractNumId w:val="41"/>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footnotePr>
    <w:numStart w:val="2"/>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5686"/>
    <w:rsid w:val="00000DC2"/>
    <w:rsid w:val="00001935"/>
    <w:rsid w:val="0000249A"/>
    <w:rsid w:val="00003D5F"/>
    <w:rsid w:val="00004175"/>
    <w:rsid w:val="00006E8B"/>
    <w:rsid w:val="000100A4"/>
    <w:rsid w:val="00010DF1"/>
    <w:rsid w:val="00013810"/>
    <w:rsid w:val="00013E8A"/>
    <w:rsid w:val="00014E5C"/>
    <w:rsid w:val="00016489"/>
    <w:rsid w:val="00017577"/>
    <w:rsid w:val="00020E50"/>
    <w:rsid w:val="00021DFB"/>
    <w:rsid w:val="000221CC"/>
    <w:rsid w:val="000243C3"/>
    <w:rsid w:val="000249C1"/>
    <w:rsid w:val="0002628A"/>
    <w:rsid w:val="00027CAE"/>
    <w:rsid w:val="000304D0"/>
    <w:rsid w:val="00030ED2"/>
    <w:rsid w:val="00031EFC"/>
    <w:rsid w:val="00032852"/>
    <w:rsid w:val="00033328"/>
    <w:rsid w:val="00033756"/>
    <w:rsid w:val="000340C2"/>
    <w:rsid w:val="000401DB"/>
    <w:rsid w:val="00041046"/>
    <w:rsid w:val="00041A5E"/>
    <w:rsid w:val="00042B96"/>
    <w:rsid w:val="00042F3D"/>
    <w:rsid w:val="00043002"/>
    <w:rsid w:val="00044F1B"/>
    <w:rsid w:val="00047F03"/>
    <w:rsid w:val="00051792"/>
    <w:rsid w:val="00053CD2"/>
    <w:rsid w:val="000541F2"/>
    <w:rsid w:val="0005520A"/>
    <w:rsid w:val="000608DB"/>
    <w:rsid w:val="00060D19"/>
    <w:rsid w:val="000614F4"/>
    <w:rsid w:val="00063E3D"/>
    <w:rsid w:val="00063E76"/>
    <w:rsid w:val="00063E78"/>
    <w:rsid w:val="00066E54"/>
    <w:rsid w:val="00070003"/>
    <w:rsid w:val="00070A94"/>
    <w:rsid w:val="00073062"/>
    <w:rsid w:val="00073BA0"/>
    <w:rsid w:val="00074842"/>
    <w:rsid w:val="00074AB4"/>
    <w:rsid w:val="00076F97"/>
    <w:rsid w:val="00076F99"/>
    <w:rsid w:val="00077C26"/>
    <w:rsid w:val="00081F2B"/>
    <w:rsid w:val="000822C5"/>
    <w:rsid w:val="00082CE9"/>
    <w:rsid w:val="000853F3"/>
    <w:rsid w:val="00085DE9"/>
    <w:rsid w:val="00085ED8"/>
    <w:rsid w:val="00086742"/>
    <w:rsid w:val="000876E3"/>
    <w:rsid w:val="00087A9C"/>
    <w:rsid w:val="000902FC"/>
    <w:rsid w:val="00092173"/>
    <w:rsid w:val="0009235A"/>
    <w:rsid w:val="00092E38"/>
    <w:rsid w:val="00095833"/>
    <w:rsid w:val="000966D7"/>
    <w:rsid w:val="00096884"/>
    <w:rsid w:val="00097800"/>
    <w:rsid w:val="00097C2B"/>
    <w:rsid w:val="000A2742"/>
    <w:rsid w:val="000A2D43"/>
    <w:rsid w:val="000A4BC3"/>
    <w:rsid w:val="000A7170"/>
    <w:rsid w:val="000A7306"/>
    <w:rsid w:val="000A7C69"/>
    <w:rsid w:val="000B1695"/>
    <w:rsid w:val="000B372A"/>
    <w:rsid w:val="000B41A9"/>
    <w:rsid w:val="000B63C7"/>
    <w:rsid w:val="000B70B7"/>
    <w:rsid w:val="000B76FE"/>
    <w:rsid w:val="000C0248"/>
    <w:rsid w:val="000C0D08"/>
    <w:rsid w:val="000C0EBD"/>
    <w:rsid w:val="000C1636"/>
    <w:rsid w:val="000C2037"/>
    <w:rsid w:val="000C2680"/>
    <w:rsid w:val="000C2924"/>
    <w:rsid w:val="000C314D"/>
    <w:rsid w:val="000C488E"/>
    <w:rsid w:val="000C4B21"/>
    <w:rsid w:val="000C5318"/>
    <w:rsid w:val="000C5DEA"/>
    <w:rsid w:val="000C7205"/>
    <w:rsid w:val="000C786F"/>
    <w:rsid w:val="000D128B"/>
    <w:rsid w:val="000D1EE2"/>
    <w:rsid w:val="000D2454"/>
    <w:rsid w:val="000D2AE2"/>
    <w:rsid w:val="000D33ED"/>
    <w:rsid w:val="000D34C4"/>
    <w:rsid w:val="000D514B"/>
    <w:rsid w:val="000E011C"/>
    <w:rsid w:val="000E0254"/>
    <w:rsid w:val="000E0A96"/>
    <w:rsid w:val="000E0F54"/>
    <w:rsid w:val="000E255F"/>
    <w:rsid w:val="000E2576"/>
    <w:rsid w:val="000E29C5"/>
    <w:rsid w:val="000E344E"/>
    <w:rsid w:val="000E3541"/>
    <w:rsid w:val="000E36D0"/>
    <w:rsid w:val="000E3DE2"/>
    <w:rsid w:val="000E5D26"/>
    <w:rsid w:val="000F05BD"/>
    <w:rsid w:val="000F093A"/>
    <w:rsid w:val="000F133F"/>
    <w:rsid w:val="000F21F2"/>
    <w:rsid w:val="000F3189"/>
    <w:rsid w:val="000F39E5"/>
    <w:rsid w:val="000F4A12"/>
    <w:rsid w:val="000F4E30"/>
    <w:rsid w:val="000F58C4"/>
    <w:rsid w:val="000F5B81"/>
    <w:rsid w:val="000F6C2C"/>
    <w:rsid w:val="000F7782"/>
    <w:rsid w:val="00100817"/>
    <w:rsid w:val="0010276A"/>
    <w:rsid w:val="001042B7"/>
    <w:rsid w:val="001052ED"/>
    <w:rsid w:val="00105A46"/>
    <w:rsid w:val="001060AF"/>
    <w:rsid w:val="00106D3B"/>
    <w:rsid w:val="00107152"/>
    <w:rsid w:val="00110C8F"/>
    <w:rsid w:val="0011141F"/>
    <w:rsid w:val="00112D62"/>
    <w:rsid w:val="001132EA"/>
    <w:rsid w:val="00116284"/>
    <w:rsid w:val="00116545"/>
    <w:rsid w:val="0011714A"/>
    <w:rsid w:val="00117554"/>
    <w:rsid w:val="001209B3"/>
    <w:rsid w:val="00121178"/>
    <w:rsid w:val="001224E3"/>
    <w:rsid w:val="00122650"/>
    <w:rsid w:val="00122B23"/>
    <w:rsid w:val="00122DB8"/>
    <w:rsid w:val="001234E8"/>
    <w:rsid w:val="0012443F"/>
    <w:rsid w:val="00124548"/>
    <w:rsid w:val="00124F1E"/>
    <w:rsid w:val="001251D9"/>
    <w:rsid w:val="001255AA"/>
    <w:rsid w:val="0012646C"/>
    <w:rsid w:val="00127E14"/>
    <w:rsid w:val="0013347E"/>
    <w:rsid w:val="00133771"/>
    <w:rsid w:val="00134AF3"/>
    <w:rsid w:val="00135094"/>
    <w:rsid w:val="001360CB"/>
    <w:rsid w:val="001366AC"/>
    <w:rsid w:val="0014070A"/>
    <w:rsid w:val="00140C49"/>
    <w:rsid w:val="0014188A"/>
    <w:rsid w:val="0014243F"/>
    <w:rsid w:val="00144B97"/>
    <w:rsid w:val="00144D4C"/>
    <w:rsid w:val="00147541"/>
    <w:rsid w:val="001502F5"/>
    <w:rsid w:val="00150343"/>
    <w:rsid w:val="001524EA"/>
    <w:rsid w:val="00152A48"/>
    <w:rsid w:val="00152CF0"/>
    <w:rsid w:val="0015317E"/>
    <w:rsid w:val="0015359F"/>
    <w:rsid w:val="00153F88"/>
    <w:rsid w:val="00154B77"/>
    <w:rsid w:val="0015537C"/>
    <w:rsid w:val="001554BA"/>
    <w:rsid w:val="00157114"/>
    <w:rsid w:val="001604AB"/>
    <w:rsid w:val="00160BD0"/>
    <w:rsid w:val="00161F95"/>
    <w:rsid w:val="00163114"/>
    <w:rsid w:val="00164384"/>
    <w:rsid w:val="00164C6A"/>
    <w:rsid w:val="001653BC"/>
    <w:rsid w:val="00165725"/>
    <w:rsid w:val="00166E34"/>
    <w:rsid w:val="00166F89"/>
    <w:rsid w:val="001673C4"/>
    <w:rsid w:val="00167736"/>
    <w:rsid w:val="001677EE"/>
    <w:rsid w:val="0016781A"/>
    <w:rsid w:val="00167D25"/>
    <w:rsid w:val="0017219C"/>
    <w:rsid w:val="001742BA"/>
    <w:rsid w:val="001755E5"/>
    <w:rsid w:val="00175B98"/>
    <w:rsid w:val="001766DB"/>
    <w:rsid w:val="001768FB"/>
    <w:rsid w:val="00177035"/>
    <w:rsid w:val="00180F0A"/>
    <w:rsid w:val="001822EA"/>
    <w:rsid w:val="001824CC"/>
    <w:rsid w:val="00184041"/>
    <w:rsid w:val="00184434"/>
    <w:rsid w:val="001844DD"/>
    <w:rsid w:val="00184C0A"/>
    <w:rsid w:val="00184E51"/>
    <w:rsid w:val="00185F31"/>
    <w:rsid w:val="00186306"/>
    <w:rsid w:val="00187922"/>
    <w:rsid w:val="00187A75"/>
    <w:rsid w:val="00187CB3"/>
    <w:rsid w:val="0019025A"/>
    <w:rsid w:val="00190418"/>
    <w:rsid w:val="00190F6C"/>
    <w:rsid w:val="00193881"/>
    <w:rsid w:val="00194976"/>
    <w:rsid w:val="0019573B"/>
    <w:rsid w:val="0019674D"/>
    <w:rsid w:val="00197471"/>
    <w:rsid w:val="0019789C"/>
    <w:rsid w:val="00197FA3"/>
    <w:rsid w:val="001A0298"/>
    <w:rsid w:val="001A0A7B"/>
    <w:rsid w:val="001A1493"/>
    <w:rsid w:val="001A50B8"/>
    <w:rsid w:val="001A51C3"/>
    <w:rsid w:val="001A7586"/>
    <w:rsid w:val="001A7CB6"/>
    <w:rsid w:val="001B08D0"/>
    <w:rsid w:val="001B39FE"/>
    <w:rsid w:val="001B4DCB"/>
    <w:rsid w:val="001B59DD"/>
    <w:rsid w:val="001B733B"/>
    <w:rsid w:val="001B7A40"/>
    <w:rsid w:val="001B7B6F"/>
    <w:rsid w:val="001B7D17"/>
    <w:rsid w:val="001C0733"/>
    <w:rsid w:val="001C0D5C"/>
    <w:rsid w:val="001C19BC"/>
    <w:rsid w:val="001C1A74"/>
    <w:rsid w:val="001C2374"/>
    <w:rsid w:val="001C60FC"/>
    <w:rsid w:val="001C70CB"/>
    <w:rsid w:val="001C7F59"/>
    <w:rsid w:val="001D18B7"/>
    <w:rsid w:val="001D23DC"/>
    <w:rsid w:val="001D2719"/>
    <w:rsid w:val="001D3D67"/>
    <w:rsid w:val="001D3F31"/>
    <w:rsid w:val="001D4CC6"/>
    <w:rsid w:val="001D561A"/>
    <w:rsid w:val="001D5E7B"/>
    <w:rsid w:val="001D72B8"/>
    <w:rsid w:val="001D7B2C"/>
    <w:rsid w:val="001E1F55"/>
    <w:rsid w:val="001E2CF5"/>
    <w:rsid w:val="001E43FE"/>
    <w:rsid w:val="001E57DC"/>
    <w:rsid w:val="001E6492"/>
    <w:rsid w:val="001E706B"/>
    <w:rsid w:val="001F0B4E"/>
    <w:rsid w:val="001F1110"/>
    <w:rsid w:val="001F1D7B"/>
    <w:rsid w:val="001F1ED3"/>
    <w:rsid w:val="001F4EC6"/>
    <w:rsid w:val="001F53DE"/>
    <w:rsid w:val="001F6471"/>
    <w:rsid w:val="001F7733"/>
    <w:rsid w:val="00202578"/>
    <w:rsid w:val="00203838"/>
    <w:rsid w:val="002041FA"/>
    <w:rsid w:val="00204A46"/>
    <w:rsid w:val="0020639F"/>
    <w:rsid w:val="0021072C"/>
    <w:rsid w:val="002109C9"/>
    <w:rsid w:val="002114F7"/>
    <w:rsid w:val="00211979"/>
    <w:rsid w:val="00212BF1"/>
    <w:rsid w:val="0021364E"/>
    <w:rsid w:val="002149A9"/>
    <w:rsid w:val="00215B8F"/>
    <w:rsid w:val="00217477"/>
    <w:rsid w:val="00217540"/>
    <w:rsid w:val="00220DF7"/>
    <w:rsid w:val="002225CB"/>
    <w:rsid w:val="00222821"/>
    <w:rsid w:val="00223093"/>
    <w:rsid w:val="002260FA"/>
    <w:rsid w:val="0022664B"/>
    <w:rsid w:val="002272B5"/>
    <w:rsid w:val="002278C2"/>
    <w:rsid w:val="00230BC4"/>
    <w:rsid w:val="00232291"/>
    <w:rsid w:val="0023689B"/>
    <w:rsid w:val="00240676"/>
    <w:rsid w:val="00241779"/>
    <w:rsid w:val="002419E2"/>
    <w:rsid w:val="00241F0B"/>
    <w:rsid w:val="002421EB"/>
    <w:rsid w:val="00243D9C"/>
    <w:rsid w:val="00244102"/>
    <w:rsid w:val="00246EA0"/>
    <w:rsid w:val="002476B4"/>
    <w:rsid w:val="002500C0"/>
    <w:rsid w:val="00250277"/>
    <w:rsid w:val="00250540"/>
    <w:rsid w:val="00251B9B"/>
    <w:rsid w:val="00252703"/>
    <w:rsid w:val="00253C8F"/>
    <w:rsid w:val="00254E3B"/>
    <w:rsid w:val="00254ED7"/>
    <w:rsid w:val="0025751B"/>
    <w:rsid w:val="00260B69"/>
    <w:rsid w:val="002615C8"/>
    <w:rsid w:val="002616CD"/>
    <w:rsid w:val="002638F7"/>
    <w:rsid w:val="0027024C"/>
    <w:rsid w:val="00272F53"/>
    <w:rsid w:val="002753B0"/>
    <w:rsid w:val="00276C4D"/>
    <w:rsid w:val="002816A8"/>
    <w:rsid w:val="002848CE"/>
    <w:rsid w:val="0028679D"/>
    <w:rsid w:val="00287331"/>
    <w:rsid w:val="0029174A"/>
    <w:rsid w:val="00291E9E"/>
    <w:rsid w:val="00291F86"/>
    <w:rsid w:val="00292F67"/>
    <w:rsid w:val="00294345"/>
    <w:rsid w:val="0029515C"/>
    <w:rsid w:val="0029694A"/>
    <w:rsid w:val="002A1459"/>
    <w:rsid w:val="002A2766"/>
    <w:rsid w:val="002A4501"/>
    <w:rsid w:val="002A5A7B"/>
    <w:rsid w:val="002A5F2D"/>
    <w:rsid w:val="002A6EEA"/>
    <w:rsid w:val="002A7177"/>
    <w:rsid w:val="002A7695"/>
    <w:rsid w:val="002B0FA6"/>
    <w:rsid w:val="002B1598"/>
    <w:rsid w:val="002B1B70"/>
    <w:rsid w:val="002B3A69"/>
    <w:rsid w:val="002B4777"/>
    <w:rsid w:val="002B52AB"/>
    <w:rsid w:val="002B5C9F"/>
    <w:rsid w:val="002B66B2"/>
    <w:rsid w:val="002C0C77"/>
    <w:rsid w:val="002C108C"/>
    <w:rsid w:val="002C1B91"/>
    <w:rsid w:val="002C4805"/>
    <w:rsid w:val="002C4E6C"/>
    <w:rsid w:val="002C5902"/>
    <w:rsid w:val="002C6704"/>
    <w:rsid w:val="002C6876"/>
    <w:rsid w:val="002C7B83"/>
    <w:rsid w:val="002D174E"/>
    <w:rsid w:val="002D17A8"/>
    <w:rsid w:val="002D3A7C"/>
    <w:rsid w:val="002D462C"/>
    <w:rsid w:val="002D4E87"/>
    <w:rsid w:val="002D6387"/>
    <w:rsid w:val="002D727F"/>
    <w:rsid w:val="002E113B"/>
    <w:rsid w:val="002E2609"/>
    <w:rsid w:val="002E32CD"/>
    <w:rsid w:val="002E70A6"/>
    <w:rsid w:val="002F1FD0"/>
    <w:rsid w:val="002F2D4B"/>
    <w:rsid w:val="002F400C"/>
    <w:rsid w:val="002F486E"/>
    <w:rsid w:val="00300300"/>
    <w:rsid w:val="00300311"/>
    <w:rsid w:val="00300B89"/>
    <w:rsid w:val="00302B16"/>
    <w:rsid w:val="00302E03"/>
    <w:rsid w:val="003035CD"/>
    <w:rsid w:val="003054EE"/>
    <w:rsid w:val="003065BD"/>
    <w:rsid w:val="00306C96"/>
    <w:rsid w:val="00306ED8"/>
    <w:rsid w:val="003113FF"/>
    <w:rsid w:val="00311A19"/>
    <w:rsid w:val="00311E31"/>
    <w:rsid w:val="003151DB"/>
    <w:rsid w:val="00315C43"/>
    <w:rsid w:val="00316D38"/>
    <w:rsid w:val="00317172"/>
    <w:rsid w:val="00317EBB"/>
    <w:rsid w:val="003204EA"/>
    <w:rsid w:val="00323622"/>
    <w:rsid w:val="00324333"/>
    <w:rsid w:val="00326353"/>
    <w:rsid w:val="003264A8"/>
    <w:rsid w:val="00326750"/>
    <w:rsid w:val="00327138"/>
    <w:rsid w:val="003279B4"/>
    <w:rsid w:val="00331451"/>
    <w:rsid w:val="003320F7"/>
    <w:rsid w:val="00336632"/>
    <w:rsid w:val="0033758D"/>
    <w:rsid w:val="003406A6"/>
    <w:rsid w:val="00340A35"/>
    <w:rsid w:val="00341B55"/>
    <w:rsid w:val="003437B0"/>
    <w:rsid w:val="003440B2"/>
    <w:rsid w:val="003459DB"/>
    <w:rsid w:val="003470AB"/>
    <w:rsid w:val="003500BD"/>
    <w:rsid w:val="00351609"/>
    <w:rsid w:val="00351BB3"/>
    <w:rsid w:val="00352AEB"/>
    <w:rsid w:val="00352B36"/>
    <w:rsid w:val="0035342A"/>
    <w:rsid w:val="00355647"/>
    <w:rsid w:val="003557C5"/>
    <w:rsid w:val="0035644A"/>
    <w:rsid w:val="00356C37"/>
    <w:rsid w:val="00360028"/>
    <w:rsid w:val="0036002C"/>
    <w:rsid w:val="0036005A"/>
    <w:rsid w:val="00361246"/>
    <w:rsid w:val="00361869"/>
    <w:rsid w:val="00361F51"/>
    <w:rsid w:val="00362847"/>
    <w:rsid w:val="00363F4A"/>
    <w:rsid w:val="003640FC"/>
    <w:rsid w:val="00364D54"/>
    <w:rsid w:val="003652C1"/>
    <w:rsid w:val="00365689"/>
    <w:rsid w:val="003660D0"/>
    <w:rsid w:val="0036734B"/>
    <w:rsid w:val="00367E7C"/>
    <w:rsid w:val="00371705"/>
    <w:rsid w:val="00372B13"/>
    <w:rsid w:val="003732D4"/>
    <w:rsid w:val="00373AF8"/>
    <w:rsid w:val="0037410A"/>
    <w:rsid w:val="00375475"/>
    <w:rsid w:val="0038106A"/>
    <w:rsid w:val="0038239D"/>
    <w:rsid w:val="00382E96"/>
    <w:rsid w:val="003839CC"/>
    <w:rsid w:val="00383E86"/>
    <w:rsid w:val="003841CB"/>
    <w:rsid w:val="00386E45"/>
    <w:rsid w:val="0039066E"/>
    <w:rsid w:val="003910C6"/>
    <w:rsid w:val="00391936"/>
    <w:rsid w:val="00392BA2"/>
    <w:rsid w:val="003930B6"/>
    <w:rsid w:val="00395F9B"/>
    <w:rsid w:val="0039707E"/>
    <w:rsid w:val="00397A90"/>
    <w:rsid w:val="003A0474"/>
    <w:rsid w:val="003A085C"/>
    <w:rsid w:val="003A149C"/>
    <w:rsid w:val="003A173E"/>
    <w:rsid w:val="003A26D7"/>
    <w:rsid w:val="003A28B3"/>
    <w:rsid w:val="003A34D8"/>
    <w:rsid w:val="003A39A2"/>
    <w:rsid w:val="003A3DAE"/>
    <w:rsid w:val="003A3F70"/>
    <w:rsid w:val="003A402E"/>
    <w:rsid w:val="003A486E"/>
    <w:rsid w:val="003A48E3"/>
    <w:rsid w:val="003A713B"/>
    <w:rsid w:val="003A7A32"/>
    <w:rsid w:val="003B3079"/>
    <w:rsid w:val="003B3E00"/>
    <w:rsid w:val="003B4059"/>
    <w:rsid w:val="003B4843"/>
    <w:rsid w:val="003B4B48"/>
    <w:rsid w:val="003B6235"/>
    <w:rsid w:val="003B7997"/>
    <w:rsid w:val="003C1195"/>
    <w:rsid w:val="003C24E0"/>
    <w:rsid w:val="003C5F5C"/>
    <w:rsid w:val="003C5FAA"/>
    <w:rsid w:val="003C68D7"/>
    <w:rsid w:val="003C717C"/>
    <w:rsid w:val="003C7DEF"/>
    <w:rsid w:val="003D1945"/>
    <w:rsid w:val="003D29DB"/>
    <w:rsid w:val="003D2D3B"/>
    <w:rsid w:val="003D3982"/>
    <w:rsid w:val="003D3C32"/>
    <w:rsid w:val="003D3F49"/>
    <w:rsid w:val="003D44FA"/>
    <w:rsid w:val="003D5670"/>
    <w:rsid w:val="003D6E92"/>
    <w:rsid w:val="003E3B50"/>
    <w:rsid w:val="003E3E8B"/>
    <w:rsid w:val="003E3F86"/>
    <w:rsid w:val="003E4E30"/>
    <w:rsid w:val="003E6833"/>
    <w:rsid w:val="003E72A1"/>
    <w:rsid w:val="003F04DB"/>
    <w:rsid w:val="003F3278"/>
    <w:rsid w:val="003F37AE"/>
    <w:rsid w:val="003F3B00"/>
    <w:rsid w:val="003F5DA4"/>
    <w:rsid w:val="003F6BEC"/>
    <w:rsid w:val="003F73FF"/>
    <w:rsid w:val="004019F0"/>
    <w:rsid w:val="00401F30"/>
    <w:rsid w:val="0040284D"/>
    <w:rsid w:val="00403258"/>
    <w:rsid w:val="004035D3"/>
    <w:rsid w:val="0040393D"/>
    <w:rsid w:val="0040405B"/>
    <w:rsid w:val="00404154"/>
    <w:rsid w:val="00404580"/>
    <w:rsid w:val="00404AB5"/>
    <w:rsid w:val="00404B8B"/>
    <w:rsid w:val="00405430"/>
    <w:rsid w:val="00405816"/>
    <w:rsid w:val="00406012"/>
    <w:rsid w:val="00407ACF"/>
    <w:rsid w:val="00410581"/>
    <w:rsid w:val="00410C50"/>
    <w:rsid w:val="00410E7E"/>
    <w:rsid w:val="0041230A"/>
    <w:rsid w:val="00413089"/>
    <w:rsid w:val="00414244"/>
    <w:rsid w:val="0041438A"/>
    <w:rsid w:val="0041793C"/>
    <w:rsid w:val="00417B96"/>
    <w:rsid w:val="004205BF"/>
    <w:rsid w:val="0042136C"/>
    <w:rsid w:val="004224CA"/>
    <w:rsid w:val="00423480"/>
    <w:rsid w:val="00423D1E"/>
    <w:rsid w:val="00424671"/>
    <w:rsid w:val="004262E8"/>
    <w:rsid w:val="0042667A"/>
    <w:rsid w:val="00426E07"/>
    <w:rsid w:val="00430BF7"/>
    <w:rsid w:val="004310E4"/>
    <w:rsid w:val="004328E3"/>
    <w:rsid w:val="00432A69"/>
    <w:rsid w:val="0043313F"/>
    <w:rsid w:val="004336BF"/>
    <w:rsid w:val="004339AC"/>
    <w:rsid w:val="004350C9"/>
    <w:rsid w:val="004362AB"/>
    <w:rsid w:val="00441A1C"/>
    <w:rsid w:val="00443953"/>
    <w:rsid w:val="0044675C"/>
    <w:rsid w:val="00447162"/>
    <w:rsid w:val="00447D4A"/>
    <w:rsid w:val="00447EBC"/>
    <w:rsid w:val="004508ED"/>
    <w:rsid w:val="00450C64"/>
    <w:rsid w:val="00451451"/>
    <w:rsid w:val="004527A4"/>
    <w:rsid w:val="0045416F"/>
    <w:rsid w:val="00454B1B"/>
    <w:rsid w:val="00455316"/>
    <w:rsid w:val="00456319"/>
    <w:rsid w:val="004579DF"/>
    <w:rsid w:val="00457B04"/>
    <w:rsid w:val="00460E88"/>
    <w:rsid w:val="0046122B"/>
    <w:rsid w:val="00461558"/>
    <w:rsid w:val="00465201"/>
    <w:rsid w:val="00465ADC"/>
    <w:rsid w:val="00466012"/>
    <w:rsid w:val="00471DDD"/>
    <w:rsid w:val="0047211E"/>
    <w:rsid w:val="004723DB"/>
    <w:rsid w:val="00472587"/>
    <w:rsid w:val="00473BAD"/>
    <w:rsid w:val="00475A5B"/>
    <w:rsid w:val="00475A8D"/>
    <w:rsid w:val="00475FB7"/>
    <w:rsid w:val="00482182"/>
    <w:rsid w:val="00482463"/>
    <w:rsid w:val="00482776"/>
    <w:rsid w:val="004839AA"/>
    <w:rsid w:val="004839C9"/>
    <w:rsid w:val="00485514"/>
    <w:rsid w:val="00486CAA"/>
    <w:rsid w:val="00490BDE"/>
    <w:rsid w:val="00491831"/>
    <w:rsid w:val="00491D34"/>
    <w:rsid w:val="004928D5"/>
    <w:rsid w:val="00492B55"/>
    <w:rsid w:val="00494D4A"/>
    <w:rsid w:val="004961E5"/>
    <w:rsid w:val="00497B03"/>
    <w:rsid w:val="004A0037"/>
    <w:rsid w:val="004A1CCC"/>
    <w:rsid w:val="004A1E1C"/>
    <w:rsid w:val="004A2D66"/>
    <w:rsid w:val="004A3ECA"/>
    <w:rsid w:val="004A4C70"/>
    <w:rsid w:val="004A76EA"/>
    <w:rsid w:val="004A7CB4"/>
    <w:rsid w:val="004B0353"/>
    <w:rsid w:val="004B052D"/>
    <w:rsid w:val="004B11B0"/>
    <w:rsid w:val="004B3510"/>
    <w:rsid w:val="004B4001"/>
    <w:rsid w:val="004B5533"/>
    <w:rsid w:val="004B6100"/>
    <w:rsid w:val="004B6EDA"/>
    <w:rsid w:val="004B7995"/>
    <w:rsid w:val="004C1AB4"/>
    <w:rsid w:val="004C1B49"/>
    <w:rsid w:val="004C2162"/>
    <w:rsid w:val="004C3AD7"/>
    <w:rsid w:val="004C6772"/>
    <w:rsid w:val="004D2769"/>
    <w:rsid w:val="004D2BFD"/>
    <w:rsid w:val="004D3CA0"/>
    <w:rsid w:val="004D505F"/>
    <w:rsid w:val="004D64DB"/>
    <w:rsid w:val="004D6C49"/>
    <w:rsid w:val="004D7136"/>
    <w:rsid w:val="004E1C4F"/>
    <w:rsid w:val="004E1F15"/>
    <w:rsid w:val="004E42BD"/>
    <w:rsid w:val="004E444F"/>
    <w:rsid w:val="004E57DD"/>
    <w:rsid w:val="004E57FA"/>
    <w:rsid w:val="004F05F5"/>
    <w:rsid w:val="004F075F"/>
    <w:rsid w:val="004F177F"/>
    <w:rsid w:val="004F2079"/>
    <w:rsid w:val="004F2213"/>
    <w:rsid w:val="004F2EC2"/>
    <w:rsid w:val="004F3A85"/>
    <w:rsid w:val="004F3BF7"/>
    <w:rsid w:val="004F5E48"/>
    <w:rsid w:val="00501846"/>
    <w:rsid w:val="00502396"/>
    <w:rsid w:val="00502443"/>
    <w:rsid w:val="00502BAD"/>
    <w:rsid w:val="00504F49"/>
    <w:rsid w:val="0050653C"/>
    <w:rsid w:val="00506873"/>
    <w:rsid w:val="0051067B"/>
    <w:rsid w:val="005107D9"/>
    <w:rsid w:val="0051089C"/>
    <w:rsid w:val="00510AA3"/>
    <w:rsid w:val="005114AB"/>
    <w:rsid w:val="00511F13"/>
    <w:rsid w:val="0051201D"/>
    <w:rsid w:val="00512489"/>
    <w:rsid w:val="00513FF9"/>
    <w:rsid w:val="005146D4"/>
    <w:rsid w:val="005147A1"/>
    <w:rsid w:val="00517E14"/>
    <w:rsid w:val="00522CC4"/>
    <w:rsid w:val="00524BBF"/>
    <w:rsid w:val="00526F2A"/>
    <w:rsid w:val="0053076E"/>
    <w:rsid w:val="00530B5F"/>
    <w:rsid w:val="005331A7"/>
    <w:rsid w:val="00533CDB"/>
    <w:rsid w:val="0053492C"/>
    <w:rsid w:val="00540378"/>
    <w:rsid w:val="00540729"/>
    <w:rsid w:val="0054399B"/>
    <w:rsid w:val="005444DE"/>
    <w:rsid w:val="005448BC"/>
    <w:rsid w:val="00544E94"/>
    <w:rsid w:val="00546411"/>
    <w:rsid w:val="00547426"/>
    <w:rsid w:val="00552769"/>
    <w:rsid w:val="005533F2"/>
    <w:rsid w:val="00553465"/>
    <w:rsid w:val="00553825"/>
    <w:rsid w:val="00553C8B"/>
    <w:rsid w:val="00553F86"/>
    <w:rsid w:val="005545CE"/>
    <w:rsid w:val="00556097"/>
    <w:rsid w:val="00556812"/>
    <w:rsid w:val="00556CB8"/>
    <w:rsid w:val="00556EA4"/>
    <w:rsid w:val="005605F4"/>
    <w:rsid w:val="00561C4A"/>
    <w:rsid w:val="0056363F"/>
    <w:rsid w:val="00563FB7"/>
    <w:rsid w:val="00564868"/>
    <w:rsid w:val="005655F6"/>
    <w:rsid w:val="00565ECC"/>
    <w:rsid w:val="005660A7"/>
    <w:rsid w:val="005668A4"/>
    <w:rsid w:val="00571129"/>
    <w:rsid w:val="005717AB"/>
    <w:rsid w:val="00572897"/>
    <w:rsid w:val="00572994"/>
    <w:rsid w:val="005735BE"/>
    <w:rsid w:val="00573AE4"/>
    <w:rsid w:val="00573EB3"/>
    <w:rsid w:val="005775BE"/>
    <w:rsid w:val="005777C4"/>
    <w:rsid w:val="0058005E"/>
    <w:rsid w:val="00581362"/>
    <w:rsid w:val="005832CC"/>
    <w:rsid w:val="005838CA"/>
    <w:rsid w:val="005851CC"/>
    <w:rsid w:val="00585DAC"/>
    <w:rsid w:val="00585E72"/>
    <w:rsid w:val="0058664D"/>
    <w:rsid w:val="005868AC"/>
    <w:rsid w:val="00587942"/>
    <w:rsid w:val="00587BE0"/>
    <w:rsid w:val="005912E2"/>
    <w:rsid w:val="005917EC"/>
    <w:rsid w:val="00591B5A"/>
    <w:rsid w:val="00594A49"/>
    <w:rsid w:val="005960E7"/>
    <w:rsid w:val="00597C44"/>
    <w:rsid w:val="005A1492"/>
    <w:rsid w:val="005A26DC"/>
    <w:rsid w:val="005A41D9"/>
    <w:rsid w:val="005A41F5"/>
    <w:rsid w:val="005A4C7D"/>
    <w:rsid w:val="005A58C6"/>
    <w:rsid w:val="005A67C1"/>
    <w:rsid w:val="005A7039"/>
    <w:rsid w:val="005B04CB"/>
    <w:rsid w:val="005B0BF6"/>
    <w:rsid w:val="005B3BF1"/>
    <w:rsid w:val="005B4F65"/>
    <w:rsid w:val="005B5FD4"/>
    <w:rsid w:val="005B77FD"/>
    <w:rsid w:val="005C129B"/>
    <w:rsid w:val="005C14D9"/>
    <w:rsid w:val="005C31B2"/>
    <w:rsid w:val="005C3EF0"/>
    <w:rsid w:val="005C6096"/>
    <w:rsid w:val="005C666D"/>
    <w:rsid w:val="005C66AE"/>
    <w:rsid w:val="005C70D3"/>
    <w:rsid w:val="005C7782"/>
    <w:rsid w:val="005D1AE0"/>
    <w:rsid w:val="005D1BD5"/>
    <w:rsid w:val="005D2B7B"/>
    <w:rsid w:val="005D36DB"/>
    <w:rsid w:val="005D5A76"/>
    <w:rsid w:val="005D5D4C"/>
    <w:rsid w:val="005E22AD"/>
    <w:rsid w:val="005E2878"/>
    <w:rsid w:val="005E3359"/>
    <w:rsid w:val="005E33C5"/>
    <w:rsid w:val="005E371E"/>
    <w:rsid w:val="005E3F9B"/>
    <w:rsid w:val="005E426D"/>
    <w:rsid w:val="005E4C50"/>
    <w:rsid w:val="005E67D3"/>
    <w:rsid w:val="005E7DF3"/>
    <w:rsid w:val="005F037A"/>
    <w:rsid w:val="005F06F0"/>
    <w:rsid w:val="005F2838"/>
    <w:rsid w:val="005F30F8"/>
    <w:rsid w:val="005F3BBF"/>
    <w:rsid w:val="005F4902"/>
    <w:rsid w:val="005F49A3"/>
    <w:rsid w:val="005F4D43"/>
    <w:rsid w:val="005F66C6"/>
    <w:rsid w:val="005F75EF"/>
    <w:rsid w:val="00600652"/>
    <w:rsid w:val="006021F6"/>
    <w:rsid w:val="00602346"/>
    <w:rsid w:val="006041C0"/>
    <w:rsid w:val="006041F2"/>
    <w:rsid w:val="006056A3"/>
    <w:rsid w:val="006069C1"/>
    <w:rsid w:val="0060719D"/>
    <w:rsid w:val="00607B54"/>
    <w:rsid w:val="00607C85"/>
    <w:rsid w:val="006114FF"/>
    <w:rsid w:val="00611DAF"/>
    <w:rsid w:val="00612A0B"/>
    <w:rsid w:val="00612BEE"/>
    <w:rsid w:val="00613A6A"/>
    <w:rsid w:val="00614E28"/>
    <w:rsid w:val="0061521C"/>
    <w:rsid w:val="00615CC3"/>
    <w:rsid w:val="00617849"/>
    <w:rsid w:val="00620F77"/>
    <w:rsid w:val="006210C1"/>
    <w:rsid w:val="00622C6F"/>
    <w:rsid w:val="00622C8B"/>
    <w:rsid w:val="00623990"/>
    <w:rsid w:val="006239A1"/>
    <w:rsid w:val="00623A13"/>
    <w:rsid w:val="00623E21"/>
    <w:rsid w:val="00624C24"/>
    <w:rsid w:val="00625500"/>
    <w:rsid w:val="00625E60"/>
    <w:rsid w:val="006262C6"/>
    <w:rsid w:val="0063369C"/>
    <w:rsid w:val="00633F0A"/>
    <w:rsid w:val="00635330"/>
    <w:rsid w:val="00635C86"/>
    <w:rsid w:val="00636AD5"/>
    <w:rsid w:val="00636C93"/>
    <w:rsid w:val="00637370"/>
    <w:rsid w:val="006414BF"/>
    <w:rsid w:val="00641702"/>
    <w:rsid w:val="006423FA"/>
    <w:rsid w:val="006502DC"/>
    <w:rsid w:val="00653628"/>
    <w:rsid w:val="006538F7"/>
    <w:rsid w:val="00653A56"/>
    <w:rsid w:val="00656152"/>
    <w:rsid w:val="006563BB"/>
    <w:rsid w:val="00657B06"/>
    <w:rsid w:val="006605E7"/>
    <w:rsid w:val="0066062E"/>
    <w:rsid w:val="0066162B"/>
    <w:rsid w:val="00661642"/>
    <w:rsid w:val="00662EDD"/>
    <w:rsid w:val="00663F88"/>
    <w:rsid w:val="00664644"/>
    <w:rsid w:val="00664D41"/>
    <w:rsid w:val="0066514F"/>
    <w:rsid w:val="00665832"/>
    <w:rsid w:val="00665BD3"/>
    <w:rsid w:val="00666D31"/>
    <w:rsid w:val="006704F7"/>
    <w:rsid w:val="00670906"/>
    <w:rsid w:val="00671EBE"/>
    <w:rsid w:val="0067287D"/>
    <w:rsid w:val="0067296F"/>
    <w:rsid w:val="00672C57"/>
    <w:rsid w:val="00673274"/>
    <w:rsid w:val="00673EC3"/>
    <w:rsid w:val="006745B2"/>
    <w:rsid w:val="0067469A"/>
    <w:rsid w:val="00674DB7"/>
    <w:rsid w:val="0067539D"/>
    <w:rsid w:val="00675FF0"/>
    <w:rsid w:val="00680739"/>
    <w:rsid w:val="00680D3D"/>
    <w:rsid w:val="00682230"/>
    <w:rsid w:val="006828EC"/>
    <w:rsid w:val="00684EA6"/>
    <w:rsid w:val="00691138"/>
    <w:rsid w:val="00691629"/>
    <w:rsid w:val="00691A84"/>
    <w:rsid w:val="00693BD8"/>
    <w:rsid w:val="00693C38"/>
    <w:rsid w:val="0069447B"/>
    <w:rsid w:val="006949B8"/>
    <w:rsid w:val="00695E86"/>
    <w:rsid w:val="0069616F"/>
    <w:rsid w:val="00696741"/>
    <w:rsid w:val="006A145E"/>
    <w:rsid w:val="006A1A02"/>
    <w:rsid w:val="006A1BFD"/>
    <w:rsid w:val="006A1C7E"/>
    <w:rsid w:val="006A2ED6"/>
    <w:rsid w:val="006A5640"/>
    <w:rsid w:val="006A5FBD"/>
    <w:rsid w:val="006A644E"/>
    <w:rsid w:val="006A73F1"/>
    <w:rsid w:val="006B04E0"/>
    <w:rsid w:val="006B064C"/>
    <w:rsid w:val="006B15B0"/>
    <w:rsid w:val="006B15DE"/>
    <w:rsid w:val="006B1611"/>
    <w:rsid w:val="006B1630"/>
    <w:rsid w:val="006B1F96"/>
    <w:rsid w:val="006B2092"/>
    <w:rsid w:val="006B51EC"/>
    <w:rsid w:val="006B5A85"/>
    <w:rsid w:val="006C0709"/>
    <w:rsid w:val="006C0B4D"/>
    <w:rsid w:val="006C3114"/>
    <w:rsid w:val="006C5CBA"/>
    <w:rsid w:val="006C66B9"/>
    <w:rsid w:val="006C6853"/>
    <w:rsid w:val="006C6DC9"/>
    <w:rsid w:val="006C722A"/>
    <w:rsid w:val="006D00C8"/>
    <w:rsid w:val="006D031A"/>
    <w:rsid w:val="006D10E0"/>
    <w:rsid w:val="006D192C"/>
    <w:rsid w:val="006D2E95"/>
    <w:rsid w:val="006D3DF8"/>
    <w:rsid w:val="006D5F1A"/>
    <w:rsid w:val="006E48C5"/>
    <w:rsid w:val="006E4EB8"/>
    <w:rsid w:val="006E5EF1"/>
    <w:rsid w:val="006E5FFD"/>
    <w:rsid w:val="006F0100"/>
    <w:rsid w:val="006F1031"/>
    <w:rsid w:val="006F1ABF"/>
    <w:rsid w:val="006F1BCF"/>
    <w:rsid w:val="006F390D"/>
    <w:rsid w:val="006F44EB"/>
    <w:rsid w:val="006F479F"/>
    <w:rsid w:val="006F4CF0"/>
    <w:rsid w:val="006F5C54"/>
    <w:rsid w:val="006F77C8"/>
    <w:rsid w:val="006F7A66"/>
    <w:rsid w:val="007000AF"/>
    <w:rsid w:val="007020B2"/>
    <w:rsid w:val="00703E91"/>
    <w:rsid w:val="007041CA"/>
    <w:rsid w:val="00704A7F"/>
    <w:rsid w:val="00705982"/>
    <w:rsid w:val="00715E32"/>
    <w:rsid w:val="007166CD"/>
    <w:rsid w:val="0072117A"/>
    <w:rsid w:val="00723C68"/>
    <w:rsid w:val="0072572B"/>
    <w:rsid w:val="007259F2"/>
    <w:rsid w:val="00727B4E"/>
    <w:rsid w:val="00730B64"/>
    <w:rsid w:val="00730B6A"/>
    <w:rsid w:val="00732425"/>
    <w:rsid w:val="0073258C"/>
    <w:rsid w:val="00732CFD"/>
    <w:rsid w:val="00733F2A"/>
    <w:rsid w:val="007342F8"/>
    <w:rsid w:val="0073468C"/>
    <w:rsid w:val="00734C55"/>
    <w:rsid w:val="007359AA"/>
    <w:rsid w:val="007364FD"/>
    <w:rsid w:val="00736FA8"/>
    <w:rsid w:val="00737392"/>
    <w:rsid w:val="007410D6"/>
    <w:rsid w:val="0074242E"/>
    <w:rsid w:val="00742DB9"/>
    <w:rsid w:val="00743020"/>
    <w:rsid w:val="00743720"/>
    <w:rsid w:val="00744354"/>
    <w:rsid w:val="00744F7F"/>
    <w:rsid w:val="0074605E"/>
    <w:rsid w:val="0074653A"/>
    <w:rsid w:val="007470FE"/>
    <w:rsid w:val="00750E69"/>
    <w:rsid w:val="007515BB"/>
    <w:rsid w:val="00751ED9"/>
    <w:rsid w:val="007525AA"/>
    <w:rsid w:val="00752AC8"/>
    <w:rsid w:val="007535F0"/>
    <w:rsid w:val="00754813"/>
    <w:rsid w:val="007603D8"/>
    <w:rsid w:val="00760628"/>
    <w:rsid w:val="00760787"/>
    <w:rsid w:val="00760DE3"/>
    <w:rsid w:val="00761595"/>
    <w:rsid w:val="0076789D"/>
    <w:rsid w:val="0077194C"/>
    <w:rsid w:val="00772612"/>
    <w:rsid w:val="007767EB"/>
    <w:rsid w:val="00781F5D"/>
    <w:rsid w:val="00782EA0"/>
    <w:rsid w:val="00782F6E"/>
    <w:rsid w:val="00785A28"/>
    <w:rsid w:val="00787773"/>
    <w:rsid w:val="00787D7D"/>
    <w:rsid w:val="00790730"/>
    <w:rsid w:val="00790E9F"/>
    <w:rsid w:val="00791B90"/>
    <w:rsid w:val="00791CEE"/>
    <w:rsid w:val="00791F88"/>
    <w:rsid w:val="00792283"/>
    <w:rsid w:val="007928BD"/>
    <w:rsid w:val="00792934"/>
    <w:rsid w:val="0079329F"/>
    <w:rsid w:val="00794377"/>
    <w:rsid w:val="0079554D"/>
    <w:rsid w:val="0079571F"/>
    <w:rsid w:val="007962C4"/>
    <w:rsid w:val="00796C2B"/>
    <w:rsid w:val="00797168"/>
    <w:rsid w:val="007973DE"/>
    <w:rsid w:val="007A0F24"/>
    <w:rsid w:val="007A1B58"/>
    <w:rsid w:val="007A3B93"/>
    <w:rsid w:val="007A4B60"/>
    <w:rsid w:val="007A621E"/>
    <w:rsid w:val="007A632D"/>
    <w:rsid w:val="007A7F54"/>
    <w:rsid w:val="007B0BC3"/>
    <w:rsid w:val="007B0D1C"/>
    <w:rsid w:val="007B1165"/>
    <w:rsid w:val="007B3478"/>
    <w:rsid w:val="007B55C1"/>
    <w:rsid w:val="007B56CC"/>
    <w:rsid w:val="007B5FB7"/>
    <w:rsid w:val="007B64C7"/>
    <w:rsid w:val="007B7AD9"/>
    <w:rsid w:val="007C0042"/>
    <w:rsid w:val="007C030F"/>
    <w:rsid w:val="007C2147"/>
    <w:rsid w:val="007C2173"/>
    <w:rsid w:val="007C2E25"/>
    <w:rsid w:val="007C2EAD"/>
    <w:rsid w:val="007C4A19"/>
    <w:rsid w:val="007C79AF"/>
    <w:rsid w:val="007D0604"/>
    <w:rsid w:val="007D2D27"/>
    <w:rsid w:val="007D3EF7"/>
    <w:rsid w:val="007D4525"/>
    <w:rsid w:val="007D4EA4"/>
    <w:rsid w:val="007D55EA"/>
    <w:rsid w:val="007D64F1"/>
    <w:rsid w:val="007D69C5"/>
    <w:rsid w:val="007D7044"/>
    <w:rsid w:val="007D70AA"/>
    <w:rsid w:val="007D7F2E"/>
    <w:rsid w:val="007E0CFF"/>
    <w:rsid w:val="007E1A2B"/>
    <w:rsid w:val="007E273C"/>
    <w:rsid w:val="007E295F"/>
    <w:rsid w:val="007E3D46"/>
    <w:rsid w:val="007E426F"/>
    <w:rsid w:val="007E4CD1"/>
    <w:rsid w:val="007E4F6B"/>
    <w:rsid w:val="007E570A"/>
    <w:rsid w:val="007E7D43"/>
    <w:rsid w:val="007F0A80"/>
    <w:rsid w:val="007F1355"/>
    <w:rsid w:val="007F1D1C"/>
    <w:rsid w:val="007F2D05"/>
    <w:rsid w:val="007F2F3D"/>
    <w:rsid w:val="007F33F3"/>
    <w:rsid w:val="007F3E11"/>
    <w:rsid w:val="007F437F"/>
    <w:rsid w:val="007F652D"/>
    <w:rsid w:val="007F66F3"/>
    <w:rsid w:val="007F6E06"/>
    <w:rsid w:val="007F759B"/>
    <w:rsid w:val="007F7945"/>
    <w:rsid w:val="0080045D"/>
    <w:rsid w:val="00800654"/>
    <w:rsid w:val="00800F9C"/>
    <w:rsid w:val="0080226C"/>
    <w:rsid w:val="00803901"/>
    <w:rsid w:val="0080441F"/>
    <w:rsid w:val="00804A73"/>
    <w:rsid w:val="00805407"/>
    <w:rsid w:val="00805634"/>
    <w:rsid w:val="00806C36"/>
    <w:rsid w:val="00807324"/>
    <w:rsid w:val="00810FD9"/>
    <w:rsid w:val="00811C51"/>
    <w:rsid w:val="008129F2"/>
    <w:rsid w:val="00812D34"/>
    <w:rsid w:val="00812D51"/>
    <w:rsid w:val="00814046"/>
    <w:rsid w:val="00816546"/>
    <w:rsid w:val="00817251"/>
    <w:rsid w:val="00817380"/>
    <w:rsid w:val="00820439"/>
    <w:rsid w:val="0082213A"/>
    <w:rsid w:val="00823365"/>
    <w:rsid w:val="008253AB"/>
    <w:rsid w:val="00830EC1"/>
    <w:rsid w:val="00832C6F"/>
    <w:rsid w:val="008330A0"/>
    <w:rsid w:val="0083347F"/>
    <w:rsid w:val="00837895"/>
    <w:rsid w:val="00841121"/>
    <w:rsid w:val="0084260B"/>
    <w:rsid w:val="00842A40"/>
    <w:rsid w:val="00842F4D"/>
    <w:rsid w:val="0084498A"/>
    <w:rsid w:val="00845164"/>
    <w:rsid w:val="008458AD"/>
    <w:rsid w:val="00850A1E"/>
    <w:rsid w:val="0085114C"/>
    <w:rsid w:val="0085129D"/>
    <w:rsid w:val="0085284D"/>
    <w:rsid w:val="00853219"/>
    <w:rsid w:val="00853A1E"/>
    <w:rsid w:val="00854848"/>
    <w:rsid w:val="008559EF"/>
    <w:rsid w:val="00856573"/>
    <w:rsid w:val="00857C1B"/>
    <w:rsid w:val="00861930"/>
    <w:rsid w:val="0086291E"/>
    <w:rsid w:val="00862C19"/>
    <w:rsid w:val="008638B8"/>
    <w:rsid w:val="00864E91"/>
    <w:rsid w:val="00870D69"/>
    <w:rsid w:val="00870F4B"/>
    <w:rsid w:val="008713B8"/>
    <w:rsid w:val="00871B2F"/>
    <w:rsid w:val="00871D2E"/>
    <w:rsid w:val="0087278D"/>
    <w:rsid w:val="008741BE"/>
    <w:rsid w:val="008748E1"/>
    <w:rsid w:val="00875BAD"/>
    <w:rsid w:val="008761B6"/>
    <w:rsid w:val="0087674F"/>
    <w:rsid w:val="00876E44"/>
    <w:rsid w:val="00877B67"/>
    <w:rsid w:val="008801D8"/>
    <w:rsid w:val="00880F10"/>
    <w:rsid w:val="008812E7"/>
    <w:rsid w:val="00883BB2"/>
    <w:rsid w:val="00885E2F"/>
    <w:rsid w:val="0088679B"/>
    <w:rsid w:val="00887A8D"/>
    <w:rsid w:val="008902D6"/>
    <w:rsid w:val="008905DD"/>
    <w:rsid w:val="00891793"/>
    <w:rsid w:val="00891F48"/>
    <w:rsid w:val="008922EC"/>
    <w:rsid w:val="00893269"/>
    <w:rsid w:val="00893C8E"/>
    <w:rsid w:val="00893C96"/>
    <w:rsid w:val="00894992"/>
    <w:rsid w:val="00894E33"/>
    <w:rsid w:val="00896214"/>
    <w:rsid w:val="00897508"/>
    <w:rsid w:val="008A0316"/>
    <w:rsid w:val="008A226D"/>
    <w:rsid w:val="008A2345"/>
    <w:rsid w:val="008A62A1"/>
    <w:rsid w:val="008A65A3"/>
    <w:rsid w:val="008A75C6"/>
    <w:rsid w:val="008A7FBA"/>
    <w:rsid w:val="008B0815"/>
    <w:rsid w:val="008B1A3A"/>
    <w:rsid w:val="008B2426"/>
    <w:rsid w:val="008B2609"/>
    <w:rsid w:val="008B36C8"/>
    <w:rsid w:val="008B3876"/>
    <w:rsid w:val="008B3D49"/>
    <w:rsid w:val="008B4C5D"/>
    <w:rsid w:val="008B5185"/>
    <w:rsid w:val="008B5F54"/>
    <w:rsid w:val="008B6F44"/>
    <w:rsid w:val="008B6FBF"/>
    <w:rsid w:val="008C1825"/>
    <w:rsid w:val="008C2B29"/>
    <w:rsid w:val="008C3267"/>
    <w:rsid w:val="008C3378"/>
    <w:rsid w:val="008C3ADD"/>
    <w:rsid w:val="008C638C"/>
    <w:rsid w:val="008D0D16"/>
    <w:rsid w:val="008D1822"/>
    <w:rsid w:val="008D1D5A"/>
    <w:rsid w:val="008D1E40"/>
    <w:rsid w:val="008D251A"/>
    <w:rsid w:val="008D42AE"/>
    <w:rsid w:val="008D467C"/>
    <w:rsid w:val="008D7315"/>
    <w:rsid w:val="008D7A49"/>
    <w:rsid w:val="008E2CF9"/>
    <w:rsid w:val="008E2E0F"/>
    <w:rsid w:val="008E3DEC"/>
    <w:rsid w:val="008E4175"/>
    <w:rsid w:val="008E5134"/>
    <w:rsid w:val="008E6DD0"/>
    <w:rsid w:val="008E7CB0"/>
    <w:rsid w:val="008F551C"/>
    <w:rsid w:val="008F5C67"/>
    <w:rsid w:val="008F62C3"/>
    <w:rsid w:val="0090323B"/>
    <w:rsid w:val="009037C7"/>
    <w:rsid w:val="00903866"/>
    <w:rsid w:val="00904B7B"/>
    <w:rsid w:val="00905082"/>
    <w:rsid w:val="0090689A"/>
    <w:rsid w:val="00906AF2"/>
    <w:rsid w:val="00911BB9"/>
    <w:rsid w:val="00915136"/>
    <w:rsid w:val="0091591B"/>
    <w:rsid w:val="00915981"/>
    <w:rsid w:val="00921C43"/>
    <w:rsid w:val="009222DD"/>
    <w:rsid w:val="00922D78"/>
    <w:rsid w:val="009239E7"/>
    <w:rsid w:val="00924187"/>
    <w:rsid w:val="00925418"/>
    <w:rsid w:val="009263E2"/>
    <w:rsid w:val="00926B99"/>
    <w:rsid w:val="00927416"/>
    <w:rsid w:val="00930328"/>
    <w:rsid w:val="0093112C"/>
    <w:rsid w:val="00931379"/>
    <w:rsid w:val="00933751"/>
    <w:rsid w:val="009340C5"/>
    <w:rsid w:val="009351D6"/>
    <w:rsid w:val="009364A1"/>
    <w:rsid w:val="00936E38"/>
    <w:rsid w:val="009374C8"/>
    <w:rsid w:val="00940320"/>
    <w:rsid w:val="009434B6"/>
    <w:rsid w:val="00945711"/>
    <w:rsid w:val="00945EBD"/>
    <w:rsid w:val="0094773C"/>
    <w:rsid w:val="009509D4"/>
    <w:rsid w:val="00951E41"/>
    <w:rsid w:val="00951FAD"/>
    <w:rsid w:val="00955A8D"/>
    <w:rsid w:val="0095757D"/>
    <w:rsid w:val="009615FE"/>
    <w:rsid w:val="0096379B"/>
    <w:rsid w:val="00963895"/>
    <w:rsid w:val="0096400C"/>
    <w:rsid w:val="009644EF"/>
    <w:rsid w:val="009665AB"/>
    <w:rsid w:val="00966681"/>
    <w:rsid w:val="00971331"/>
    <w:rsid w:val="00973075"/>
    <w:rsid w:val="00973638"/>
    <w:rsid w:val="009739AB"/>
    <w:rsid w:val="009744C1"/>
    <w:rsid w:val="0097509D"/>
    <w:rsid w:val="00975383"/>
    <w:rsid w:val="00975E21"/>
    <w:rsid w:val="009766E8"/>
    <w:rsid w:val="00977B6E"/>
    <w:rsid w:val="009814F6"/>
    <w:rsid w:val="00981595"/>
    <w:rsid w:val="00981B11"/>
    <w:rsid w:val="00981CA7"/>
    <w:rsid w:val="00981D89"/>
    <w:rsid w:val="0098236C"/>
    <w:rsid w:val="009826D0"/>
    <w:rsid w:val="00982D73"/>
    <w:rsid w:val="00987205"/>
    <w:rsid w:val="00987ED2"/>
    <w:rsid w:val="009903D3"/>
    <w:rsid w:val="0099087A"/>
    <w:rsid w:val="00991F20"/>
    <w:rsid w:val="0099236D"/>
    <w:rsid w:val="0099291C"/>
    <w:rsid w:val="00993A68"/>
    <w:rsid w:val="009951AB"/>
    <w:rsid w:val="009956F0"/>
    <w:rsid w:val="00996379"/>
    <w:rsid w:val="009A1031"/>
    <w:rsid w:val="009A540E"/>
    <w:rsid w:val="009A5989"/>
    <w:rsid w:val="009A7C3B"/>
    <w:rsid w:val="009B236B"/>
    <w:rsid w:val="009B5D50"/>
    <w:rsid w:val="009B6BED"/>
    <w:rsid w:val="009C0FAB"/>
    <w:rsid w:val="009C1881"/>
    <w:rsid w:val="009C2563"/>
    <w:rsid w:val="009C2C4B"/>
    <w:rsid w:val="009C4C55"/>
    <w:rsid w:val="009C551B"/>
    <w:rsid w:val="009C5A92"/>
    <w:rsid w:val="009C5E45"/>
    <w:rsid w:val="009C6B92"/>
    <w:rsid w:val="009D0A83"/>
    <w:rsid w:val="009D2DB4"/>
    <w:rsid w:val="009D3813"/>
    <w:rsid w:val="009D3B8F"/>
    <w:rsid w:val="009D3CCC"/>
    <w:rsid w:val="009D524F"/>
    <w:rsid w:val="009D57AF"/>
    <w:rsid w:val="009D5BBC"/>
    <w:rsid w:val="009D68A9"/>
    <w:rsid w:val="009D7876"/>
    <w:rsid w:val="009D7E97"/>
    <w:rsid w:val="009E1F2D"/>
    <w:rsid w:val="009E1FB4"/>
    <w:rsid w:val="009E34F8"/>
    <w:rsid w:val="009E7492"/>
    <w:rsid w:val="009E769C"/>
    <w:rsid w:val="009F037D"/>
    <w:rsid w:val="009F0784"/>
    <w:rsid w:val="009F139E"/>
    <w:rsid w:val="009F28FA"/>
    <w:rsid w:val="009F38FA"/>
    <w:rsid w:val="009F3F71"/>
    <w:rsid w:val="009F4027"/>
    <w:rsid w:val="009F5481"/>
    <w:rsid w:val="00A004B5"/>
    <w:rsid w:val="00A01779"/>
    <w:rsid w:val="00A0224F"/>
    <w:rsid w:val="00A02434"/>
    <w:rsid w:val="00A049A2"/>
    <w:rsid w:val="00A05320"/>
    <w:rsid w:val="00A10A59"/>
    <w:rsid w:val="00A119EF"/>
    <w:rsid w:val="00A12665"/>
    <w:rsid w:val="00A12A5F"/>
    <w:rsid w:val="00A13D27"/>
    <w:rsid w:val="00A145EE"/>
    <w:rsid w:val="00A15074"/>
    <w:rsid w:val="00A1509A"/>
    <w:rsid w:val="00A17C75"/>
    <w:rsid w:val="00A20519"/>
    <w:rsid w:val="00A208CE"/>
    <w:rsid w:val="00A22799"/>
    <w:rsid w:val="00A235E4"/>
    <w:rsid w:val="00A247AC"/>
    <w:rsid w:val="00A25419"/>
    <w:rsid w:val="00A25FC7"/>
    <w:rsid w:val="00A27FF2"/>
    <w:rsid w:val="00A32EBC"/>
    <w:rsid w:val="00A331BF"/>
    <w:rsid w:val="00A337B1"/>
    <w:rsid w:val="00A3411D"/>
    <w:rsid w:val="00A3766C"/>
    <w:rsid w:val="00A4025A"/>
    <w:rsid w:val="00A40B1B"/>
    <w:rsid w:val="00A42E05"/>
    <w:rsid w:val="00A42FA8"/>
    <w:rsid w:val="00A43894"/>
    <w:rsid w:val="00A44593"/>
    <w:rsid w:val="00A453AD"/>
    <w:rsid w:val="00A4547D"/>
    <w:rsid w:val="00A516F0"/>
    <w:rsid w:val="00A53685"/>
    <w:rsid w:val="00A54FDF"/>
    <w:rsid w:val="00A55CC5"/>
    <w:rsid w:val="00A569D8"/>
    <w:rsid w:val="00A57035"/>
    <w:rsid w:val="00A60416"/>
    <w:rsid w:val="00A60ECC"/>
    <w:rsid w:val="00A618D9"/>
    <w:rsid w:val="00A6266F"/>
    <w:rsid w:val="00A6360B"/>
    <w:rsid w:val="00A65237"/>
    <w:rsid w:val="00A65DAA"/>
    <w:rsid w:val="00A662DB"/>
    <w:rsid w:val="00A67A6C"/>
    <w:rsid w:val="00A71494"/>
    <w:rsid w:val="00A745E4"/>
    <w:rsid w:val="00A74DD4"/>
    <w:rsid w:val="00A7535E"/>
    <w:rsid w:val="00A753CA"/>
    <w:rsid w:val="00A758FB"/>
    <w:rsid w:val="00A75B22"/>
    <w:rsid w:val="00A80627"/>
    <w:rsid w:val="00A80B47"/>
    <w:rsid w:val="00A81F41"/>
    <w:rsid w:val="00A82314"/>
    <w:rsid w:val="00A82670"/>
    <w:rsid w:val="00A82E1B"/>
    <w:rsid w:val="00A836A3"/>
    <w:rsid w:val="00A839CC"/>
    <w:rsid w:val="00A842C6"/>
    <w:rsid w:val="00A84888"/>
    <w:rsid w:val="00A8526D"/>
    <w:rsid w:val="00A85966"/>
    <w:rsid w:val="00A85A1C"/>
    <w:rsid w:val="00A85AE7"/>
    <w:rsid w:val="00A86443"/>
    <w:rsid w:val="00A87E69"/>
    <w:rsid w:val="00A9069C"/>
    <w:rsid w:val="00A9083C"/>
    <w:rsid w:val="00A91FA1"/>
    <w:rsid w:val="00A924F9"/>
    <w:rsid w:val="00A92ACB"/>
    <w:rsid w:val="00A92E6D"/>
    <w:rsid w:val="00A9310F"/>
    <w:rsid w:val="00A945AE"/>
    <w:rsid w:val="00A94FE7"/>
    <w:rsid w:val="00A962C0"/>
    <w:rsid w:val="00A96949"/>
    <w:rsid w:val="00A96E74"/>
    <w:rsid w:val="00A970F3"/>
    <w:rsid w:val="00A977DD"/>
    <w:rsid w:val="00AA0198"/>
    <w:rsid w:val="00AA3312"/>
    <w:rsid w:val="00AA435F"/>
    <w:rsid w:val="00AA446D"/>
    <w:rsid w:val="00AA5333"/>
    <w:rsid w:val="00AA652C"/>
    <w:rsid w:val="00AB02F6"/>
    <w:rsid w:val="00AB13BE"/>
    <w:rsid w:val="00AB15A1"/>
    <w:rsid w:val="00AB15FC"/>
    <w:rsid w:val="00AB1C7E"/>
    <w:rsid w:val="00AB1CBB"/>
    <w:rsid w:val="00AB4674"/>
    <w:rsid w:val="00AB49D8"/>
    <w:rsid w:val="00AB59B8"/>
    <w:rsid w:val="00AB5B4A"/>
    <w:rsid w:val="00AB687F"/>
    <w:rsid w:val="00AB68AA"/>
    <w:rsid w:val="00AB7A1A"/>
    <w:rsid w:val="00AC018F"/>
    <w:rsid w:val="00AC1594"/>
    <w:rsid w:val="00AC2795"/>
    <w:rsid w:val="00AC45F4"/>
    <w:rsid w:val="00AC4945"/>
    <w:rsid w:val="00AC4B08"/>
    <w:rsid w:val="00AC5E82"/>
    <w:rsid w:val="00AD3F3D"/>
    <w:rsid w:val="00AD3FCE"/>
    <w:rsid w:val="00AD4DB4"/>
    <w:rsid w:val="00AD61B8"/>
    <w:rsid w:val="00AE053F"/>
    <w:rsid w:val="00AE0E5B"/>
    <w:rsid w:val="00AE1DBF"/>
    <w:rsid w:val="00AE2C0E"/>
    <w:rsid w:val="00AE35B4"/>
    <w:rsid w:val="00AE3BED"/>
    <w:rsid w:val="00AE47CE"/>
    <w:rsid w:val="00AE4BDE"/>
    <w:rsid w:val="00AE4E8E"/>
    <w:rsid w:val="00AE510D"/>
    <w:rsid w:val="00AE5D99"/>
    <w:rsid w:val="00AE66AF"/>
    <w:rsid w:val="00AE7E02"/>
    <w:rsid w:val="00AF0794"/>
    <w:rsid w:val="00AF0E21"/>
    <w:rsid w:val="00AF2475"/>
    <w:rsid w:val="00AF3338"/>
    <w:rsid w:val="00AF3C3E"/>
    <w:rsid w:val="00AF4194"/>
    <w:rsid w:val="00AF473B"/>
    <w:rsid w:val="00AF4799"/>
    <w:rsid w:val="00AF4BC4"/>
    <w:rsid w:val="00B00FF9"/>
    <w:rsid w:val="00B02333"/>
    <w:rsid w:val="00B02B16"/>
    <w:rsid w:val="00B032A5"/>
    <w:rsid w:val="00B03AB8"/>
    <w:rsid w:val="00B05484"/>
    <w:rsid w:val="00B05581"/>
    <w:rsid w:val="00B06726"/>
    <w:rsid w:val="00B0778C"/>
    <w:rsid w:val="00B07BAA"/>
    <w:rsid w:val="00B105B7"/>
    <w:rsid w:val="00B1212B"/>
    <w:rsid w:val="00B12192"/>
    <w:rsid w:val="00B13E62"/>
    <w:rsid w:val="00B14A6F"/>
    <w:rsid w:val="00B15A37"/>
    <w:rsid w:val="00B16213"/>
    <w:rsid w:val="00B21B54"/>
    <w:rsid w:val="00B22D72"/>
    <w:rsid w:val="00B23CC5"/>
    <w:rsid w:val="00B24B46"/>
    <w:rsid w:val="00B25689"/>
    <w:rsid w:val="00B2593B"/>
    <w:rsid w:val="00B27F2F"/>
    <w:rsid w:val="00B3009E"/>
    <w:rsid w:val="00B301DD"/>
    <w:rsid w:val="00B30526"/>
    <w:rsid w:val="00B3226A"/>
    <w:rsid w:val="00B33D07"/>
    <w:rsid w:val="00B360E3"/>
    <w:rsid w:val="00B36FA2"/>
    <w:rsid w:val="00B37917"/>
    <w:rsid w:val="00B405FE"/>
    <w:rsid w:val="00B42ADF"/>
    <w:rsid w:val="00B44D8B"/>
    <w:rsid w:val="00B45834"/>
    <w:rsid w:val="00B50CB1"/>
    <w:rsid w:val="00B527B4"/>
    <w:rsid w:val="00B530C5"/>
    <w:rsid w:val="00B54696"/>
    <w:rsid w:val="00B56311"/>
    <w:rsid w:val="00B56C86"/>
    <w:rsid w:val="00B57254"/>
    <w:rsid w:val="00B57787"/>
    <w:rsid w:val="00B57AD5"/>
    <w:rsid w:val="00B57EEB"/>
    <w:rsid w:val="00B60DAF"/>
    <w:rsid w:val="00B613F3"/>
    <w:rsid w:val="00B6260A"/>
    <w:rsid w:val="00B627C4"/>
    <w:rsid w:val="00B64695"/>
    <w:rsid w:val="00B64785"/>
    <w:rsid w:val="00B64829"/>
    <w:rsid w:val="00B65B3C"/>
    <w:rsid w:val="00B66725"/>
    <w:rsid w:val="00B6757F"/>
    <w:rsid w:val="00B67701"/>
    <w:rsid w:val="00B6781C"/>
    <w:rsid w:val="00B6782E"/>
    <w:rsid w:val="00B71988"/>
    <w:rsid w:val="00B71B05"/>
    <w:rsid w:val="00B71FD6"/>
    <w:rsid w:val="00B757B7"/>
    <w:rsid w:val="00B75F63"/>
    <w:rsid w:val="00B76251"/>
    <w:rsid w:val="00B832BA"/>
    <w:rsid w:val="00B83615"/>
    <w:rsid w:val="00B84087"/>
    <w:rsid w:val="00B84E3F"/>
    <w:rsid w:val="00B86DF1"/>
    <w:rsid w:val="00B87019"/>
    <w:rsid w:val="00B912D0"/>
    <w:rsid w:val="00B9150C"/>
    <w:rsid w:val="00B93E24"/>
    <w:rsid w:val="00B96A93"/>
    <w:rsid w:val="00BA0871"/>
    <w:rsid w:val="00BA11C7"/>
    <w:rsid w:val="00BA2474"/>
    <w:rsid w:val="00BA28C1"/>
    <w:rsid w:val="00BA3BE9"/>
    <w:rsid w:val="00BA53FC"/>
    <w:rsid w:val="00BA6919"/>
    <w:rsid w:val="00BB0516"/>
    <w:rsid w:val="00BB188F"/>
    <w:rsid w:val="00BB1CB6"/>
    <w:rsid w:val="00BB57EF"/>
    <w:rsid w:val="00BB5B46"/>
    <w:rsid w:val="00BB5D04"/>
    <w:rsid w:val="00BB7AA1"/>
    <w:rsid w:val="00BC281F"/>
    <w:rsid w:val="00BC2B58"/>
    <w:rsid w:val="00BC3E9C"/>
    <w:rsid w:val="00BC4837"/>
    <w:rsid w:val="00BC4C8D"/>
    <w:rsid w:val="00BC507D"/>
    <w:rsid w:val="00BC5C14"/>
    <w:rsid w:val="00BC6232"/>
    <w:rsid w:val="00BC6CB5"/>
    <w:rsid w:val="00BC7982"/>
    <w:rsid w:val="00BC7DEF"/>
    <w:rsid w:val="00BD1E05"/>
    <w:rsid w:val="00BD24CE"/>
    <w:rsid w:val="00BD2800"/>
    <w:rsid w:val="00BD2F81"/>
    <w:rsid w:val="00BD51F3"/>
    <w:rsid w:val="00BD64A6"/>
    <w:rsid w:val="00BD6923"/>
    <w:rsid w:val="00BD693C"/>
    <w:rsid w:val="00BD70CD"/>
    <w:rsid w:val="00BE1EA7"/>
    <w:rsid w:val="00BE3FBC"/>
    <w:rsid w:val="00BE5B57"/>
    <w:rsid w:val="00BE66FB"/>
    <w:rsid w:val="00BE690D"/>
    <w:rsid w:val="00BE6C03"/>
    <w:rsid w:val="00BE702E"/>
    <w:rsid w:val="00BE7536"/>
    <w:rsid w:val="00BE7D9C"/>
    <w:rsid w:val="00BF086D"/>
    <w:rsid w:val="00BF0DB0"/>
    <w:rsid w:val="00BF2010"/>
    <w:rsid w:val="00BF2476"/>
    <w:rsid w:val="00BF25AF"/>
    <w:rsid w:val="00BF29E2"/>
    <w:rsid w:val="00BF2D09"/>
    <w:rsid w:val="00BF3126"/>
    <w:rsid w:val="00BF46C9"/>
    <w:rsid w:val="00BF532F"/>
    <w:rsid w:val="00BF53DE"/>
    <w:rsid w:val="00BF6EE8"/>
    <w:rsid w:val="00C01049"/>
    <w:rsid w:val="00C0144A"/>
    <w:rsid w:val="00C01FB9"/>
    <w:rsid w:val="00C03212"/>
    <w:rsid w:val="00C05478"/>
    <w:rsid w:val="00C07D21"/>
    <w:rsid w:val="00C1020B"/>
    <w:rsid w:val="00C10345"/>
    <w:rsid w:val="00C10AFC"/>
    <w:rsid w:val="00C10F6B"/>
    <w:rsid w:val="00C114F2"/>
    <w:rsid w:val="00C13035"/>
    <w:rsid w:val="00C13077"/>
    <w:rsid w:val="00C13C5C"/>
    <w:rsid w:val="00C1434E"/>
    <w:rsid w:val="00C14802"/>
    <w:rsid w:val="00C15C09"/>
    <w:rsid w:val="00C169F1"/>
    <w:rsid w:val="00C20434"/>
    <w:rsid w:val="00C250CE"/>
    <w:rsid w:val="00C257D4"/>
    <w:rsid w:val="00C25B43"/>
    <w:rsid w:val="00C272C1"/>
    <w:rsid w:val="00C30A63"/>
    <w:rsid w:val="00C30C8C"/>
    <w:rsid w:val="00C31335"/>
    <w:rsid w:val="00C318E8"/>
    <w:rsid w:val="00C319D8"/>
    <w:rsid w:val="00C31AEB"/>
    <w:rsid w:val="00C36397"/>
    <w:rsid w:val="00C37770"/>
    <w:rsid w:val="00C378BC"/>
    <w:rsid w:val="00C401F5"/>
    <w:rsid w:val="00C41045"/>
    <w:rsid w:val="00C42575"/>
    <w:rsid w:val="00C43466"/>
    <w:rsid w:val="00C43888"/>
    <w:rsid w:val="00C443DB"/>
    <w:rsid w:val="00C449B3"/>
    <w:rsid w:val="00C450CE"/>
    <w:rsid w:val="00C458DB"/>
    <w:rsid w:val="00C46441"/>
    <w:rsid w:val="00C47415"/>
    <w:rsid w:val="00C508D7"/>
    <w:rsid w:val="00C514F6"/>
    <w:rsid w:val="00C5161F"/>
    <w:rsid w:val="00C52F26"/>
    <w:rsid w:val="00C53FE3"/>
    <w:rsid w:val="00C54504"/>
    <w:rsid w:val="00C54963"/>
    <w:rsid w:val="00C54B9A"/>
    <w:rsid w:val="00C574CE"/>
    <w:rsid w:val="00C602BD"/>
    <w:rsid w:val="00C61D56"/>
    <w:rsid w:val="00C629F9"/>
    <w:rsid w:val="00C66A47"/>
    <w:rsid w:val="00C67234"/>
    <w:rsid w:val="00C7099B"/>
    <w:rsid w:val="00C70DDB"/>
    <w:rsid w:val="00C714F6"/>
    <w:rsid w:val="00C72445"/>
    <w:rsid w:val="00C74418"/>
    <w:rsid w:val="00C74707"/>
    <w:rsid w:val="00C74F66"/>
    <w:rsid w:val="00C75E5A"/>
    <w:rsid w:val="00C76EA0"/>
    <w:rsid w:val="00C77078"/>
    <w:rsid w:val="00C77753"/>
    <w:rsid w:val="00C8074C"/>
    <w:rsid w:val="00C82AAE"/>
    <w:rsid w:val="00C82CF7"/>
    <w:rsid w:val="00C83D53"/>
    <w:rsid w:val="00C857BF"/>
    <w:rsid w:val="00C865EA"/>
    <w:rsid w:val="00C943C5"/>
    <w:rsid w:val="00C9550B"/>
    <w:rsid w:val="00CA180F"/>
    <w:rsid w:val="00CA2892"/>
    <w:rsid w:val="00CA2DE9"/>
    <w:rsid w:val="00CA2DF0"/>
    <w:rsid w:val="00CA5137"/>
    <w:rsid w:val="00CA6746"/>
    <w:rsid w:val="00CA6856"/>
    <w:rsid w:val="00CA7B46"/>
    <w:rsid w:val="00CB026D"/>
    <w:rsid w:val="00CB0796"/>
    <w:rsid w:val="00CB1838"/>
    <w:rsid w:val="00CB2379"/>
    <w:rsid w:val="00CB2D48"/>
    <w:rsid w:val="00CB5136"/>
    <w:rsid w:val="00CB749D"/>
    <w:rsid w:val="00CC01E1"/>
    <w:rsid w:val="00CC2614"/>
    <w:rsid w:val="00CC2B3C"/>
    <w:rsid w:val="00CC3489"/>
    <w:rsid w:val="00CC459A"/>
    <w:rsid w:val="00CC6791"/>
    <w:rsid w:val="00CC7C7E"/>
    <w:rsid w:val="00CD08CD"/>
    <w:rsid w:val="00CD20BE"/>
    <w:rsid w:val="00CD356F"/>
    <w:rsid w:val="00CD401A"/>
    <w:rsid w:val="00CD5C36"/>
    <w:rsid w:val="00CD610E"/>
    <w:rsid w:val="00CD6681"/>
    <w:rsid w:val="00CD68F9"/>
    <w:rsid w:val="00CD6B12"/>
    <w:rsid w:val="00CD6F38"/>
    <w:rsid w:val="00CD7B86"/>
    <w:rsid w:val="00CD7D8F"/>
    <w:rsid w:val="00CE2392"/>
    <w:rsid w:val="00CE32CD"/>
    <w:rsid w:val="00CE32EC"/>
    <w:rsid w:val="00CE3F2D"/>
    <w:rsid w:val="00CE52C4"/>
    <w:rsid w:val="00CE7434"/>
    <w:rsid w:val="00CE7DC6"/>
    <w:rsid w:val="00CF0487"/>
    <w:rsid w:val="00CF07A4"/>
    <w:rsid w:val="00CF0909"/>
    <w:rsid w:val="00CF1CF5"/>
    <w:rsid w:val="00CF29C1"/>
    <w:rsid w:val="00CF33E1"/>
    <w:rsid w:val="00CF410B"/>
    <w:rsid w:val="00CF470B"/>
    <w:rsid w:val="00CF5654"/>
    <w:rsid w:val="00CF5686"/>
    <w:rsid w:val="00CF5D61"/>
    <w:rsid w:val="00CF623F"/>
    <w:rsid w:val="00CF6A74"/>
    <w:rsid w:val="00CF6E6E"/>
    <w:rsid w:val="00CF70BE"/>
    <w:rsid w:val="00CF73F5"/>
    <w:rsid w:val="00CF7C5D"/>
    <w:rsid w:val="00D011E4"/>
    <w:rsid w:val="00D03549"/>
    <w:rsid w:val="00D056C3"/>
    <w:rsid w:val="00D05F92"/>
    <w:rsid w:val="00D06555"/>
    <w:rsid w:val="00D06910"/>
    <w:rsid w:val="00D06CFD"/>
    <w:rsid w:val="00D06E20"/>
    <w:rsid w:val="00D07B5B"/>
    <w:rsid w:val="00D10E3A"/>
    <w:rsid w:val="00D12151"/>
    <w:rsid w:val="00D125AE"/>
    <w:rsid w:val="00D176EA"/>
    <w:rsid w:val="00D1771B"/>
    <w:rsid w:val="00D17803"/>
    <w:rsid w:val="00D17968"/>
    <w:rsid w:val="00D21E2C"/>
    <w:rsid w:val="00D22105"/>
    <w:rsid w:val="00D2227C"/>
    <w:rsid w:val="00D22BE4"/>
    <w:rsid w:val="00D254C8"/>
    <w:rsid w:val="00D279D2"/>
    <w:rsid w:val="00D27A32"/>
    <w:rsid w:val="00D31EC3"/>
    <w:rsid w:val="00D34533"/>
    <w:rsid w:val="00D356C1"/>
    <w:rsid w:val="00D3772A"/>
    <w:rsid w:val="00D402A2"/>
    <w:rsid w:val="00D4039F"/>
    <w:rsid w:val="00D4164F"/>
    <w:rsid w:val="00D41CCB"/>
    <w:rsid w:val="00D437A9"/>
    <w:rsid w:val="00D446EE"/>
    <w:rsid w:val="00D44E8B"/>
    <w:rsid w:val="00D459A5"/>
    <w:rsid w:val="00D503CB"/>
    <w:rsid w:val="00D5304D"/>
    <w:rsid w:val="00D54AEF"/>
    <w:rsid w:val="00D63F86"/>
    <w:rsid w:val="00D6672F"/>
    <w:rsid w:val="00D672BD"/>
    <w:rsid w:val="00D677A0"/>
    <w:rsid w:val="00D70B44"/>
    <w:rsid w:val="00D70CAA"/>
    <w:rsid w:val="00D7355A"/>
    <w:rsid w:val="00D74594"/>
    <w:rsid w:val="00D80232"/>
    <w:rsid w:val="00D81AAB"/>
    <w:rsid w:val="00D822E8"/>
    <w:rsid w:val="00D85F13"/>
    <w:rsid w:val="00D86E16"/>
    <w:rsid w:val="00D8762F"/>
    <w:rsid w:val="00D90986"/>
    <w:rsid w:val="00D91903"/>
    <w:rsid w:val="00D91D45"/>
    <w:rsid w:val="00D93772"/>
    <w:rsid w:val="00D947A9"/>
    <w:rsid w:val="00D95E19"/>
    <w:rsid w:val="00DA053E"/>
    <w:rsid w:val="00DA2151"/>
    <w:rsid w:val="00DA3328"/>
    <w:rsid w:val="00DA3619"/>
    <w:rsid w:val="00DA37F2"/>
    <w:rsid w:val="00DA3A27"/>
    <w:rsid w:val="00DA606B"/>
    <w:rsid w:val="00DA74F6"/>
    <w:rsid w:val="00DA7E53"/>
    <w:rsid w:val="00DB1F1F"/>
    <w:rsid w:val="00DB272D"/>
    <w:rsid w:val="00DB2CFB"/>
    <w:rsid w:val="00DB41CE"/>
    <w:rsid w:val="00DB4275"/>
    <w:rsid w:val="00DB7BE9"/>
    <w:rsid w:val="00DC05FE"/>
    <w:rsid w:val="00DC0F9E"/>
    <w:rsid w:val="00DC2207"/>
    <w:rsid w:val="00DC3470"/>
    <w:rsid w:val="00DC3590"/>
    <w:rsid w:val="00DC362B"/>
    <w:rsid w:val="00DC3DCE"/>
    <w:rsid w:val="00DC4203"/>
    <w:rsid w:val="00DC5D21"/>
    <w:rsid w:val="00DC6388"/>
    <w:rsid w:val="00DC7574"/>
    <w:rsid w:val="00DC7DB3"/>
    <w:rsid w:val="00DD74C4"/>
    <w:rsid w:val="00DD7CDE"/>
    <w:rsid w:val="00DE063A"/>
    <w:rsid w:val="00DE0C5B"/>
    <w:rsid w:val="00DE0CA0"/>
    <w:rsid w:val="00DE27A7"/>
    <w:rsid w:val="00DE2A0E"/>
    <w:rsid w:val="00DE3C3B"/>
    <w:rsid w:val="00DE3C9A"/>
    <w:rsid w:val="00DE4134"/>
    <w:rsid w:val="00DE5973"/>
    <w:rsid w:val="00DE6D9F"/>
    <w:rsid w:val="00DF1B75"/>
    <w:rsid w:val="00DF2E37"/>
    <w:rsid w:val="00DF30BF"/>
    <w:rsid w:val="00DF3925"/>
    <w:rsid w:val="00DF43D2"/>
    <w:rsid w:val="00DF481A"/>
    <w:rsid w:val="00DF4C92"/>
    <w:rsid w:val="00DF6FB2"/>
    <w:rsid w:val="00E00773"/>
    <w:rsid w:val="00E00CFD"/>
    <w:rsid w:val="00E01FC2"/>
    <w:rsid w:val="00E020B0"/>
    <w:rsid w:val="00E02134"/>
    <w:rsid w:val="00E063F4"/>
    <w:rsid w:val="00E06B47"/>
    <w:rsid w:val="00E06BB0"/>
    <w:rsid w:val="00E10EB7"/>
    <w:rsid w:val="00E11753"/>
    <w:rsid w:val="00E1554B"/>
    <w:rsid w:val="00E1592F"/>
    <w:rsid w:val="00E16487"/>
    <w:rsid w:val="00E16B0E"/>
    <w:rsid w:val="00E17E33"/>
    <w:rsid w:val="00E213C5"/>
    <w:rsid w:val="00E218B5"/>
    <w:rsid w:val="00E2307E"/>
    <w:rsid w:val="00E233E2"/>
    <w:rsid w:val="00E2462A"/>
    <w:rsid w:val="00E2475F"/>
    <w:rsid w:val="00E24892"/>
    <w:rsid w:val="00E26E5D"/>
    <w:rsid w:val="00E304CF"/>
    <w:rsid w:val="00E3283B"/>
    <w:rsid w:val="00E33201"/>
    <w:rsid w:val="00E333FB"/>
    <w:rsid w:val="00E33BE6"/>
    <w:rsid w:val="00E33FD1"/>
    <w:rsid w:val="00E36A28"/>
    <w:rsid w:val="00E36D29"/>
    <w:rsid w:val="00E37D6B"/>
    <w:rsid w:val="00E402D8"/>
    <w:rsid w:val="00E41A5E"/>
    <w:rsid w:val="00E4203D"/>
    <w:rsid w:val="00E4235D"/>
    <w:rsid w:val="00E428CC"/>
    <w:rsid w:val="00E43B5E"/>
    <w:rsid w:val="00E45056"/>
    <w:rsid w:val="00E459B1"/>
    <w:rsid w:val="00E463AE"/>
    <w:rsid w:val="00E47117"/>
    <w:rsid w:val="00E50049"/>
    <w:rsid w:val="00E5110F"/>
    <w:rsid w:val="00E51FD3"/>
    <w:rsid w:val="00E536ED"/>
    <w:rsid w:val="00E53BB8"/>
    <w:rsid w:val="00E54649"/>
    <w:rsid w:val="00E56251"/>
    <w:rsid w:val="00E573A3"/>
    <w:rsid w:val="00E6052B"/>
    <w:rsid w:val="00E610A0"/>
    <w:rsid w:val="00E6117E"/>
    <w:rsid w:val="00E6299C"/>
    <w:rsid w:val="00E629FD"/>
    <w:rsid w:val="00E63961"/>
    <w:rsid w:val="00E63A1C"/>
    <w:rsid w:val="00E6488D"/>
    <w:rsid w:val="00E719DF"/>
    <w:rsid w:val="00E72C50"/>
    <w:rsid w:val="00E73CEA"/>
    <w:rsid w:val="00E73CEF"/>
    <w:rsid w:val="00E7472B"/>
    <w:rsid w:val="00E76233"/>
    <w:rsid w:val="00E77AD9"/>
    <w:rsid w:val="00E77BAA"/>
    <w:rsid w:val="00E80513"/>
    <w:rsid w:val="00E8191C"/>
    <w:rsid w:val="00E81C6B"/>
    <w:rsid w:val="00E81EF4"/>
    <w:rsid w:val="00E83C15"/>
    <w:rsid w:val="00E844D8"/>
    <w:rsid w:val="00E84612"/>
    <w:rsid w:val="00E84842"/>
    <w:rsid w:val="00E856F6"/>
    <w:rsid w:val="00E85952"/>
    <w:rsid w:val="00E908E0"/>
    <w:rsid w:val="00E90EE9"/>
    <w:rsid w:val="00E91FB9"/>
    <w:rsid w:val="00E920E1"/>
    <w:rsid w:val="00E924D2"/>
    <w:rsid w:val="00E92FF6"/>
    <w:rsid w:val="00E93817"/>
    <w:rsid w:val="00E94045"/>
    <w:rsid w:val="00E943D8"/>
    <w:rsid w:val="00E96EBC"/>
    <w:rsid w:val="00EA0209"/>
    <w:rsid w:val="00EA08E3"/>
    <w:rsid w:val="00EA1E0E"/>
    <w:rsid w:val="00EA1EBC"/>
    <w:rsid w:val="00EA1EF2"/>
    <w:rsid w:val="00EA1F7E"/>
    <w:rsid w:val="00EA30A2"/>
    <w:rsid w:val="00EA3680"/>
    <w:rsid w:val="00EA3976"/>
    <w:rsid w:val="00EA46DF"/>
    <w:rsid w:val="00EA5AFB"/>
    <w:rsid w:val="00EA5D64"/>
    <w:rsid w:val="00EA6154"/>
    <w:rsid w:val="00EA7102"/>
    <w:rsid w:val="00EA7C46"/>
    <w:rsid w:val="00EB0B00"/>
    <w:rsid w:val="00EB286B"/>
    <w:rsid w:val="00EB4DCE"/>
    <w:rsid w:val="00EB588D"/>
    <w:rsid w:val="00EC125F"/>
    <w:rsid w:val="00EC1B36"/>
    <w:rsid w:val="00EC1C04"/>
    <w:rsid w:val="00EC23A1"/>
    <w:rsid w:val="00EC271C"/>
    <w:rsid w:val="00EC3770"/>
    <w:rsid w:val="00EC406F"/>
    <w:rsid w:val="00EC76AD"/>
    <w:rsid w:val="00EC76E3"/>
    <w:rsid w:val="00EC771C"/>
    <w:rsid w:val="00ED044C"/>
    <w:rsid w:val="00ED082B"/>
    <w:rsid w:val="00ED09F5"/>
    <w:rsid w:val="00ED227F"/>
    <w:rsid w:val="00ED30D6"/>
    <w:rsid w:val="00ED358F"/>
    <w:rsid w:val="00ED3CED"/>
    <w:rsid w:val="00ED4867"/>
    <w:rsid w:val="00ED5499"/>
    <w:rsid w:val="00ED5ACE"/>
    <w:rsid w:val="00ED6631"/>
    <w:rsid w:val="00ED6E26"/>
    <w:rsid w:val="00ED7962"/>
    <w:rsid w:val="00ED7D60"/>
    <w:rsid w:val="00EE1D8C"/>
    <w:rsid w:val="00EE32EE"/>
    <w:rsid w:val="00EE3684"/>
    <w:rsid w:val="00EE735D"/>
    <w:rsid w:val="00EE7918"/>
    <w:rsid w:val="00EF1DE2"/>
    <w:rsid w:val="00EF3347"/>
    <w:rsid w:val="00EF35E3"/>
    <w:rsid w:val="00EF3F58"/>
    <w:rsid w:val="00EF3FDA"/>
    <w:rsid w:val="00EF5EB3"/>
    <w:rsid w:val="00EF630B"/>
    <w:rsid w:val="00EF6332"/>
    <w:rsid w:val="00EF63A1"/>
    <w:rsid w:val="00EF7046"/>
    <w:rsid w:val="00EF75F7"/>
    <w:rsid w:val="00EF7C33"/>
    <w:rsid w:val="00F006D4"/>
    <w:rsid w:val="00F02065"/>
    <w:rsid w:val="00F03C06"/>
    <w:rsid w:val="00F050E2"/>
    <w:rsid w:val="00F063F9"/>
    <w:rsid w:val="00F0694B"/>
    <w:rsid w:val="00F103E7"/>
    <w:rsid w:val="00F1044C"/>
    <w:rsid w:val="00F10AF2"/>
    <w:rsid w:val="00F10DCD"/>
    <w:rsid w:val="00F13AC5"/>
    <w:rsid w:val="00F1476B"/>
    <w:rsid w:val="00F149A6"/>
    <w:rsid w:val="00F14AE3"/>
    <w:rsid w:val="00F14E6C"/>
    <w:rsid w:val="00F15E9B"/>
    <w:rsid w:val="00F16A57"/>
    <w:rsid w:val="00F20979"/>
    <w:rsid w:val="00F211BF"/>
    <w:rsid w:val="00F21B8F"/>
    <w:rsid w:val="00F228B8"/>
    <w:rsid w:val="00F22FBA"/>
    <w:rsid w:val="00F237EE"/>
    <w:rsid w:val="00F23820"/>
    <w:rsid w:val="00F24242"/>
    <w:rsid w:val="00F243ED"/>
    <w:rsid w:val="00F24631"/>
    <w:rsid w:val="00F24ED3"/>
    <w:rsid w:val="00F25CAD"/>
    <w:rsid w:val="00F25EB9"/>
    <w:rsid w:val="00F27198"/>
    <w:rsid w:val="00F27376"/>
    <w:rsid w:val="00F32BEB"/>
    <w:rsid w:val="00F33BA8"/>
    <w:rsid w:val="00F33D68"/>
    <w:rsid w:val="00F34724"/>
    <w:rsid w:val="00F359ED"/>
    <w:rsid w:val="00F371B8"/>
    <w:rsid w:val="00F419D6"/>
    <w:rsid w:val="00F41F1B"/>
    <w:rsid w:val="00F42836"/>
    <w:rsid w:val="00F42C9D"/>
    <w:rsid w:val="00F43E2A"/>
    <w:rsid w:val="00F444C6"/>
    <w:rsid w:val="00F448E4"/>
    <w:rsid w:val="00F4704C"/>
    <w:rsid w:val="00F51B60"/>
    <w:rsid w:val="00F53C19"/>
    <w:rsid w:val="00F5594E"/>
    <w:rsid w:val="00F566A1"/>
    <w:rsid w:val="00F56E65"/>
    <w:rsid w:val="00F57994"/>
    <w:rsid w:val="00F60C49"/>
    <w:rsid w:val="00F6239D"/>
    <w:rsid w:val="00F6254F"/>
    <w:rsid w:val="00F62EFA"/>
    <w:rsid w:val="00F632B6"/>
    <w:rsid w:val="00F6358F"/>
    <w:rsid w:val="00F63B65"/>
    <w:rsid w:val="00F6417D"/>
    <w:rsid w:val="00F64B69"/>
    <w:rsid w:val="00F70C85"/>
    <w:rsid w:val="00F70D3D"/>
    <w:rsid w:val="00F710B8"/>
    <w:rsid w:val="00F71135"/>
    <w:rsid w:val="00F711BE"/>
    <w:rsid w:val="00F72332"/>
    <w:rsid w:val="00F724C1"/>
    <w:rsid w:val="00F735B9"/>
    <w:rsid w:val="00F74D68"/>
    <w:rsid w:val="00F821B0"/>
    <w:rsid w:val="00F8373A"/>
    <w:rsid w:val="00F86CBA"/>
    <w:rsid w:val="00F914E0"/>
    <w:rsid w:val="00F92DBD"/>
    <w:rsid w:val="00F9425C"/>
    <w:rsid w:val="00F94E1C"/>
    <w:rsid w:val="00F95C92"/>
    <w:rsid w:val="00F966ED"/>
    <w:rsid w:val="00F97BE3"/>
    <w:rsid w:val="00FA073E"/>
    <w:rsid w:val="00FA33C5"/>
    <w:rsid w:val="00FA3568"/>
    <w:rsid w:val="00FA4671"/>
    <w:rsid w:val="00FA5620"/>
    <w:rsid w:val="00FA6ABD"/>
    <w:rsid w:val="00FA7E29"/>
    <w:rsid w:val="00FB02AF"/>
    <w:rsid w:val="00FB0480"/>
    <w:rsid w:val="00FB0AC7"/>
    <w:rsid w:val="00FB3ECD"/>
    <w:rsid w:val="00FB407D"/>
    <w:rsid w:val="00FB416E"/>
    <w:rsid w:val="00FB47AA"/>
    <w:rsid w:val="00FB5E9D"/>
    <w:rsid w:val="00FB7655"/>
    <w:rsid w:val="00FB785A"/>
    <w:rsid w:val="00FB7F27"/>
    <w:rsid w:val="00FC0AC7"/>
    <w:rsid w:val="00FC0C34"/>
    <w:rsid w:val="00FC1B3A"/>
    <w:rsid w:val="00FC2B31"/>
    <w:rsid w:val="00FC4C8E"/>
    <w:rsid w:val="00FC4D69"/>
    <w:rsid w:val="00FC627C"/>
    <w:rsid w:val="00FC6522"/>
    <w:rsid w:val="00FC6530"/>
    <w:rsid w:val="00FC6E90"/>
    <w:rsid w:val="00FC7108"/>
    <w:rsid w:val="00FC7327"/>
    <w:rsid w:val="00FC77DC"/>
    <w:rsid w:val="00FD0306"/>
    <w:rsid w:val="00FD0EA8"/>
    <w:rsid w:val="00FD310E"/>
    <w:rsid w:val="00FD434A"/>
    <w:rsid w:val="00FD4F6D"/>
    <w:rsid w:val="00FD5D29"/>
    <w:rsid w:val="00FD60FE"/>
    <w:rsid w:val="00FD753D"/>
    <w:rsid w:val="00FE14EB"/>
    <w:rsid w:val="00FE1591"/>
    <w:rsid w:val="00FE4057"/>
    <w:rsid w:val="00FE4C48"/>
    <w:rsid w:val="00FE59AA"/>
    <w:rsid w:val="00FE6180"/>
    <w:rsid w:val="00FE6B43"/>
    <w:rsid w:val="00FF0B1E"/>
    <w:rsid w:val="00FF12D4"/>
    <w:rsid w:val="00FF1C3C"/>
    <w:rsid w:val="00FF230B"/>
    <w:rsid w:val="00FF2EB8"/>
    <w:rsid w:val="00FF3716"/>
    <w:rsid w:val="00FF4B03"/>
    <w:rsid w:val="00FF547D"/>
    <w:rsid w:val="00FF57D0"/>
    <w:rsid w:val="00FF732A"/>
    <w:rsid w:val="00FF7F9F"/>
    <w:rsid w:val="00FF7FE5"/>
    <w:rsid w:val="0101EB01"/>
    <w:rsid w:val="017AD522"/>
    <w:rsid w:val="0264E0E0"/>
    <w:rsid w:val="029865E9"/>
    <w:rsid w:val="02CA9BE8"/>
    <w:rsid w:val="032CB0D5"/>
    <w:rsid w:val="03524104"/>
    <w:rsid w:val="03E01E36"/>
    <w:rsid w:val="04852217"/>
    <w:rsid w:val="04D97CA3"/>
    <w:rsid w:val="050577AA"/>
    <w:rsid w:val="05557C2C"/>
    <w:rsid w:val="0564FB01"/>
    <w:rsid w:val="05C5FA5A"/>
    <w:rsid w:val="06040B75"/>
    <w:rsid w:val="0669CF32"/>
    <w:rsid w:val="0675F54E"/>
    <w:rsid w:val="06C4F6B4"/>
    <w:rsid w:val="073B505E"/>
    <w:rsid w:val="0748B627"/>
    <w:rsid w:val="0782D74D"/>
    <w:rsid w:val="08869922"/>
    <w:rsid w:val="08BBC825"/>
    <w:rsid w:val="095A1D6F"/>
    <w:rsid w:val="09B13810"/>
    <w:rsid w:val="0A3B6869"/>
    <w:rsid w:val="0A49A183"/>
    <w:rsid w:val="0C2BDD75"/>
    <w:rsid w:val="0E7297E5"/>
    <w:rsid w:val="0FB3C377"/>
    <w:rsid w:val="0FD39D5E"/>
    <w:rsid w:val="0FD80066"/>
    <w:rsid w:val="10228622"/>
    <w:rsid w:val="10B29F32"/>
    <w:rsid w:val="10CF5033"/>
    <w:rsid w:val="10FF2F7F"/>
    <w:rsid w:val="110E5B8F"/>
    <w:rsid w:val="11143C87"/>
    <w:rsid w:val="113D2AF1"/>
    <w:rsid w:val="11A76D1E"/>
    <w:rsid w:val="121D3EDF"/>
    <w:rsid w:val="12D153A6"/>
    <w:rsid w:val="134EDA06"/>
    <w:rsid w:val="14A66432"/>
    <w:rsid w:val="157221D1"/>
    <w:rsid w:val="15982720"/>
    <w:rsid w:val="16349B86"/>
    <w:rsid w:val="16A676A0"/>
    <w:rsid w:val="16FDFA9B"/>
    <w:rsid w:val="171427BE"/>
    <w:rsid w:val="17EFF376"/>
    <w:rsid w:val="18583A98"/>
    <w:rsid w:val="186BB178"/>
    <w:rsid w:val="196AC611"/>
    <w:rsid w:val="19B59543"/>
    <w:rsid w:val="19C6B9CA"/>
    <w:rsid w:val="1A416414"/>
    <w:rsid w:val="1ADC658B"/>
    <w:rsid w:val="1B202D8A"/>
    <w:rsid w:val="1B318B93"/>
    <w:rsid w:val="1B93B571"/>
    <w:rsid w:val="1C1E9579"/>
    <w:rsid w:val="1C24865F"/>
    <w:rsid w:val="1C34D294"/>
    <w:rsid w:val="1C6D5409"/>
    <w:rsid w:val="1CBBA6B3"/>
    <w:rsid w:val="1CCA4465"/>
    <w:rsid w:val="1CDCC059"/>
    <w:rsid w:val="1E488502"/>
    <w:rsid w:val="1EB8DB5A"/>
    <w:rsid w:val="1ED8FABE"/>
    <w:rsid w:val="1F225CFB"/>
    <w:rsid w:val="1F326666"/>
    <w:rsid w:val="1FA697F6"/>
    <w:rsid w:val="200FC877"/>
    <w:rsid w:val="2126BE51"/>
    <w:rsid w:val="2167E099"/>
    <w:rsid w:val="216D0318"/>
    <w:rsid w:val="224DB07C"/>
    <w:rsid w:val="2346CD75"/>
    <w:rsid w:val="23560D15"/>
    <w:rsid w:val="23A75FCA"/>
    <w:rsid w:val="244BE2A3"/>
    <w:rsid w:val="24F531AA"/>
    <w:rsid w:val="2516D4C5"/>
    <w:rsid w:val="25770AC4"/>
    <w:rsid w:val="25FD0312"/>
    <w:rsid w:val="26BFD08D"/>
    <w:rsid w:val="2753353D"/>
    <w:rsid w:val="28806F37"/>
    <w:rsid w:val="29A49565"/>
    <w:rsid w:val="2A9DFF76"/>
    <w:rsid w:val="2AF37544"/>
    <w:rsid w:val="2B64732E"/>
    <w:rsid w:val="2C323289"/>
    <w:rsid w:val="2C385AC1"/>
    <w:rsid w:val="2E273E37"/>
    <w:rsid w:val="2F76AE86"/>
    <w:rsid w:val="2F839B60"/>
    <w:rsid w:val="2FD77551"/>
    <w:rsid w:val="3037E451"/>
    <w:rsid w:val="30B9BD6B"/>
    <w:rsid w:val="31D65AE9"/>
    <w:rsid w:val="31F92DE6"/>
    <w:rsid w:val="323C656F"/>
    <w:rsid w:val="3255F273"/>
    <w:rsid w:val="32B8787E"/>
    <w:rsid w:val="32E05A68"/>
    <w:rsid w:val="330900AC"/>
    <w:rsid w:val="33E67C4A"/>
    <w:rsid w:val="34752F85"/>
    <w:rsid w:val="36D0CC17"/>
    <w:rsid w:val="37BBA2A6"/>
    <w:rsid w:val="381CC1E2"/>
    <w:rsid w:val="38F89FB8"/>
    <w:rsid w:val="39577307"/>
    <w:rsid w:val="3A0C15D2"/>
    <w:rsid w:val="3A65EC02"/>
    <w:rsid w:val="3AF4A6B0"/>
    <w:rsid w:val="3B691FF2"/>
    <w:rsid w:val="3B998F70"/>
    <w:rsid w:val="3BCA89A7"/>
    <w:rsid w:val="3C4142D8"/>
    <w:rsid w:val="3C55318E"/>
    <w:rsid w:val="3E0E7FE2"/>
    <w:rsid w:val="3E2997B4"/>
    <w:rsid w:val="3EC44AD5"/>
    <w:rsid w:val="3EE0795C"/>
    <w:rsid w:val="4023A4E7"/>
    <w:rsid w:val="409F49AC"/>
    <w:rsid w:val="40D66551"/>
    <w:rsid w:val="4108C751"/>
    <w:rsid w:val="413E253F"/>
    <w:rsid w:val="4258401D"/>
    <w:rsid w:val="426F703C"/>
    <w:rsid w:val="427A308D"/>
    <w:rsid w:val="430C2272"/>
    <w:rsid w:val="4401B9D1"/>
    <w:rsid w:val="440293F6"/>
    <w:rsid w:val="442F874B"/>
    <w:rsid w:val="446A53E4"/>
    <w:rsid w:val="44A0B73E"/>
    <w:rsid w:val="44E755A8"/>
    <w:rsid w:val="44EDABE1"/>
    <w:rsid w:val="45EAD8FD"/>
    <w:rsid w:val="465CC3E9"/>
    <w:rsid w:val="4759CAC4"/>
    <w:rsid w:val="4809C5B8"/>
    <w:rsid w:val="48298AB3"/>
    <w:rsid w:val="488B9AB6"/>
    <w:rsid w:val="48C5A946"/>
    <w:rsid w:val="48EE86B4"/>
    <w:rsid w:val="49647FBC"/>
    <w:rsid w:val="49C3D42A"/>
    <w:rsid w:val="4AA1631D"/>
    <w:rsid w:val="4B993F80"/>
    <w:rsid w:val="4D0F2C8B"/>
    <w:rsid w:val="4EA6FAC3"/>
    <w:rsid w:val="4EC3F344"/>
    <w:rsid w:val="4F1FD16A"/>
    <w:rsid w:val="4F38F9C7"/>
    <w:rsid w:val="4F7F5885"/>
    <w:rsid w:val="5024CF34"/>
    <w:rsid w:val="5026771B"/>
    <w:rsid w:val="50C158AF"/>
    <w:rsid w:val="5171C507"/>
    <w:rsid w:val="518017D7"/>
    <w:rsid w:val="51C49099"/>
    <w:rsid w:val="51CB66FE"/>
    <w:rsid w:val="51D18A15"/>
    <w:rsid w:val="5207611F"/>
    <w:rsid w:val="524C9049"/>
    <w:rsid w:val="52B033A8"/>
    <w:rsid w:val="52C2A902"/>
    <w:rsid w:val="540466D0"/>
    <w:rsid w:val="54652C66"/>
    <w:rsid w:val="56AEB8C3"/>
    <w:rsid w:val="5855A7C5"/>
    <w:rsid w:val="585FF659"/>
    <w:rsid w:val="58829B5A"/>
    <w:rsid w:val="5A1E6BBB"/>
    <w:rsid w:val="5A3EE335"/>
    <w:rsid w:val="5AA2142B"/>
    <w:rsid w:val="5AB249F5"/>
    <w:rsid w:val="5AF344D5"/>
    <w:rsid w:val="5B608BE4"/>
    <w:rsid w:val="5C01E612"/>
    <w:rsid w:val="5D5FB5B8"/>
    <w:rsid w:val="5E8305E3"/>
    <w:rsid w:val="5F8803AD"/>
    <w:rsid w:val="60285033"/>
    <w:rsid w:val="6097567A"/>
    <w:rsid w:val="6143AF6E"/>
    <w:rsid w:val="61BAA6A5"/>
    <w:rsid w:val="622278E4"/>
    <w:rsid w:val="62BC4B78"/>
    <w:rsid w:val="62E52E5D"/>
    <w:rsid w:val="6374F3A1"/>
    <w:rsid w:val="649C29F1"/>
    <w:rsid w:val="64CE5AC8"/>
    <w:rsid w:val="64DCC858"/>
    <w:rsid w:val="64E5FF9E"/>
    <w:rsid w:val="65FDF834"/>
    <w:rsid w:val="6754A728"/>
    <w:rsid w:val="67C683D2"/>
    <w:rsid w:val="67FA5AF1"/>
    <w:rsid w:val="69375715"/>
    <w:rsid w:val="699DBCEE"/>
    <w:rsid w:val="6AC2EA86"/>
    <w:rsid w:val="6B80E42F"/>
    <w:rsid w:val="6C1C65C2"/>
    <w:rsid w:val="6C4C48F8"/>
    <w:rsid w:val="6D5E22EE"/>
    <w:rsid w:val="6E65FA75"/>
    <w:rsid w:val="6E9929AD"/>
    <w:rsid w:val="6FC1E994"/>
    <w:rsid w:val="706A6A6D"/>
    <w:rsid w:val="70B51FFF"/>
    <w:rsid w:val="711A7687"/>
    <w:rsid w:val="71905455"/>
    <w:rsid w:val="72B697FC"/>
    <w:rsid w:val="7386D9D9"/>
    <w:rsid w:val="73A42E14"/>
    <w:rsid w:val="76B87659"/>
    <w:rsid w:val="76CD472B"/>
    <w:rsid w:val="77F04333"/>
    <w:rsid w:val="788235C3"/>
    <w:rsid w:val="78D4F2AD"/>
    <w:rsid w:val="792EA161"/>
    <w:rsid w:val="79C28221"/>
    <w:rsid w:val="7A163338"/>
    <w:rsid w:val="7B67C80C"/>
    <w:rsid w:val="7BF47871"/>
    <w:rsid w:val="7D173783"/>
    <w:rsid w:val="7D2FCC7F"/>
    <w:rsid w:val="7D42227F"/>
    <w:rsid w:val="7DEE17AC"/>
    <w:rsid w:val="7DFEB073"/>
    <w:rsid w:val="7F51669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style="mso-position-horizontal-relative:margin;mso-width-relative:margin;mso-height-relative:margin" fillcolor="none [3201]" strokecolor="none [3213]">
      <v:fill color="none [3201]"/>
      <v:stroke dashstyle="1 1" color="none [3213]" weight=".25pt" endcap="round"/>
    </o:shapedefaults>
    <o:shapelayout v:ext="edit">
      <o:idmap v:ext="edit" data="1"/>
    </o:shapelayout>
  </w:shapeDefaults>
  <w:decimalSymbol w:val=","/>
  <w:listSeparator w:val=";"/>
  <w14:docId w14:val="1A8295B0"/>
  <w15:docId w15:val="{DD704675-3067-4839-A6B7-B30E341C78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13" w:unhideWhenUsed="1" w:qFormat="1"/>
    <w:lsdException w:name="List Number 3" w:semiHidden="1" w:uiPriority="14" w:unhideWhenUsed="1"/>
    <w:lsdException w:name="List Number 4" w:semiHidden="1" w:uiPriority="14" w:unhideWhenUsed="1"/>
    <w:lsdException w:name="List Number 5" w:semiHidden="1" w:uiPriority="14"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0E5B"/>
    <w:pPr>
      <w:ind w:firstLine="720"/>
      <w:jc w:val="both"/>
    </w:pPr>
    <w:rPr>
      <w:rFonts w:ascii="Times New Roman" w:hAnsi="Times New Roman"/>
      <w:sz w:val="24"/>
    </w:rPr>
  </w:style>
  <w:style w:type="paragraph" w:styleId="Heading1">
    <w:name w:val="heading 1"/>
    <w:basedOn w:val="Normal"/>
    <w:next w:val="Normal"/>
    <w:link w:val="Heading1Char"/>
    <w:uiPriority w:val="9"/>
    <w:qFormat/>
    <w:rsid w:val="00212BF1"/>
    <w:pPr>
      <w:keepNext/>
      <w:keepLines/>
      <w:numPr>
        <w:numId w:val="43"/>
      </w:numPr>
      <w:spacing w:before="240" w:after="0"/>
      <w:jc w:val="left"/>
      <w:outlineLvl w:val="0"/>
    </w:pPr>
    <w:rPr>
      <w:rFonts w:eastAsiaTheme="majorEastAsia" w:cstheme="majorBidi"/>
      <w:b/>
      <w:color w:val="000000" w:themeColor="text1"/>
      <w:sz w:val="28"/>
      <w:szCs w:val="32"/>
    </w:rPr>
  </w:style>
  <w:style w:type="paragraph" w:styleId="Heading2">
    <w:name w:val="heading 2"/>
    <w:basedOn w:val="Normal"/>
    <w:next w:val="Normal"/>
    <w:link w:val="Heading2Char"/>
    <w:uiPriority w:val="9"/>
    <w:unhideWhenUsed/>
    <w:qFormat/>
    <w:rsid w:val="006502DC"/>
    <w:pPr>
      <w:keepNext/>
      <w:keepLines/>
      <w:spacing w:after="0" w:line="240" w:lineRule="auto"/>
      <w:ind w:firstLine="0"/>
      <w:jc w:val="left"/>
      <w:outlineLvl w:val="1"/>
    </w:pPr>
    <w:rPr>
      <w:rFonts w:eastAsiaTheme="majorEastAsia" w:cstheme="majorBidi"/>
      <w:b/>
      <w:szCs w:val="26"/>
    </w:rPr>
  </w:style>
  <w:style w:type="paragraph" w:styleId="Heading3">
    <w:name w:val="heading 3"/>
    <w:basedOn w:val="Normal"/>
    <w:next w:val="Normal"/>
    <w:link w:val="Heading3Char"/>
    <w:uiPriority w:val="9"/>
    <w:unhideWhenUsed/>
    <w:qFormat/>
    <w:rsid w:val="00CF5686"/>
    <w:pPr>
      <w:keepNext/>
      <w:keepLines/>
      <w:spacing w:after="0" w:line="240" w:lineRule="auto"/>
      <w:outlineLvl w:val="2"/>
    </w:pPr>
    <w:rPr>
      <w:rFonts w:eastAsiaTheme="majorEastAsia" w:cstheme="majorBidi"/>
      <w:b/>
      <w:szCs w:val="24"/>
    </w:rPr>
  </w:style>
  <w:style w:type="paragraph" w:styleId="Heading4">
    <w:name w:val="heading 4"/>
    <w:basedOn w:val="Normal"/>
    <w:next w:val="Normal"/>
    <w:link w:val="Heading4Char"/>
    <w:uiPriority w:val="9"/>
    <w:unhideWhenUsed/>
    <w:qFormat/>
    <w:rsid w:val="00CF5686"/>
    <w:pPr>
      <w:keepNext/>
      <w:keepLines/>
      <w:spacing w:before="40" w:after="0" w:line="256" w:lineRule="auto"/>
      <w:outlineLvl w:val="3"/>
    </w:pPr>
    <w:rPr>
      <w:rFonts w:eastAsiaTheme="majorEastAsia" w:cstheme="majorBidi"/>
      <w:iCs/>
    </w:rPr>
  </w:style>
  <w:style w:type="paragraph" w:styleId="Heading5">
    <w:name w:val="heading 5"/>
    <w:basedOn w:val="Normal"/>
    <w:next w:val="Normal"/>
    <w:link w:val="Heading5Char"/>
    <w:uiPriority w:val="9"/>
    <w:qFormat/>
    <w:rsid w:val="0067469A"/>
    <w:pPr>
      <w:keepNext/>
      <w:spacing w:after="0" w:line="240" w:lineRule="auto"/>
      <w:jc w:val="center"/>
      <w:outlineLvl w:val="4"/>
    </w:pPr>
    <w:rPr>
      <w:rFonts w:eastAsia="Times New Roman" w:cs="Times New Roman"/>
      <w:b/>
      <w:bCs/>
      <w:szCs w:val="24"/>
      <w:lang w:val="en-GB" w:eastAsia="x-none"/>
    </w:rPr>
  </w:style>
  <w:style w:type="paragraph" w:styleId="Heading6">
    <w:name w:val="heading 6"/>
    <w:basedOn w:val="Normal"/>
    <w:next w:val="Normal"/>
    <w:link w:val="Heading6Char"/>
    <w:qFormat/>
    <w:rsid w:val="0067469A"/>
    <w:pPr>
      <w:keepNext/>
      <w:autoSpaceDE w:val="0"/>
      <w:autoSpaceDN w:val="0"/>
      <w:adjustRightInd w:val="0"/>
      <w:spacing w:after="0" w:line="240" w:lineRule="auto"/>
      <w:jc w:val="center"/>
      <w:outlineLvl w:val="5"/>
    </w:pPr>
    <w:rPr>
      <w:rFonts w:eastAsia="Times New Roman" w:cs="Times New Roman"/>
      <w:b/>
      <w:bCs/>
      <w:color w:val="000000"/>
      <w:sz w:val="32"/>
      <w:szCs w:val="32"/>
      <w:lang w:val="x-none" w:eastAsia="lv-LV"/>
    </w:rPr>
  </w:style>
  <w:style w:type="paragraph" w:styleId="Heading7">
    <w:name w:val="heading 7"/>
    <w:basedOn w:val="Normal"/>
    <w:next w:val="Normal"/>
    <w:link w:val="Heading7Char"/>
    <w:qFormat/>
    <w:rsid w:val="0067469A"/>
    <w:pPr>
      <w:keepNext/>
      <w:autoSpaceDE w:val="0"/>
      <w:autoSpaceDN w:val="0"/>
      <w:adjustRightInd w:val="0"/>
      <w:spacing w:after="0" w:line="240" w:lineRule="auto"/>
      <w:ind w:left="-78" w:right="-152"/>
      <w:jc w:val="left"/>
      <w:outlineLvl w:val="6"/>
    </w:pPr>
    <w:rPr>
      <w:rFonts w:eastAsia="Times New Roman" w:cs="Times New Roman"/>
      <w:szCs w:val="24"/>
      <w:lang w:val="en-GB" w:eastAsia="x-none"/>
    </w:rPr>
  </w:style>
  <w:style w:type="paragraph" w:styleId="Heading8">
    <w:name w:val="heading 8"/>
    <w:basedOn w:val="Normal"/>
    <w:next w:val="Normal"/>
    <w:link w:val="Heading8Char"/>
    <w:qFormat/>
    <w:rsid w:val="0067469A"/>
    <w:pPr>
      <w:keepNext/>
      <w:autoSpaceDE w:val="0"/>
      <w:autoSpaceDN w:val="0"/>
      <w:adjustRightInd w:val="0"/>
      <w:spacing w:after="0" w:line="240" w:lineRule="auto"/>
      <w:ind w:left="-108" w:right="-113"/>
      <w:jc w:val="left"/>
      <w:outlineLvl w:val="7"/>
    </w:pPr>
    <w:rPr>
      <w:rFonts w:eastAsia="Times New Roman" w:cs="Times New Roman"/>
      <w:szCs w:val="20"/>
      <w:lang w:val="en-GB" w:eastAsia="x-none"/>
    </w:rPr>
  </w:style>
  <w:style w:type="paragraph" w:styleId="Heading9">
    <w:name w:val="heading 9"/>
    <w:basedOn w:val="Normal"/>
    <w:next w:val="Normal"/>
    <w:link w:val="Heading9Char"/>
    <w:qFormat/>
    <w:rsid w:val="0067469A"/>
    <w:pPr>
      <w:keepNext/>
      <w:spacing w:after="0" w:line="240" w:lineRule="auto"/>
      <w:jc w:val="center"/>
      <w:outlineLvl w:val="8"/>
    </w:pPr>
    <w:rPr>
      <w:rFonts w:eastAsia="Times New Roman" w:cs="Times New Roman"/>
      <w:b/>
      <w:bCs/>
      <w:szCs w:val="20"/>
      <w:lang w:val="en-GB"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12BF1"/>
    <w:rPr>
      <w:rFonts w:ascii="Times New Roman" w:eastAsiaTheme="majorEastAsia" w:hAnsi="Times New Roman" w:cstheme="majorBidi"/>
      <w:b/>
      <w:color w:val="000000" w:themeColor="text1"/>
      <w:sz w:val="28"/>
      <w:szCs w:val="32"/>
    </w:rPr>
  </w:style>
  <w:style w:type="character" w:customStyle="1" w:styleId="Heading2Char">
    <w:name w:val="Heading 2 Char"/>
    <w:basedOn w:val="DefaultParagraphFont"/>
    <w:link w:val="Heading2"/>
    <w:uiPriority w:val="9"/>
    <w:rsid w:val="00212BF1"/>
    <w:rPr>
      <w:rFonts w:ascii="Times New Roman" w:eastAsiaTheme="majorEastAsia" w:hAnsi="Times New Roman" w:cstheme="majorBidi"/>
      <w:b/>
      <w:sz w:val="24"/>
      <w:szCs w:val="26"/>
    </w:rPr>
  </w:style>
  <w:style w:type="character" w:customStyle="1" w:styleId="Heading3Char">
    <w:name w:val="Heading 3 Char"/>
    <w:basedOn w:val="DefaultParagraphFont"/>
    <w:link w:val="Heading3"/>
    <w:uiPriority w:val="9"/>
    <w:rsid w:val="00CF5686"/>
    <w:rPr>
      <w:rFonts w:ascii="Arial" w:eastAsiaTheme="majorEastAsia" w:hAnsi="Arial" w:cstheme="majorBidi"/>
      <w:b/>
      <w:sz w:val="20"/>
      <w:szCs w:val="24"/>
    </w:rPr>
  </w:style>
  <w:style w:type="character" w:customStyle="1" w:styleId="Heading4Char">
    <w:name w:val="Heading 4 Char"/>
    <w:basedOn w:val="DefaultParagraphFont"/>
    <w:link w:val="Heading4"/>
    <w:uiPriority w:val="9"/>
    <w:rsid w:val="00CF5686"/>
    <w:rPr>
      <w:rFonts w:ascii="Arial" w:eastAsiaTheme="majorEastAsia" w:hAnsi="Arial" w:cstheme="majorBidi"/>
      <w:iCs/>
      <w:sz w:val="20"/>
    </w:rPr>
  </w:style>
  <w:style w:type="paragraph" w:customStyle="1" w:styleId="Xxx">
    <w:name w:val="Xxx"/>
    <w:basedOn w:val="Normal"/>
    <w:rsid w:val="00CF5686"/>
    <w:pPr>
      <w:spacing w:after="60" w:line="240" w:lineRule="auto"/>
      <w:ind w:firstLine="709"/>
    </w:pPr>
    <w:rPr>
      <w:rFonts w:eastAsia="Times New Roman" w:cs="Times New Roman"/>
      <w:sz w:val="8"/>
      <w:szCs w:val="20"/>
    </w:rPr>
  </w:style>
  <w:style w:type="paragraph" w:styleId="ListParagraph">
    <w:name w:val="List Paragraph"/>
    <w:aliases w:val="Normal bullet 2,Bullet list,Numbered List,List Paragraph1,Paragraph,Bullet point 1,1st level - Bullet List Paragraph,Lettre d'introduction,Paragrafo elenco,List Paragraph11,Normal bullet 21,List Paragraph111,Bullet list1,Strip,Str,2"/>
    <w:basedOn w:val="Normal"/>
    <w:link w:val="ListParagraphChar"/>
    <w:uiPriority w:val="34"/>
    <w:qFormat/>
    <w:rsid w:val="00987205"/>
    <w:pPr>
      <w:spacing w:after="200" w:line="276" w:lineRule="auto"/>
      <w:ind w:left="720"/>
      <w:contextualSpacing/>
    </w:pPr>
    <w:rPr>
      <w:rFonts w:eastAsia="MS Mincho" w:cs="Times New Roman"/>
      <w:lang w:eastAsia="lv-LV"/>
    </w:rPr>
  </w:style>
  <w:style w:type="character" w:customStyle="1" w:styleId="ListParagraphChar">
    <w:name w:val="List Paragraph Char"/>
    <w:aliases w:val="Normal bullet 2 Char,Bullet list Char,Numbered List Char,List Paragraph1 Char,Paragraph Char,Bullet point 1 Char,1st level - Bullet List Paragraph Char,Lettre d'introduction Char,Paragrafo elenco Char,List Paragraph11 Char,Strip Char"/>
    <w:link w:val="ListParagraph"/>
    <w:uiPriority w:val="34"/>
    <w:qFormat/>
    <w:locked/>
    <w:rsid w:val="00987205"/>
    <w:rPr>
      <w:rFonts w:ascii="Times New Roman" w:eastAsia="MS Mincho" w:hAnsi="Times New Roman" w:cs="Times New Roman"/>
      <w:sz w:val="24"/>
      <w:lang w:eastAsia="lv-LV"/>
    </w:rPr>
  </w:style>
  <w:style w:type="character" w:styleId="Hyperlink">
    <w:name w:val="Hyperlink"/>
    <w:basedOn w:val="DefaultParagraphFont"/>
    <w:uiPriority w:val="99"/>
    <w:unhideWhenUsed/>
    <w:rsid w:val="00CF5686"/>
    <w:rPr>
      <w:color w:val="A8BF4D" w:themeColor="hyperlink"/>
      <w:u w:val="single"/>
    </w:rPr>
  </w:style>
  <w:style w:type="paragraph" w:styleId="FootnoteText">
    <w:name w:val="footnote text"/>
    <w:aliases w:val="Footnote text,Style 5,Footnote,Fußnote,fn,FT,ft,SD Footnote Text,Footnote Text AG,Char1,Fußnotentext Char,Fußnotentext Char1 Char1,Fußnotentext Char Char Char Char,Fußnotentext Char1 Char Char Char,Fußnotentext Char Char,Fußn,o,FoodNote,f"/>
    <w:basedOn w:val="Normal"/>
    <w:link w:val="FootnoteTextChar"/>
    <w:uiPriority w:val="99"/>
    <w:unhideWhenUsed/>
    <w:qFormat/>
    <w:rsid w:val="00CF5686"/>
    <w:pPr>
      <w:spacing w:after="0" w:line="240" w:lineRule="auto"/>
    </w:pPr>
    <w:rPr>
      <w:szCs w:val="20"/>
      <w:lang w:val="et-EE"/>
    </w:rPr>
  </w:style>
  <w:style w:type="character" w:customStyle="1" w:styleId="FootnoteTextChar">
    <w:name w:val="Footnote Text Char"/>
    <w:aliases w:val="Footnote text Char,Style 5 Char,Footnote Char,Fußnote Char,fn Char,FT Char,ft Char,SD Footnote Text Char,Footnote Text AG Char,Char1 Char,Fußnotentext Char Char1,Fußnotentext Char1 Char1 Char,Fußnotentext Char Char Char Char Char"/>
    <w:basedOn w:val="DefaultParagraphFont"/>
    <w:link w:val="FootnoteText"/>
    <w:uiPriority w:val="99"/>
    <w:qFormat/>
    <w:rsid w:val="00CF5686"/>
    <w:rPr>
      <w:rFonts w:ascii="Arial" w:hAnsi="Arial"/>
      <w:sz w:val="20"/>
      <w:szCs w:val="20"/>
      <w:lang w:val="et-EE"/>
    </w:rPr>
  </w:style>
  <w:style w:type="character" w:styleId="FootnoteReference">
    <w:name w:val="footnote reference"/>
    <w:aliases w:val="Footnote sign,Style 4,Footnote Reference Number,fr,-E Fußnotenzeichen,Footnote symbol,Times 10 Point,Exposant 3 Point,SUPERS,number,Footnote reference number,note TESI,EN Footnote Reference,Footnote Reference/,Footnote Refernece,FR"/>
    <w:basedOn w:val="DefaultParagraphFont"/>
    <w:link w:val="FootnotesymbolCarZchn"/>
    <w:uiPriority w:val="99"/>
    <w:unhideWhenUsed/>
    <w:qFormat/>
    <w:rsid w:val="00CF5686"/>
    <w:rPr>
      <w:vertAlign w:val="superscript"/>
    </w:rPr>
  </w:style>
  <w:style w:type="paragraph" w:styleId="NormalWeb">
    <w:name w:val="Normal (Web)"/>
    <w:basedOn w:val="Normal"/>
    <w:uiPriority w:val="99"/>
    <w:unhideWhenUsed/>
    <w:rsid w:val="00CF5686"/>
    <w:pPr>
      <w:spacing w:before="100" w:beforeAutospacing="1" w:after="100" w:afterAutospacing="1" w:line="240" w:lineRule="auto"/>
    </w:pPr>
    <w:rPr>
      <w:rFonts w:eastAsia="Times New Roman" w:cs="Times New Roman"/>
      <w:szCs w:val="24"/>
      <w:lang w:eastAsia="lv-LV"/>
    </w:rPr>
  </w:style>
  <w:style w:type="paragraph" w:styleId="BodyText">
    <w:name w:val="Body Text"/>
    <w:basedOn w:val="Normal"/>
    <w:link w:val="BodyTextChar"/>
    <w:unhideWhenUsed/>
    <w:rsid w:val="00CF5686"/>
    <w:pPr>
      <w:spacing w:after="120" w:line="240" w:lineRule="auto"/>
    </w:pPr>
    <w:rPr>
      <w:rFonts w:eastAsia="Times New Roman" w:cs="Times New Roman"/>
      <w:szCs w:val="24"/>
      <w:lang w:eastAsia="lv-LV"/>
    </w:rPr>
  </w:style>
  <w:style w:type="character" w:customStyle="1" w:styleId="BodyTextChar">
    <w:name w:val="Body Text Char"/>
    <w:basedOn w:val="DefaultParagraphFont"/>
    <w:link w:val="BodyText"/>
    <w:rsid w:val="00CF5686"/>
    <w:rPr>
      <w:rFonts w:ascii="Times New Roman" w:eastAsia="Times New Roman" w:hAnsi="Times New Roman" w:cs="Times New Roman"/>
      <w:sz w:val="24"/>
      <w:szCs w:val="24"/>
      <w:lang w:eastAsia="lv-LV"/>
    </w:rPr>
  </w:style>
  <w:style w:type="paragraph" w:customStyle="1" w:styleId="tv213">
    <w:name w:val="tv213"/>
    <w:basedOn w:val="Normal"/>
    <w:rsid w:val="00CF5686"/>
    <w:pPr>
      <w:spacing w:before="100" w:beforeAutospacing="1" w:after="100" w:afterAutospacing="1" w:line="240" w:lineRule="auto"/>
    </w:pPr>
    <w:rPr>
      <w:rFonts w:eastAsia="Times New Roman" w:cs="Times New Roman"/>
      <w:szCs w:val="24"/>
      <w:lang w:eastAsia="lv-LV"/>
    </w:rPr>
  </w:style>
  <w:style w:type="paragraph" w:styleId="Caption">
    <w:name w:val="caption"/>
    <w:aliases w:val="Inscription,BMT Cordah"/>
    <w:basedOn w:val="Normal"/>
    <w:next w:val="Normal"/>
    <w:link w:val="CaptionChar"/>
    <w:uiPriority w:val="35"/>
    <w:unhideWhenUsed/>
    <w:qFormat/>
    <w:rsid w:val="00CF5686"/>
    <w:pPr>
      <w:spacing w:after="200" w:line="240" w:lineRule="auto"/>
    </w:pPr>
    <w:rPr>
      <w:rFonts w:ascii="Georgia" w:hAnsi="Georgia"/>
      <w:i/>
      <w:iCs/>
      <w:color w:val="212121" w:themeColor="text2"/>
      <w:sz w:val="18"/>
      <w:szCs w:val="18"/>
      <w:lang w:val="en-GB"/>
    </w:rPr>
  </w:style>
  <w:style w:type="character" w:customStyle="1" w:styleId="CaptionChar">
    <w:name w:val="Caption Char"/>
    <w:aliases w:val="Inscription Char,BMT Cordah Char"/>
    <w:basedOn w:val="DefaultParagraphFont"/>
    <w:link w:val="Caption"/>
    <w:uiPriority w:val="35"/>
    <w:locked/>
    <w:rsid w:val="00CF5686"/>
    <w:rPr>
      <w:rFonts w:ascii="Georgia" w:hAnsi="Georgia"/>
      <w:i/>
      <w:iCs/>
      <w:color w:val="212121" w:themeColor="text2"/>
      <w:sz w:val="18"/>
      <w:szCs w:val="18"/>
      <w:lang w:val="en-GB"/>
    </w:rPr>
  </w:style>
  <w:style w:type="table" w:styleId="GridTable4-Accent1">
    <w:name w:val="Grid Table 4 Accent 1"/>
    <w:basedOn w:val="TableNormal"/>
    <w:uiPriority w:val="49"/>
    <w:rsid w:val="00CF5686"/>
    <w:pPr>
      <w:spacing w:after="0" w:line="240" w:lineRule="auto"/>
    </w:pPr>
    <w:rPr>
      <w:rFonts w:ascii="Georgia" w:hAnsi="Georgia"/>
      <w:sz w:val="20"/>
      <w:szCs w:val="20"/>
      <w:lang w:val="en-GB"/>
    </w:rPr>
    <w:tblPr>
      <w:tblStyleRowBandSize w:val="1"/>
      <w:tblStyleColBandSize w:val="1"/>
      <w:tblBorders>
        <w:top w:val="single" w:sz="4" w:space="0" w:color="C0D66A" w:themeColor="accent1" w:themeTint="99"/>
        <w:left w:val="single" w:sz="4" w:space="0" w:color="C0D66A" w:themeColor="accent1" w:themeTint="99"/>
        <w:bottom w:val="single" w:sz="4" w:space="0" w:color="C0D66A" w:themeColor="accent1" w:themeTint="99"/>
        <w:right w:val="single" w:sz="4" w:space="0" w:color="C0D66A" w:themeColor="accent1" w:themeTint="99"/>
        <w:insideH w:val="single" w:sz="4" w:space="0" w:color="C0D66A" w:themeColor="accent1" w:themeTint="99"/>
        <w:insideV w:val="single" w:sz="4" w:space="0" w:color="C0D66A" w:themeColor="accent1" w:themeTint="99"/>
      </w:tblBorders>
    </w:tblPr>
    <w:tblStylePr w:type="firstRow">
      <w:rPr>
        <w:b/>
        <w:bCs/>
        <w:color w:val="FFFFFF" w:themeColor="background1"/>
      </w:rPr>
      <w:tblPr/>
      <w:tcPr>
        <w:tcBorders>
          <w:top w:val="single" w:sz="4" w:space="0" w:color="83992A" w:themeColor="accent1"/>
          <w:left w:val="single" w:sz="4" w:space="0" w:color="83992A" w:themeColor="accent1"/>
          <w:bottom w:val="single" w:sz="4" w:space="0" w:color="83992A" w:themeColor="accent1"/>
          <w:right w:val="single" w:sz="4" w:space="0" w:color="83992A" w:themeColor="accent1"/>
          <w:insideH w:val="nil"/>
          <w:insideV w:val="nil"/>
        </w:tcBorders>
        <w:shd w:val="clear" w:color="auto" w:fill="83992A" w:themeFill="accent1"/>
      </w:tcPr>
    </w:tblStylePr>
    <w:tblStylePr w:type="lastRow">
      <w:rPr>
        <w:b/>
        <w:bCs/>
      </w:rPr>
      <w:tblPr/>
      <w:tcPr>
        <w:tcBorders>
          <w:top w:val="double" w:sz="4" w:space="0" w:color="83992A" w:themeColor="accent1"/>
        </w:tcBorders>
      </w:tcPr>
    </w:tblStylePr>
    <w:tblStylePr w:type="firstCol">
      <w:rPr>
        <w:b/>
        <w:bCs/>
      </w:rPr>
    </w:tblStylePr>
    <w:tblStylePr w:type="lastCol">
      <w:rPr>
        <w:b/>
        <w:bCs/>
      </w:rPr>
    </w:tblStylePr>
    <w:tblStylePr w:type="band1Vert">
      <w:tblPr/>
      <w:tcPr>
        <w:shd w:val="clear" w:color="auto" w:fill="EAF1CD" w:themeFill="accent1" w:themeFillTint="33"/>
      </w:tcPr>
    </w:tblStylePr>
    <w:tblStylePr w:type="band1Horz">
      <w:tblPr/>
      <w:tcPr>
        <w:shd w:val="clear" w:color="auto" w:fill="EAF1CD" w:themeFill="accent1" w:themeFillTint="33"/>
      </w:tcPr>
    </w:tblStylePr>
  </w:style>
  <w:style w:type="character" w:customStyle="1" w:styleId="NoSpacingChar">
    <w:name w:val="No Spacing Char"/>
    <w:basedOn w:val="DefaultParagraphFont"/>
    <w:link w:val="NoSpacing"/>
    <w:uiPriority w:val="1"/>
    <w:locked/>
    <w:rsid w:val="00CF5686"/>
  </w:style>
  <w:style w:type="paragraph" w:styleId="NoSpacing">
    <w:name w:val="No Spacing"/>
    <w:basedOn w:val="Normal"/>
    <w:link w:val="NoSpacingChar"/>
    <w:uiPriority w:val="1"/>
    <w:qFormat/>
    <w:rsid w:val="00CF5686"/>
    <w:pPr>
      <w:spacing w:after="0" w:line="240" w:lineRule="auto"/>
    </w:pPr>
    <w:rPr>
      <w:rFonts w:asciiTheme="minorHAnsi" w:hAnsiTheme="minorHAnsi"/>
      <w:sz w:val="22"/>
    </w:rPr>
  </w:style>
  <w:style w:type="table" w:styleId="TableGrid">
    <w:name w:val="Table Grid"/>
    <w:aliases w:val="CV table"/>
    <w:basedOn w:val="TableNormal"/>
    <w:uiPriority w:val="39"/>
    <w:rsid w:val="00CF56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F5686"/>
    <w:pPr>
      <w:tabs>
        <w:tab w:val="center" w:pos="4153"/>
        <w:tab w:val="right" w:pos="8306"/>
      </w:tabs>
      <w:spacing w:after="0" w:line="240" w:lineRule="auto"/>
    </w:pPr>
  </w:style>
  <w:style w:type="character" w:customStyle="1" w:styleId="HeaderChar">
    <w:name w:val="Header Char"/>
    <w:basedOn w:val="DefaultParagraphFont"/>
    <w:link w:val="Header"/>
    <w:uiPriority w:val="99"/>
    <w:rsid w:val="00CF5686"/>
    <w:rPr>
      <w:rFonts w:ascii="Arial" w:hAnsi="Arial"/>
      <w:sz w:val="20"/>
    </w:rPr>
  </w:style>
  <w:style w:type="paragraph" w:styleId="Footer">
    <w:name w:val="footer"/>
    <w:basedOn w:val="Normal"/>
    <w:link w:val="FooterChar"/>
    <w:uiPriority w:val="99"/>
    <w:unhideWhenUsed/>
    <w:rsid w:val="00CF5686"/>
    <w:pPr>
      <w:tabs>
        <w:tab w:val="center" w:pos="4153"/>
        <w:tab w:val="right" w:pos="8306"/>
      </w:tabs>
      <w:spacing w:after="0" w:line="240" w:lineRule="auto"/>
    </w:pPr>
  </w:style>
  <w:style w:type="character" w:customStyle="1" w:styleId="FooterChar">
    <w:name w:val="Footer Char"/>
    <w:basedOn w:val="DefaultParagraphFont"/>
    <w:link w:val="Footer"/>
    <w:uiPriority w:val="99"/>
    <w:rsid w:val="00CF5686"/>
    <w:rPr>
      <w:rFonts w:ascii="Arial" w:hAnsi="Arial"/>
      <w:sz w:val="20"/>
    </w:rPr>
  </w:style>
  <w:style w:type="paragraph" w:customStyle="1" w:styleId="0Footnote">
    <w:name w:val="0Footnote"/>
    <w:basedOn w:val="FootnoteText"/>
    <w:link w:val="0FootnoteChar"/>
    <w:qFormat/>
    <w:rsid w:val="00CF5686"/>
    <w:rPr>
      <w:rFonts w:eastAsia="Times New Roman" w:cs="Arial"/>
      <w:sz w:val="14"/>
      <w:szCs w:val="14"/>
      <w:lang w:val="lv-LV" w:eastAsia="lv-LV"/>
    </w:rPr>
  </w:style>
  <w:style w:type="character" w:customStyle="1" w:styleId="0FootnoteChar">
    <w:name w:val="0Footnote Char"/>
    <w:basedOn w:val="DefaultParagraphFont"/>
    <w:link w:val="0Footnote"/>
    <w:rsid w:val="00CF5686"/>
    <w:rPr>
      <w:rFonts w:ascii="Arial" w:eastAsia="Times New Roman" w:hAnsi="Arial" w:cs="Arial"/>
      <w:sz w:val="14"/>
      <w:szCs w:val="14"/>
      <w:lang w:eastAsia="lv-LV"/>
    </w:rPr>
  </w:style>
  <w:style w:type="paragraph" w:styleId="CommentText">
    <w:name w:val="annotation text"/>
    <w:basedOn w:val="Normal"/>
    <w:link w:val="CommentTextChar"/>
    <w:uiPriority w:val="99"/>
    <w:unhideWhenUsed/>
    <w:rsid w:val="00CF5686"/>
    <w:pPr>
      <w:spacing w:after="0" w:line="240" w:lineRule="auto"/>
    </w:pPr>
    <w:rPr>
      <w:rFonts w:eastAsia="Times New Roman" w:cs="Times New Roman"/>
      <w:szCs w:val="20"/>
      <w:lang w:eastAsia="lv-LV"/>
    </w:rPr>
  </w:style>
  <w:style w:type="character" w:customStyle="1" w:styleId="CommentTextChar">
    <w:name w:val="Comment Text Char"/>
    <w:basedOn w:val="DefaultParagraphFont"/>
    <w:link w:val="CommentText"/>
    <w:uiPriority w:val="99"/>
    <w:rsid w:val="00CF5686"/>
    <w:rPr>
      <w:rFonts w:ascii="Times New Roman" w:eastAsia="Times New Roman" w:hAnsi="Times New Roman" w:cs="Times New Roman"/>
      <w:sz w:val="20"/>
      <w:szCs w:val="20"/>
      <w:lang w:eastAsia="lv-LV"/>
    </w:rPr>
  </w:style>
  <w:style w:type="character" w:customStyle="1" w:styleId="apple-converted-space">
    <w:name w:val="apple-converted-space"/>
    <w:basedOn w:val="DefaultParagraphFont"/>
    <w:rsid w:val="00CF5686"/>
  </w:style>
  <w:style w:type="paragraph" w:styleId="EndnoteText">
    <w:name w:val="endnote text"/>
    <w:basedOn w:val="Normal"/>
    <w:link w:val="EndnoteTextChar"/>
    <w:uiPriority w:val="99"/>
    <w:unhideWhenUsed/>
    <w:rsid w:val="00CF5686"/>
    <w:pPr>
      <w:spacing w:after="0" w:line="240" w:lineRule="auto"/>
    </w:pPr>
    <w:rPr>
      <w:szCs w:val="20"/>
      <w:lang w:val="en-US"/>
    </w:rPr>
  </w:style>
  <w:style w:type="character" w:customStyle="1" w:styleId="EndnoteTextChar">
    <w:name w:val="Endnote Text Char"/>
    <w:basedOn w:val="DefaultParagraphFont"/>
    <w:link w:val="EndnoteText"/>
    <w:uiPriority w:val="99"/>
    <w:rsid w:val="00CF5686"/>
    <w:rPr>
      <w:rFonts w:ascii="Arial" w:hAnsi="Arial"/>
      <w:sz w:val="20"/>
      <w:szCs w:val="20"/>
      <w:lang w:val="en-US"/>
    </w:rPr>
  </w:style>
  <w:style w:type="character" w:styleId="EndnoteReference">
    <w:name w:val="endnote reference"/>
    <w:basedOn w:val="DefaultParagraphFont"/>
    <w:uiPriority w:val="99"/>
    <w:semiHidden/>
    <w:unhideWhenUsed/>
    <w:rsid w:val="00CF5686"/>
    <w:rPr>
      <w:vertAlign w:val="superscript"/>
    </w:rPr>
  </w:style>
  <w:style w:type="character" w:customStyle="1" w:styleId="im">
    <w:name w:val="im"/>
    <w:basedOn w:val="DefaultParagraphFont"/>
    <w:rsid w:val="00CF5686"/>
  </w:style>
  <w:style w:type="character" w:customStyle="1" w:styleId="y2iqfc">
    <w:name w:val="y2iqfc"/>
    <w:basedOn w:val="DefaultParagraphFont"/>
    <w:rsid w:val="00CF5686"/>
    <w:rPr>
      <w:rFonts w:cs="Times New Roman"/>
    </w:rPr>
  </w:style>
  <w:style w:type="paragraph" w:styleId="HTMLPreformatted">
    <w:name w:val="HTML Preformatted"/>
    <w:basedOn w:val="Normal"/>
    <w:link w:val="HTMLPreformattedChar"/>
    <w:uiPriority w:val="99"/>
    <w:unhideWhenUsed/>
    <w:rsid w:val="00CF56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Cs w:val="20"/>
      <w:lang w:eastAsia="lv-LV"/>
    </w:rPr>
  </w:style>
  <w:style w:type="character" w:customStyle="1" w:styleId="HTMLPreformattedChar">
    <w:name w:val="HTML Preformatted Char"/>
    <w:basedOn w:val="DefaultParagraphFont"/>
    <w:link w:val="HTMLPreformatted"/>
    <w:uiPriority w:val="99"/>
    <w:rsid w:val="00CF5686"/>
    <w:rPr>
      <w:rFonts w:ascii="Courier New" w:eastAsia="Times New Roman" w:hAnsi="Courier New" w:cs="Courier New"/>
      <w:sz w:val="20"/>
      <w:szCs w:val="20"/>
      <w:lang w:eastAsia="lv-LV"/>
    </w:rPr>
  </w:style>
  <w:style w:type="paragraph" w:customStyle="1" w:styleId="Default">
    <w:name w:val="Default"/>
    <w:link w:val="DefaultChar"/>
    <w:rsid w:val="00CF5686"/>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CommentReference">
    <w:name w:val="annotation reference"/>
    <w:uiPriority w:val="99"/>
    <w:unhideWhenUsed/>
    <w:rsid w:val="00CF5686"/>
    <w:rPr>
      <w:sz w:val="16"/>
      <w:szCs w:val="16"/>
    </w:rPr>
  </w:style>
  <w:style w:type="character" w:styleId="UnresolvedMention">
    <w:name w:val="Unresolved Mention"/>
    <w:basedOn w:val="DefaultParagraphFont"/>
    <w:uiPriority w:val="99"/>
    <w:semiHidden/>
    <w:unhideWhenUsed/>
    <w:rsid w:val="00CF5686"/>
    <w:rPr>
      <w:color w:val="605E5C"/>
      <w:shd w:val="clear" w:color="auto" w:fill="E1DFDD"/>
    </w:rPr>
  </w:style>
  <w:style w:type="paragraph" w:styleId="BodyText2">
    <w:name w:val="Body Text 2"/>
    <w:basedOn w:val="Normal"/>
    <w:link w:val="BodyText2Char"/>
    <w:unhideWhenUsed/>
    <w:rsid w:val="00CF5686"/>
    <w:pPr>
      <w:spacing w:after="120" w:line="480" w:lineRule="auto"/>
    </w:pPr>
  </w:style>
  <w:style w:type="character" w:customStyle="1" w:styleId="BodyText2Char">
    <w:name w:val="Body Text 2 Char"/>
    <w:basedOn w:val="DefaultParagraphFont"/>
    <w:link w:val="BodyText2"/>
    <w:rsid w:val="00CF5686"/>
    <w:rPr>
      <w:rFonts w:ascii="Arial" w:hAnsi="Arial"/>
      <w:sz w:val="20"/>
    </w:rPr>
  </w:style>
  <w:style w:type="character" w:styleId="IntenseEmphasis">
    <w:name w:val="Intense Emphasis"/>
    <w:basedOn w:val="DefaultParagraphFont"/>
    <w:uiPriority w:val="21"/>
    <w:qFormat/>
    <w:rsid w:val="00CF5686"/>
    <w:rPr>
      <w:b/>
      <w:bCs/>
      <w:i/>
      <w:iCs/>
      <w:color w:val="83992A" w:themeColor="accent1"/>
    </w:rPr>
  </w:style>
  <w:style w:type="character" w:styleId="Strong">
    <w:name w:val="Strong"/>
    <w:basedOn w:val="DefaultParagraphFont"/>
    <w:uiPriority w:val="22"/>
    <w:qFormat/>
    <w:rsid w:val="00CF5686"/>
    <w:rPr>
      <w:b/>
      <w:bCs/>
    </w:rPr>
  </w:style>
  <w:style w:type="paragraph" w:styleId="CommentSubject">
    <w:name w:val="annotation subject"/>
    <w:basedOn w:val="CommentText"/>
    <w:next w:val="CommentText"/>
    <w:link w:val="CommentSubjectChar"/>
    <w:uiPriority w:val="99"/>
    <w:semiHidden/>
    <w:unhideWhenUsed/>
    <w:rsid w:val="00CF5686"/>
    <w:pPr>
      <w:spacing w:after="160"/>
    </w:pPr>
    <w:rPr>
      <w:rFonts w:asciiTheme="minorHAnsi" w:eastAsiaTheme="minorHAnsi" w:hAnsiTheme="minorHAnsi" w:cstheme="minorBidi"/>
      <w:b/>
      <w:bCs/>
      <w:lang w:eastAsia="en-US"/>
    </w:rPr>
  </w:style>
  <w:style w:type="character" w:customStyle="1" w:styleId="CommentSubjectChar">
    <w:name w:val="Comment Subject Char"/>
    <w:basedOn w:val="CommentTextChar"/>
    <w:link w:val="CommentSubject"/>
    <w:uiPriority w:val="99"/>
    <w:semiHidden/>
    <w:rsid w:val="00CF5686"/>
    <w:rPr>
      <w:rFonts w:ascii="Times New Roman" w:eastAsia="Times New Roman" w:hAnsi="Times New Roman" w:cs="Times New Roman"/>
      <w:b/>
      <w:bCs/>
      <w:sz w:val="20"/>
      <w:szCs w:val="20"/>
      <w:lang w:eastAsia="lv-LV"/>
    </w:rPr>
  </w:style>
  <w:style w:type="character" w:styleId="Emphasis">
    <w:name w:val="Emphasis"/>
    <w:basedOn w:val="DefaultParagraphFont"/>
    <w:uiPriority w:val="20"/>
    <w:qFormat/>
    <w:rsid w:val="00CF5686"/>
    <w:rPr>
      <w:i/>
      <w:iCs/>
    </w:rPr>
  </w:style>
  <w:style w:type="character" w:styleId="FollowedHyperlink">
    <w:name w:val="FollowedHyperlink"/>
    <w:basedOn w:val="DefaultParagraphFont"/>
    <w:uiPriority w:val="99"/>
    <w:unhideWhenUsed/>
    <w:rsid w:val="00CF5686"/>
    <w:rPr>
      <w:color w:val="B4CA80" w:themeColor="followedHyperlink"/>
      <w:u w:val="single"/>
    </w:rPr>
  </w:style>
  <w:style w:type="character" w:customStyle="1" w:styleId="s1">
    <w:name w:val="s1"/>
    <w:basedOn w:val="DefaultParagraphFont"/>
    <w:rsid w:val="00CF5686"/>
  </w:style>
  <w:style w:type="table" w:customStyle="1" w:styleId="CVtable1">
    <w:name w:val="CV table1"/>
    <w:basedOn w:val="TableNormal"/>
    <w:next w:val="TableGrid"/>
    <w:uiPriority w:val="39"/>
    <w:rsid w:val="00CF5686"/>
    <w:pPr>
      <w:spacing w:after="0" w:line="240" w:lineRule="auto"/>
      <w:jc w:val="center"/>
    </w:pPr>
    <w:rPr>
      <w:rFonts w:ascii="Arial" w:eastAsia="Times New Roman" w:hAnsi="Arial"/>
      <w:sz w:val="20"/>
    </w:rPr>
    <w:tblPr>
      <w:tblBorders>
        <w:top w:val="single" w:sz="2" w:space="0" w:color="D2002D"/>
        <w:left w:val="single" w:sz="2" w:space="0" w:color="D2002D"/>
        <w:bottom w:val="single" w:sz="2" w:space="0" w:color="D2002D"/>
        <w:right w:val="single" w:sz="2" w:space="0" w:color="D2002D"/>
        <w:insideH w:val="single" w:sz="2" w:space="0" w:color="D2002D"/>
        <w:insideV w:val="single" w:sz="2" w:space="0" w:color="D2002D"/>
      </w:tblBorders>
    </w:tblPr>
    <w:tcPr>
      <w:vAlign w:val="center"/>
    </w:tcPr>
  </w:style>
  <w:style w:type="table" w:customStyle="1" w:styleId="CVtable2">
    <w:name w:val="CV table2"/>
    <w:basedOn w:val="TableNormal"/>
    <w:next w:val="TableGrid"/>
    <w:uiPriority w:val="39"/>
    <w:rsid w:val="00CF5686"/>
    <w:pPr>
      <w:spacing w:after="0" w:line="240" w:lineRule="auto"/>
      <w:jc w:val="center"/>
    </w:pPr>
    <w:rPr>
      <w:rFonts w:ascii="Arial" w:eastAsia="Times New Roman" w:hAnsi="Arial"/>
      <w:sz w:val="20"/>
    </w:rPr>
    <w:tblPr>
      <w:tblBorders>
        <w:top w:val="single" w:sz="2" w:space="0" w:color="D2002D"/>
        <w:left w:val="single" w:sz="2" w:space="0" w:color="D2002D"/>
        <w:bottom w:val="single" w:sz="2" w:space="0" w:color="D2002D"/>
        <w:right w:val="single" w:sz="2" w:space="0" w:color="D2002D"/>
        <w:insideH w:val="single" w:sz="2" w:space="0" w:color="D2002D"/>
        <w:insideV w:val="single" w:sz="2" w:space="0" w:color="D2002D"/>
      </w:tblBorders>
    </w:tblPr>
    <w:tcPr>
      <w:vAlign w:val="center"/>
    </w:tcPr>
  </w:style>
  <w:style w:type="table" w:customStyle="1" w:styleId="CVtable3">
    <w:name w:val="CV table3"/>
    <w:basedOn w:val="TableNormal"/>
    <w:next w:val="TableGrid"/>
    <w:uiPriority w:val="39"/>
    <w:rsid w:val="00CF5686"/>
    <w:pPr>
      <w:spacing w:after="0" w:line="240" w:lineRule="auto"/>
      <w:jc w:val="center"/>
    </w:pPr>
    <w:rPr>
      <w:rFonts w:ascii="Arial" w:eastAsia="Times New Roman" w:hAnsi="Arial"/>
      <w:sz w:val="20"/>
    </w:rPr>
    <w:tblPr>
      <w:tblBorders>
        <w:top w:val="single" w:sz="2" w:space="0" w:color="D2002D"/>
        <w:left w:val="single" w:sz="2" w:space="0" w:color="D2002D"/>
        <w:bottom w:val="single" w:sz="2" w:space="0" w:color="D2002D"/>
        <w:right w:val="single" w:sz="2" w:space="0" w:color="D2002D"/>
        <w:insideH w:val="single" w:sz="2" w:space="0" w:color="D2002D"/>
        <w:insideV w:val="single" w:sz="2" w:space="0" w:color="D2002D"/>
      </w:tblBorders>
    </w:tblPr>
    <w:tcPr>
      <w:vAlign w:val="center"/>
    </w:tcPr>
  </w:style>
  <w:style w:type="paragraph" w:styleId="BalloonText">
    <w:name w:val="Balloon Text"/>
    <w:basedOn w:val="Normal"/>
    <w:link w:val="BalloonTextChar"/>
    <w:uiPriority w:val="99"/>
    <w:semiHidden/>
    <w:unhideWhenUsed/>
    <w:rsid w:val="00CF568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F5686"/>
    <w:rPr>
      <w:rFonts w:ascii="Segoe UI" w:hAnsi="Segoe UI" w:cs="Segoe UI"/>
      <w:sz w:val="18"/>
      <w:szCs w:val="18"/>
    </w:rPr>
  </w:style>
  <w:style w:type="numbering" w:customStyle="1" w:styleId="PwCListNumbers11">
    <w:name w:val="PwC List Numbers 11"/>
    <w:uiPriority w:val="99"/>
    <w:rsid w:val="00CF5686"/>
    <w:pPr>
      <w:numPr>
        <w:numId w:val="2"/>
      </w:numPr>
    </w:pPr>
  </w:style>
  <w:style w:type="paragraph" w:customStyle="1" w:styleId="Stils1">
    <w:name w:val="Stils1"/>
    <w:basedOn w:val="BodyText"/>
    <w:rsid w:val="00CF5686"/>
    <w:pPr>
      <w:spacing w:before="100" w:beforeAutospacing="1" w:after="0"/>
    </w:pPr>
    <w:rPr>
      <w:szCs w:val="20"/>
      <w:lang w:val="x-none" w:eastAsia="x-none"/>
    </w:rPr>
  </w:style>
  <w:style w:type="paragraph" w:customStyle="1" w:styleId="STILS">
    <w:name w:val="STILS"/>
    <w:basedOn w:val="BodyTextIndent"/>
    <w:rsid w:val="00CF5686"/>
    <w:pPr>
      <w:spacing w:before="120" w:after="0" w:line="240" w:lineRule="auto"/>
      <w:ind w:left="0" w:firstLine="425"/>
    </w:pPr>
    <w:rPr>
      <w:rFonts w:eastAsia="Times New Roman" w:cs="Times New Roman"/>
      <w:szCs w:val="20"/>
      <w:lang w:eastAsia="ru-RU"/>
    </w:rPr>
  </w:style>
  <w:style w:type="paragraph" w:styleId="BodyTextIndent">
    <w:name w:val="Body Text Indent"/>
    <w:basedOn w:val="Normal"/>
    <w:link w:val="BodyTextIndentChar"/>
    <w:uiPriority w:val="99"/>
    <w:unhideWhenUsed/>
    <w:rsid w:val="00CF5686"/>
    <w:pPr>
      <w:spacing w:after="120"/>
      <w:ind w:left="283"/>
    </w:pPr>
  </w:style>
  <w:style w:type="character" w:customStyle="1" w:styleId="BodyTextIndentChar">
    <w:name w:val="Body Text Indent Char"/>
    <w:basedOn w:val="DefaultParagraphFont"/>
    <w:link w:val="BodyTextIndent"/>
    <w:uiPriority w:val="99"/>
    <w:rsid w:val="00CF5686"/>
    <w:rPr>
      <w:rFonts w:ascii="Arial" w:hAnsi="Arial"/>
      <w:sz w:val="20"/>
    </w:rPr>
  </w:style>
  <w:style w:type="paragraph" w:customStyle="1" w:styleId="rtejustify">
    <w:name w:val="rtejustify"/>
    <w:basedOn w:val="Normal"/>
    <w:rsid w:val="00CF5686"/>
    <w:pPr>
      <w:spacing w:before="100" w:beforeAutospacing="1" w:after="100" w:afterAutospacing="1" w:line="240" w:lineRule="auto"/>
    </w:pPr>
    <w:rPr>
      <w:rFonts w:eastAsia="Times New Roman" w:cs="Times New Roman"/>
      <w:szCs w:val="24"/>
      <w:lang w:eastAsia="lv-LV"/>
    </w:rPr>
  </w:style>
  <w:style w:type="paragraph" w:styleId="TOCHeading">
    <w:name w:val="TOC Heading"/>
    <w:basedOn w:val="Heading1"/>
    <w:next w:val="Normal"/>
    <w:uiPriority w:val="39"/>
    <w:unhideWhenUsed/>
    <w:qFormat/>
    <w:rsid w:val="00CF5686"/>
    <w:pPr>
      <w:outlineLvl w:val="9"/>
    </w:pPr>
    <w:rPr>
      <w:rFonts w:asciiTheme="majorHAnsi" w:hAnsiTheme="majorHAnsi"/>
      <w:b w:val="0"/>
      <w:color w:val="61721F" w:themeColor="accent1" w:themeShade="BF"/>
      <w:sz w:val="32"/>
      <w:lang w:eastAsia="lv-LV"/>
    </w:rPr>
  </w:style>
  <w:style w:type="paragraph" w:styleId="TOC1">
    <w:name w:val="toc 1"/>
    <w:basedOn w:val="Normal"/>
    <w:next w:val="Normal"/>
    <w:autoRedefine/>
    <w:uiPriority w:val="39"/>
    <w:unhideWhenUsed/>
    <w:qFormat/>
    <w:rsid w:val="00F10AF2"/>
    <w:pPr>
      <w:tabs>
        <w:tab w:val="left" w:pos="567"/>
        <w:tab w:val="right" w:leader="dot" w:pos="8931"/>
      </w:tabs>
      <w:spacing w:after="100"/>
      <w:ind w:right="567"/>
    </w:pPr>
    <w:rPr>
      <w:rFonts w:cs="Arial"/>
      <w:noProof/>
    </w:rPr>
  </w:style>
  <w:style w:type="paragraph" w:styleId="TOC2">
    <w:name w:val="toc 2"/>
    <w:basedOn w:val="Normal"/>
    <w:next w:val="Normal"/>
    <w:autoRedefine/>
    <w:uiPriority w:val="39"/>
    <w:unhideWhenUsed/>
    <w:qFormat/>
    <w:rsid w:val="003F04DB"/>
    <w:pPr>
      <w:tabs>
        <w:tab w:val="left" w:pos="426"/>
        <w:tab w:val="right" w:leader="dot" w:pos="8931"/>
        <w:tab w:val="right" w:pos="10206"/>
      </w:tabs>
      <w:spacing w:after="100"/>
      <w:ind w:right="567"/>
      <w:jc w:val="left"/>
    </w:pPr>
    <w:rPr>
      <w:rFonts w:cs="Times New Roman"/>
      <w:iCs/>
      <w:noProof/>
    </w:rPr>
  </w:style>
  <w:style w:type="paragraph" w:styleId="TOC3">
    <w:name w:val="toc 3"/>
    <w:basedOn w:val="Normal"/>
    <w:next w:val="Normal"/>
    <w:autoRedefine/>
    <w:uiPriority w:val="39"/>
    <w:unhideWhenUsed/>
    <w:qFormat/>
    <w:rsid w:val="00AE66AF"/>
    <w:pPr>
      <w:tabs>
        <w:tab w:val="left" w:pos="426"/>
        <w:tab w:val="left" w:pos="709"/>
        <w:tab w:val="left" w:pos="1956"/>
        <w:tab w:val="right" w:leader="dot" w:pos="8789"/>
      </w:tabs>
      <w:spacing w:after="100"/>
    </w:pPr>
  </w:style>
  <w:style w:type="paragraph" w:styleId="Revision">
    <w:name w:val="Revision"/>
    <w:hidden/>
    <w:uiPriority w:val="99"/>
    <w:semiHidden/>
    <w:rsid w:val="00AF3338"/>
    <w:pPr>
      <w:spacing w:after="0" w:line="240" w:lineRule="auto"/>
    </w:pPr>
    <w:rPr>
      <w:rFonts w:ascii="Arial" w:hAnsi="Arial"/>
      <w:sz w:val="20"/>
    </w:rPr>
  </w:style>
  <w:style w:type="character" w:customStyle="1" w:styleId="Heading5Char">
    <w:name w:val="Heading 5 Char"/>
    <w:basedOn w:val="DefaultParagraphFont"/>
    <w:link w:val="Heading5"/>
    <w:uiPriority w:val="9"/>
    <w:rsid w:val="0067469A"/>
    <w:rPr>
      <w:rFonts w:ascii="Times New Roman" w:eastAsia="Times New Roman" w:hAnsi="Times New Roman" w:cs="Times New Roman"/>
      <w:b/>
      <w:bCs/>
      <w:sz w:val="20"/>
      <w:szCs w:val="24"/>
      <w:lang w:val="en-GB" w:eastAsia="x-none"/>
    </w:rPr>
  </w:style>
  <w:style w:type="character" w:customStyle="1" w:styleId="Heading6Char">
    <w:name w:val="Heading 6 Char"/>
    <w:basedOn w:val="DefaultParagraphFont"/>
    <w:link w:val="Heading6"/>
    <w:rsid w:val="0067469A"/>
    <w:rPr>
      <w:rFonts w:ascii="Times New Roman" w:eastAsia="Times New Roman" w:hAnsi="Times New Roman" w:cs="Times New Roman"/>
      <w:b/>
      <w:bCs/>
      <w:color w:val="000000"/>
      <w:sz w:val="32"/>
      <w:szCs w:val="32"/>
      <w:lang w:val="x-none" w:eastAsia="lv-LV"/>
    </w:rPr>
  </w:style>
  <w:style w:type="character" w:customStyle="1" w:styleId="Heading7Char">
    <w:name w:val="Heading 7 Char"/>
    <w:basedOn w:val="DefaultParagraphFont"/>
    <w:link w:val="Heading7"/>
    <w:rsid w:val="0067469A"/>
    <w:rPr>
      <w:rFonts w:ascii="Times New Roman" w:eastAsia="Times New Roman" w:hAnsi="Times New Roman" w:cs="Times New Roman"/>
      <w:sz w:val="20"/>
      <w:szCs w:val="24"/>
      <w:lang w:val="en-GB" w:eastAsia="x-none"/>
    </w:rPr>
  </w:style>
  <w:style w:type="character" w:customStyle="1" w:styleId="Heading8Char">
    <w:name w:val="Heading 8 Char"/>
    <w:basedOn w:val="DefaultParagraphFont"/>
    <w:link w:val="Heading8"/>
    <w:rsid w:val="0067469A"/>
    <w:rPr>
      <w:rFonts w:ascii="Times New Roman" w:eastAsia="Times New Roman" w:hAnsi="Times New Roman" w:cs="Times New Roman"/>
      <w:sz w:val="20"/>
      <w:szCs w:val="20"/>
      <w:lang w:val="en-GB" w:eastAsia="x-none"/>
    </w:rPr>
  </w:style>
  <w:style w:type="character" w:customStyle="1" w:styleId="Heading9Char">
    <w:name w:val="Heading 9 Char"/>
    <w:basedOn w:val="DefaultParagraphFont"/>
    <w:link w:val="Heading9"/>
    <w:rsid w:val="0067469A"/>
    <w:rPr>
      <w:rFonts w:ascii="Times New Roman" w:eastAsia="Times New Roman" w:hAnsi="Times New Roman" w:cs="Times New Roman"/>
      <w:b/>
      <w:bCs/>
      <w:sz w:val="20"/>
      <w:szCs w:val="20"/>
      <w:lang w:val="en-GB" w:eastAsia="x-none"/>
    </w:rPr>
  </w:style>
  <w:style w:type="numbering" w:customStyle="1" w:styleId="NoList1">
    <w:name w:val="No List1"/>
    <w:next w:val="NoList"/>
    <w:uiPriority w:val="99"/>
    <w:semiHidden/>
    <w:unhideWhenUsed/>
    <w:rsid w:val="0067469A"/>
  </w:style>
  <w:style w:type="character" w:customStyle="1" w:styleId="DefaultChar">
    <w:name w:val="Default Char"/>
    <w:link w:val="Default"/>
    <w:rsid w:val="0067469A"/>
    <w:rPr>
      <w:rFonts w:ascii="Times New Roman" w:eastAsia="Times New Roman" w:hAnsi="Times New Roman" w:cs="Times New Roman"/>
      <w:color w:val="000000"/>
      <w:sz w:val="24"/>
      <w:szCs w:val="24"/>
    </w:rPr>
  </w:style>
  <w:style w:type="paragraph" w:customStyle="1" w:styleId="tv2131">
    <w:name w:val="tv2131"/>
    <w:basedOn w:val="Normal"/>
    <w:rsid w:val="0067469A"/>
    <w:pPr>
      <w:spacing w:after="0" w:line="360" w:lineRule="auto"/>
      <w:ind w:firstLine="300"/>
      <w:jc w:val="left"/>
    </w:pPr>
    <w:rPr>
      <w:rFonts w:eastAsia="Times New Roman" w:cs="Times New Roman"/>
      <w:color w:val="414142"/>
      <w:szCs w:val="20"/>
      <w:lang w:eastAsia="lv-LV"/>
    </w:rPr>
  </w:style>
  <w:style w:type="paragraph" w:customStyle="1" w:styleId="CM1">
    <w:name w:val="CM1"/>
    <w:basedOn w:val="Normal"/>
    <w:next w:val="Normal"/>
    <w:uiPriority w:val="99"/>
    <w:rsid w:val="0067469A"/>
    <w:pPr>
      <w:autoSpaceDE w:val="0"/>
      <w:autoSpaceDN w:val="0"/>
      <w:adjustRightInd w:val="0"/>
      <w:spacing w:after="0" w:line="240" w:lineRule="auto"/>
      <w:jc w:val="left"/>
    </w:pPr>
    <w:rPr>
      <w:rFonts w:ascii="EUAlbertina" w:eastAsia="Calibri" w:hAnsi="EUAlbertina" w:cs="Times New Roman"/>
      <w:szCs w:val="24"/>
    </w:rPr>
  </w:style>
  <w:style w:type="paragraph" w:customStyle="1" w:styleId="CM3">
    <w:name w:val="CM3"/>
    <w:basedOn w:val="Normal"/>
    <w:next w:val="Normal"/>
    <w:uiPriority w:val="99"/>
    <w:rsid w:val="0067469A"/>
    <w:pPr>
      <w:autoSpaceDE w:val="0"/>
      <w:autoSpaceDN w:val="0"/>
      <w:adjustRightInd w:val="0"/>
      <w:spacing w:after="0" w:line="240" w:lineRule="auto"/>
      <w:jc w:val="left"/>
    </w:pPr>
    <w:rPr>
      <w:rFonts w:ascii="EUAlbertina" w:eastAsia="Calibri" w:hAnsi="EUAlbertina" w:cs="Times New Roman"/>
      <w:szCs w:val="24"/>
    </w:rPr>
  </w:style>
  <w:style w:type="paragraph" w:customStyle="1" w:styleId="naislab">
    <w:name w:val="naislab"/>
    <w:basedOn w:val="Normal"/>
    <w:rsid w:val="0067469A"/>
    <w:pPr>
      <w:spacing w:before="100" w:beforeAutospacing="1" w:after="100" w:afterAutospacing="1" w:line="240" w:lineRule="auto"/>
      <w:jc w:val="left"/>
    </w:pPr>
    <w:rPr>
      <w:rFonts w:eastAsia="Times New Roman" w:cs="Times New Roman"/>
      <w:szCs w:val="24"/>
      <w:lang w:eastAsia="lv-LV"/>
    </w:rPr>
  </w:style>
  <w:style w:type="paragraph" w:customStyle="1" w:styleId="Tekst">
    <w:name w:val="Tekst"/>
    <w:basedOn w:val="Normal"/>
    <w:next w:val="Normal"/>
    <w:rsid w:val="0067469A"/>
    <w:pPr>
      <w:spacing w:line="240" w:lineRule="auto"/>
    </w:pPr>
    <w:rPr>
      <w:rFonts w:ascii="Verdana" w:eastAsia="Times New Roman" w:hAnsi="Verdana" w:cs="Times New Roman"/>
      <w:sz w:val="16"/>
      <w:szCs w:val="20"/>
      <w:lang w:val="nl-NL" w:eastAsia="nl-NL"/>
    </w:rPr>
  </w:style>
  <w:style w:type="paragraph" w:customStyle="1" w:styleId="EYBulletText">
    <w:name w:val="EY Bullet Text"/>
    <w:basedOn w:val="Normal"/>
    <w:link w:val="EYBulletTextChar1"/>
    <w:rsid w:val="0067469A"/>
    <w:pPr>
      <w:numPr>
        <w:numId w:val="5"/>
      </w:numPr>
      <w:overflowPunct w:val="0"/>
      <w:autoSpaceDE w:val="0"/>
      <w:autoSpaceDN w:val="0"/>
      <w:adjustRightInd w:val="0"/>
      <w:spacing w:after="120" w:line="240" w:lineRule="atLeast"/>
      <w:ind w:right="357"/>
      <w:textAlignment w:val="baseline"/>
    </w:pPr>
    <w:rPr>
      <w:rFonts w:eastAsia="MS Mincho" w:cs="Times New Roman"/>
      <w:noProof/>
      <w:szCs w:val="20"/>
      <w:lang w:val="x-none" w:eastAsia="x-none"/>
    </w:rPr>
  </w:style>
  <w:style w:type="character" w:customStyle="1" w:styleId="EYBulletTextChar1">
    <w:name w:val="EY Bullet Text Char1"/>
    <w:link w:val="EYBulletText"/>
    <w:rsid w:val="0067469A"/>
    <w:rPr>
      <w:rFonts w:ascii="Times New Roman" w:eastAsia="MS Mincho" w:hAnsi="Times New Roman" w:cs="Times New Roman"/>
      <w:noProof/>
      <w:sz w:val="24"/>
      <w:szCs w:val="20"/>
      <w:lang w:val="x-none" w:eastAsia="x-none"/>
    </w:rPr>
  </w:style>
  <w:style w:type="character" w:customStyle="1" w:styleId="Normal-ArdanuyCar1">
    <w:name w:val="Normal-Ardanuy Car1"/>
    <w:link w:val="Normal-Ardanuy"/>
    <w:locked/>
    <w:rsid w:val="0067469A"/>
    <w:rPr>
      <w:rFonts w:ascii="CG Omega" w:hAnsi="CG Omega"/>
      <w:bCs/>
      <w:szCs w:val="24"/>
    </w:rPr>
  </w:style>
  <w:style w:type="paragraph" w:customStyle="1" w:styleId="Normal-Ardanuy">
    <w:name w:val="Normal-Ardanuy"/>
    <w:basedOn w:val="Normal"/>
    <w:link w:val="Normal-ArdanuyCar1"/>
    <w:rsid w:val="0067469A"/>
    <w:pPr>
      <w:spacing w:before="120" w:after="120" w:line="240" w:lineRule="auto"/>
    </w:pPr>
    <w:rPr>
      <w:rFonts w:ascii="CG Omega" w:hAnsi="CG Omega"/>
      <w:bCs/>
      <w:sz w:val="22"/>
      <w:szCs w:val="24"/>
    </w:rPr>
  </w:style>
  <w:style w:type="character" w:customStyle="1" w:styleId="st1">
    <w:name w:val="st1"/>
    <w:rsid w:val="0067469A"/>
  </w:style>
  <w:style w:type="paragraph" w:styleId="ListBullet">
    <w:name w:val="List Bullet"/>
    <w:basedOn w:val="Normal"/>
    <w:autoRedefine/>
    <w:rsid w:val="0067469A"/>
    <w:pPr>
      <w:spacing w:after="0" w:line="240" w:lineRule="auto"/>
    </w:pPr>
    <w:rPr>
      <w:rFonts w:eastAsia="Times New Roman" w:cs="Times New Roman"/>
      <w:bCs/>
      <w:iCs/>
      <w:color w:val="000000"/>
      <w:szCs w:val="24"/>
      <w:lang w:eastAsia="lv-LV"/>
    </w:rPr>
  </w:style>
  <w:style w:type="paragraph" w:customStyle="1" w:styleId="Style1">
    <w:name w:val="Style1"/>
    <w:basedOn w:val="Normal"/>
    <w:link w:val="Style1Char"/>
    <w:qFormat/>
    <w:rsid w:val="0067469A"/>
    <w:pPr>
      <w:spacing w:after="80" w:line="348" w:lineRule="auto"/>
    </w:pPr>
    <w:rPr>
      <w:rFonts w:eastAsia="Calibri" w:cs="Times New Roman"/>
      <w:szCs w:val="28"/>
      <w:lang w:val="x-none" w:eastAsia="x-none"/>
    </w:rPr>
  </w:style>
  <w:style w:type="character" w:customStyle="1" w:styleId="Style1Char">
    <w:name w:val="Style1 Char"/>
    <w:link w:val="Style1"/>
    <w:rsid w:val="0067469A"/>
    <w:rPr>
      <w:rFonts w:ascii="Times New Roman" w:eastAsia="Calibri" w:hAnsi="Times New Roman" w:cs="Times New Roman"/>
      <w:sz w:val="20"/>
      <w:szCs w:val="28"/>
      <w:lang w:val="x-none" w:eastAsia="x-none"/>
    </w:rPr>
  </w:style>
  <w:style w:type="paragraph" w:styleId="Title">
    <w:name w:val="Title"/>
    <w:basedOn w:val="Normal"/>
    <w:next w:val="Normal"/>
    <w:link w:val="TitleChar"/>
    <w:qFormat/>
    <w:rsid w:val="0067469A"/>
    <w:pPr>
      <w:spacing w:before="240" w:after="60" w:line="276" w:lineRule="auto"/>
      <w:jc w:val="center"/>
      <w:outlineLvl w:val="0"/>
    </w:pPr>
    <w:rPr>
      <w:rFonts w:eastAsia="Times New Roman" w:cs="Times New Roman"/>
      <w:b/>
      <w:bCs/>
      <w:kern w:val="28"/>
      <w:sz w:val="56"/>
      <w:szCs w:val="32"/>
      <w:lang w:val="x-none" w:eastAsia="x-none"/>
    </w:rPr>
  </w:style>
  <w:style w:type="character" w:customStyle="1" w:styleId="TitleChar">
    <w:name w:val="Title Char"/>
    <w:basedOn w:val="DefaultParagraphFont"/>
    <w:link w:val="Title"/>
    <w:rsid w:val="0067469A"/>
    <w:rPr>
      <w:rFonts w:ascii="Times New Roman" w:eastAsia="Times New Roman" w:hAnsi="Times New Roman" w:cs="Times New Roman"/>
      <w:b/>
      <w:bCs/>
      <w:kern w:val="28"/>
      <w:sz w:val="56"/>
      <w:szCs w:val="32"/>
      <w:lang w:val="x-none" w:eastAsia="x-none"/>
    </w:rPr>
  </w:style>
  <w:style w:type="table" w:customStyle="1" w:styleId="TableGrid1">
    <w:name w:val="Table Grid1"/>
    <w:basedOn w:val="TableNormal"/>
    <w:next w:val="TableGrid"/>
    <w:uiPriority w:val="59"/>
    <w:rsid w:val="0067469A"/>
    <w:pPr>
      <w:spacing w:after="0" w:line="240" w:lineRule="auto"/>
    </w:pPr>
    <w:rPr>
      <w:rFonts w:ascii="Calibri" w:eastAsia="Calibri" w:hAnsi="Calibri" w:cs="Times New Roman"/>
      <w:sz w:val="20"/>
      <w:szCs w:val="20"/>
      <w:lang w:val="en-US"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3">
    <w:name w:val="Body Text 3"/>
    <w:basedOn w:val="Normal"/>
    <w:link w:val="BodyText3Char"/>
    <w:unhideWhenUsed/>
    <w:rsid w:val="0067469A"/>
    <w:pPr>
      <w:spacing w:after="120" w:line="276" w:lineRule="auto"/>
      <w:jc w:val="left"/>
    </w:pPr>
    <w:rPr>
      <w:rFonts w:ascii="Calibri" w:eastAsia="Calibri" w:hAnsi="Calibri" w:cs="Times New Roman"/>
      <w:sz w:val="16"/>
      <w:szCs w:val="16"/>
      <w:lang w:val="x-none" w:eastAsia="x-none"/>
    </w:rPr>
  </w:style>
  <w:style w:type="character" w:customStyle="1" w:styleId="BodyText3Char">
    <w:name w:val="Body Text 3 Char"/>
    <w:basedOn w:val="DefaultParagraphFont"/>
    <w:link w:val="BodyText3"/>
    <w:rsid w:val="0067469A"/>
    <w:rPr>
      <w:rFonts w:ascii="Calibri" w:eastAsia="Calibri" w:hAnsi="Calibri" w:cs="Times New Roman"/>
      <w:sz w:val="16"/>
      <w:szCs w:val="16"/>
      <w:lang w:val="x-none" w:eastAsia="x-none"/>
    </w:rPr>
  </w:style>
  <w:style w:type="paragraph" w:styleId="BodyTextIndent2">
    <w:name w:val="Body Text Indent 2"/>
    <w:basedOn w:val="Normal"/>
    <w:link w:val="BodyTextIndent2Char"/>
    <w:unhideWhenUsed/>
    <w:rsid w:val="0067469A"/>
    <w:pPr>
      <w:spacing w:after="120" w:line="480" w:lineRule="auto"/>
      <w:ind w:left="283"/>
      <w:jc w:val="left"/>
    </w:pPr>
    <w:rPr>
      <w:rFonts w:ascii="Calibri" w:eastAsia="Calibri" w:hAnsi="Calibri" w:cs="Times New Roman"/>
      <w:szCs w:val="20"/>
      <w:lang w:val="x-none" w:eastAsia="x-none"/>
    </w:rPr>
  </w:style>
  <w:style w:type="character" w:customStyle="1" w:styleId="BodyTextIndent2Char">
    <w:name w:val="Body Text Indent 2 Char"/>
    <w:basedOn w:val="DefaultParagraphFont"/>
    <w:link w:val="BodyTextIndent2"/>
    <w:rsid w:val="0067469A"/>
    <w:rPr>
      <w:rFonts w:ascii="Calibri" w:eastAsia="Calibri" w:hAnsi="Calibri" w:cs="Times New Roman"/>
      <w:sz w:val="20"/>
      <w:szCs w:val="20"/>
      <w:lang w:val="x-none" w:eastAsia="x-none"/>
    </w:rPr>
  </w:style>
  <w:style w:type="paragraph" w:customStyle="1" w:styleId="xl39">
    <w:name w:val="xl39"/>
    <w:basedOn w:val="Normal"/>
    <w:rsid w:val="0067469A"/>
    <w:pPr>
      <w:spacing w:before="100" w:beforeAutospacing="1" w:after="100" w:afterAutospacing="1" w:line="240" w:lineRule="auto"/>
      <w:jc w:val="center"/>
    </w:pPr>
    <w:rPr>
      <w:rFonts w:eastAsia="Arial Unicode MS" w:cs="Times New Roman"/>
      <w:szCs w:val="24"/>
      <w:lang w:val="en-GB"/>
    </w:rPr>
  </w:style>
  <w:style w:type="paragraph" w:customStyle="1" w:styleId="xl305">
    <w:name w:val="xl305"/>
    <w:basedOn w:val="Normal"/>
    <w:rsid w:val="0067469A"/>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Arial Unicode MS" w:cs="Times New Roman"/>
      <w:szCs w:val="20"/>
      <w:lang w:val="en-GB"/>
    </w:rPr>
  </w:style>
  <w:style w:type="paragraph" w:customStyle="1" w:styleId="font11">
    <w:name w:val="font11"/>
    <w:basedOn w:val="Normal"/>
    <w:rsid w:val="0067469A"/>
    <w:pPr>
      <w:spacing w:before="100" w:beforeAutospacing="1" w:after="100" w:afterAutospacing="1" w:line="240" w:lineRule="auto"/>
      <w:jc w:val="left"/>
    </w:pPr>
    <w:rPr>
      <w:rFonts w:eastAsia="Arial Unicode MS" w:cs="Times New Roman"/>
      <w:sz w:val="22"/>
      <w:lang w:val="en-GB"/>
    </w:rPr>
  </w:style>
  <w:style w:type="paragraph" w:customStyle="1" w:styleId="font5">
    <w:name w:val="font5"/>
    <w:basedOn w:val="Normal"/>
    <w:rsid w:val="0067469A"/>
    <w:pPr>
      <w:spacing w:before="100" w:beforeAutospacing="1" w:after="100" w:afterAutospacing="1" w:line="240" w:lineRule="auto"/>
      <w:jc w:val="left"/>
    </w:pPr>
    <w:rPr>
      <w:rFonts w:eastAsia="Arial Unicode MS" w:cs="Times New Roman"/>
      <w:sz w:val="18"/>
      <w:szCs w:val="18"/>
      <w:lang w:val="en-GB"/>
    </w:rPr>
  </w:style>
  <w:style w:type="paragraph" w:customStyle="1" w:styleId="font14">
    <w:name w:val="font14"/>
    <w:basedOn w:val="Normal"/>
    <w:rsid w:val="0067469A"/>
    <w:pPr>
      <w:spacing w:before="100" w:beforeAutospacing="1" w:after="100" w:afterAutospacing="1" w:line="240" w:lineRule="auto"/>
      <w:jc w:val="left"/>
    </w:pPr>
    <w:rPr>
      <w:rFonts w:eastAsia="Arial Unicode MS" w:cs="Times New Roman"/>
      <w:sz w:val="28"/>
      <w:szCs w:val="28"/>
      <w:lang w:val="en-GB"/>
    </w:rPr>
  </w:style>
  <w:style w:type="paragraph" w:styleId="BodyTextIndent3">
    <w:name w:val="Body Text Indent 3"/>
    <w:basedOn w:val="Normal"/>
    <w:link w:val="BodyTextIndent3Char"/>
    <w:rsid w:val="0067469A"/>
    <w:pPr>
      <w:spacing w:after="0" w:line="240" w:lineRule="auto"/>
    </w:pPr>
    <w:rPr>
      <w:rFonts w:eastAsia="Times New Roman" w:cs="Times New Roman"/>
      <w:szCs w:val="24"/>
      <w:lang w:val="x-none" w:eastAsia="x-none"/>
    </w:rPr>
  </w:style>
  <w:style w:type="character" w:customStyle="1" w:styleId="BodyTextIndent3Char">
    <w:name w:val="Body Text Indent 3 Char"/>
    <w:basedOn w:val="DefaultParagraphFont"/>
    <w:link w:val="BodyTextIndent3"/>
    <w:rsid w:val="0067469A"/>
    <w:rPr>
      <w:rFonts w:ascii="Times New Roman" w:eastAsia="Times New Roman" w:hAnsi="Times New Roman" w:cs="Times New Roman"/>
      <w:sz w:val="20"/>
      <w:szCs w:val="24"/>
      <w:lang w:val="x-none" w:eastAsia="x-none"/>
    </w:rPr>
  </w:style>
  <w:style w:type="character" w:styleId="PageNumber">
    <w:name w:val="page number"/>
    <w:rsid w:val="0067469A"/>
    <w:rPr>
      <w:rFonts w:cs="Times New Roman"/>
    </w:rPr>
  </w:style>
  <w:style w:type="paragraph" w:customStyle="1" w:styleId="naisnod">
    <w:name w:val="naisnod"/>
    <w:basedOn w:val="Normal"/>
    <w:rsid w:val="0067469A"/>
    <w:pPr>
      <w:spacing w:before="600" w:after="300" w:line="240" w:lineRule="auto"/>
      <w:jc w:val="center"/>
    </w:pPr>
    <w:rPr>
      <w:rFonts w:eastAsia="Times New Roman" w:cs="Times New Roman"/>
      <w:b/>
      <w:bCs/>
      <w:szCs w:val="24"/>
      <w:lang w:eastAsia="lv-LV"/>
    </w:rPr>
  </w:style>
  <w:style w:type="paragraph" w:customStyle="1" w:styleId="naisc">
    <w:name w:val="naisc"/>
    <w:basedOn w:val="Normal"/>
    <w:rsid w:val="0067469A"/>
    <w:pPr>
      <w:spacing w:before="100" w:after="100" w:line="240" w:lineRule="auto"/>
      <w:jc w:val="center"/>
    </w:pPr>
    <w:rPr>
      <w:rFonts w:eastAsia="Times New Roman" w:cs="Times New Roman"/>
      <w:szCs w:val="24"/>
      <w:lang w:eastAsia="lv-LV"/>
    </w:rPr>
  </w:style>
  <w:style w:type="paragraph" w:customStyle="1" w:styleId="naiskr">
    <w:name w:val="naiskr"/>
    <w:basedOn w:val="Normal"/>
    <w:rsid w:val="0067469A"/>
    <w:pPr>
      <w:spacing w:before="100" w:after="100" w:line="240" w:lineRule="auto"/>
      <w:jc w:val="left"/>
    </w:pPr>
    <w:rPr>
      <w:rFonts w:eastAsia="Times New Roman" w:cs="Times New Roman"/>
      <w:szCs w:val="24"/>
      <w:lang w:eastAsia="lv-LV"/>
    </w:rPr>
  </w:style>
  <w:style w:type="paragraph" w:customStyle="1" w:styleId="naisf">
    <w:name w:val="naisf"/>
    <w:basedOn w:val="Normal"/>
    <w:rsid w:val="0067469A"/>
    <w:pPr>
      <w:spacing w:before="100" w:after="100" w:line="240" w:lineRule="auto"/>
      <w:ind w:firstLine="500"/>
    </w:pPr>
    <w:rPr>
      <w:rFonts w:eastAsia="Times New Roman" w:cs="Times New Roman"/>
      <w:szCs w:val="24"/>
      <w:lang w:eastAsia="lv-LV"/>
    </w:rPr>
  </w:style>
  <w:style w:type="paragraph" w:styleId="DocumentMap">
    <w:name w:val="Document Map"/>
    <w:basedOn w:val="Normal"/>
    <w:link w:val="DocumentMapChar"/>
    <w:semiHidden/>
    <w:rsid w:val="0067469A"/>
    <w:pPr>
      <w:shd w:val="clear" w:color="auto" w:fill="000080"/>
      <w:spacing w:after="0" w:line="240" w:lineRule="auto"/>
      <w:jc w:val="left"/>
    </w:pPr>
    <w:rPr>
      <w:rFonts w:ascii="Tahoma" w:eastAsia="Times New Roman" w:hAnsi="Tahoma" w:cs="Times New Roman"/>
      <w:szCs w:val="20"/>
      <w:lang w:val="en-GB" w:eastAsia="x-none"/>
    </w:rPr>
  </w:style>
  <w:style w:type="character" w:customStyle="1" w:styleId="DocumentMapChar">
    <w:name w:val="Document Map Char"/>
    <w:basedOn w:val="DefaultParagraphFont"/>
    <w:link w:val="DocumentMap"/>
    <w:semiHidden/>
    <w:rsid w:val="0067469A"/>
    <w:rPr>
      <w:rFonts w:ascii="Tahoma" w:eastAsia="Times New Roman" w:hAnsi="Tahoma" w:cs="Times New Roman"/>
      <w:sz w:val="20"/>
      <w:szCs w:val="20"/>
      <w:shd w:val="clear" w:color="auto" w:fill="000080"/>
      <w:lang w:val="en-GB" w:eastAsia="x-none"/>
    </w:rPr>
  </w:style>
  <w:style w:type="paragraph" w:styleId="List">
    <w:name w:val="List"/>
    <w:basedOn w:val="Normal"/>
    <w:rsid w:val="0067469A"/>
    <w:pPr>
      <w:spacing w:after="0" w:line="240" w:lineRule="auto"/>
      <w:ind w:left="283" w:hanging="283"/>
      <w:jc w:val="left"/>
    </w:pPr>
    <w:rPr>
      <w:rFonts w:ascii="+Baltica" w:eastAsia="Times New Roman" w:hAnsi="+Baltica" w:cs="Times New Roman"/>
      <w:szCs w:val="20"/>
      <w:lang w:val="en-GB"/>
    </w:rPr>
  </w:style>
  <w:style w:type="paragraph" w:styleId="Subtitle">
    <w:name w:val="Subtitle"/>
    <w:basedOn w:val="Normal"/>
    <w:link w:val="SubtitleChar"/>
    <w:qFormat/>
    <w:rsid w:val="0067469A"/>
    <w:pPr>
      <w:spacing w:after="0" w:line="240" w:lineRule="auto"/>
      <w:jc w:val="left"/>
    </w:pPr>
    <w:rPr>
      <w:rFonts w:eastAsia="Times New Roman" w:cs="Times New Roman"/>
      <w:sz w:val="28"/>
      <w:szCs w:val="20"/>
      <w:lang w:val="x-none" w:eastAsia="x-none"/>
    </w:rPr>
  </w:style>
  <w:style w:type="character" w:customStyle="1" w:styleId="SubtitleChar">
    <w:name w:val="Subtitle Char"/>
    <w:basedOn w:val="DefaultParagraphFont"/>
    <w:link w:val="Subtitle"/>
    <w:rsid w:val="0067469A"/>
    <w:rPr>
      <w:rFonts w:ascii="Times New Roman" w:eastAsia="Times New Roman" w:hAnsi="Times New Roman" w:cs="Times New Roman"/>
      <w:sz w:val="28"/>
      <w:szCs w:val="20"/>
      <w:lang w:val="x-none" w:eastAsia="x-none"/>
    </w:rPr>
  </w:style>
  <w:style w:type="paragraph" w:customStyle="1" w:styleId="xl29">
    <w:name w:val="xl29"/>
    <w:basedOn w:val="Normal"/>
    <w:rsid w:val="0067469A"/>
    <w:pPr>
      <w:pBdr>
        <w:left w:val="single" w:sz="4" w:space="0" w:color="auto"/>
        <w:right w:val="single" w:sz="4" w:space="0" w:color="auto"/>
      </w:pBdr>
      <w:spacing w:before="100" w:beforeAutospacing="1" w:after="100" w:afterAutospacing="1" w:line="240" w:lineRule="auto"/>
      <w:jc w:val="center"/>
    </w:pPr>
    <w:rPr>
      <w:rFonts w:eastAsia="Arial Unicode MS" w:cs="Times New Roman"/>
      <w:b/>
      <w:bCs/>
      <w:szCs w:val="24"/>
      <w:lang w:val="en-GB"/>
    </w:rPr>
  </w:style>
  <w:style w:type="paragraph" w:customStyle="1" w:styleId="tvhtml">
    <w:name w:val="tv_html"/>
    <w:basedOn w:val="Normal"/>
    <w:rsid w:val="0067469A"/>
    <w:pPr>
      <w:spacing w:before="100" w:beforeAutospacing="1" w:after="100" w:afterAutospacing="1" w:line="240" w:lineRule="auto"/>
      <w:jc w:val="left"/>
    </w:pPr>
    <w:rPr>
      <w:rFonts w:eastAsia="Times New Roman" w:cs="Times New Roman"/>
      <w:szCs w:val="24"/>
      <w:lang w:eastAsia="lv-LV"/>
    </w:rPr>
  </w:style>
  <w:style w:type="paragraph" w:customStyle="1" w:styleId="liknoteik1">
    <w:name w:val="lik_noteik1"/>
    <w:basedOn w:val="Normal"/>
    <w:rsid w:val="0067469A"/>
    <w:pPr>
      <w:spacing w:before="100" w:beforeAutospacing="1" w:after="100" w:afterAutospacing="1" w:line="360" w:lineRule="auto"/>
      <w:ind w:firstLine="300"/>
      <w:jc w:val="right"/>
    </w:pPr>
    <w:rPr>
      <w:rFonts w:eastAsia="Times New Roman" w:cs="Times New Roman"/>
      <w:b/>
      <w:bCs/>
      <w:color w:val="414142"/>
      <w:szCs w:val="20"/>
      <w:lang w:eastAsia="lv-LV"/>
    </w:rPr>
  </w:style>
  <w:style w:type="paragraph" w:customStyle="1" w:styleId="likdat1">
    <w:name w:val="lik_dat1"/>
    <w:basedOn w:val="Normal"/>
    <w:rsid w:val="0067469A"/>
    <w:pPr>
      <w:spacing w:before="100" w:beforeAutospacing="1" w:after="100" w:afterAutospacing="1" w:line="360" w:lineRule="auto"/>
      <w:ind w:firstLine="300"/>
      <w:jc w:val="right"/>
    </w:pPr>
    <w:rPr>
      <w:rFonts w:eastAsia="Times New Roman" w:cs="Times New Roman"/>
      <w:color w:val="414142"/>
      <w:szCs w:val="20"/>
      <w:lang w:eastAsia="lv-LV"/>
    </w:rPr>
  </w:style>
  <w:style w:type="paragraph" w:customStyle="1" w:styleId="p1">
    <w:name w:val="p1"/>
    <w:basedOn w:val="Normal"/>
    <w:rsid w:val="0067469A"/>
    <w:pPr>
      <w:spacing w:after="165" w:line="240" w:lineRule="auto"/>
      <w:jc w:val="left"/>
    </w:pPr>
    <w:rPr>
      <w:rFonts w:eastAsia="Times New Roman" w:cs="Times New Roman"/>
      <w:szCs w:val="24"/>
      <w:lang w:eastAsia="lv-LV"/>
    </w:rPr>
  </w:style>
  <w:style w:type="table" w:customStyle="1" w:styleId="TableGrid2">
    <w:name w:val="Table Grid2"/>
    <w:basedOn w:val="TableNormal"/>
    <w:next w:val="TableGrid"/>
    <w:uiPriority w:val="39"/>
    <w:rsid w:val="0067469A"/>
    <w:pPr>
      <w:spacing w:after="0" w:line="240" w:lineRule="auto"/>
    </w:pPr>
    <w:rPr>
      <w:rFonts w:ascii="Calibri" w:eastAsia="Calibri" w:hAnsi="Calibri" w:cs="Times New Roman"/>
      <w:sz w:val="20"/>
      <w:szCs w:val="20"/>
      <w:lang w:val="en-US"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v2132">
    <w:name w:val="tv2132"/>
    <w:basedOn w:val="Normal"/>
    <w:rsid w:val="0067469A"/>
    <w:pPr>
      <w:spacing w:after="0" w:line="360" w:lineRule="auto"/>
      <w:ind w:firstLine="300"/>
      <w:jc w:val="left"/>
    </w:pPr>
    <w:rPr>
      <w:rFonts w:eastAsia="Times New Roman" w:cs="Times New Roman"/>
      <w:color w:val="414142"/>
      <w:szCs w:val="20"/>
      <w:lang w:eastAsia="lv-LV"/>
    </w:rPr>
  </w:style>
  <w:style w:type="paragraph" w:styleId="PlainText">
    <w:name w:val="Plain Text"/>
    <w:basedOn w:val="Normal"/>
    <w:link w:val="PlainTextChar"/>
    <w:uiPriority w:val="99"/>
    <w:semiHidden/>
    <w:unhideWhenUsed/>
    <w:rsid w:val="0067469A"/>
    <w:pPr>
      <w:spacing w:after="0" w:line="240" w:lineRule="auto"/>
      <w:jc w:val="left"/>
    </w:pPr>
    <w:rPr>
      <w:rFonts w:ascii="Calibri" w:eastAsia="Times New Roman" w:hAnsi="Calibri" w:cs="Times New Roman"/>
      <w:sz w:val="22"/>
      <w:szCs w:val="21"/>
      <w:lang w:val="x-none" w:eastAsia="x-none"/>
    </w:rPr>
  </w:style>
  <w:style w:type="character" w:customStyle="1" w:styleId="PlainTextChar">
    <w:name w:val="Plain Text Char"/>
    <w:basedOn w:val="DefaultParagraphFont"/>
    <w:link w:val="PlainText"/>
    <w:uiPriority w:val="99"/>
    <w:semiHidden/>
    <w:rsid w:val="0067469A"/>
    <w:rPr>
      <w:rFonts w:ascii="Calibri" w:eastAsia="Times New Roman" w:hAnsi="Calibri" w:cs="Times New Roman"/>
      <w:szCs w:val="21"/>
      <w:lang w:val="x-none" w:eastAsia="x-none"/>
    </w:rPr>
  </w:style>
  <w:style w:type="character" w:customStyle="1" w:styleId="st">
    <w:name w:val="st"/>
    <w:basedOn w:val="DefaultParagraphFont"/>
    <w:rsid w:val="0067469A"/>
  </w:style>
  <w:style w:type="paragraph" w:styleId="TOC4">
    <w:name w:val="toc 4"/>
    <w:basedOn w:val="Normal"/>
    <w:next w:val="Normal"/>
    <w:autoRedefine/>
    <w:uiPriority w:val="39"/>
    <w:unhideWhenUsed/>
    <w:rsid w:val="0067469A"/>
    <w:pPr>
      <w:spacing w:before="120" w:after="100"/>
      <w:ind w:left="600"/>
    </w:pPr>
    <w:rPr>
      <w:rFonts w:eastAsia="Calibri" w:cs="Times New Roman"/>
    </w:rPr>
  </w:style>
  <w:style w:type="paragraph" w:styleId="ListNumber">
    <w:name w:val="List Number"/>
    <w:basedOn w:val="Normal"/>
    <w:uiPriority w:val="99"/>
    <w:semiHidden/>
    <w:unhideWhenUsed/>
    <w:qFormat/>
    <w:rsid w:val="0067469A"/>
    <w:pPr>
      <w:numPr>
        <w:numId w:val="6"/>
      </w:numPr>
      <w:spacing w:after="180" w:line="260" w:lineRule="atLeast"/>
      <w:jc w:val="left"/>
    </w:pPr>
    <w:rPr>
      <w:rFonts w:ascii="Georgia" w:eastAsia="Arial" w:hAnsi="Georgia" w:cs="Times New Roman"/>
      <w:color w:val="000000"/>
      <w:szCs w:val="21"/>
      <w:lang w:val="en-GB"/>
    </w:rPr>
  </w:style>
  <w:style w:type="paragraph" w:styleId="ListNumber2">
    <w:name w:val="List Number 2"/>
    <w:basedOn w:val="Normal"/>
    <w:uiPriority w:val="13"/>
    <w:semiHidden/>
    <w:unhideWhenUsed/>
    <w:qFormat/>
    <w:rsid w:val="0067469A"/>
    <w:pPr>
      <w:numPr>
        <w:ilvl w:val="1"/>
        <w:numId w:val="6"/>
      </w:numPr>
      <w:spacing w:after="180" w:line="260" w:lineRule="atLeast"/>
      <w:jc w:val="left"/>
    </w:pPr>
    <w:rPr>
      <w:rFonts w:ascii="Georgia" w:eastAsia="Arial" w:hAnsi="Georgia" w:cs="Times New Roman"/>
      <w:color w:val="000000"/>
      <w:szCs w:val="21"/>
      <w:lang w:val="en-GB"/>
    </w:rPr>
  </w:style>
  <w:style w:type="paragraph" w:styleId="ListNumber3">
    <w:name w:val="List Number 3"/>
    <w:basedOn w:val="Normal"/>
    <w:uiPriority w:val="14"/>
    <w:semiHidden/>
    <w:unhideWhenUsed/>
    <w:rsid w:val="0067469A"/>
    <w:pPr>
      <w:numPr>
        <w:ilvl w:val="2"/>
        <w:numId w:val="6"/>
      </w:numPr>
      <w:spacing w:after="180" w:line="260" w:lineRule="atLeast"/>
      <w:jc w:val="left"/>
    </w:pPr>
    <w:rPr>
      <w:rFonts w:ascii="Georgia" w:eastAsia="Arial" w:hAnsi="Georgia" w:cs="Times New Roman"/>
      <w:color w:val="000000"/>
      <w:szCs w:val="21"/>
      <w:lang w:val="en-GB"/>
    </w:rPr>
  </w:style>
  <w:style w:type="paragraph" w:styleId="ListNumber4">
    <w:name w:val="List Number 4"/>
    <w:basedOn w:val="Normal"/>
    <w:uiPriority w:val="14"/>
    <w:semiHidden/>
    <w:unhideWhenUsed/>
    <w:rsid w:val="0067469A"/>
    <w:pPr>
      <w:numPr>
        <w:ilvl w:val="3"/>
        <w:numId w:val="6"/>
      </w:numPr>
      <w:spacing w:after="0" w:line="240" w:lineRule="atLeast"/>
      <w:jc w:val="left"/>
    </w:pPr>
    <w:rPr>
      <w:rFonts w:ascii="Georgia" w:eastAsia="Arial" w:hAnsi="Georgia" w:cs="Times New Roman"/>
      <w:color w:val="000000"/>
      <w:szCs w:val="21"/>
      <w:lang w:val="en-GB"/>
    </w:rPr>
  </w:style>
  <w:style w:type="paragraph" w:styleId="ListNumber5">
    <w:name w:val="List Number 5"/>
    <w:basedOn w:val="Normal"/>
    <w:uiPriority w:val="14"/>
    <w:semiHidden/>
    <w:unhideWhenUsed/>
    <w:rsid w:val="0067469A"/>
    <w:pPr>
      <w:numPr>
        <w:ilvl w:val="4"/>
        <w:numId w:val="6"/>
      </w:numPr>
      <w:spacing w:after="0" w:line="240" w:lineRule="atLeast"/>
      <w:jc w:val="left"/>
    </w:pPr>
    <w:rPr>
      <w:rFonts w:ascii="Georgia" w:eastAsia="Arial" w:hAnsi="Georgia" w:cs="Times New Roman"/>
      <w:color w:val="000000"/>
      <w:szCs w:val="21"/>
      <w:lang w:val="en-GB"/>
    </w:rPr>
  </w:style>
  <w:style w:type="numbering" w:customStyle="1" w:styleId="PwCListNumbers1">
    <w:name w:val="PwC List Numbers 1"/>
    <w:uiPriority w:val="99"/>
    <w:rsid w:val="0067469A"/>
    <w:pPr>
      <w:numPr>
        <w:numId w:val="6"/>
      </w:numPr>
    </w:pPr>
  </w:style>
  <w:style w:type="character" w:customStyle="1" w:styleId="EYNormalChar">
    <w:name w:val="EY Normal Char"/>
    <w:link w:val="EYNormal"/>
    <w:locked/>
    <w:rsid w:val="0067469A"/>
    <w:rPr>
      <w:rFonts w:ascii="EYInterstate Light" w:hAnsi="EYInterstate Light"/>
      <w:kern w:val="12"/>
      <w:sz w:val="24"/>
      <w:szCs w:val="24"/>
      <w:lang w:eastAsia="lv-LV"/>
    </w:rPr>
  </w:style>
  <w:style w:type="paragraph" w:customStyle="1" w:styleId="EYNormal">
    <w:name w:val="EY Normal"/>
    <w:link w:val="EYNormalChar"/>
    <w:rsid w:val="0067469A"/>
    <w:pPr>
      <w:spacing w:after="0" w:line="240" w:lineRule="auto"/>
    </w:pPr>
    <w:rPr>
      <w:rFonts w:ascii="EYInterstate Light" w:hAnsi="EYInterstate Light"/>
      <w:kern w:val="12"/>
      <w:sz w:val="24"/>
      <w:szCs w:val="24"/>
      <w:lang w:eastAsia="lv-LV"/>
    </w:rPr>
  </w:style>
  <w:style w:type="paragraph" w:styleId="TOC5">
    <w:name w:val="toc 5"/>
    <w:basedOn w:val="Normal"/>
    <w:next w:val="Normal"/>
    <w:autoRedefine/>
    <w:uiPriority w:val="39"/>
    <w:unhideWhenUsed/>
    <w:rsid w:val="0067469A"/>
    <w:pPr>
      <w:spacing w:after="100"/>
      <w:ind w:left="880"/>
      <w:jc w:val="left"/>
    </w:pPr>
    <w:rPr>
      <w:rFonts w:ascii="Calibri" w:eastAsia="Times New Roman" w:hAnsi="Calibri" w:cs="Times New Roman"/>
      <w:sz w:val="22"/>
      <w:lang w:eastAsia="lv-LV"/>
    </w:rPr>
  </w:style>
  <w:style w:type="paragraph" w:styleId="TOC6">
    <w:name w:val="toc 6"/>
    <w:basedOn w:val="Normal"/>
    <w:next w:val="Normal"/>
    <w:autoRedefine/>
    <w:uiPriority w:val="39"/>
    <w:unhideWhenUsed/>
    <w:rsid w:val="0067469A"/>
    <w:pPr>
      <w:spacing w:after="100"/>
      <w:ind w:left="1100"/>
      <w:jc w:val="left"/>
    </w:pPr>
    <w:rPr>
      <w:rFonts w:ascii="Calibri" w:eastAsia="Times New Roman" w:hAnsi="Calibri" w:cs="Times New Roman"/>
      <w:sz w:val="22"/>
      <w:lang w:eastAsia="lv-LV"/>
    </w:rPr>
  </w:style>
  <w:style w:type="paragraph" w:styleId="TOC7">
    <w:name w:val="toc 7"/>
    <w:basedOn w:val="Normal"/>
    <w:next w:val="Normal"/>
    <w:autoRedefine/>
    <w:uiPriority w:val="39"/>
    <w:unhideWhenUsed/>
    <w:rsid w:val="0067469A"/>
    <w:pPr>
      <w:spacing w:after="100"/>
      <w:ind w:left="1320"/>
      <w:jc w:val="left"/>
    </w:pPr>
    <w:rPr>
      <w:rFonts w:ascii="Calibri" w:eastAsia="Times New Roman" w:hAnsi="Calibri" w:cs="Times New Roman"/>
      <w:sz w:val="22"/>
      <w:lang w:eastAsia="lv-LV"/>
    </w:rPr>
  </w:style>
  <w:style w:type="paragraph" w:styleId="TOC8">
    <w:name w:val="toc 8"/>
    <w:basedOn w:val="Normal"/>
    <w:next w:val="Normal"/>
    <w:autoRedefine/>
    <w:uiPriority w:val="39"/>
    <w:unhideWhenUsed/>
    <w:rsid w:val="0067469A"/>
    <w:pPr>
      <w:spacing w:after="100"/>
      <w:ind w:left="1540"/>
      <w:jc w:val="left"/>
    </w:pPr>
    <w:rPr>
      <w:rFonts w:ascii="Calibri" w:eastAsia="Times New Roman" w:hAnsi="Calibri" w:cs="Times New Roman"/>
      <w:sz w:val="22"/>
      <w:lang w:eastAsia="lv-LV"/>
    </w:rPr>
  </w:style>
  <w:style w:type="paragraph" w:styleId="TOC9">
    <w:name w:val="toc 9"/>
    <w:basedOn w:val="Normal"/>
    <w:next w:val="Normal"/>
    <w:autoRedefine/>
    <w:uiPriority w:val="39"/>
    <w:unhideWhenUsed/>
    <w:rsid w:val="0067469A"/>
    <w:pPr>
      <w:spacing w:after="100"/>
      <w:ind w:left="1760"/>
      <w:jc w:val="left"/>
    </w:pPr>
    <w:rPr>
      <w:rFonts w:ascii="Calibri" w:eastAsia="Times New Roman" w:hAnsi="Calibri" w:cs="Times New Roman"/>
      <w:sz w:val="22"/>
      <w:lang w:eastAsia="lv-LV"/>
    </w:rPr>
  </w:style>
  <w:style w:type="paragraph" w:styleId="ListBullet3">
    <w:name w:val="List Bullet 3"/>
    <w:basedOn w:val="Normal"/>
    <w:uiPriority w:val="99"/>
    <w:semiHidden/>
    <w:unhideWhenUsed/>
    <w:rsid w:val="0067469A"/>
    <w:pPr>
      <w:numPr>
        <w:numId w:val="7"/>
      </w:numPr>
      <w:spacing w:after="200" w:line="276" w:lineRule="auto"/>
      <w:contextualSpacing/>
      <w:jc w:val="left"/>
    </w:pPr>
    <w:rPr>
      <w:rFonts w:ascii="Calibri" w:eastAsia="Calibri" w:hAnsi="Calibri" w:cs="Times New Roman"/>
      <w:sz w:val="22"/>
    </w:rPr>
  </w:style>
  <w:style w:type="character" w:customStyle="1" w:styleId="KjeneRakstz">
    <w:name w:val="Kājene Rakstz."/>
    <w:basedOn w:val="DefaultParagraphFont"/>
    <w:rsid w:val="0067469A"/>
  </w:style>
  <w:style w:type="paragraph" w:styleId="ListBullet2">
    <w:name w:val="List Bullet 2"/>
    <w:basedOn w:val="Normal"/>
    <w:uiPriority w:val="99"/>
    <w:semiHidden/>
    <w:unhideWhenUsed/>
    <w:rsid w:val="0067469A"/>
    <w:pPr>
      <w:numPr>
        <w:numId w:val="8"/>
      </w:numPr>
      <w:spacing w:after="200" w:line="276" w:lineRule="auto"/>
      <w:contextualSpacing/>
      <w:jc w:val="left"/>
    </w:pPr>
    <w:rPr>
      <w:rFonts w:ascii="Calibri" w:eastAsia="Calibri" w:hAnsi="Calibri" w:cs="Times New Roman"/>
      <w:sz w:val="22"/>
    </w:rPr>
  </w:style>
  <w:style w:type="paragraph" w:customStyle="1" w:styleId="Bullets">
    <w:name w:val="Bullets"/>
    <w:basedOn w:val="BodyText"/>
    <w:link w:val="BulletsChar"/>
    <w:qFormat/>
    <w:rsid w:val="0067469A"/>
    <w:pPr>
      <w:tabs>
        <w:tab w:val="num" w:pos="1080"/>
      </w:tabs>
      <w:spacing w:before="120"/>
      <w:ind w:left="1080" w:hanging="360"/>
      <w:jc w:val="left"/>
    </w:pPr>
    <w:rPr>
      <w:rFonts w:ascii="Arial" w:hAnsi="Arial"/>
      <w:sz w:val="20"/>
      <w:lang w:val="x-none"/>
    </w:rPr>
  </w:style>
  <w:style w:type="character" w:customStyle="1" w:styleId="BulletsChar">
    <w:name w:val="Bullets Char"/>
    <w:link w:val="Bullets"/>
    <w:rsid w:val="0067469A"/>
    <w:rPr>
      <w:rFonts w:ascii="Arial" w:eastAsia="Times New Roman" w:hAnsi="Arial" w:cs="Times New Roman"/>
      <w:sz w:val="20"/>
      <w:szCs w:val="24"/>
      <w:lang w:val="x-none" w:eastAsia="lv-LV"/>
    </w:rPr>
  </w:style>
  <w:style w:type="paragraph" w:customStyle="1" w:styleId="Normal1">
    <w:name w:val="Normal1"/>
    <w:rsid w:val="0067469A"/>
    <w:pPr>
      <w:widowControl w:val="0"/>
      <w:spacing w:after="0" w:line="240" w:lineRule="auto"/>
    </w:pPr>
    <w:rPr>
      <w:rFonts w:ascii="Calibri" w:eastAsia="Calibri" w:hAnsi="Calibri" w:cs="Calibri"/>
      <w:color w:val="000000"/>
      <w:sz w:val="24"/>
      <w:szCs w:val="24"/>
      <w:lang w:val="en-US"/>
    </w:rPr>
  </w:style>
  <w:style w:type="character" w:customStyle="1" w:styleId="Mention1">
    <w:name w:val="Mention1"/>
    <w:uiPriority w:val="99"/>
    <w:semiHidden/>
    <w:unhideWhenUsed/>
    <w:rsid w:val="0067469A"/>
    <w:rPr>
      <w:color w:val="2B579A"/>
      <w:shd w:val="clear" w:color="auto" w:fill="E6E6E6"/>
    </w:rPr>
  </w:style>
  <w:style w:type="paragraph" w:customStyle="1" w:styleId="doc-ti">
    <w:name w:val="doc-ti"/>
    <w:basedOn w:val="Normal"/>
    <w:rsid w:val="0067469A"/>
    <w:pPr>
      <w:spacing w:before="100" w:beforeAutospacing="1" w:after="100" w:afterAutospacing="1" w:line="240" w:lineRule="auto"/>
      <w:jc w:val="left"/>
    </w:pPr>
    <w:rPr>
      <w:rFonts w:eastAsia="Times New Roman" w:cs="Times New Roman"/>
      <w:szCs w:val="24"/>
      <w:lang w:val="en-GB" w:eastAsia="en-GB"/>
    </w:rPr>
  </w:style>
  <w:style w:type="character" w:styleId="Mention">
    <w:name w:val="Mention"/>
    <w:uiPriority w:val="99"/>
    <w:semiHidden/>
    <w:unhideWhenUsed/>
    <w:rsid w:val="0067469A"/>
    <w:rPr>
      <w:color w:val="2B579A"/>
      <w:shd w:val="clear" w:color="auto" w:fill="E6E6E6"/>
    </w:rPr>
  </w:style>
  <w:style w:type="paragraph" w:customStyle="1" w:styleId="msonormal0">
    <w:name w:val="msonormal"/>
    <w:basedOn w:val="Normal"/>
    <w:rsid w:val="0067469A"/>
    <w:pPr>
      <w:spacing w:before="100" w:beforeAutospacing="1" w:after="100" w:afterAutospacing="1" w:line="240" w:lineRule="auto"/>
      <w:jc w:val="left"/>
    </w:pPr>
    <w:rPr>
      <w:rFonts w:eastAsia="Times New Roman" w:cs="Times New Roman"/>
      <w:szCs w:val="24"/>
      <w:lang w:eastAsia="lv-LV"/>
    </w:rPr>
  </w:style>
  <w:style w:type="paragraph" w:customStyle="1" w:styleId="font6">
    <w:name w:val="font6"/>
    <w:basedOn w:val="Normal"/>
    <w:rsid w:val="0067469A"/>
    <w:pPr>
      <w:spacing w:before="100" w:beforeAutospacing="1" w:after="100" w:afterAutospacing="1" w:line="240" w:lineRule="auto"/>
      <w:jc w:val="left"/>
    </w:pPr>
    <w:rPr>
      <w:rFonts w:eastAsia="Times New Roman" w:cs="Times New Roman"/>
      <w:b/>
      <w:bCs/>
      <w:i/>
      <w:iCs/>
      <w:color w:val="A6A6A6"/>
      <w:sz w:val="16"/>
      <w:szCs w:val="16"/>
      <w:lang w:eastAsia="lv-LV"/>
    </w:rPr>
  </w:style>
  <w:style w:type="paragraph" w:customStyle="1" w:styleId="xl63">
    <w:name w:val="xl63"/>
    <w:basedOn w:val="Normal"/>
    <w:rsid w:val="0067469A"/>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jc w:val="center"/>
    </w:pPr>
    <w:rPr>
      <w:rFonts w:eastAsia="Times New Roman" w:cs="Times New Roman"/>
      <w:sz w:val="16"/>
      <w:szCs w:val="16"/>
      <w:lang w:eastAsia="lv-LV"/>
    </w:rPr>
  </w:style>
  <w:style w:type="paragraph" w:customStyle="1" w:styleId="xl64">
    <w:name w:val="xl64"/>
    <w:basedOn w:val="Normal"/>
    <w:rsid w:val="0067469A"/>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pPr>
    <w:rPr>
      <w:rFonts w:eastAsia="Times New Roman" w:cs="Times New Roman"/>
      <w:sz w:val="16"/>
      <w:szCs w:val="16"/>
      <w:lang w:eastAsia="lv-LV"/>
    </w:rPr>
  </w:style>
  <w:style w:type="paragraph" w:customStyle="1" w:styleId="xl65">
    <w:name w:val="xl65"/>
    <w:basedOn w:val="Normal"/>
    <w:rsid w:val="0067469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eastAsia="Times New Roman" w:cs="Times New Roman"/>
      <w:sz w:val="16"/>
      <w:szCs w:val="16"/>
      <w:lang w:eastAsia="lv-LV"/>
    </w:rPr>
  </w:style>
  <w:style w:type="paragraph" w:customStyle="1" w:styleId="xl66">
    <w:name w:val="xl66"/>
    <w:basedOn w:val="Normal"/>
    <w:rsid w:val="0067469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eastAsia="Times New Roman" w:cs="Times New Roman"/>
      <w:color w:val="808080"/>
      <w:sz w:val="16"/>
      <w:szCs w:val="16"/>
      <w:lang w:eastAsia="lv-LV"/>
    </w:rPr>
  </w:style>
  <w:style w:type="paragraph" w:customStyle="1" w:styleId="xl67">
    <w:name w:val="xl67"/>
    <w:basedOn w:val="Normal"/>
    <w:rsid w:val="0067469A"/>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pPr>
    <w:rPr>
      <w:rFonts w:eastAsia="Times New Roman" w:cs="Times New Roman"/>
      <w:color w:val="808080"/>
      <w:sz w:val="16"/>
      <w:szCs w:val="16"/>
      <w:lang w:eastAsia="lv-LV"/>
    </w:rPr>
  </w:style>
  <w:style w:type="paragraph" w:customStyle="1" w:styleId="xl68">
    <w:name w:val="xl68"/>
    <w:basedOn w:val="Normal"/>
    <w:rsid w:val="0067469A"/>
    <w:pPr>
      <w:pBdr>
        <w:top w:val="single" w:sz="4" w:space="0" w:color="auto"/>
        <w:left w:val="single" w:sz="8"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cs="Times New Roman"/>
      <w:color w:val="808080"/>
      <w:sz w:val="16"/>
      <w:szCs w:val="16"/>
      <w:lang w:eastAsia="lv-LV"/>
    </w:rPr>
  </w:style>
  <w:style w:type="paragraph" w:customStyle="1" w:styleId="xl69">
    <w:name w:val="xl69"/>
    <w:basedOn w:val="Normal"/>
    <w:rsid w:val="0067469A"/>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cs="Times New Roman"/>
      <w:color w:val="808080"/>
      <w:sz w:val="16"/>
      <w:szCs w:val="16"/>
      <w:lang w:eastAsia="lv-LV"/>
    </w:rPr>
  </w:style>
  <w:style w:type="paragraph" w:customStyle="1" w:styleId="xl70">
    <w:name w:val="xl70"/>
    <w:basedOn w:val="Normal"/>
    <w:rsid w:val="0067469A"/>
    <w:pPr>
      <w:pBdr>
        <w:top w:val="single" w:sz="4" w:space="0" w:color="auto"/>
        <w:left w:val="single" w:sz="4" w:space="0" w:color="auto"/>
        <w:bottom w:val="single" w:sz="4" w:space="0" w:color="auto"/>
        <w:right w:val="single" w:sz="8" w:space="0" w:color="auto"/>
      </w:pBdr>
      <w:shd w:val="clear" w:color="000000" w:fill="F2F2F2"/>
      <w:spacing w:before="100" w:beforeAutospacing="1" w:after="100" w:afterAutospacing="1" w:line="240" w:lineRule="auto"/>
      <w:jc w:val="center"/>
    </w:pPr>
    <w:rPr>
      <w:rFonts w:eastAsia="Times New Roman" w:cs="Times New Roman"/>
      <w:color w:val="808080"/>
      <w:sz w:val="16"/>
      <w:szCs w:val="16"/>
      <w:lang w:eastAsia="lv-LV"/>
    </w:rPr>
  </w:style>
  <w:style w:type="paragraph" w:customStyle="1" w:styleId="xl71">
    <w:name w:val="xl71"/>
    <w:basedOn w:val="Normal"/>
    <w:rsid w:val="0067469A"/>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eastAsia="Times New Roman" w:cs="Times New Roman"/>
      <w:color w:val="808080"/>
      <w:sz w:val="16"/>
      <w:szCs w:val="16"/>
      <w:lang w:eastAsia="lv-LV"/>
    </w:rPr>
  </w:style>
  <w:style w:type="paragraph" w:customStyle="1" w:styleId="xl72">
    <w:name w:val="xl72"/>
    <w:basedOn w:val="Normal"/>
    <w:rsid w:val="0067469A"/>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pPr>
    <w:rPr>
      <w:rFonts w:eastAsia="Times New Roman" w:cs="Times New Roman"/>
      <w:color w:val="808080"/>
      <w:sz w:val="16"/>
      <w:szCs w:val="16"/>
      <w:lang w:eastAsia="lv-LV"/>
    </w:rPr>
  </w:style>
  <w:style w:type="paragraph" w:customStyle="1" w:styleId="xl73">
    <w:name w:val="xl73"/>
    <w:basedOn w:val="Normal"/>
    <w:rsid w:val="0067469A"/>
    <w:pPr>
      <w:pBdr>
        <w:top w:val="single" w:sz="4" w:space="0" w:color="auto"/>
        <w:left w:val="single" w:sz="8"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cs="Times New Roman"/>
      <w:color w:val="808080"/>
      <w:sz w:val="16"/>
      <w:szCs w:val="16"/>
      <w:lang w:eastAsia="lv-LV"/>
    </w:rPr>
  </w:style>
  <w:style w:type="paragraph" w:customStyle="1" w:styleId="xl74">
    <w:name w:val="xl74"/>
    <w:basedOn w:val="Normal"/>
    <w:rsid w:val="0067469A"/>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cs="Times New Roman"/>
      <w:color w:val="808080"/>
      <w:sz w:val="16"/>
      <w:szCs w:val="16"/>
      <w:lang w:eastAsia="lv-LV"/>
    </w:rPr>
  </w:style>
  <w:style w:type="paragraph" w:customStyle="1" w:styleId="xl75">
    <w:name w:val="xl75"/>
    <w:basedOn w:val="Normal"/>
    <w:rsid w:val="0067469A"/>
    <w:pPr>
      <w:pBdr>
        <w:top w:val="single" w:sz="4" w:space="0" w:color="auto"/>
        <w:left w:val="single" w:sz="4" w:space="0" w:color="auto"/>
        <w:bottom w:val="single" w:sz="4" w:space="0" w:color="auto"/>
        <w:right w:val="single" w:sz="8" w:space="0" w:color="auto"/>
      </w:pBdr>
      <w:shd w:val="clear" w:color="000000" w:fill="F2F2F2"/>
      <w:spacing w:before="100" w:beforeAutospacing="1" w:after="100" w:afterAutospacing="1" w:line="240" w:lineRule="auto"/>
      <w:jc w:val="center"/>
    </w:pPr>
    <w:rPr>
      <w:rFonts w:eastAsia="Times New Roman" w:cs="Times New Roman"/>
      <w:color w:val="808080"/>
      <w:sz w:val="16"/>
      <w:szCs w:val="16"/>
      <w:lang w:eastAsia="lv-LV"/>
    </w:rPr>
  </w:style>
  <w:style w:type="paragraph" w:customStyle="1" w:styleId="xl76">
    <w:name w:val="xl76"/>
    <w:basedOn w:val="Normal"/>
    <w:rsid w:val="0067469A"/>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color w:val="808080"/>
      <w:sz w:val="16"/>
      <w:szCs w:val="16"/>
      <w:lang w:eastAsia="lv-LV"/>
    </w:rPr>
  </w:style>
  <w:style w:type="paragraph" w:customStyle="1" w:styleId="xl77">
    <w:name w:val="xl77"/>
    <w:basedOn w:val="Normal"/>
    <w:rsid w:val="0067469A"/>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eastAsia="Times New Roman" w:cs="Times New Roman"/>
      <w:color w:val="808080"/>
      <w:sz w:val="16"/>
      <w:szCs w:val="16"/>
      <w:lang w:eastAsia="lv-LV"/>
    </w:rPr>
  </w:style>
  <w:style w:type="paragraph" w:customStyle="1" w:styleId="xl78">
    <w:name w:val="xl78"/>
    <w:basedOn w:val="Normal"/>
    <w:rsid w:val="0067469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eastAsia="Times New Roman" w:cs="Times New Roman"/>
      <w:b/>
      <w:bCs/>
      <w:color w:val="808080"/>
      <w:sz w:val="16"/>
      <w:szCs w:val="16"/>
      <w:lang w:eastAsia="lv-LV"/>
    </w:rPr>
  </w:style>
  <w:style w:type="paragraph" w:customStyle="1" w:styleId="xl79">
    <w:name w:val="xl79"/>
    <w:basedOn w:val="Normal"/>
    <w:rsid w:val="0067469A"/>
    <w:pPr>
      <w:pBdr>
        <w:top w:val="single" w:sz="4" w:space="0" w:color="auto"/>
        <w:left w:val="single" w:sz="8"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cs="Times New Roman"/>
      <w:b/>
      <w:bCs/>
      <w:color w:val="808080"/>
      <w:sz w:val="16"/>
      <w:szCs w:val="16"/>
      <w:lang w:eastAsia="lv-LV"/>
    </w:rPr>
  </w:style>
  <w:style w:type="paragraph" w:customStyle="1" w:styleId="xl80">
    <w:name w:val="xl80"/>
    <w:basedOn w:val="Normal"/>
    <w:rsid w:val="0067469A"/>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cs="Times New Roman"/>
      <w:b/>
      <w:bCs/>
      <w:color w:val="808080"/>
      <w:sz w:val="16"/>
      <w:szCs w:val="16"/>
      <w:lang w:eastAsia="lv-LV"/>
    </w:rPr>
  </w:style>
  <w:style w:type="paragraph" w:customStyle="1" w:styleId="xl81">
    <w:name w:val="xl81"/>
    <w:basedOn w:val="Normal"/>
    <w:rsid w:val="0067469A"/>
    <w:pPr>
      <w:pBdr>
        <w:top w:val="single" w:sz="4" w:space="0" w:color="auto"/>
        <w:left w:val="single" w:sz="4" w:space="0" w:color="auto"/>
        <w:bottom w:val="single" w:sz="4" w:space="0" w:color="auto"/>
        <w:right w:val="single" w:sz="8" w:space="0" w:color="auto"/>
      </w:pBdr>
      <w:shd w:val="clear" w:color="000000" w:fill="F2F2F2"/>
      <w:spacing w:before="100" w:beforeAutospacing="1" w:after="100" w:afterAutospacing="1" w:line="240" w:lineRule="auto"/>
      <w:jc w:val="center"/>
    </w:pPr>
    <w:rPr>
      <w:rFonts w:eastAsia="Times New Roman" w:cs="Times New Roman"/>
      <w:b/>
      <w:bCs/>
      <w:color w:val="808080"/>
      <w:sz w:val="16"/>
      <w:szCs w:val="16"/>
      <w:lang w:eastAsia="lv-LV"/>
    </w:rPr>
  </w:style>
  <w:style w:type="paragraph" w:customStyle="1" w:styleId="xl82">
    <w:name w:val="xl82"/>
    <w:basedOn w:val="Normal"/>
    <w:rsid w:val="0067469A"/>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line="240" w:lineRule="auto"/>
      <w:jc w:val="center"/>
    </w:pPr>
    <w:rPr>
      <w:rFonts w:eastAsia="Times New Roman" w:cs="Times New Roman"/>
      <w:b/>
      <w:bCs/>
      <w:sz w:val="16"/>
      <w:szCs w:val="16"/>
      <w:lang w:eastAsia="lv-LV"/>
    </w:rPr>
  </w:style>
  <w:style w:type="paragraph" w:customStyle="1" w:styleId="xl83">
    <w:name w:val="xl83"/>
    <w:basedOn w:val="Normal"/>
    <w:rsid w:val="0067469A"/>
    <w:pPr>
      <w:pBdr>
        <w:top w:val="single" w:sz="4" w:space="0" w:color="auto"/>
        <w:left w:val="single" w:sz="8"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cs="Times New Roman"/>
      <w:b/>
      <w:bCs/>
      <w:color w:val="808080"/>
      <w:sz w:val="16"/>
      <w:szCs w:val="16"/>
      <w:lang w:eastAsia="lv-LV"/>
    </w:rPr>
  </w:style>
  <w:style w:type="paragraph" w:customStyle="1" w:styleId="xl84">
    <w:name w:val="xl84"/>
    <w:basedOn w:val="Normal"/>
    <w:rsid w:val="0067469A"/>
    <w:pPr>
      <w:pBdr>
        <w:top w:val="single" w:sz="4" w:space="0" w:color="auto"/>
        <w:left w:val="single" w:sz="4" w:space="0" w:color="auto"/>
        <w:bottom w:val="single" w:sz="4" w:space="0" w:color="auto"/>
        <w:right w:val="single" w:sz="8" w:space="0" w:color="auto"/>
      </w:pBdr>
      <w:shd w:val="clear" w:color="000000" w:fill="F2F2F2"/>
      <w:spacing w:before="100" w:beforeAutospacing="1" w:after="100" w:afterAutospacing="1" w:line="240" w:lineRule="auto"/>
      <w:jc w:val="center"/>
    </w:pPr>
    <w:rPr>
      <w:rFonts w:eastAsia="Times New Roman" w:cs="Times New Roman"/>
      <w:b/>
      <w:bCs/>
      <w:color w:val="808080"/>
      <w:sz w:val="16"/>
      <w:szCs w:val="16"/>
      <w:lang w:eastAsia="lv-LV"/>
    </w:rPr>
  </w:style>
  <w:style w:type="paragraph" w:customStyle="1" w:styleId="xl85">
    <w:name w:val="xl85"/>
    <w:basedOn w:val="Normal"/>
    <w:rsid w:val="0067469A"/>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cs="Times New Roman"/>
      <w:b/>
      <w:bCs/>
      <w:color w:val="808080"/>
      <w:sz w:val="16"/>
      <w:szCs w:val="16"/>
      <w:lang w:eastAsia="lv-LV"/>
    </w:rPr>
  </w:style>
  <w:style w:type="paragraph" w:customStyle="1" w:styleId="xl86">
    <w:name w:val="xl86"/>
    <w:basedOn w:val="Normal"/>
    <w:rsid w:val="0067469A"/>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line="240" w:lineRule="auto"/>
      <w:jc w:val="center"/>
    </w:pPr>
    <w:rPr>
      <w:rFonts w:eastAsia="Times New Roman" w:cs="Times New Roman"/>
      <w:sz w:val="16"/>
      <w:szCs w:val="16"/>
      <w:lang w:eastAsia="lv-LV"/>
    </w:rPr>
  </w:style>
  <w:style w:type="paragraph" w:customStyle="1" w:styleId="xl87">
    <w:name w:val="xl87"/>
    <w:basedOn w:val="Normal"/>
    <w:rsid w:val="0067469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pPr>
    <w:rPr>
      <w:rFonts w:eastAsia="Times New Roman" w:cs="Times New Roman"/>
      <w:sz w:val="16"/>
      <w:szCs w:val="16"/>
      <w:lang w:eastAsia="lv-LV"/>
    </w:rPr>
  </w:style>
  <w:style w:type="paragraph" w:customStyle="1" w:styleId="xl88">
    <w:name w:val="xl88"/>
    <w:basedOn w:val="Normal"/>
    <w:rsid w:val="0067469A"/>
    <w:pPr>
      <w:shd w:val="clear" w:color="000000" w:fill="FFFFFF"/>
      <w:spacing w:before="100" w:beforeAutospacing="1" w:after="100" w:afterAutospacing="1" w:line="240" w:lineRule="auto"/>
      <w:jc w:val="left"/>
    </w:pPr>
    <w:rPr>
      <w:rFonts w:eastAsia="Times New Roman" w:cs="Times New Roman"/>
      <w:sz w:val="16"/>
      <w:szCs w:val="16"/>
      <w:lang w:eastAsia="lv-LV"/>
    </w:rPr>
  </w:style>
  <w:style w:type="paragraph" w:customStyle="1" w:styleId="xl89">
    <w:name w:val="xl89"/>
    <w:basedOn w:val="Normal"/>
    <w:rsid w:val="0067469A"/>
    <w:pPr>
      <w:shd w:val="clear" w:color="000000" w:fill="FFFFFF"/>
      <w:spacing w:before="100" w:beforeAutospacing="1" w:after="100" w:afterAutospacing="1" w:line="240" w:lineRule="auto"/>
      <w:jc w:val="left"/>
    </w:pPr>
    <w:rPr>
      <w:rFonts w:eastAsia="Times New Roman" w:cs="Times New Roman"/>
      <w:sz w:val="16"/>
      <w:szCs w:val="16"/>
      <w:lang w:eastAsia="lv-LV"/>
    </w:rPr>
  </w:style>
  <w:style w:type="paragraph" w:customStyle="1" w:styleId="xl90">
    <w:name w:val="xl90"/>
    <w:basedOn w:val="Normal"/>
    <w:rsid w:val="0067469A"/>
    <w:pPr>
      <w:pBdr>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 w:val="16"/>
      <w:szCs w:val="16"/>
      <w:lang w:eastAsia="lv-LV"/>
    </w:rPr>
  </w:style>
  <w:style w:type="paragraph" w:customStyle="1" w:styleId="xl91">
    <w:name w:val="xl91"/>
    <w:basedOn w:val="Normal"/>
    <w:rsid w:val="0067469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 w:val="16"/>
      <w:szCs w:val="16"/>
      <w:lang w:eastAsia="lv-LV"/>
    </w:rPr>
  </w:style>
  <w:style w:type="paragraph" w:customStyle="1" w:styleId="xl92">
    <w:name w:val="xl92"/>
    <w:basedOn w:val="Normal"/>
    <w:rsid w:val="0067469A"/>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 w:val="16"/>
      <w:szCs w:val="16"/>
      <w:lang w:eastAsia="lv-LV"/>
    </w:rPr>
  </w:style>
  <w:style w:type="paragraph" w:customStyle="1" w:styleId="xl93">
    <w:name w:val="xl93"/>
    <w:basedOn w:val="Normal"/>
    <w:rsid w:val="0067469A"/>
    <w:pPr>
      <w:pBdr>
        <w:top w:val="single" w:sz="8" w:space="0" w:color="auto"/>
        <w:left w:val="single" w:sz="8" w:space="0" w:color="auto"/>
        <w:bottom w:val="single" w:sz="8" w:space="0" w:color="auto"/>
      </w:pBdr>
      <w:shd w:val="clear" w:color="000000" w:fill="FFFFFF"/>
      <w:spacing w:before="100" w:beforeAutospacing="1" w:after="100" w:afterAutospacing="1" w:line="240" w:lineRule="auto"/>
      <w:jc w:val="center"/>
      <w:textAlignment w:val="center"/>
    </w:pPr>
    <w:rPr>
      <w:rFonts w:eastAsia="Times New Roman" w:cs="Times New Roman"/>
      <w:b/>
      <w:bCs/>
      <w:sz w:val="16"/>
      <w:szCs w:val="16"/>
      <w:lang w:eastAsia="lv-LV"/>
    </w:rPr>
  </w:style>
  <w:style w:type="paragraph" w:customStyle="1" w:styleId="xl94">
    <w:name w:val="xl94"/>
    <w:basedOn w:val="Normal"/>
    <w:rsid w:val="0067469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cs="Times New Roman"/>
      <w:b/>
      <w:bCs/>
      <w:sz w:val="16"/>
      <w:szCs w:val="16"/>
      <w:lang w:eastAsia="lv-LV"/>
    </w:rPr>
  </w:style>
  <w:style w:type="paragraph" w:customStyle="1" w:styleId="xl95">
    <w:name w:val="xl95"/>
    <w:basedOn w:val="Normal"/>
    <w:rsid w:val="0067469A"/>
    <w:pPr>
      <w:pBdr>
        <w:top w:val="single" w:sz="8" w:space="0" w:color="auto"/>
        <w:bottom w:val="single" w:sz="8" w:space="0" w:color="auto"/>
      </w:pBdr>
      <w:shd w:val="clear" w:color="000000" w:fill="FFFFFF"/>
      <w:spacing w:before="100" w:beforeAutospacing="1" w:after="100" w:afterAutospacing="1" w:line="240" w:lineRule="auto"/>
      <w:jc w:val="center"/>
      <w:textAlignment w:val="center"/>
    </w:pPr>
    <w:rPr>
      <w:rFonts w:eastAsia="Times New Roman" w:cs="Times New Roman"/>
      <w:b/>
      <w:bCs/>
      <w:sz w:val="16"/>
      <w:szCs w:val="16"/>
      <w:lang w:eastAsia="lv-LV"/>
    </w:rPr>
  </w:style>
  <w:style w:type="paragraph" w:customStyle="1" w:styleId="xl96">
    <w:name w:val="xl96"/>
    <w:basedOn w:val="Normal"/>
    <w:rsid w:val="0067469A"/>
    <w:pPr>
      <w:pBdr>
        <w:top w:val="single" w:sz="8" w:space="0" w:color="auto"/>
        <w:left w:val="single" w:sz="8" w:space="0" w:color="auto"/>
        <w:bottom w:val="single" w:sz="8" w:space="0" w:color="auto"/>
        <w:right w:val="single" w:sz="4" w:space="0" w:color="auto"/>
      </w:pBdr>
      <w:shd w:val="clear" w:color="000000" w:fill="F2F2F2"/>
      <w:spacing w:before="100" w:beforeAutospacing="1" w:after="100" w:afterAutospacing="1" w:line="240" w:lineRule="auto"/>
      <w:jc w:val="center"/>
      <w:textAlignment w:val="center"/>
    </w:pPr>
    <w:rPr>
      <w:rFonts w:eastAsia="Times New Roman" w:cs="Times New Roman"/>
      <w:b/>
      <w:bCs/>
      <w:sz w:val="16"/>
      <w:szCs w:val="16"/>
      <w:lang w:eastAsia="lv-LV"/>
    </w:rPr>
  </w:style>
  <w:style w:type="paragraph" w:customStyle="1" w:styleId="xl97">
    <w:name w:val="xl97"/>
    <w:basedOn w:val="Normal"/>
    <w:rsid w:val="0067469A"/>
    <w:pPr>
      <w:pBdr>
        <w:top w:val="single" w:sz="8" w:space="0" w:color="auto"/>
        <w:left w:val="single" w:sz="4" w:space="0" w:color="auto"/>
        <w:bottom w:val="single" w:sz="8" w:space="0" w:color="auto"/>
        <w:right w:val="single" w:sz="4" w:space="0" w:color="auto"/>
      </w:pBdr>
      <w:shd w:val="clear" w:color="000000" w:fill="F2F2F2"/>
      <w:spacing w:before="100" w:beforeAutospacing="1" w:after="100" w:afterAutospacing="1" w:line="240" w:lineRule="auto"/>
      <w:jc w:val="center"/>
      <w:textAlignment w:val="center"/>
    </w:pPr>
    <w:rPr>
      <w:rFonts w:eastAsia="Times New Roman" w:cs="Times New Roman"/>
      <w:b/>
      <w:bCs/>
      <w:sz w:val="16"/>
      <w:szCs w:val="16"/>
      <w:lang w:eastAsia="lv-LV"/>
    </w:rPr>
  </w:style>
  <w:style w:type="paragraph" w:customStyle="1" w:styleId="xl98">
    <w:name w:val="xl98"/>
    <w:basedOn w:val="Normal"/>
    <w:rsid w:val="0067469A"/>
    <w:pPr>
      <w:pBdr>
        <w:top w:val="single" w:sz="8" w:space="0" w:color="auto"/>
        <w:left w:val="single" w:sz="4" w:space="0" w:color="auto"/>
        <w:bottom w:val="single" w:sz="8" w:space="0" w:color="auto"/>
        <w:right w:val="single" w:sz="8" w:space="0" w:color="auto"/>
      </w:pBdr>
      <w:shd w:val="clear" w:color="000000" w:fill="F2F2F2"/>
      <w:spacing w:before="100" w:beforeAutospacing="1" w:after="100" w:afterAutospacing="1" w:line="240" w:lineRule="auto"/>
      <w:jc w:val="center"/>
      <w:textAlignment w:val="center"/>
    </w:pPr>
    <w:rPr>
      <w:rFonts w:eastAsia="Times New Roman" w:cs="Times New Roman"/>
      <w:b/>
      <w:bCs/>
      <w:sz w:val="16"/>
      <w:szCs w:val="16"/>
      <w:lang w:eastAsia="lv-LV"/>
    </w:rPr>
  </w:style>
  <w:style w:type="paragraph" w:customStyle="1" w:styleId="xl99">
    <w:name w:val="xl99"/>
    <w:basedOn w:val="Normal"/>
    <w:rsid w:val="0067469A"/>
    <w:pPr>
      <w:spacing w:before="100" w:beforeAutospacing="1" w:after="100" w:afterAutospacing="1" w:line="240" w:lineRule="auto"/>
      <w:jc w:val="left"/>
    </w:pPr>
    <w:rPr>
      <w:rFonts w:eastAsia="Times New Roman" w:cs="Times New Roman"/>
      <w:sz w:val="16"/>
      <w:szCs w:val="16"/>
      <w:lang w:eastAsia="lv-LV"/>
    </w:rPr>
  </w:style>
  <w:style w:type="paragraph" w:customStyle="1" w:styleId="xl100">
    <w:name w:val="xl100"/>
    <w:basedOn w:val="Normal"/>
    <w:rsid w:val="0067469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 w:val="16"/>
      <w:szCs w:val="16"/>
      <w:lang w:eastAsia="lv-LV"/>
    </w:rPr>
  </w:style>
  <w:style w:type="paragraph" w:customStyle="1" w:styleId="xl101">
    <w:name w:val="xl101"/>
    <w:basedOn w:val="Normal"/>
    <w:rsid w:val="0067469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 w:val="16"/>
      <w:szCs w:val="16"/>
      <w:lang w:eastAsia="lv-LV"/>
    </w:rPr>
  </w:style>
  <w:style w:type="paragraph" w:customStyle="1" w:styleId="xl102">
    <w:name w:val="xl102"/>
    <w:basedOn w:val="Normal"/>
    <w:rsid w:val="0067469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 w:val="16"/>
      <w:szCs w:val="16"/>
      <w:lang w:eastAsia="lv-LV"/>
    </w:rPr>
  </w:style>
  <w:style w:type="paragraph" w:customStyle="1" w:styleId="xl103">
    <w:name w:val="xl103"/>
    <w:basedOn w:val="Normal"/>
    <w:rsid w:val="0067469A"/>
    <w:pPr>
      <w:pBdr>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 w:val="16"/>
      <w:szCs w:val="16"/>
      <w:lang w:eastAsia="lv-LV"/>
    </w:rPr>
  </w:style>
  <w:style w:type="paragraph" w:customStyle="1" w:styleId="xl104">
    <w:name w:val="xl104"/>
    <w:basedOn w:val="Normal"/>
    <w:rsid w:val="0067469A"/>
    <w:pPr>
      <w:pBdr>
        <w:left w:val="single" w:sz="8" w:space="0" w:color="auto"/>
        <w:bottom w:val="single" w:sz="4" w:space="0" w:color="auto"/>
        <w:right w:val="single" w:sz="4" w:space="0" w:color="auto"/>
      </w:pBdr>
      <w:shd w:val="clear" w:color="000000" w:fill="EDEDED"/>
      <w:spacing w:before="100" w:beforeAutospacing="1" w:after="100" w:afterAutospacing="1" w:line="240" w:lineRule="auto"/>
      <w:jc w:val="center"/>
      <w:textAlignment w:val="center"/>
    </w:pPr>
    <w:rPr>
      <w:rFonts w:eastAsia="Times New Roman" w:cs="Times New Roman"/>
      <w:sz w:val="16"/>
      <w:szCs w:val="16"/>
      <w:lang w:eastAsia="lv-LV"/>
    </w:rPr>
  </w:style>
  <w:style w:type="paragraph" w:customStyle="1" w:styleId="xl105">
    <w:name w:val="xl105"/>
    <w:basedOn w:val="Normal"/>
    <w:rsid w:val="0067469A"/>
    <w:pPr>
      <w:pBdr>
        <w:left w:val="single" w:sz="4" w:space="0" w:color="auto"/>
        <w:bottom w:val="single" w:sz="4" w:space="0" w:color="auto"/>
        <w:right w:val="single" w:sz="4" w:space="0" w:color="auto"/>
      </w:pBdr>
      <w:shd w:val="clear" w:color="000000" w:fill="EDEDED"/>
      <w:spacing w:before="100" w:beforeAutospacing="1" w:after="100" w:afterAutospacing="1" w:line="240" w:lineRule="auto"/>
      <w:jc w:val="center"/>
      <w:textAlignment w:val="center"/>
    </w:pPr>
    <w:rPr>
      <w:rFonts w:eastAsia="Times New Roman" w:cs="Times New Roman"/>
      <w:sz w:val="16"/>
      <w:szCs w:val="16"/>
      <w:lang w:eastAsia="lv-LV"/>
    </w:rPr>
  </w:style>
  <w:style w:type="paragraph" w:customStyle="1" w:styleId="xl106">
    <w:name w:val="xl106"/>
    <w:basedOn w:val="Normal"/>
    <w:rsid w:val="0067469A"/>
    <w:pPr>
      <w:pBdr>
        <w:left w:val="single" w:sz="4" w:space="0" w:color="auto"/>
        <w:bottom w:val="single" w:sz="4" w:space="0" w:color="auto"/>
        <w:right w:val="single" w:sz="8" w:space="0" w:color="auto"/>
      </w:pBdr>
      <w:shd w:val="clear" w:color="000000" w:fill="EDEDED"/>
      <w:spacing w:before="100" w:beforeAutospacing="1" w:after="100" w:afterAutospacing="1" w:line="240" w:lineRule="auto"/>
      <w:jc w:val="center"/>
      <w:textAlignment w:val="center"/>
    </w:pPr>
    <w:rPr>
      <w:rFonts w:eastAsia="Times New Roman" w:cs="Times New Roman"/>
      <w:sz w:val="16"/>
      <w:szCs w:val="16"/>
      <w:lang w:eastAsia="lv-LV"/>
    </w:rPr>
  </w:style>
  <w:style w:type="paragraph" w:customStyle="1" w:styleId="xl107">
    <w:name w:val="xl107"/>
    <w:basedOn w:val="Normal"/>
    <w:rsid w:val="0067469A"/>
    <w:pPr>
      <w:pBdr>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 w:val="16"/>
      <w:szCs w:val="16"/>
      <w:lang w:eastAsia="lv-LV"/>
    </w:rPr>
  </w:style>
  <w:style w:type="paragraph" w:customStyle="1" w:styleId="xl108">
    <w:name w:val="xl108"/>
    <w:basedOn w:val="Normal"/>
    <w:rsid w:val="0067469A"/>
    <w:pPr>
      <w:pBdr>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cs="Times New Roman"/>
      <w:sz w:val="16"/>
      <w:szCs w:val="16"/>
      <w:lang w:eastAsia="lv-LV"/>
    </w:rPr>
  </w:style>
  <w:style w:type="paragraph" w:customStyle="1" w:styleId="xl109">
    <w:name w:val="xl109"/>
    <w:basedOn w:val="Normal"/>
    <w:rsid w:val="0067469A"/>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jc w:val="left"/>
      <w:textAlignment w:val="center"/>
    </w:pPr>
    <w:rPr>
      <w:rFonts w:eastAsia="Times New Roman" w:cs="Times New Roman"/>
      <w:b/>
      <w:bCs/>
      <w:sz w:val="16"/>
      <w:szCs w:val="16"/>
      <w:lang w:eastAsia="lv-LV"/>
    </w:rPr>
  </w:style>
  <w:style w:type="paragraph" w:customStyle="1" w:styleId="xl110">
    <w:name w:val="xl110"/>
    <w:basedOn w:val="Normal"/>
    <w:rsid w:val="0067469A"/>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jc w:val="center"/>
      <w:textAlignment w:val="center"/>
    </w:pPr>
    <w:rPr>
      <w:rFonts w:eastAsia="Times New Roman" w:cs="Times New Roman"/>
      <w:sz w:val="16"/>
      <w:szCs w:val="16"/>
      <w:lang w:eastAsia="lv-LV"/>
    </w:rPr>
  </w:style>
  <w:style w:type="paragraph" w:customStyle="1" w:styleId="xl111">
    <w:name w:val="xl111"/>
    <w:basedOn w:val="Normal"/>
    <w:rsid w:val="0067469A"/>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jc w:val="center"/>
    </w:pPr>
    <w:rPr>
      <w:rFonts w:eastAsia="Times New Roman" w:cs="Times New Roman"/>
      <w:sz w:val="16"/>
      <w:szCs w:val="16"/>
      <w:lang w:eastAsia="lv-LV"/>
    </w:rPr>
  </w:style>
  <w:style w:type="paragraph" w:customStyle="1" w:styleId="xl112">
    <w:name w:val="xl112"/>
    <w:basedOn w:val="Normal"/>
    <w:rsid w:val="0067469A"/>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jc w:val="center"/>
    </w:pPr>
    <w:rPr>
      <w:rFonts w:eastAsia="Times New Roman" w:cs="Times New Roman"/>
      <w:b/>
      <w:bCs/>
      <w:sz w:val="16"/>
      <w:szCs w:val="16"/>
      <w:lang w:eastAsia="lv-LV"/>
    </w:rPr>
  </w:style>
  <w:style w:type="paragraph" w:customStyle="1" w:styleId="xl113">
    <w:name w:val="xl113"/>
    <w:basedOn w:val="Normal"/>
    <w:rsid w:val="0067469A"/>
    <w:pPr>
      <w:pBdr>
        <w:top w:val="single" w:sz="4" w:space="0" w:color="auto"/>
        <w:left w:val="single" w:sz="4" w:space="0" w:color="auto"/>
        <w:bottom w:val="single" w:sz="4" w:space="0" w:color="auto"/>
      </w:pBdr>
      <w:shd w:val="clear" w:color="000000" w:fill="A6A6A6"/>
      <w:spacing w:before="100" w:beforeAutospacing="1" w:after="100" w:afterAutospacing="1" w:line="240" w:lineRule="auto"/>
      <w:jc w:val="center"/>
    </w:pPr>
    <w:rPr>
      <w:rFonts w:eastAsia="Times New Roman" w:cs="Times New Roman"/>
      <w:sz w:val="16"/>
      <w:szCs w:val="16"/>
      <w:lang w:eastAsia="lv-LV"/>
    </w:rPr>
  </w:style>
  <w:style w:type="paragraph" w:customStyle="1" w:styleId="xl114">
    <w:name w:val="xl114"/>
    <w:basedOn w:val="Normal"/>
    <w:rsid w:val="0067469A"/>
    <w:pPr>
      <w:pBdr>
        <w:top w:val="single" w:sz="4" w:space="0" w:color="auto"/>
        <w:left w:val="single" w:sz="8" w:space="0" w:color="auto"/>
        <w:bottom w:val="single" w:sz="4" w:space="0" w:color="auto"/>
        <w:right w:val="single" w:sz="4" w:space="0" w:color="auto"/>
      </w:pBdr>
      <w:shd w:val="clear" w:color="000000" w:fill="A6A6A6"/>
      <w:spacing w:before="100" w:beforeAutospacing="1" w:after="100" w:afterAutospacing="1" w:line="240" w:lineRule="auto"/>
      <w:jc w:val="center"/>
    </w:pPr>
    <w:rPr>
      <w:rFonts w:eastAsia="Times New Roman" w:cs="Times New Roman"/>
      <w:b/>
      <w:bCs/>
      <w:sz w:val="16"/>
      <w:szCs w:val="16"/>
      <w:lang w:eastAsia="lv-LV"/>
    </w:rPr>
  </w:style>
  <w:style w:type="paragraph" w:customStyle="1" w:styleId="xl115">
    <w:name w:val="xl115"/>
    <w:basedOn w:val="Normal"/>
    <w:rsid w:val="0067469A"/>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jc w:val="center"/>
    </w:pPr>
    <w:rPr>
      <w:rFonts w:eastAsia="Times New Roman" w:cs="Times New Roman"/>
      <w:b/>
      <w:bCs/>
      <w:sz w:val="16"/>
      <w:szCs w:val="16"/>
      <w:lang w:eastAsia="lv-LV"/>
    </w:rPr>
  </w:style>
  <w:style w:type="paragraph" w:customStyle="1" w:styleId="xl116">
    <w:name w:val="xl116"/>
    <w:basedOn w:val="Normal"/>
    <w:rsid w:val="0067469A"/>
    <w:pPr>
      <w:pBdr>
        <w:top w:val="single" w:sz="4" w:space="0" w:color="auto"/>
        <w:left w:val="single" w:sz="4" w:space="0" w:color="auto"/>
        <w:bottom w:val="single" w:sz="4" w:space="0" w:color="auto"/>
        <w:right w:val="single" w:sz="8" w:space="0" w:color="auto"/>
      </w:pBdr>
      <w:shd w:val="clear" w:color="000000" w:fill="A6A6A6"/>
      <w:spacing w:before="100" w:beforeAutospacing="1" w:after="100" w:afterAutospacing="1" w:line="240" w:lineRule="auto"/>
      <w:jc w:val="center"/>
    </w:pPr>
    <w:rPr>
      <w:rFonts w:eastAsia="Times New Roman" w:cs="Times New Roman"/>
      <w:b/>
      <w:bCs/>
      <w:sz w:val="16"/>
      <w:szCs w:val="16"/>
      <w:lang w:eastAsia="lv-LV"/>
    </w:rPr>
  </w:style>
  <w:style w:type="paragraph" w:customStyle="1" w:styleId="xl117">
    <w:name w:val="xl117"/>
    <w:basedOn w:val="Normal"/>
    <w:rsid w:val="0067469A"/>
    <w:pPr>
      <w:pBdr>
        <w:top w:val="single" w:sz="4" w:space="0" w:color="auto"/>
        <w:bottom w:val="single" w:sz="4" w:space="0" w:color="auto"/>
        <w:right w:val="single" w:sz="4" w:space="0" w:color="auto"/>
      </w:pBdr>
      <w:shd w:val="clear" w:color="000000" w:fill="A6A6A6"/>
      <w:spacing w:before="100" w:beforeAutospacing="1" w:after="100" w:afterAutospacing="1" w:line="240" w:lineRule="auto"/>
      <w:jc w:val="center"/>
    </w:pPr>
    <w:rPr>
      <w:rFonts w:eastAsia="Times New Roman" w:cs="Times New Roman"/>
      <w:b/>
      <w:bCs/>
      <w:sz w:val="16"/>
      <w:szCs w:val="16"/>
      <w:lang w:eastAsia="lv-LV"/>
    </w:rPr>
  </w:style>
  <w:style w:type="paragraph" w:customStyle="1" w:styleId="xl118">
    <w:name w:val="xl118"/>
    <w:basedOn w:val="Normal"/>
    <w:rsid w:val="0067469A"/>
    <w:pPr>
      <w:pBdr>
        <w:top w:val="single" w:sz="4" w:space="0" w:color="auto"/>
        <w:left w:val="single" w:sz="4" w:space="0" w:color="auto"/>
        <w:bottom w:val="single" w:sz="4" w:space="0" w:color="auto"/>
        <w:right w:val="single" w:sz="8" w:space="0" w:color="auto"/>
      </w:pBdr>
      <w:shd w:val="clear" w:color="000000" w:fill="A6A6A6"/>
      <w:spacing w:before="100" w:beforeAutospacing="1" w:after="100" w:afterAutospacing="1" w:line="240" w:lineRule="auto"/>
      <w:jc w:val="center"/>
    </w:pPr>
    <w:rPr>
      <w:rFonts w:eastAsia="Times New Roman" w:cs="Times New Roman"/>
      <w:b/>
      <w:bCs/>
      <w:sz w:val="16"/>
      <w:szCs w:val="16"/>
      <w:lang w:eastAsia="lv-LV"/>
    </w:rPr>
  </w:style>
  <w:style w:type="paragraph" w:customStyle="1" w:styleId="xl119">
    <w:name w:val="xl119"/>
    <w:basedOn w:val="Normal"/>
    <w:rsid w:val="0067469A"/>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left"/>
      <w:textAlignment w:val="center"/>
    </w:pPr>
    <w:rPr>
      <w:rFonts w:eastAsia="Times New Roman" w:cs="Times New Roman"/>
      <w:b/>
      <w:bCs/>
      <w:color w:val="808080"/>
      <w:sz w:val="16"/>
      <w:szCs w:val="16"/>
      <w:lang w:eastAsia="lv-LV"/>
    </w:rPr>
  </w:style>
  <w:style w:type="paragraph" w:customStyle="1" w:styleId="xl120">
    <w:name w:val="xl120"/>
    <w:basedOn w:val="Normal"/>
    <w:rsid w:val="0067469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color w:val="808080"/>
      <w:sz w:val="16"/>
      <w:szCs w:val="16"/>
      <w:lang w:eastAsia="lv-LV"/>
    </w:rPr>
  </w:style>
  <w:style w:type="paragraph" w:customStyle="1" w:styleId="xl121">
    <w:name w:val="xl121"/>
    <w:basedOn w:val="Normal"/>
    <w:rsid w:val="0067469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eastAsia="Times New Roman" w:cs="Times New Roman"/>
      <w:color w:val="808080"/>
      <w:sz w:val="16"/>
      <w:szCs w:val="16"/>
      <w:lang w:eastAsia="lv-LV"/>
    </w:rPr>
  </w:style>
  <w:style w:type="paragraph" w:customStyle="1" w:styleId="xl122">
    <w:name w:val="xl122"/>
    <w:basedOn w:val="Normal"/>
    <w:rsid w:val="0067469A"/>
    <w:pPr>
      <w:pBdr>
        <w:top w:val="single" w:sz="4" w:space="0" w:color="auto"/>
        <w:bottom w:val="single" w:sz="4" w:space="0" w:color="auto"/>
        <w:right w:val="single" w:sz="4" w:space="0" w:color="auto"/>
      </w:pBdr>
      <w:shd w:val="clear" w:color="000000" w:fill="A6A6A6"/>
      <w:spacing w:before="100" w:beforeAutospacing="1" w:after="100" w:afterAutospacing="1" w:line="240" w:lineRule="auto"/>
      <w:jc w:val="center"/>
    </w:pPr>
    <w:rPr>
      <w:rFonts w:eastAsia="Times New Roman" w:cs="Times New Roman"/>
      <w:sz w:val="16"/>
      <w:szCs w:val="16"/>
      <w:lang w:eastAsia="lv-LV"/>
    </w:rPr>
  </w:style>
  <w:style w:type="paragraph" w:customStyle="1" w:styleId="xl123">
    <w:name w:val="xl123"/>
    <w:basedOn w:val="Normal"/>
    <w:rsid w:val="0067469A"/>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cs="Times New Roman"/>
      <w:b/>
      <w:bCs/>
      <w:sz w:val="16"/>
      <w:szCs w:val="16"/>
      <w:lang w:eastAsia="lv-LV"/>
    </w:rPr>
  </w:style>
  <w:style w:type="paragraph" w:customStyle="1" w:styleId="xl124">
    <w:name w:val="xl124"/>
    <w:basedOn w:val="Normal"/>
    <w:rsid w:val="0067469A"/>
    <w:pPr>
      <w:pBdr>
        <w:top w:val="single" w:sz="4" w:space="0" w:color="auto"/>
        <w:left w:val="single" w:sz="4" w:space="0" w:color="auto"/>
        <w:bottom w:val="single" w:sz="4" w:space="0" w:color="auto"/>
        <w:right w:val="single" w:sz="8" w:space="0" w:color="auto"/>
      </w:pBdr>
      <w:shd w:val="clear" w:color="000000" w:fill="F2F2F2"/>
      <w:spacing w:before="100" w:beforeAutospacing="1" w:after="100" w:afterAutospacing="1" w:line="240" w:lineRule="auto"/>
      <w:jc w:val="center"/>
    </w:pPr>
    <w:rPr>
      <w:rFonts w:eastAsia="Times New Roman" w:cs="Times New Roman"/>
      <w:b/>
      <w:bCs/>
      <w:sz w:val="16"/>
      <w:szCs w:val="16"/>
      <w:lang w:eastAsia="lv-LV"/>
    </w:rPr>
  </w:style>
  <w:style w:type="paragraph" w:customStyle="1" w:styleId="xl125">
    <w:name w:val="xl125"/>
    <w:basedOn w:val="Normal"/>
    <w:rsid w:val="0067469A"/>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jc w:val="center"/>
    </w:pPr>
    <w:rPr>
      <w:rFonts w:eastAsia="Times New Roman" w:cs="Times New Roman"/>
      <w:color w:val="0070C0"/>
      <w:sz w:val="16"/>
      <w:szCs w:val="16"/>
      <w:lang w:eastAsia="lv-LV"/>
    </w:rPr>
  </w:style>
  <w:style w:type="paragraph" w:customStyle="1" w:styleId="xl126">
    <w:name w:val="xl126"/>
    <w:basedOn w:val="Normal"/>
    <w:rsid w:val="0067469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left"/>
      <w:textAlignment w:val="center"/>
    </w:pPr>
    <w:rPr>
      <w:rFonts w:eastAsia="Times New Roman" w:cs="Times New Roman"/>
      <w:b/>
      <w:bCs/>
      <w:sz w:val="16"/>
      <w:szCs w:val="16"/>
      <w:lang w:eastAsia="lv-LV"/>
    </w:rPr>
  </w:style>
  <w:style w:type="paragraph" w:customStyle="1" w:styleId="xl127">
    <w:name w:val="xl127"/>
    <w:basedOn w:val="Normal"/>
    <w:rsid w:val="0067469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 w:val="16"/>
      <w:szCs w:val="16"/>
      <w:lang w:eastAsia="lv-LV"/>
    </w:rPr>
  </w:style>
  <w:style w:type="paragraph" w:customStyle="1" w:styleId="xl128">
    <w:name w:val="xl128"/>
    <w:basedOn w:val="Normal"/>
    <w:rsid w:val="0067469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eastAsia="Times New Roman" w:cs="Times New Roman"/>
      <w:b/>
      <w:bCs/>
      <w:sz w:val="16"/>
      <w:szCs w:val="16"/>
      <w:lang w:eastAsia="lv-LV"/>
    </w:rPr>
  </w:style>
  <w:style w:type="paragraph" w:customStyle="1" w:styleId="xl129">
    <w:name w:val="xl129"/>
    <w:basedOn w:val="Normal"/>
    <w:rsid w:val="0067469A"/>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pPr>
    <w:rPr>
      <w:rFonts w:eastAsia="Times New Roman" w:cs="Times New Roman"/>
      <w:b/>
      <w:bCs/>
      <w:sz w:val="16"/>
      <w:szCs w:val="16"/>
      <w:lang w:eastAsia="lv-LV"/>
    </w:rPr>
  </w:style>
  <w:style w:type="paragraph" w:customStyle="1" w:styleId="xl130">
    <w:name w:val="xl130"/>
    <w:basedOn w:val="Normal"/>
    <w:rsid w:val="0067469A"/>
    <w:pPr>
      <w:pBdr>
        <w:top w:val="single" w:sz="4" w:space="0" w:color="auto"/>
        <w:left w:val="single" w:sz="8"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cs="Times New Roman"/>
      <w:b/>
      <w:bCs/>
      <w:sz w:val="16"/>
      <w:szCs w:val="16"/>
      <w:lang w:eastAsia="lv-LV"/>
    </w:rPr>
  </w:style>
  <w:style w:type="paragraph" w:customStyle="1" w:styleId="xl131">
    <w:name w:val="xl131"/>
    <w:basedOn w:val="Normal"/>
    <w:rsid w:val="0067469A"/>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eastAsia="Times New Roman" w:cs="Times New Roman"/>
      <w:b/>
      <w:bCs/>
      <w:sz w:val="16"/>
      <w:szCs w:val="16"/>
      <w:lang w:eastAsia="lv-LV"/>
    </w:rPr>
  </w:style>
  <w:style w:type="paragraph" w:customStyle="1" w:styleId="xl132">
    <w:name w:val="xl132"/>
    <w:basedOn w:val="Normal"/>
    <w:rsid w:val="0067469A"/>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pPr>
    <w:rPr>
      <w:rFonts w:eastAsia="Times New Roman" w:cs="Times New Roman"/>
      <w:b/>
      <w:bCs/>
      <w:sz w:val="16"/>
      <w:szCs w:val="16"/>
      <w:lang w:eastAsia="lv-LV"/>
    </w:rPr>
  </w:style>
  <w:style w:type="paragraph" w:customStyle="1" w:styleId="xl133">
    <w:name w:val="xl133"/>
    <w:basedOn w:val="Normal"/>
    <w:rsid w:val="0067469A"/>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pPr>
    <w:rPr>
      <w:rFonts w:eastAsia="Times New Roman" w:cs="Times New Roman"/>
      <w:b/>
      <w:bCs/>
      <w:sz w:val="16"/>
      <w:szCs w:val="16"/>
      <w:lang w:eastAsia="lv-LV"/>
    </w:rPr>
  </w:style>
  <w:style w:type="paragraph" w:customStyle="1" w:styleId="xl134">
    <w:name w:val="xl134"/>
    <w:basedOn w:val="Normal"/>
    <w:rsid w:val="0067469A"/>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pPr>
    <w:rPr>
      <w:rFonts w:eastAsia="Times New Roman" w:cs="Times New Roman"/>
      <w:sz w:val="16"/>
      <w:szCs w:val="16"/>
      <w:lang w:eastAsia="lv-LV"/>
    </w:rPr>
  </w:style>
  <w:style w:type="paragraph" w:customStyle="1" w:styleId="xl135">
    <w:name w:val="xl135"/>
    <w:basedOn w:val="Normal"/>
    <w:rsid w:val="0067469A"/>
    <w:pPr>
      <w:pBdr>
        <w:top w:val="single" w:sz="4" w:space="0" w:color="auto"/>
        <w:left w:val="single" w:sz="8"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cs="Times New Roman"/>
      <w:b/>
      <w:bCs/>
      <w:sz w:val="16"/>
      <w:szCs w:val="16"/>
      <w:lang w:eastAsia="lv-LV"/>
    </w:rPr>
  </w:style>
  <w:style w:type="paragraph" w:customStyle="1" w:styleId="xl136">
    <w:name w:val="xl136"/>
    <w:basedOn w:val="Normal"/>
    <w:rsid w:val="0067469A"/>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cs="Times New Roman"/>
      <w:b/>
      <w:bCs/>
      <w:sz w:val="16"/>
      <w:szCs w:val="16"/>
      <w:lang w:eastAsia="lv-LV"/>
    </w:rPr>
  </w:style>
  <w:style w:type="paragraph" w:customStyle="1" w:styleId="xl137">
    <w:name w:val="xl137"/>
    <w:basedOn w:val="Normal"/>
    <w:rsid w:val="0067469A"/>
    <w:pPr>
      <w:pBdr>
        <w:top w:val="single" w:sz="4" w:space="0" w:color="auto"/>
        <w:left w:val="single" w:sz="4" w:space="0" w:color="auto"/>
        <w:bottom w:val="single" w:sz="4" w:space="0" w:color="auto"/>
        <w:right w:val="single" w:sz="8" w:space="0" w:color="auto"/>
      </w:pBdr>
      <w:shd w:val="clear" w:color="000000" w:fill="F2F2F2"/>
      <w:spacing w:before="100" w:beforeAutospacing="1" w:after="100" w:afterAutospacing="1" w:line="240" w:lineRule="auto"/>
      <w:jc w:val="center"/>
    </w:pPr>
    <w:rPr>
      <w:rFonts w:eastAsia="Times New Roman" w:cs="Times New Roman"/>
      <w:b/>
      <w:bCs/>
      <w:sz w:val="16"/>
      <w:szCs w:val="16"/>
      <w:lang w:eastAsia="lv-LV"/>
    </w:rPr>
  </w:style>
  <w:style w:type="paragraph" w:customStyle="1" w:styleId="xl138">
    <w:name w:val="xl138"/>
    <w:basedOn w:val="Normal"/>
    <w:rsid w:val="0067469A"/>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eastAsia="Times New Roman" w:cs="Times New Roman"/>
      <w:b/>
      <w:bCs/>
      <w:sz w:val="16"/>
      <w:szCs w:val="16"/>
      <w:lang w:eastAsia="lv-LV"/>
    </w:rPr>
  </w:style>
  <w:style w:type="paragraph" w:customStyle="1" w:styleId="xl139">
    <w:name w:val="xl139"/>
    <w:basedOn w:val="Normal"/>
    <w:rsid w:val="0067469A"/>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pPr>
    <w:rPr>
      <w:rFonts w:eastAsia="Times New Roman" w:cs="Times New Roman"/>
      <w:b/>
      <w:bCs/>
      <w:color w:val="808080"/>
      <w:sz w:val="16"/>
      <w:szCs w:val="16"/>
      <w:lang w:eastAsia="lv-LV"/>
    </w:rPr>
  </w:style>
  <w:style w:type="paragraph" w:customStyle="1" w:styleId="xl140">
    <w:name w:val="xl140"/>
    <w:basedOn w:val="Normal"/>
    <w:rsid w:val="0067469A"/>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color w:val="808080"/>
      <w:sz w:val="16"/>
      <w:szCs w:val="16"/>
      <w:lang w:eastAsia="lv-LV"/>
    </w:rPr>
  </w:style>
  <w:style w:type="paragraph" w:customStyle="1" w:styleId="xl141">
    <w:name w:val="xl141"/>
    <w:basedOn w:val="Normal"/>
    <w:rsid w:val="0067469A"/>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pPr>
    <w:rPr>
      <w:rFonts w:eastAsia="Times New Roman" w:cs="Times New Roman"/>
      <w:b/>
      <w:bCs/>
      <w:color w:val="808080"/>
      <w:sz w:val="16"/>
      <w:szCs w:val="16"/>
      <w:lang w:eastAsia="lv-LV"/>
    </w:rPr>
  </w:style>
  <w:style w:type="paragraph" w:customStyle="1" w:styleId="xl142">
    <w:name w:val="xl142"/>
    <w:basedOn w:val="Normal"/>
    <w:rsid w:val="0067469A"/>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line="240" w:lineRule="auto"/>
      <w:jc w:val="left"/>
      <w:textAlignment w:val="center"/>
    </w:pPr>
    <w:rPr>
      <w:rFonts w:eastAsia="Times New Roman" w:cs="Times New Roman"/>
      <w:b/>
      <w:bCs/>
      <w:sz w:val="16"/>
      <w:szCs w:val="16"/>
      <w:lang w:eastAsia="lv-LV"/>
    </w:rPr>
  </w:style>
  <w:style w:type="paragraph" w:customStyle="1" w:styleId="xl143">
    <w:name w:val="xl143"/>
    <w:basedOn w:val="Normal"/>
    <w:rsid w:val="0067469A"/>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line="240" w:lineRule="auto"/>
      <w:jc w:val="center"/>
      <w:textAlignment w:val="center"/>
    </w:pPr>
    <w:rPr>
      <w:rFonts w:eastAsia="Times New Roman" w:cs="Times New Roman"/>
      <w:b/>
      <w:bCs/>
      <w:sz w:val="16"/>
      <w:szCs w:val="16"/>
      <w:lang w:eastAsia="lv-LV"/>
    </w:rPr>
  </w:style>
  <w:style w:type="paragraph" w:customStyle="1" w:styleId="xl144">
    <w:name w:val="xl144"/>
    <w:basedOn w:val="Normal"/>
    <w:rsid w:val="0067469A"/>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line="240" w:lineRule="auto"/>
      <w:jc w:val="center"/>
    </w:pPr>
    <w:rPr>
      <w:rFonts w:eastAsia="Times New Roman" w:cs="Times New Roman"/>
      <w:sz w:val="16"/>
      <w:szCs w:val="16"/>
      <w:lang w:eastAsia="lv-LV"/>
    </w:rPr>
  </w:style>
  <w:style w:type="paragraph" w:customStyle="1" w:styleId="xl145">
    <w:name w:val="xl145"/>
    <w:basedOn w:val="Normal"/>
    <w:rsid w:val="0067469A"/>
    <w:pPr>
      <w:pBdr>
        <w:top w:val="single" w:sz="4" w:space="0" w:color="auto"/>
        <w:left w:val="single" w:sz="4" w:space="0" w:color="auto"/>
        <w:bottom w:val="single" w:sz="4" w:space="0" w:color="auto"/>
      </w:pBdr>
      <w:shd w:val="clear" w:color="000000" w:fill="FFF2CC"/>
      <w:spacing w:before="100" w:beforeAutospacing="1" w:after="100" w:afterAutospacing="1" w:line="240" w:lineRule="auto"/>
      <w:jc w:val="center"/>
    </w:pPr>
    <w:rPr>
      <w:rFonts w:eastAsia="Times New Roman" w:cs="Times New Roman"/>
      <w:b/>
      <w:bCs/>
      <w:color w:val="FF0000"/>
      <w:sz w:val="16"/>
      <w:szCs w:val="16"/>
      <w:lang w:eastAsia="lv-LV"/>
    </w:rPr>
  </w:style>
  <w:style w:type="paragraph" w:customStyle="1" w:styleId="xl146">
    <w:name w:val="xl146"/>
    <w:basedOn w:val="Normal"/>
    <w:rsid w:val="0067469A"/>
    <w:pPr>
      <w:pBdr>
        <w:top w:val="single" w:sz="4" w:space="0" w:color="auto"/>
        <w:left w:val="single" w:sz="8" w:space="0" w:color="auto"/>
        <w:bottom w:val="single" w:sz="4" w:space="0" w:color="auto"/>
        <w:right w:val="single" w:sz="4" w:space="0" w:color="auto"/>
      </w:pBdr>
      <w:shd w:val="clear" w:color="000000" w:fill="FFF2CC"/>
      <w:spacing w:before="100" w:beforeAutospacing="1" w:after="100" w:afterAutospacing="1" w:line="240" w:lineRule="auto"/>
      <w:jc w:val="center"/>
    </w:pPr>
    <w:rPr>
      <w:rFonts w:eastAsia="Times New Roman" w:cs="Times New Roman"/>
      <w:b/>
      <w:bCs/>
      <w:color w:val="FF0000"/>
      <w:sz w:val="16"/>
      <w:szCs w:val="16"/>
      <w:lang w:eastAsia="lv-LV"/>
    </w:rPr>
  </w:style>
  <w:style w:type="paragraph" w:customStyle="1" w:styleId="xl147">
    <w:name w:val="xl147"/>
    <w:basedOn w:val="Normal"/>
    <w:rsid w:val="0067469A"/>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line="240" w:lineRule="auto"/>
      <w:jc w:val="center"/>
    </w:pPr>
    <w:rPr>
      <w:rFonts w:eastAsia="Times New Roman" w:cs="Times New Roman"/>
      <w:b/>
      <w:bCs/>
      <w:color w:val="FF0000"/>
      <w:sz w:val="16"/>
      <w:szCs w:val="16"/>
      <w:lang w:eastAsia="lv-LV"/>
    </w:rPr>
  </w:style>
  <w:style w:type="paragraph" w:customStyle="1" w:styleId="xl148">
    <w:name w:val="xl148"/>
    <w:basedOn w:val="Normal"/>
    <w:rsid w:val="0067469A"/>
    <w:pPr>
      <w:pBdr>
        <w:top w:val="single" w:sz="4" w:space="0" w:color="auto"/>
        <w:left w:val="single" w:sz="4" w:space="0" w:color="auto"/>
        <w:bottom w:val="single" w:sz="4" w:space="0" w:color="auto"/>
        <w:right w:val="single" w:sz="8" w:space="0" w:color="auto"/>
      </w:pBdr>
      <w:shd w:val="clear" w:color="000000" w:fill="FFF2CC"/>
      <w:spacing w:before="100" w:beforeAutospacing="1" w:after="100" w:afterAutospacing="1" w:line="240" w:lineRule="auto"/>
      <w:jc w:val="center"/>
    </w:pPr>
    <w:rPr>
      <w:rFonts w:eastAsia="Times New Roman" w:cs="Times New Roman"/>
      <w:b/>
      <w:bCs/>
      <w:color w:val="FF0000"/>
      <w:sz w:val="16"/>
      <w:szCs w:val="16"/>
      <w:lang w:eastAsia="lv-LV"/>
    </w:rPr>
  </w:style>
  <w:style w:type="paragraph" w:customStyle="1" w:styleId="xl149">
    <w:name w:val="xl149"/>
    <w:basedOn w:val="Normal"/>
    <w:rsid w:val="0067469A"/>
    <w:pPr>
      <w:pBdr>
        <w:top w:val="single" w:sz="4" w:space="0" w:color="auto"/>
        <w:bottom w:val="single" w:sz="4" w:space="0" w:color="auto"/>
        <w:right w:val="single" w:sz="4" w:space="0" w:color="auto"/>
      </w:pBdr>
      <w:shd w:val="clear" w:color="000000" w:fill="FFF2CC"/>
      <w:spacing w:before="100" w:beforeAutospacing="1" w:after="100" w:afterAutospacing="1" w:line="240" w:lineRule="auto"/>
      <w:jc w:val="center"/>
    </w:pPr>
    <w:rPr>
      <w:rFonts w:eastAsia="Times New Roman" w:cs="Times New Roman"/>
      <w:b/>
      <w:bCs/>
      <w:color w:val="FF0000"/>
      <w:sz w:val="16"/>
      <w:szCs w:val="16"/>
      <w:lang w:eastAsia="lv-LV"/>
    </w:rPr>
  </w:style>
  <w:style w:type="paragraph" w:customStyle="1" w:styleId="xl150">
    <w:name w:val="xl150"/>
    <w:basedOn w:val="Normal"/>
    <w:rsid w:val="0067469A"/>
    <w:pPr>
      <w:pBdr>
        <w:top w:val="single" w:sz="4" w:space="0" w:color="auto"/>
        <w:left w:val="single" w:sz="4" w:space="0" w:color="auto"/>
        <w:bottom w:val="single" w:sz="4" w:space="0" w:color="auto"/>
        <w:right w:val="single" w:sz="8" w:space="0" w:color="auto"/>
      </w:pBdr>
      <w:shd w:val="clear" w:color="000000" w:fill="FFF2CC"/>
      <w:spacing w:before="100" w:beforeAutospacing="1" w:after="100" w:afterAutospacing="1" w:line="240" w:lineRule="auto"/>
      <w:jc w:val="center"/>
    </w:pPr>
    <w:rPr>
      <w:rFonts w:eastAsia="Times New Roman" w:cs="Times New Roman"/>
      <w:b/>
      <w:bCs/>
      <w:color w:val="FF0000"/>
      <w:sz w:val="16"/>
      <w:szCs w:val="16"/>
      <w:lang w:eastAsia="lv-LV"/>
    </w:rPr>
  </w:style>
  <w:style w:type="paragraph" w:customStyle="1" w:styleId="xl151">
    <w:name w:val="xl151"/>
    <w:basedOn w:val="Normal"/>
    <w:rsid w:val="0067469A"/>
    <w:pPr>
      <w:spacing w:before="100" w:beforeAutospacing="1" w:after="100" w:afterAutospacing="1" w:line="240" w:lineRule="auto"/>
      <w:jc w:val="left"/>
    </w:pPr>
    <w:rPr>
      <w:rFonts w:eastAsia="Times New Roman" w:cs="Times New Roman"/>
      <w:b/>
      <w:bCs/>
      <w:color w:val="FF0000"/>
      <w:sz w:val="16"/>
      <w:szCs w:val="16"/>
      <w:lang w:eastAsia="lv-LV"/>
    </w:rPr>
  </w:style>
  <w:style w:type="paragraph" w:customStyle="1" w:styleId="xl152">
    <w:name w:val="xl152"/>
    <w:basedOn w:val="Normal"/>
    <w:rsid w:val="0067469A"/>
    <w:pPr>
      <w:pBdr>
        <w:top w:val="single" w:sz="4" w:space="0" w:color="auto"/>
        <w:left w:val="single" w:sz="4" w:space="0" w:color="auto"/>
        <w:bottom w:val="single" w:sz="4" w:space="0" w:color="auto"/>
        <w:right w:val="single" w:sz="4" w:space="0" w:color="auto"/>
      </w:pBdr>
      <w:shd w:val="clear" w:color="000000" w:fill="D9E1F2"/>
      <w:spacing w:before="100" w:beforeAutospacing="1" w:after="100" w:afterAutospacing="1" w:line="240" w:lineRule="auto"/>
      <w:jc w:val="left"/>
      <w:textAlignment w:val="center"/>
    </w:pPr>
    <w:rPr>
      <w:rFonts w:eastAsia="Times New Roman" w:cs="Times New Roman"/>
      <w:b/>
      <w:bCs/>
      <w:sz w:val="16"/>
      <w:szCs w:val="16"/>
      <w:lang w:eastAsia="lv-LV"/>
    </w:rPr>
  </w:style>
  <w:style w:type="paragraph" w:customStyle="1" w:styleId="xl153">
    <w:name w:val="xl153"/>
    <w:basedOn w:val="Normal"/>
    <w:rsid w:val="0067469A"/>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 w:val="16"/>
      <w:szCs w:val="16"/>
      <w:lang w:eastAsia="lv-LV"/>
    </w:rPr>
  </w:style>
  <w:style w:type="paragraph" w:customStyle="1" w:styleId="xl154">
    <w:name w:val="xl154"/>
    <w:basedOn w:val="Normal"/>
    <w:rsid w:val="0067469A"/>
    <w:pPr>
      <w:pBdr>
        <w:top w:val="single" w:sz="4" w:space="0" w:color="auto"/>
        <w:left w:val="single" w:sz="8"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eastAsia="Times New Roman" w:cs="Times New Roman"/>
      <w:b/>
      <w:bCs/>
      <w:sz w:val="16"/>
      <w:szCs w:val="16"/>
      <w:lang w:eastAsia="lv-LV"/>
    </w:rPr>
  </w:style>
  <w:style w:type="paragraph" w:customStyle="1" w:styleId="xl155">
    <w:name w:val="xl155"/>
    <w:basedOn w:val="Normal"/>
    <w:rsid w:val="0067469A"/>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eastAsia="Times New Roman" w:cs="Times New Roman"/>
      <w:b/>
      <w:bCs/>
      <w:sz w:val="16"/>
      <w:szCs w:val="16"/>
      <w:lang w:eastAsia="lv-LV"/>
    </w:rPr>
  </w:style>
  <w:style w:type="paragraph" w:customStyle="1" w:styleId="xl156">
    <w:name w:val="xl156"/>
    <w:basedOn w:val="Normal"/>
    <w:rsid w:val="0067469A"/>
    <w:pPr>
      <w:pBdr>
        <w:top w:val="single" w:sz="4" w:space="0" w:color="auto"/>
        <w:left w:val="single" w:sz="4" w:space="0" w:color="auto"/>
        <w:bottom w:val="single" w:sz="4" w:space="0" w:color="auto"/>
        <w:right w:val="single" w:sz="8" w:space="0" w:color="auto"/>
      </w:pBdr>
      <w:shd w:val="clear" w:color="000000" w:fill="F2F2F2"/>
      <w:spacing w:before="100" w:beforeAutospacing="1" w:after="100" w:afterAutospacing="1" w:line="240" w:lineRule="auto"/>
      <w:jc w:val="center"/>
      <w:textAlignment w:val="center"/>
    </w:pPr>
    <w:rPr>
      <w:rFonts w:eastAsia="Times New Roman" w:cs="Times New Roman"/>
      <w:b/>
      <w:bCs/>
      <w:sz w:val="16"/>
      <w:szCs w:val="16"/>
      <w:lang w:eastAsia="lv-LV"/>
    </w:rPr>
  </w:style>
  <w:style w:type="paragraph" w:customStyle="1" w:styleId="xl157">
    <w:name w:val="xl157"/>
    <w:basedOn w:val="Normal"/>
    <w:rsid w:val="0067469A"/>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i/>
      <w:iCs/>
      <w:sz w:val="16"/>
      <w:szCs w:val="16"/>
      <w:lang w:eastAsia="lv-LV"/>
    </w:rPr>
  </w:style>
  <w:style w:type="paragraph" w:customStyle="1" w:styleId="xl158">
    <w:name w:val="xl158"/>
    <w:basedOn w:val="Normal"/>
    <w:rsid w:val="0067469A"/>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cs="Times New Roman"/>
      <w:b/>
      <w:bCs/>
      <w:sz w:val="16"/>
      <w:szCs w:val="16"/>
      <w:lang w:eastAsia="lv-LV"/>
    </w:rPr>
  </w:style>
  <w:style w:type="paragraph" w:customStyle="1" w:styleId="xl159">
    <w:name w:val="xl159"/>
    <w:basedOn w:val="Normal"/>
    <w:rsid w:val="0067469A"/>
    <w:pPr>
      <w:shd w:val="clear" w:color="000000" w:fill="FFFFFF"/>
      <w:spacing w:before="100" w:beforeAutospacing="1" w:after="100" w:afterAutospacing="1" w:line="240" w:lineRule="auto"/>
      <w:jc w:val="left"/>
    </w:pPr>
    <w:rPr>
      <w:rFonts w:eastAsia="Times New Roman" w:cs="Times New Roman"/>
      <w:sz w:val="16"/>
      <w:szCs w:val="16"/>
      <w:lang w:eastAsia="lv-LV"/>
    </w:rPr>
  </w:style>
  <w:style w:type="paragraph" w:customStyle="1" w:styleId="xl160">
    <w:name w:val="xl160"/>
    <w:basedOn w:val="Normal"/>
    <w:rsid w:val="0067469A"/>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 w:val="16"/>
      <w:szCs w:val="16"/>
      <w:lang w:eastAsia="lv-LV"/>
    </w:rPr>
  </w:style>
  <w:style w:type="paragraph" w:customStyle="1" w:styleId="xl161">
    <w:name w:val="xl161"/>
    <w:basedOn w:val="Normal"/>
    <w:rsid w:val="0067469A"/>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cs="Times New Roman"/>
      <w:b/>
      <w:bCs/>
      <w:sz w:val="16"/>
      <w:szCs w:val="16"/>
      <w:lang w:eastAsia="lv-LV"/>
    </w:rPr>
  </w:style>
  <w:style w:type="paragraph" w:customStyle="1" w:styleId="xl162">
    <w:name w:val="xl162"/>
    <w:basedOn w:val="Normal"/>
    <w:rsid w:val="0067469A"/>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eastAsia="Times New Roman" w:cs="Times New Roman"/>
      <w:b/>
      <w:bCs/>
      <w:sz w:val="16"/>
      <w:szCs w:val="16"/>
      <w:lang w:eastAsia="lv-LV"/>
    </w:rPr>
  </w:style>
  <w:style w:type="paragraph" w:customStyle="1" w:styleId="xl163">
    <w:name w:val="xl163"/>
    <w:basedOn w:val="Normal"/>
    <w:rsid w:val="0067469A"/>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eastAsia="Times New Roman" w:cs="Times New Roman"/>
      <w:b/>
      <w:bCs/>
      <w:sz w:val="16"/>
      <w:szCs w:val="16"/>
      <w:lang w:eastAsia="lv-LV"/>
    </w:rPr>
  </w:style>
  <w:style w:type="paragraph" w:customStyle="1" w:styleId="xl164">
    <w:name w:val="xl164"/>
    <w:basedOn w:val="Normal"/>
    <w:rsid w:val="0067469A"/>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pPr>
    <w:rPr>
      <w:rFonts w:eastAsia="Times New Roman" w:cs="Times New Roman"/>
      <w:b/>
      <w:bCs/>
      <w:i/>
      <w:iCs/>
      <w:color w:val="FF0000"/>
      <w:sz w:val="16"/>
      <w:szCs w:val="16"/>
      <w:lang w:eastAsia="lv-LV"/>
    </w:rPr>
  </w:style>
  <w:style w:type="paragraph" w:customStyle="1" w:styleId="xl165">
    <w:name w:val="xl165"/>
    <w:basedOn w:val="Normal"/>
    <w:rsid w:val="0067469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left"/>
      <w:textAlignment w:val="center"/>
    </w:pPr>
    <w:rPr>
      <w:rFonts w:eastAsia="Times New Roman" w:cs="Times New Roman"/>
      <w:b/>
      <w:bCs/>
      <w:sz w:val="16"/>
      <w:szCs w:val="16"/>
      <w:lang w:eastAsia="lv-LV"/>
    </w:rPr>
  </w:style>
  <w:style w:type="paragraph" w:customStyle="1" w:styleId="xl166">
    <w:name w:val="xl166"/>
    <w:basedOn w:val="Normal"/>
    <w:rsid w:val="0067469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 w:val="16"/>
      <w:szCs w:val="16"/>
      <w:lang w:eastAsia="lv-LV"/>
    </w:rPr>
  </w:style>
  <w:style w:type="paragraph" w:customStyle="1" w:styleId="xl167">
    <w:name w:val="xl167"/>
    <w:basedOn w:val="Normal"/>
    <w:rsid w:val="0067469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pPr>
    <w:rPr>
      <w:rFonts w:eastAsia="Times New Roman" w:cs="Times New Roman"/>
      <w:b/>
      <w:bCs/>
      <w:sz w:val="16"/>
      <w:szCs w:val="16"/>
      <w:lang w:eastAsia="lv-LV"/>
    </w:rPr>
  </w:style>
  <w:style w:type="paragraph" w:customStyle="1" w:styleId="xl168">
    <w:name w:val="xl168"/>
    <w:basedOn w:val="Normal"/>
    <w:rsid w:val="0067469A"/>
    <w:pPr>
      <w:pBdr>
        <w:top w:val="single" w:sz="4" w:space="0" w:color="auto"/>
        <w:left w:val="single" w:sz="4" w:space="0" w:color="auto"/>
        <w:bottom w:val="single" w:sz="8" w:space="0" w:color="auto"/>
      </w:pBdr>
      <w:shd w:val="clear" w:color="000000" w:fill="FFFFFF"/>
      <w:spacing w:before="100" w:beforeAutospacing="1" w:after="100" w:afterAutospacing="1" w:line="240" w:lineRule="auto"/>
      <w:jc w:val="center"/>
    </w:pPr>
    <w:rPr>
      <w:rFonts w:eastAsia="Times New Roman" w:cs="Times New Roman"/>
      <w:b/>
      <w:bCs/>
      <w:sz w:val="16"/>
      <w:szCs w:val="16"/>
      <w:lang w:eastAsia="lv-LV"/>
    </w:rPr>
  </w:style>
  <w:style w:type="paragraph" w:customStyle="1" w:styleId="xl169">
    <w:name w:val="xl169"/>
    <w:basedOn w:val="Normal"/>
    <w:rsid w:val="0067469A"/>
    <w:pPr>
      <w:pBdr>
        <w:top w:val="single" w:sz="4" w:space="0" w:color="auto"/>
        <w:left w:val="single" w:sz="8" w:space="0" w:color="auto"/>
        <w:bottom w:val="single" w:sz="8" w:space="0" w:color="auto"/>
        <w:right w:val="single" w:sz="4" w:space="0" w:color="auto"/>
      </w:pBdr>
      <w:shd w:val="clear" w:color="000000" w:fill="F2F2F2"/>
      <w:spacing w:before="100" w:beforeAutospacing="1" w:after="100" w:afterAutospacing="1" w:line="240" w:lineRule="auto"/>
      <w:jc w:val="center"/>
    </w:pPr>
    <w:rPr>
      <w:rFonts w:eastAsia="Times New Roman" w:cs="Times New Roman"/>
      <w:b/>
      <w:bCs/>
      <w:sz w:val="16"/>
      <w:szCs w:val="16"/>
      <w:lang w:eastAsia="lv-LV"/>
    </w:rPr>
  </w:style>
  <w:style w:type="paragraph" w:customStyle="1" w:styleId="xl170">
    <w:name w:val="xl170"/>
    <w:basedOn w:val="Normal"/>
    <w:rsid w:val="0067469A"/>
    <w:pPr>
      <w:pBdr>
        <w:top w:val="single" w:sz="4" w:space="0" w:color="auto"/>
        <w:left w:val="single" w:sz="4" w:space="0" w:color="auto"/>
        <w:bottom w:val="single" w:sz="8" w:space="0" w:color="auto"/>
        <w:right w:val="single" w:sz="4" w:space="0" w:color="auto"/>
      </w:pBdr>
      <w:shd w:val="clear" w:color="000000" w:fill="F2F2F2"/>
      <w:spacing w:before="100" w:beforeAutospacing="1" w:after="100" w:afterAutospacing="1" w:line="240" w:lineRule="auto"/>
      <w:jc w:val="center"/>
    </w:pPr>
    <w:rPr>
      <w:rFonts w:eastAsia="Times New Roman" w:cs="Times New Roman"/>
      <w:b/>
      <w:bCs/>
      <w:sz w:val="16"/>
      <w:szCs w:val="16"/>
      <w:lang w:eastAsia="lv-LV"/>
    </w:rPr>
  </w:style>
  <w:style w:type="paragraph" w:customStyle="1" w:styleId="xl171">
    <w:name w:val="xl171"/>
    <w:basedOn w:val="Normal"/>
    <w:rsid w:val="0067469A"/>
    <w:pPr>
      <w:pBdr>
        <w:top w:val="single" w:sz="4" w:space="0" w:color="auto"/>
        <w:left w:val="single" w:sz="4" w:space="0" w:color="auto"/>
        <w:bottom w:val="single" w:sz="8" w:space="0" w:color="auto"/>
        <w:right w:val="single" w:sz="8" w:space="0" w:color="auto"/>
      </w:pBdr>
      <w:shd w:val="clear" w:color="000000" w:fill="F2F2F2"/>
      <w:spacing w:before="100" w:beforeAutospacing="1" w:after="100" w:afterAutospacing="1" w:line="240" w:lineRule="auto"/>
      <w:jc w:val="center"/>
    </w:pPr>
    <w:rPr>
      <w:rFonts w:eastAsia="Times New Roman" w:cs="Times New Roman"/>
      <w:b/>
      <w:bCs/>
      <w:sz w:val="16"/>
      <w:szCs w:val="16"/>
      <w:lang w:eastAsia="lv-LV"/>
    </w:rPr>
  </w:style>
  <w:style w:type="paragraph" w:customStyle="1" w:styleId="xl172">
    <w:name w:val="xl172"/>
    <w:basedOn w:val="Normal"/>
    <w:rsid w:val="0067469A"/>
    <w:pPr>
      <w:pBdr>
        <w:top w:val="single" w:sz="4" w:space="0" w:color="auto"/>
        <w:bottom w:val="single" w:sz="8" w:space="0" w:color="auto"/>
        <w:right w:val="single" w:sz="4" w:space="0" w:color="auto"/>
      </w:pBdr>
      <w:shd w:val="clear" w:color="000000" w:fill="FFFFFF"/>
      <w:spacing w:before="100" w:beforeAutospacing="1" w:after="100" w:afterAutospacing="1" w:line="240" w:lineRule="auto"/>
      <w:jc w:val="center"/>
    </w:pPr>
    <w:rPr>
      <w:rFonts w:eastAsia="Times New Roman" w:cs="Times New Roman"/>
      <w:b/>
      <w:bCs/>
      <w:sz w:val="16"/>
      <w:szCs w:val="16"/>
      <w:lang w:eastAsia="lv-LV"/>
    </w:rPr>
  </w:style>
  <w:style w:type="paragraph" w:customStyle="1" w:styleId="xl173">
    <w:name w:val="xl173"/>
    <w:basedOn w:val="Normal"/>
    <w:rsid w:val="0067469A"/>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line="240" w:lineRule="auto"/>
      <w:jc w:val="center"/>
    </w:pPr>
    <w:rPr>
      <w:rFonts w:eastAsia="Times New Roman" w:cs="Times New Roman"/>
      <w:b/>
      <w:bCs/>
      <w:sz w:val="16"/>
      <w:szCs w:val="16"/>
      <w:lang w:eastAsia="lv-LV"/>
    </w:rPr>
  </w:style>
  <w:style w:type="paragraph" w:customStyle="1" w:styleId="xl174">
    <w:name w:val="xl174"/>
    <w:basedOn w:val="Normal"/>
    <w:rsid w:val="0067469A"/>
    <w:pPr>
      <w:shd w:val="clear" w:color="000000" w:fill="FFFFFF"/>
      <w:spacing w:before="100" w:beforeAutospacing="1" w:after="100" w:afterAutospacing="1" w:line="240" w:lineRule="auto"/>
      <w:jc w:val="left"/>
      <w:textAlignment w:val="center"/>
    </w:pPr>
    <w:rPr>
      <w:rFonts w:eastAsia="Times New Roman" w:cs="Times New Roman"/>
      <w:sz w:val="16"/>
      <w:szCs w:val="16"/>
      <w:lang w:eastAsia="lv-LV"/>
    </w:rPr>
  </w:style>
  <w:style w:type="paragraph" w:customStyle="1" w:styleId="xl175">
    <w:name w:val="xl175"/>
    <w:basedOn w:val="Normal"/>
    <w:rsid w:val="0067469A"/>
    <w:pPr>
      <w:shd w:val="clear" w:color="000000" w:fill="FFFFFF"/>
      <w:spacing w:before="100" w:beforeAutospacing="1" w:after="100" w:afterAutospacing="1" w:line="240" w:lineRule="auto"/>
      <w:jc w:val="left"/>
    </w:pPr>
    <w:rPr>
      <w:rFonts w:eastAsia="Times New Roman" w:cs="Times New Roman"/>
      <w:b/>
      <w:bCs/>
      <w:sz w:val="16"/>
      <w:szCs w:val="16"/>
      <w:lang w:eastAsia="lv-LV"/>
    </w:rPr>
  </w:style>
  <w:style w:type="paragraph" w:customStyle="1" w:styleId="xl176">
    <w:name w:val="xl176"/>
    <w:basedOn w:val="Normal"/>
    <w:rsid w:val="0067469A"/>
    <w:pPr>
      <w:shd w:val="clear" w:color="000000" w:fill="FFFFFF"/>
      <w:spacing w:before="100" w:beforeAutospacing="1" w:after="100" w:afterAutospacing="1" w:line="240" w:lineRule="auto"/>
      <w:jc w:val="left"/>
    </w:pPr>
    <w:rPr>
      <w:rFonts w:eastAsia="Times New Roman" w:cs="Times New Roman"/>
      <w:b/>
      <w:bCs/>
      <w:sz w:val="16"/>
      <w:szCs w:val="16"/>
      <w:lang w:eastAsia="lv-LV"/>
    </w:rPr>
  </w:style>
  <w:style w:type="paragraph" w:customStyle="1" w:styleId="xl177">
    <w:name w:val="xl177"/>
    <w:basedOn w:val="Normal"/>
    <w:rsid w:val="0067469A"/>
    <w:pPr>
      <w:spacing w:before="100" w:beforeAutospacing="1" w:after="100" w:afterAutospacing="1" w:line="240" w:lineRule="auto"/>
      <w:jc w:val="left"/>
    </w:pPr>
    <w:rPr>
      <w:rFonts w:eastAsia="Times New Roman" w:cs="Times New Roman"/>
      <w:b/>
      <w:bCs/>
      <w:sz w:val="16"/>
      <w:szCs w:val="16"/>
      <w:lang w:eastAsia="lv-LV"/>
    </w:rPr>
  </w:style>
  <w:style w:type="paragraph" w:customStyle="1" w:styleId="xl178">
    <w:name w:val="xl178"/>
    <w:basedOn w:val="Normal"/>
    <w:rsid w:val="0067469A"/>
    <w:pPr>
      <w:shd w:val="clear" w:color="000000" w:fill="FFFFFF"/>
      <w:spacing w:before="100" w:beforeAutospacing="1" w:after="100" w:afterAutospacing="1" w:line="240" w:lineRule="auto"/>
      <w:jc w:val="center"/>
      <w:textAlignment w:val="center"/>
    </w:pPr>
    <w:rPr>
      <w:rFonts w:eastAsia="Times New Roman" w:cs="Times New Roman"/>
      <w:sz w:val="16"/>
      <w:szCs w:val="16"/>
      <w:lang w:eastAsia="lv-LV"/>
    </w:rPr>
  </w:style>
  <w:style w:type="paragraph" w:customStyle="1" w:styleId="xl179">
    <w:name w:val="xl179"/>
    <w:basedOn w:val="Normal"/>
    <w:rsid w:val="0067469A"/>
    <w:pPr>
      <w:shd w:val="clear" w:color="000000" w:fill="FFFFFF"/>
      <w:spacing w:before="100" w:beforeAutospacing="1" w:after="100" w:afterAutospacing="1" w:line="240" w:lineRule="auto"/>
      <w:jc w:val="left"/>
    </w:pPr>
    <w:rPr>
      <w:rFonts w:eastAsia="Times New Roman" w:cs="Times New Roman"/>
      <w:b/>
      <w:bCs/>
      <w:sz w:val="16"/>
      <w:szCs w:val="16"/>
      <w:lang w:eastAsia="lv-LV"/>
    </w:rPr>
  </w:style>
  <w:style w:type="paragraph" w:customStyle="1" w:styleId="pf0">
    <w:name w:val="pf0"/>
    <w:basedOn w:val="Normal"/>
    <w:rsid w:val="00291E9E"/>
    <w:pPr>
      <w:spacing w:before="100" w:beforeAutospacing="1" w:after="100" w:afterAutospacing="1" w:line="240" w:lineRule="auto"/>
      <w:jc w:val="left"/>
    </w:pPr>
    <w:rPr>
      <w:rFonts w:eastAsia="Times New Roman" w:cs="Times New Roman"/>
      <w:szCs w:val="24"/>
      <w:lang w:eastAsia="lv-LV"/>
    </w:rPr>
  </w:style>
  <w:style w:type="table" w:styleId="TableGridLight">
    <w:name w:val="Grid Table Light"/>
    <w:basedOn w:val="TableNormal"/>
    <w:uiPriority w:val="40"/>
    <w:rsid w:val="006605E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liknoteik">
    <w:name w:val="lik_noteik"/>
    <w:basedOn w:val="Normal"/>
    <w:rsid w:val="00EA46DF"/>
    <w:pPr>
      <w:spacing w:before="100" w:beforeAutospacing="1" w:after="100" w:afterAutospacing="1" w:line="240" w:lineRule="auto"/>
      <w:jc w:val="left"/>
    </w:pPr>
    <w:rPr>
      <w:rFonts w:eastAsia="Times New Roman" w:cs="Times New Roman"/>
      <w:szCs w:val="24"/>
      <w:lang w:eastAsia="lv-LV"/>
    </w:rPr>
  </w:style>
  <w:style w:type="character" w:customStyle="1" w:styleId="normaltextrun">
    <w:name w:val="normaltextrun"/>
    <w:basedOn w:val="DefaultParagraphFont"/>
    <w:rsid w:val="00001935"/>
  </w:style>
  <w:style w:type="character" w:customStyle="1" w:styleId="eop">
    <w:name w:val="eop"/>
    <w:basedOn w:val="DefaultParagraphFont"/>
    <w:rsid w:val="00001935"/>
  </w:style>
  <w:style w:type="paragraph" w:customStyle="1" w:styleId="paragraph">
    <w:name w:val="paragraph"/>
    <w:basedOn w:val="Normal"/>
    <w:rsid w:val="00001935"/>
    <w:pPr>
      <w:spacing w:before="100" w:beforeAutospacing="1" w:after="100" w:afterAutospacing="1" w:line="240" w:lineRule="auto"/>
      <w:jc w:val="left"/>
    </w:pPr>
    <w:rPr>
      <w:rFonts w:eastAsia="Times New Roman" w:cs="Times New Roman"/>
      <w:szCs w:val="24"/>
      <w:lang w:eastAsia="lv-LV"/>
    </w:rPr>
  </w:style>
  <w:style w:type="table" w:styleId="PlainTable3">
    <w:name w:val="Plain Table 3"/>
    <w:basedOn w:val="TableNormal"/>
    <w:uiPriority w:val="43"/>
    <w:rsid w:val="00A208CE"/>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2">
    <w:name w:val="Plain Table 2"/>
    <w:basedOn w:val="TableNormal"/>
    <w:uiPriority w:val="42"/>
    <w:rsid w:val="00A208C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GridTable1Light">
    <w:name w:val="Grid Table 1 Light"/>
    <w:basedOn w:val="TableNormal"/>
    <w:uiPriority w:val="46"/>
    <w:rsid w:val="00A208C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B405FE"/>
    <w:pPr>
      <w:spacing w:after="0" w:line="240" w:lineRule="auto"/>
    </w:pPr>
    <w:tblPr>
      <w:tblStyleRowBandSize w:val="1"/>
      <w:tblStyleColBandSize w:val="1"/>
      <w:tblBorders>
        <w:top w:val="single" w:sz="4" w:space="0" w:color="AFC5DC" w:themeColor="accent3" w:themeTint="66"/>
        <w:left w:val="single" w:sz="4" w:space="0" w:color="AFC5DC" w:themeColor="accent3" w:themeTint="66"/>
        <w:bottom w:val="single" w:sz="4" w:space="0" w:color="AFC5DC" w:themeColor="accent3" w:themeTint="66"/>
        <w:right w:val="single" w:sz="4" w:space="0" w:color="AFC5DC" w:themeColor="accent3" w:themeTint="66"/>
        <w:insideH w:val="single" w:sz="4" w:space="0" w:color="AFC5DC" w:themeColor="accent3" w:themeTint="66"/>
        <w:insideV w:val="single" w:sz="4" w:space="0" w:color="AFC5DC" w:themeColor="accent3" w:themeTint="66"/>
      </w:tblBorders>
    </w:tblPr>
    <w:tblStylePr w:type="firstRow">
      <w:rPr>
        <w:b/>
        <w:bCs/>
      </w:rPr>
      <w:tblPr/>
      <w:tcPr>
        <w:tcBorders>
          <w:bottom w:val="single" w:sz="12" w:space="0" w:color="87A9CB" w:themeColor="accent3" w:themeTint="99"/>
        </w:tcBorders>
      </w:tcPr>
    </w:tblStylePr>
    <w:tblStylePr w:type="lastRow">
      <w:rPr>
        <w:b/>
        <w:bCs/>
      </w:rPr>
      <w:tblPr/>
      <w:tcPr>
        <w:tcBorders>
          <w:top w:val="double" w:sz="2" w:space="0" w:color="87A9CB" w:themeColor="accent3" w:themeTint="99"/>
        </w:tcBorders>
      </w:tcPr>
    </w:tblStylePr>
    <w:tblStylePr w:type="firstCol">
      <w:rPr>
        <w:b/>
        <w:bCs/>
      </w:rPr>
    </w:tblStylePr>
    <w:tblStylePr w:type="lastCol">
      <w:rPr>
        <w:b/>
        <w:bCs/>
      </w:rPr>
    </w:tblStylePr>
  </w:style>
  <w:style w:type="table" w:styleId="PlainTable5">
    <w:name w:val="Plain Table 5"/>
    <w:basedOn w:val="TableNormal"/>
    <w:uiPriority w:val="45"/>
    <w:rsid w:val="008D1E40"/>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2">
    <w:name w:val="Grid Table 2"/>
    <w:basedOn w:val="TableNormal"/>
    <w:uiPriority w:val="47"/>
    <w:rsid w:val="009F5481"/>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3">
    <w:name w:val="Grid Table 3"/>
    <w:basedOn w:val="TableNormal"/>
    <w:uiPriority w:val="48"/>
    <w:rsid w:val="009F5481"/>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character" w:styleId="SubtleEmphasis">
    <w:name w:val="Subtle Emphasis"/>
    <w:basedOn w:val="DefaultParagraphFont"/>
    <w:uiPriority w:val="19"/>
    <w:qFormat/>
    <w:rsid w:val="00C318E8"/>
    <w:rPr>
      <w:i/>
      <w:iCs/>
      <w:color w:val="404040" w:themeColor="text1" w:themeTint="BF"/>
    </w:rPr>
  </w:style>
  <w:style w:type="table" w:styleId="GridTable4-Accent3">
    <w:name w:val="Grid Table 4 Accent 3"/>
    <w:basedOn w:val="TableNormal"/>
    <w:uiPriority w:val="49"/>
    <w:rsid w:val="003F5DA4"/>
    <w:pPr>
      <w:spacing w:after="0" w:line="240" w:lineRule="auto"/>
    </w:pPr>
    <w:tblPr>
      <w:tblStyleRowBandSize w:val="1"/>
      <w:tblStyleColBandSize w:val="1"/>
      <w:tblBorders>
        <w:top w:val="single" w:sz="4" w:space="0" w:color="87A9CB" w:themeColor="accent3" w:themeTint="99"/>
        <w:left w:val="single" w:sz="4" w:space="0" w:color="87A9CB" w:themeColor="accent3" w:themeTint="99"/>
        <w:bottom w:val="single" w:sz="4" w:space="0" w:color="87A9CB" w:themeColor="accent3" w:themeTint="99"/>
        <w:right w:val="single" w:sz="4" w:space="0" w:color="87A9CB" w:themeColor="accent3" w:themeTint="99"/>
        <w:insideH w:val="single" w:sz="4" w:space="0" w:color="87A9CB" w:themeColor="accent3" w:themeTint="99"/>
        <w:insideV w:val="single" w:sz="4" w:space="0" w:color="87A9CB" w:themeColor="accent3" w:themeTint="99"/>
      </w:tblBorders>
    </w:tblPr>
    <w:tblStylePr w:type="firstRow">
      <w:rPr>
        <w:b/>
        <w:bCs/>
        <w:color w:val="FFFFFF" w:themeColor="background1"/>
      </w:rPr>
      <w:tblPr/>
      <w:tcPr>
        <w:tcBorders>
          <w:top w:val="single" w:sz="4" w:space="0" w:color="44709D" w:themeColor="accent3"/>
          <w:left w:val="single" w:sz="4" w:space="0" w:color="44709D" w:themeColor="accent3"/>
          <w:bottom w:val="single" w:sz="4" w:space="0" w:color="44709D" w:themeColor="accent3"/>
          <w:right w:val="single" w:sz="4" w:space="0" w:color="44709D" w:themeColor="accent3"/>
          <w:insideH w:val="nil"/>
          <w:insideV w:val="nil"/>
        </w:tcBorders>
        <w:shd w:val="clear" w:color="auto" w:fill="44709D" w:themeFill="accent3"/>
      </w:tcPr>
    </w:tblStylePr>
    <w:tblStylePr w:type="lastRow">
      <w:rPr>
        <w:b/>
        <w:bCs/>
      </w:rPr>
      <w:tblPr/>
      <w:tcPr>
        <w:tcBorders>
          <w:top w:val="double" w:sz="4" w:space="0" w:color="44709D" w:themeColor="accent3"/>
        </w:tcBorders>
      </w:tcPr>
    </w:tblStylePr>
    <w:tblStylePr w:type="firstCol">
      <w:rPr>
        <w:b/>
        <w:bCs/>
      </w:rPr>
    </w:tblStylePr>
    <w:tblStylePr w:type="lastCol">
      <w:rPr>
        <w:b/>
        <w:bCs/>
      </w:rPr>
    </w:tblStylePr>
    <w:tblStylePr w:type="band1Vert">
      <w:tblPr/>
      <w:tcPr>
        <w:shd w:val="clear" w:color="auto" w:fill="D7E2ED" w:themeFill="accent3" w:themeFillTint="33"/>
      </w:tcPr>
    </w:tblStylePr>
    <w:tblStylePr w:type="band1Horz">
      <w:tblPr/>
      <w:tcPr>
        <w:shd w:val="clear" w:color="auto" w:fill="D7E2ED" w:themeFill="accent3" w:themeFillTint="33"/>
      </w:tcPr>
    </w:tblStylePr>
  </w:style>
  <w:style w:type="table" w:styleId="PlainTable1">
    <w:name w:val="Plain Table 1"/>
    <w:basedOn w:val="TableNormal"/>
    <w:uiPriority w:val="41"/>
    <w:rsid w:val="00E77BAA"/>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rsid w:val="00074842"/>
    <w:pPr>
      <w:spacing w:line="240" w:lineRule="exact"/>
    </w:pPr>
    <w:rPr>
      <w:rFonts w:asciiTheme="minorHAnsi" w:hAnsiTheme="minorHAnsi"/>
      <w:sz w:val="22"/>
      <w:vertAlign w:val="superscript"/>
    </w:rPr>
  </w:style>
  <w:style w:type="numbering" w:customStyle="1" w:styleId="NoList2">
    <w:name w:val="No List2"/>
    <w:next w:val="NoList"/>
    <w:uiPriority w:val="99"/>
    <w:semiHidden/>
    <w:unhideWhenUsed/>
    <w:rsid w:val="00F14AE3"/>
  </w:style>
  <w:style w:type="numbering" w:customStyle="1" w:styleId="NoList11">
    <w:name w:val="No List11"/>
    <w:next w:val="NoList"/>
    <w:uiPriority w:val="99"/>
    <w:semiHidden/>
    <w:unhideWhenUsed/>
    <w:rsid w:val="00F14AE3"/>
  </w:style>
  <w:style w:type="numbering" w:customStyle="1" w:styleId="NoList3">
    <w:name w:val="No List3"/>
    <w:next w:val="NoList"/>
    <w:uiPriority w:val="99"/>
    <w:semiHidden/>
    <w:unhideWhenUsed/>
    <w:rsid w:val="005A26DC"/>
  </w:style>
  <w:style w:type="numbering" w:customStyle="1" w:styleId="NoList12">
    <w:name w:val="No List12"/>
    <w:next w:val="NoList"/>
    <w:uiPriority w:val="99"/>
    <w:semiHidden/>
    <w:unhideWhenUsed/>
    <w:rsid w:val="005A26DC"/>
  </w:style>
  <w:style w:type="table" w:customStyle="1" w:styleId="PlainTable21">
    <w:name w:val="Plain Table 21"/>
    <w:basedOn w:val="TableNormal"/>
    <w:next w:val="PlainTable2"/>
    <w:uiPriority w:val="42"/>
    <w:rsid w:val="00CD08CD"/>
    <w:pPr>
      <w:spacing w:after="0" w:line="240" w:lineRule="auto"/>
    </w:p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PlainTable211">
    <w:name w:val="Plain Table 211"/>
    <w:basedOn w:val="TableNormal"/>
    <w:next w:val="PlainTable2"/>
    <w:uiPriority w:val="42"/>
    <w:rsid w:val="00CD08CD"/>
    <w:pPr>
      <w:spacing w:after="0" w:line="240" w:lineRule="auto"/>
    </w:p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TableGrid3">
    <w:name w:val="Table Grid3"/>
    <w:basedOn w:val="TableNormal"/>
    <w:next w:val="TableGrid"/>
    <w:uiPriority w:val="39"/>
    <w:rsid w:val="00CD08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183366">
      <w:bodyDiv w:val="1"/>
      <w:marLeft w:val="0"/>
      <w:marRight w:val="0"/>
      <w:marTop w:val="0"/>
      <w:marBottom w:val="0"/>
      <w:divBdr>
        <w:top w:val="none" w:sz="0" w:space="0" w:color="auto"/>
        <w:left w:val="none" w:sz="0" w:space="0" w:color="auto"/>
        <w:bottom w:val="none" w:sz="0" w:space="0" w:color="auto"/>
        <w:right w:val="none" w:sz="0" w:space="0" w:color="auto"/>
      </w:divBdr>
    </w:div>
    <w:div w:id="93522845">
      <w:bodyDiv w:val="1"/>
      <w:marLeft w:val="0"/>
      <w:marRight w:val="0"/>
      <w:marTop w:val="0"/>
      <w:marBottom w:val="0"/>
      <w:divBdr>
        <w:top w:val="none" w:sz="0" w:space="0" w:color="auto"/>
        <w:left w:val="none" w:sz="0" w:space="0" w:color="auto"/>
        <w:bottom w:val="none" w:sz="0" w:space="0" w:color="auto"/>
        <w:right w:val="none" w:sz="0" w:space="0" w:color="auto"/>
      </w:divBdr>
    </w:div>
    <w:div w:id="120269079">
      <w:bodyDiv w:val="1"/>
      <w:marLeft w:val="0"/>
      <w:marRight w:val="0"/>
      <w:marTop w:val="0"/>
      <w:marBottom w:val="0"/>
      <w:divBdr>
        <w:top w:val="none" w:sz="0" w:space="0" w:color="auto"/>
        <w:left w:val="none" w:sz="0" w:space="0" w:color="auto"/>
        <w:bottom w:val="none" w:sz="0" w:space="0" w:color="auto"/>
        <w:right w:val="none" w:sz="0" w:space="0" w:color="auto"/>
      </w:divBdr>
    </w:div>
    <w:div w:id="124735234">
      <w:bodyDiv w:val="1"/>
      <w:marLeft w:val="0"/>
      <w:marRight w:val="0"/>
      <w:marTop w:val="0"/>
      <w:marBottom w:val="0"/>
      <w:divBdr>
        <w:top w:val="none" w:sz="0" w:space="0" w:color="auto"/>
        <w:left w:val="none" w:sz="0" w:space="0" w:color="auto"/>
        <w:bottom w:val="none" w:sz="0" w:space="0" w:color="auto"/>
        <w:right w:val="none" w:sz="0" w:space="0" w:color="auto"/>
      </w:divBdr>
    </w:div>
    <w:div w:id="129715086">
      <w:bodyDiv w:val="1"/>
      <w:marLeft w:val="0"/>
      <w:marRight w:val="0"/>
      <w:marTop w:val="0"/>
      <w:marBottom w:val="0"/>
      <w:divBdr>
        <w:top w:val="none" w:sz="0" w:space="0" w:color="auto"/>
        <w:left w:val="none" w:sz="0" w:space="0" w:color="auto"/>
        <w:bottom w:val="none" w:sz="0" w:space="0" w:color="auto"/>
        <w:right w:val="none" w:sz="0" w:space="0" w:color="auto"/>
      </w:divBdr>
    </w:div>
    <w:div w:id="137577223">
      <w:bodyDiv w:val="1"/>
      <w:marLeft w:val="0"/>
      <w:marRight w:val="0"/>
      <w:marTop w:val="0"/>
      <w:marBottom w:val="0"/>
      <w:divBdr>
        <w:top w:val="none" w:sz="0" w:space="0" w:color="auto"/>
        <w:left w:val="none" w:sz="0" w:space="0" w:color="auto"/>
        <w:bottom w:val="none" w:sz="0" w:space="0" w:color="auto"/>
        <w:right w:val="none" w:sz="0" w:space="0" w:color="auto"/>
      </w:divBdr>
    </w:div>
    <w:div w:id="140274542">
      <w:bodyDiv w:val="1"/>
      <w:marLeft w:val="0"/>
      <w:marRight w:val="0"/>
      <w:marTop w:val="0"/>
      <w:marBottom w:val="0"/>
      <w:divBdr>
        <w:top w:val="none" w:sz="0" w:space="0" w:color="auto"/>
        <w:left w:val="none" w:sz="0" w:space="0" w:color="auto"/>
        <w:bottom w:val="none" w:sz="0" w:space="0" w:color="auto"/>
        <w:right w:val="none" w:sz="0" w:space="0" w:color="auto"/>
      </w:divBdr>
    </w:div>
    <w:div w:id="156651508">
      <w:bodyDiv w:val="1"/>
      <w:marLeft w:val="0"/>
      <w:marRight w:val="0"/>
      <w:marTop w:val="0"/>
      <w:marBottom w:val="0"/>
      <w:divBdr>
        <w:top w:val="none" w:sz="0" w:space="0" w:color="auto"/>
        <w:left w:val="none" w:sz="0" w:space="0" w:color="auto"/>
        <w:bottom w:val="none" w:sz="0" w:space="0" w:color="auto"/>
        <w:right w:val="none" w:sz="0" w:space="0" w:color="auto"/>
      </w:divBdr>
    </w:div>
    <w:div w:id="157815849">
      <w:bodyDiv w:val="1"/>
      <w:marLeft w:val="0"/>
      <w:marRight w:val="0"/>
      <w:marTop w:val="0"/>
      <w:marBottom w:val="0"/>
      <w:divBdr>
        <w:top w:val="none" w:sz="0" w:space="0" w:color="auto"/>
        <w:left w:val="none" w:sz="0" w:space="0" w:color="auto"/>
        <w:bottom w:val="none" w:sz="0" w:space="0" w:color="auto"/>
        <w:right w:val="none" w:sz="0" w:space="0" w:color="auto"/>
      </w:divBdr>
    </w:div>
    <w:div w:id="183716663">
      <w:bodyDiv w:val="1"/>
      <w:marLeft w:val="0"/>
      <w:marRight w:val="0"/>
      <w:marTop w:val="0"/>
      <w:marBottom w:val="0"/>
      <w:divBdr>
        <w:top w:val="none" w:sz="0" w:space="0" w:color="auto"/>
        <w:left w:val="none" w:sz="0" w:space="0" w:color="auto"/>
        <w:bottom w:val="none" w:sz="0" w:space="0" w:color="auto"/>
        <w:right w:val="none" w:sz="0" w:space="0" w:color="auto"/>
      </w:divBdr>
    </w:div>
    <w:div w:id="187376827">
      <w:bodyDiv w:val="1"/>
      <w:marLeft w:val="0"/>
      <w:marRight w:val="0"/>
      <w:marTop w:val="0"/>
      <w:marBottom w:val="0"/>
      <w:divBdr>
        <w:top w:val="none" w:sz="0" w:space="0" w:color="auto"/>
        <w:left w:val="none" w:sz="0" w:space="0" w:color="auto"/>
        <w:bottom w:val="none" w:sz="0" w:space="0" w:color="auto"/>
        <w:right w:val="none" w:sz="0" w:space="0" w:color="auto"/>
      </w:divBdr>
    </w:div>
    <w:div w:id="187843004">
      <w:bodyDiv w:val="1"/>
      <w:marLeft w:val="0"/>
      <w:marRight w:val="0"/>
      <w:marTop w:val="0"/>
      <w:marBottom w:val="0"/>
      <w:divBdr>
        <w:top w:val="none" w:sz="0" w:space="0" w:color="auto"/>
        <w:left w:val="none" w:sz="0" w:space="0" w:color="auto"/>
        <w:bottom w:val="none" w:sz="0" w:space="0" w:color="auto"/>
        <w:right w:val="none" w:sz="0" w:space="0" w:color="auto"/>
      </w:divBdr>
    </w:div>
    <w:div w:id="188220249">
      <w:bodyDiv w:val="1"/>
      <w:marLeft w:val="0"/>
      <w:marRight w:val="0"/>
      <w:marTop w:val="0"/>
      <w:marBottom w:val="0"/>
      <w:divBdr>
        <w:top w:val="none" w:sz="0" w:space="0" w:color="auto"/>
        <w:left w:val="none" w:sz="0" w:space="0" w:color="auto"/>
        <w:bottom w:val="none" w:sz="0" w:space="0" w:color="auto"/>
        <w:right w:val="none" w:sz="0" w:space="0" w:color="auto"/>
      </w:divBdr>
    </w:div>
    <w:div w:id="240213199">
      <w:bodyDiv w:val="1"/>
      <w:marLeft w:val="0"/>
      <w:marRight w:val="0"/>
      <w:marTop w:val="0"/>
      <w:marBottom w:val="0"/>
      <w:divBdr>
        <w:top w:val="none" w:sz="0" w:space="0" w:color="auto"/>
        <w:left w:val="none" w:sz="0" w:space="0" w:color="auto"/>
        <w:bottom w:val="none" w:sz="0" w:space="0" w:color="auto"/>
        <w:right w:val="none" w:sz="0" w:space="0" w:color="auto"/>
      </w:divBdr>
    </w:div>
    <w:div w:id="252934901">
      <w:bodyDiv w:val="1"/>
      <w:marLeft w:val="0"/>
      <w:marRight w:val="0"/>
      <w:marTop w:val="0"/>
      <w:marBottom w:val="0"/>
      <w:divBdr>
        <w:top w:val="none" w:sz="0" w:space="0" w:color="auto"/>
        <w:left w:val="none" w:sz="0" w:space="0" w:color="auto"/>
        <w:bottom w:val="none" w:sz="0" w:space="0" w:color="auto"/>
        <w:right w:val="none" w:sz="0" w:space="0" w:color="auto"/>
      </w:divBdr>
    </w:div>
    <w:div w:id="266279452">
      <w:bodyDiv w:val="1"/>
      <w:marLeft w:val="0"/>
      <w:marRight w:val="0"/>
      <w:marTop w:val="0"/>
      <w:marBottom w:val="0"/>
      <w:divBdr>
        <w:top w:val="none" w:sz="0" w:space="0" w:color="auto"/>
        <w:left w:val="none" w:sz="0" w:space="0" w:color="auto"/>
        <w:bottom w:val="none" w:sz="0" w:space="0" w:color="auto"/>
        <w:right w:val="none" w:sz="0" w:space="0" w:color="auto"/>
      </w:divBdr>
    </w:div>
    <w:div w:id="320041402">
      <w:bodyDiv w:val="1"/>
      <w:marLeft w:val="0"/>
      <w:marRight w:val="0"/>
      <w:marTop w:val="0"/>
      <w:marBottom w:val="0"/>
      <w:divBdr>
        <w:top w:val="none" w:sz="0" w:space="0" w:color="auto"/>
        <w:left w:val="none" w:sz="0" w:space="0" w:color="auto"/>
        <w:bottom w:val="none" w:sz="0" w:space="0" w:color="auto"/>
        <w:right w:val="none" w:sz="0" w:space="0" w:color="auto"/>
      </w:divBdr>
    </w:div>
    <w:div w:id="324823621">
      <w:bodyDiv w:val="1"/>
      <w:marLeft w:val="0"/>
      <w:marRight w:val="0"/>
      <w:marTop w:val="0"/>
      <w:marBottom w:val="0"/>
      <w:divBdr>
        <w:top w:val="none" w:sz="0" w:space="0" w:color="auto"/>
        <w:left w:val="none" w:sz="0" w:space="0" w:color="auto"/>
        <w:bottom w:val="none" w:sz="0" w:space="0" w:color="auto"/>
        <w:right w:val="none" w:sz="0" w:space="0" w:color="auto"/>
      </w:divBdr>
    </w:div>
    <w:div w:id="332882667">
      <w:bodyDiv w:val="1"/>
      <w:marLeft w:val="0"/>
      <w:marRight w:val="0"/>
      <w:marTop w:val="0"/>
      <w:marBottom w:val="0"/>
      <w:divBdr>
        <w:top w:val="none" w:sz="0" w:space="0" w:color="auto"/>
        <w:left w:val="none" w:sz="0" w:space="0" w:color="auto"/>
        <w:bottom w:val="none" w:sz="0" w:space="0" w:color="auto"/>
        <w:right w:val="none" w:sz="0" w:space="0" w:color="auto"/>
      </w:divBdr>
    </w:div>
    <w:div w:id="380710497">
      <w:bodyDiv w:val="1"/>
      <w:marLeft w:val="0"/>
      <w:marRight w:val="0"/>
      <w:marTop w:val="0"/>
      <w:marBottom w:val="0"/>
      <w:divBdr>
        <w:top w:val="none" w:sz="0" w:space="0" w:color="auto"/>
        <w:left w:val="none" w:sz="0" w:space="0" w:color="auto"/>
        <w:bottom w:val="none" w:sz="0" w:space="0" w:color="auto"/>
        <w:right w:val="none" w:sz="0" w:space="0" w:color="auto"/>
      </w:divBdr>
    </w:div>
    <w:div w:id="423459719">
      <w:bodyDiv w:val="1"/>
      <w:marLeft w:val="0"/>
      <w:marRight w:val="0"/>
      <w:marTop w:val="0"/>
      <w:marBottom w:val="0"/>
      <w:divBdr>
        <w:top w:val="none" w:sz="0" w:space="0" w:color="auto"/>
        <w:left w:val="none" w:sz="0" w:space="0" w:color="auto"/>
        <w:bottom w:val="none" w:sz="0" w:space="0" w:color="auto"/>
        <w:right w:val="none" w:sz="0" w:space="0" w:color="auto"/>
      </w:divBdr>
    </w:div>
    <w:div w:id="429590112">
      <w:bodyDiv w:val="1"/>
      <w:marLeft w:val="0"/>
      <w:marRight w:val="0"/>
      <w:marTop w:val="0"/>
      <w:marBottom w:val="0"/>
      <w:divBdr>
        <w:top w:val="none" w:sz="0" w:space="0" w:color="auto"/>
        <w:left w:val="none" w:sz="0" w:space="0" w:color="auto"/>
        <w:bottom w:val="none" w:sz="0" w:space="0" w:color="auto"/>
        <w:right w:val="none" w:sz="0" w:space="0" w:color="auto"/>
      </w:divBdr>
      <w:divsChild>
        <w:div w:id="99228201">
          <w:marLeft w:val="274"/>
          <w:marRight w:val="0"/>
          <w:marTop w:val="0"/>
          <w:marBottom w:val="0"/>
          <w:divBdr>
            <w:top w:val="none" w:sz="0" w:space="0" w:color="auto"/>
            <w:left w:val="none" w:sz="0" w:space="0" w:color="auto"/>
            <w:bottom w:val="none" w:sz="0" w:space="0" w:color="auto"/>
            <w:right w:val="none" w:sz="0" w:space="0" w:color="auto"/>
          </w:divBdr>
        </w:div>
        <w:div w:id="419254737">
          <w:marLeft w:val="274"/>
          <w:marRight w:val="0"/>
          <w:marTop w:val="0"/>
          <w:marBottom w:val="0"/>
          <w:divBdr>
            <w:top w:val="none" w:sz="0" w:space="0" w:color="auto"/>
            <w:left w:val="none" w:sz="0" w:space="0" w:color="auto"/>
            <w:bottom w:val="none" w:sz="0" w:space="0" w:color="auto"/>
            <w:right w:val="none" w:sz="0" w:space="0" w:color="auto"/>
          </w:divBdr>
        </w:div>
        <w:div w:id="1851946625">
          <w:marLeft w:val="274"/>
          <w:marRight w:val="0"/>
          <w:marTop w:val="0"/>
          <w:marBottom w:val="0"/>
          <w:divBdr>
            <w:top w:val="none" w:sz="0" w:space="0" w:color="auto"/>
            <w:left w:val="none" w:sz="0" w:space="0" w:color="auto"/>
            <w:bottom w:val="none" w:sz="0" w:space="0" w:color="auto"/>
            <w:right w:val="none" w:sz="0" w:space="0" w:color="auto"/>
          </w:divBdr>
        </w:div>
        <w:div w:id="1903786610">
          <w:marLeft w:val="274"/>
          <w:marRight w:val="0"/>
          <w:marTop w:val="0"/>
          <w:marBottom w:val="0"/>
          <w:divBdr>
            <w:top w:val="none" w:sz="0" w:space="0" w:color="auto"/>
            <w:left w:val="none" w:sz="0" w:space="0" w:color="auto"/>
            <w:bottom w:val="none" w:sz="0" w:space="0" w:color="auto"/>
            <w:right w:val="none" w:sz="0" w:space="0" w:color="auto"/>
          </w:divBdr>
        </w:div>
      </w:divsChild>
    </w:div>
    <w:div w:id="429861042">
      <w:bodyDiv w:val="1"/>
      <w:marLeft w:val="0"/>
      <w:marRight w:val="0"/>
      <w:marTop w:val="0"/>
      <w:marBottom w:val="0"/>
      <w:divBdr>
        <w:top w:val="none" w:sz="0" w:space="0" w:color="auto"/>
        <w:left w:val="none" w:sz="0" w:space="0" w:color="auto"/>
        <w:bottom w:val="none" w:sz="0" w:space="0" w:color="auto"/>
        <w:right w:val="none" w:sz="0" w:space="0" w:color="auto"/>
      </w:divBdr>
    </w:div>
    <w:div w:id="442459066">
      <w:bodyDiv w:val="1"/>
      <w:marLeft w:val="0"/>
      <w:marRight w:val="0"/>
      <w:marTop w:val="0"/>
      <w:marBottom w:val="0"/>
      <w:divBdr>
        <w:top w:val="none" w:sz="0" w:space="0" w:color="auto"/>
        <w:left w:val="none" w:sz="0" w:space="0" w:color="auto"/>
        <w:bottom w:val="none" w:sz="0" w:space="0" w:color="auto"/>
        <w:right w:val="none" w:sz="0" w:space="0" w:color="auto"/>
      </w:divBdr>
    </w:div>
    <w:div w:id="453601716">
      <w:bodyDiv w:val="1"/>
      <w:marLeft w:val="0"/>
      <w:marRight w:val="0"/>
      <w:marTop w:val="0"/>
      <w:marBottom w:val="0"/>
      <w:divBdr>
        <w:top w:val="none" w:sz="0" w:space="0" w:color="auto"/>
        <w:left w:val="none" w:sz="0" w:space="0" w:color="auto"/>
        <w:bottom w:val="none" w:sz="0" w:space="0" w:color="auto"/>
        <w:right w:val="none" w:sz="0" w:space="0" w:color="auto"/>
      </w:divBdr>
    </w:div>
    <w:div w:id="495800909">
      <w:bodyDiv w:val="1"/>
      <w:marLeft w:val="0"/>
      <w:marRight w:val="0"/>
      <w:marTop w:val="0"/>
      <w:marBottom w:val="0"/>
      <w:divBdr>
        <w:top w:val="none" w:sz="0" w:space="0" w:color="auto"/>
        <w:left w:val="none" w:sz="0" w:space="0" w:color="auto"/>
        <w:bottom w:val="none" w:sz="0" w:space="0" w:color="auto"/>
        <w:right w:val="none" w:sz="0" w:space="0" w:color="auto"/>
      </w:divBdr>
    </w:div>
    <w:div w:id="499739518">
      <w:bodyDiv w:val="1"/>
      <w:marLeft w:val="0"/>
      <w:marRight w:val="0"/>
      <w:marTop w:val="0"/>
      <w:marBottom w:val="0"/>
      <w:divBdr>
        <w:top w:val="none" w:sz="0" w:space="0" w:color="auto"/>
        <w:left w:val="none" w:sz="0" w:space="0" w:color="auto"/>
        <w:bottom w:val="none" w:sz="0" w:space="0" w:color="auto"/>
        <w:right w:val="none" w:sz="0" w:space="0" w:color="auto"/>
      </w:divBdr>
    </w:div>
    <w:div w:id="506137824">
      <w:bodyDiv w:val="1"/>
      <w:marLeft w:val="0"/>
      <w:marRight w:val="0"/>
      <w:marTop w:val="0"/>
      <w:marBottom w:val="0"/>
      <w:divBdr>
        <w:top w:val="none" w:sz="0" w:space="0" w:color="auto"/>
        <w:left w:val="none" w:sz="0" w:space="0" w:color="auto"/>
        <w:bottom w:val="none" w:sz="0" w:space="0" w:color="auto"/>
        <w:right w:val="none" w:sz="0" w:space="0" w:color="auto"/>
      </w:divBdr>
    </w:div>
    <w:div w:id="532421583">
      <w:bodyDiv w:val="1"/>
      <w:marLeft w:val="0"/>
      <w:marRight w:val="0"/>
      <w:marTop w:val="0"/>
      <w:marBottom w:val="0"/>
      <w:divBdr>
        <w:top w:val="none" w:sz="0" w:space="0" w:color="auto"/>
        <w:left w:val="none" w:sz="0" w:space="0" w:color="auto"/>
        <w:bottom w:val="none" w:sz="0" w:space="0" w:color="auto"/>
        <w:right w:val="none" w:sz="0" w:space="0" w:color="auto"/>
      </w:divBdr>
      <w:divsChild>
        <w:div w:id="1627618074">
          <w:marLeft w:val="0"/>
          <w:marRight w:val="0"/>
          <w:marTop w:val="0"/>
          <w:marBottom w:val="0"/>
          <w:divBdr>
            <w:top w:val="none" w:sz="0" w:space="0" w:color="auto"/>
            <w:left w:val="none" w:sz="0" w:space="0" w:color="auto"/>
            <w:bottom w:val="none" w:sz="0" w:space="0" w:color="auto"/>
            <w:right w:val="none" w:sz="0" w:space="0" w:color="auto"/>
          </w:divBdr>
        </w:div>
        <w:div w:id="1887372129">
          <w:marLeft w:val="0"/>
          <w:marRight w:val="0"/>
          <w:marTop w:val="0"/>
          <w:marBottom w:val="0"/>
          <w:divBdr>
            <w:top w:val="none" w:sz="0" w:space="0" w:color="auto"/>
            <w:left w:val="none" w:sz="0" w:space="0" w:color="auto"/>
            <w:bottom w:val="none" w:sz="0" w:space="0" w:color="auto"/>
            <w:right w:val="none" w:sz="0" w:space="0" w:color="auto"/>
          </w:divBdr>
          <w:divsChild>
            <w:div w:id="1976329603">
              <w:marLeft w:val="-75"/>
              <w:marRight w:val="0"/>
              <w:marTop w:val="30"/>
              <w:marBottom w:val="30"/>
              <w:divBdr>
                <w:top w:val="none" w:sz="0" w:space="0" w:color="auto"/>
                <w:left w:val="none" w:sz="0" w:space="0" w:color="auto"/>
                <w:bottom w:val="none" w:sz="0" w:space="0" w:color="auto"/>
                <w:right w:val="none" w:sz="0" w:space="0" w:color="auto"/>
              </w:divBdr>
              <w:divsChild>
                <w:div w:id="1803770269">
                  <w:marLeft w:val="0"/>
                  <w:marRight w:val="0"/>
                  <w:marTop w:val="0"/>
                  <w:marBottom w:val="0"/>
                  <w:divBdr>
                    <w:top w:val="none" w:sz="0" w:space="0" w:color="auto"/>
                    <w:left w:val="none" w:sz="0" w:space="0" w:color="auto"/>
                    <w:bottom w:val="none" w:sz="0" w:space="0" w:color="auto"/>
                    <w:right w:val="none" w:sz="0" w:space="0" w:color="auto"/>
                  </w:divBdr>
                  <w:divsChild>
                    <w:div w:id="846287904">
                      <w:marLeft w:val="0"/>
                      <w:marRight w:val="0"/>
                      <w:marTop w:val="0"/>
                      <w:marBottom w:val="0"/>
                      <w:divBdr>
                        <w:top w:val="none" w:sz="0" w:space="0" w:color="auto"/>
                        <w:left w:val="none" w:sz="0" w:space="0" w:color="auto"/>
                        <w:bottom w:val="none" w:sz="0" w:space="0" w:color="auto"/>
                        <w:right w:val="none" w:sz="0" w:space="0" w:color="auto"/>
                      </w:divBdr>
                    </w:div>
                  </w:divsChild>
                </w:div>
                <w:div w:id="1718627062">
                  <w:marLeft w:val="0"/>
                  <w:marRight w:val="0"/>
                  <w:marTop w:val="0"/>
                  <w:marBottom w:val="0"/>
                  <w:divBdr>
                    <w:top w:val="none" w:sz="0" w:space="0" w:color="auto"/>
                    <w:left w:val="none" w:sz="0" w:space="0" w:color="auto"/>
                    <w:bottom w:val="none" w:sz="0" w:space="0" w:color="auto"/>
                    <w:right w:val="none" w:sz="0" w:space="0" w:color="auto"/>
                  </w:divBdr>
                  <w:divsChild>
                    <w:div w:id="1892767162">
                      <w:marLeft w:val="0"/>
                      <w:marRight w:val="0"/>
                      <w:marTop w:val="0"/>
                      <w:marBottom w:val="0"/>
                      <w:divBdr>
                        <w:top w:val="none" w:sz="0" w:space="0" w:color="auto"/>
                        <w:left w:val="none" w:sz="0" w:space="0" w:color="auto"/>
                        <w:bottom w:val="none" w:sz="0" w:space="0" w:color="auto"/>
                        <w:right w:val="none" w:sz="0" w:space="0" w:color="auto"/>
                      </w:divBdr>
                    </w:div>
                  </w:divsChild>
                </w:div>
                <w:div w:id="1458453647">
                  <w:marLeft w:val="0"/>
                  <w:marRight w:val="0"/>
                  <w:marTop w:val="0"/>
                  <w:marBottom w:val="0"/>
                  <w:divBdr>
                    <w:top w:val="none" w:sz="0" w:space="0" w:color="auto"/>
                    <w:left w:val="none" w:sz="0" w:space="0" w:color="auto"/>
                    <w:bottom w:val="none" w:sz="0" w:space="0" w:color="auto"/>
                    <w:right w:val="none" w:sz="0" w:space="0" w:color="auto"/>
                  </w:divBdr>
                  <w:divsChild>
                    <w:div w:id="1145662761">
                      <w:marLeft w:val="0"/>
                      <w:marRight w:val="0"/>
                      <w:marTop w:val="0"/>
                      <w:marBottom w:val="0"/>
                      <w:divBdr>
                        <w:top w:val="none" w:sz="0" w:space="0" w:color="auto"/>
                        <w:left w:val="none" w:sz="0" w:space="0" w:color="auto"/>
                        <w:bottom w:val="none" w:sz="0" w:space="0" w:color="auto"/>
                        <w:right w:val="none" w:sz="0" w:space="0" w:color="auto"/>
                      </w:divBdr>
                    </w:div>
                  </w:divsChild>
                </w:div>
                <w:div w:id="1457606751">
                  <w:marLeft w:val="0"/>
                  <w:marRight w:val="0"/>
                  <w:marTop w:val="0"/>
                  <w:marBottom w:val="0"/>
                  <w:divBdr>
                    <w:top w:val="none" w:sz="0" w:space="0" w:color="auto"/>
                    <w:left w:val="none" w:sz="0" w:space="0" w:color="auto"/>
                    <w:bottom w:val="none" w:sz="0" w:space="0" w:color="auto"/>
                    <w:right w:val="none" w:sz="0" w:space="0" w:color="auto"/>
                  </w:divBdr>
                  <w:divsChild>
                    <w:div w:id="1207333862">
                      <w:marLeft w:val="0"/>
                      <w:marRight w:val="0"/>
                      <w:marTop w:val="0"/>
                      <w:marBottom w:val="0"/>
                      <w:divBdr>
                        <w:top w:val="none" w:sz="0" w:space="0" w:color="auto"/>
                        <w:left w:val="none" w:sz="0" w:space="0" w:color="auto"/>
                        <w:bottom w:val="none" w:sz="0" w:space="0" w:color="auto"/>
                        <w:right w:val="none" w:sz="0" w:space="0" w:color="auto"/>
                      </w:divBdr>
                    </w:div>
                  </w:divsChild>
                </w:div>
                <w:div w:id="1721707282">
                  <w:marLeft w:val="0"/>
                  <w:marRight w:val="0"/>
                  <w:marTop w:val="0"/>
                  <w:marBottom w:val="0"/>
                  <w:divBdr>
                    <w:top w:val="none" w:sz="0" w:space="0" w:color="auto"/>
                    <w:left w:val="none" w:sz="0" w:space="0" w:color="auto"/>
                    <w:bottom w:val="none" w:sz="0" w:space="0" w:color="auto"/>
                    <w:right w:val="none" w:sz="0" w:space="0" w:color="auto"/>
                  </w:divBdr>
                  <w:divsChild>
                    <w:div w:id="1976829268">
                      <w:marLeft w:val="0"/>
                      <w:marRight w:val="0"/>
                      <w:marTop w:val="0"/>
                      <w:marBottom w:val="0"/>
                      <w:divBdr>
                        <w:top w:val="none" w:sz="0" w:space="0" w:color="auto"/>
                        <w:left w:val="none" w:sz="0" w:space="0" w:color="auto"/>
                        <w:bottom w:val="none" w:sz="0" w:space="0" w:color="auto"/>
                        <w:right w:val="none" w:sz="0" w:space="0" w:color="auto"/>
                      </w:divBdr>
                    </w:div>
                  </w:divsChild>
                </w:div>
                <w:div w:id="1434397690">
                  <w:marLeft w:val="0"/>
                  <w:marRight w:val="0"/>
                  <w:marTop w:val="0"/>
                  <w:marBottom w:val="0"/>
                  <w:divBdr>
                    <w:top w:val="none" w:sz="0" w:space="0" w:color="auto"/>
                    <w:left w:val="none" w:sz="0" w:space="0" w:color="auto"/>
                    <w:bottom w:val="none" w:sz="0" w:space="0" w:color="auto"/>
                    <w:right w:val="none" w:sz="0" w:space="0" w:color="auto"/>
                  </w:divBdr>
                  <w:divsChild>
                    <w:div w:id="1533611388">
                      <w:marLeft w:val="0"/>
                      <w:marRight w:val="0"/>
                      <w:marTop w:val="0"/>
                      <w:marBottom w:val="0"/>
                      <w:divBdr>
                        <w:top w:val="none" w:sz="0" w:space="0" w:color="auto"/>
                        <w:left w:val="none" w:sz="0" w:space="0" w:color="auto"/>
                        <w:bottom w:val="none" w:sz="0" w:space="0" w:color="auto"/>
                        <w:right w:val="none" w:sz="0" w:space="0" w:color="auto"/>
                      </w:divBdr>
                    </w:div>
                    <w:div w:id="1616868292">
                      <w:marLeft w:val="0"/>
                      <w:marRight w:val="0"/>
                      <w:marTop w:val="0"/>
                      <w:marBottom w:val="0"/>
                      <w:divBdr>
                        <w:top w:val="none" w:sz="0" w:space="0" w:color="auto"/>
                        <w:left w:val="none" w:sz="0" w:space="0" w:color="auto"/>
                        <w:bottom w:val="none" w:sz="0" w:space="0" w:color="auto"/>
                        <w:right w:val="none" w:sz="0" w:space="0" w:color="auto"/>
                      </w:divBdr>
                    </w:div>
                  </w:divsChild>
                </w:div>
                <w:div w:id="2067602332">
                  <w:marLeft w:val="0"/>
                  <w:marRight w:val="0"/>
                  <w:marTop w:val="0"/>
                  <w:marBottom w:val="0"/>
                  <w:divBdr>
                    <w:top w:val="none" w:sz="0" w:space="0" w:color="auto"/>
                    <w:left w:val="none" w:sz="0" w:space="0" w:color="auto"/>
                    <w:bottom w:val="none" w:sz="0" w:space="0" w:color="auto"/>
                    <w:right w:val="none" w:sz="0" w:space="0" w:color="auto"/>
                  </w:divBdr>
                  <w:divsChild>
                    <w:div w:id="958417855">
                      <w:marLeft w:val="0"/>
                      <w:marRight w:val="0"/>
                      <w:marTop w:val="0"/>
                      <w:marBottom w:val="0"/>
                      <w:divBdr>
                        <w:top w:val="none" w:sz="0" w:space="0" w:color="auto"/>
                        <w:left w:val="none" w:sz="0" w:space="0" w:color="auto"/>
                        <w:bottom w:val="none" w:sz="0" w:space="0" w:color="auto"/>
                        <w:right w:val="none" w:sz="0" w:space="0" w:color="auto"/>
                      </w:divBdr>
                    </w:div>
                  </w:divsChild>
                </w:div>
                <w:div w:id="1007831762">
                  <w:marLeft w:val="0"/>
                  <w:marRight w:val="0"/>
                  <w:marTop w:val="0"/>
                  <w:marBottom w:val="0"/>
                  <w:divBdr>
                    <w:top w:val="none" w:sz="0" w:space="0" w:color="auto"/>
                    <w:left w:val="none" w:sz="0" w:space="0" w:color="auto"/>
                    <w:bottom w:val="none" w:sz="0" w:space="0" w:color="auto"/>
                    <w:right w:val="none" w:sz="0" w:space="0" w:color="auto"/>
                  </w:divBdr>
                  <w:divsChild>
                    <w:div w:id="778376478">
                      <w:marLeft w:val="0"/>
                      <w:marRight w:val="0"/>
                      <w:marTop w:val="0"/>
                      <w:marBottom w:val="0"/>
                      <w:divBdr>
                        <w:top w:val="none" w:sz="0" w:space="0" w:color="auto"/>
                        <w:left w:val="none" w:sz="0" w:space="0" w:color="auto"/>
                        <w:bottom w:val="none" w:sz="0" w:space="0" w:color="auto"/>
                        <w:right w:val="none" w:sz="0" w:space="0" w:color="auto"/>
                      </w:divBdr>
                    </w:div>
                  </w:divsChild>
                </w:div>
                <w:div w:id="2119643342">
                  <w:marLeft w:val="0"/>
                  <w:marRight w:val="0"/>
                  <w:marTop w:val="0"/>
                  <w:marBottom w:val="0"/>
                  <w:divBdr>
                    <w:top w:val="none" w:sz="0" w:space="0" w:color="auto"/>
                    <w:left w:val="none" w:sz="0" w:space="0" w:color="auto"/>
                    <w:bottom w:val="none" w:sz="0" w:space="0" w:color="auto"/>
                    <w:right w:val="none" w:sz="0" w:space="0" w:color="auto"/>
                  </w:divBdr>
                  <w:divsChild>
                    <w:div w:id="1831678249">
                      <w:marLeft w:val="0"/>
                      <w:marRight w:val="0"/>
                      <w:marTop w:val="0"/>
                      <w:marBottom w:val="0"/>
                      <w:divBdr>
                        <w:top w:val="none" w:sz="0" w:space="0" w:color="auto"/>
                        <w:left w:val="none" w:sz="0" w:space="0" w:color="auto"/>
                        <w:bottom w:val="none" w:sz="0" w:space="0" w:color="auto"/>
                        <w:right w:val="none" w:sz="0" w:space="0" w:color="auto"/>
                      </w:divBdr>
                    </w:div>
                  </w:divsChild>
                </w:div>
                <w:div w:id="730466592">
                  <w:marLeft w:val="0"/>
                  <w:marRight w:val="0"/>
                  <w:marTop w:val="0"/>
                  <w:marBottom w:val="0"/>
                  <w:divBdr>
                    <w:top w:val="none" w:sz="0" w:space="0" w:color="auto"/>
                    <w:left w:val="none" w:sz="0" w:space="0" w:color="auto"/>
                    <w:bottom w:val="none" w:sz="0" w:space="0" w:color="auto"/>
                    <w:right w:val="none" w:sz="0" w:space="0" w:color="auto"/>
                  </w:divBdr>
                  <w:divsChild>
                    <w:div w:id="1746411036">
                      <w:marLeft w:val="0"/>
                      <w:marRight w:val="0"/>
                      <w:marTop w:val="0"/>
                      <w:marBottom w:val="0"/>
                      <w:divBdr>
                        <w:top w:val="none" w:sz="0" w:space="0" w:color="auto"/>
                        <w:left w:val="none" w:sz="0" w:space="0" w:color="auto"/>
                        <w:bottom w:val="none" w:sz="0" w:space="0" w:color="auto"/>
                        <w:right w:val="none" w:sz="0" w:space="0" w:color="auto"/>
                      </w:divBdr>
                    </w:div>
                  </w:divsChild>
                </w:div>
                <w:div w:id="110756341">
                  <w:marLeft w:val="0"/>
                  <w:marRight w:val="0"/>
                  <w:marTop w:val="0"/>
                  <w:marBottom w:val="0"/>
                  <w:divBdr>
                    <w:top w:val="none" w:sz="0" w:space="0" w:color="auto"/>
                    <w:left w:val="none" w:sz="0" w:space="0" w:color="auto"/>
                    <w:bottom w:val="none" w:sz="0" w:space="0" w:color="auto"/>
                    <w:right w:val="none" w:sz="0" w:space="0" w:color="auto"/>
                  </w:divBdr>
                  <w:divsChild>
                    <w:div w:id="355421716">
                      <w:marLeft w:val="0"/>
                      <w:marRight w:val="0"/>
                      <w:marTop w:val="0"/>
                      <w:marBottom w:val="0"/>
                      <w:divBdr>
                        <w:top w:val="none" w:sz="0" w:space="0" w:color="auto"/>
                        <w:left w:val="none" w:sz="0" w:space="0" w:color="auto"/>
                        <w:bottom w:val="none" w:sz="0" w:space="0" w:color="auto"/>
                        <w:right w:val="none" w:sz="0" w:space="0" w:color="auto"/>
                      </w:divBdr>
                    </w:div>
                  </w:divsChild>
                </w:div>
                <w:div w:id="1260023454">
                  <w:marLeft w:val="0"/>
                  <w:marRight w:val="0"/>
                  <w:marTop w:val="0"/>
                  <w:marBottom w:val="0"/>
                  <w:divBdr>
                    <w:top w:val="none" w:sz="0" w:space="0" w:color="auto"/>
                    <w:left w:val="none" w:sz="0" w:space="0" w:color="auto"/>
                    <w:bottom w:val="none" w:sz="0" w:space="0" w:color="auto"/>
                    <w:right w:val="none" w:sz="0" w:space="0" w:color="auto"/>
                  </w:divBdr>
                  <w:divsChild>
                    <w:div w:id="722946826">
                      <w:marLeft w:val="0"/>
                      <w:marRight w:val="0"/>
                      <w:marTop w:val="0"/>
                      <w:marBottom w:val="0"/>
                      <w:divBdr>
                        <w:top w:val="none" w:sz="0" w:space="0" w:color="auto"/>
                        <w:left w:val="none" w:sz="0" w:space="0" w:color="auto"/>
                        <w:bottom w:val="none" w:sz="0" w:space="0" w:color="auto"/>
                        <w:right w:val="none" w:sz="0" w:space="0" w:color="auto"/>
                      </w:divBdr>
                    </w:div>
                  </w:divsChild>
                </w:div>
                <w:div w:id="764495784">
                  <w:marLeft w:val="0"/>
                  <w:marRight w:val="0"/>
                  <w:marTop w:val="0"/>
                  <w:marBottom w:val="0"/>
                  <w:divBdr>
                    <w:top w:val="none" w:sz="0" w:space="0" w:color="auto"/>
                    <w:left w:val="none" w:sz="0" w:space="0" w:color="auto"/>
                    <w:bottom w:val="none" w:sz="0" w:space="0" w:color="auto"/>
                    <w:right w:val="none" w:sz="0" w:space="0" w:color="auto"/>
                  </w:divBdr>
                  <w:divsChild>
                    <w:div w:id="1374844007">
                      <w:marLeft w:val="0"/>
                      <w:marRight w:val="0"/>
                      <w:marTop w:val="0"/>
                      <w:marBottom w:val="0"/>
                      <w:divBdr>
                        <w:top w:val="none" w:sz="0" w:space="0" w:color="auto"/>
                        <w:left w:val="none" w:sz="0" w:space="0" w:color="auto"/>
                        <w:bottom w:val="none" w:sz="0" w:space="0" w:color="auto"/>
                        <w:right w:val="none" w:sz="0" w:space="0" w:color="auto"/>
                      </w:divBdr>
                    </w:div>
                  </w:divsChild>
                </w:div>
                <w:div w:id="562057892">
                  <w:marLeft w:val="0"/>
                  <w:marRight w:val="0"/>
                  <w:marTop w:val="0"/>
                  <w:marBottom w:val="0"/>
                  <w:divBdr>
                    <w:top w:val="none" w:sz="0" w:space="0" w:color="auto"/>
                    <w:left w:val="none" w:sz="0" w:space="0" w:color="auto"/>
                    <w:bottom w:val="none" w:sz="0" w:space="0" w:color="auto"/>
                    <w:right w:val="none" w:sz="0" w:space="0" w:color="auto"/>
                  </w:divBdr>
                  <w:divsChild>
                    <w:div w:id="527182405">
                      <w:marLeft w:val="0"/>
                      <w:marRight w:val="0"/>
                      <w:marTop w:val="0"/>
                      <w:marBottom w:val="0"/>
                      <w:divBdr>
                        <w:top w:val="none" w:sz="0" w:space="0" w:color="auto"/>
                        <w:left w:val="none" w:sz="0" w:space="0" w:color="auto"/>
                        <w:bottom w:val="none" w:sz="0" w:space="0" w:color="auto"/>
                        <w:right w:val="none" w:sz="0" w:space="0" w:color="auto"/>
                      </w:divBdr>
                    </w:div>
                  </w:divsChild>
                </w:div>
                <w:div w:id="1778714065">
                  <w:marLeft w:val="0"/>
                  <w:marRight w:val="0"/>
                  <w:marTop w:val="0"/>
                  <w:marBottom w:val="0"/>
                  <w:divBdr>
                    <w:top w:val="none" w:sz="0" w:space="0" w:color="auto"/>
                    <w:left w:val="none" w:sz="0" w:space="0" w:color="auto"/>
                    <w:bottom w:val="none" w:sz="0" w:space="0" w:color="auto"/>
                    <w:right w:val="none" w:sz="0" w:space="0" w:color="auto"/>
                  </w:divBdr>
                  <w:divsChild>
                    <w:div w:id="222327835">
                      <w:marLeft w:val="0"/>
                      <w:marRight w:val="0"/>
                      <w:marTop w:val="0"/>
                      <w:marBottom w:val="0"/>
                      <w:divBdr>
                        <w:top w:val="none" w:sz="0" w:space="0" w:color="auto"/>
                        <w:left w:val="none" w:sz="0" w:space="0" w:color="auto"/>
                        <w:bottom w:val="none" w:sz="0" w:space="0" w:color="auto"/>
                        <w:right w:val="none" w:sz="0" w:space="0" w:color="auto"/>
                      </w:divBdr>
                    </w:div>
                  </w:divsChild>
                </w:div>
                <w:div w:id="1725520377">
                  <w:marLeft w:val="0"/>
                  <w:marRight w:val="0"/>
                  <w:marTop w:val="0"/>
                  <w:marBottom w:val="0"/>
                  <w:divBdr>
                    <w:top w:val="none" w:sz="0" w:space="0" w:color="auto"/>
                    <w:left w:val="none" w:sz="0" w:space="0" w:color="auto"/>
                    <w:bottom w:val="none" w:sz="0" w:space="0" w:color="auto"/>
                    <w:right w:val="none" w:sz="0" w:space="0" w:color="auto"/>
                  </w:divBdr>
                  <w:divsChild>
                    <w:div w:id="641352514">
                      <w:marLeft w:val="0"/>
                      <w:marRight w:val="0"/>
                      <w:marTop w:val="0"/>
                      <w:marBottom w:val="0"/>
                      <w:divBdr>
                        <w:top w:val="none" w:sz="0" w:space="0" w:color="auto"/>
                        <w:left w:val="none" w:sz="0" w:space="0" w:color="auto"/>
                        <w:bottom w:val="none" w:sz="0" w:space="0" w:color="auto"/>
                        <w:right w:val="none" w:sz="0" w:space="0" w:color="auto"/>
                      </w:divBdr>
                    </w:div>
                  </w:divsChild>
                </w:div>
                <w:div w:id="98334059">
                  <w:marLeft w:val="0"/>
                  <w:marRight w:val="0"/>
                  <w:marTop w:val="0"/>
                  <w:marBottom w:val="0"/>
                  <w:divBdr>
                    <w:top w:val="none" w:sz="0" w:space="0" w:color="auto"/>
                    <w:left w:val="none" w:sz="0" w:space="0" w:color="auto"/>
                    <w:bottom w:val="none" w:sz="0" w:space="0" w:color="auto"/>
                    <w:right w:val="none" w:sz="0" w:space="0" w:color="auto"/>
                  </w:divBdr>
                  <w:divsChild>
                    <w:div w:id="997538330">
                      <w:marLeft w:val="0"/>
                      <w:marRight w:val="0"/>
                      <w:marTop w:val="0"/>
                      <w:marBottom w:val="0"/>
                      <w:divBdr>
                        <w:top w:val="none" w:sz="0" w:space="0" w:color="auto"/>
                        <w:left w:val="none" w:sz="0" w:space="0" w:color="auto"/>
                        <w:bottom w:val="none" w:sz="0" w:space="0" w:color="auto"/>
                        <w:right w:val="none" w:sz="0" w:space="0" w:color="auto"/>
                      </w:divBdr>
                    </w:div>
                  </w:divsChild>
                </w:div>
                <w:div w:id="1126969794">
                  <w:marLeft w:val="0"/>
                  <w:marRight w:val="0"/>
                  <w:marTop w:val="0"/>
                  <w:marBottom w:val="0"/>
                  <w:divBdr>
                    <w:top w:val="none" w:sz="0" w:space="0" w:color="auto"/>
                    <w:left w:val="none" w:sz="0" w:space="0" w:color="auto"/>
                    <w:bottom w:val="none" w:sz="0" w:space="0" w:color="auto"/>
                    <w:right w:val="none" w:sz="0" w:space="0" w:color="auto"/>
                  </w:divBdr>
                  <w:divsChild>
                    <w:div w:id="811096539">
                      <w:marLeft w:val="0"/>
                      <w:marRight w:val="0"/>
                      <w:marTop w:val="0"/>
                      <w:marBottom w:val="0"/>
                      <w:divBdr>
                        <w:top w:val="none" w:sz="0" w:space="0" w:color="auto"/>
                        <w:left w:val="none" w:sz="0" w:space="0" w:color="auto"/>
                        <w:bottom w:val="none" w:sz="0" w:space="0" w:color="auto"/>
                        <w:right w:val="none" w:sz="0" w:space="0" w:color="auto"/>
                      </w:divBdr>
                    </w:div>
                  </w:divsChild>
                </w:div>
                <w:div w:id="761805364">
                  <w:marLeft w:val="0"/>
                  <w:marRight w:val="0"/>
                  <w:marTop w:val="0"/>
                  <w:marBottom w:val="0"/>
                  <w:divBdr>
                    <w:top w:val="none" w:sz="0" w:space="0" w:color="auto"/>
                    <w:left w:val="none" w:sz="0" w:space="0" w:color="auto"/>
                    <w:bottom w:val="none" w:sz="0" w:space="0" w:color="auto"/>
                    <w:right w:val="none" w:sz="0" w:space="0" w:color="auto"/>
                  </w:divBdr>
                  <w:divsChild>
                    <w:div w:id="1767724483">
                      <w:marLeft w:val="0"/>
                      <w:marRight w:val="0"/>
                      <w:marTop w:val="0"/>
                      <w:marBottom w:val="0"/>
                      <w:divBdr>
                        <w:top w:val="none" w:sz="0" w:space="0" w:color="auto"/>
                        <w:left w:val="none" w:sz="0" w:space="0" w:color="auto"/>
                        <w:bottom w:val="none" w:sz="0" w:space="0" w:color="auto"/>
                        <w:right w:val="none" w:sz="0" w:space="0" w:color="auto"/>
                      </w:divBdr>
                    </w:div>
                  </w:divsChild>
                </w:div>
                <w:div w:id="1383600784">
                  <w:marLeft w:val="0"/>
                  <w:marRight w:val="0"/>
                  <w:marTop w:val="0"/>
                  <w:marBottom w:val="0"/>
                  <w:divBdr>
                    <w:top w:val="none" w:sz="0" w:space="0" w:color="auto"/>
                    <w:left w:val="none" w:sz="0" w:space="0" w:color="auto"/>
                    <w:bottom w:val="none" w:sz="0" w:space="0" w:color="auto"/>
                    <w:right w:val="none" w:sz="0" w:space="0" w:color="auto"/>
                  </w:divBdr>
                  <w:divsChild>
                    <w:div w:id="2056420820">
                      <w:marLeft w:val="0"/>
                      <w:marRight w:val="0"/>
                      <w:marTop w:val="0"/>
                      <w:marBottom w:val="0"/>
                      <w:divBdr>
                        <w:top w:val="none" w:sz="0" w:space="0" w:color="auto"/>
                        <w:left w:val="none" w:sz="0" w:space="0" w:color="auto"/>
                        <w:bottom w:val="none" w:sz="0" w:space="0" w:color="auto"/>
                        <w:right w:val="none" w:sz="0" w:space="0" w:color="auto"/>
                      </w:divBdr>
                    </w:div>
                  </w:divsChild>
                </w:div>
                <w:div w:id="321668075">
                  <w:marLeft w:val="0"/>
                  <w:marRight w:val="0"/>
                  <w:marTop w:val="0"/>
                  <w:marBottom w:val="0"/>
                  <w:divBdr>
                    <w:top w:val="none" w:sz="0" w:space="0" w:color="auto"/>
                    <w:left w:val="none" w:sz="0" w:space="0" w:color="auto"/>
                    <w:bottom w:val="none" w:sz="0" w:space="0" w:color="auto"/>
                    <w:right w:val="none" w:sz="0" w:space="0" w:color="auto"/>
                  </w:divBdr>
                  <w:divsChild>
                    <w:div w:id="895819091">
                      <w:marLeft w:val="0"/>
                      <w:marRight w:val="0"/>
                      <w:marTop w:val="0"/>
                      <w:marBottom w:val="0"/>
                      <w:divBdr>
                        <w:top w:val="none" w:sz="0" w:space="0" w:color="auto"/>
                        <w:left w:val="none" w:sz="0" w:space="0" w:color="auto"/>
                        <w:bottom w:val="none" w:sz="0" w:space="0" w:color="auto"/>
                        <w:right w:val="none" w:sz="0" w:space="0" w:color="auto"/>
                      </w:divBdr>
                    </w:div>
                  </w:divsChild>
                </w:div>
                <w:div w:id="672416122">
                  <w:marLeft w:val="0"/>
                  <w:marRight w:val="0"/>
                  <w:marTop w:val="0"/>
                  <w:marBottom w:val="0"/>
                  <w:divBdr>
                    <w:top w:val="none" w:sz="0" w:space="0" w:color="auto"/>
                    <w:left w:val="none" w:sz="0" w:space="0" w:color="auto"/>
                    <w:bottom w:val="none" w:sz="0" w:space="0" w:color="auto"/>
                    <w:right w:val="none" w:sz="0" w:space="0" w:color="auto"/>
                  </w:divBdr>
                  <w:divsChild>
                    <w:div w:id="866259066">
                      <w:marLeft w:val="0"/>
                      <w:marRight w:val="0"/>
                      <w:marTop w:val="0"/>
                      <w:marBottom w:val="0"/>
                      <w:divBdr>
                        <w:top w:val="none" w:sz="0" w:space="0" w:color="auto"/>
                        <w:left w:val="none" w:sz="0" w:space="0" w:color="auto"/>
                        <w:bottom w:val="none" w:sz="0" w:space="0" w:color="auto"/>
                        <w:right w:val="none" w:sz="0" w:space="0" w:color="auto"/>
                      </w:divBdr>
                    </w:div>
                  </w:divsChild>
                </w:div>
                <w:div w:id="820853807">
                  <w:marLeft w:val="0"/>
                  <w:marRight w:val="0"/>
                  <w:marTop w:val="0"/>
                  <w:marBottom w:val="0"/>
                  <w:divBdr>
                    <w:top w:val="none" w:sz="0" w:space="0" w:color="auto"/>
                    <w:left w:val="none" w:sz="0" w:space="0" w:color="auto"/>
                    <w:bottom w:val="none" w:sz="0" w:space="0" w:color="auto"/>
                    <w:right w:val="none" w:sz="0" w:space="0" w:color="auto"/>
                  </w:divBdr>
                  <w:divsChild>
                    <w:div w:id="288324865">
                      <w:marLeft w:val="0"/>
                      <w:marRight w:val="0"/>
                      <w:marTop w:val="0"/>
                      <w:marBottom w:val="0"/>
                      <w:divBdr>
                        <w:top w:val="none" w:sz="0" w:space="0" w:color="auto"/>
                        <w:left w:val="none" w:sz="0" w:space="0" w:color="auto"/>
                        <w:bottom w:val="none" w:sz="0" w:space="0" w:color="auto"/>
                        <w:right w:val="none" w:sz="0" w:space="0" w:color="auto"/>
                      </w:divBdr>
                    </w:div>
                  </w:divsChild>
                </w:div>
                <w:div w:id="1729837727">
                  <w:marLeft w:val="0"/>
                  <w:marRight w:val="0"/>
                  <w:marTop w:val="0"/>
                  <w:marBottom w:val="0"/>
                  <w:divBdr>
                    <w:top w:val="none" w:sz="0" w:space="0" w:color="auto"/>
                    <w:left w:val="none" w:sz="0" w:space="0" w:color="auto"/>
                    <w:bottom w:val="none" w:sz="0" w:space="0" w:color="auto"/>
                    <w:right w:val="none" w:sz="0" w:space="0" w:color="auto"/>
                  </w:divBdr>
                  <w:divsChild>
                    <w:div w:id="2061050034">
                      <w:marLeft w:val="0"/>
                      <w:marRight w:val="0"/>
                      <w:marTop w:val="0"/>
                      <w:marBottom w:val="0"/>
                      <w:divBdr>
                        <w:top w:val="none" w:sz="0" w:space="0" w:color="auto"/>
                        <w:left w:val="none" w:sz="0" w:space="0" w:color="auto"/>
                        <w:bottom w:val="none" w:sz="0" w:space="0" w:color="auto"/>
                        <w:right w:val="none" w:sz="0" w:space="0" w:color="auto"/>
                      </w:divBdr>
                    </w:div>
                  </w:divsChild>
                </w:div>
                <w:div w:id="1399786283">
                  <w:marLeft w:val="0"/>
                  <w:marRight w:val="0"/>
                  <w:marTop w:val="0"/>
                  <w:marBottom w:val="0"/>
                  <w:divBdr>
                    <w:top w:val="none" w:sz="0" w:space="0" w:color="auto"/>
                    <w:left w:val="none" w:sz="0" w:space="0" w:color="auto"/>
                    <w:bottom w:val="none" w:sz="0" w:space="0" w:color="auto"/>
                    <w:right w:val="none" w:sz="0" w:space="0" w:color="auto"/>
                  </w:divBdr>
                  <w:divsChild>
                    <w:div w:id="196546456">
                      <w:marLeft w:val="0"/>
                      <w:marRight w:val="0"/>
                      <w:marTop w:val="0"/>
                      <w:marBottom w:val="0"/>
                      <w:divBdr>
                        <w:top w:val="none" w:sz="0" w:space="0" w:color="auto"/>
                        <w:left w:val="none" w:sz="0" w:space="0" w:color="auto"/>
                        <w:bottom w:val="none" w:sz="0" w:space="0" w:color="auto"/>
                        <w:right w:val="none" w:sz="0" w:space="0" w:color="auto"/>
                      </w:divBdr>
                    </w:div>
                  </w:divsChild>
                </w:div>
                <w:div w:id="1589385612">
                  <w:marLeft w:val="0"/>
                  <w:marRight w:val="0"/>
                  <w:marTop w:val="0"/>
                  <w:marBottom w:val="0"/>
                  <w:divBdr>
                    <w:top w:val="none" w:sz="0" w:space="0" w:color="auto"/>
                    <w:left w:val="none" w:sz="0" w:space="0" w:color="auto"/>
                    <w:bottom w:val="none" w:sz="0" w:space="0" w:color="auto"/>
                    <w:right w:val="none" w:sz="0" w:space="0" w:color="auto"/>
                  </w:divBdr>
                  <w:divsChild>
                    <w:div w:id="89857776">
                      <w:marLeft w:val="0"/>
                      <w:marRight w:val="0"/>
                      <w:marTop w:val="0"/>
                      <w:marBottom w:val="0"/>
                      <w:divBdr>
                        <w:top w:val="none" w:sz="0" w:space="0" w:color="auto"/>
                        <w:left w:val="none" w:sz="0" w:space="0" w:color="auto"/>
                        <w:bottom w:val="none" w:sz="0" w:space="0" w:color="auto"/>
                        <w:right w:val="none" w:sz="0" w:space="0" w:color="auto"/>
                      </w:divBdr>
                    </w:div>
                  </w:divsChild>
                </w:div>
                <w:div w:id="2107386984">
                  <w:marLeft w:val="0"/>
                  <w:marRight w:val="0"/>
                  <w:marTop w:val="0"/>
                  <w:marBottom w:val="0"/>
                  <w:divBdr>
                    <w:top w:val="none" w:sz="0" w:space="0" w:color="auto"/>
                    <w:left w:val="none" w:sz="0" w:space="0" w:color="auto"/>
                    <w:bottom w:val="none" w:sz="0" w:space="0" w:color="auto"/>
                    <w:right w:val="none" w:sz="0" w:space="0" w:color="auto"/>
                  </w:divBdr>
                  <w:divsChild>
                    <w:div w:id="654070786">
                      <w:marLeft w:val="0"/>
                      <w:marRight w:val="0"/>
                      <w:marTop w:val="0"/>
                      <w:marBottom w:val="0"/>
                      <w:divBdr>
                        <w:top w:val="none" w:sz="0" w:space="0" w:color="auto"/>
                        <w:left w:val="none" w:sz="0" w:space="0" w:color="auto"/>
                        <w:bottom w:val="none" w:sz="0" w:space="0" w:color="auto"/>
                        <w:right w:val="none" w:sz="0" w:space="0" w:color="auto"/>
                      </w:divBdr>
                    </w:div>
                  </w:divsChild>
                </w:div>
                <w:div w:id="1070882403">
                  <w:marLeft w:val="0"/>
                  <w:marRight w:val="0"/>
                  <w:marTop w:val="0"/>
                  <w:marBottom w:val="0"/>
                  <w:divBdr>
                    <w:top w:val="none" w:sz="0" w:space="0" w:color="auto"/>
                    <w:left w:val="none" w:sz="0" w:space="0" w:color="auto"/>
                    <w:bottom w:val="none" w:sz="0" w:space="0" w:color="auto"/>
                    <w:right w:val="none" w:sz="0" w:space="0" w:color="auto"/>
                  </w:divBdr>
                  <w:divsChild>
                    <w:div w:id="732243432">
                      <w:marLeft w:val="0"/>
                      <w:marRight w:val="0"/>
                      <w:marTop w:val="0"/>
                      <w:marBottom w:val="0"/>
                      <w:divBdr>
                        <w:top w:val="none" w:sz="0" w:space="0" w:color="auto"/>
                        <w:left w:val="none" w:sz="0" w:space="0" w:color="auto"/>
                        <w:bottom w:val="none" w:sz="0" w:space="0" w:color="auto"/>
                        <w:right w:val="none" w:sz="0" w:space="0" w:color="auto"/>
                      </w:divBdr>
                    </w:div>
                  </w:divsChild>
                </w:div>
                <w:div w:id="2118671804">
                  <w:marLeft w:val="0"/>
                  <w:marRight w:val="0"/>
                  <w:marTop w:val="0"/>
                  <w:marBottom w:val="0"/>
                  <w:divBdr>
                    <w:top w:val="none" w:sz="0" w:space="0" w:color="auto"/>
                    <w:left w:val="none" w:sz="0" w:space="0" w:color="auto"/>
                    <w:bottom w:val="none" w:sz="0" w:space="0" w:color="auto"/>
                    <w:right w:val="none" w:sz="0" w:space="0" w:color="auto"/>
                  </w:divBdr>
                  <w:divsChild>
                    <w:div w:id="362872975">
                      <w:marLeft w:val="0"/>
                      <w:marRight w:val="0"/>
                      <w:marTop w:val="0"/>
                      <w:marBottom w:val="0"/>
                      <w:divBdr>
                        <w:top w:val="none" w:sz="0" w:space="0" w:color="auto"/>
                        <w:left w:val="none" w:sz="0" w:space="0" w:color="auto"/>
                        <w:bottom w:val="none" w:sz="0" w:space="0" w:color="auto"/>
                        <w:right w:val="none" w:sz="0" w:space="0" w:color="auto"/>
                      </w:divBdr>
                    </w:div>
                  </w:divsChild>
                </w:div>
                <w:div w:id="1057243955">
                  <w:marLeft w:val="0"/>
                  <w:marRight w:val="0"/>
                  <w:marTop w:val="0"/>
                  <w:marBottom w:val="0"/>
                  <w:divBdr>
                    <w:top w:val="none" w:sz="0" w:space="0" w:color="auto"/>
                    <w:left w:val="none" w:sz="0" w:space="0" w:color="auto"/>
                    <w:bottom w:val="none" w:sz="0" w:space="0" w:color="auto"/>
                    <w:right w:val="none" w:sz="0" w:space="0" w:color="auto"/>
                  </w:divBdr>
                  <w:divsChild>
                    <w:div w:id="416293181">
                      <w:marLeft w:val="0"/>
                      <w:marRight w:val="0"/>
                      <w:marTop w:val="0"/>
                      <w:marBottom w:val="0"/>
                      <w:divBdr>
                        <w:top w:val="none" w:sz="0" w:space="0" w:color="auto"/>
                        <w:left w:val="none" w:sz="0" w:space="0" w:color="auto"/>
                        <w:bottom w:val="none" w:sz="0" w:space="0" w:color="auto"/>
                        <w:right w:val="none" w:sz="0" w:space="0" w:color="auto"/>
                      </w:divBdr>
                    </w:div>
                  </w:divsChild>
                </w:div>
                <w:div w:id="996375387">
                  <w:marLeft w:val="0"/>
                  <w:marRight w:val="0"/>
                  <w:marTop w:val="0"/>
                  <w:marBottom w:val="0"/>
                  <w:divBdr>
                    <w:top w:val="none" w:sz="0" w:space="0" w:color="auto"/>
                    <w:left w:val="none" w:sz="0" w:space="0" w:color="auto"/>
                    <w:bottom w:val="none" w:sz="0" w:space="0" w:color="auto"/>
                    <w:right w:val="none" w:sz="0" w:space="0" w:color="auto"/>
                  </w:divBdr>
                  <w:divsChild>
                    <w:div w:id="624848225">
                      <w:marLeft w:val="0"/>
                      <w:marRight w:val="0"/>
                      <w:marTop w:val="0"/>
                      <w:marBottom w:val="0"/>
                      <w:divBdr>
                        <w:top w:val="none" w:sz="0" w:space="0" w:color="auto"/>
                        <w:left w:val="none" w:sz="0" w:space="0" w:color="auto"/>
                        <w:bottom w:val="none" w:sz="0" w:space="0" w:color="auto"/>
                        <w:right w:val="none" w:sz="0" w:space="0" w:color="auto"/>
                      </w:divBdr>
                    </w:div>
                  </w:divsChild>
                </w:div>
                <w:div w:id="271207571">
                  <w:marLeft w:val="0"/>
                  <w:marRight w:val="0"/>
                  <w:marTop w:val="0"/>
                  <w:marBottom w:val="0"/>
                  <w:divBdr>
                    <w:top w:val="none" w:sz="0" w:space="0" w:color="auto"/>
                    <w:left w:val="none" w:sz="0" w:space="0" w:color="auto"/>
                    <w:bottom w:val="none" w:sz="0" w:space="0" w:color="auto"/>
                    <w:right w:val="none" w:sz="0" w:space="0" w:color="auto"/>
                  </w:divBdr>
                  <w:divsChild>
                    <w:div w:id="2115440915">
                      <w:marLeft w:val="0"/>
                      <w:marRight w:val="0"/>
                      <w:marTop w:val="0"/>
                      <w:marBottom w:val="0"/>
                      <w:divBdr>
                        <w:top w:val="none" w:sz="0" w:space="0" w:color="auto"/>
                        <w:left w:val="none" w:sz="0" w:space="0" w:color="auto"/>
                        <w:bottom w:val="none" w:sz="0" w:space="0" w:color="auto"/>
                        <w:right w:val="none" w:sz="0" w:space="0" w:color="auto"/>
                      </w:divBdr>
                    </w:div>
                  </w:divsChild>
                </w:div>
                <w:div w:id="1815753589">
                  <w:marLeft w:val="0"/>
                  <w:marRight w:val="0"/>
                  <w:marTop w:val="0"/>
                  <w:marBottom w:val="0"/>
                  <w:divBdr>
                    <w:top w:val="none" w:sz="0" w:space="0" w:color="auto"/>
                    <w:left w:val="none" w:sz="0" w:space="0" w:color="auto"/>
                    <w:bottom w:val="none" w:sz="0" w:space="0" w:color="auto"/>
                    <w:right w:val="none" w:sz="0" w:space="0" w:color="auto"/>
                  </w:divBdr>
                  <w:divsChild>
                    <w:div w:id="1008485914">
                      <w:marLeft w:val="0"/>
                      <w:marRight w:val="0"/>
                      <w:marTop w:val="0"/>
                      <w:marBottom w:val="0"/>
                      <w:divBdr>
                        <w:top w:val="none" w:sz="0" w:space="0" w:color="auto"/>
                        <w:left w:val="none" w:sz="0" w:space="0" w:color="auto"/>
                        <w:bottom w:val="none" w:sz="0" w:space="0" w:color="auto"/>
                        <w:right w:val="none" w:sz="0" w:space="0" w:color="auto"/>
                      </w:divBdr>
                    </w:div>
                  </w:divsChild>
                </w:div>
                <w:div w:id="1659650256">
                  <w:marLeft w:val="0"/>
                  <w:marRight w:val="0"/>
                  <w:marTop w:val="0"/>
                  <w:marBottom w:val="0"/>
                  <w:divBdr>
                    <w:top w:val="none" w:sz="0" w:space="0" w:color="auto"/>
                    <w:left w:val="none" w:sz="0" w:space="0" w:color="auto"/>
                    <w:bottom w:val="none" w:sz="0" w:space="0" w:color="auto"/>
                    <w:right w:val="none" w:sz="0" w:space="0" w:color="auto"/>
                  </w:divBdr>
                  <w:divsChild>
                    <w:div w:id="692340720">
                      <w:marLeft w:val="0"/>
                      <w:marRight w:val="0"/>
                      <w:marTop w:val="0"/>
                      <w:marBottom w:val="0"/>
                      <w:divBdr>
                        <w:top w:val="none" w:sz="0" w:space="0" w:color="auto"/>
                        <w:left w:val="none" w:sz="0" w:space="0" w:color="auto"/>
                        <w:bottom w:val="none" w:sz="0" w:space="0" w:color="auto"/>
                        <w:right w:val="none" w:sz="0" w:space="0" w:color="auto"/>
                      </w:divBdr>
                    </w:div>
                  </w:divsChild>
                </w:div>
                <w:div w:id="804859849">
                  <w:marLeft w:val="0"/>
                  <w:marRight w:val="0"/>
                  <w:marTop w:val="0"/>
                  <w:marBottom w:val="0"/>
                  <w:divBdr>
                    <w:top w:val="none" w:sz="0" w:space="0" w:color="auto"/>
                    <w:left w:val="none" w:sz="0" w:space="0" w:color="auto"/>
                    <w:bottom w:val="none" w:sz="0" w:space="0" w:color="auto"/>
                    <w:right w:val="none" w:sz="0" w:space="0" w:color="auto"/>
                  </w:divBdr>
                  <w:divsChild>
                    <w:div w:id="90901870">
                      <w:marLeft w:val="0"/>
                      <w:marRight w:val="0"/>
                      <w:marTop w:val="0"/>
                      <w:marBottom w:val="0"/>
                      <w:divBdr>
                        <w:top w:val="none" w:sz="0" w:space="0" w:color="auto"/>
                        <w:left w:val="none" w:sz="0" w:space="0" w:color="auto"/>
                        <w:bottom w:val="none" w:sz="0" w:space="0" w:color="auto"/>
                        <w:right w:val="none" w:sz="0" w:space="0" w:color="auto"/>
                      </w:divBdr>
                    </w:div>
                  </w:divsChild>
                </w:div>
                <w:div w:id="159739436">
                  <w:marLeft w:val="0"/>
                  <w:marRight w:val="0"/>
                  <w:marTop w:val="0"/>
                  <w:marBottom w:val="0"/>
                  <w:divBdr>
                    <w:top w:val="none" w:sz="0" w:space="0" w:color="auto"/>
                    <w:left w:val="none" w:sz="0" w:space="0" w:color="auto"/>
                    <w:bottom w:val="none" w:sz="0" w:space="0" w:color="auto"/>
                    <w:right w:val="none" w:sz="0" w:space="0" w:color="auto"/>
                  </w:divBdr>
                  <w:divsChild>
                    <w:div w:id="1459883326">
                      <w:marLeft w:val="0"/>
                      <w:marRight w:val="0"/>
                      <w:marTop w:val="0"/>
                      <w:marBottom w:val="0"/>
                      <w:divBdr>
                        <w:top w:val="none" w:sz="0" w:space="0" w:color="auto"/>
                        <w:left w:val="none" w:sz="0" w:space="0" w:color="auto"/>
                        <w:bottom w:val="none" w:sz="0" w:space="0" w:color="auto"/>
                        <w:right w:val="none" w:sz="0" w:space="0" w:color="auto"/>
                      </w:divBdr>
                    </w:div>
                  </w:divsChild>
                </w:div>
                <w:div w:id="994141926">
                  <w:marLeft w:val="0"/>
                  <w:marRight w:val="0"/>
                  <w:marTop w:val="0"/>
                  <w:marBottom w:val="0"/>
                  <w:divBdr>
                    <w:top w:val="none" w:sz="0" w:space="0" w:color="auto"/>
                    <w:left w:val="none" w:sz="0" w:space="0" w:color="auto"/>
                    <w:bottom w:val="none" w:sz="0" w:space="0" w:color="auto"/>
                    <w:right w:val="none" w:sz="0" w:space="0" w:color="auto"/>
                  </w:divBdr>
                  <w:divsChild>
                    <w:div w:id="718478449">
                      <w:marLeft w:val="0"/>
                      <w:marRight w:val="0"/>
                      <w:marTop w:val="0"/>
                      <w:marBottom w:val="0"/>
                      <w:divBdr>
                        <w:top w:val="none" w:sz="0" w:space="0" w:color="auto"/>
                        <w:left w:val="none" w:sz="0" w:space="0" w:color="auto"/>
                        <w:bottom w:val="none" w:sz="0" w:space="0" w:color="auto"/>
                        <w:right w:val="none" w:sz="0" w:space="0" w:color="auto"/>
                      </w:divBdr>
                    </w:div>
                  </w:divsChild>
                </w:div>
                <w:div w:id="1068773056">
                  <w:marLeft w:val="0"/>
                  <w:marRight w:val="0"/>
                  <w:marTop w:val="0"/>
                  <w:marBottom w:val="0"/>
                  <w:divBdr>
                    <w:top w:val="none" w:sz="0" w:space="0" w:color="auto"/>
                    <w:left w:val="none" w:sz="0" w:space="0" w:color="auto"/>
                    <w:bottom w:val="none" w:sz="0" w:space="0" w:color="auto"/>
                    <w:right w:val="none" w:sz="0" w:space="0" w:color="auto"/>
                  </w:divBdr>
                  <w:divsChild>
                    <w:div w:id="704524840">
                      <w:marLeft w:val="0"/>
                      <w:marRight w:val="0"/>
                      <w:marTop w:val="0"/>
                      <w:marBottom w:val="0"/>
                      <w:divBdr>
                        <w:top w:val="none" w:sz="0" w:space="0" w:color="auto"/>
                        <w:left w:val="none" w:sz="0" w:space="0" w:color="auto"/>
                        <w:bottom w:val="none" w:sz="0" w:space="0" w:color="auto"/>
                        <w:right w:val="none" w:sz="0" w:space="0" w:color="auto"/>
                      </w:divBdr>
                    </w:div>
                  </w:divsChild>
                </w:div>
                <w:div w:id="919876651">
                  <w:marLeft w:val="0"/>
                  <w:marRight w:val="0"/>
                  <w:marTop w:val="0"/>
                  <w:marBottom w:val="0"/>
                  <w:divBdr>
                    <w:top w:val="none" w:sz="0" w:space="0" w:color="auto"/>
                    <w:left w:val="none" w:sz="0" w:space="0" w:color="auto"/>
                    <w:bottom w:val="none" w:sz="0" w:space="0" w:color="auto"/>
                    <w:right w:val="none" w:sz="0" w:space="0" w:color="auto"/>
                  </w:divBdr>
                  <w:divsChild>
                    <w:div w:id="487291040">
                      <w:marLeft w:val="0"/>
                      <w:marRight w:val="0"/>
                      <w:marTop w:val="0"/>
                      <w:marBottom w:val="0"/>
                      <w:divBdr>
                        <w:top w:val="none" w:sz="0" w:space="0" w:color="auto"/>
                        <w:left w:val="none" w:sz="0" w:space="0" w:color="auto"/>
                        <w:bottom w:val="none" w:sz="0" w:space="0" w:color="auto"/>
                        <w:right w:val="none" w:sz="0" w:space="0" w:color="auto"/>
                      </w:divBdr>
                    </w:div>
                  </w:divsChild>
                </w:div>
                <w:div w:id="1208182746">
                  <w:marLeft w:val="0"/>
                  <w:marRight w:val="0"/>
                  <w:marTop w:val="0"/>
                  <w:marBottom w:val="0"/>
                  <w:divBdr>
                    <w:top w:val="none" w:sz="0" w:space="0" w:color="auto"/>
                    <w:left w:val="none" w:sz="0" w:space="0" w:color="auto"/>
                    <w:bottom w:val="none" w:sz="0" w:space="0" w:color="auto"/>
                    <w:right w:val="none" w:sz="0" w:space="0" w:color="auto"/>
                  </w:divBdr>
                  <w:divsChild>
                    <w:div w:id="1806581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8716069">
          <w:marLeft w:val="0"/>
          <w:marRight w:val="0"/>
          <w:marTop w:val="0"/>
          <w:marBottom w:val="0"/>
          <w:divBdr>
            <w:top w:val="none" w:sz="0" w:space="0" w:color="auto"/>
            <w:left w:val="none" w:sz="0" w:space="0" w:color="auto"/>
            <w:bottom w:val="none" w:sz="0" w:space="0" w:color="auto"/>
            <w:right w:val="none" w:sz="0" w:space="0" w:color="auto"/>
          </w:divBdr>
        </w:div>
        <w:div w:id="302349034">
          <w:marLeft w:val="0"/>
          <w:marRight w:val="0"/>
          <w:marTop w:val="0"/>
          <w:marBottom w:val="0"/>
          <w:divBdr>
            <w:top w:val="none" w:sz="0" w:space="0" w:color="auto"/>
            <w:left w:val="none" w:sz="0" w:space="0" w:color="auto"/>
            <w:bottom w:val="none" w:sz="0" w:space="0" w:color="auto"/>
            <w:right w:val="none" w:sz="0" w:space="0" w:color="auto"/>
          </w:divBdr>
        </w:div>
      </w:divsChild>
    </w:div>
    <w:div w:id="558563506">
      <w:bodyDiv w:val="1"/>
      <w:marLeft w:val="0"/>
      <w:marRight w:val="0"/>
      <w:marTop w:val="0"/>
      <w:marBottom w:val="0"/>
      <w:divBdr>
        <w:top w:val="none" w:sz="0" w:space="0" w:color="auto"/>
        <w:left w:val="none" w:sz="0" w:space="0" w:color="auto"/>
        <w:bottom w:val="none" w:sz="0" w:space="0" w:color="auto"/>
        <w:right w:val="none" w:sz="0" w:space="0" w:color="auto"/>
      </w:divBdr>
    </w:div>
    <w:div w:id="561867849">
      <w:bodyDiv w:val="1"/>
      <w:marLeft w:val="0"/>
      <w:marRight w:val="0"/>
      <w:marTop w:val="0"/>
      <w:marBottom w:val="0"/>
      <w:divBdr>
        <w:top w:val="none" w:sz="0" w:space="0" w:color="auto"/>
        <w:left w:val="none" w:sz="0" w:space="0" w:color="auto"/>
        <w:bottom w:val="none" w:sz="0" w:space="0" w:color="auto"/>
        <w:right w:val="none" w:sz="0" w:space="0" w:color="auto"/>
      </w:divBdr>
    </w:div>
    <w:div w:id="570846389">
      <w:bodyDiv w:val="1"/>
      <w:marLeft w:val="0"/>
      <w:marRight w:val="0"/>
      <w:marTop w:val="0"/>
      <w:marBottom w:val="0"/>
      <w:divBdr>
        <w:top w:val="none" w:sz="0" w:space="0" w:color="auto"/>
        <w:left w:val="none" w:sz="0" w:space="0" w:color="auto"/>
        <w:bottom w:val="none" w:sz="0" w:space="0" w:color="auto"/>
        <w:right w:val="none" w:sz="0" w:space="0" w:color="auto"/>
      </w:divBdr>
    </w:div>
    <w:div w:id="592320137">
      <w:bodyDiv w:val="1"/>
      <w:marLeft w:val="0"/>
      <w:marRight w:val="0"/>
      <w:marTop w:val="0"/>
      <w:marBottom w:val="0"/>
      <w:divBdr>
        <w:top w:val="none" w:sz="0" w:space="0" w:color="auto"/>
        <w:left w:val="none" w:sz="0" w:space="0" w:color="auto"/>
        <w:bottom w:val="none" w:sz="0" w:space="0" w:color="auto"/>
        <w:right w:val="none" w:sz="0" w:space="0" w:color="auto"/>
      </w:divBdr>
      <w:divsChild>
        <w:div w:id="390545942">
          <w:marLeft w:val="0"/>
          <w:marRight w:val="0"/>
          <w:marTop w:val="0"/>
          <w:marBottom w:val="0"/>
          <w:divBdr>
            <w:top w:val="none" w:sz="0" w:space="0" w:color="auto"/>
            <w:left w:val="none" w:sz="0" w:space="0" w:color="auto"/>
            <w:bottom w:val="none" w:sz="0" w:space="0" w:color="auto"/>
            <w:right w:val="none" w:sz="0" w:space="0" w:color="auto"/>
          </w:divBdr>
        </w:div>
        <w:div w:id="989943694">
          <w:marLeft w:val="0"/>
          <w:marRight w:val="0"/>
          <w:marTop w:val="0"/>
          <w:marBottom w:val="0"/>
          <w:divBdr>
            <w:top w:val="none" w:sz="0" w:space="0" w:color="auto"/>
            <w:left w:val="none" w:sz="0" w:space="0" w:color="auto"/>
            <w:bottom w:val="none" w:sz="0" w:space="0" w:color="auto"/>
            <w:right w:val="none" w:sz="0" w:space="0" w:color="auto"/>
          </w:divBdr>
          <w:divsChild>
            <w:div w:id="1500540136">
              <w:marLeft w:val="-75"/>
              <w:marRight w:val="0"/>
              <w:marTop w:val="30"/>
              <w:marBottom w:val="30"/>
              <w:divBdr>
                <w:top w:val="none" w:sz="0" w:space="0" w:color="auto"/>
                <w:left w:val="none" w:sz="0" w:space="0" w:color="auto"/>
                <w:bottom w:val="none" w:sz="0" w:space="0" w:color="auto"/>
                <w:right w:val="none" w:sz="0" w:space="0" w:color="auto"/>
              </w:divBdr>
              <w:divsChild>
                <w:div w:id="415977216">
                  <w:marLeft w:val="0"/>
                  <w:marRight w:val="0"/>
                  <w:marTop w:val="0"/>
                  <w:marBottom w:val="0"/>
                  <w:divBdr>
                    <w:top w:val="none" w:sz="0" w:space="0" w:color="auto"/>
                    <w:left w:val="none" w:sz="0" w:space="0" w:color="auto"/>
                    <w:bottom w:val="none" w:sz="0" w:space="0" w:color="auto"/>
                    <w:right w:val="none" w:sz="0" w:space="0" w:color="auto"/>
                  </w:divBdr>
                  <w:divsChild>
                    <w:div w:id="1561869934">
                      <w:marLeft w:val="0"/>
                      <w:marRight w:val="0"/>
                      <w:marTop w:val="0"/>
                      <w:marBottom w:val="0"/>
                      <w:divBdr>
                        <w:top w:val="none" w:sz="0" w:space="0" w:color="auto"/>
                        <w:left w:val="none" w:sz="0" w:space="0" w:color="auto"/>
                        <w:bottom w:val="none" w:sz="0" w:space="0" w:color="auto"/>
                        <w:right w:val="none" w:sz="0" w:space="0" w:color="auto"/>
                      </w:divBdr>
                    </w:div>
                  </w:divsChild>
                </w:div>
                <w:div w:id="587009811">
                  <w:marLeft w:val="0"/>
                  <w:marRight w:val="0"/>
                  <w:marTop w:val="0"/>
                  <w:marBottom w:val="0"/>
                  <w:divBdr>
                    <w:top w:val="none" w:sz="0" w:space="0" w:color="auto"/>
                    <w:left w:val="none" w:sz="0" w:space="0" w:color="auto"/>
                    <w:bottom w:val="none" w:sz="0" w:space="0" w:color="auto"/>
                    <w:right w:val="none" w:sz="0" w:space="0" w:color="auto"/>
                  </w:divBdr>
                  <w:divsChild>
                    <w:div w:id="1282954347">
                      <w:marLeft w:val="0"/>
                      <w:marRight w:val="0"/>
                      <w:marTop w:val="0"/>
                      <w:marBottom w:val="0"/>
                      <w:divBdr>
                        <w:top w:val="none" w:sz="0" w:space="0" w:color="auto"/>
                        <w:left w:val="none" w:sz="0" w:space="0" w:color="auto"/>
                        <w:bottom w:val="none" w:sz="0" w:space="0" w:color="auto"/>
                        <w:right w:val="none" w:sz="0" w:space="0" w:color="auto"/>
                      </w:divBdr>
                    </w:div>
                  </w:divsChild>
                </w:div>
                <w:div w:id="1599747959">
                  <w:marLeft w:val="0"/>
                  <w:marRight w:val="0"/>
                  <w:marTop w:val="0"/>
                  <w:marBottom w:val="0"/>
                  <w:divBdr>
                    <w:top w:val="none" w:sz="0" w:space="0" w:color="auto"/>
                    <w:left w:val="none" w:sz="0" w:space="0" w:color="auto"/>
                    <w:bottom w:val="none" w:sz="0" w:space="0" w:color="auto"/>
                    <w:right w:val="none" w:sz="0" w:space="0" w:color="auto"/>
                  </w:divBdr>
                  <w:divsChild>
                    <w:div w:id="1650204536">
                      <w:marLeft w:val="0"/>
                      <w:marRight w:val="0"/>
                      <w:marTop w:val="0"/>
                      <w:marBottom w:val="0"/>
                      <w:divBdr>
                        <w:top w:val="none" w:sz="0" w:space="0" w:color="auto"/>
                        <w:left w:val="none" w:sz="0" w:space="0" w:color="auto"/>
                        <w:bottom w:val="none" w:sz="0" w:space="0" w:color="auto"/>
                        <w:right w:val="none" w:sz="0" w:space="0" w:color="auto"/>
                      </w:divBdr>
                    </w:div>
                  </w:divsChild>
                </w:div>
                <w:div w:id="1944994048">
                  <w:marLeft w:val="0"/>
                  <w:marRight w:val="0"/>
                  <w:marTop w:val="0"/>
                  <w:marBottom w:val="0"/>
                  <w:divBdr>
                    <w:top w:val="none" w:sz="0" w:space="0" w:color="auto"/>
                    <w:left w:val="none" w:sz="0" w:space="0" w:color="auto"/>
                    <w:bottom w:val="none" w:sz="0" w:space="0" w:color="auto"/>
                    <w:right w:val="none" w:sz="0" w:space="0" w:color="auto"/>
                  </w:divBdr>
                  <w:divsChild>
                    <w:div w:id="1569224912">
                      <w:marLeft w:val="0"/>
                      <w:marRight w:val="0"/>
                      <w:marTop w:val="0"/>
                      <w:marBottom w:val="0"/>
                      <w:divBdr>
                        <w:top w:val="none" w:sz="0" w:space="0" w:color="auto"/>
                        <w:left w:val="none" w:sz="0" w:space="0" w:color="auto"/>
                        <w:bottom w:val="none" w:sz="0" w:space="0" w:color="auto"/>
                        <w:right w:val="none" w:sz="0" w:space="0" w:color="auto"/>
                      </w:divBdr>
                    </w:div>
                  </w:divsChild>
                </w:div>
                <w:div w:id="671184385">
                  <w:marLeft w:val="0"/>
                  <w:marRight w:val="0"/>
                  <w:marTop w:val="0"/>
                  <w:marBottom w:val="0"/>
                  <w:divBdr>
                    <w:top w:val="none" w:sz="0" w:space="0" w:color="auto"/>
                    <w:left w:val="none" w:sz="0" w:space="0" w:color="auto"/>
                    <w:bottom w:val="none" w:sz="0" w:space="0" w:color="auto"/>
                    <w:right w:val="none" w:sz="0" w:space="0" w:color="auto"/>
                  </w:divBdr>
                  <w:divsChild>
                    <w:div w:id="937257702">
                      <w:marLeft w:val="0"/>
                      <w:marRight w:val="0"/>
                      <w:marTop w:val="0"/>
                      <w:marBottom w:val="0"/>
                      <w:divBdr>
                        <w:top w:val="none" w:sz="0" w:space="0" w:color="auto"/>
                        <w:left w:val="none" w:sz="0" w:space="0" w:color="auto"/>
                        <w:bottom w:val="none" w:sz="0" w:space="0" w:color="auto"/>
                        <w:right w:val="none" w:sz="0" w:space="0" w:color="auto"/>
                      </w:divBdr>
                    </w:div>
                  </w:divsChild>
                </w:div>
                <w:div w:id="338120238">
                  <w:marLeft w:val="0"/>
                  <w:marRight w:val="0"/>
                  <w:marTop w:val="0"/>
                  <w:marBottom w:val="0"/>
                  <w:divBdr>
                    <w:top w:val="none" w:sz="0" w:space="0" w:color="auto"/>
                    <w:left w:val="none" w:sz="0" w:space="0" w:color="auto"/>
                    <w:bottom w:val="none" w:sz="0" w:space="0" w:color="auto"/>
                    <w:right w:val="none" w:sz="0" w:space="0" w:color="auto"/>
                  </w:divBdr>
                  <w:divsChild>
                    <w:div w:id="890118490">
                      <w:marLeft w:val="0"/>
                      <w:marRight w:val="0"/>
                      <w:marTop w:val="0"/>
                      <w:marBottom w:val="0"/>
                      <w:divBdr>
                        <w:top w:val="none" w:sz="0" w:space="0" w:color="auto"/>
                        <w:left w:val="none" w:sz="0" w:space="0" w:color="auto"/>
                        <w:bottom w:val="none" w:sz="0" w:space="0" w:color="auto"/>
                        <w:right w:val="none" w:sz="0" w:space="0" w:color="auto"/>
                      </w:divBdr>
                    </w:div>
                  </w:divsChild>
                </w:div>
                <w:div w:id="457915758">
                  <w:marLeft w:val="0"/>
                  <w:marRight w:val="0"/>
                  <w:marTop w:val="0"/>
                  <w:marBottom w:val="0"/>
                  <w:divBdr>
                    <w:top w:val="none" w:sz="0" w:space="0" w:color="auto"/>
                    <w:left w:val="none" w:sz="0" w:space="0" w:color="auto"/>
                    <w:bottom w:val="none" w:sz="0" w:space="0" w:color="auto"/>
                    <w:right w:val="none" w:sz="0" w:space="0" w:color="auto"/>
                  </w:divBdr>
                  <w:divsChild>
                    <w:div w:id="1474909461">
                      <w:marLeft w:val="0"/>
                      <w:marRight w:val="0"/>
                      <w:marTop w:val="0"/>
                      <w:marBottom w:val="0"/>
                      <w:divBdr>
                        <w:top w:val="none" w:sz="0" w:space="0" w:color="auto"/>
                        <w:left w:val="none" w:sz="0" w:space="0" w:color="auto"/>
                        <w:bottom w:val="none" w:sz="0" w:space="0" w:color="auto"/>
                        <w:right w:val="none" w:sz="0" w:space="0" w:color="auto"/>
                      </w:divBdr>
                    </w:div>
                  </w:divsChild>
                </w:div>
                <w:div w:id="683478545">
                  <w:marLeft w:val="0"/>
                  <w:marRight w:val="0"/>
                  <w:marTop w:val="0"/>
                  <w:marBottom w:val="0"/>
                  <w:divBdr>
                    <w:top w:val="none" w:sz="0" w:space="0" w:color="auto"/>
                    <w:left w:val="none" w:sz="0" w:space="0" w:color="auto"/>
                    <w:bottom w:val="none" w:sz="0" w:space="0" w:color="auto"/>
                    <w:right w:val="none" w:sz="0" w:space="0" w:color="auto"/>
                  </w:divBdr>
                  <w:divsChild>
                    <w:div w:id="1231161175">
                      <w:marLeft w:val="0"/>
                      <w:marRight w:val="0"/>
                      <w:marTop w:val="0"/>
                      <w:marBottom w:val="0"/>
                      <w:divBdr>
                        <w:top w:val="none" w:sz="0" w:space="0" w:color="auto"/>
                        <w:left w:val="none" w:sz="0" w:space="0" w:color="auto"/>
                        <w:bottom w:val="none" w:sz="0" w:space="0" w:color="auto"/>
                        <w:right w:val="none" w:sz="0" w:space="0" w:color="auto"/>
                      </w:divBdr>
                    </w:div>
                  </w:divsChild>
                </w:div>
                <w:div w:id="2046786062">
                  <w:marLeft w:val="0"/>
                  <w:marRight w:val="0"/>
                  <w:marTop w:val="0"/>
                  <w:marBottom w:val="0"/>
                  <w:divBdr>
                    <w:top w:val="none" w:sz="0" w:space="0" w:color="auto"/>
                    <w:left w:val="none" w:sz="0" w:space="0" w:color="auto"/>
                    <w:bottom w:val="none" w:sz="0" w:space="0" w:color="auto"/>
                    <w:right w:val="none" w:sz="0" w:space="0" w:color="auto"/>
                  </w:divBdr>
                  <w:divsChild>
                    <w:div w:id="628122177">
                      <w:marLeft w:val="0"/>
                      <w:marRight w:val="0"/>
                      <w:marTop w:val="0"/>
                      <w:marBottom w:val="0"/>
                      <w:divBdr>
                        <w:top w:val="none" w:sz="0" w:space="0" w:color="auto"/>
                        <w:left w:val="none" w:sz="0" w:space="0" w:color="auto"/>
                        <w:bottom w:val="none" w:sz="0" w:space="0" w:color="auto"/>
                        <w:right w:val="none" w:sz="0" w:space="0" w:color="auto"/>
                      </w:divBdr>
                    </w:div>
                  </w:divsChild>
                </w:div>
                <w:div w:id="580456076">
                  <w:marLeft w:val="0"/>
                  <w:marRight w:val="0"/>
                  <w:marTop w:val="0"/>
                  <w:marBottom w:val="0"/>
                  <w:divBdr>
                    <w:top w:val="none" w:sz="0" w:space="0" w:color="auto"/>
                    <w:left w:val="none" w:sz="0" w:space="0" w:color="auto"/>
                    <w:bottom w:val="none" w:sz="0" w:space="0" w:color="auto"/>
                    <w:right w:val="none" w:sz="0" w:space="0" w:color="auto"/>
                  </w:divBdr>
                  <w:divsChild>
                    <w:div w:id="253317580">
                      <w:marLeft w:val="0"/>
                      <w:marRight w:val="0"/>
                      <w:marTop w:val="0"/>
                      <w:marBottom w:val="0"/>
                      <w:divBdr>
                        <w:top w:val="none" w:sz="0" w:space="0" w:color="auto"/>
                        <w:left w:val="none" w:sz="0" w:space="0" w:color="auto"/>
                        <w:bottom w:val="none" w:sz="0" w:space="0" w:color="auto"/>
                        <w:right w:val="none" w:sz="0" w:space="0" w:color="auto"/>
                      </w:divBdr>
                    </w:div>
                  </w:divsChild>
                </w:div>
                <w:div w:id="126776280">
                  <w:marLeft w:val="0"/>
                  <w:marRight w:val="0"/>
                  <w:marTop w:val="0"/>
                  <w:marBottom w:val="0"/>
                  <w:divBdr>
                    <w:top w:val="none" w:sz="0" w:space="0" w:color="auto"/>
                    <w:left w:val="none" w:sz="0" w:space="0" w:color="auto"/>
                    <w:bottom w:val="none" w:sz="0" w:space="0" w:color="auto"/>
                    <w:right w:val="none" w:sz="0" w:space="0" w:color="auto"/>
                  </w:divBdr>
                  <w:divsChild>
                    <w:div w:id="648052341">
                      <w:marLeft w:val="0"/>
                      <w:marRight w:val="0"/>
                      <w:marTop w:val="0"/>
                      <w:marBottom w:val="0"/>
                      <w:divBdr>
                        <w:top w:val="none" w:sz="0" w:space="0" w:color="auto"/>
                        <w:left w:val="none" w:sz="0" w:space="0" w:color="auto"/>
                        <w:bottom w:val="none" w:sz="0" w:space="0" w:color="auto"/>
                        <w:right w:val="none" w:sz="0" w:space="0" w:color="auto"/>
                      </w:divBdr>
                    </w:div>
                  </w:divsChild>
                </w:div>
                <w:div w:id="1465460468">
                  <w:marLeft w:val="0"/>
                  <w:marRight w:val="0"/>
                  <w:marTop w:val="0"/>
                  <w:marBottom w:val="0"/>
                  <w:divBdr>
                    <w:top w:val="none" w:sz="0" w:space="0" w:color="auto"/>
                    <w:left w:val="none" w:sz="0" w:space="0" w:color="auto"/>
                    <w:bottom w:val="none" w:sz="0" w:space="0" w:color="auto"/>
                    <w:right w:val="none" w:sz="0" w:space="0" w:color="auto"/>
                  </w:divBdr>
                  <w:divsChild>
                    <w:div w:id="1445730465">
                      <w:marLeft w:val="0"/>
                      <w:marRight w:val="0"/>
                      <w:marTop w:val="0"/>
                      <w:marBottom w:val="0"/>
                      <w:divBdr>
                        <w:top w:val="none" w:sz="0" w:space="0" w:color="auto"/>
                        <w:left w:val="none" w:sz="0" w:space="0" w:color="auto"/>
                        <w:bottom w:val="none" w:sz="0" w:space="0" w:color="auto"/>
                        <w:right w:val="none" w:sz="0" w:space="0" w:color="auto"/>
                      </w:divBdr>
                    </w:div>
                  </w:divsChild>
                </w:div>
                <w:div w:id="1328174137">
                  <w:marLeft w:val="0"/>
                  <w:marRight w:val="0"/>
                  <w:marTop w:val="0"/>
                  <w:marBottom w:val="0"/>
                  <w:divBdr>
                    <w:top w:val="none" w:sz="0" w:space="0" w:color="auto"/>
                    <w:left w:val="none" w:sz="0" w:space="0" w:color="auto"/>
                    <w:bottom w:val="none" w:sz="0" w:space="0" w:color="auto"/>
                    <w:right w:val="none" w:sz="0" w:space="0" w:color="auto"/>
                  </w:divBdr>
                  <w:divsChild>
                    <w:div w:id="2074158645">
                      <w:marLeft w:val="0"/>
                      <w:marRight w:val="0"/>
                      <w:marTop w:val="0"/>
                      <w:marBottom w:val="0"/>
                      <w:divBdr>
                        <w:top w:val="none" w:sz="0" w:space="0" w:color="auto"/>
                        <w:left w:val="none" w:sz="0" w:space="0" w:color="auto"/>
                        <w:bottom w:val="none" w:sz="0" w:space="0" w:color="auto"/>
                        <w:right w:val="none" w:sz="0" w:space="0" w:color="auto"/>
                      </w:divBdr>
                    </w:div>
                  </w:divsChild>
                </w:div>
                <w:div w:id="594479499">
                  <w:marLeft w:val="0"/>
                  <w:marRight w:val="0"/>
                  <w:marTop w:val="0"/>
                  <w:marBottom w:val="0"/>
                  <w:divBdr>
                    <w:top w:val="none" w:sz="0" w:space="0" w:color="auto"/>
                    <w:left w:val="none" w:sz="0" w:space="0" w:color="auto"/>
                    <w:bottom w:val="none" w:sz="0" w:space="0" w:color="auto"/>
                    <w:right w:val="none" w:sz="0" w:space="0" w:color="auto"/>
                  </w:divBdr>
                  <w:divsChild>
                    <w:div w:id="701134423">
                      <w:marLeft w:val="0"/>
                      <w:marRight w:val="0"/>
                      <w:marTop w:val="0"/>
                      <w:marBottom w:val="0"/>
                      <w:divBdr>
                        <w:top w:val="none" w:sz="0" w:space="0" w:color="auto"/>
                        <w:left w:val="none" w:sz="0" w:space="0" w:color="auto"/>
                        <w:bottom w:val="none" w:sz="0" w:space="0" w:color="auto"/>
                        <w:right w:val="none" w:sz="0" w:space="0" w:color="auto"/>
                      </w:divBdr>
                    </w:div>
                  </w:divsChild>
                </w:div>
                <w:div w:id="413085632">
                  <w:marLeft w:val="0"/>
                  <w:marRight w:val="0"/>
                  <w:marTop w:val="0"/>
                  <w:marBottom w:val="0"/>
                  <w:divBdr>
                    <w:top w:val="none" w:sz="0" w:space="0" w:color="auto"/>
                    <w:left w:val="none" w:sz="0" w:space="0" w:color="auto"/>
                    <w:bottom w:val="none" w:sz="0" w:space="0" w:color="auto"/>
                    <w:right w:val="none" w:sz="0" w:space="0" w:color="auto"/>
                  </w:divBdr>
                  <w:divsChild>
                    <w:div w:id="774792440">
                      <w:marLeft w:val="0"/>
                      <w:marRight w:val="0"/>
                      <w:marTop w:val="0"/>
                      <w:marBottom w:val="0"/>
                      <w:divBdr>
                        <w:top w:val="none" w:sz="0" w:space="0" w:color="auto"/>
                        <w:left w:val="none" w:sz="0" w:space="0" w:color="auto"/>
                        <w:bottom w:val="none" w:sz="0" w:space="0" w:color="auto"/>
                        <w:right w:val="none" w:sz="0" w:space="0" w:color="auto"/>
                      </w:divBdr>
                    </w:div>
                  </w:divsChild>
                </w:div>
                <w:div w:id="919604027">
                  <w:marLeft w:val="0"/>
                  <w:marRight w:val="0"/>
                  <w:marTop w:val="0"/>
                  <w:marBottom w:val="0"/>
                  <w:divBdr>
                    <w:top w:val="none" w:sz="0" w:space="0" w:color="auto"/>
                    <w:left w:val="none" w:sz="0" w:space="0" w:color="auto"/>
                    <w:bottom w:val="none" w:sz="0" w:space="0" w:color="auto"/>
                    <w:right w:val="none" w:sz="0" w:space="0" w:color="auto"/>
                  </w:divBdr>
                  <w:divsChild>
                    <w:div w:id="32854407">
                      <w:marLeft w:val="0"/>
                      <w:marRight w:val="0"/>
                      <w:marTop w:val="0"/>
                      <w:marBottom w:val="0"/>
                      <w:divBdr>
                        <w:top w:val="none" w:sz="0" w:space="0" w:color="auto"/>
                        <w:left w:val="none" w:sz="0" w:space="0" w:color="auto"/>
                        <w:bottom w:val="none" w:sz="0" w:space="0" w:color="auto"/>
                        <w:right w:val="none" w:sz="0" w:space="0" w:color="auto"/>
                      </w:divBdr>
                    </w:div>
                  </w:divsChild>
                </w:div>
                <w:div w:id="1224873659">
                  <w:marLeft w:val="0"/>
                  <w:marRight w:val="0"/>
                  <w:marTop w:val="0"/>
                  <w:marBottom w:val="0"/>
                  <w:divBdr>
                    <w:top w:val="none" w:sz="0" w:space="0" w:color="auto"/>
                    <w:left w:val="none" w:sz="0" w:space="0" w:color="auto"/>
                    <w:bottom w:val="none" w:sz="0" w:space="0" w:color="auto"/>
                    <w:right w:val="none" w:sz="0" w:space="0" w:color="auto"/>
                  </w:divBdr>
                  <w:divsChild>
                    <w:div w:id="1819960165">
                      <w:marLeft w:val="0"/>
                      <w:marRight w:val="0"/>
                      <w:marTop w:val="0"/>
                      <w:marBottom w:val="0"/>
                      <w:divBdr>
                        <w:top w:val="none" w:sz="0" w:space="0" w:color="auto"/>
                        <w:left w:val="none" w:sz="0" w:space="0" w:color="auto"/>
                        <w:bottom w:val="none" w:sz="0" w:space="0" w:color="auto"/>
                        <w:right w:val="none" w:sz="0" w:space="0" w:color="auto"/>
                      </w:divBdr>
                    </w:div>
                  </w:divsChild>
                </w:div>
                <w:div w:id="1283339596">
                  <w:marLeft w:val="0"/>
                  <w:marRight w:val="0"/>
                  <w:marTop w:val="0"/>
                  <w:marBottom w:val="0"/>
                  <w:divBdr>
                    <w:top w:val="none" w:sz="0" w:space="0" w:color="auto"/>
                    <w:left w:val="none" w:sz="0" w:space="0" w:color="auto"/>
                    <w:bottom w:val="none" w:sz="0" w:space="0" w:color="auto"/>
                    <w:right w:val="none" w:sz="0" w:space="0" w:color="auto"/>
                  </w:divBdr>
                  <w:divsChild>
                    <w:div w:id="44718892">
                      <w:marLeft w:val="0"/>
                      <w:marRight w:val="0"/>
                      <w:marTop w:val="0"/>
                      <w:marBottom w:val="0"/>
                      <w:divBdr>
                        <w:top w:val="none" w:sz="0" w:space="0" w:color="auto"/>
                        <w:left w:val="none" w:sz="0" w:space="0" w:color="auto"/>
                        <w:bottom w:val="none" w:sz="0" w:space="0" w:color="auto"/>
                        <w:right w:val="none" w:sz="0" w:space="0" w:color="auto"/>
                      </w:divBdr>
                    </w:div>
                  </w:divsChild>
                </w:div>
                <w:div w:id="1167794175">
                  <w:marLeft w:val="0"/>
                  <w:marRight w:val="0"/>
                  <w:marTop w:val="0"/>
                  <w:marBottom w:val="0"/>
                  <w:divBdr>
                    <w:top w:val="none" w:sz="0" w:space="0" w:color="auto"/>
                    <w:left w:val="none" w:sz="0" w:space="0" w:color="auto"/>
                    <w:bottom w:val="none" w:sz="0" w:space="0" w:color="auto"/>
                    <w:right w:val="none" w:sz="0" w:space="0" w:color="auto"/>
                  </w:divBdr>
                  <w:divsChild>
                    <w:div w:id="702706621">
                      <w:marLeft w:val="0"/>
                      <w:marRight w:val="0"/>
                      <w:marTop w:val="0"/>
                      <w:marBottom w:val="0"/>
                      <w:divBdr>
                        <w:top w:val="none" w:sz="0" w:space="0" w:color="auto"/>
                        <w:left w:val="none" w:sz="0" w:space="0" w:color="auto"/>
                        <w:bottom w:val="none" w:sz="0" w:space="0" w:color="auto"/>
                        <w:right w:val="none" w:sz="0" w:space="0" w:color="auto"/>
                      </w:divBdr>
                    </w:div>
                  </w:divsChild>
                </w:div>
                <w:div w:id="1172188077">
                  <w:marLeft w:val="0"/>
                  <w:marRight w:val="0"/>
                  <w:marTop w:val="0"/>
                  <w:marBottom w:val="0"/>
                  <w:divBdr>
                    <w:top w:val="none" w:sz="0" w:space="0" w:color="auto"/>
                    <w:left w:val="none" w:sz="0" w:space="0" w:color="auto"/>
                    <w:bottom w:val="none" w:sz="0" w:space="0" w:color="auto"/>
                    <w:right w:val="none" w:sz="0" w:space="0" w:color="auto"/>
                  </w:divBdr>
                  <w:divsChild>
                    <w:div w:id="485754101">
                      <w:marLeft w:val="0"/>
                      <w:marRight w:val="0"/>
                      <w:marTop w:val="0"/>
                      <w:marBottom w:val="0"/>
                      <w:divBdr>
                        <w:top w:val="none" w:sz="0" w:space="0" w:color="auto"/>
                        <w:left w:val="none" w:sz="0" w:space="0" w:color="auto"/>
                        <w:bottom w:val="none" w:sz="0" w:space="0" w:color="auto"/>
                        <w:right w:val="none" w:sz="0" w:space="0" w:color="auto"/>
                      </w:divBdr>
                    </w:div>
                  </w:divsChild>
                </w:div>
                <w:div w:id="935791358">
                  <w:marLeft w:val="0"/>
                  <w:marRight w:val="0"/>
                  <w:marTop w:val="0"/>
                  <w:marBottom w:val="0"/>
                  <w:divBdr>
                    <w:top w:val="none" w:sz="0" w:space="0" w:color="auto"/>
                    <w:left w:val="none" w:sz="0" w:space="0" w:color="auto"/>
                    <w:bottom w:val="none" w:sz="0" w:space="0" w:color="auto"/>
                    <w:right w:val="none" w:sz="0" w:space="0" w:color="auto"/>
                  </w:divBdr>
                  <w:divsChild>
                    <w:div w:id="769856558">
                      <w:marLeft w:val="0"/>
                      <w:marRight w:val="0"/>
                      <w:marTop w:val="0"/>
                      <w:marBottom w:val="0"/>
                      <w:divBdr>
                        <w:top w:val="none" w:sz="0" w:space="0" w:color="auto"/>
                        <w:left w:val="none" w:sz="0" w:space="0" w:color="auto"/>
                        <w:bottom w:val="none" w:sz="0" w:space="0" w:color="auto"/>
                        <w:right w:val="none" w:sz="0" w:space="0" w:color="auto"/>
                      </w:divBdr>
                    </w:div>
                  </w:divsChild>
                </w:div>
                <w:div w:id="482432234">
                  <w:marLeft w:val="0"/>
                  <w:marRight w:val="0"/>
                  <w:marTop w:val="0"/>
                  <w:marBottom w:val="0"/>
                  <w:divBdr>
                    <w:top w:val="none" w:sz="0" w:space="0" w:color="auto"/>
                    <w:left w:val="none" w:sz="0" w:space="0" w:color="auto"/>
                    <w:bottom w:val="none" w:sz="0" w:space="0" w:color="auto"/>
                    <w:right w:val="none" w:sz="0" w:space="0" w:color="auto"/>
                  </w:divBdr>
                  <w:divsChild>
                    <w:div w:id="835614642">
                      <w:marLeft w:val="0"/>
                      <w:marRight w:val="0"/>
                      <w:marTop w:val="0"/>
                      <w:marBottom w:val="0"/>
                      <w:divBdr>
                        <w:top w:val="none" w:sz="0" w:space="0" w:color="auto"/>
                        <w:left w:val="none" w:sz="0" w:space="0" w:color="auto"/>
                        <w:bottom w:val="none" w:sz="0" w:space="0" w:color="auto"/>
                        <w:right w:val="none" w:sz="0" w:space="0" w:color="auto"/>
                      </w:divBdr>
                    </w:div>
                  </w:divsChild>
                </w:div>
                <w:div w:id="776752212">
                  <w:marLeft w:val="0"/>
                  <w:marRight w:val="0"/>
                  <w:marTop w:val="0"/>
                  <w:marBottom w:val="0"/>
                  <w:divBdr>
                    <w:top w:val="none" w:sz="0" w:space="0" w:color="auto"/>
                    <w:left w:val="none" w:sz="0" w:space="0" w:color="auto"/>
                    <w:bottom w:val="none" w:sz="0" w:space="0" w:color="auto"/>
                    <w:right w:val="none" w:sz="0" w:space="0" w:color="auto"/>
                  </w:divBdr>
                  <w:divsChild>
                    <w:div w:id="796409434">
                      <w:marLeft w:val="0"/>
                      <w:marRight w:val="0"/>
                      <w:marTop w:val="0"/>
                      <w:marBottom w:val="0"/>
                      <w:divBdr>
                        <w:top w:val="none" w:sz="0" w:space="0" w:color="auto"/>
                        <w:left w:val="none" w:sz="0" w:space="0" w:color="auto"/>
                        <w:bottom w:val="none" w:sz="0" w:space="0" w:color="auto"/>
                        <w:right w:val="none" w:sz="0" w:space="0" w:color="auto"/>
                      </w:divBdr>
                    </w:div>
                  </w:divsChild>
                </w:div>
                <w:div w:id="685861331">
                  <w:marLeft w:val="0"/>
                  <w:marRight w:val="0"/>
                  <w:marTop w:val="0"/>
                  <w:marBottom w:val="0"/>
                  <w:divBdr>
                    <w:top w:val="none" w:sz="0" w:space="0" w:color="auto"/>
                    <w:left w:val="none" w:sz="0" w:space="0" w:color="auto"/>
                    <w:bottom w:val="none" w:sz="0" w:space="0" w:color="auto"/>
                    <w:right w:val="none" w:sz="0" w:space="0" w:color="auto"/>
                  </w:divBdr>
                  <w:divsChild>
                    <w:div w:id="1546406695">
                      <w:marLeft w:val="0"/>
                      <w:marRight w:val="0"/>
                      <w:marTop w:val="0"/>
                      <w:marBottom w:val="0"/>
                      <w:divBdr>
                        <w:top w:val="none" w:sz="0" w:space="0" w:color="auto"/>
                        <w:left w:val="none" w:sz="0" w:space="0" w:color="auto"/>
                        <w:bottom w:val="none" w:sz="0" w:space="0" w:color="auto"/>
                        <w:right w:val="none" w:sz="0" w:space="0" w:color="auto"/>
                      </w:divBdr>
                    </w:div>
                  </w:divsChild>
                </w:div>
                <w:div w:id="1045324866">
                  <w:marLeft w:val="0"/>
                  <w:marRight w:val="0"/>
                  <w:marTop w:val="0"/>
                  <w:marBottom w:val="0"/>
                  <w:divBdr>
                    <w:top w:val="none" w:sz="0" w:space="0" w:color="auto"/>
                    <w:left w:val="none" w:sz="0" w:space="0" w:color="auto"/>
                    <w:bottom w:val="none" w:sz="0" w:space="0" w:color="auto"/>
                    <w:right w:val="none" w:sz="0" w:space="0" w:color="auto"/>
                  </w:divBdr>
                  <w:divsChild>
                    <w:div w:id="1695767897">
                      <w:marLeft w:val="0"/>
                      <w:marRight w:val="0"/>
                      <w:marTop w:val="0"/>
                      <w:marBottom w:val="0"/>
                      <w:divBdr>
                        <w:top w:val="none" w:sz="0" w:space="0" w:color="auto"/>
                        <w:left w:val="none" w:sz="0" w:space="0" w:color="auto"/>
                        <w:bottom w:val="none" w:sz="0" w:space="0" w:color="auto"/>
                        <w:right w:val="none" w:sz="0" w:space="0" w:color="auto"/>
                      </w:divBdr>
                    </w:div>
                  </w:divsChild>
                </w:div>
                <w:div w:id="1121413347">
                  <w:marLeft w:val="0"/>
                  <w:marRight w:val="0"/>
                  <w:marTop w:val="0"/>
                  <w:marBottom w:val="0"/>
                  <w:divBdr>
                    <w:top w:val="none" w:sz="0" w:space="0" w:color="auto"/>
                    <w:left w:val="none" w:sz="0" w:space="0" w:color="auto"/>
                    <w:bottom w:val="none" w:sz="0" w:space="0" w:color="auto"/>
                    <w:right w:val="none" w:sz="0" w:space="0" w:color="auto"/>
                  </w:divBdr>
                  <w:divsChild>
                    <w:div w:id="1868829385">
                      <w:marLeft w:val="0"/>
                      <w:marRight w:val="0"/>
                      <w:marTop w:val="0"/>
                      <w:marBottom w:val="0"/>
                      <w:divBdr>
                        <w:top w:val="none" w:sz="0" w:space="0" w:color="auto"/>
                        <w:left w:val="none" w:sz="0" w:space="0" w:color="auto"/>
                        <w:bottom w:val="none" w:sz="0" w:space="0" w:color="auto"/>
                        <w:right w:val="none" w:sz="0" w:space="0" w:color="auto"/>
                      </w:divBdr>
                    </w:div>
                  </w:divsChild>
                </w:div>
                <w:div w:id="1605264967">
                  <w:marLeft w:val="0"/>
                  <w:marRight w:val="0"/>
                  <w:marTop w:val="0"/>
                  <w:marBottom w:val="0"/>
                  <w:divBdr>
                    <w:top w:val="none" w:sz="0" w:space="0" w:color="auto"/>
                    <w:left w:val="none" w:sz="0" w:space="0" w:color="auto"/>
                    <w:bottom w:val="none" w:sz="0" w:space="0" w:color="auto"/>
                    <w:right w:val="none" w:sz="0" w:space="0" w:color="auto"/>
                  </w:divBdr>
                  <w:divsChild>
                    <w:div w:id="1932154979">
                      <w:marLeft w:val="0"/>
                      <w:marRight w:val="0"/>
                      <w:marTop w:val="0"/>
                      <w:marBottom w:val="0"/>
                      <w:divBdr>
                        <w:top w:val="none" w:sz="0" w:space="0" w:color="auto"/>
                        <w:left w:val="none" w:sz="0" w:space="0" w:color="auto"/>
                        <w:bottom w:val="none" w:sz="0" w:space="0" w:color="auto"/>
                        <w:right w:val="none" w:sz="0" w:space="0" w:color="auto"/>
                      </w:divBdr>
                    </w:div>
                  </w:divsChild>
                </w:div>
                <w:div w:id="412238602">
                  <w:marLeft w:val="0"/>
                  <w:marRight w:val="0"/>
                  <w:marTop w:val="0"/>
                  <w:marBottom w:val="0"/>
                  <w:divBdr>
                    <w:top w:val="none" w:sz="0" w:space="0" w:color="auto"/>
                    <w:left w:val="none" w:sz="0" w:space="0" w:color="auto"/>
                    <w:bottom w:val="none" w:sz="0" w:space="0" w:color="auto"/>
                    <w:right w:val="none" w:sz="0" w:space="0" w:color="auto"/>
                  </w:divBdr>
                  <w:divsChild>
                    <w:div w:id="1196844827">
                      <w:marLeft w:val="0"/>
                      <w:marRight w:val="0"/>
                      <w:marTop w:val="0"/>
                      <w:marBottom w:val="0"/>
                      <w:divBdr>
                        <w:top w:val="none" w:sz="0" w:space="0" w:color="auto"/>
                        <w:left w:val="none" w:sz="0" w:space="0" w:color="auto"/>
                        <w:bottom w:val="none" w:sz="0" w:space="0" w:color="auto"/>
                        <w:right w:val="none" w:sz="0" w:space="0" w:color="auto"/>
                      </w:divBdr>
                    </w:div>
                  </w:divsChild>
                </w:div>
                <w:div w:id="1683891464">
                  <w:marLeft w:val="0"/>
                  <w:marRight w:val="0"/>
                  <w:marTop w:val="0"/>
                  <w:marBottom w:val="0"/>
                  <w:divBdr>
                    <w:top w:val="none" w:sz="0" w:space="0" w:color="auto"/>
                    <w:left w:val="none" w:sz="0" w:space="0" w:color="auto"/>
                    <w:bottom w:val="none" w:sz="0" w:space="0" w:color="auto"/>
                    <w:right w:val="none" w:sz="0" w:space="0" w:color="auto"/>
                  </w:divBdr>
                  <w:divsChild>
                    <w:div w:id="1701513943">
                      <w:marLeft w:val="0"/>
                      <w:marRight w:val="0"/>
                      <w:marTop w:val="0"/>
                      <w:marBottom w:val="0"/>
                      <w:divBdr>
                        <w:top w:val="none" w:sz="0" w:space="0" w:color="auto"/>
                        <w:left w:val="none" w:sz="0" w:space="0" w:color="auto"/>
                        <w:bottom w:val="none" w:sz="0" w:space="0" w:color="auto"/>
                        <w:right w:val="none" w:sz="0" w:space="0" w:color="auto"/>
                      </w:divBdr>
                    </w:div>
                  </w:divsChild>
                </w:div>
                <w:div w:id="637225968">
                  <w:marLeft w:val="0"/>
                  <w:marRight w:val="0"/>
                  <w:marTop w:val="0"/>
                  <w:marBottom w:val="0"/>
                  <w:divBdr>
                    <w:top w:val="none" w:sz="0" w:space="0" w:color="auto"/>
                    <w:left w:val="none" w:sz="0" w:space="0" w:color="auto"/>
                    <w:bottom w:val="none" w:sz="0" w:space="0" w:color="auto"/>
                    <w:right w:val="none" w:sz="0" w:space="0" w:color="auto"/>
                  </w:divBdr>
                  <w:divsChild>
                    <w:div w:id="1061750041">
                      <w:marLeft w:val="0"/>
                      <w:marRight w:val="0"/>
                      <w:marTop w:val="0"/>
                      <w:marBottom w:val="0"/>
                      <w:divBdr>
                        <w:top w:val="none" w:sz="0" w:space="0" w:color="auto"/>
                        <w:left w:val="none" w:sz="0" w:space="0" w:color="auto"/>
                        <w:bottom w:val="none" w:sz="0" w:space="0" w:color="auto"/>
                        <w:right w:val="none" w:sz="0" w:space="0" w:color="auto"/>
                      </w:divBdr>
                    </w:div>
                  </w:divsChild>
                </w:div>
                <w:div w:id="1883246368">
                  <w:marLeft w:val="0"/>
                  <w:marRight w:val="0"/>
                  <w:marTop w:val="0"/>
                  <w:marBottom w:val="0"/>
                  <w:divBdr>
                    <w:top w:val="none" w:sz="0" w:space="0" w:color="auto"/>
                    <w:left w:val="none" w:sz="0" w:space="0" w:color="auto"/>
                    <w:bottom w:val="none" w:sz="0" w:space="0" w:color="auto"/>
                    <w:right w:val="none" w:sz="0" w:space="0" w:color="auto"/>
                  </w:divBdr>
                  <w:divsChild>
                    <w:div w:id="1130826842">
                      <w:marLeft w:val="0"/>
                      <w:marRight w:val="0"/>
                      <w:marTop w:val="0"/>
                      <w:marBottom w:val="0"/>
                      <w:divBdr>
                        <w:top w:val="none" w:sz="0" w:space="0" w:color="auto"/>
                        <w:left w:val="none" w:sz="0" w:space="0" w:color="auto"/>
                        <w:bottom w:val="none" w:sz="0" w:space="0" w:color="auto"/>
                        <w:right w:val="none" w:sz="0" w:space="0" w:color="auto"/>
                      </w:divBdr>
                    </w:div>
                  </w:divsChild>
                </w:div>
                <w:div w:id="1577980420">
                  <w:marLeft w:val="0"/>
                  <w:marRight w:val="0"/>
                  <w:marTop w:val="0"/>
                  <w:marBottom w:val="0"/>
                  <w:divBdr>
                    <w:top w:val="none" w:sz="0" w:space="0" w:color="auto"/>
                    <w:left w:val="none" w:sz="0" w:space="0" w:color="auto"/>
                    <w:bottom w:val="none" w:sz="0" w:space="0" w:color="auto"/>
                    <w:right w:val="none" w:sz="0" w:space="0" w:color="auto"/>
                  </w:divBdr>
                  <w:divsChild>
                    <w:div w:id="1415665042">
                      <w:marLeft w:val="0"/>
                      <w:marRight w:val="0"/>
                      <w:marTop w:val="0"/>
                      <w:marBottom w:val="0"/>
                      <w:divBdr>
                        <w:top w:val="none" w:sz="0" w:space="0" w:color="auto"/>
                        <w:left w:val="none" w:sz="0" w:space="0" w:color="auto"/>
                        <w:bottom w:val="none" w:sz="0" w:space="0" w:color="auto"/>
                        <w:right w:val="none" w:sz="0" w:space="0" w:color="auto"/>
                      </w:divBdr>
                    </w:div>
                  </w:divsChild>
                </w:div>
                <w:div w:id="898705666">
                  <w:marLeft w:val="0"/>
                  <w:marRight w:val="0"/>
                  <w:marTop w:val="0"/>
                  <w:marBottom w:val="0"/>
                  <w:divBdr>
                    <w:top w:val="none" w:sz="0" w:space="0" w:color="auto"/>
                    <w:left w:val="none" w:sz="0" w:space="0" w:color="auto"/>
                    <w:bottom w:val="none" w:sz="0" w:space="0" w:color="auto"/>
                    <w:right w:val="none" w:sz="0" w:space="0" w:color="auto"/>
                  </w:divBdr>
                  <w:divsChild>
                    <w:div w:id="744911094">
                      <w:marLeft w:val="0"/>
                      <w:marRight w:val="0"/>
                      <w:marTop w:val="0"/>
                      <w:marBottom w:val="0"/>
                      <w:divBdr>
                        <w:top w:val="none" w:sz="0" w:space="0" w:color="auto"/>
                        <w:left w:val="none" w:sz="0" w:space="0" w:color="auto"/>
                        <w:bottom w:val="none" w:sz="0" w:space="0" w:color="auto"/>
                        <w:right w:val="none" w:sz="0" w:space="0" w:color="auto"/>
                      </w:divBdr>
                    </w:div>
                  </w:divsChild>
                </w:div>
                <w:div w:id="2074742282">
                  <w:marLeft w:val="0"/>
                  <w:marRight w:val="0"/>
                  <w:marTop w:val="0"/>
                  <w:marBottom w:val="0"/>
                  <w:divBdr>
                    <w:top w:val="none" w:sz="0" w:space="0" w:color="auto"/>
                    <w:left w:val="none" w:sz="0" w:space="0" w:color="auto"/>
                    <w:bottom w:val="none" w:sz="0" w:space="0" w:color="auto"/>
                    <w:right w:val="none" w:sz="0" w:space="0" w:color="auto"/>
                  </w:divBdr>
                  <w:divsChild>
                    <w:div w:id="863636150">
                      <w:marLeft w:val="0"/>
                      <w:marRight w:val="0"/>
                      <w:marTop w:val="0"/>
                      <w:marBottom w:val="0"/>
                      <w:divBdr>
                        <w:top w:val="none" w:sz="0" w:space="0" w:color="auto"/>
                        <w:left w:val="none" w:sz="0" w:space="0" w:color="auto"/>
                        <w:bottom w:val="none" w:sz="0" w:space="0" w:color="auto"/>
                        <w:right w:val="none" w:sz="0" w:space="0" w:color="auto"/>
                      </w:divBdr>
                    </w:div>
                  </w:divsChild>
                </w:div>
                <w:div w:id="195314070">
                  <w:marLeft w:val="0"/>
                  <w:marRight w:val="0"/>
                  <w:marTop w:val="0"/>
                  <w:marBottom w:val="0"/>
                  <w:divBdr>
                    <w:top w:val="none" w:sz="0" w:space="0" w:color="auto"/>
                    <w:left w:val="none" w:sz="0" w:space="0" w:color="auto"/>
                    <w:bottom w:val="none" w:sz="0" w:space="0" w:color="auto"/>
                    <w:right w:val="none" w:sz="0" w:space="0" w:color="auto"/>
                  </w:divBdr>
                  <w:divsChild>
                    <w:div w:id="839390036">
                      <w:marLeft w:val="0"/>
                      <w:marRight w:val="0"/>
                      <w:marTop w:val="0"/>
                      <w:marBottom w:val="0"/>
                      <w:divBdr>
                        <w:top w:val="none" w:sz="0" w:space="0" w:color="auto"/>
                        <w:left w:val="none" w:sz="0" w:space="0" w:color="auto"/>
                        <w:bottom w:val="none" w:sz="0" w:space="0" w:color="auto"/>
                        <w:right w:val="none" w:sz="0" w:space="0" w:color="auto"/>
                      </w:divBdr>
                    </w:div>
                  </w:divsChild>
                </w:div>
                <w:div w:id="328751789">
                  <w:marLeft w:val="0"/>
                  <w:marRight w:val="0"/>
                  <w:marTop w:val="0"/>
                  <w:marBottom w:val="0"/>
                  <w:divBdr>
                    <w:top w:val="none" w:sz="0" w:space="0" w:color="auto"/>
                    <w:left w:val="none" w:sz="0" w:space="0" w:color="auto"/>
                    <w:bottom w:val="none" w:sz="0" w:space="0" w:color="auto"/>
                    <w:right w:val="none" w:sz="0" w:space="0" w:color="auto"/>
                  </w:divBdr>
                  <w:divsChild>
                    <w:div w:id="547761142">
                      <w:marLeft w:val="0"/>
                      <w:marRight w:val="0"/>
                      <w:marTop w:val="0"/>
                      <w:marBottom w:val="0"/>
                      <w:divBdr>
                        <w:top w:val="none" w:sz="0" w:space="0" w:color="auto"/>
                        <w:left w:val="none" w:sz="0" w:space="0" w:color="auto"/>
                        <w:bottom w:val="none" w:sz="0" w:space="0" w:color="auto"/>
                        <w:right w:val="none" w:sz="0" w:space="0" w:color="auto"/>
                      </w:divBdr>
                    </w:div>
                  </w:divsChild>
                </w:div>
                <w:div w:id="1413701634">
                  <w:marLeft w:val="0"/>
                  <w:marRight w:val="0"/>
                  <w:marTop w:val="0"/>
                  <w:marBottom w:val="0"/>
                  <w:divBdr>
                    <w:top w:val="none" w:sz="0" w:space="0" w:color="auto"/>
                    <w:left w:val="none" w:sz="0" w:space="0" w:color="auto"/>
                    <w:bottom w:val="none" w:sz="0" w:space="0" w:color="auto"/>
                    <w:right w:val="none" w:sz="0" w:space="0" w:color="auto"/>
                  </w:divBdr>
                  <w:divsChild>
                    <w:div w:id="1344015203">
                      <w:marLeft w:val="0"/>
                      <w:marRight w:val="0"/>
                      <w:marTop w:val="0"/>
                      <w:marBottom w:val="0"/>
                      <w:divBdr>
                        <w:top w:val="none" w:sz="0" w:space="0" w:color="auto"/>
                        <w:left w:val="none" w:sz="0" w:space="0" w:color="auto"/>
                        <w:bottom w:val="none" w:sz="0" w:space="0" w:color="auto"/>
                        <w:right w:val="none" w:sz="0" w:space="0" w:color="auto"/>
                      </w:divBdr>
                    </w:div>
                  </w:divsChild>
                </w:div>
                <w:div w:id="1738477405">
                  <w:marLeft w:val="0"/>
                  <w:marRight w:val="0"/>
                  <w:marTop w:val="0"/>
                  <w:marBottom w:val="0"/>
                  <w:divBdr>
                    <w:top w:val="none" w:sz="0" w:space="0" w:color="auto"/>
                    <w:left w:val="none" w:sz="0" w:space="0" w:color="auto"/>
                    <w:bottom w:val="none" w:sz="0" w:space="0" w:color="auto"/>
                    <w:right w:val="none" w:sz="0" w:space="0" w:color="auto"/>
                  </w:divBdr>
                  <w:divsChild>
                    <w:div w:id="1109160557">
                      <w:marLeft w:val="0"/>
                      <w:marRight w:val="0"/>
                      <w:marTop w:val="0"/>
                      <w:marBottom w:val="0"/>
                      <w:divBdr>
                        <w:top w:val="none" w:sz="0" w:space="0" w:color="auto"/>
                        <w:left w:val="none" w:sz="0" w:space="0" w:color="auto"/>
                        <w:bottom w:val="none" w:sz="0" w:space="0" w:color="auto"/>
                        <w:right w:val="none" w:sz="0" w:space="0" w:color="auto"/>
                      </w:divBdr>
                    </w:div>
                  </w:divsChild>
                </w:div>
                <w:div w:id="1193767379">
                  <w:marLeft w:val="0"/>
                  <w:marRight w:val="0"/>
                  <w:marTop w:val="0"/>
                  <w:marBottom w:val="0"/>
                  <w:divBdr>
                    <w:top w:val="none" w:sz="0" w:space="0" w:color="auto"/>
                    <w:left w:val="none" w:sz="0" w:space="0" w:color="auto"/>
                    <w:bottom w:val="none" w:sz="0" w:space="0" w:color="auto"/>
                    <w:right w:val="none" w:sz="0" w:space="0" w:color="auto"/>
                  </w:divBdr>
                  <w:divsChild>
                    <w:div w:id="1579242597">
                      <w:marLeft w:val="0"/>
                      <w:marRight w:val="0"/>
                      <w:marTop w:val="0"/>
                      <w:marBottom w:val="0"/>
                      <w:divBdr>
                        <w:top w:val="none" w:sz="0" w:space="0" w:color="auto"/>
                        <w:left w:val="none" w:sz="0" w:space="0" w:color="auto"/>
                        <w:bottom w:val="none" w:sz="0" w:space="0" w:color="auto"/>
                        <w:right w:val="none" w:sz="0" w:space="0" w:color="auto"/>
                      </w:divBdr>
                    </w:div>
                  </w:divsChild>
                </w:div>
                <w:div w:id="811557637">
                  <w:marLeft w:val="0"/>
                  <w:marRight w:val="0"/>
                  <w:marTop w:val="0"/>
                  <w:marBottom w:val="0"/>
                  <w:divBdr>
                    <w:top w:val="none" w:sz="0" w:space="0" w:color="auto"/>
                    <w:left w:val="none" w:sz="0" w:space="0" w:color="auto"/>
                    <w:bottom w:val="none" w:sz="0" w:space="0" w:color="auto"/>
                    <w:right w:val="none" w:sz="0" w:space="0" w:color="auto"/>
                  </w:divBdr>
                  <w:divsChild>
                    <w:div w:id="1612515123">
                      <w:marLeft w:val="0"/>
                      <w:marRight w:val="0"/>
                      <w:marTop w:val="0"/>
                      <w:marBottom w:val="0"/>
                      <w:divBdr>
                        <w:top w:val="none" w:sz="0" w:space="0" w:color="auto"/>
                        <w:left w:val="none" w:sz="0" w:space="0" w:color="auto"/>
                        <w:bottom w:val="none" w:sz="0" w:space="0" w:color="auto"/>
                        <w:right w:val="none" w:sz="0" w:space="0" w:color="auto"/>
                      </w:divBdr>
                    </w:div>
                  </w:divsChild>
                </w:div>
                <w:div w:id="5906746">
                  <w:marLeft w:val="0"/>
                  <w:marRight w:val="0"/>
                  <w:marTop w:val="0"/>
                  <w:marBottom w:val="0"/>
                  <w:divBdr>
                    <w:top w:val="none" w:sz="0" w:space="0" w:color="auto"/>
                    <w:left w:val="none" w:sz="0" w:space="0" w:color="auto"/>
                    <w:bottom w:val="none" w:sz="0" w:space="0" w:color="auto"/>
                    <w:right w:val="none" w:sz="0" w:space="0" w:color="auto"/>
                  </w:divBdr>
                  <w:divsChild>
                    <w:div w:id="1505439504">
                      <w:marLeft w:val="0"/>
                      <w:marRight w:val="0"/>
                      <w:marTop w:val="0"/>
                      <w:marBottom w:val="0"/>
                      <w:divBdr>
                        <w:top w:val="none" w:sz="0" w:space="0" w:color="auto"/>
                        <w:left w:val="none" w:sz="0" w:space="0" w:color="auto"/>
                        <w:bottom w:val="none" w:sz="0" w:space="0" w:color="auto"/>
                        <w:right w:val="none" w:sz="0" w:space="0" w:color="auto"/>
                      </w:divBdr>
                    </w:div>
                  </w:divsChild>
                </w:div>
                <w:div w:id="770317495">
                  <w:marLeft w:val="0"/>
                  <w:marRight w:val="0"/>
                  <w:marTop w:val="0"/>
                  <w:marBottom w:val="0"/>
                  <w:divBdr>
                    <w:top w:val="none" w:sz="0" w:space="0" w:color="auto"/>
                    <w:left w:val="none" w:sz="0" w:space="0" w:color="auto"/>
                    <w:bottom w:val="none" w:sz="0" w:space="0" w:color="auto"/>
                    <w:right w:val="none" w:sz="0" w:space="0" w:color="auto"/>
                  </w:divBdr>
                  <w:divsChild>
                    <w:div w:id="1328363158">
                      <w:marLeft w:val="0"/>
                      <w:marRight w:val="0"/>
                      <w:marTop w:val="0"/>
                      <w:marBottom w:val="0"/>
                      <w:divBdr>
                        <w:top w:val="none" w:sz="0" w:space="0" w:color="auto"/>
                        <w:left w:val="none" w:sz="0" w:space="0" w:color="auto"/>
                        <w:bottom w:val="none" w:sz="0" w:space="0" w:color="auto"/>
                        <w:right w:val="none" w:sz="0" w:space="0" w:color="auto"/>
                      </w:divBdr>
                    </w:div>
                  </w:divsChild>
                </w:div>
                <w:div w:id="1062288131">
                  <w:marLeft w:val="0"/>
                  <w:marRight w:val="0"/>
                  <w:marTop w:val="0"/>
                  <w:marBottom w:val="0"/>
                  <w:divBdr>
                    <w:top w:val="none" w:sz="0" w:space="0" w:color="auto"/>
                    <w:left w:val="none" w:sz="0" w:space="0" w:color="auto"/>
                    <w:bottom w:val="none" w:sz="0" w:space="0" w:color="auto"/>
                    <w:right w:val="none" w:sz="0" w:space="0" w:color="auto"/>
                  </w:divBdr>
                  <w:divsChild>
                    <w:div w:id="756942603">
                      <w:marLeft w:val="0"/>
                      <w:marRight w:val="0"/>
                      <w:marTop w:val="0"/>
                      <w:marBottom w:val="0"/>
                      <w:divBdr>
                        <w:top w:val="none" w:sz="0" w:space="0" w:color="auto"/>
                        <w:left w:val="none" w:sz="0" w:space="0" w:color="auto"/>
                        <w:bottom w:val="none" w:sz="0" w:space="0" w:color="auto"/>
                        <w:right w:val="none" w:sz="0" w:space="0" w:color="auto"/>
                      </w:divBdr>
                    </w:div>
                  </w:divsChild>
                </w:div>
                <w:div w:id="208299407">
                  <w:marLeft w:val="0"/>
                  <w:marRight w:val="0"/>
                  <w:marTop w:val="0"/>
                  <w:marBottom w:val="0"/>
                  <w:divBdr>
                    <w:top w:val="none" w:sz="0" w:space="0" w:color="auto"/>
                    <w:left w:val="none" w:sz="0" w:space="0" w:color="auto"/>
                    <w:bottom w:val="none" w:sz="0" w:space="0" w:color="auto"/>
                    <w:right w:val="none" w:sz="0" w:space="0" w:color="auto"/>
                  </w:divBdr>
                  <w:divsChild>
                    <w:div w:id="21365437">
                      <w:marLeft w:val="0"/>
                      <w:marRight w:val="0"/>
                      <w:marTop w:val="0"/>
                      <w:marBottom w:val="0"/>
                      <w:divBdr>
                        <w:top w:val="none" w:sz="0" w:space="0" w:color="auto"/>
                        <w:left w:val="none" w:sz="0" w:space="0" w:color="auto"/>
                        <w:bottom w:val="none" w:sz="0" w:space="0" w:color="auto"/>
                        <w:right w:val="none" w:sz="0" w:space="0" w:color="auto"/>
                      </w:divBdr>
                    </w:div>
                  </w:divsChild>
                </w:div>
                <w:div w:id="1234897680">
                  <w:marLeft w:val="0"/>
                  <w:marRight w:val="0"/>
                  <w:marTop w:val="0"/>
                  <w:marBottom w:val="0"/>
                  <w:divBdr>
                    <w:top w:val="none" w:sz="0" w:space="0" w:color="auto"/>
                    <w:left w:val="none" w:sz="0" w:space="0" w:color="auto"/>
                    <w:bottom w:val="none" w:sz="0" w:space="0" w:color="auto"/>
                    <w:right w:val="none" w:sz="0" w:space="0" w:color="auto"/>
                  </w:divBdr>
                  <w:divsChild>
                    <w:div w:id="1293632769">
                      <w:marLeft w:val="0"/>
                      <w:marRight w:val="0"/>
                      <w:marTop w:val="0"/>
                      <w:marBottom w:val="0"/>
                      <w:divBdr>
                        <w:top w:val="none" w:sz="0" w:space="0" w:color="auto"/>
                        <w:left w:val="none" w:sz="0" w:space="0" w:color="auto"/>
                        <w:bottom w:val="none" w:sz="0" w:space="0" w:color="auto"/>
                        <w:right w:val="none" w:sz="0" w:space="0" w:color="auto"/>
                      </w:divBdr>
                    </w:div>
                  </w:divsChild>
                </w:div>
                <w:div w:id="318268335">
                  <w:marLeft w:val="0"/>
                  <w:marRight w:val="0"/>
                  <w:marTop w:val="0"/>
                  <w:marBottom w:val="0"/>
                  <w:divBdr>
                    <w:top w:val="none" w:sz="0" w:space="0" w:color="auto"/>
                    <w:left w:val="none" w:sz="0" w:space="0" w:color="auto"/>
                    <w:bottom w:val="none" w:sz="0" w:space="0" w:color="auto"/>
                    <w:right w:val="none" w:sz="0" w:space="0" w:color="auto"/>
                  </w:divBdr>
                  <w:divsChild>
                    <w:div w:id="2091152900">
                      <w:marLeft w:val="0"/>
                      <w:marRight w:val="0"/>
                      <w:marTop w:val="0"/>
                      <w:marBottom w:val="0"/>
                      <w:divBdr>
                        <w:top w:val="none" w:sz="0" w:space="0" w:color="auto"/>
                        <w:left w:val="none" w:sz="0" w:space="0" w:color="auto"/>
                        <w:bottom w:val="none" w:sz="0" w:space="0" w:color="auto"/>
                        <w:right w:val="none" w:sz="0" w:space="0" w:color="auto"/>
                      </w:divBdr>
                    </w:div>
                  </w:divsChild>
                </w:div>
                <w:div w:id="1675914373">
                  <w:marLeft w:val="0"/>
                  <w:marRight w:val="0"/>
                  <w:marTop w:val="0"/>
                  <w:marBottom w:val="0"/>
                  <w:divBdr>
                    <w:top w:val="none" w:sz="0" w:space="0" w:color="auto"/>
                    <w:left w:val="none" w:sz="0" w:space="0" w:color="auto"/>
                    <w:bottom w:val="none" w:sz="0" w:space="0" w:color="auto"/>
                    <w:right w:val="none" w:sz="0" w:space="0" w:color="auto"/>
                  </w:divBdr>
                  <w:divsChild>
                    <w:div w:id="1298074147">
                      <w:marLeft w:val="0"/>
                      <w:marRight w:val="0"/>
                      <w:marTop w:val="0"/>
                      <w:marBottom w:val="0"/>
                      <w:divBdr>
                        <w:top w:val="none" w:sz="0" w:space="0" w:color="auto"/>
                        <w:left w:val="none" w:sz="0" w:space="0" w:color="auto"/>
                        <w:bottom w:val="none" w:sz="0" w:space="0" w:color="auto"/>
                        <w:right w:val="none" w:sz="0" w:space="0" w:color="auto"/>
                      </w:divBdr>
                    </w:div>
                  </w:divsChild>
                </w:div>
                <w:div w:id="737940533">
                  <w:marLeft w:val="0"/>
                  <w:marRight w:val="0"/>
                  <w:marTop w:val="0"/>
                  <w:marBottom w:val="0"/>
                  <w:divBdr>
                    <w:top w:val="none" w:sz="0" w:space="0" w:color="auto"/>
                    <w:left w:val="none" w:sz="0" w:space="0" w:color="auto"/>
                    <w:bottom w:val="none" w:sz="0" w:space="0" w:color="auto"/>
                    <w:right w:val="none" w:sz="0" w:space="0" w:color="auto"/>
                  </w:divBdr>
                  <w:divsChild>
                    <w:div w:id="1406880788">
                      <w:marLeft w:val="0"/>
                      <w:marRight w:val="0"/>
                      <w:marTop w:val="0"/>
                      <w:marBottom w:val="0"/>
                      <w:divBdr>
                        <w:top w:val="none" w:sz="0" w:space="0" w:color="auto"/>
                        <w:left w:val="none" w:sz="0" w:space="0" w:color="auto"/>
                        <w:bottom w:val="none" w:sz="0" w:space="0" w:color="auto"/>
                        <w:right w:val="none" w:sz="0" w:space="0" w:color="auto"/>
                      </w:divBdr>
                    </w:div>
                  </w:divsChild>
                </w:div>
                <w:div w:id="1414350909">
                  <w:marLeft w:val="0"/>
                  <w:marRight w:val="0"/>
                  <w:marTop w:val="0"/>
                  <w:marBottom w:val="0"/>
                  <w:divBdr>
                    <w:top w:val="none" w:sz="0" w:space="0" w:color="auto"/>
                    <w:left w:val="none" w:sz="0" w:space="0" w:color="auto"/>
                    <w:bottom w:val="none" w:sz="0" w:space="0" w:color="auto"/>
                    <w:right w:val="none" w:sz="0" w:space="0" w:color="auto"/>
                  </w:divBdr>
                  <w:divsChild>
                    <w:div w:id="1333291481">
                      <w:marLeft w:val="0"/>
                      <w:marRight w:val="0"/>
                      <w:marTop w:val="0"/>
                      <w:marBottom w:val="0"/>
                      <w:divBdr>
                        <w:top w:val="none" w:sz="0" w:space="0" w:color="auto"/>
                        <w:left w:val="none" w:sz="0" w:space="0" w:color="auto"/>
                        <w:bottom w:val="none" w:sz="0" w:space="0" w:color="auto"/>
                        <w:right w:val="none" w:sz="0" w:space="0" w:color="auto"/>
                      </w:divBdr>
                    </w:div>
                  </w:divsChild>
                </w:div>
                <w:div w:id="819226800">
                  <w:marLeft w:val="0"/>
                  <w:marRight w:val="0"/>
                  <w:marTop w:val="0"/>
                  <w:marBottom w:val="0"/>
                  <w:divBdr>
                    <w:top w:val="none" w:sz="0" w:space="0" w:color="auto"/>
                    <w:left w:val="none" w:sz="0" w:space="0" w:color="auto"/>
                    <w:bottom w:val="none" w:sz="0" w:space="0" w:color="auto"/>
                    <w:right w:val="none" w:sz="0" w:space="0" w:color="auto"/>
                  </w:divBdr>
                  <w:divsChild>
                    <w:div w:id="1943876786">
                      <w:marLeft w:val="0"/>
                      <w:marRight w:val="0"/>
                      <w:marTop w:val="0"/>
                      <w:marBottom w:val="0"/>
                      <w:divBdr>
                        <w:top w:val="none" w:sz="0" w:space="0" w:color="auto"/>
                        <w:left w:val="none" w:sz="0" w:space="0" w:color="auto"/>
                        <w:bottom w:val="none" w:sz="0" w:space="0" w:color="auto"/>
                        <w:right w:val="none" w:sz="0" w:space="0" w:color="auto"/>
                      </w:divBdr>
                    </w:div>
                  </w:divsChild>
                </w:div>
                <w:div w:id="298535404">
                  <w:marLeft w:val="0"/>
                  <w:marRight w:val="0"/>
                  <w:marTop w:val="0"/>
                  <w:marBottom w:val="0"/>
                  <w:divBdr>
                    <w:top w:val="none" w:sz="0" w:space="0" w:color="auto"/>
                    <w:left w:val="none" w:sz="0" w:space="0" w:color="auto"/>
                    <w:bottom w:val="none" w:sz="0" w:space="0" w:color="auto"/>
                    <w:right w:val="none" w:sz="0" w:space="0" w:color="auto"/>
                  </w:divBdr>
                  <w:divsChild>
                    <w:div w:id="1237935308">
                      <w:marLeft w:val="0"/>
                      <w:marRight w:val="0"/>
                      <w:marTop w:val="0"/>
                      <w:marBottom w:val="0"/>
                      <w:divBdr>
                        <w:top w:val="none" w:sz="0" w:space="0" w:color="auto"/>
                        <w:left w:val="none" w:sz="0" w:space="0" w:color="auto"/>
                        <w:bottom w:val="none" w:sz="0" w:space="0" w:color="auto"/>
                        <w:right w:val="none" w:sz="0" w:space="0" w:color="auto"/>
                      </w:divBdr>
                    </w:div>
                  </w:divsChild>
                </w:div>
                <w:div w:id="446701715">
                  <w:marLeft w:val="0"/>
                  <w:marRight w:val="0"/>
                  <w:marTop w:val="0"/>
                  <w:marBottom w:val="0"/>
                  <w:divBdr>
                    <w:top w:val="none" w:sz="0" w:space="0" w:color="auto"/>
                    <w:left w:val="none" w:sz="0" w:space="0" w:color="auto"/>
                    <w:bottom w:val="none" w:sz="0" w:space="0" w:color="auto"/>
                    <w:right w:val="none" w:sz="0" w:space="0" w:color="auto"/>
                  </w:divBdr>
                  <w:divsChild>
                    <w:div w:id="2000494688">
                      <w:marLeft w:val="0"/>
                      <w:marRight w:val="0"/>
                      <w:marTop w:val="0"/>
                      <w:marBottom w:val="0"/>
                      <w:divBdr>
                        <w:top w:val="none" w:sz="0" w:space="0" w:color="auto"/>
                        <w:left w:val="none" w:sz="0" w:space="0" w:color="auto"/>
                        <w:bottom w:val="none" w:sz="0" w:space="0" w:color="auto"/>
                        <w:right w:val="none" w:sz="0" w:space="0" w:color="auto"/>
                      </w:divBdr>
                    </w:div>
                  </w:divsChild>
                </w:div>
                <w:div w:id="1044716652">
                  <w:marLeft w:val="0"/>
                  <w:marRight w:val="0"/>
                  <w:marTop w:val="0"/>
                  <w:marBottom w:val="0"/>
                  <w:divBdr>
                    <w:top w:val="none" w:sz="0" w:space="0" w:color="auto"/>
                    <w:left w:val="none" w:sz="0" w:space="0" w:color="auto"/>
                    <w:bottom w:val="none" w:sz="0" w:space="0" w:color="auto"/>
                    <w:right w:val="none" w:sz="0" w:space="0" w:color="auto"/>
                  </w:divBdr>
                  <w:divsChild>
                    <w:div w:id="1073816820">
                      <w:marLeft w:val="0"/>
                      <w:marRight w:val="0"/>
                      <w:marTop w:val="0"/>
                      <w:marBottom w:val="0"/>
                      <w:divBdr>
                        <w:top w:val="none" w:sz="0" w:space="0" w:color="auto"/>
                        <w:left w:val="none" w:sz="0" w:space="0" w:color="auto"/>
                        <w:bottom w:val="none" w:sz="0" w:space="0" w:color="auto"/>
                        <w:right w:val="none" w:sz="0" w:space="0" w:color="auto"/>
                      </w:divBdr>
                    </w:div>
                  </w:divsChild>
                </w:div>
                <w:div w:id="1771389622">
                  <w:marLeft w:val="0"/>
                  <w:marRight w:val="0"/>
                  <w:marTop w:val="0"/>
                  <w:marBottom w:val="0"/>
                  <w:divBdr>
                    <w:top w:val="none" w:sz="0" w:space="0" w:color="auto"/>
                    <w:left w:val="none" w:sz="0" w:space="0" w:color="auto"/>
                    <w:bottom w:val="none" w:sz="0" w:space="0" w:color="auto"/>
                    <w:right w:val="none" w:sz="0" w:space="0" w:color="auto"/>
                  </w:divBdr>
                  <w:divsChild>
                    <w:div w:id="1818263123">
                      <w:marLeft w:val="0"/>
                      <w:marRight w:val="0"/>
                      <w:marTop w:val="0"/>
                      <w:marBottom w:val="0"/>
                      <w:divBdr>
                        <w:top w:val="none" w:sz="0" w:space="0" w:color="auto"/>
                        <w:left w:val="none" w:sz="0" w:space="0" w:color="auto"/>
                        <w:bottom w:val="none" w:sz="0" w:space="0" w:color="auto"/>
                        <w:right w:val="none" w:sz="0" w:space="0" w:color="auto"/>
                      </w:divBdr>
                    </w:div>
                  </w:divsChild>
                </w:div>
                <w:div w:id="1265263534">
                  <w:marLeft w:val="0"/>
                  <w:marRight w:val="0"/>
                  <w:marTop w:val="0"/>
                  <w:marBottom w:val="0"/>
                  <w:divBdr>
                    <w:top w:val="none" w:sz="0" w:space="0" w:color="auto"/>
                    <w:left w:val="none" w:sz="0" w:space="0" w:color="auto"/>
                    <w:bottom w:val="none" w:sz="0" w:space="0" w:color="auto"/>
                    <w:right w:val="none" w:sz="0" w:space="0" w:color="auto"/>
                  </w:divBdr>
                  <w:divsChild>
                    <w:div w:id="1261136245">
                      <w:marLeft w:val="0"/>
                      <w:marRight w:val="0"/>
                      <w:marTop w:val="0"/>
                      <w:marBottom w:val="0"/>
                      <w:divBdr>
                        <w:top w:val="none" w:sz="0" w:space="0" w:color="auto"/>
                        <w:left w:val="none" w:sz="0" w:space="0" w:color="auto"/>
                        <w:bottom w:val="none" w:sz="0" w:space="0" w:color="auto"/>
                        <w:right w:val="none" w:sz="0" w:space="0" w:color="auto"/>
                      </w:divBdr>
                    </w:div>
                  </w:divsChild>
                </w:div>
                <w:div w:id="565530916">
                  <w:marLeft w:val="0"/>
                  <w:marRight w:val="0"/>
                  <w:marTop w:val="0"/>
                  <w:marBottom w:val="0"/>
                  <w:divBdr>
                    <w:top w:val="none" w:sz="0" w:space="0" w:color="auto"/>
                    <w:left w:val="none" w:sz="0" w:space="0" w:color="auto"/>
                    <w:bottom w:val="none" w:sz="0" w:space="0" w:color="auto"/>
                    <w:right w:val="none" w:sz="0" w:space="0" w:color="auto"/>
                  </w:divBdr>
                  <w:divsChild>
                    <w:div w:id="817653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1230399">
          <w:marLeft w:val="0"/>
          <w:marRight w:val="0"/>
          <w:marTop w:val="0"/>
          <w:marBottom w:val="0"/>
          <w:divBdr>
            <w:top w:val="none" w:sz="0" w:space="0" w:color="auto"/>
            <w:left w:val="none" w:sz="0" w:space="0" w:color="auto"/>
            <w:bottom w:val="none" w:sz="0" w:space="0" w:color="auto"/>
            <w:right w:val="none" w:sz="0" w:space="0" w:color="auto"/>
          </w:divBdr>
        </w:div>
      </w:divsChild>
    </w:div>
    <w:div w:id="611782645">
      <w:bodyDiv w:val="1"/>
      <w:marLeft w:val="0"/>
      <w:marRight w:val="0"/>
      <w:marTop w:val="0"/>
      <w:marBottom w:val="0"/>
      <w:divBdr>
        <w:top w:val="none" w:sz="0" w:space="0" w:color="auto"/>
        <w:left w:val="none" w:sz="0" w:space="0" w:color="auto"/>
        <w:bottom w:val="none" w:sz="0" w:space="0" w:color="auto"/>
        <w:right w:val="none" w:sz="0" w:space="0" w:color="auto"/>
      </w:divBdr>
    </w:div>
    <w:div w:id="627125429">
      <w:bodyDiv w:val="1"/>
      <w:marLeft w:val="0"/>
      <w:marRight w:val="0"/>
      <w:marTop w:val="0"/>
      <w:marBottom w:val="0"/>
      <w:divBdr>
        <w:top w:val="none" w:sz="0" w:space="0" w:color="auto"/>
        <w:left w:val="none" w:sz="0" w:space="0" w:color="auto"/>
        <w:bottom w:val="none" w:sz="0" w:space="0" w:color="auto"/>
        <w:right w:val="none" w:sz="0" w:space="0" w:color="auto"/>
      </w:divBdr>
      <w:divsChild>
        <w:div w:id="813450439">
          <w:marLeft w:val="0"/>
          <w:marRight w:val="0"/>
          <w:marTop w:val="0"/>
          <w:marBottom w:val="0"/>
          <w:divBdr>
            <w:top w:val="none" w:sz="0" w:space="0" w:color="auto"/>
            <w:left w:val="none" w:sz="0" w:space="0" w:color="auto"/>
            <w:bottom w:val="none" w:sz="0" w:space="0" w:color="auto"/>
            <w:right w:val="none" w:sz="0" w:space="0" w:color="auto"/>
          </w:divBdr>
        </w:div>
        <w:div w:id="362630755">
          <w:marLeft w:val="0"/>
          <w:marRight w:val="0"/>
          <w:marTop w:val="0"/>
          <w:marBottom w:val="0"/>
          <w:divBdr>
            <w:top w:val="none" w:sz="0" w:space="0" w:color="auto"/>
            <w:left w:val="none" w:sz="0" w:space="0" w:color="auto"/>
            <w:bottom w:val="none" w:sz="0" w:space="0" w:color="auto"/>
            <w:right w:val="none" w:sz="0" w:space="0" w:color="auto"/>
          </w:divBdr>
        </w:div>
      </w:divsChild>
    </w:div>
    <w:div w:id="633800696">
      <w:bodyDiv w:val="1"/>
      <w:marLeft w:val="0"/>
      <w:marRight w:val="0"/>
      <w:marTop w:val="0"/>
      <w:marBottom w:val="0"/>
      <w:divBdr>
        <w:top w:val="none" w:sz="0" w:space="0" w:color="auto"/>
        <w:left w:val="none" w:sz="0" w:space="0" w:color="auto"/>
        <w:bottom w:val="none" w:sz="0" w:space="0" w:color="auto"/>
        <w:right w:val="none" w:sz="0" w:space="0" w:color="auto"/>
      </w:divBdr>
    </w:div>
    <w:div w:id="671491682">
      <w:bodyDiv w:val="1"/>
      <w:marLeft w:val="0"/>
      <w:marRight w:val="0"/>
      <w:marTop w:val="0"/>
      <w:marBottom w:val="0"/>
      <w:divBdr>
        <w:top w:val="none" w:sz="0" w:space="0" w:color="auto"/>
        <w:left w:val="none" w:sz="0" w:space="0" w:color="auto"/>
        <w:bottom w:val="none" w:sz="0" w:space="0" w:color="auto"/>
        <w:right w:val="none" w:sz="0" w:space="0" w:color="auto"/>
      </w:divBdr>
    </w:div>
    <w:div w:id="677389768">
      <w:bodyDiv w:val="1"/>
      <w:marLeft w:val="0"/>
      <w:marRight w:val="0"/>
      <w:marTop w:val="0"/>
      <w:marBottom w:val="0"/>
      <w:divBdr>
        <w:top w:val="none" w:sz="0" w:space="0" w:color="auto"/>
        <w:left w:val="none" w:sz="0" w:space="0" w:color="auto"/>
        <w:bottom w:val="none" w:sz="0" w:space="0" w:color="auto"/>
        <w:right w:val="none" w:sz="0" w:space="0" w:color="auto"/>
      </w:divBdr>
    </w:div>
    <w:div w:id="680278061">
      <w:bodyDiv w:val="1"/>
      <w:marLeft w:val="0"/>
      <w:marRight w:val="0"/>
      <w:marTop w:val="0"/>
      <w:marBottom w:val="0"/>
      <w:divBdr>
        <w:top w:val="none" w:sz="0" w:space="0" w:color="auto"/>
        <w:left w:val="none" w:sz="0" w:space="0" w:color="auto"/>
        <w:bottom w:val="none" w:sz="0" w:space="0" w:color="auto"/>
        <w:right w:val="none" w:sz="0" w:space="0" w:color="auto"/>
      </w:divBdr>
    </w:div>
    <w:div w:id="681519050">
      <w:bodyDiv w:val="1"/>
      <w:marLeft w:val="0"/>
      <w:marRight w:val="0"/>
      <w:marTop w:val="0"/>
      <w:marBottom w:val="0"/>
      <w:divBdr>
        <w:top w:val="none" w:sz="0" w:space="0" w:color="auto"/>
        <w:left w:val="none" w:sz="0" w:space="0" w:color="auto"/>
        <w:bottom w:val="none" w:sz="0" w:space="0" w:color="auto"/>
        <w:right w:val="none" w:sz="0" w:space="0" w:color="auto"/>
      </w:divBdr>
      <w:divsChild>
        <w:div w:id="821851000">
          <w:marLeft w:val="576"/>
          <w:marRight w:val="0"/>
          <w:marTop w:val="0"/>
          <w:marBottom w:val="120"/>
          <w:divBdr>
            <w:top w:val="none" w:sz="0" w:space="0" w:color="auto"/>
            <w:left w:val="none" w:sz="0" w:space="0" w:color="auto"/>
            <w:bottom w:val="none" w:sz="0" w:space="0" w:color="auto"/>
            <w:right w:val="none" w:sz="0" w:space="0" w:color="auto"/>
          </w:divBdr>
        </w:div>
        <w:div w:id="2104257809">
          <w:marLeft w:val="1296"/>
          <w:marRight w:val="0"/>
          <w:marTop w:val="100"/>
          <w:marBottom w:val="120"/>
          <w:divBdr>
            <w:top w:val="none" w:sz="0" w:space="0" w:color="auto"/>
            <w:left w:val="none" w:sz="0" w:space="0" w:color="auto"/>
            <w:bottom w:val="none" w:sz="0" w:space="0" w:color="auto"/>
            <w:right w:val="none" w:sz="0" w:space="0" w:color="auto"/>
          </w:divBdr>
        </w:div>
        <w:div w:id="1968657770">
          <w:marLeft w:val="1296"/>
          <w:marRight w:val="0"/>
          <w:marTop w:val="100"/>
          <w:marBottom w:val="120"/>
          <w:divBdr>
            <w:top w:val="none" w:sz="0" w:space="0" w:color="auto"/>
            <w:left w:val="none" w:sz="0" w:space="0" w:color="auto"/>
            <w:bottom w:val="none" w:sz="0" w:space="0" w:color="auto"/>
            <w:right w:val="none" w:sz="0" w:space="0" w:color="auto"/>
          </w:divBdr>
        </w:div>
        <w:div w:id="781265009">
          <w:marLeft w:val="576"/>
          <w:marRight w:val="0"/>
          <w:marTop w:val="0"/>
          <w:marBottom w:val="120"/>
          <w:divBdr>
            <w:top w:val="none" w:sz="0" w:space="0" w:color="auto"/>
            <w:left w:val="none" w:sz="0" w:space="0" w:color="auto"/>
            <w:bottom w:val="none" w:sz="0" w:space="0" w:color="auto"/>
            <w:right w:val="none" w:sz="0" w:space="0" w:color="auto"/>
          </w:divBdr>
        </w:div>
        <w:div w:id="418405856">
          <w:marLeft w:val="1296"/>
          <w:marRight w:val="0"/>
          <w:marTop w:val="100"/>
          <w:marBottom w:val="120"/>
          <w:divBdr>
            <w:top w:val="none" w:sz="0" w:space="0" w:color="auto"/>
            <w:left w:val="none" w:sz="0" w:space="0" w:color="auto"/>
            <w:bottom w:val="none" w:sz="0" w:space="0" w:color="auto"/>
            <w:right w:val="none" w:sz="0" w:space="0" w:color="auto"/>
          </w:divBdr>
        </w:div>
        <w:div w:id="215628277">
          <w:marLeft w:val="1296"/>
          <w:marRight w:val="0"/>
          <w:marTop w:val="100"/>
          <w:marBottom w:val="120"/>
          <w:divBdr>
            <w:top w:val="none" w:sz="0" w:space="0" w:color="auto"/>
            <w:left w:val="none" w:sz="0" w:space="0" w:color="auto"/>
            <w:bottom w:val="none" w:sz="0" w:space="0" w:color="auto"/>
            <w:right w:val="none" w:sz="0" w:space="0" w:color="auto"/>
          </w:divBdr>
        </w:div>
        <w:div w:id="1505197328">
          <w:marLeft w:val="576"/>
          <w:marRight w:val="0"/>
          <w:marTop w:val="0"/>
          <w:marBottom w:val="120"/>
          <w:divBdr>
            <w:top w:val="none" w:sz="0" w:space="0" w:color="auto"/>
            <w:left w:val="none" w:sz="0" w:space="0" w:color="auto"/>
            <w:bottom w:val="none" w:sz="0" w:space="0" w:color="auto"/>
            <w:right w:val="none" w:sz="0" w:space="0" w:color="auto"/>
          </w:divBdr>
        </w:div>
        <w:div w:id="1178419906">
          <w:marLeft w:val="1296"/>
          <w:marRight w:val="0"/>
          <w:marTop w:val="100"/>
          <w:marBottom w:val="120"/>
          <w:divBdr>
            <w:top w:val="none" w:sz="0" w:space="0" w:color="auto"/>
            <w:left w:val="none" w:sz="0" w:space="0" w:color="auto"/>
            <w:bottom w:val="none" w:sz="0" w:space="0" w:color="auto"/>
            <w:right w:val="none" w:sz="0" w:space="0" w:color="auto"/>
          </w:divBdr>
        </w:div>
        <w:div w:id="65301539">
          <w:marLeft w:val="1296"/>
          <w:marRight w:val="0"/>
          <w:marTop w:val="100"/>
          <w:marBottom w:val="120"/>
          <w:divBdr>
            <w:top w:val="none" w:sz="0" w:space="0" w:color="auto"/>
            <w:left w:val="none" w:sz="0" w:space="0" w:color="auto"/>
            <w:bottom w:val="none" w:sz="0" w:space="0" w:color="auto"/>
            <w:right w:val="none" w:sz="0" w:space="0" w:color="auto"/>
          </w:divBdr>
        </w:div>
      </w:divsChild>
    </w:div>
    <w:div w:id="691690456">
      <w:bodyDiv w:val="1"/>
      <w:marLeft w:val="0"/>
      <w:marRight w:val="0"/>
      <w:marTop w:val="0"/>
      <w:marBottom w:val="0"/>
      <w:divBdr>
        <w:top w:val="none" w:sz="0" w:space="0" w:color="auto"/>
        <w:left w:val="none" w:sz="0" w:space="0" w:color="auto"/>
        <w:bottom w:val="none" w:sz="0" w:space="0" w:color="auto"/>
        <w:right w:val="none" w:sz="0" w:space="0" w:color="auto"/>
      </w:divBdr>
    </w:div>
    <w:div w:id="723063184">
      <w:bodyDiv w:val="1"/>
      <w:marLeft w:val="0"/>
      <w:marRight w:val="0"/>
      <w:marTop w:val="0"/>
      <w:marBottom w:val="0"/>
      <w:divBdr>
        <w:top w:val="none" w:sz="0" w:space="0" w:color="auto"/>
        <w:left w:val="none" w:sz="0" w:space="0" w:color="auto"/>
        <w:bottom w:val="none" w:sz="0" w:space="0" w:color="auto"/>
        <w:right w:val="none" w:sz="0" w:space="0" w:color="auto"/>
      </w:divBdr>
    </w:div>
    <w:div w:id="726535889">
      <w:bodyDiv w:val="1"/>
      <w:marLeft w:val="0"/>
      <w:marRight w:val="0"/>
      <w:marTop w:val="0"/>
      <w:marBottom w:val="0"/>
      <w:divBdr>
        <w:top w:val="none" w:sz="0" w:space="0" w:color="auto"/>
        <w:left w:val="none" w:sz="0" w:space="0" w:color="auto"/>
        <w:bottom w:val="none" w:sz="0" w:space="0" w:color="auto"/>
        <w:right w:val="none" w:sz="0" w:space="0" w:color="auto"/>
      </w:divBdr>
    </w:div>
    <w:div w:id="778988112">
      <w:bodyDiv w:val="1"/>
      <w:marLeft w:val="0"/>
      <w:marRight w:val="0"/>
      <w:marTop w:val="0"/>
      <w:marBottom w:val="0"/>
      <w:divBdr>
        <w:top w:val="none" w:sz="0" w:space="0" w:color="auto"/>
        <w:left w:val="none" w:sz="0" w:space="0" w:color="auto"/>
        <w:bottom w:val="none" w:sz="0" w:space="0" w:color="auto"/>
        <w:right w:val="none" w:sz="0" w:space="0" w:color="auto"/>
      </w:divBdr>
    </w:div>
    <w:div w:id="782117515">
      <w:bodyDiv w:val="1"/>
      <w:marLeft w:val="0"/>
      <w:marRight w:val="0"/>
      <w:marTop w:val="0"/>
      <w:marBottom w:val="0"/>
      <w:divBdr>
        <w:top w:val="none" w:sz="0" w:space="0" w:color="auto"/>
        <w:left w:val="none" w:sz="0" w:space="0" w:color="auto"/>
        <w:bottom w:val="none" w:sz="0" w:space="0" w:color="auto"/>
        <w:right w:val="none" w:sz="0" w:space="0" w:color="auto"/>
      </w:divBdr>
    </w:div>
    <w:div w:id="818109764">
      <w:bodyDiv w:val="1"/>
      <w:marLeft w:val="0"/>
      <w:marRight w:val="0"/>
      <w:marTop w:val="0"/>
      <w:marBottom w:val="0"/>
      <w:divBdr>
        <w:top w:val="none" w:sz="0" w:space="0" w:color="auto"/>
        <w:left w:val="none" w:sz="0" w:space="0" w:color="auto"/>
        <w:bottom w:val="none" w:sz="0" w:space="0" w:color="auto"/>
        <w:right w:val="none" w:sz="0" w:space="0" w:color="auto"/>
      </w:divBdr>
    </w:div>
    <w:div w:id="831944482">
      <w:bodyDiv w:val="1"/>
      <w:marLeft w:val="0"/>
      <w:marRight w:val="0"/>
      <w:marTop w:val="0"/>
      <w:marBottom w:val="0"/>
      <w:divBdr>
        <w:top w:val="none" w:sz="0" w:space="0" w:color="auto"/>
        <w:left w:val="none" w:sz="0" w:space="0" w:color="auto"/>
        <w:bottom w:val="none" w:sz="0" w:space="0" w:color="auto"/>
        <w:right w:val="none" w:sz="0" w:space="0" w:color="auto"/>
      </w:divBdr>
    </w:div>
    <w:div w:id="870723305">
      <w:bodyDiv w:val="1"/>
      <w:marLeft w:val="0"/>
      <w:marRight w:val="0"/>
      <w:marTop w:val="0"/>
      <w:marBottom w:val="0"/>
      <w:divBdr>
        <w:top w:val="none" w:sz="0" w:space="0" w:color="auto"/>
        <w:left w:val="none" w:sz="0" w:space="0" w:color="auto"/>
        <w:bottom w:val="none" w:sz="0" w:space="0" w:color="auto"/>
        <w:right w:val="none" w:sz="0" w:space="0" w:color="auto"/>
      </w:divBdr>
    </w:div>
    <w:div w:id="876701819">
      <w:bodyDiv w:val="1"/>
      <w:marLeft w:val="0"/>
      <w:marRight w:val="0"/>
      <w:marTop w:val="0"/>
      <w:marBottom w:val="0"/>
      <w:divBdr>
        <w:top w:val="none" w:sz="0" w:space="0" w:color="auto"/>
        <w:left w:val="none" w:sz="0" w:space="0" w:color="auto"/>
        <w:bottom w:val="none" w:sz="0" w:space="0" w:color="auto"/>
        <w:right w:val="none" w:sz="0" w:space="0" w:color="auto"/>
      </w:divBdr>
      <w:divsChild>
        <w:div w:id="232668934">
          <w:marLeft w:val="720"/>
          <w:marRight w:val="0"/>
          <w:marTop w:val="0"/>
          <w:marBottom w:val="0"/>
          <w:divBdr>
            <w:top w:val="none" w:sz="0" w:space="0" w:color="auto"/>
            <w:left w:val="none" w:sz="0" w:space="0" w:color="auto"/>
            <w:bottom w:val="none" w:sz="0" w:space="0" w:color="auto"/>
            <w:right w:val="none" w:sz="0" w:space="0" w:color="auto"/>
          </w:divBdr>
        </w:div>
        <w:div w:id="1211846626">
          <w:marLeft w:val="720"/>
          <w:marRight w:val="0"/>
          <w:marTop w:val="0"/>
          <w:marBottom w:val="0"/>
          <w:divBdr>
            <w:top w:val="none" w:sz="0" w:space="0" w:color="auto"/>
            <w:left w:val="none" w:sz="0" w:space="0" w:color="auto"/>
            <w:bottom w:val="none" w:sz="0" w:space="0" w:color="auto"/>
            <w:right w:val="none" w:sz="0" w:space="0" w:color="auto"/>
          </w:divBdr>
        </w:div>
      </w:divsChild>
    </w:div>
    <w:div w:id="890382418">
      <w:bodyDiv w:val="1"/>
      <w:marLeft w:val="0"/>
      <w:marRight w:val="0"/>
      <w:marTop w:val="0"/>
      <w:marBottom w:val="0"/>
      <w:divBdr>
        <w:top w:val="none" w:sz="0" w:space="0" w:color="auto"/>
        <w:left w:val="none" w:sz="0" w:space="0" w:color="auto"/>
        <w:bottom w:val="none" w:sz="0" w:space="0" w:color="auto"/>
        <w:right w:val="none" w:sz="0" w:space="0" w:color="auto"/>
      </w:divBdr>
    </w:div>
    <w:div w:id="952252929">
      <w:bodyDiv w:val="1"/>
      <w:marLeft w:val="0"/>
      <w:marRight w:val="0"/>
      <w:marTop w:val="0"/>
      <w:marBottom w:val="0"/>
      <w:divBdr>
        <w:top w:val="none" w:sz="0" w:space="0" w:color="auto"/>
        <w:left w:val="none" w:sz="0" w:space="0" w:color="auto"/>
        <w:bottom w:val="none" w:sz="0" w:space="0" w:color="auto"/>
        <w:right w:val="none" w:sz="0" w:space="0" w:color="auto"/>
      </w:divBdr>
    </w:div>
    <w:div w:id="958074695">
      <w:bodyDiv w:val="1"/>
      <w:marLeft w:val="0"/>
      <w:marRight w:val="0"/>
      <w:marTop w:val="0"/>
      <w:marBottom w:val="0"/>
      <w:divBdr>
        <w:top w:val="none" w:sz="0" w:space="0" w:color="auto"/>
        <w:left w:val="none" w:sz="0" w:space="0" w:color="auto"/>
        <w:bottom w:val="none" w:sz="0" w:space="0" w:color="auto"/>
        <w:right w:val="none" w:sz="0" w:space="0" w:color="auto"/>
      </w:divBdr>
    </w:div>
    <w:div w:id="959843960">
      <w:bodyDiv w:val="1"/>
      <w:marLeft w:val="0"/>
      <w:marRight w:val="0"/>
      <w:marTop w:val="0"/>
      <w:marBottom w:val="0"/>
      <w:divBdr>
        <w:top w:val="none" w:sz="0" w:space="0" w:color="auto"/>
        <w:left w:val="none" w:sz="0" w:space="0" w:color="auto"/>
        <w:bottom w:val="none" w:sz="0" w:space="0" w:color="auto"/>
        <w:right w:val="none" w:sz="0" w:space="0" w:color="auto"/>
      </w:divBdr>
    </w:div>
    <w:div w:id="994915863">
      <w:bodyDiv w:val="1"/>
      <w:marLeft w:val="0"/>
      <w:marRight w:val="0"/>
      <w:marTop w:val="0"/>
      <w:marBottom w:val="0"/>
      <w:divBdr>
        <w:top w:val="none" w:sz="0" w:space="0" w:color="auto"/>
        <w:left w:val="none" w:sz="0" w:space="0" w:color="auto"/>
        <w:bottom w:val="none" w:sz="0" w:space="0" w:color="auto"/>
        <w:right w:val="none" w:sz="0" w:space="0" w:color="auto"/>
      </w:divBdr>
    </w:div>
    <w:div w:id="997852674">
      <w:bodyDiv w:val="1"/>
      <w:marLeft w:val="0"/>
      <w:marRight w:val="0"/>
      <w:marTop w:val="0"/>
      <w:marBottom w:val="0"/>
      <w:divBdr>
        <w:top w:val="none" w:sz="0" w:space="0" w:color="auto"/>
        <w:left w:val="none" w:sz="0" w:space="0" w:color="auto"/>
        <w:bottom w:val="none" w:sz="0" w:space="0" w:color="auto"/>
        <w:right w:val="none" w:sz="0" w:space="0" w:color="auto"/>
      </w:divBdr>
    </w:div>
    <w:div w:id="1006252321">
      <w:bodyDiv w:val="1"/>
      <w:marLeft w:val="0"/>
      <w:marRight w:val="0"/>
      <w:marTop w:val="0"/>
      <w:marBottom w:val="0"/>
      <w:divBdr>
        <w:top w:val="none" w:sz="0" w:space="0" w:color="auto"/>
        <w:left w:val="none" w:sz="0" w:space="0" w:color="auto"/>
        <w:bottom w:val="none" w:sz="0" w:space="0" w:color="auto"/>
        <w:right w:val="none" w:sz="0" w:space="0" w:color="auto"/>
      </w:divBdr>
    </w:div>
    <w:div w:id="1029994181">
      <w:bodyDiv w:val="1"/>
      <w:marLeft w:val="0"/>
      <w:marRight w:val="0"/>
      <w:marTop w:val="0"/>
      <w:marBottom w:val="0"/>
      <w:divBdr>
        <w:top w:val="none" w:sz="0" w:space="0" w:color="auto"/>
        <w:left w:val="none" w:sz="0" w:space="0" w:color="auto"/>
        <w:bottom w:val="none" w:sz="0" w:space="0" w:color="auto"/>
        <w:right w:val="none" w:sz="0" w:space="0" w:color="auto"/>
      </w:divBdr>
      <w:divsChild>
        <w:div w:id="2108228107">
          <w:marLeft w:val="0"/>
          <w:marRight w:val="0"/>
          <w:marTop w:val="0"/>
          <w:marBottom w:val="0"/>
          <w:divBdr>
            <w:top w:val="none" w:sz="0" w:space="0" w:color="auto"/>
            <w:left w:val="none" w:sz="0" w:space="0" w:color="auto"/>
            <w:bottom w:val="none" w:sz="0" w:space="0" w:color="auto"/>
            <w:right w:val="none" w:sz="0" w:space="0" w:color="auto"/>
          </w:divBdr>
        </w:div>
        <w:div w:id="1612198977">
          <w:marLeft w:val="0"/>
          <w:marRight w:val="0"/>
          <w:marTop w:val="0"/>
          <w:marBottom w:val="0"/>
          <w:divBdr>
            <w:top w:val="none" w:sz="0" w:space="0" w:color="auto"/>
            <w:left w:val="none" w:sz="0" w:space="0" w:color="auto"/>
            <w:bottom w:val="none" w:sz="0" w:space="0" w:color="auto"/>
            <w:right w:val="none" w:sz="0" w:space="0" w:color="auto"/>
          </w:divBdr>
        </w:div>
      </w:divsChild>
    </w:div>
    <w:div w:id="1079911068">
      <w:bodyDiv w:val="1"/>
      <w:marLeft w:val="0"/>
      <w:marRight w:val="0"/>
      <w:marTop w:val="0"/>
      <w:marBottom w:val="0"/>
      <w:divBdr>
        <w:top w:val="none" w:sz="0" w:space="0" w:color="auto"/>
        <w:left w:val="none" w:sz="0" w:space="0" w:color="auto"/>
        <w:bottom w:val="none" w:sz="0" w:space="0" w:color="auto"/>
        <w:right w:val="none" w:sz="0" w:space="0" w:color="auto"/>
      </w:divBdr>
    </w:div>
    <w:div w:id="1117288110">
      <w:bodyDiv w:val="1"/>
      <w:marLeft w:val="0"/>
      <w:marRight w:val="0"/>
      <w:marTop w:val="0"/>
      <w:marBottom w:val="0"/>
      <w:divBdr>
        <w:top w:val="none" w:sz="0" w:space="0" w:color="auto"/>
        <w:left w:val="none" w:sz="0" w:space="0" w:color="auto"/>
        <w:bottom w:val="none" w:sz="0" w:space="0" w:color="auto"/>
        <w:right w:val="none" w:sz="0" w:space="0" w:color="auto"/>
      </w:divBdr>
    </w:div>
    <w:div w:id="1139305432">
      <w:bodyDiv w:val="1"/>
      <w:marLeft w:val="0"/>
      <w:marRight w:val="0"/>
      <w:marTop w:val="0"/>
      <w:marBottom w:val="0"/>
      <w:divBdr>
        <w:top w:val="none" w:sz="0" w:space="0" w:color="auto"/>
        <w:left w:val="none" w:sz="0" w:space="0" w:color="auto"/>
        <w:bottom w:val="none" w:sz="0" w:space="0" w:color="auto"/>
        <w:right w:val="none" w:sz="0" w:space="0" w:color="auto"/>
      </w:divBdr>
    </w:div>
    <w:div w:id="1174950712">
      <w:bodyDiv w:val="1"/>
      <w:marLeft w:val="0"/>
      <w:marRight w:val="0"/>
      <w:marTop w:val="0"/>
      <w:marBottom w:val="0"/>
      <w:divBdr>
        <w:top w:val="none" w:sz="0" w:space="0" w:color="auto"/>
        <w:left w:val="none" w:sz="0" w:space="0" w:color="auto"/>
        <w:bottom w:val="none" w:sz="0" w:space="0" w:color="auto"/>
        <w:right w:val="none" w:sz="0" w:space="0" w:color="auto"/>
      </w:divBdr>
    </w:div>
    <w:div w:id="1180657873">
      <w:bodyDiv w:val="1"/>
      <w:marLeft w:val="0"/>
      <w:marRight w:val="0"/>
      <w:marTop w:val="0"/>
      <w:marBottom w:val="0"/>
      <w:divBdr>
        <w:top w:val="none" w:sz="0" w:space="0" w:color="auto"/>
        <w:left w:val="none" w:sz="0" w:space="0" w:color="auto"/>
        <w:bottom w:val="none" w:sz="0" w:space="0" w:color="auto"/>
        <w:right w:val="none" w:sz="0" w:space="0" w:color="auto"/>
      </w:divBdr>
      <w:divsChild>
        <w:div w:id="761147083">
          <w:marLeft w:val="0"/>
          <w:marRight w:val="0"/>
          <w:marTop w:val="0"/>
          <w:marBottom w:val="0"/>
          <w:divBdr>
            <w:top w:val="none" w:sz="0" w:space="0" w:color="auto"/>
            <w:left w:val="none" w:sz="0" w:space="0" w:color="auto"/>
            <w:bottom w:val="none" w:sz="0" w:space="0" w:color="auto"/>
            <w:right w:val="none" w:sz="0" w:space="0" w:color="auto"/>
          </w:divBdr>
        </w:div>
        <w:div w:id="1765805662">
          <w:marLeft w:val="0"/>
          <w:marRight w:val="0"/>
          <w:marTop w:val="0"/>
          <w:marBottom w:val="0"/>
          <w:divBdr>
            <w:top w:val="none" w:sz="0" w:space="0" w:color="auto"/>
            <w:left w:val="none" w:sz="0" w:space="0" w:color="auto"/>
            <w:bottom w:val="none" w:sz="0" w:space="0" w:color="auto"/>
            <w:right w:val="none" w:sz="0" w:space="0" w:color="auto"/>
          </w:divBdr>
          <w:divsChild>
            <w:div w:id="1971665006">
              <w:marLeft w:val="0"/>
              <w:marRight w:val="0"/>
              <w:marTop w:val="30"/>
              <w:marBottom w:val="30"/>
              <w:divBdr>
                <w:top w:val="none" w:sz="0" w:space="0" w:color="auto"/>
                <w:left w:val="none" w:sz="0" w:space="0" w:color="auto"/>
                <w:bottom w:val="none" w:sz="0" w:space="0" w:color="auto"/>
                <w:right w:val="none" w:sz="0" w:space="0" w:color="auto"/>
              </w:divBdr>
              <w:divsChild>
                <w:div w:id="273100737">
                  <w:marLeft w:val="0"/>
                  <w:marRight w:val="0"/>
                  <w:marTop w:val="0"/>
                  <w:marBottom w:val="0"/>
                  <w:divBdr>
                    <w:top w:val="none" w:sz="0" w:space="0" w:color="auto"/>
                    <w:left w:val="none" w:sz="0" w:space="0" w:color="auto"/>
                    <w:bottom w:val="none" w:sz="0" w:space="0" w:color="auto"/>
                    <w:right w:val="none" w:sz="0" w:space="0" w:color="auto"/>
                  </w:divBdr>
                  <w:divsChild>
                    <w:div w:id="1214273903">
                      <w:marLeft w:val="0"/>
                      <w:marRight w:val="0"/>
                      <w:marTop w:val="0"/>
                      <w:marBottom w:val="0"/>
                      <w:divBdr>
                        <w:top w:val="none" w:sz="0" w:space="0" w:color="auto"/>
                        <w:left w:val="none" w:sz="0" w:space="0" w:color="auto"/>
                        <w:bottom w:val="none" w:sz="0" w:space="0" w:color="auto"/>
                        <w:right w:val="none" w:sz="0" w:space="0" w:color="auto"/>
                      </w:divBdr>
                    </w:div>
                  </w:divsChild>
                </w:div>
                <w:div w:id="524950887">
                  <w:marLeft w:val="0"/>
                  <w:marRight w:val="0"/>
                  <w:marTop w:val="0"/>
                  <w:marBottom w:val="0"/>
                  <w:divBdr>
                    <w:top w:val="none" w:sz="0" w:space="0" w:color="auto"/>
                    <w:left w:val="none" w:sz="0" w:space="0" w:color="auto"/>
                    <w:bottom w:val="none" w:sz="0" w:space="0" w:color="auto"/>
                    <w:right w:val="none" w:sz="0" w:space="0" w:color="auto"/>
                  </w:divBdr>
                  <w:divsChild>
                    <w:div w:id="594479582">
                      <w:marLeft w:val="0"/>
                      <w:marRight w:val="0"/>
                      <w:marTop w:val="0"/>
                      <w:marBottom w:val="0"/>
                      <w:divBdr>
                        <w:top w:val="none" w:sz="0" w:space="0" w:color="auto"/>
                        <w:left w:val="none" w:sz="0" w:space="0" w:color="auto"/>
                        <w:bottom w:val="none" w:sz="0" w:space="0" w:color="auto"/>
                        <w:right w:val="none" w:sz="0" w:space="0" w:color="auto"/>
                      </w:divBdr>
                    </w:div>
                  </w:divsChild>
                </w:div>
                <w:div w:id="1502041961">
                  <w:marLeft w:val="0"/>
                  <w:marRight w:val="0"/>
                  <w:marTop w:val="0"/>
                  <w:marBottom w:val="0"/>
                  <w:divBdr>
                    <w:top w:val="none" w:sz="0" w:space="0" w:color="auto"/>
                    <w:left w:val="none" w:sz="0" w:space="0" w:color="auto"/>
                    <w:bottom w:val="none" w:sz="0" w:space="0" w:color="auto"/>
                    <w:right w:val="none" w:sz="0" w:space="0" w:color="auto"/>
                  </w:divBdr>
                  <w:divsChild>
                    <w:div w:id="356005714">
                      <w:marLeft w:val="0"/>
                      <w:marRight w:val="0"/>
                      <w:marTop w:val="0"/>
                      <w:marBottom w:val="0"/>
                      <w:divBdr>
                        <w:top w:val="none" w:sz="0" w:space="0" w:color="auto"/>
                        <w:left w:val="none" w:sz="0" w:space="0" w:color="auto"/>
                        <w:bottom w:val="none" w:sz="0" w:space="0" w:color="auto"/>
                        <w:right w:val="none" w:sz="0" w:space="0" w:color="auto"/>
                      </w:divBdr>
                    </w:div>
                  </w:divsChild>
                </w:div>
                <w:div w:id="1407725111">
                  <w:marLeft w:val="0"/>
                  <w:marRight w:val="0"/>
                  <w:marTop w:val="0"/>
                  <w:marBottom w:val="0"/>
                  <w:divBdr>
                    <w:top w:val="none" w:sz="0" w:space="0" w:color="auto"/>
                    <w:left w:val="none" w:sz="0" w:space="0" w:color="auto"/>
                    <w:bottom w:val="none" w:sz="0" w:space="0" w:color="auto"/>
                    <w:right w:val="none" w:sz="0" w:space="0" w:color="auto"/>
                  </w:divBdr>
                  <w:divsChild>
                    <w:div w:id="1965689669">
                      <w:marLeft w:val="0"/>
                      <w:marRight w:val="0"/>
                      <w:marTop w:val="0"/>
                      <w:marBottom w:val="0"/>
                      <w:divBdr>
                        <w:top w:val="none" w:sz="0" w:space="0" w:color="auto"/>
                        <w:left w:val="none" w:sz="0" w:space="0" w:color="auto"/>
                        <w:bottom w:val="none" w:sz="0" w:space="0" w:color="auto"/>
                        <w:right w:val="none" w:sz="0" w:space="0" w:color="auto"/>
                      </w:divBdr>
                    </w:div>
                  </w:divsChild>
                </w:div>
                <w:div w:id="277566909">
                  <w:marLeft w:val="0"/>
                  <w:marRight w:val="0"/>
                  <w:marTop w:val="0"/>
                  <w:marBottom w:val="0"/>
                  <w:divBdr>
                    <w:top w:val="none" w:sz="0" w:space="0" w:color="auto"/>
                    <w:left w:val="none" w:sz="0" w:space="0" w:color="auto"/>
                    <w:bottom w:val="none" w:sz="0" w:space="0" w:color="auto"/>
                    <w:right w:val="none" w:sz="0" w:space="0" w:color="auto"/>
                  </w:divBdr>
                  <w:divsChild>
                    <w:div w:id="452600348">
                      <w:marLeft w:val="0"/>
                      <w:marRight w:val="0"/>
                      <w:marTop w:val="0"/>
                      <w:marBottom w:val="0"/>
                      <w:divBdr>
                        <w:top w:val="none" w:sz="0" w:space="0" w:color="auto"/>
                        <w:left w:val="none" w:sz="0" w:space="0" w:color="auto"/>
                        <w:bottom w:val="none" w:sz="0" w:space="0" w:color="auto"/>
                        <w:right w:val="none" w:sz="0" w:space="0" w:color="auto"/>
                      </w:divBdr>
                    </w:div>
                  </w:divsChild>
                </w:div>
                <w:div w:id="1407726523">
                  <w:marLeft w:val="0"/>
                  <w:marRight w:val="0"/>
                  <w:marTop w:val="0"/>
                  <w:marBottom w:val="0"/>
                  <w:divBdr>
                    <w:top w:val="none" w:sz="0" w:space="0" w:color="auto"/>
                    <w:left w:val="none" w:sz="0" w:space="0" w:color="auto"/>
                    <w:bottom w:val="none" w:sz="0" w:space="0" w:color="auto"/>
                    <w:right w:val="none" w:sz="0" w:space="0" w:color="auto"/>
                  </w:divBdr>
                  <w:divsChild>
                    <w:div w:id="1155299559">
                      <w:marLeft w:val="0"/>
                      <w:marRight w:val="0"/>
                      <w:marTop w:val="0"/>
                      <w:marBottom w:val="0"/>
                      <w:divBdr>
                        <w:top w:val="none" w:sz="0" w:space="0" w:color="auto"/>
                        <w:left w:val="none" w:sz="0" w:space="0" w:color="auto"/>
                        <w:bottom w:val="none" w:sz="0" w:space="0" w:color="auto"/>
                        <w:right w:val="none" w:sz="0" w:space="0" w:color="auto"/>
                      </w:divBdr>
                    </w:div>
                  </w:divsChild>
                </w:div>
                <w:div w:id="1590694142">
                  <w:marLeft w:val="0"/>
                  <w:marRight w:val="0"/>
                  <w:marTop w:val="0"/>
                  <w:marBottom w:val="0"/>
                  <w:divBdr>
                    <w:top w:val="none" w:sz="0" w:space="0" w:color="auto"/>
                    <w:left w:val="none" w:sz="0" w:space="0" w:color="auto"/>
                    <w:bottom w:val="none" w:sz="0" w:space="0" w:color="auto"/>
                    <w:right w:val="none" w:sz="0" w:space="0" w:color="auto"/>
                  </w:divBdr>
                  <w:divsChild>
                    <w:div w:id="749426970">
                      <w:marLeft w:val="0"/>
                      <w:marRight w:val="0"/>
                      <w:marTop w:val="0"/>
                      <w:marBottom w:val="0"/>
                      <w:divBdr>
                        <w:top w:val="none" w:sz="0" w:space="0" w:color="auto"/>
                        <w:left w:val="none" w:sz="0" w:space="0" w:color="auto"/>
                        <w:bottom w:val="none" w:sz="0" w:space="0" w:color="auto"/>
                        <w:right w:val="none" w:sz="0" w:space="0" w:color="auto"/>
                      </w:divBdr>
                    </w:div>
                  </w:divsChild>
                </w:div>
                <w:div w:id="382993434">
                  <w:marLeft w:val="0"/>
                  <w:marRight w:val="0"/>
                  <w:marTop w:val="0"/>
                  <w:marBottom w:val="0"/>
                  <w:divBdr>
                    <w:top w:val="none" w:sz="0" w:space="0" w:color="auto"/>
                    <w:left w:val="none" w:sz="0" w:space="0" w:color="auto"/>
                    <w:bottom w:val="none" w:sz="0" w:space="0" w:color="auto"/>
                    <w:right w:val="none" w:sz="0" w:space="0" w:color="auto"/>
                  </w:divBdr>
                  <w:divsChild>
                    <w:div w:id="1973974552">
                      <w:marLeft w:val="0"/>
                      <w:marRight w:val="0"/>
                      <w:marTop w:val="0"/>
                      <w:marBottom w:val="0"/>
                      <w:divBdr>
                        <w:top w:val="none" w:sz="0" w:space="0" w:color="auto"/>
                        <w:left w:val="none" w:sz="0" w:space="0" w:color="auto"/>
                        <w:bottom w:val="none" w:sz="0" w:space="0" w:color="auto"/>
                        <w:right w:val="none" w:sz="0" w:space="0" w:color="auto"/>
                      </w:divBdr>
                    </w:div>
                  </w:divsChild>
                </w:div>
                <w:div w:id="2122407313">
                  <w:marLeft w:val="0"/>
                  <w:marRight w:val="0"/>
                  <w:marTop w:val="0"/>
                  <w:marBottom w:val="0"/>
                  <w:divBdr>
                    <w:top w:val="none" w:sz="0" w:space="0" w:color="auto"/>
                    <w:left w:val="none" w:sz="0" w:space="0" w:color="auto"/>
                    <w:bottom w:val="none" w:sz="0" w:space="0" w:color="auto"/>
                    <w:right w:val="none" w:sz="0" w:space="0" w:color="auto"/>
                  </w:divBdr>
                  <w:divsChild>
                    <w:div w:id="1624926365">
                      <w:marLeft w:val="0"/>
                      <w:marRight w:val="0"/>
                      <w:marTop w:val="0"/>
                      <w:marBottom w:val="0"/>
                      <w:divBdr>
                        <w:top w:val="none" w:sz="0" w:space="0" w:color="auto"/>
                        <w:left w:val="none" w:sz="0" w:space="0" w:color="auto"/>
                        <w:bottom w:val="none" w:sz="0" w:space="0" w:color="auto"/>
                        <w:right w:val="none" w:sz="0" w:space="0" w:color="auto"/>
                      </w:divBdr>
                    </w:div>
                  </w:divsChild>
                </w:div>
                <w:div w:id="1723018293">
                  <w:marLeft w:val="0"/>
                  <w:marRight w:val="0"/>
                  <w:marTop w:val="0"/>
                  <w:marBottom w:val="0"/>
                  <w:divBdr>
                    <w:top w:val="none" w:sz="0" w:space="0" w:color="auto"/>
                    <w:left w:val="none" w:sz="0" w:space="0" w:color="auto"/>
                    <w:bottom w:val="none" w:sz="0" w:space="0" w:color="auto"/>
                    <w:right w:val="none" w:sz="0" w:space="0" w:color="auto"/>
                  </w:divBdr>
                  <w:divsChild>
                    <w:div w:id="950741725">
                      <w:marLeft w:val="0"/>
                      <w:marRight w:val="0"/>
                      <w:marTop w:val="0"/>
                      <w:marBottom w:val="0"/>
                      <w:divBdr>
                        <w:top w:val="none" w:sz="0" w:space="0" w:color="auto"/>
                        <w:left w:val="none" w:sz="0" w:space="0" w:color="auto"/>
                        <w:bottom w:val="none" w:sz="0" w:space="0" w:color="auto"/>
                        <w:right w:val="none" w:sz="0" w:space="0" w:color="auto"/>
                      </w:divBdr>
                    </w:div>
                  </w:divsChild>
                </w:div>
                <w:div w:id="2002350687">
                  <w:marLeft w:val="0"/>
                  <w:marRight w:val="0"/>
                  <w:marTop w:val="0"/>
                  <w:marBottom w:val="0"/>
                  <w:divBdr>
                    <w:top w:val="none" w:sz="0" w:space="0" w:color="auto"/>
                    <w:left w:val="none" w:sz="0" w:space="0" w:color="auto"/>
                    <w:bottom w:val="none" w:sz="0" w:space="0" w:color="auto"/>
                    <w:right w:val="none" w:sz="0" w:space="0" w:color="auto"/>
                  </w:divBdr>
                  <w:divsChild>
                    <w:div w:id="62605684">
                      <w:marLeft w:val="0"/>
                      <w:marRight w:val="0"/>
                      <w:marTop w:val="0"/>
                      <w:marBottom w:val="0"/>
                      <w:divBdr>
                        <w:top w:val="none" w:sz="0" w:space="0" w:color="auto"/>
                        <w:left w:val="none" w:sz="0" w:space="0" w:color="auto"/>
                        <w:bottom w:val="none" w:sz="0" w:space="0" w:color="auto"/>
                        <w:right w:val="none" w:sz="0" w:space="0" w:color="auto"/>
                      </w:divBdr>
                    </w:div>
                  </w:divsChild>
                </w:div>
                <w:div w:id="115414426">
                  <w:marLeft w:val="0"/>
                  <w:marRight w:val="0"/>
                  <w:marTop w:val="0"/>
                  <w:marBottom w:val="0"/>
                  <w:divBdr>
                    <w:top w:val="none" w:sz="0" w:space="0" w:color="auto"/>
                    <w:left w:val="none" w:sz="0" w:space="0" w:color="auto"/>
                    <w:bottom w:val="none" w:sz="0" w:space="0" w:color="auto"/>
                    <w:right w:val="none" w:sz="0" w:space="0" w:color="auto"/>
                  </w:divBdr>
                  <w:divsChild>
                    <w:div w:id="1310331048">
                      <w:marLeft w:val="0"/>
                      <w:marRight w:val="0"/>
                      <w:marTop w:val="0"/>
                      <w:marBottom w:val="0"/>
                      <w:divBdr>
                        <w:top w:val="none" w:sz="0" w:space="0" w:color="auto"/>
                        <w:left w:val="none" w:sz="0" w:space="0" w:color="auto"/>
                        <w:bottom w:val="none" w:sz="0" w:space="0" w:color="auto"/>
                        <w:right w:val="none" w:sz="0" w:space="0" w:color="auto"/>
                      </w:divBdr>
                    </w:div>
                  </w:divsChild>
                </w:div>
                <w:div w:id="704061855">
                  <w:marLeft w:val="0"/>
                  <w:marRight w:val="0"/>
                  <w:marTop w:val="0"/>
                  <w:marBottom w:val="0"/>
                  <w:divBdr>
                    <w:top w:val="none" w:sz="0" w:space="0" w:color="auto"/>
                    <w:left w:val="none" w:sz="0" w:space="0" w:color="auto"/>
                    <w:bottom w:val="none" w:sz="0" w:space="0" w:color="auto"/>
                    <w:right w:val="none" w:sz="0" w:space="0" w:color="auto"/>
                  </w:divBdr>
                  <w:divsChild>
                    <w:div w:id="1396666580">
                      <w:marLeft w:val="0"/>
                      <w:marRight w:val="0"/>
                      <w:marTop w:val="0"/>
                      <w:marBottom w:val="0"/>
                      <w:divBdr>
                        <w:top w:val="none" w:sz="0" w:space="0" w:color="auto"/>
                        <w:left w:val="none" w:sz="0" w:space="0" w:color="auto"/>
                        <w:bottom w:val="none" w:sz="0" w:space="0" w:color="auto"/>
                        <w:right w:val="none" w:sz="0" w:space="0" w:color="auto"/>
                      </w:divBdr>
                    </w:div>
                  </w:divsChild>
                </w:div>
                <w:div w:id="751126095">
                  <w:marLeft w:val="0"/>
                  <w:marRight w:val="0"/>
                  <w:marTop w:val="0"/>
                  <w:marBottom w:val="0"/>
                  <w:divBdr>
                    <w:top w:val="none" w:sz="0" w:space="0" w:color="auto"/>
                    <w:left w:val="none" w:sz="0" w:space="0" w:color="auto"/>
                    <w:bottom w:val="none" w:sz="0" w:space="0" w:color="auto"/>
                    <w:right w:val="none" w:sz="0" w:space="0" w:color="auto"/>
                  </w:divBdr>
                  <w:divsChild>
                    <w:div w:id="1517229662">
                      <w:marLeft w:val="0"/>
                      <w:marRight w:val="0"/>
                      <w:marTop w:val="0"/>
                      <w:marBottom w:val="0"/>
                      <w:divBdr>
                        <w:top w:val="none" w:sz="0" w:space="0" w:color="auto"/>
                        <w:left w:val="none" w:sz="0" w:space="0" w:color="auto"/>
                        <w:bottom w:val="none" w:sz="0" w:space="0" w:color="auto"/>
                        <w:right w:val="none" w:sz="0" w:space="0" w:color="auto"/>
                      </w:divBdr>
                    </w:div>
                  </w:divsChild>
                </w:div>
                <w:div w:id="211888641">
                  <w:marLeft w:val="0"/>
                  <w:marRight w:val="0"/>
                  <w:marTop w:val="0"/>
                  <w:marBottom w:val="0"/>
                  <w:divBdr>
                    <w:top w:val="none" w:sz="0" w:space="0" w:color="auto"/>
                    <w:left w:val="none" w:sz="0" w:space="0" w:color="auto"/>
                    <w:bottom w:val="none" w:sz="0" w:space="0" w:color="auto"/>
                    <w:right w:val="none" w:sz="0" w:space="0" w:color="auto"/>
                  </w:divBdr>
                  <w:divsChild>
                    <w:div w:id="1722947823">
                      <w:marLeft w:val="0"/>
                      <w:marRight w:val="0"/>
                      <w:marTop w:val="0"/>
                      <w:marBottom w:val="0"/>
                      <w:divBdr>
                        <w:top w:val="none" w:sz="0" w:space="0" w:color="auto"/>
                        <w:left w:val="none" w:sz="0" w:space="0" w:color="auto"/>
                        <w:bottom w:val="none" w:sz="0" w:space="0" w:color="auto"/>
                        <w:right w:val="none" w:sz="0" w:space="0" w:color="auto"/>
                      </w:divBdr>
                    </w:div>
                  </w:divsChild>
                </w:div>
                <w:div w:id="1027414844">
                  <w:marLeft w:val="0"/>
                  <w:marRight w:val="0"/>
                  <w:marTop w:val="0"/>
                  <w:marBottom w:val="0"/>
                  <w:divBdr>
                    <w:top w:val="none" w:sz="0" w:space="0" w:color="auto"/>
                    <w:left w:val="none" w:sz="0" w:space="0" w:color="auto"/>
                    <w:bottom w:val="none" w:sz="0" w:space="0" w:color="auto"/>
                    <w:right w:val="none" w:sz="0" w:space="0" w:color="auto"/>
                  </w:divBdr>
                  <w:divsChild>
                    <w:div w:id="1918512119">
                      <w:marLeft w:val="0"/>
                      <w:marRight w:val="0"/>
                      <w:marTop w:val="0"/>
                      <w:marBottom w:val="0"/>
                      <w:divBdr>
                        <w:top w:val="none" w:sz="0" w:space="0" w:color="auto"/>
                        <w:left w:val="none" w:sz="0" w:space="0" w:color="auto"/>
                        <w:bottom w:val="none" w:sz="0" w:space="0" w:color="auto"/>
                        <w:right w:val="none" w:sz="0" w:space="0" w:color="auto"/>
                      </w:divBdr>
                    </w:div>
                  </w:divsChild>
                </w:div>
                <w:div w:id="1890607962">
                  <w:marLeft w:val="0"/>
                  <w:marRight w:val="0"/>
                  <w:marTop w:val="0"/>
                  <w:marBottom w:val="0"/>
                  <w:divBdr>
                    <w:top w:val="none" w:sz="0" w:space="0" w:color="auto"/>
                    <w:left w:val="none" w:sz="0" w:space="0" w:color="auto"/>
                    <w:bottom w:val="none" w:sz="0" w:space="0" w:color="auto"/>
                    <w:right w:val="none" w:sz="0" w:space="0" w:color="auto"/>
                  </w:divBdr>
                  <w:divsChild>
                    <w:div w:id="1729762448">
                      <w:marLeft w:val="0"/>
                      <w:marRight w:val="0"/>
                      <w:marTop w:val="0"/>
                      <w:marBottom w:val="0"/>
                      <w:divBdr>
                        <w:top w:val="none" w:sz="0" w:space="0" w:color="auto"/>
                        <w:left w:val="none" w:sz="0" w:space="0" w:color="auto"/>
                        <w:bottom w:val="none" w:sz="0" w:space="0" w:color="auto"/>
                        <w:right w:val="none" w:sz="0" w:space="0" w:color="auto"/>
                      </w:divBdr>
                    </w:div>
                  </w:divsChild>
                </w:div>
                <w:div w:id="1476096295">
                  <w:marLeft w:val="0"/>
                  <w:marRight w:val="0"/>
                  <w:marTop w:val="0"/>
                  <w:marBottom w:val="0"/>
                  <w:divBdr>
                    <w:top w:val="none" w:sz="0" w:space="0" w:color="auto"/>
                    <w:left w:val="none" w:sz="0" w:space="0" w:color="auto"/>
                    <w:bottom w:val="none" w:sz="0" w:space="0" w:color="auto"/>
                    <w:right w:val="none" w:sz="0" w:space="0" w:color="auto"/>
                  </w:divBdr>
                  <w:divsChild>
                    <w:div w:id="655230411">
                      <w:marLeft w:val="0"/>
                      <w:marRight w:val="0"/>
                      <w:marTop w:val="0"/>
                      <w:marBottom w:val="0"/>
                      <w:divBdr>
                        <w:top w:val="none" w:sz="0" w:space="0" w:color="auto"/>
                        <w:left w:val="none" w:sz="0" w:space="0" w:color="auto"/>
                        <w:bottom w:val="none" w:sz="0" w:space="0" w:color="auto"/>
                        <w:right w:val="none" w:sz="0" w:space="0" w:color="auto"/>
                      </w:divBdr>
                    </w:div>
                  </w:divsChild>
                </w:div>
                <w:div w:id="19743587">
                  <w:marLeft w:val="0"/>
                  <w:marRight w:val="0"/>
                  <w:marTop w:val="0"/>
                  <w:marBottom w:val="0"/>
                  <w:divBdr>
                    <w:top w:val="none" w:sz="0" w:space="0" w:color="auto"/>
                    <w:left w:val="none" w:sz="0" w:space="0" w:color="auto"/>
                    <w:bottom w:val="none" w:sz="0" w:space="0" w:color="auto"/>
                    <w:right w:val="none" w:sz="0" w:space="0" w:color="auto"/>
                  </w:divBdr>
                  <w:divsChild>
                    <w:div w:id="2083527789">
                      <w:marLeft w:val="0"/>
                      <w:marRight w:val="0"/>
                      <w:marTop w:val="0"/>
                      <w:marBottom w:val="0"/>
                      <w:divBdr>
                        <w:top w:val="none" w:sz="0" w:space="0" w:color="auto"/>
                        <w:left w:val="none" w:sz="0" w:space="0" w:color="auto"/>
                        <w:bottom w:val="none" w:sz="0" w:space="0" w:color="auto"/>
                        <w:right w:val="none" w:sz="0" w:space="0" w:color="auto"/>
                      </w:divBdr>
                    </w:div>
                  </w:divsChild>
                </w:div>
                <w:div w:id="1238520166">
                  <w:marLeft w:val="0"/>
                  <w:marRight w:val="0"/>
                  <w:marTop w:val="0"/>
                  <w:marBottom w:val="0"/>
                  <w:divBdr>
                    <w:top w:val="none" w:sz="0" w:space="0" w:color="auto"/>
                    <w:left w:val="none" w:sz="0" w:space="0" w:color="auto"/>
                    <w:bottom w:val="none" w:sz="0" w:space="0" w:color="auto"/>
                    <w:right w:val="none" w:sz="0" w:space="0" w:color="auto"/>
                  </w:divBdr>
                  <w:divsChild>
                    <w:div w:id="1500074842">
                      <w:marLeft w:val="0"/>
                      <w:marRight w:val="0"/>
                      <w:marTop w:val="0"/>
                      <w:marBottom w:val="0"/>
                      <w:divBdr>
                        <w:top w:val="none" w:sz="0" w:space="0" w:color="auto"/>
                        <w:left w:val="none" w:sz="0" w:space="0" w:color="auto"/>
                        <w:bottom w:val="none" w:sz="0" w:space="0" w:color="auto"/>
                        <w:right w:val="none" w:sz="0" w:space="0" w:color="auto"/>
                      </w:divBdr>
                    </w:div>
                  </w:divsChild>
                </w:div>
                <w:div w:id="1017929591">
                  <w:marLeft w:val="0"/>
                  <w:marRight w:val="0"/>
                  <w:marTop w:val="0"/>
                  <w:marBottom w:val="0"/>
                  <w:divBdr>
                    <w:top w:val="none" w:sz="0" w:space="0" w:color="auto"/>
                    <w:left w:val="none" w:sz="0" w:space="0" w:color="auto"/>
                    <w:bottom w:val="none" w:sz="0" w:space="0" w:color="auto"/>
                    <w:right w:val="none" w:sz="0" w:space="0" w:color="auto"/>
                  </w:divBdr>
                  <w:divsChild>
                    <w:div w:id="1504855910">
                      <w:marLeft w:val="0"/>
                      <w:marRight w:val="0"/>
                      <w:marTop w:val="0"/>
                      <w:marBottom w:val="0"/>
                      <w:divBdr>
                        <w:top w:val="none" w:sz="0" w:space="0" w:color="auto"/>
                        <w:left w:val="none" w:sz="0" w:space="0" w:color="auto"/>
                        <w:bottom w:val="none" w:sz="0" w:space="0" w:color="auto"/>
                        <w:right w:val="none" w:sz="0" w:space="0" w:color="auto"/>
                      </w:divBdr>
                    </w:div>
                  </w:divsChild>
                </w:div>
                <w:div w:id="563373783">
                  <w:marLeft w:val="0"/>
                  <w:marRight w:val="0"/>
                  <w:marTop w:val="0"/>
                  <w:marBottom w:val="0"/>
                  <w:divBdr>
                    <w:top w:val="none" w:sz="0" w:space="0" w:color="auto"/>
                    <w:left w:val="none" w:sz="0" w:space="0" w:color="auto"/>
                    <w:bottom w:val="none" w:sz="0" w:space="0" w:color="auto"/>
                    <w:right w:val="none" w:sz="0" w:space="0" w:color="auto"/>
                  </w:divBdr>
                  <w:divsChild>
                    <w:div w:id="1843812602">
                      <w:marLeft w:val="0"/>
                      <w:marRight w:val="0"/>
                      <w:marTop w:val="0"/>
                      <w:marBottom w:val="0"/>
                      <w:divBdr>
                        <w:top w:val="none" w:sz="0" w:space="0" w:color="auto"/>
                        <w:left w:val="none" w:sz="0" w:space="0" w:color="auto"/>
                        <w:bottom w:val="none" w:sz="0" w:space="0" w:color="auto"/>
                        <w:right w:val="none" w:sz="0" w:space="0" w:color="auto"/>
                      </w:divBdr>
                    </w:div>
                  </w:divsChild>
                </w:div>
                <w:div w:id="1230192410">
                  <w:marLeft w:val="0"/>
                  <w:marRight w:val="0"/>
                  <w:marTop w:val="0"/>
                  <w:marBottom w:val="0"/>
                  <w:divBdr>
                    <w:top w:val="none" w:sz="0" w:space="0" w:color="auto"/>
                    <w:left w:val="none" w:sz="0" w:space="0" w:color="auto"/>
                    <w:bottom w:val="none" w:sz="0" w:space="0" w:color="auto"/>
                    <w:right w:val="none" w:sz="0" w:space="0" w:color="auto"/>
                  </w:divBdr>
                  <w:divsChild>
                    <w:div w:id="1830440617">
                      <w:marLeft w:val="0"/>
                      <w:marRight w:val="0"/>
                      <w:marTop w:val="0"/>
                      <w:marBottom w:val="0"/>
                      <w:divBdr>
                        <w:top w:val="none" w:sz="0" w:space="0" w:color="auto"/>
                        <w:left w:val="none" w:sz="0" w:space="0" w:color="auto"/>
                        <w:bottom w:val="none" w:sz="0" w:space="0" w:color="auto"/>
                        <w:right w:val="none" w:sz="0" w:space="0" w:color="auto"/>
                      </w:divBdr>
                    </w:div>
                  </w:divsChild>
                </w:div>
                <w:div w:id="701439025">
                  <w:marLeft w:val="0"/>
                  <w:marRight w:val="0"/>
                  <w:marTop w:val="0"/>
                  <w:marBottom w:val="0"/>
                  <w:divBdr>
                    <w:top w:val="none" w:sz="0" w:space="0" w:color="auto"/>
                    <w:left w:val="none" w:sz="0" w:space="0" w:color="auto"/>
                    <w:bottom w:val="none" w:sz="0" w:space="0" w:color="auto"/>
                    <w:right w:val="none" w:sz="0" w:space="0" w:color="auto"/>
                  </w:divBdr>
                  <w:divsChild>
                    <w:div w:id="1820264146">
                      <w:marLeft w:val="0"/>
                      <w:marRight w:val="0"/>
                      <w:marTop w:val="0"/>
                      <w:marBottom w:val="0"/>
                      <w:divBdr>
                        <w:top w:val="none" w:sz="0" w:space="0" w:color="auto"/>
                        <w:left w:val="none" w:sz="0" w:space="0" w:color="auto"/>
                        <w:bottom w:val="none" w:sz="0" w:space="0" w:color="auto"/>
                        <w:right w:val="none" w:sz="0" w:space="0" w:color="auto"/>
                      </w:divBdr>
                    </w:div>
                  </w:divsChild>
                </w:div>
                <w:div w:id="1257328654">
                  <w:marLeft w:val="0"/>
                  <w:marRight w:val="0"/>
                  <w:marTop w:val="0"/>
                  <w:marBottom w:val="0"/>
                  <w:divBdr>
                    <w:top w:val="none" w:sz="0" w:space="0" w:color="auto"/>
                    <w:left w:val="none" w:sz="0" w:space="0" w:color="auto"/>
                    <w:bottom w:val="none" w:sz="0" w:space="0" w:color="auto"/>
                    <w:right w:val="none" w:sz="0" w:space="0" w:color="auto"/>
                  </w:divBdr>
                  <w:divsChild>
                    <w:div w:id="502473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1801702">
      <w:bodyDiv w:val="1"/>
      <w:marLeft w:val="0"/>
      <w:marRight w:val="0"/>
      <w:marTop w:val="0"/>
      <w:marBottom w:val="0"/>
      <w:divBdr>
        <w:top w:val="none" w:sz="0" w:space="0" w:color="auto"/>
        <w:left w:val="none" w:sz="0" w:space="0" w:color="auto"/>
        <w:bottom w:val="none" w:sz="0" w:space="0" w:color="auto"/>
        <w:right w:val="none" w:sz="0" w:space="0" w:color="auto"/>
      </w:divBdr>
    </w:div>
    <w:div w:id="1213494524">
      <w:bodyDiv w:val="1"/>
      <w:marLeft w:val="0"/>
      <w:marRight w:val="0"/>
      <w:marTop w:val="0"/>
      <w:marBottom w:val="0"/>
      <w:divBdr>
        <w:top w:val="none" w:sz="0" w:space="0" w:color="auto"/>
        <w:left w:val="none" w:sz="0" w:space="0" w:color="auto"/>
        <w:bottom w:val="none" w:sz="0" w:space="0" w:color="auto"/>
        <w:right w:val="none" w:sz="0" w:space="0" w:color="auto"/>
      </w:divBdr>
    </w:div>
    <w:div w:id="1214348781">
      <w:bodyDiv w:val="1"/>
      <w:marLeft w:val="0"/>
      <w:marRight w:val="0"/>
      <w:marTop w:val="0"/>
      <w:marBottom w:val="0"/>
      <w:divBdr>
        <w:top w:val="none" w:sz="0" w:space="0" w:color="auto"/>
        <w:left w:val="none" w:sz="0" w:space="0" w:color="auto"/>
        <w:bottom w:val="none" w:sz="0" w:space="0" w:color="auto"/>
        <w:right w:val="none" w:sz="0" w:space="0" w:color="auto"/>
      </w:divBdr>
    </w:div>
    <w:div w:id="1219052632">
      <w:bodyDiv w:val="1"/>
      <w:marLeft w:val="0"/>
      <w:marRight w:val="0"/>
      <w:marTop w:val="0"/>
      <w:marBottom w:val="0"/>
      <w:divBdr>
        <w:top w:val="none" w:sz="0" w:space="0" w:color="auto"/>
        <w:left w:val="none" w:sz="0" w:space="0" w:color="auto"/>
        <w:bottom w:val="none" w:sz="0" w:space="0" w:color="auto"/>
        <w:right w:val="none" w:sz="0" w:space="0" w:color="auto"/>
      </w:divBdr>
    </w:div>
    <w:div w:id="1223104695">
      <w:bodyDiv w:val="1"/>
      <w:marLeft w:val="0"/>
      <w:marRight w:val="0"/>
      <w:marTop w:val="0"/>
      <w:marBottom w:val="0"/>
      <w:divBdr>
        <w:top w:val="none" w:sz="0" w:space="0" w:color="auto"/>
        <w:left w:val="none" w:sz="0" w:space="0" w:color="auto"/>
        <w:bottom w:val="none" w:sz="0" w:space="0" w:color="auto"/>
        <w:right w:val="none" w:sz="0" w:space="0" w:color="auto"/>
      </w:divBdr>
    </w:div>
    <w:div w:id="1225675734">
      <w:bodyDiv w:val="1"/>
      <w:marLeft w:val="0"/>
      <w:marRight w:val="0"/>
      <w:marTop w:val="0"/>
      <w:marBottom w:val="0"/>
      <w:divBdr>
        <w:top w:val="none" w:sz="0" w:space="0" w:color="auto"/>
        <w:left w:val="none" w:sz="0" w:space="0" w:color="auto"/>
        <w:bottom w:val="none" w:sz="0" w:space="0" w:color="auto"/>
        <w:right w:val="none" w:sz="0" w:space="0" w:color="auto"/>
      </w:divBdr>
    </w:div>
    <w:div w:id="1231577414">
      <w:bodyDiv w:val="1"/>
      <w:marLeft w:val="0"/>
      <w:marRight w:val="0"/>
      <w:marTop w:val="0"/>
      <w:marBottom w:val="0"/>
      <w:divBdr>
        <w:top w:val="none" w:sz="0" w:space="0" w:color="auto"/>
        <w:left w:val="none" w:sz="0" w:space="0" w:color="auto"/>
        <w:bottom w:val="none" w:sz="0" w:space="0" w:color="auto"/>
        <w:right w:val="none" w:sz="0" w:space="0" w:color="auto"/>
      </w:divBdr>
    </w:div>
    <w:div w:id="1233782508">
      <w:bodyDiv w:val="1"/>
      <w:marLeft w:val="0"/>
      <w:marRight w:val="0"/>
      <w:marTop w:val="0"/>
      <w:marBottom w:val="0"/>
      <w:divBdr>
        <w:top w:val="none" w:sz="0" w:space="0" w:color="auto"/>
        <w:left w:val="none" w:sz="0" w:space="0" w:color="auto"/>
        <w:bottom w:val="none" w:sz="0" w:space="0" w:color="auto"/>
        <w:right w:val="none" w:sz="0" w:space="0" w:color="auto"/>
      </w:divBdr>
    </w:div>
    <w:div w:id="1241523019">
      <w:bodyDiv w:val="1"/>
      <w:marLeft w:val="0"/>
      <w:marRight w:val="0"/>
      <w:marTop w:val="0"/>
      <w:marBottom w:val="0"/>
      <w:divBdr>
        <w:top w:val="none" w:sz="0" w:space="0" w:color="auto"/>
        <w:left w:val="none" w:sz="0" w:space="0" w:color="auto"/>
        <w:bottom w:val="none" w:sz="0" w:space="0" w:color="auto"/>
        <w:right w:val="none" w:sz="0" w:space="0" w:color="auto"/>
      </w:divBdr>
    </w:div>
    <w:div w:id="1270238441">
      <w:bodyDiv w:val="1"/>
      <w:marLeft w:val="0"/>
      <w:marRight w:val="0"/>
      <w:marTop w:val="0"/>
      <w:marBottom w:val="0"/>
      <w:divBdr>
        <w:top w:val="none" w:sz="0" w:space="0" w:color="auto"/>
        <w:left w:val="none" w:sz="0" w:space="0" w:color="auto"/>
        <w:bottom w:val="none" w:sz="0" w:space="0" w:color="auto"/>
        <w:right w:val="none" w:sz="0" w:space="0" w:color="auto"/>
      </w:divBdr>
    </w:div>
    <w:div w:id="1283001977">
      <w:bodyDiv w:val="1"/>
      <w:marLeft w:val="0"/>
      <w:marRight w:val="0"/>
      <w:marTop w:val="0"/>
      <w:marBottom w:val="0"/>
      <w:divBdr>
        <w:top w:val="none" w:sz="0" w:space="0" w:color="auto"/>
        <w:left w:val="none" w:sz="0" w:space="0" w:color="auto"/>
        <w:bottom w:val="none" w:sz="0" w:space="0" w:color="auto"/>
        <w:right w:val="none" w:sz="0" w:space="0" w:color="auto"/>
      </w:divBdr>
    </w:div>
    <w:div w:id="1321735293">
      <w:bodyDiv w:val="1"/>
      <w:marLeft w:val="0"/>
      <w:marRight w:val="0"/>
      <w:marTop w:val="0"/>
      <w:marBottom w:val="0"/>
      <w:divBdr>
        <w:top w:val="none" w:sz="0" w:space="0" w:color="auto"/>
        <w:left w:val="none" w:sz="0" w:space="0" w:color="auto"/>
        <w:bottom w:val="none" w:sz="0" w:space="0" w:color="auto"/>
        <w:right w:val="none" w:sz="0" w:space="0" w:color="auto"/>
      </w:divBdr>
    </w:div>
    <w:div w:id="1346788530">
      <w:bodyDiv w:val="1"/>
      <w:marLeft w:val="0"/>
      <w:marRight w:val="0"/>
      <w:marTop w:val="0"/>
      <w:marBottom w:val="0"/>
      <w:divBdr>
        <w:top w:val="none" w:sz="0" w:space="0" w:color="auto"/>
        <w:left w:val="none" w:sz="0" w:space="0" w:color="auto"/>
        <w:bottom w:val="none" w:sz="0" w:space="0" w:color="auto"/>
        <w:right w:val="none" w:sz="0" w:space="0" w:color="auto"/>
      </w:divBdr>
    </w:div>
    <w:div w:id="1354528772">
      <w:bodyDiv w:val="1"/>
      <w:marLeft w:val="0"/>
      <w:marRight w:val="0"/>
      <w:marTop w:val="0"/>
      <w:marBottom w:val="0"/>
      <w:divBdr>
        <w:top w:val="none" w:sz="0" w:space="0" w:color="auto"/>
        <w:left w:val="none" w:sz="0" w:space="0" w:color="auto"/>
        <w:bottom w:val="none" w:sz="0" w:space="0" w:color="auto"/>
        <w:right w:val="none" w:sz="0" w:space="0" w:color="auto"/>
      </w:divBdr>
    </w:div>
    <w:div w:id="1399016015">
      <w:bodyDiv w:val="1"/>
      <w:marLeft w:val="0"/>
      <w:marRight w:val="0"/>
      <w:marTop w:val="0"/>
      <w:marBottom w:val="0"/>
      <w:divBdr>
        <w:top w:val="none" w:sz="0" w:space="0" w:color="auto"/>
        <w:left w:val="none" w:sz="0" w:space="0" w:color="auto"/>
        <w:bottom w:val="none" w:sz="0" w:space="0" w:color="auto"/>
        <w:right w:val="none" w:sz="0" w:space="0" w:color="auto"/>
      </w:divBdr>
    </w:div>
    <w:div w:id="1408960743">
      <w:bodyDiv w:val="1"/>
      <w:marLeft w:val="0"/>
      <w:marRight w:val="0"/>
      <w:marTop w:val="0"/>
      <w:marBottom w:val="0"/>
      <w:divBdr>
        <w:top w:val="none" w:sz="0" w:space="0" w:color="auto"/>
        <w:left w:val="none" w:sz="0" w:space="0" w:color="auto"/>
        <w:bottom w:val="none" w:sz="0" w:space="0" w:color="auto"/>
        <w:right w:val="none" w:sz="0" w:space="0" w:color="auto"/>
      </w:divBdr>
    </w:div>
    <w:div w:id="1409381055">
      <w:bodyDiv w:val="1"/>
      <w:marLeft w:val="0"/>
      <w:marRight w:val="0"/>
      <w:marTop w:val="0"/>
      <w:marBottom w:val="0"/>
      <w:divBdr>
        <w:top w:val="none" w:sz="0" w:space="0" w:color="auto"/>
        <w:left w:val="none" w:sz="0" w:space="0" w:color="auto"/>
        <w:bottom w:val="none" w:sz="0" w:space="0" w:color="auto"/>
        <w:right w:val="none" w:sz="0" w:space="0" w:color="auto"/>
      </w:divBdr>
    </w:div>
    <w:div w:id="1425880305">
      <w:bodyDiv w:val="1"/>
      <w:marLeft w:val="0"/>
      <w:marRight w:val="0"/>
      <w:marTop w:val="0"/>
      <w:marBottom w:val="0"/>
      <w:divBdr>
        <w:top w:val="none" w:sz="0" w:space="0" w:color="auto"/>
        <w:left w:val="none" w:sz="0" w:space="0" w:color="auto"/>
        <w:bottom w:val="none" w:sz="0" w:space="0" w:color="auto"/>
        <w:right w:val="none" w:sz="0" w:space="0" w:color="auto"/>
      </w:divBdr>
    </w:div>
    <w:div w:id="1433479818">
      <w:bodyDiv w:val="1"/>
      <w:marLeft w:val="0"/>
      <w:marRight w:val="0"/>
      <w:marTop w:val="0"/>
      <w:marBottom w:val="0"/>
      <w:divBdr>
        <w:top w:val="none" w:sz="0" w:space="0" w:color="auto"/>
        <w:left w:val="none" w:sz="0" w:space="0" w:color="auto"/>
        <w:bottom w:val="none" w:sz="0" w:space="0" w:color="auto"/>
        <w:right w:val="none" w:sz="0" w:space="0" w:color="auto"/>
      </w:divBdr>
    </w:div>
    <w:div w:id="1438712518">
      <w:bodyDiv w:val="1"/>
      <w:marLeft w:val="0"/>
      <w:marRight w:val="0"/>
      <w:marTop w:val="0"/>
      <w:marBottom w:val="0"/>
      <w:divBdr>
        <w:top w:val="none" w:sz="0" w:space="0" w:color="auto"/>
        <w:left w:val="none" w:sz="0" w:space="0" w:color="auto"/>
        <w:bottom w:val="none" w:sz="0" w:space="0" w:color="auto"/>
        <w:right w:val="none" w:sz="0" w:space="0" w:color="auto"/>
      </w:divBdr>
    </w:div>
    <w:div w:id="1439522707">
      <w:bodyDiv w:val="1"/>
      <w:marLeft w:val="0"/>
      <w:marRight w:val="0"/>
      <w:marTop w:val="0"/>
      <w:marBottom w:val="0"/>
      <w:divBdr>
        <w:top w:val="none" w:sz="0" w:space="0" w:color="auto"/>
        <w:left w:val="none" w:sz="0" w:space="0" w:color="auto"/>
        <w:bottom w:val="none" w:sz="0" w:space="0" w:color="auto"/>
        <w:right w:val="none" w:sz="0" w:space="0" w:color="auto"/>
      </w:divBdr>
    </w:div>
    <w:div w:id="1467815597">
      <w:bodyDiv w:val="1"/>
      <w:marLeft w:val="0"/>
      <w:marRight w:val="0"/>
      <w:marTop w:val="0"/>
      <w:marBottom w:val="0"/>
      <w:divBdr>
        <w:top w:val="none" w:sz="0" w:space="0" w:color="auto"/>
        <w:left w:val="none" w:sz="0" w:space="0" w:color="auto"/>
        <w:bottom w:val="none" w:sz="0" w:space="0" w:color="auto"/>
        <w:right w:val="none" w:sz="0" w:space="0" w:color="auto"/>
      </w:divBdr>
    </w:div>
    <w:div w:id="1469976361">
      <w:bodyDiv w:val="1"/>
      <w:marLeft w:val="0"/>
      <w:marRight w:val="0"/>
      <w:marTop w:val="0"/>
      <w:marBottom w:val="0"/>
      <w:divBdr>
        <w:top w:val="none" w:sz="0" w:space="0" w:color="auto"/>
        <w:left w:val="none" w:sz="0" w:space="0" w:color="auto"/>
        <w:bottom w:val="none" w:sz="0" w:space="0" w:color="auto"/>
        <w:right w:val="none" w:sz="0" w:space="0" w:color="auto"/>
      </w:divBdr>
    </w:div>
    <w:div w:id="1485967969">
      <w:bodyDiv w:val="1"/>
      <w:marLeft w:val="0"/>
      <w:marRight w:val="0"/>
      <w:marTop w:val="0"/>
      <w:marBottom w:val="0"/>
      <w:divBdr>
        <w:top w:val="none" w:sz="0" w:space="0" w:color="auto"/>
        <w:left w:val="none" w:sz="0" w:space="0" w:color="auto"/>
        <w:bottom w:val="none" w:sz="0" w:space="0" w:color="auto"/>
        <w:right w:val="none" w:sz="0" w:space="0" w:color="auto"/>
      </w:divBdr>
    </w:div>
    <w:div w:id="1494684275">
      <w:bodyDiv w:val="1"/>
      <w:marLeft w:val="0"/>
      <w:marRight w:val="0"/>
      <w:marTop w:val="0"/>
      <w:marBottom w:val="0"/>
      <w:divBdr>
        <w:top w:val="none" w:sz="0" w:space="0" w:color="auto"/>
        <w:left w:val="none" w:sz="0" w:space="0" w:color="auto"/>
        <w:bottom w:val="none" w:sz="0" w:space="0" w:color="auto"/>
        <w:right w:val="none" w:sz="0" w:space="0" w:color="auto"/>
      </w:divBdr>
    </w:div>
    <w:div w:id="1517577497">
      <w:bodyDiv w:val="1"/>
      <w:marLeft w:val="0"/>
      <w:marRight w:val="0"/>
      <w:marTop w:val="0"/>
      <w:marBottom w:val="0"/>
      <w:divBdr>
        <w:top w:val="none" w:sz="0" w:space="0" w:color="auto"/>
        <w:left w:val="none" w:sz="0" w:space="0" w:color="auto"/>
        <w:bottom w:val="none" w:sz="0" w:space="0" w:color="auto"/>
        <w:right w:val="none" w:sz="0" w:space="0" w:color="auto"/>
      </w:divBdr>
    </w:div>
    <w:div w:id="1521511458">
      <w:bodyDiv w:val="1"/>
      <w:marLeft w:val="0"/>
      <w:marRight w:val="0"/>
      <w:marTop w:val="0"/>
      <w:marBottom w:val="0"/>
      <w:divBdr>
        <w:top w:val="none" w:sz="0" w:space="0" w:color="auto"/>
        <w:left w:val="none" w:sz="0" w:space="0" w:color="auto"/>
        <w:bottom w:val="none" w:sz="0" w:space="0" w:color="auto"/>
        <w:right w:val="none" w:sz="0" w:space="0" w:color="auto"/>
      </w:divBdr>
    </w:div>
    <w:div w:id="1535844181">
      <w:bodyDiv w:val="1"/>
      <w:marLeft w:val="0"/>
      <w:marRight w:val="0"/>
      <w:marTop w:val="0"/>
      <w:marBottom w:val="0"/>
      <w:divBdr>
        <w:top w:val="none" w:sz="0" w:space="0" w:color="auto"/>
        <w:left w:val="none" w:sz="0" w:space="0" w:color="auto"/>
        <w:bottom w:val="none" w:sz="0" w:space="0" w:color="auto"/>
        <w:right w:val="none" w:sz="0" w:space="0" w:color="auto"/>
      </w:divBdr>
      <w:divsChild>
        <w:div w:id="878664138">
          <w:marLeft w:val="0"/>
          <w:marRight w:val="0"/>
          <w:marTop w:val="0"/>
          <w:marBottom w:val="0"/>
          <w:divBdr>
            <w:top w:val="none" w:sz="0" w:space="0" w:color="auto"/>
            <w:left w:val="none" w:sz="0" w:space="0" w:color="auto"/>
            <w:bottom w:val="none" w:sz="0" w:space="0" w:color="auto"/>
            <w:right w:val="none" w:sz="0" w:space="0" w:color="auto"/>
          </w:divBdr>
        </w:div>
        <w:div w:id="987855980">
          <w:marLeft w:val="0"/>
          <w:marRight w:val="0"/>
          <w:marTop w:val="0"/>
          <w:marBottom w:val="0"/>
          <w:divBdr>
            <w:top w:val="none" w:sz="0" w:space="0" w:color="auto"/>
            <w:left w:val="none" w:sz="0" w:space="0" w:color="auto"/>
            <w:bottom w:val="none" w:sz="0" w:space="0" w:color="auto"/>
            <w:right w:val="none" w:sz="0" w:space="0" w:color="auto"/>
          </w:divBdr>
        </w:div>
      </w:divsChild>
    </w:div>
    <w:div w:id="1623804213">
      <w:bodyDiv w:val="1"/>
      <w:marLeft w:val="0"/>
      <w:marRight w:val="0"/>
      <w:marTop w:val="0"/>
      <w:marBottom w:val="0"/>
      <w:divBdr>
        <w:top w:val="none" w:sz="0" w:space="0" w:color="auto"/>
        <w:left w:val="none" w:sz="0" w:space="0" w:color="auto"/>
        <w:bottom w:val="none" w:sz="0" w:space="0" w:color="auto"/>
        <w:right w:val="none" w:sz="0" w:space="0" w:color="auto"/>
      </w:divBdr>
    </w:div>
    <w:div w:id="1636644900">
      <w:bodyDiv w:val="1"/>
      <w:marLeft w:val="0"/>
      <w:marRight w:val="0"/>
      <w:marTop w:val="0"/>
      <w:marBottom w:val="0"/>
      <w:divBdr>
        <w:top w:val="none" w:sz="0" w:space="0" w:color="auto"/>
        <w:left w:val="none" w:sz="0" w:space="0" w:color="auto"/>
        <w:bottom w:val="none" w:sz="0" w:space="0" w:color="auto"/>
        <w:right w:val="none" w:sz="0" w:space="0" w:color="auto"/>
      </w:divBdr>
    </w:div>
    <w:div w:id="1642076356">
      <w:bodyDiv w:val="1"/>
      <w:marLeft w:val="0"/>
      <w:marRight w:val="0"/>
      <w:marTop w:val="0"/>
      <w:marBottom w:val="0"/>
      <w:divBdr>
        <w:top w:val="none" w:sz="0" w:space="0" w:color="auto"/>
        <w:left w:val="none" w:sz="0" w:space="0" w:color="auto"/>
        <w:bottom w:val="none" w:sz="0" w:space="0" w:color="auto"/>
        <w:right w:val="none" w:sz="0" w:space="0" w:color="auto"/>
      </w:divBdr>
    </w:div>
    <w:div w:id="1651326291">
      <w:bodyDiv w:val="1"/>
      <w:marLeft w:val="0"/>
      <w:marRight w:val="0"/>
      <w:marTop w:val="0"/>
      <w:marBottom w:val="0"/>
      <w:divBdr>
        <w:top w:val="none" w:sz="0" w:space="0" w:color="auto"/>
        <w:left w:val="none" w:sz="0" w:space="0" w:color="auto"/>
        <w:bottom w:val="none" w:sz="0" w:space="0" w:color="auto"/>
        <w:right w:val="none" w:sz="0" w:space="0" w:color="auto"/>
      </w:divBdr>
      <w:divsChild>
        <w:div w:id="1986158174">
          <w:marLeft w:val="547"/>
          <w:marRight w:val="0"/>
          <w:marTop w:val="0"/>
          <w:marBottom w:val="240"/>
          <w:divBdr>
            <w:top w:val="none" w:sz="0" w:space="0" w:color="auto"/>
            <w:left w:val="none" w:sz="0" w:space="0" w:color="auto"/>
            <w:bottom w:val="none" w:sz="0" w:space="0" w:color="auto"/>
            <w:right w:val="none" w:sz="0" w:space="0" w:color="auto"/>
          </w:divBdr>
        </w:div>
      </w:divsChild>
    </w:div>
    <w:div w:id="1655720094">
      <w:bodyDiv w:val="1"/>
      <w:marLeft w:val="0"/>
      <w:marRight w:val="0"/>
      <w:marTop w:val="0"/>
      <w:marBottom w:val="0"/>
      <w:divBdr>
        <w:top w:val="none" w:sz="0" w:space="0" w:color="auto"/>
        <w:left w:val="none" w:sz="0" w:space="0" w:color="auto"/>
        <w:bottom w:val="none" w:sz="0" w:space="0" w:color="auto"/>
        <w:right w:val="none" w:sz="0" w:space="0" w:color="auto"/>
      </w:divBdr>
    </w:div>
    <w:div w:id="1679504160">
      <w:bodyDiv w:val="1"/>
      <w:marLeft w:val="0"/>
      <w:marRight w:val="0"/>
      <w:marTop w:val="0"/>
      <w:marBottom w:val="0"/>
      <w:divBdr>
        <w:top w:val="none" w:sz="0" w:space="0" w:color="auto"/>
        <w:left w:val="none" w:sz="0" w:space="0" w:color="auto"/>
        <w:bottom w:val="none" w:sz="0" w:space="0" w:color="auto"/>
        <w:right w:val="none" w:sz="0" w:space="0" w:color="auto"/>
      </w:divBdr>
    </w:div>
    <w:div w:id="1689215223">
      <w:bodyDiv w:val="1"/>
      <w:marLeft w:val="0"/>
      <w:marRight w:val="0"/>
      <w:marTop w:val="0"/>
      <w:marBottom w:val="0"/>
      <w:divBdr>
        <w:top w:val="none" w:sz="0" w:space="0" w:color="auto"/>
        <w:left w:val="none" w:sz="0" w:space="0" w:color="auto"/>
        <w:bottom w:val="none" w:sz="0" w:space="0" w:color="auto"/>
        <w:right w:val="none" w:sz="0" w:space="0" w:color="auto"/>
      </w:divBdr>
    </w:div>
    <w:div w:id="1704477349">
      <w:bodyDiv w:val="1"/>
      <w:marLeft w:val="0"/>
      <w:marRight w:val="0"/>
      <w:marTop w:val="0"/>
      <w:marBottom w:val="0"/>
      <w:divBdr>
        <w:top w:val="none" w:sz="0" w:space="0" w:color="auto"/>
        <w:left w:val="none" w:sz="0" w:space="0" w:color="auto"/>
        <w:bottom w:val="none" w:sz="0" w:space="0" w:color="auto"/>
        <w:right w:val="none" w:sz="0" w:space="0" w:color="auto"/>
      </w:divBdr>
    </w:div>
    <w:div w:id="1711880605">
      <w:bodyDiv w:val="1"/>
      <w:marLeft w:val="0"/>
      <w:marRight w:val="0"/>
      <w:marTop w:val="0"/>
      <w:marBottom w:val="0"/>
      <w:divBdr>
        <w:top w:val="none" w:sz="0" w:space="0" w:color="auto"/>
        <w:left w:val="none" w:sz="0" w:space="0" w:color="auto"/>
        <w:bottom w:val="none" w:sz="0" w:space="0" w:color="auto"/>
        <w:right w:val="none" w:sz="0" w:space="0" w:color="auto"/>
      </w:divBdr>
    </w:div>
    <w:div w:id="1755475821">
      <w:bodyDiv w:val="1"/>
      <w:marLeft w:val="0"/>
      <w:marRight w:val="0"/>
      <w:marTop w:val="0"/>
      <w:marBottom w:val="0"/>
      <w:divBdr>
        <w:top w:val="none" w:sz="0" w:space="0" w:color="auto"/>
        <w:left w:val="none" w:sz="0" w:space="0" w:color="auto"/>
        <w:bottom w:val="none" w:sz="0" w:space="0" w:color="auto"/>
        <w:right w:val="none" w:sz="0" w:space="0" w:color="auto"/>
      </w:divBdr>
    </w:div>
    <w:div w:id="1812401787">
      <w:bodyDiv w:val="1"/>
      <w:marLeft w:val="0"/>
      <w:marRight w:val="0"/>
      <w:marTop w:val="0"/>
      <w:marBottom w:val="0"/>
      <w:divBdr>
        <w:top w:val="none" w:sz="0" w:space="0" w:color="auto"/>
        <w:left w:val="none" w:sz="0" w:space="0" w:color="auto"/>
        <w:bottom w:val="none" w:sz="0" w:space="0" w:color="auto"/>
        <w:right w:val="none" w:sz="0" w:space="0" w:color="auto"/>
      </w:divBdr>
    </w:div>
    <w:div w:id="1817841860">
      <w:bodyDiv w:val="1"/>
      <w:marLeft w:val="0"/>
      <w:marRight w:val="0"/>
      <w:marTop w:val="0"/>
      <w:marBottom w:val="0"/>
      <w:divBdr>
        <w:top w:val="none" w:sz="0" w:space="0" w:color="auto"/>
        <w:left w:val="none" w:sz="0" w:space="0" w:color="auto"/>
        <w:bottom w:val="none" w:sz="0" w:space="0" w:color="auto"/>
        <w:right w:val="none" w:sz="0" w:space="0" w:color="auto"/>
      </w:divBdr>
    </w:div>
    <w:div w:id="1856842671">
      <w:bodyDiv w:val="1"/>
      <w:marLeft w:val="0"/>
      <w:marRight w:val="0"/>
      <w:marTop w:val="0"/>
      <w:marBottom w:val="0"/>
      <w:divBdr>
        <w:top w:val="none" w:sz="0" w:space="0" w:color="auto"/>
        <w:left w:val="none" w:sz="0" w:space="0" w:color="auto"/>
        <w:bottom w:val="none" w:sz="0" w:space="0" w:color="auto"/>
        <w:right w:val="none" w:sz="0" w:space="0" w:color="auto"/>
      </w:divBdr>
    </w:div>
    <w:div w:id="1863978191">
      <w:bodyDiv w:val="1"/>
      <w:marLeft w:val="0"/>
      <w:marRight w:val="0"/>
      <w:marTop w:val="0"/>
      <w:marBottom w:val="0"/>
      <w:divBdr>
        <w:top w:val="none" w:sz="0" w:space="0" w:color="auto"/>
        <w:left w:val="none" w:sz="0" w:space="0" w:color="auto"/>
        <w:bottom w:val="none" w:sz="0" w:space="0" w:color="auto"/>
        <w:right w:val="none" w:sz="0" w:space="0" w:color="auto"/>
      </w:divBdr>
    </w:div>
    <w:div w:id="1920485501">
      <w:bodyDiv w:val="1"/>
      <w:marLeft w:val="0"/>
      <w:marRight w:val="0"/>
      <w:marTop w:val="0"/>
      <w:marBottom w:val="0"/>
      <w:divBdr>
        <w:top w:val="none" w:sz="0" w:space="0" w:color="auto"/>
        <w:left w:val="none" w:sz="0" w:space="0" w:color="auto"/>
        <w:bottom w:val="none" w:sz="0" w:space="0" w:color="auto"/>
        <w:right w:val="none" w:sz="0" w:space="0" w:color="auto"/>
      </w:divBdr>
    </w:div>
    <w:div w:id="1935362462">
      <w:bodyDiv w:val="1"/>
      <w:marLeft w:val="0"/>
      <w:marRight w:val="0"/>
      <w:marTop w:val="0"/>
      <w:marBottom w:val="0"/>
      <w:divBdr>
        <w:top w:val="none" w:sz="0" w:space="0" w:color="auto"/>
        <w:left w:val="none" w:sz="0" w:space="0" w:color="auto"/>
        <w:bottom w:val="none" w:sz="0" w:space="0" w:color="auto"/>
        <w:right w:val="none" w:sz="0" w:space="0" w:color="auto"/>
      </w:divBdr>
    </w:div>
    <w:div w:id="1937783043">
      <w:bodyDiv w:val="1"/>
      <w:marLeft w:val="0"/>
      <w:marRight w:val="0"/>
      <w:marTop w:val="0"/>
      <w:marBottom w:val="0"/>
      <w:divBdr>
        <w:top w:val="none" w:sz="0" w:space="0" w:color="auto"/>
        <w:left w:val="none" w:sz="0" w:space="0" w:color="auto"/>
        <w:bottom w:val="none" w:sz="0" w:space="0" w:color="auto"/>
        <w:right w:val="none" w:sz="0" w:space="0" w:color="auto"/>
      </w:divBdr>
    </w:div>
    <w:div w:id="1988512814">
      <w:bodyDiv w:val="1"/>
      <w:marLeft w:val="0"/>
      <w:marRight w:val="0"/>
      <w:marTop w:val="0"/>
      <w:marBottom w:val="0"/>
      <w:divBdr>
        <w:top w:val="none" w:sz="0" w:space="0" w:color="auto"/>
        <w:left w:val="none" w:sz="0" w:space="0" w:color="auto"/>
        <w:bottom w:val="none" w:sz="0" w:space="0" w:color="auto"/>
        <w:right w:val="none" w:sz="0" w:space="0" w:color="auto"/>
      </w:divBdr>
    </w:div>
    <w:div w:id="1999570897">
      <w:bodyDiv w:val="1"/>
      <w:marLeft w:val="0"/>
      <w:marRight w:val="0"/>
      <w:marTop w:val="0"/>
      <w:marBottom w:val="0"/>
      <w:divBdr>
        <w:top w:val="none" w:sz="0" w:space="0" w:color="auto"/>
        <w:left w:val="none" w:sz="0" w:space="0" w:color="auto"/>
        <w:bottom w:val="none" w:sz="0" w:space="0" w:color="auto"/>
        <w:right w:val="none" w:sz="0" w:space="0" w:color="auto"/>
      </w:divBdr>
    </w:div>
    <w:div w:id="2004508455">
      <w:bodyDiv w:val="1"/>
      <w:marLeft w:val="0"/>
      <w:marRight w:val="0"/>
      <w:marTop w:val="0"/>
      <w:marBottom w:val="0"/>
      <w:divBdr>
        <w:top w:val="none" w:sz="0" w:space="0" w:color="auto"/>
        <w:left w:val="none" w:sz="0" w:space="0" w:color="auto"/>
        <w:bottom w:val="none" w:sz="0" w:space="0" w:color="auto"/>
        <w:right w:val="none" w:sz="0" w:space="0" w:color="auto"/>
      </w:divBdr>
    </w:div>
    <w:div w:id="2013599836">
      <w:bodyDiv w:val="1"/>
      <w:marLeft w:val="0"/>
      <w:marRight w:val="0"/>
      <w:marTop w:val="0"/>
      <w:marBottom w:val="0"/>
      <w:divBdr>
        <w:top w:val="none" w:sz="0" w:space="0" w:color="auto"/>
        <w:left w:val="none" w:sz="0" w:space="0" w:color="auto"/>
        <w:bottom w:val="none" w:sz="0" w:space="0" w:color="auto"/>
        <w:right w:val="none" w:sz="0" w:space="0" w:color="auto"/>
      </w:divBdr>
    </w:div>
    <w:div w:id="2013872847">
      <w:bodyDiv w:val="1"/>
      <w:marLeft w:val="0"/>
      <w:marRight w:val="0"/>
      <w:marTop w:val="0"/>
      <w:marBottom w:val="0"/>
      <w:divBdr>
        <w:top w:val="none" w:sz="0" w:space="0" w:color="auto"/>
        <w:left w:val="none" w:sz="0" w:space="0" w:color="auto"/>
        <w:bottom w:val="none" w:sz="0" w:space="0" w:color="auto"/>
        <w:right w:val="none" w:sz="0" w:space="0" w:color="auto"/>
      </w:divBdr>
    </w:div>
    <w:div w:id="2029410231">
      <w:bodyDiv w:val="1"/>
      <w:marLeft w:val="0"/>
      <w:marRight w:val="0"/>
      <w:marTop w:val="0"/>
      <w:marBottom w:val="0"/>
      <w:divBdr>
        <w:top w:val="none" w:sz="0" w:space="0" w:color="auto"/>
        <w:left w:val="none" w:sz="0" w:space="0" w:color="auto"/>
        <w:bottom w:val="none" w:sz="0" w:space="0" w:color="auto"/>
        <w:right w:val="none" w:sz="0" w:space="0" w:color="auto"/>
      </w:divBdr>
    </w:div>
    <w:div w:id="2044866359">
      <w:bodyDiv w:val="1"/>
      <w:marLeft w:val="0"/>
      <w:marRight w:val="0"/>
      <w:marTop w:val="0"/>
      <w:marBottom w:val="0"/>
      <w:divBdr>
        <w:top w:val="none" w:sz="0" w:space="0" w:color="auto"/>
        <w:left w:val="none" w:sz="0" w:space="0" w:color="auto"/>
        <w:bottom w:val="none" w:sz="0" w:space="0" w:color="auto"/>
        <w:right w:val="none" w:sz="0" w:space="0" w:color="auto"/>
      </w:divBdr>
    </w:div>
    <w:div w:id="2056468421">
      <w:bodyDiv w:val="1"/>
      <w:marLeft w:val="0"/>
      <w:marRight w:val="0"/>
      <w:marTop w:val="0"/>
      <w:marBottom w:val="0"/>
      <w:divBdr>
        <w:top w:val="none" w:sz="0" w:space="0" w:color="auto"/>
        <w:left w:val="none" w:sz="0" w:space="0" w:color="auto"/>
        <w:bottom w:val="none" w:sz="0" w:space="0" w:color="auto"/>
        <w:right w:val="none" w:sz="0" w:space="0" w:color="auto"/>
      </w:divBdr>
    </w:div>
    <w:div w:id="2067871260">
      <w:bodyDiv w:val="1"/>
      <w:marLeft w:val="0"/>
      <w:marRight w:val="0"/>
      <w:marTop w:val="0"/>
      <w:marBottom w:val="0"/>
      <w:divBdr>
        <w:top w:val="none" w:sz="0" w:space="0" w:color="auto"/>
        <w:left w:val="none" w:sz="0" w:space="0" w:color="auto"/>
        <w:bottom w:val="none" w:sz="0" w:space="0" w:color="auto"/>
        <w:right w:val="none" w:sz="0" w:space="0" w:color="auto"/>
      </w:divBdr>
    </w:div>
    <w:div w:id="2110927339">
      <w:bodyDiv w:val="1"/>
      <w:marLeft w:val="0"/>
      <w:marRight w:val="0"/>
      <w:marTop w:val="0"/>
      <w:marBottom w:val="0"/>
      <w:divBdr>
        <w:top w:val="none" w:sz="0" w:space="0" w:color="auto"/>
        <w:left w:val="none" w:sz="0" w:space="0" w:color="auto"/>
        <w:bottom w:val="none" w:sz="0" w:space="0" w:color="auto"/>
        <w:right w:val="none" w:sz="0" w:space="0" w:color="auto"/>
      </w:divBdr>
    </w:div>
    <w:div w:id="2136366210">
      <w:bodyDiv w:val="1"/>
      <w:marLeft w:val="0"/>
      <w:marRight w:val="0"/>
      <w:marTop w:val="0"/>
      <w:marBottom w:val="0"/>
      <w:divBdr>
        <w:top w:val="none" w:sz="0" w:space="0" w:color="auto"/>
        <w:left w:val="none" w:sz="0" w:space="0" w:color="auto"/>
        <w:bottom w:val="none" w:sz="0" w:space="0" w:color="auto"/>
        <w:right w:val="none" w:sz="0" w:space="0" w:color="auto"/>
      </w:divBdr>
    </w:div>
    <w:div w:id="214357641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image" Target="media/image14.png"/><Relationship Id="rId39" Type="http://schemas.openxmlformats.org/officeDocument/2006/relationships/image" Target="media/image22.png"/><Relationship Id="rId3" Type="http://schemas.openxmlformats.org/officeDocument/2006/relationships/customXml" Target="../customXml/item3.xml"/><Relationship Id="rId21" Type="http://schemas.openxmlformats.org/officeDocument/2006/relationships/image" Target="media/image10.png"/><Relationship Id="rId34" Type="http://schemas.openxmlformats.org/officeDocument/2006/relationships/hyperlink" Target="https://likumi.lv/ta/id/47774" TargetMode="External"/><Relationship Id="rId42"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3.png"/><Relationship Id="rId33" Type="http://schemas.openxmlformats.org/officeDocument/2006/relationships/hyperlink" Target="https://likumi.lv/ta/id/47774" TargetMode="External"/><Relationship Id="rId38" Type="http://schemas.openxmlformats.org/officeDocument/2006/relationships/image" Target="media/image21.png"/><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9.png"/><Relationship Id="rId29" Type="http://schemas.openxmlformats.org/officeDocument/2006/relationships/image" Target="media/image17.png"/><Relationship Id="rId41" Type="http://schemas.openxmlformats.org/officeDocument/2006/relationships/image" Target="media/image24.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chart" Target="charts/chart3.xml"/><Relationship Id="rId32" Type="http://schemas.openxmlformats.org/officeDocument/2006/relationships/image" Target="media/image20.png"/><Relationship Id="rId37" Type="http://schemas.openxmlformats.org/officeDocument/2006/relationships/hyperlink" Target="https://likumi.lv/ta/id/147385-konsolideto-gada-parskatu-likums" TargetMode="External"/><Relationship Id="rId40" Type="http://schemas.openxmlformats.org/officeDocument/2006/relationships/image" Target="media/image23.png"/><Relationship Id="rId45"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chart" Target="charts/chart2.xml"/><Relationship Id="rId28" Type="http://schemas.openxmlformats.org/officeDocument/2006/relationships/image" Target="media/image16.png"/><Relationship Id="rId36" Type="http://schemas.openxmlformats.org/officeDocument/2006/relationships/hyperlink" Target="https://likumi.lv/ta/id/47774" TargetMode="External"/><Relationship Id="rId10" Type="http://schemas.openxmlformats.org/officeDocument/2006/relationships/endnotes" Target="endnotes.xml"/><Relationship Id="rId19" Type="http://schemas.openxmlformats.org/officeDocument/2006/relationships/hyperlink" Target="https://www.ldz.lv/lv/Tikla-parskats-2021" TargetMode="External"/><Relationship Id="rId31" Type="http://schemas.openxmlformats.org/officeDocument/2006/relationships/image" Target="media/image19.png"/><Relationship Id="rId44"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chart" Target="charts/chart1.xml"/><Relationship Id="rId27" Type="http://schemas.openxmlformats.org/officeDocument/2006/relationships/image" Target="media/image15.png"/><Relationship Id="rId30" Type="http://schemas.openxmlformats.org/officeDocument/2006/relationships/image" Target="media/image18.png"/><Relationship Id="rId35" Type="http://schemas.openxmlformats.org/officeDocument/2006/relationships/hyperlink" Target="https://likumi.lv/ta/id/47774" TargetMode="External"/><Relationship Id="rId43" Type="http://schemas.openxmlformats.org/officeDocument/2006/relationships/footer" Target="footer1.xml"/></Relationships>
</file>

<file path=word/_rels/footnotes.xml.rels><?xml version="1.0" encoding="UTF-8" standalone="yes"?>
<Relationships xmlns="http://schemas.openxmlformats.org/package/2006/relationships"><Relationship Id="rId2" Type="http://schemas.openxmlformats.org/officeDocument/2006/relationships/hyperlink" Target="https://likumi.lv/ta/id/47774" TargetMode="External"/><Relationship Id="rId1" Type="http://schemas.openxmlformats.org/officeDocument/2006/relationships/hyperlink" Target="https://webgate.ec.europa.eu/multisite/primeinfrastructure/sites/default/files/prime_external_report_2019_final_210625_0.pdf" TargetMode="Externa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2" Type="http://schemas.openxmlformats.org/officeDocument/2006/relationships/oleObject" Target="file:///C:\Users\pmarkevi\AppData\Local\Microsoft\Windows\INetCache\Content.Outlook\W56AJLZ1\vilc-km_2018_2022_pa%20me&#772;nes&#780;iem%20(002).xlsx" TargetMode="External"/><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oleObject" Target="file:///C:\Users\betlere\AppData\Local\Microsoft\Windows\INetCache\Content.Outlook\C06WZIPL\kravu%20p&#257;rvad&#257;jumi_12%20m&#275;ne&#353;i_2022.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3"/>
    </mc:Choice>
    <mc:Fallback>
      <c:style val="3"/>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lv-LV" sz="1000" b="1">
                <a:solidFill>
                  <a:schemeClr val="accent1">
                    <a:lumMod val="50000"/>
                  </a:schemeClr>
                </a:solidFill>
                <a:latin typeface="Arial" panose="020B0604020202020204" pitchFamily="34" charset="0"/>
                <a:cs typeface="Arial" panose="020B0604020202020204" pitchFamily="34" charset="0"/>
              </a:rPr>
              <a:t>P</a:t>
            </a:r>
            <a:r>
              <a:rPr lang="en-US" sz="1000" b="1">
                <a:solidFill>
                  <a:schemeClr val="accent1">
                    <a:lumMod val="50000"/>
                  </a:schemeClr>
                </a:solidFill>
                <a:latin typeface="Arial" panose="020B0604020202020204" pitchFamily="34" charset="0"/>
                <a:cs typeface="Arial" panose="020B0604020202020204" pitchFamily="34" charset="0"/>
              </a:rPr>
              <a:t>ārvadātā</a:t>
            </a:r>
            <a:r>
              <a:rPr lang="lv-LV" sz="1000" b="1">
                <a:solidFill>
                  <a:schemeClr val="accent1">
                    <a:lumMod val="50000"/>
                  </a:schemeClr>
                </a:solidFill>
                <a:latin typeface="Arial" panose="020B0604020202020204" pitchFamily="34" charset="0"/>
                <a:cs typeface="Arial" panose="020B0604020202020204" pitchFamily="34" charset="0"/>
              </a:rPr>
              <a:t>s kravas, milj.tonnu</a:t>
            </a:r>
            <a:endParaRPr lang="en-US" sz="1000" b="1">
              <a:solidFill>
                <a:schemeClr val="accent1">
                  <a:lumMod val="50000"/>
                </a:schemeClr>
              </a:solidFill>
              <a:latin typeface="Arial" panose="020B0604020202020204" pitchFamily="34" charset="0"/>
              <a:cs typeface="Arial" panose="020B0604020202020204" pitchFamily="34" charset="0"/>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'TRK030'!$A$4</c:f>
              <c:strCache>
                <c:ptCount val="1"/>
                <c:pt idx="0">
                  <c:v>Iekšzemes pārvadājumos</c:v>
                </c:pt>
              </c:strCache>
            </c:strRef>
          </c:tx>
          <c:spPr>
            <a:solidFill>
              <a:srgbClr val="C0000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'TRK030'!$C$3:$L$3</c:f>
              <c:strCache>
                <c:ptCount val="10"/>
                <c:pt idx="0">
                  <c:v>2013</c:v>
                </c:pt>
                <c:pt idx="1">
                  <c:v>2014</c:v>
                </c:pt>
                <c:pt idx="2">
                  <c:v>2015</c:v>
                </c:pt>
                <c:pt idx="3">
                  <c:v>2016</c:v>
                </c:pt>
                <c:pt idx="4">
                  <c:v>2017</c:v>
                </c:pt>
                <c:pt idx="5">
                  <c:v>2018</c:v>
                </c:pt>
                <c:pt idx="6">
                  <c:v>2019</c:v>
                </c:pt>
                <c:pt idx="7">
                  <c:v>2020</c:v>
                </c:pt>
                <c:pt idx="8">
                  <c:v>2021</c:v>
                </c:pt>
                <c:pt idx="9">
                  <c:v>2022</c:v>
                </c:pt>
              </c:strCache>
            </c:strRef>
          </c:cat>
          <c:val>
            <c:numRef>
              <c:f>'TRK030'!$C$4:$L$4</c:f>
              <c:numCache>
                <c:formatCode>0.0</c:formatCode>
                <c:ptCount val="10"/>
                <c:pt idx="0">
                  <c:v>1.1779999999999999</c:v>
                </c:pt>
                <c:pt idx="1">
                  <c:v>1.256</c:v>
                </c:pt>
                <c:pt idx="2">
                  <c:v>1.671</c:v>
                </c:pt>
                <c:pt idx="3">
                  <c:v>1.482</c:v>
                </c:pt>
                <c:pt idx="4">
                  <c:v>1.649</c:v>
                </c:pt>
                <c:pt idx="5">
                  <c:v>1.3640000000000001</c:v>
                </c:pt>
                <c:pt idx="6">
                  <c:v>1.708</c:v>
                </c:pt>
                <c:pt idx="7">
                  <c:v>2.0680000000000001</c:v>
                </c:pt>
                <c:pt idx="8">
                  <c:v>1.97</c:v>
                </c:pt>
                <c:pt idx="9">
                  <c:v>1.698</c:v>
                </c:pt>
              </c:numCache>
            </c:numRef>
          </c:val>
          <c:extLst>
            <c:ext xmlns:c16="http://schemas.microsoft.com/office/drawing/2014/chart" uri="{C3380CC4-5D6E-409C-BE32-E72D297353CC}">
              <c16:uniqueId val="{00000000-F0B9-499A-8EA4-92A270B9DA07}"/>
            </c:ext>
          </c:extLst>
        </c:ser>
        <c:ser>
          <c:idx val="1"/>
          <c:order val="1"/>
          <c:tx>
            <c:strRef>
              <c:f>'TRK030'!$A$5</c:f>
              <c:strCache>
                <c:ptCount val="1"/>
                <c:pt idx="0">
                  <c:v>Starptautiskajos pārvadājumos</c:v>
                </c:pt>
              </c:strCache>
            </c:strRef>
          </c:tx>
          <c:spPr>
            <a:solidFill>
              <a:srgbClr val="00206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'TRK030'!$C$3:$L$3</c:f>
              <c:strCache>
                <c:ptCount val="10"/>
                <c:pt idx="0">
                  <c:v>2013</c:v>
                </c:pt>
                <c:pt idx="1">
                  <c:v>2014</c:v>
                </c:pt>
                <c:pt idx="2">
                  <c:v>2015</c:v>
                </c:pt>
                <c:pt idx="3">
                  <c:v>2016</c:v>
                </c:pt>
                <c:pt idx="4">
                  <c:v>2017</c:v>
                </c:pt>
                <c:pt idx="5">
                  <c:v>2018</c:v>
                </c:pt>
                <c:pt idx="6">
                  <c:v>2019</c:v>
                </c:pt>
                <c:pt idx="7">
                  <c:v>2020</c:v>
                </c:pt>
                <c:pt idx="8">
                  <c:v>2021</c:v>
                </c:pt>
                <c:pt idx="9">
                  <c:v>2022</c:v>
                </c:pt>
              </c:strCache>
            </c:strRef>
          </c:cat>
          <c:val>
            <c:numRef>
              <c:f>'TRK030'!$C$5:$L$5</c:f>
              <c:numCache>
                <c:formatCode>0.0</c:formatCode>
                <c:ptCount val="10"/>
                <c:pt idx="0">
                  <c:v>54.652999999999999</c:v>
                </c:pt>
                <c:pt idx="1">
                  <c:v>55.783000000000001</c:v>
                </c:pt>
                <c:pt idx="2">
                  <c:v>53.973999999999997</c:v>
                </c:pt>
                <c:pt idx="3">
                  <c:v>46.337000000000003</c:v>
                </c:pt>
                <c:pt idx="4">
                  <c:v>42.136000000000003</c:v>
                </c:pt>
                <c:pt idx="5">
                  <c:v>47.896000000000001</c:v>
                </c:pt>
                <c:pt idx="6">
                  <c:v>39.780999999999999</c:v>
                </c:pt>
                <c:pt idx="7">
                  <c:v>21.988</c:v>
                </c:pt>
                <c:pt idx="8">
                  <c:v>19.992999999999999</c:v>
                </c:pt>
                <c:pt idx="9">
                  <c:v>19.89</c:v>
                </c:pt>
              </c:numCache>
            </c:numRef>
          </c:val>
          <c:extLst>
            <c:ext xmlns:c16="http://schemas.microsoft.com/office/drawing/2014/chart" uri="{C3380CC4-5D6E-409C-BE32-E72D297353CC}">
              <c16:uniqueId val="{00000001-F0B9-499A-8EA4-92A270B9DA07}"/>
            </c:ext>
          </c:extLst>
        </c:ser>
        <c:dLbls>
          <c:dLblPos val="outEnd"/>
          <c:showLegendKey val="0"/>
          <c:showVal val="1"/>
          <c:showCatName val="0"/>
          <c:showSerName val="0"/>
          <c:showPercent val="0"/>
          <c:showBubbleSize val="0"/>
        </c:dLbls>
        <c:gapWidth val="100"/>
        <c:overlap val="-23"/>
        <c:axId val="421896168"/>
        <c:axId val="421895512"/>
      </c:barChart>
      <c:barChart>
        <c:barDir val="col"/>
        <c:grouping val="clustered"/>
        <c:varyColors val="0"/>
        <c:ser>
          <c:idx val="2"/>
          <c:order val="2"/>
          <c:tx>
            <c:strRef>
              <c:f>'TRK030'!$A$6</c:f>
              <c:strCache>
                <c:ptCount val="1"/>
                <c:pt idx="0">
                  <c:v>No starptautiskajiem pārvadājumiem - caur Latvijas ostām</c:v>
                </c:pt>
              </c:strCache>
            </c:strRef>
          </c:tx>
          <c:spPr>
            <a:solidFill>
              <a:schemeClr val="accent1">
                <a:tint val="65000"/>
              </a:schemeClr>
            </a:solidFill>
            <a:ln>
              <a:noFill/>
            </a:ln>
            <a:effectLst/>
          </c:spPr>
          <c:invertIfNegative val="0"/>
          <c:dLbls>
            <c:dLbl>
              <c:idx val="0"/>
              <c:layout>
                <c:manualLayout>
                  <c:x val="-1.9263183241030591E-2"/>
                  <c:y val="1.9966722129783693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F0B9-499A-8EA4-92A270B9DA07}"/>
                </c:ext>
              </c:extLst>
            </c:dLbl>
            <c:dLbl>
              <c:idx val="1"/>
              <c:layout>
                <c:manualLayout>
                  <c:x val="-2.8894774861545871E-2"/>
                  <c:y val="4.6589018302828619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F0B9-499A-8EA4-92A270B9DA07}"/>
                </c:ext>
              </c:extLst>
            </c:dLbl>
            <c:dLbl>
              <c:idx val="2"/>
              <c:layout>
                <c:manualLayout>
                  <c:x val="-2.4078979051288224E-2"/>
                  <c:y val="3.6605657237936774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F0B9-499A-8EA4-92A270B9DA07}"/>
                </c:ext>
              </c:extLst>
            </c:dLbl>
            <c:dLbl>
              <c:idx val="3"/>
              <c:layout>
                <c:manualLayout>
                  <c:x val="-2.8894774861545871E-2"/>
                  <c:y val="2.9950083194675511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F0B9-499A-8EA4-92A270B9DA07}"/>
                </c:ext>
              </c:extLst>
            </c:dLbl>
            <c:dLbl>
              <c:idx val="4"/>
              <c:layout>
                <c:manualLayout>
                  <c:x val="-2.1671081146159402E-2"/>
                  <c:y val="2.329450915141431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F0B9-499A-8EA4-92A270B9DA07}"/>
                </c:ext>
              </c:extLst>
            </c:dLbl>
            <c:dLbl>
              <c:idx val="5"/>
              <c:layout>
                <c:manualLayout>
                  <c:x val="-1.6855285335901846E-2"/>
                  <c:y val="4.3261231281197972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F0B9-499A-8EA4-92A270B9DA07}"/>
                </c:ext>
              </c:extLst>
            </c:dLbl>
            <c:dLbl>
              <c:idx val="6"/>
              <c:layout>
                <c:manualLayout>
                  <c:x val="-3.1302672766674783E-2"/>
                  <c:y val="9.9833610648918467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F0B9-499A-8EA4-92A270B9DA07}"/>
                </c:ext>
              </c:extLst>
            </c:dLbl>
            <c:dLbl>
              <c:idx val="7"/>
              <c:layout>
                <c:manualLayout>
                  <c:x val="-1.9263183241030581E-2"/>
                  <c:y val="6.6555740432612314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F0B9-499A-8EA4-92A270B9DA07}"/>
                </c:ext>
              </c:extLst>
            </c:dLbl>
            <c:dLbl>
              <c:idx val="8"/>
              <c:layout>
                <c:manualLayout>
                  <c:x val="-2.8894774861545958E-2"/>
                  <c:y val="-6.1008723951909454E-17"/>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F0B9-499A-8EA4-92A270B9DA07}"/>
                </c:ext>
              </c:extLst>
            </c:dLbl>
            <c:dLbl>
              <c:idx val="9"/>
              <c:layout>
                <c:manualLayout>
                  <c:x val="-2.4078979051288224E-2"/>
                  <c:y val="3.3277870216306092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F0B9-499A-8EA4-92A270B9DA07}"/>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'TRK030'!$C$3:$L$3</c:f>
              <c:strCache>
                <c:ptCount val="10"/>
                <c:pt idx="0">
                  <c:v>2013</c:v>
                </c:pt>
                <c:pt idx="1">
                  <c:v>2014</c:v>
                </c:pt>
                <c:pt idx="2">
                  <c:v>2015</c:v>
                </c:pt>
                <c:pt idx="3">
                  <c:v>2016</c:v>
                </c:pt>
                <c:pt idx="4">
                  <c:v>2017</c:v>
                </c:pt>
                <c:pt idx="5">
                  <c:v>2018</c:v>
                </c:pt>
                <c:pt idx="6">
                  <c:v>2019</c:v>
                </c:pt>
                <c:pt idx="7">
                  <c:v>2020</c:v>
                </c:pt>
                <c:pt idx="8">
                  <c:v>2021</c:v>
                </c:pt>
                <c:pt idx="9">
                  <c:v>2022</c:v>
                </c:pt>
              </c:strCache>
            </c:strRef>
          </c:cat>
          <c:val>
            <c:numRef>
              <c:f>'TRK030'!$C$6:$L$6</c:f>
              <c:numCache>
                <c:formatCode>0.0</c:formatCode>
                <c:ptCount val="10"/>
                <c:pt idx="0">
                  <c:v>45.24</c:v>
                </c:pt>
                <c:pt idx="1">
                  <c:v>47.040999999999997</c:v>
                </c:pt>
                <c:pt idx="2">
                  <c:v>45.439</c:v>
                </c:pt>
                <c:pt idx="3">
                  <c:v>39.479999999999997</c:v>
                </c:pt>
                <c:pt idx="4">
                  <c:v>35.037999999999997</c:v>
                </c:pt>
                <c:pt idx="5">
                  <c:v>39.412999999999997</c:v>
                </c:pt>
                <c:pt idx="6">
                  <c:v>31.631</c:v>
                </c:pt>
                <c:pt idx="7">
                  <c:v>14.727</c:v>
                </c:pt>
                <c:pt idx="8">
                  <c:v>12.686999999999999</c:v>
                </c:pt>
                <c:pt idx="9">
                  <c:v>15.505000000000001</c:v>
                </c:pt>
              </c:numCache>
            </c:numRef>
          </c:val>
          <c:extLst>
            <c:ext xmlns:c16="http://schemas.microsoft.com/office/drawing/2014/chart" uri="{C3380CC4-5D6E-409C-BE32-E72D297353CC}">
              <c16:uniqueId val="{0000000C-F0B9-499A-8EA4-92A270B9DA07}"/>
            </c:ext>
          </c:extLst>
        </c:ser>
        <c:dLbls>
          <c:showLegendKey val="0"/>
          <c:showVal val="0"/>
          <c:showCatName val="0"/>
          <c:showSerName val="0"/>
          <c:showPercent val="0"/>
          <c:showBubbleSize val="0"/>
        </c:dLbls>
        <c:gapWidth val="350"/>
        <c:overlap val="-100"/>
        <c:axId val="400216992"/>
        <c:axId val="584993744"/>
      </c:barChart>
      <c:catAx>
        <c:axId val="42189616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0" spcFirstLastPara="1" vertOverflow="ellipsis"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21895512"/>
        <c:crosses val="autoZero"/>
        <c:auto val="1"/>
        <c:lblAlgn val="ctr"/>
        <c:lblOffset val="100"/>
        <c:noMultiLvlLbl val="0"/>
      </c:catAx>
      <c:valAx>
        <c:axId val="421895512"/>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21896168"/>
        <c:crosses val="autoZero"/>
        <c:crossBetween val="between"/>
      </c:valAx>
      <c:valAx>
        <c:axId val="584993744"/>
        <c:scaling>
          <c:orientation val="minMax"/>
        </c:scaling>
        <c:delete val="0"/>
        <c:axPos val="r"/>
        <c:numFmt formatCode="0.0"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00216992"/>
        <c:crosses val="max"/>
        <c:crossBetween val="between"/>
      </c:valAx>
      <c:catAx>
        <c:axId val="400216992"/>
        <c:scaling>
          <c:orientation val="minMax"/>
        </c:scaling>
        <c:delete val="1"/>
        <c:axPos val="b"/>
        <c:numFmt formatCode="General" sourceLinked="1"/>
        <c:majorTickMark val="out"/>
        <c:minorTickMark val="none"/>
        <c:tickLblPos val="nextTo"/>
        <c:crossAx val="584993744"/>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2.953602573871813E-3"/>
          <c:y val="7.235140156085873E-2"/>
          <c:w val="0.98531608598781129"/>
          <c:h val="0.78239938757655292"/>
        </c:manualLayout>
      </c:layout>
      <c:lineChart>
        <c:grouping val="standard"/>
        <c:varyColors val="0"/>
        <c:ser>
          <c:idx val="0"/>
          <c:order val="0"/>
          <c:tx>
            <c:strRef>
              <c:f>'vkm grafiki'!$I$9</c:f>
              <c:strCache>
                <c:ptCount val="1"/>
                <c:pt idx="0">
                  <c:v>2018.g.</c:v>
                </c:pt>
              </c:strCache>
            </c:strRef>
          </c:tx>
          <c:spPr>
            <a:ln w="19050">
              <a:solidFill>
                <a:srgbClr val="1D3D61"/>
              </a:solidFill>
            </a:ln>
          </c:spPr>
          <c:marker>
            <c:symbol val="circle"/>
            <c:size val="7"/>
            <c:spPr>
              <a:solidFill>
                <a:srgbClr val="1D3D61"/>
              </a:solidFill>
              <a:ln>
                <a:noFill/>
              </a:ln>
            </c:spPr>
          </c:marker>
          <c:dLbls>
            <c:spPr>
              <a:noFill/>
              <a:ln>
                <a:noFill/>
              </a:ln>
              <a:effectLst/>
            </c:spPr>
            <c:txPr>
              <a:bodyPr wrap="square" lIns="38100" tIns="19050" rIns="38100" bIns="19050" anchor="ctr">
                <a:spAutoFit/>
              </a:bodyPr>
              <a:lstStyle/>
              <a:p>
                <a:pPr>
                  <a:defRPr sz="800" b="0">
                    <a:solidFill>
                      <a:srgbClr val="1D3D61"/>
                    </a:solidFill>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'vkm grafiki'!$J$8:$U$8</c:f>
              <c:strCache>
                <c:ptCount val="12"/>
                <c:pt idx="0">
                  <c:v>janvāris</c:v>
                </c:pt>
                <c:pt idx="1">
                  <c:v>februāris</c:v>
                </c:pt>
                <c:pt idx="2">
                  <c:v>marts</c:v>
                </c:pt>
                <c:pt idx="3">
                  <c:v>aprīlis</c:v>
                </c:pt>
                <c:pt idx="4">
                  <c:v>maijs</c:v>
                </c:pt>
                <c:pt idx="5">
                  <c:v>jūnijs</c:v>
                </c:pt>
                <c:pt idx="6">
                  <c:v>jūlijs</c:v>
                </c:pt>
                <c:pt idx="7">
                  <c:v>augusts</c:v>
                </c:pt>
                <c:pt idx="8">
                  <c:v>septembris</c:v>
                </c:pt>
                <c:pt idx="9">
                  <c:v>oktobris</c:v>
                </c:pt>
                <c:pt idx="10">
                  <c:v>novembris</c:v>
                </c:pt>
                <c:pt idx="11">
                  <c:v>decembris</c:v>
                </c:pt>
              </c:strCache>
            </c:strRef>
          </c:cat>
          <c:val>
            <c:numRef>
              <c:f>'vkm grafiki'!$J$9:$U$9</c:f>
              <c:numCache>
                <c:formatCode>#,##0</c:formatCode>
                <c:ptCount val="12"/>
                <c:pt idx="0">
                  <c:v>795</c:v>
                </c:pt>
                <c:pt idx="1">
                  <c:v>732</c:v>
                </c:pt>
                <c:pt idx="2">
                  <c:v>793</c:v>
                </c:pt>
                <c:pt idx="3">
                  <c:v>717</c:v>
                </c:pt>
                <c:pt idx="4">
                  <c:v>761</c:v>
                </c:pt>
                <c:pt idx="5">
                  <c:v>739</c:v>
                </c:pt>
                <c:pt idx="6">
                  <c:v>798</c:v>
                </c:pt>
                <c:pt idx="7">
                  <c:v>809</c:v>
                </c:pt>
                <c:pt idx="8">
                  <c:v>730</c:v>
                </c:pt>
                <c:pt idx="9">
                  <c:v>782</c:v>
                </c:pt>
                <c:pt idx="10">
                  <c:v>875</c:v>
                </c:pt>
                <c:pt idx="11">
                  <c:v>892</c:v>
                </c:pt>
              </c:numCache>
            </c:numRef>
          </c:val>
          <c:smooth val="0"/>
          <c:extLst>
            <c:ext xmlns:c16="http://schemas.microsoft.com/office/drawing/2014/chart" uri="{C3380CC4-5D6E-409C-BE32-E72D297353CC}">
              <c16:uniqueId val="{00000000-8CE1-45F3-B5D0-5EC3AB8EB794}"/>
            </c:ext>
          </c:extLst>
        </c:ser>
        <c:ser>
          <c:idx val="4"/>
          <c:order val="1"/>
          <c:tx>
            <c:strRef>
              <c:f>'vkm grafiki'!$I$10</c:f>
              <c:strCache>
                <c:ptCount val="1"/>
                <c:pt idx="0">
                  <c:v>2022.g.</c:v>
                </c:pt>
              </c:strCache>
            </c:strRef>
          </c:tx>
          <c:spPr>
            <a:ln>
              <a:solidFill>
                <a:srgbClr val="D2002D"/>
              </a:solidFill>
            </a:ln>
          </c:spPr>
          <c:marker>
            <c:symbol val="circle"/>
            <c:size val="7"/>
            <c:spPr>
              <a:solidFill>
                <a:srgbClr val="D2002D"/>
              </a:solidFill>
              <a:ln>
                <a:noFill/>
              </a:ln>
            </c:spPr>
          </c:marker>
          <c:dLbls>
            <c:spPr>
              <a:noFill/>
              <a:ln>
                <a:noFill/>
              </a:ln>
              <a:effectLst/>
            </c:spPr>
            <c:txPr>
              <a:bodyPr wrap="square" lIns="38100" tIns="19050" rIns="38100" bIns="19050" anchor="ctr">
                <a:spAutoFit/>
              </a:bodyPr>
              <a:lstStyle/>
              <a:p>
                <a:pPr>
                  <a:defRPr sz="800">
                    <a:solidFill>
                      <a:srgbClr val="D2002D"/>
                    </a:solidFill>
                  </a:defRPr>
                </a:pPr>
                <a:endParaRPr lang="en-US"/>
              </a:p>
            </c:txPr>
            <c:dLblPos val="b"/>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'vkm grafiki'!$J$8:$U$8</c:f>
              <c:strCache>
                <c:ptCount val="12"/>
                <c:pt idx="0">
                  <c:v>janvāris</c:v>
                </c:pt>
                <c:pt idx="1">
                  <c:v>februāris</c:v>
                </c:pt>
                <c:pt idx="2">
                  <c:v>marts</c:v>
                </c:pt>
                <c:pt idx="3">
                  <c:v>aprīlis</c:v>
                </c:pt>
                <c:pt idx="4">
                  <c:v>maijs</c:v>
                </c:pt>
                <c:pt idx="5">
                  <c:v>jūnijs</c:v>
                </c:pt>
                <c:pt idx="6">
                  <c:v>jūlijs</c:v>
                </c:pt>
                <c:pt idx="7">
                  <c:v>augusts</c:v>
                </c:pt>
                <c:pt idx="8">
                  <c:v>septembris</c:v>
                </c:pt>
                <c:pt idx="9">
                  <c:v>oktobris</c:v>
                </c:pt>
                <c:pt idx="10">
                  <c:v>novembris</c:v>
                </c:pt>
                <c:pt idx="11">
                  <c:v>decembris</c:v>
                </c:pt>
              </c:strCache>
            </c:strRef>
          </c:cat>
          <c:val>
            <c:numRef>
              <c:f>'vkm grafiki'!$J$10:$U$10</c:f>
              <c:numCache>
                <c:formatCode>#,##0</c:formatCode>
                <c:ptCount val="12"/>
                <c:pt idx="0">
                  <c:v>452</c:v>
                </c:pt>
                <c:pt idx="1">
                  <c:v>403</c:v>
                </c:pt>
                <c:pt idx="2">
                  <c:v>480</c:v>
                </c:pt>
                <c:pt idx="3">
                  <c:v>431</c:v>
                </c:pt>
                <c:pt idx="4">
                  <c:v>371</c:v>
                </c:pt>
                <c:pt idx="5">
                  <c:v>243</c:v>
                </c:pt>
                <c:pt idx="6">
                  <c:v>241</c:v>
                </c:pt>
                <c:pt idx="7">
                  <c:v>294</c:v>
                </c:pt>
                <c:pt idx="8">
                  <c:v>267</c:v>
                </c:pt>
                <c:pt idx="9">
                  <c:v>246</c:v>
                </c:pt>
                <c:pt idx="10">
                  <c:v>309</c:v>
                </c:pt>
                <c:pt idx="11">
                  <c:v>294</c:v>
                </c:pt>
              </c:numCache>
            </c:numRef>
          </c:val>
          <c:smooth val="0"/>
          <c:extLst>
            <c:ext xmlns:c16="http://schemas.microsoft.com/office/drawing/2014/chart" uri="{C3380CC4-5D6E-409C-BE32-E72D297353CC}">
              <c16:uniqueId val="{00000001-8CE1-45F3-B5D0-5EC3AB8EB794}"/>
            </c:ext>
          </c:extLst>
        </c:ser>
        <c:dLbls>
          <c:showLegendKey val="0"/>
          <c:showVal val="0"/>
          <c:showCatName val="0"/>
          <c:showSerName val="0"/>
          <c:showPercent val="0"/>
          <c:showBubbleSize val="0"/>
        </c:dLbls>
        <c:marker val="1"/>
        <c:smooth val="0"/>
        <c:axId val="654918744"/>
        <c:axId val="1"/>
      </c:lineChart>
      <c:catAx>
        <c:axId val="654918744"/>
        <c:scaling>
          <c:orientation val="minMax"/>
        </c:scaling>
        <c:delete val="0"/>
        <c:axPos val="b"/>
        <c:numFmt formatCode="General" sourceLinked="1"/>
        <c:majorTickMark val="none"/>
        <c:minorTickMark val="none"/>
        <c:tickLblPos val="nextTo"/>
        <c:spPr>
          <a:ln>
            <a:solidFill>
              <a:srgbClr val="C9D1D9"/>
            </a:solidFill>
          </a:ln>
        </c:spPr>
        <c:txPr>
          <a:bodyPr rot="0" vert="horz"/>
          <a:lstStyle/>
          <a:p>
            <a:pPr>
              <a:defRPr sz="800" b="0" i="0" u="none" strike="noStrike" baseline="0">
                <a:solidFill>
                  <a:srgbClr val="000000"/>
                </a:solidFill>
                <a:latin typeface="Arial"/>
                <a:ea typeface="Arial"/>
                <a:cs typeface="Arial"/>
              </a:defRPr>
            </a:pPr>
            <a:endParaRPr lang="en-US"/>
          </a:p>
        </c:txPr>
        <c:crossAx val="1"/>
        <c:crosses val="autoZero"/>
        <c:auto val="1"/>
        <c:lblAlgn val="ctr"/>
        <c:lblOffset val="100"/>
        <c:noMultiLvlLbl val="0"/>
      </c:catAx>
      <c:valAx>
        <c:axId val="1"/>
        <c:scaling>
          <c:orientation val="minMax"/>
          <c:max val="900"/>
          <c:min val="0"/>
        </c:scaling>
        <c:delete val="1"/>
        <c:axPos val="l"/>
        <c:numFmt formatCode="#,##0" sourceLinked="1"/>
        <c:majorTickMark val="out"/>
        <c:minorTickMark val="none"/>
        <c:tickLblPos val="nextTo"/>
        <c:crossAx val="654918744"/>
        <c:crosses val="autoZero"/>
        <c:crossBetween val="between"/>
        <c:majorUnit val="300"/>
      </c:valAx>
    </c:plotArea>
    <c:legend>
      <c:legendPos val="b"/>
      <c:layout>
        <c:manualLayout>
          <c:xMode val="edge"/>
          <c:yMode val="edge"/>
          <c:x val="0.25306577149826143"/>
          <c:y val="0.92237599711800733"/>
          <c:w val="0.34879830969500181"/>
          <c:h val="5.770880680731235E-2"/>
        </c:manualLayout>
      </c:layout>
      <c:overlay val="0"/>
      <c:txPr>
        <a:bodyPr/>
        <a:lstStyle/>
        <a:p>
          <a:pPr>
            <a:defRPr sz="800"/>
          </a:pPr>
          <a:endParaRPr lang="en-US"/>
        </a:p>
      </c:txPr>
    </c:legend>
    <c:plotVisOnly val="1"/>
    <c:dispBlanksAs val="gap"/>
    <c:showDLblsOverMax val="0"/>
  </c:chart>
  <c:spPr>
    <a:ln>
      <a:noFill/>
    </a:ln>
  </c:spPr>
  <c:txPr>
    <a:bodyPr/>
    <a:lstStyle/>
    <a:p>
      <a:pPr>
        <a:defRPr sz="1800" b="0" i="0" u="none" strike="noStrike" baseline="0">
          <a:solidFill>
            <a:srgbClr val="000000"/>
          </a:solidFill>
          <a:latin typeface="Arial"/>
          <a:ea typeface="Arial"/>
          <a:cs typeface="Arial"/>
        </a:defRPr>
      </a:pPr>
      <a:endParaRPr lang="en-US"/>
    </a:p>
  </c:tx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Sheet1!$B$2</c:f>
              <c:strCache>
                <c:ptCount val="1"/>
                <c:pt idx="0">
                  <c:v>2019</c:v>
                </c:pt>
              </c:strCache>
            </c:strRef>
          </c:tx>
          <c:spPr>
            <a:solidFill>
              <a:srgbClr val="9998B4"/>
            </a:solidFill>
            <a:ln>
              <a:solidFill>
                <a:schemeClr val="bg1">
                  <a:lumMod val="65000"/>
                </a:schemeClr>
              </a:solidFill>
            </a:ln>
            <a:effectLst/>
          </c:spPr>
          <c:invertIfNegative val="0"/>
          <c:cat>
            <c:strRef>
              <c:f>Sheet1!$A$3:$A$12</c:f>
              <c:strCache>
                <c:ptCount val="10"/>
                <c:pt idx="0">
                  <c:v>akmeņogles</c:v>
                </c:pt>
                <c:pt idx="1">
                  <c:v>nafta un naftas produkti</c:v>
                </c:pt>
                <c:pt idx="2">
                  <c:v>graudi un graudu pārstrādes produkti, sēklas un augļi</c:v>
                </c:pt>
                <c:pt idx="3">
                  <c:v>rūdas</c:v>
                </c:pt>
                <c:pt idx="4">
                  <c:v>minerālmēsli</c:v>
                </c:pt>
                <c:pt idx="5">
                  <c:v>koksne un tās izstrādājumi</c:v>
                </c:pt>
                <c:pt idx="6">
                  <c:v>ķīmiskās kravas</c:v>
                </c:pt>
                <c:pt idx="7">
                  <c:v>minerālvielas</c:v>
                </c:pt>
                <c:pt idx="8">
                  <c:v>melnie metāli</c:v>
                </c:pt>
                <c:pt idx="9">
                  <c:v>pārējie</c:v>
                </c:pt>
              </c:strCache>
            </c:strRef>
          </c:cat>
          <c:val>
            <c:numRef>
              <c:f>Sheet1!$B$3:$B$12</c:f>
              <c:numCache>
                <c:formatCode>General</c:formatCode>
                <c:ptCount val="10"/>
                <c:pt idx="0">
                  <c:v>17473</c:v>
                </c:pt>
                <c:pt idx="1">
                  <c:v>9398</c:v>
                </c:pt>
                <c:pt idx="2">
                  <c:v>4092</c:v>
                </c:pt>
                <c:pt idx="3">
                  <c:v>693</c:v>
                </c:pt>
                <c:pt idx="4">
                  <c:v>2766</c:v>
                </c:pt>
                <c:pt idx="5">
                  <c:v>1979</c:v>
                </c:pt>
                <c:pt idx="6">
                  <c:v>1947</c:v>
                </c:pt>
                <c:pt idx="7">
                  <c:v>423</c:v>
                </c:pt>
                <c:pt idx="8">
                  <c:v>1186</c:v>
                </c:pt>
                <c:pt idx="9">
                  <c:v>1533</c:v>
                </c:pt>
              </c:numCache>
            </c:numRef>
          </c:val>
          <c:extLst>
            <c:ext xmlns:c16="http://schemas.microsoft.com/office/drawing/2014/chart" uri="{C3380CC4-5D6E-409C-BE32-E72D297353CC}">
              <c16:uniqueId val="{00000000-A779-4CAE-AB6E-D2F44F57F75C}"/>
            </c:ext>
          </c:extLst>
        </c:ser>
        <c:ser>
          <c:idx val="1"/>
          <c:order val="1"/>
          <c:tx>
            <c:strRef>
              <c:f>Sheet1!$C$2</c:f>
              <c:strCache>
                <c:ptCount val="1"/>
                <c:pt idx="0">
                  <c:v>2020</c:v>
                </c:pt>
              </c:strCache>
            </c:strRef>
          </c:tx>
          <c:spPr>
            <a:solidFill>
              <a:srgbClr val="E791A3"/>
            </a:solidFill>
            <a:ln>
              <a:noFill/>
            </a:ln>
            <a:effectLst/>
          </c:spPr>
          <c:invertIfNegative val="0"/>
          <c:cat>
            <c:strRef>
              <c:f>Sheet1!$A$3:$A$12</c:f>
              <c:strCache>
                <c:ptCount val="10"/>
                <c:pt idx="0">
                  <c:v>akmeņogles</c:v>
                </c:pt>
                <c:pt idx="1">
                  <c:v>nafta un naftas produkti</c:v>
                </c:pt>
                <c:pt idx="2">
                  <c:v>graudi un graudu pārstrādes produkti, sēklas un augļi</c:v>
                </c:pt>
                <c:pt idx="3">
                  <c:v>rūdas</c:v>
                </c:pt>
                <c:pt idx="4">
                  <c:v>minerālmēsli</c:v>
                </c:pt>
                <c:pt idx="5">
                  <c:v>koksne un tās izstrādājumi</c:v>
                </c:pt>
                <c:pt idx="6">
                  <c:v>ķīmiskās kravas</c:v>
                </c:pt>
                <c:pt idx="7">
                  <c:v>minerālvielas</c:v>
                </c:pt>
                <c:pt idx="8">
                  <c:v>melnie metāli</c:v>
                </c:pt>
                <c:pt idx="9">
                  <c:v>pārējie</c:v>
                </c:pt>
              </c:strCache>
            </c:strRef>
          </c:cat>
          <c:val>
            <c:numRef>
              <c:f>Sheet1!$C$3:$C$12</c:f>
              <c:numCache>
                <c:formatCode>General</c:formatCode>
                <c:ptCount val="10"/>
                <c:pt idx="0">
                  <c:v>4041</c:v>
                </c:pt>
                <c:pt idx="1">
                  <c:v>6409</c:v>
                </c:pt>
                <c:pt idx="2">
                  <c:v>4359</c:v>
                </c:pt>
                <c:pt idx="3">
                  <c:v>672</c:v>
                </c:pt>
                <c:pt idx="4">
                  <c:v>2283</c:v>
                </c:pt>
                <c:pt idx="5">
                  <c:v>2062</c:v>
                </c:pt>
                <c:pt idx="6">
                  <c:v>1269</c:v>
                </c:pt>
                <c:pt idx="7">
                  <c:v>542</c:v>
                </c:pt>
                <c:pt idx="8">
                  <c:v>572</c:v>
                </c:pt>
                <c:pt idx="9">
                  <c:v>1904</c:v>
                </c:pt>
              </c:numCache>
            </c:numRef>
          </c:val>
          <c:extLst>
            <c:ext xmlns:c16="http://schemas.microsoft.com/office/drawing/2014/chart" uri="{C3380CC4-5D6E-409C-BE32-E72D297353CC}">
              <c16:uniqueId val="{00000001-A779-4CAE-AB6E-D2F44F57F75C}"/>
            </c:ext>
          </c:extLst>
        </c:ser>
        <c:ser>
          <c:idx val="2"/>
          <c:order val="2"/>
          <c:tx>
            <c:strRef>
              <c:f>Sheet1!$D$2</c:f>
              <c:strCache>
                <c:ptCount val="1"/>
                <c:pt idx="0">
                  <c:v>2021</c:v>
                </c:pt>
              </c:strCache>
            </c:strRef>
          </c:tx>
          <c:spPr>
            <a:solidFill>
              <a:schemeClr val="tx2">
                <a:lumMod val="75000"/>
              </a:schemeClr>
            </a:solidFill>
            <a:ln>
              <a:noFill/>
            </a:ln>
            <a:effectLst/>
          </c:spPr>
          <c:invertIfNegative val="0"/>
          <c:dLbls>
            <c:dLbl>
              <c:idx val="3"/>
              <c:layout>
                <c:manualLayout>
                  <c:x val="-4.6051116739580936E-3"/>
                  <c:y val="-6.03063208800947E-17"/>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A779-4CAE-AB6E-D2F44F57F75C}"/>
                </c:ext>
              </c:extLst>
            </c:dLbl>
            <c:spPr>
              <a:noFill/>
              <a:ln>
                <a:noFill/>
              </a:ln>
              <a:effectLst/>
            </c:spPr>
            <c:txPr>
              <a:bodyPr rot="0" spcFirstLastPara="1" vertOverflow="ellipsis" vert="horz" wrap="square" lIns="38100" tIns="19050" rIns="38100" bIns="19050" anchor="ctr" anchorCtr="1">
                <a:spAutoFit/>
              </a:bodyPr>
              <a:lstStyle/>
              <a:p>
                <a:pPr>
                  <a:defRPr sz="600" b="0" i="0" u="none" strike="noStrike" kern="1200" baseline="0">
                    <a:solidFill>
                      <a:schemeClr val="tx2">
                        <a:lumMod val="7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Sheet1!$A$3:$A$12</c:f>
              <c:strCache>
                <c:ptCount val="10"/>
                <c:pt idx="0">
                  <c:v>akmeņogles</c:v>
                </c:pt>
                <c:pt idx="1">
                  <c:v>nafta un naftas produkti</c:v>
                </c:pt>
                <c:pt idx="2">
                  <c:v>graudi un graudu pārstrādes produkti, sēklas un augļi</c:v>
                </c:pt>
                <c:pt idx="3">
                  <c:v>rūdas</c:v>
                </c:pt>
                <c:pt idx="4">
                  <c:v>minerālmēsli</c:v>
                </c:pt>
                <c:pt idx="5">
                  <c:v>koksne un tās izstrādājumi</c:v>
                </c:pt>
                <c:pt idx="6">
                  <c:v>ķīmiskās kravas</c:v>
                </c:pt>
                <c:pt idx="7">
                  <c:v>minerālvielas</c:v>
                </c:pt>
                <c:pt idx="8">
                  <c:v>melnie metāli</c:v>
                </c:pt>
                <c:pt idx="9">
                  <c:v>pārējie</c:v>
                </c:pt>
              </c:strCache>
            </c:strRef>
          </c:cat>
          <c:val>
            <c:numRef>
              <c:f>Sheet1!$D$3:$D$12</c:f>
              <c:numCache>
                <c:formatCode>General</c:formatCode>
                <c:ptCount val="10"/>
                <c:pt idx="0">
                  <c:v>2045</c:v>
                </c:pt>
                <c:pt idx="1">
                  <c:v>6298</c:v>
                </c:pt>
                <c:pt idx="2">
                  <c:v>4463</c:v>
                </c:pt>
                <c:pt idx="3">
                  <c:v>595</c:v>
                </c:pt>
                <c:pt idx="4">
                  <c:v>2480</c:v>
                </c:pt>
                <c:pt idx="5">
                  <c:v>1770</c:v>
                </c:pt>
                <c:pt idx="6">
                  <c:v>827</c:v>
                </c:pt>
                <c:pt idx="7">
                  <c:v>856</c:v>
                </c:pt>
                <c:pt idx="8">
                  <c:v>521</c:v>
                </c:pt>
                <c:pt idx="9">
                  <c:v>2108</c:v>
                </c:pt>
              </c:numCache>
            </c:numRef>
          </c:val>
          <c:extLst>
            <c:ext xmlns:c16="http://schemas.microsoft.com/office/drawing/2014/chart" uri="{C3380CC4-5D6E-409C-BE32-E72D297353CC}">
              <c16:uniqueId val="{00000003-A779-4CAE-AB6E-D2F44F57F75C}"/>
            </c:ext>
          </c:extLst>
        </c:ser>
        <c:ser>
          <c:idx val="3"/>
          <c:order val="3"/>
          <c:tx>
            <c:strRef>
              <c:f>Sheet1!$E$2</c:f>
              <c:strCache>
                <c:ptCount val="1"/>
                <c:pt idx="0">
                  <c:v>2022</c:v>
                </c:pt>
              </c:strCache>
            </c:strRef>
          </c:tx>
          <c:spPr>
            <a:solidFill>
              <a:srgbClr val="DE2638"/>
            </a:solidFill>
            <a:ln>
              <a:noFill/>
            </a:ln>
            <a:effectLst/>
          </c:spPr>
          <c:invertIfNegative val="0"/>
          <c:dLbls>
            <c:dLbl>
              <c:idx val="1"/>
              <c:layout>
                <c:manualLayout>
                  <c:x val="6.90766751093714E-3"/>
                  <c:y val="-3.015316044004735E-17"/>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A779-4CAE-AB6E-D2F44F57F75C}"/>
                </c:ext>
              </c:extLst>
            </c:dLbl>
            <c:dLbl>
              <c:idx val="2"/>
              <c:layout>
                <c:manualLayout>
                  <c:x val="1.3815335021874238E-2"/>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A779-4CAE-AB6E-D2F44F57F75C}"/>
                </c:ext>
              </c:extLst>
            </c:dLbl>
            <c:dLbl>
              <c:idx val="4"/>
              <c:layout>
                <c:manualLayout>
                  <c:x val="9.2102233479161872E-3"/>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A779-4CAE-AB6E-D2F44F57F75C}"/>
                </c:ext>
              </c:extLst>
            </c:dLbl>
            <c:dLbl>
              <c:idx val="5"/>
              <c:layout>
                <c:manualLayout>
                  <c:x val="6.90766751093714E-3"/>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A779-4CAE-AB6E-D2F44F57F75C}"/>
                </c:ext>
              </c:extLst>
            </c:dLbl>
            <c:dLbl>
              <c:idx val="6"/>
              <c:layout>
                <c:manualLayout>
                  <c:x val="9.2102233479161022E-3"/>
                  <c:y val="1.315789473684210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A779-4CAE-AB6E-D2F44F57F75C}"/>
                </c:ext>
              </c:extLst>
            </c:dLbl>
            <c:dLbl>
              <c:idx val="7"/>
              <c:layout>
                <c:manualLayout>
                  <c:x val="2.3025558369789622E-3"/>
                  <c:y val="6.03063208800947E-17"/>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A779-4CAE-AB6E-D2F44F57F75C}"/>
                </c:ext>
              </c:extLst>
            </c:dLbl>
            <c:dLbl>
              <c:idx val="8"/>
              <c:layout>
                <c:manualLayout>
                  <c:x val="6.90766751093714E-3"/>
                  <c:y val="1.315789473684210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A779-4CAE-AB6E-D2F44F57F75C}"/>
                </c:ext>
              </c:extLst>
            </c:dLbl>
            <c:spPr>
              <a:noFill/>
              <a:ln>
                <a:noFill/>
              </a:ln>
              <a:effectLst/>
            </c:spPr>
            <c:txPr>
              <a:bodyPr rot="0" spcFirstLastPara="1" vertOverflow="ellipsis" vert="horz" wrap="square" lIns="38100" tIns="19050" rIns="38100" bIns="19050" anchor="ctr" anchorCtr="1">
                <a:spAutoFit/>
              </a:bodyPr>
              <a:lstStyle/>
              <a:p>
                <a:pPr>
                  <a:defRPr sz="600" b="0" i="0" u="none" strike="noStrike" kern="1200" baseline="0">
                    <a:solidFill>
                      <a:srgbClr val="DE2638"/>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Sheet1!$A$3:$A$12</c:f>
              <c:strCache>
                <c:ptCount val="10"/>
                <c:pt idx="0">
                  <c:v>akmeņogles</c:v>
                </c:pt>
                <c:pt idx="1">
                  <c:v>nafta un naftas produkti</c:v>
                </c:pt>
                <c:pt idx="2">
                  <c:v>graudi un graudu pārstrādes produkti, sēklas un augļi</c:v>
                </c:pt>
                <c:pt idx="3">
                  <c:v>rūdas</c:v>
                </c:pt>
                <c:pt idx="4">
                  <c:v>minerālmēsli</c:v>
                </c:pt>
                <c:pt idx="5">
                  <c:v>koksne un tās izstrādājumi</c:v>
                </c:pt>
                <c:pt idx="6">
                  <c:v>ķīmiskās kravas</c:v>
                </c:pt>
                <c:pt idx="7">
                  <c:v>minerālvielas</c:v>
                </c:pt>
                <c:pt idx="8">
                  <c:v>melnie metāli</c:v>
                </c:pt>
                <c:pt idx="9">
                  <c:v>pārējie</c:v>
                </c:pt>
              </c:strCache>
            </c:strRef>
          </c:cat>
          <c:val>
            <c:numRef>
              <c:f>Sheet1!$E$3:$E$12</c:f>
              <c:numCache>
                <c:formatCode>General</c:formatCode>
                <c:ptCount val="10"/>
                <c:pt idx="0">
                  <c:v>4799</c:v>
                </c:pt>
                <c:pt idx="1">
                  <c:v>4355</c:v>
                </c:pt>
                <c:pt idx="2">
                  <c:v>4324</c:v>
                </c:pt>
                <c:pt idx="3">
                  <c:v>1979</c:v>
                </c:pt>
                <c:pt idx="4">
                  <c:v>889</c:v>
                </c:pt>
                <c:pt idx="5">
                  <c:v>975</c:v>
                </c:pt>
                <c:pt idx="6">
                  <c:v>716</c:v>
                </c:pt>
                <c:pt idx="7">
                  <c:v>652</c:v>
                </c:pt>
                <c:pt idx="8">
                  <c:v>272</c:v>
                </c:pt>
                <c:pt idx="9">
                  <c:v>2627</c:v>
                </c:pt>
              </c:numCache>
            </c:numRef>
          </c:val>
          <c:extLst>
            <c:ext xmlns:c16="http://schemas.microsoft.com/office/drawing/2014/chart" uri="{C3380CC4-5D6E-409C-BE32-E72D297353CC}">
              <c16:uniqueId val="{0000000B-A779-4CAE-AB6E-D2F44F57F75C}"/>
            </c:ext>
          </c:extLst>
        </c:ser>
        <c:dLbls>
          <c:showLegendKey val="0"/>
          <c:showVal val="0"/>
          <c:showCatName val="0"/>
          <c:showSerName val="0"/>
          <c:showPercent val="0"/>
          <c:showBubbleSize val="0"/>
        </c:dLbls>
        <c:gapWidth val="69"/>
        <c:overlap val="13"/>
        <c:axId val="473953928"/>
        <c:axId val="473952288"/>
      </c:barChart>
      <c:catAx>
        <c:axId val="47395392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500" b="1" i="0" u="none" strike="noStrike" kern="1200" baseline="0">
                <a:solidFill>
                  <a:schemeClr val="tx1">
                    <a:lumMod val="65000"/>
                    <a:lumOff val="35000"/>
                  </a:schemeClr>
                </a:solidFill>
                <a:latin typeface="+mn-lt"/>
                <a:ea typeface="+mn-ea"/>
                <a:cs typeface="+mn-cs"/>
              </a:defRPr>
            </a:pPr>
            <a:endParaRPr lang="en-US"/>
          </a:p>
        </c:txPr>
        <c:crossAx val="473952288"/>
        <c:crosses val="autoZero"/>
        <c:auto val="1"/>
        <c:lblAlgn val="ctr"/>
        <c:lblOffset val="100"/>
        <c:noMultiLvlLbl val="0"/>
      </c:catAx>
      <c:valAx>
        <c:axId val="473952288"/>
        <c:scaling>
          <c:orientation val="minMax"/>
          <c:max val="8000"/>
        </c:scaling>
        <c:delete val="1"/>
        <c:axPos val="l"/>
        <c:majorGridlines>
          <c:spPr>
            <a:ln w="9525" cap="flat" cmpd="sng" algn="ctr">
              <a:noFill/>
              <a:round/>
            </a:ln>
            <a:effectLst/>
          </c:spPr>
        </c:majorGridlines>
        <c:numFmt formatCode="General" sourceLinked="1"/>
        <c:majorTickMark val="none"/>
        <c:minorTickMark val="none"/>
        <c:tickLblPos val="nextTo"/>
        <c:crossAx val="473953928"/>
        <c:crosses val="autoZero"/>
        <c:crossBetween val="between"/>
      </c:valAx>
      <c:spPr>
        <a:noFill/>
        <a:ln w="25400">
          <a:noFill/>
        </a:ln>
        <a:effectLst/>
      </c:spPr>
    </c:plotArea>
    <c:legend>
      <c:legendPos val="b"/>
      <c:overlay val="0"/>
      <c:spPr>
        <a:noFill/>
        <a:ln>
          <a:noFill/>
        </a:ln>
        <a:effectLst/>
      </c:spPr>
      <c:txPr>
        <a:bodyPr rot="0" spcFirstLastPara="1" vertOverflow="ellipsis" vert="horz" wrap="square" anchor="ctr" anchorCtr="1"/>
        <a:lstStyle/>
        <a:p>
          <a:pPr>
            <a:defRPr sz="600" b="1"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olors1.xml><?xml version="1.0" encoding="utf-8"?>
<cs:colorStyle xmlns:cs="http://schemas.microsoft.com/office/drawing/2012/chartStyle" xmlns:a="http://schemas.openxmlformats.org/drawingml/2006/main" meth="withinLinear" id="14">
  <a:schemeClr val="accent1"/>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_rels/theme1.xml.rels><?xml version="1.0" encoding="UTF-8" standalone="yes"?>
<Relationships xmlns="http://schemas.openxmlformats.org/package/2006/relationships"><Relationship Id="rId2" Type="http://schemas.openxmlformats.org/officeDocument/2006/relationships/image" Target="../media/image26.jpeg"/><Relationship Id="rId1" Type="http://schemas.openxmlformats.org/officeDocument/2006/relationships/image" Target="../media/image25.jpeg"/></Relationships>
</file>

<file path=word/theme/_rels/themeOverride1.xml.rels><?xml version="1.0" encoding="UTF-8" standalone="yes"?>
<Relationships xmlns="http://schemas.openxmlformats.org/package/2006/relationships"><Relationship Id="rId2" Type="http://schemas.openxmlformats.org/officeDocument/2006/relationships/image" Target="../media/image12.jpeg"/><Relationship Id="rId1" Type="http://schemas.openxmlformats.org/officeDocument/2006/relationships/image" Target="../media/image11.jpeg"/></Relationships>
</file>

<file path=word/theme/_rels/themeOverride3.xml.rels><?xml version="1.0" encoding="UTF-8" standalone="yes"?>
<Relationships xmlns="http://schemas.openxmlformats.org/package/2006/relationships"><Relationship Id="rId2" Type="http://schemas.openxmlformats.org/officeDocument/2006/relationships/image" Target="../media/image12.jpeg"/><Relationship Id="rId1" Type="http://schemas.openxmlformats.org/officeDocument/2006/relationships/image" Target="../media/image11.jpeg"/></Relationships>
</file>

<file path=word/theme/theme1.xml><?xml version="1.0" encoding="utf-8"?>
<a:theme xmlns:a="http://schemas.openxmlformats.org/drawingml/2006/main" name="Organic">
  <a:themeElements>
    <a:clrScheme name="Organic">
      <a:dk1>
        <a:sysClr val="windowText" lastClr="000000"/>
      </a:dk1>
      <a:lt1>
        <a:sysClr val="window" lastClr="FFFFFF"/>
      </a:lt1>
      <a:dk2>
        <a:srgbClr val="212121"/>
      </a:dk2>
      <a:lt2>
        <a:srgbClr val="DADADA"/>
      </a:lt2>
      <a:accent1>
        <a:srgbClr val="83992A"/>
      </a:accent1>
      <a:accent2>
        <a:srgbClr val="3C9770"/>
      </a:accent2>
      <a:accent3>
        <a:srgbClr val="44709D"/>
      </a:accent3>
      <a:accent4>
        <a:srgbClr val="A23C33"/>
      </a:accent4>
      <a:accent5>
        <a:srgbClr val="D97828"/>
      </a:accent5>
      <a:accent6>
        <a:srgbClr val="DEB340"/>
      </a:accent6>
      <a:hlink>
        <a:srgbClr val="A8BF4D"/>
      </a:hlink>
      <a:folHlink>
        <a:srgbClr val="B4CA80"/>
      </a:folHlink>
    </a:clrScheme>
    <a:fontScheme name="Organic">
      <a:majorFont>
        <a:latin typeface="Garamond" panose="02020404030301010803"/>
        <a:ea typeface=""/>
        <a:cs typeface=""/>
        <a:font script="Jpan" typeface="ＭＳ Ｐゴシック"/>
        <a:font script="Hang" typeface="돋움"/>
        <a:font script="Hans" typeface="方正舒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Garamond" panose="02020404030301010803"/>
        <a:ea typeface=""/>
        <a:cs typeface=""/>
        <a:font script="Jpan" typeface="ＭＳ Ｐ明朝"/>
        <a:font script="Hang" typeface="바탕"/>
        <a:font script="Hans" typeface="方正舒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rganic">
      <a:fillStyleLst>
        <a:solidFill>
          <a:schemeClr val="phClr"/>
        </a:solidFill>
        <a:gradFill rotWithShape="1">
          <a:gsLst>
            <a:gs pos="0">
              <a:schemeClr val="phClr">
                <a:tint val="60000"/>
                <a:lumMod val="110000"/>
              </a:schemeClr>
            </a:gs>
            <a:gs pos="100000">
              <a:schemeClr val="phClr">
                <a:tint val="82000"/>
              </a:schemeClr>
            </a:gs>
          </a:gsLst>
          <a:lin ang="5400000" scaled="0"/>
        </a:gradFill>
        <a:blipFill>
          <a:blip xmlns:r="http://schemas.openxmlformats.org/officeDocument/2006/relationships" r:embed="rId1">
            <a:duotone>
              <a:schemeClr val="phClr">
                <a:shade val="74000"/>
                <a:satMod val="130000"/>
                <a:lumMod val="90000"/>
              </a:schemeClr>
              <a:schemeClr val="phClr">
                <a:tint val="94000"/>
                <a:satMod val="120000"/>
                <a:lumMod val="104000"/>
              </a:schemeClr>
            </a:duotone>
          </a:blip>
          <a:tile tx="0" ty="0" sx="100000" sy="100000" flip="none" algn="tl"/>
        </a:blipFill>
      </a:fillStyleLst>
      <a:lnStyleLst>
        <a:ln w="9525" cap="flat" cmpd="sng" algn="ctr">
          <a:solidFill>
            <a:schemeClr val="phClr"/>
          </a:solidFill>
          <a:prstDash val="solid"/>
        </a:ln>
        <a:ln w="15875" cap="flat" cmpd="sng" algn="ctr">
          <a:solidFill>
            <a:schemeClr val="phClr"/>
          </a:solidFill>
          <a:prstDash val="solid"/>
        </a:ln>
        <a:ln w="25400" cap="flat" cmpd="sng" algn="ctr">
          <a:solidFill>
            <a:schemeClr val="phClr"/>
          </a:solidFill>
          <a:prstDash val="solid"/>
        </a:ln>
      </a:lnStyleLst>
      <a:effectStyleLst>
        <a:effectStyle>
          <a:effectLst/>
        </a:effectStyle>
        <a:effectStyle>
          <a:effectLst>
            <a:innerShdw blurRad="25400" dist="12700" dir="13500000">
              <a:srgbClr val="000000">
                <a:alpha val="45000"/>
              </a:srgbClr>
            </a:innerShdw>
          </a:effectLst>
        </a:effectStyle>
        <a:effectStyle>
          <a:effectLst>
            <a:outerShdw blurRad="38100" dist="25400" dir="5400000" rotWithShape="0">
              <a:srgbClr val="000000">
                <a:alpha val="60000"/>
              </a:srgbClr>
            </a:outerShdw>
          </a:effectLst>
        </a:effectStyle>
      </a:effectStyleLst>
      <a:bgFillStyleLst>
        <a:solidFill>
          <a:schemeClr val="phClr"/>
        </a:solidFill>
        <a:gradFill rotWithShape="1">
          <a:gsLst>
            <a:gs pos="0">
              <a:schemeClr val="phClr">
                <a:tint val="90000"/>
                <a:lumMod val="110000"/>
              </a:schemeClr>
            </a:gs>
            <a:gs pos="100000">
              <a:schemeClr val="phClr">
                <a:shade val="88000"/>
                <a:lumMod val="98000"/>
              </a:schemeClr>
            </a:gs>
          </a:gsLst>
          <a:lin ang="5400000" scaled="0"/>
        </a:gradFill>
        <a:blipFill>
          <a:blip xmlns:r="http://schemas.openxmlformats.org/officeDocument/2006/relationships" r:embed="rId2"/>
          <a:stretch/>
        </a:blipFill>
      </a:bgFillStyleLst>
    </a:fmtScheme>
  </a:themeElements>
  <a:objectDefaults/>
  <a:extraClrSchemeLst/>
  <a:extLst>
    <a:ext uri="{05A4C25C-085E-4340-85A3-A5531E510DB2}">
      <thm15:themeFamily xmlns:thm15="http://schemas.microsoft.com/office/thememl/2012/main" name="Organic" id="{28CDC826-8792-45C0-861B-85EB3ADEDA33}" vid="{7DAC20F1-423D-49E2-BD0B-50532748BAD0}"/>
    </a:ext>
  </a:extLst>
</a:theme>
</file>

<file path=word/theme/themeOverride1.xml><?xml version="1.0" encoding="utf-8"?>
<a:themeOverride xmlns:a="http://schemas.openxmlformats.org/drawingml/2006/main">
  <a:clrScheme name="Organic">
    <a:dk1>
      <a:sysClr val="windowText" lastClr="000000"/>
    </a:dk1>
    <a:lt1>
      <a:sysClr val="window" lastClr="FFFFFF"/>
    </a:lt1>
    <a:dk2>
      <a:srgbClr val="212121"/>
    </a:dk2>
    <a:lt2>
      <a:srgbClr val="DADADA"/>
    </a:lt2>
    <a:accent1>
      <a:srgbClr val="83992A"/>
    </a:accent1>
    <a:accent2>
      <a:srgbClr val="3C9770"/>
    </a:accent2>
    <a:accent3>
      <a:srgbClr val="44709D"/>
    </a:accent3>
    <a:accent4>
      <a:srgbClr val="A23C33"/>
    </a:accent4>
    <a:accent5>
      <a:srgbClr val="D97828"/>
    </a:accent5>
    <a:accent6>
      <a:srgbClr val="DEB340"/>
    </a:accent6>
    <a:hlink>
      <a:srgbClr val="A8BF4D"/>
    </a:hlink>
    <a:folHlink>
      <a:srgbClr val="B4CA80"/>
    </a:folHlink>
  </a:clrScheme>
  <a:fontScheme name="Organic">
    <a:majorFont>
      <a:latin typeface="Garamond" panose="02020404030301010803"/>
      <a:ea typeface=""/>
      <a:cs typeface=""/>
      <a:font script="Jpan" typeface="ＭＳ Ｐゴシック"/>
      <a:font script="Hang" typeface="돋움"/>
      <a:font script="Hans" typeface="方正舒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Garamond" panose="02020404030301010803"/>
      <a:ea typeface=""/>
      <a:cs typeface=""/>
      <a:font script="Jpan" typeface="ＭＳ Ｐ明朝"/>
      <a:font script="Hang" typeface="바탕"/>
      <a:font script="Hans" typeface="方正舒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rganic">
    <a:fillStyleLst>
      <a:solidFill>
        <a:schemeClr val="phClr"/>
      </a:solidFill>
      <a:gradFill rotWithShape="1">
        <a:gsLst>
          <a:gs pos="0">
            <a:schemeClr val="phClr">
              <a:tint val="60000"/>
              <a:lumMod val="110000"/>
            </a:schemeClr>
          </a:gs>
          <a:gs pos="100000">
            <a:schemeClr val="phClr">
              <a:tint val="82000"/>
            </a:schemeClr>
          </a:gs>
        </a:gsLst>
        <a:lin ang="5400000" scaled="0"/>
      </a:gradFill>
      <a:blipFill>
        <a:blip xmlns:r="http://schemas.openxmlformats.org/officeDocument/2006/relationships" r:embed="rId1">
          <a:duotone>
            <a:schemeClr val="phClr">
              <a:shade val="74000"/>
              <a:satMod val="130000"/>
              <a:lumMod val="90000"/>
            </a:schemeClr>
            <a:schemeClr val="phClr">
              <a:tint val="94000"/>
              <a:satMod val="120000"/>
              <a:lumMod val="104000"/>
            </a:schemeClr>
          </a:duotone>
        </a:blip>
        <a:tile tx="0" ty="0" sx="100000" sy="100000" flip="none" algn="tl"/>
      </a:blipFill>
    </a:fillStyleLst>
    <a:lnStyleLst>
      <a:ln w="9525" cap="flat" cmpd="sng" algn="ctr">
        <a:solidFill>
          <a:schemeClr val="phClr"/>
        </a:solidFill>
        <a:prstDash val="solid"/>
      </a:ln>
      <a:ln w="15875" cap="flat" cmpd="sng" algn="ctr">
        <a:solidFill>
          <a:schemeClr val="phClr"/>
        </a:solidFill>
        <a:prstDash val="solid"/>
      </a:ln>
      <a:ln w="25400" cap="flat" cmpd="sng" algn="ctr">
        <a:solidFill>
          <a:schemeClr val="phClr"/>
        </a:solidFill>
        <a:prstDash val="solid"/>
      </a:ln>
    </a:lnStyleLst>
    <a:effectStyleLst>
      <a:effectStyle>
        <a:effectLst/>
      </a:effectStyle>
      <a:effectStyle>
        <a:effectLst>
          <a:innerShdw blurRad="25400" dist="12700" dir="13500000">
            <a:srgbClr val="000000">
              <a:alpha val="45000"/>
            </a:srgbClr>
          </a:innerShdw>
        </a:effectLst>
      </a:effectStyle>
      <a:effectStyle>
        <a:effectLst>
          <a:outerShdw blurRad="38100" dist="25400" dir="5400000" rotWithShape="0">
            <a:srgbClr val="000000">
              <a:alpha val="60000"/>
            </a:srgbClr>
          </a:outerShdw>
        </a:effectLst>
      </a:effectStyle>
    </a:effectStyleLst>
    <a:bgFillStyleLst>
      <a:solidFill>
        <a:schemeClr val="phClr"/>
      </a:solidFill>
      <a:gradFill rotWithShape="1">
        <a:gsLst>
          <a:gs pos="0">
            <a:schemeClr val="phClr">
              <a:tint val="90000"/>
              <a:lumMod val="110000"/>
            </a:schemeClr>
          </a:gs>
          <a:gs pos="100000">
            <a:schemeClr val="phClr">
              <a:shade val="88000"/>
              <a:lumMod val="98000"/>
            </a:schemeClr>
          </a:gs>
        </a:gsLst>
        <a:lin ang="5400000" scaled="0"/>
      </a:gradFill>
      <a:blipFill>
        <a:blip xmlns:r="http://schemas.openxmlformats.org/officeDocument/2006/relationships" r:embed="rId2"/>
        <a:stretch/>
      </a:blipFill>
    </a:bgFillStyleLst>
  </a:fmtScheme>
</a:themeOverride>
</file>

<file path=word/theme/themeOverride2.xml><?xml version="1.0" encoding="utf-8"?>
<a:themeOverride xmlns:a="http://schemas.openxmlformats.org/drawingml/2006/main">
  <a:clrScheme name="LDZ">
    <a:dk1>
      <a:srgbClr val="000000"/>
    </a:dk1>
    <a:lt1>
      <a:srgbClr val="FFFFFF"/>
    </a:lt1>
    <a:dk2>
      <a:srgbClr val="002841"/>
    </a:dk2>
    <a:lt2>
      <a:srgbClr val="D2002D"/>
    </a:lt2>
    <a:accent1>
      <a:srgbClr val="1D3D61"/>
    </a:accent1>
    <a:accent2>
      <a:srgbClr val="7F93A7"/>
    </a:accent2>
    <a:accent3>
      <a:srgbClr val="E4304C"/>
    </a:accent3>
    <a:accent4>
      <a:srgbClr val="F08B9B"/>
    </a:accent4>
    <a:accent5>
      <a:srgbClr val="66465A"/>
    </a:accent5>
    <a:accent6>
      <a:srgbClr val="A998A3"/>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rganic">
    <a:dk1>
      <a:sysClr val="windowText" lastClr="000000"/>
    </a:dk1>
    <a:lt1>
      <a:sysClr val="window" lastClr="FFFFFF"/>
    </a:lt1>
    <a:dk2>
      <a:srgbClr val="212121"/>
    </a:dk2>
    <a:lt2>
      <a:srgbClr val="DADADA"/>
    </a:lt2>
    <a:accent1>
      <a:srgbClr val="83992A"/>
    </a:accent1>
    <a:accent2>
      <a:srgbClr val="3C9770"/>
    </a:accent2>
    <a:accent3>
      <a:srgbClr val="44709D"/>
    </a:accent3>
    <a:accent4>
      <a:srgbClr val="A23C33"/>
    </a:accent4>
    <a:accent5>
      <a:srgbClr val="D97828"/>
    </a:accent5>
    <a:accent6>
      <a:srgbClr val="DEB340"/>
    </a:accent6>
    <a:hlink>
      <a:srgbClr val="A8BF4D"/>
    </a:hlink>
    <a:folHlink>
      <a:srgbClr val="B4CA80"/>
    </a:folHlink>
  </a:clrScheme>
  <a:fontScheme name="Organic">
    <a:majorFont>
      <a:latin typeface="Garamond" panose="02020404030301010803"/>
      <a:ea typeface=""/>
      <a:cs typeface=""/>
      <a:font script="Jpan" typeface="ＭＳ Ｐゴシック"/>
      <a:font script="Hang" typeface="돋움"/>
      <a:font script="Hans" typeface="方正舒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Garamond" panose="02020404030301010803"/>
      <a:ea typeface=""/>
      <a:cs typeface=""/>
      <a:font script="Jpan" typeface="ＭＳ Ｐ明朝"/>
      <a:font script="Hang" typeface="바탕"/>
      <a:font script="Hans" typeface="方正舒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rganic">
    <a:fillStyleLst>
      <a:solidFill>
        <a:schemeClr val="phClr"/>
      </a:solidFill>
      <a:gradFill rotWithShape="1">
        <a:gsLst>
          <a:gs pos="0">
            <a:schemeClr val="phClr">
              <a:tint val="60000"/>
              <a:lumMod val="110000"/>
            </a:schemeClr>
          </a:gs>
          <a:gs pos="100000">
            <a:schemeClr val="phClr">
              <a:tint val="82000"/>
            </a:schemeClr>
          </a:gs>
        </a:gsLst>
        <a:lin ang="5400000" scaled="0"/>
      </a:gradFill>
      <a:blipFill>
        <a:blip xmlns:r="http://schemas.openxmlformats.org/officeDocument/2006/relationships" r:embed="rId1">
          <a:duotone>
            <a:schemeClr val="phClr">
              <a:shade val="74000"/>
              <a:satMod val="130000"/>
              <a:lumMod val="90000"/>
            </a:schemeClr>
            <a:schemeClr val="phClr">
              <a:tint val="94000"/>
              <a:satMod val="120000"/>
              <a:lumMod val="104000"/>
            </a:schemeClr>
          </a:duotone>
        </a:blip>
        <a:tile tx="0" ty="0" sx="100000" sy="100000" flip="none" algn="tl"/>
      </a:blipFill>
    </a:fillStyleLst>
    <a:lnStyleLst>
      <a:ln w="9525" cap="flat" cmpd="sng" algn="ctr">
        <a:solidFill>
          <a:schemeClr val="phClr"/>
        </a:solidFill>
        <a:prstDash val="solid"/>
      </a:ln>
      <a:ln w="15875" cap="flat" cmpd="sng" algn="ctr">
        <a:solidFill>
          <a:schemeClr val="phClr"/>
        </a:solidFill>
        <a:prstDash val="solid"/>
      </a:ln>
      <a:ln w="25400" cap="flat" cmpd="sng" algn="ctr">
        <a:solidFill>
          <a:schemeClr val="phClr"/>
        </a:solidFill>
        <a:prstDash val="solid"/>
      </a:ln>
    </a:lnStyleLst>
    <a:effectStyleLst>
      <a:effectStyle>
        <a:effectLst/>
      </a:effectStyle>
      <a:effectStyle>
        <a:effectLst>
          <a:innerShdw blurRad="25400" dist="12700" dir="13500000">
            <a:srgbClr val="000000">
              <a:alpha val="45000"/>
            </a:srgbClr>
          </a:innerShdw>
        </a:effectLst>
      </a:effectStyle>
      <a:effectStyle>
        <a:effectLst>
          <a:outerShdw blurRad="38100" dist="25400" dir="5400000" rotWithShape="0">
            <a:srgbClr val="000000">
              <a:alpha val="60000"/>
            </a:srgbClr>
          </a:outerShdw>
        </a:effectLst>
      </a:effectStyle>
    </a:effectStyleLst>
    <a:bgFillStyleLst>
      <a:solidFill>
        <a:schemeClr val="phClr"/>
      </a:solidFill>
      <a:gradFill rotWithShape="1">
        <a:gsLst>
          <a:gs pos="0">
            <a:schemeClr val="phClr">
              <a:tint val="90000"/>
              <a:lumMod val="110000"/>
            </a:schemeClr>
          </a:gs>
          <a:gs pos="100000">
            <a:schemeClr val="phClr">
              <a:shade val="88000"/>
              <a:lumMod val="98000"/>
            </a:schemeClr>
          </a:gs>
        </a:gsLst>
        <a:lin ang="5400000" scaled="0"/>
      </a:gradFill>
      <a:blipFill>
        <a:blip xmlns:r="http://schemas.openxmlformats.org/officeDocument/2006/relationships" r:embed="rId2"/>
        <a:stretch/>
      </a:blip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cd80f2c6-27bc-4318-b5cb-f21813f37b7b">
      <Terms xmlns="http://schemas.microsoft.com/office/infopath/2007/PartnerControls"/>
    </lcf76f155ced4ddcb4097134ff3c332f>
    <TaxCatchAll xmlns="1782f321-e895-4221-8853-8b3170b2552d"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407A10BA747A2458462825A14F5798B" ma:contentTypeVersion="16" ma:contentTypeDescription="Create a new document." ma:contentTypeScope="" ma:versionID="07b6cedf994b3674411575691acabb9d">
  <xsd:schema xmlns:xsd="http://www.w3.org/2001/XMLSchema" xmlns:xs="http://www.w3.org/2001/XMLSchema" xmlns:p="http://schemas.microsoft.com/office/2006/metadata/properties" xmlns:ns2="cd80f2c6-27bc-4318-b5cb-f21813f37b7b" xmlns:ns3="1782f321-e895-4221-8853-8b3170b2552d" targetNamespace="http://schemas.microsoft.com/office/2006/metadata/properties" ma:root="true" ma:fieldsID="e723baa4ac79a800f8664912e33638b8" ns2:_="" ns3:_="">
    <xsd:import namespace="cd80f2c6-27bc-4318-b5cb-f21813f37b7b"/>
    <xsd:import namespace="1782f321-e895-4221-8853-8b3170b2552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3:SharedWithUsers" minOccurs="0"/>
                <xsd:element ref="ns3:SharedWithDetails" minOccurs="0"/>
                <xsd:element ref="ns2:MediaLengthInSeconds" minOccurs="0"/>
                <xsd:element ref="ns2:MediaServiceOCR" minOccurs="0"/>
                <xsd:element ref="ns2:MediaServiceGenerationTime" minOccurs="0"/>
                <xsd:element ref="ns2:MediaServiceEventHashCode"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d80f2c6-27bc-4318-b5cb-f21813f37b7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LengthInSeconds" ma:index="15" nillable="true" ma:displayName="MediaLengthInSeconds" ma:hidden="true" ma:internalName="MediaLengthInSeconds" ma:readOnly="true">
      <xsd:simpleType>
        <xsd:restriction base="dms:Unknown"/>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c305b744-1734-4c0c-805a-09a7611a8133"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782f321-e895-4221-8853-8b3170b2552d"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97f812ce-4162-45c0-830f-9b561904717d}" ma:internalName="TaxCatchAll" ma:showField="CatchAllData" ma:web="1782f321-e895-4221-8853-8b3170b2552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1E9BB8-914B-4EE3-8BC7-8214D010FC49}">
  <ds:schemaRefs>
    <ds:schemaRef ds:uri="http://schemas.microsoft.com/office/2006/metadata/properties"/>
    <ds:schemaRef ds:uri="http://schemas.microsoft.com/office/infopath/2007/PartnerControls"/>
    <ds:schemaRef ds:uri="cd80f2c6-27bc-4318-b5cb-f21813f37b7b"/>
    <ds:schemaRef ds:uri="1782f321-e895-4221-8853-8b3170b2552d"/>
  </ds:schemaRefs>
</ds:datastoreItem>
</file>

<file path=customXml/itemProps2.xml><?xml version="1.0" encoding="utf-8"?>
<ds:datastoreItem xmlns:ds="http://schemas.openxmlformats.org/officeDocument/2006/customXml" ds:itemID="{151CF598-B362-4923-BAC9-24C7DFB9FFF9}">
  <ds:schemaRefs>
    <ds:schemaRef ds:uri="http://schemas.microsoft.com/sharepoint/v3/contenttype/forms"/>
  </ds:schemaRefs>
</ds:datastoreItem>
</file>

<file path=customXml/itemProps3.xml><?xml version="1.0" encoding="utf-8"?>
<ds:datastoreItem xmlns:ds="http://schemas.openxmlformats.org/officeDocument/2006/customXml" ds:itemID="{19E41521-66A3-48DD-9792-E98022B033A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d80f2c6-27bc-4318-b5cb-f21813f37b7b"/>
    <ds:schemaRef ds:uri="1782f321-e895-4221-8853-8b3170b2552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04C81C3-9999-444A-AE4E-6750ECB2DE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79</Pages>
  <Words>29393</Words>
  <Characters>167542</Characters>
  <Application>Microsoft Office Word</Application>
  <DocSecurity>0</DocSecurity>
  <Lines>1396</Lines>
  <Paragraphs>393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PM</dc:creator>
  <cp:keywords/>
  <dc:description/>
  <cp:lastModifiedBy>Kristīne Grīnvalde</cp:lastModifiedBy>
  <cp:revision>25</cp:revision>
  <cp:lastPrinted>2023-06-29T07:09:00Z</cp:lastPrinted>
  <dcterms:created xsi:type="dcterms:W3CDTF">2023-06-29T06:54:00Z</dcterms:created>
  <dcterms:modified xsi:type="dcterms:W3CDTF">2023-06-29T07:29:00Z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0x0101002407A10BA747A2458462825A14F5798B</vt:lpwstr>
  </property>
  <property fmtid="{D5CDD505-2E9C-101B-9397-08002B2CF9AE}" pid="3" name="MediaServiceImageTags">
    <vt:lpwstr/>
  </property>
  <property fmtid="{D5CDD505-2E9C-101B-9397-08002B2CF9AE}" pid="4" name="GrammarlyDocumentId">
    <vt:lpwstr>5435f3f08c3aff5d66f79e50129356f8267aaf037073276bcb1e533c05cfbc67</vt:lpwstr>
  </property>
</Properties>
</file>