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D18900" w14:textId="77777777" w:rsidR="002718FC" w:rsidRPr="002718FC" w:rsidRDefault="002718FC" w:rsidP="002718FC">
      <w:pPr>
        <w:spacing w:after="0"/>
        <w:jc w:val="right"/>
        <w:rPr>
          <w:rFonts w:ascii="Times New Roman" w:hAnsi="Times New Roman" w:cs="Times New Roman"/>
          <w:sz w:val="28"/>
          <w:szCs w:val="28"/>
        </w:rPr>
      </w:pPr>
      <w:bookmarkStart w:id="0" w:name="_Hlk122353549"/>
      <w:r w:rsidRPr="002718FC">
        <w:rPr>
          <w:rFonts w:ascii="Times New Roman" w:hAnsi="Times New Roman" w:cs="Times New Roman"/>
          <w:sz w:val="28"/>
          <w:szCs w:val="28"/>
        </w:rPr>
        <w:t xml:space="preserve">(Ministru kabineta </w:t>
      </w:r>
    </w:p>
    <w:p w14:paraId="6381B2EB" w14:textId="77777777" w:rsidR="002718FC" w:rsidRPr="002718FC" w:rsidRDefault="002718FC" w:rsidP="002718FC">
      <w:pPr>
        <w:spacing w:after="0"/>
        <w:jc w:val="right"/>
        <w:rPr>
          <w:rFonts w:ascii="Times New Roman" w:hAnsi="Times New Roman" w:cs="Times New Roman"/>
          <w:sz w:val="28"/>
          <w:szCs w:val="28"/>
        </w:rPr>
      </w:pPr>
      <w:r w:rsidRPr="002718FC">
        <w:rPr>
          <w:rFonts w:ascii="Times New Roman" w:hAnsi="Times New Roman" w:cs="Times New Roman"/>
          <w:sz w:val="28"/>
          <w:szCs w:val="28"/>
        </w:rPr>
        <w:t>2025. gada 27. novembra</w:t>
      </w:r>
    </w:p>
    <w:p w14:paraId="01B9CD1F" w14:textId="77777777" w:rsidR="002718FC" w:rsidRPr="002718FC" w:rsidRDefault="002718FC" w:rsidP="002718FC">
      <w:pPr>
        <w:spacing w:after="0"/>
        <w:jc w:val="right"/>
        <w:rPr>
          <w:rFonts w:ascii="Times New Roman" w:hAnsi="Times New Roman" w:cs="Times New Roman"/>
          <w:sz w:val="28"/>
          <w:szCs w:val="28"/>
        </w:rPr>
      </w:pPr>
      <w:r w:rsidRPr="002718FC">
        <w:rPr>
          <w:rFonts w:ascii="Times New Roman" w:hAnsi="Times New Roman" w:cs="Times New Roman"/>
          <w:sz w:val="28"/>
          <w:szCs w:val="28"/>
        </w:rPr>
        <w:t xml:space="preserve">rīkojums Nr. </w:t>
      </w:r>
      <w:r w:rsidRPr="002718FC">
        <w:rPr>
          <w:rFonts w:ascii="Times New Roman" w:hAnsi="Times New Roman" w:cs="Times New Roman"/>
          <w:sz w:val="28"/>
          <w:szCs w:val="28"/>
        </w:rPr>
        <w:t>780</w:t>
      </w:r>
      <w:r w:rsidRPr="002718FC">
        <w:rPr>
          <w:rFonts w:ascii="Times New Roman" w:hAnsi="Times New Roman" w:cs="Times New Roman"/>
          <w:sz w:val="28"/>
          <w:szCs w:val="28"/>
        </w:rPr>
        <w:t>)</w:t>
      </w:r>
    </w:p>
    <w:bookmarkEnd w:id="0"/>
    <w:p w14:paraId="4FFED961" w14:textId="77777777" w:rsidR="002718FC" w:rsidRPr="002718FC" w:rsidRDefault="002718FC" w:rsidP="002718FC">
      <w:pPr>
        <w:jc w:val="right"/>
        <w:rPr>
          <w:rFonts w:cstheme="minorHAnsi"/>
          <w:b/>
          <w:bCs/>
          <w:sz w:val="32"/>
          <w:szCs w:val="32"/>
        </w:rPr>
      </w:pPr>
    </w:p>
    <w:p w14:paraId="36941048" w14:textId="77777777" w:rsidR="006B364D" w:rsidRPr="000554A2" w:rsidRDefault="006B364D" w:rsidP="002718FC">
      <w:pPr>
        <w:jc w:val="right"/>
        <w:rPr>
          <w:rFonts w:cstheme="minorHAnsi"/>
          <w:b/>
          <w:bCs/>
          <w:sz w:val="32"/>
          <w:szCs w:val="32"/>
        </w:rPr>
      </w:pPr>
    </w:p>
    <w:p w14:paraId="69416C5A" w14:textId="77777777" w:rsidR="006B364D" w:rsidRPr="000554A2" w:rsidRDefault="006B364D" w:rsidP="006B364D">
      <w:pPr>
        <w:jc w:val="center"/>
        <w:rPr>
          <w:rFonts w:cstheme="minorHAnsi"/>
          <w:b/>
          <w:bCs/>
          <w:sz w:val="32"/>
          <w:szCs w:val="32"/>
        </w:rPr>
      </w:pPr>
    </w:p>
    <w:p w14:paraId="0DE69C81" w14:textId="77777777" w:rsidR="006B364D" w:rsidRPr="000554A2" w:rsidRDefault="006B364D" w:rsidP="006B364D">
      <w:pPr>
        <w:jc w:val="center"/>
        <w:rPr>
          <w:rFonts w:cstheme="minorHAnsi"/>
          <w:b/>
          <w:bCs/>
          <w:sz w:val="32"/>
          <w:szCs w:val="32"/>
        </w:rPr>
      </w:pPr>
    </w:p>
    <w:p w14:paraId="630EB23D" w14:textId="77777777" w:rsidR="006B364D" w:rsidRPr="000554A2" w:rsidRDefault="006B364D" w:rsidP="006B364D">
      <w:pPr>
        <w:jc w:val="center"/>
        <w:rPr>
          <w:rFonts w:cstheme="minorHAnsi"/>
          <w:b/>
          <w:bCs/>
          <w:sz w:val="32"/>
          <w:szCs w:val="32"/>
        </w:rPr>
      </w:pPr>
    </w:p>
    <w:p w14:paraId="45D8C2E6" w14:textId="77777777" w:rsidR="006B364D" w:rsidRPr="000554A2" w:rsidRDefault="006B364D" w:rsidP="006B364D">
      <w:pPr>
        <w:rPr>
          <w:rFonts w:cstheme="minorHAnsi"/>
          <w:b/>
          <w:bCs/>
          <w:sz w:val="32"/>
          <w:szCs w:val="32"/>
        </w:rPr>
      </w:pPr>
    </w:p>
    <w:p w14:paraId="27B9CB3F" w14:textId="77777777" w:rsidR="006B364D" w:rsidRPr="007A6D52" w:rsidRDefault="006B364D" w:rsidP="006B364D">
      <w:pPr>
        <w:jc w:val="center"/>
        <w:rPr>
          <w:rFonts w:cstheme="minorHAnsi"/>
          <w:b/>
          <w:bCs/>
          <w:color w:val="0D0D0D" w:themeColor="text1" w:themeTint="F2"/>
          <w:sz w:val="64"/>
          <w:szCs w:val="64"/>
        </w:rPr>
      </w:pPr>
      <w:r w:rsidRPr="007A6D52">
        <w:rPr>
          <w:rFonts w:cstheme="minorHAnsi"/>
          <w:b/>
          <w:bCs/>
          <w:color w:val="0D0D0D" w:themeColor="text1" w:themeTint="F2"/>
          <w:sz w:val="64"/>
          <w:szCs w:val="64"/>
        </w:rPr>
        <w:t>KONCEPTUĀLAIS ZIŅOJUMS</w:t>
      </w:r>
    </w:p>
    <w:p w14:paraId="1DB6F3A0" w14:textId="77777777" w:rsidR="006B364D" w:rsidRPr="007A6D52" w:rsidRDefault="006B364D" w:rsidP="006B364D">
      <w:pPr>
        <w:jc w:val="center"/>
        <w:rPr>
          <w:rFonts w:cstheme="minorHAnsi"/>
          <w:b/>
          <w:bCs/>
          <w:color w:val="0D0D0D" w:themeColor="text1" w:themeTint="F2"/>
          <w:sz w:val="64"/>
          <w:szCs w:val="64"/>
        </w:rPr>
      </w:pPr>
      <w:bookmarkStart w:id="1" w:name="_Hlk160638528"/>
      <w:r w:rsidRPr="007A6D52">
        <w:rPr>
          <w:rFonts w:cstheme="minorHAnsi"/>
          <w:b/>
          <w:bCs/>
          <w:color w:val="0D0D0D" w:themeColor="text1" w:themeTint="F2"/>
          <w:sz w:val="64"/>
          <w:szCs w:val="64"/>
        </w:rPr>
        <w:t>“PAR JAUNA AKADĒMISKĀS KARJERAS IETVARA IEVIEŠANU LATVIJĀ”</w:t>
      </w:r>
    </w:p>
    <w:bookmarkEnd w:id="1"/>
    <w:p w14:paraId="0EACFC66" w14:textId="77777777" w:rsidR="006B364D" w:rsidRPr="007A6D52" w:rsidRDefault="006B364D" w:rsidP="006B364D">
      <w:pPr>
        <w:jc w:val="center"/>
        <w:rPr>
          <w:rFonts w:cstheme="minorHAnsi"/>
          <w:b/>
          <w:bCs/>
          <w:sz w:val="32"/>
          <w:szCs w:val="32"/>
        </w:rPr>
      </w:pPr>
    </w:p>
    <w:p w14:paraId="1D5B7C2B" w14:textId="77777777" w:rsidR="006B364D" w:rsidRPr="007A6D52" w:rsidRDefault="006B364D" w:rsidP="006B364D">
      <w:pPr>
        <w:jc w:val="center"/>
        <w:rPr>
          <w:rFonts w:cstheme="minorHAnsi"/>
          <w:b/>
          <w:bCs/>
          <w:sz w:val="32"/>
          <w:szCs w:val="32"/>
        </w:rPr>
      </w:pPr>
    </w:p>
    <w:p w14:paraId="59B7506A" w14:textId="77777777" w:rsidR="006B364D" w:rsidRPr="007A6D52" w:rsidRDefault="006B364D" w:rsidP="006B364D">
      <w:pPr>
        <w:jc w:val="center"/>
        <w:rPr>
          <w:rFonts w:cstheme="minorHAnsi"/>
          <w:b/>
          <w:bCs/>
          <w:sz w:val="32"/>
          <w:szCs w:val="32"/>
        </w:rPr>
      </w:pPr>
    </w:p>
    <w:p w14:paraId="6894E7B2" w14:textId="77777777" w:rsidR="006B364D" w:rsidRPr="007A6D52" w:rsidRDefault="006B364D" w:rsidP="006B364D">
      <w:pPr>
        <w:jc w:val="center"/>
        <w:rPr>
          <w:rFonts w:cstheme="minorHAnsi"/>
          <w:b/>
          <w:bCs/>
          <w:sz w:val="32"/>
          <w:szCs w:val="32"/>
        </w:rPr>
      </w:pPr>
    </w:p>
    <w:p w14:paraId="338974CD" w14:textId="77777777" w:rsidR="006B364D" w:rsidRPr="007A6D52" w:rsidRDefault="006B364D" w:rsidP="006B364D">
      <w:pPr>
        <w:jc w:val="center"/>
        <w:rPr>
          <w:rFonts w:cstheme="minorHAnsi"/>
          <w:b/>
          <w:bCs/>
          <w:sz w:val="32"/>
          <w:szCs w:val="32"/>
        </w:rPr>
      </w:pPr>
    </w:p>
    <w:p w14:paraId="3B52ADD8" w14:textId="77777777" w:rsidR="006B364D" w:rsidRPr="007A6D52" w:rsidRDefault="006B364D" w:rsidP="006B364D">
      <w:pPr>
        <w:jc w:val="center"/>
        <w:rPr>
          <w:rFonts w:cstheme="minorHAnsi"/>
          <w:b/>
          <w:bCs/>
          <w:sz w:val="32"/>
          <w:szCs w:val="32"/>
        </w:rPr>
      </w:pPr>
    </w:p>
    <w:p w14:paraId="6DE41B58" w14:textId="77777777" w:rsidR="006B364D" w:rsidRPr="007A6D52" w:rsidRDefault="006B364D" w:rsidP="006B364D">
      <w:pPr>
        <w:jc w:val="center"/>
        <w:rPr>
          <w:rFonts w:cstheme="minorHAnsi"/>
          <w:i/>
          <w:iCs/>
          <w:sz w:val="32"/>
          <w:szCs w:val="32"/>
        </w:rPr>
      </w:pPr>
    </w:p>
    <w:p w14:paraId="62FA040A" w14:textId="77777777" w:rsidR="006B364D" w:rsidRPr="007A6D52" w:rsidRDefault="006B364D" w:rsidP="006B364D">
      <w:pPr>
        <w:jc w:val="center"/>
        <w:rPr>
          <w:rFonts w:cstheme="minorHAnsi"/>
          <w:i/>
          <w:iCs/>
          <w:sz w:val="32"/>
          <w:szCs w:val="32"/>
        </w:rPr>
      </w:pPr>
    </w:p>
    <w:p w14:paraId="2C79E440" w14:textId="77777777" w:rsidR="006B364D" w:rsidRPr="007A6D52" w:rsidRDefault="006B364D" w:rsidP="006B364D">
      <w:pPr>
        <w:jc w:val="center"/>
        <w:rPr>
          <w:rFonts w:cstheme="minorHAnsi"/>
          <w:i/>
          <w:iCs/>
          <w:sz w:val="32"/>
          <w:szCs w:val="32"/>
        </w:rPr>
      </w:pPr>
    </w:p>
    <w:p w14:paraId="5B364550" w14:textId="77777777" w:rsidR="006B364D" w:rsidRPr="007A6D52" w:rsidRDefault="006B364D" w:rsidP="006B364D">
      <w:pPr>
        <w:jc w:val="center"/>
        <w:rPr>
          <w:rFonts w:cstheme="minorHAnsi"/>
          <w:i/>
          <w:iCs/>
          <w:sz w:val="32"/>
          <w:szCs w:val="32"/>
        </w:rPr>
      </w:pPr>
    </w:p>
    <w:p w14:paraId="4C0DF4A4" w14:textId="77777777" w:rsidR="006B364D" w:rsidRPr="007A6D52" w:rsidRDefault="006B364D" w:rsidP="006B364D">
      <w:pPr>
        <w:jc w:val="center"/>
        <w:rPr>
          <w:rFonts w:cstheme="minorHAnsi"/>
          <w:i/>
          <w:iCs/>
          <w:sz w:val="32"/>
          <w:szCs w:val="32"/>
        </w:rPr>
      </w:pPr>
    </w:p>
    <w:p w14:paraId="4E6F049B" w14:textId="77777777" w:rsidR="006B364D" w:rsidRPr="007A6D52" w:rsidRDefault="006B364D" w:rsidP="006B364D">
      <w:pPr>
        <w:jc w:val="center"/>
        <w:rPr>
          <w:rFonts w:cstheme="minorHAnsi"/>
          <w:i/>
          <w:iCs/>
          <w:sz w:val="32"/>
          <w:szCs w:val="32"/>
        </w:rPr>
      </w:pPr>
    </w:p>
    <w:p w14:paraId="14107DA9" w14:textId="77777777" w:rsidR="006B364D" w:rsidRPr="007A6D52" w:rsidRDefault="006B364D" w:rsidP="006B364D">
      <w:pPr>
        <w:jc w:val="center"/>
        <w:rPr>
          <w:rFonts w:cstheme="minorHAnsi"/>
          <w:sz w:val="32"/>
          <w:szCs w:val="32"/>
        </w:rPr>
      </w:pPr>
    </w:p>
    <w:p w14:paraId="57B17D95" w14:textId="77777777" w:rsidR="006B364D" w:rsidRPr="007A6D52" w:rsidRDefault="006B364D" w:rsidP="006B364D">
      <w:pPr>
        <w:tabs>
          <w:tab w:val="center" w:pos="4654"/>
          <w:tab w:val="right" w:pos="9309"/>
        </w:tabs>
        <w:rPr>
          <w:rFonts w:cstheme="minorHAnsi"/>
          <w:sz w:val="32"/>
          <w:szCs w:val="32"/>
        </w:rPr>
      </w:pPr>
      <w:r w:rsidRPr="007A6D52">
        <w:rPr>
          <w:rFonts w:cstheme="minorHAnsi"/>
          <w:sz w:val="32"/>
          <w:szCs w:val="32"/>
        </w:rPr>
        <w:tab/>
        <w:t>2025</w:t>
      </w:r>
      <w:r w:rsidRPr="007A6D52">
        <w:rPr>
          <w:rFonts w:cstheme="minorHAnsi"/>
          <w:sz w:val="32"/>
          <w:szCs w:val="32"/>
        </w:rPr>
        <w:tab/>
      </w:r>
    </w:p>
    <w:sdt>
      <w:sdtPr>
        <w:rPr>
          <w:rFonts w:asciiTheme="minorHAnsi" w:eastAsiaTheme="minorEastAsia" w:hAnsiTheme="minorHAnsi" w:cstheme="minorBidi"/>
          <w:color w:val="auto"/>
          <w:sz w:val="22"/>
          <w:szCs w:val="22"/>
          <w:lang w:val="lv-LV"/>
        </w:rPr>
        <w:id w:val="-241722198"/>
        <w:docPartObj>
          <w:docPartGallery w:val="Table of Contents"/>
          <w:docPartUnique/>
        </w:docPartObj>
      </w:sdtPr>
      <w:sdtEndPr>
        <w:rPr>
          <w:b/>
          <w:bCs/>
        </w:rPr>
      </w:sdtEndPr>
      <w:sdtContent>
        <w:p w14:paraId="4F2B9804" w14:textId="77777777" w:rsidR="006B364D" w:rsidRPr="007A6D52" w:rsidRDefault="006B364D" w:rsidP="006B364D">
          <w:pPr>
            <w:pStyle w:val="TOCHeading"/>
            <w:rPr>
              <w:rStyle w:val="Hyperlink"/>
              <w:rFonts w:asciiTheme="minorHAnsi" w:eastAsia="Times New Roman" w:hAnsiTheme="minorHAnsi" w:cstheme="minorHAnsi"/>
              <w:b/>
              <w:bCs/>
              <w:smallCaps/>
              <w:noProof/>
              <w:color w:val="auto"/>
              <w:lang w:val="lv-LV" w:eastAsia="lv-LV"/>
            </w:rPr>
          </w:pPr>
          <w:r w:rsidRPr="007A6D52">
            <w:rPr>
              <w:rStyle w:val="Hyperlink"/>
              <w:rFonts w:asciiTheme="minorHAnsi" w:eastAsia="Times New Roman" w:hAnsiTheme="minorHAnsi" w:cstheme="minorHAnsi"/>
              <w:b/>
              <w:bCs/>
              <w:smallCaps/>
              <w:noProof/>
              <w:color w:val="auto"/>
              <w:lang w:val="lv-LV" w:eastAsia="lv-LV"/>
            </w:rPr>
            <w:t>SATURA RĀDĪTĀJS</w:t>
          </w:r>
        </w:p>
        <w:p w14:paraId="7F941FDD" w14:textId="0A909B26" w:rsidR="004E4168" w:rsidRDefault="006B364D">
          <w:pPr>
            <w:pStyle w:val="TOC1"/>
            <w:rPr>
              <w:rFonts w:eastAsiaTheme="minorEastAsia" w:cstheme="minorBidi"/>
              <w:kern w:val="2"/>
              <w:sz w:val="24"/>
              <w:szCs w:val="24"/>
              <w:lang w:eastAsia="lv-LV"/>
              <w14:ligatures w14:val="standardContextual"/>
            </w:rPr>
          </w:pPr>
          <w:r w:rsidRPr="007A6D52">
            <w:fldChar w:fldCharType="begin"/>
          </w:r>
          <w:r w:rsidRPr="007A6D52">
            <w:instrText xml:space="preserve"> TOC \o "1-3" \h \z \u </w:instrText>
          </w:r>
          <w:r w:rsidRPr="007A6D52">
            <w:fldChar w:fldCharType="separate"/>
          </w:r>
          <w:hyperlink w:anchor="_Toc210407334" w:history="1">
            <w:r w:rsidR="004E4168" w:rsidRPr="00297396">
              <w:rPr>
                <w:rStyle w:val="Hyperlink"/>
                <w:rFonts w:eastAsia="Times New Roman"/>
                <w:b/>
                <w:bCs/>
                <w:smallCaps/>
                <w:lang w:eastAsia="lv-LV"/>
              </w:rPr>
              <w:t>TERMINI</w:t>
            </w:r>
            <w:r w:rsidR="004E4168">
              <w:rPr>
                <w:webHidden/>
              </w:rPr>
              <w:tab/>
            </w:r>
            <w:r w:rsidR="004E4168">
              <w:rPr>
                <w:webHidden/>
              </w:rPr>
              <w:fldChar w:fldCharType="begin"/>
            </w:r>
            <w:r w:rsidR="004E4168">
              <w:rPr>
                <w:webHidden/>
              </w:rPr>
              <w:instrText xml:space="preserve"> PAGEREF _Toc210407334 \h </w:instrText>
            </w:r>
            <w:r w:rsidR="004E4168">
              <w:rPr>
                <w:webHidden/>
              </w:rPr>
            </w:r>
            <w:r w:rsidR="004E4168">
              <w:rPr>
                <w:webHidden/>
              </w:rPr>
              <w:fldChar w:fldCharType="separate"/>
            </w:r>
            <w:r w:rsidR="000640D2">
              <w:rPr>
                <w:webHidden/>
              </w:rPr>
              <w:t>3</w:t>
            </w:r>
            <w:r w:rsidR="004E4168">
              <w:rPr>
                <w:webHidden/>
              </w:rPr>
              <w:fldChar w:fldCharType="end"/>
            </w:r>
          </w:hyperlink>
        </w:p>
        <w:p w14:paraId="70974CA8" w14:textId="19C17DCD" w:rsidR="004E4168" w:rsidRDefault="004E4168">
          <w:pPr>
            <w:pStyle w:val="TOC1"/>
            <w:rPr>
              <w:rFonts w:eastAsiaTheme="minorEastAsia" w:cstheme="minorBidi"/>
              <w:kern w:val="2"/>
              <w:sz w:val="24"/>
              <w:szCs w:val="24"/>
              <w:lang w:eastAsia="lv-LV"/>
              <w14:ligatures w14:val="standardContextual"/>
            </w:rPr>
          </w:pPr>
          <w:hyperlink w:anchor="_Toc210407335" w:history="1">
            <w:r w:rsidRPr="00297396">
              <w:rPr>
                <w:rStyle w:val="Hyperlink"/>
                <w:b/>
                <w:bCs/>
                <w:smallCaps/>
                <w:lang w:eastAsia="en-GB"/>
              </w:rPr>
              <w:t>KOPSAVILKUMS</w:t>
            </w:r>
            <w:r>
              <w:rPr>
                <w:webHidden/>
              </w:rPr>
              <w:tab/>
            </w:r>
            <w:r>
              <w:rPr>
                <w:webHidden/>
              </w:rPr>
              <w:fldChar w:fldCharType="begin"/>
            </w:r>
            <w:r>
              <w:rPr>
                <w:webHidden/>
              </w:rPr>
              <w:instrText xml:space="preserve"> PAGEREF _Toc210407335 \h </w:instrText>
            </w:r>
            <w:r>
              <w:rPr>
                <w:webHidden/>
              </w:rPr>
            </w:r>
            <w:r>
              <w:rPr>
                <w:webHidden/>
              </w:rPr>
              <w:fldChar w:fldCharType="separate"/>
            </w:r>
            <w:r w:rsidR="000640D2">
              <w:rPr>
                <w:webHidden/>
              </w:rPr>
              <w:t>5</w:t>
            </w:r>
            <w:r>
              <w:rPr>
                <w:webHidden/>
              </w:rPr>
              <w:fldChar w:fldCharType="end"/>
            </w:r>
          </w:hyperlink>
        </w:p>
        <w:p w14:paraId="7764AE1B" w14:textId="191F1A65" w:rsidR="004E4168" w:rsidRDefault="004E4168">
          <w:pPr>
            <w:pStyle w:val="TOC1"/>
            <w:rPr>
              <w:rFonts w:eastAsiaTheme="minorEastAsia" w:cstheme="minorBidi"/>
              <w:kern w:val="2"/>
              <w:sz w:val="24"/>
              <w:szCs w:val="24"/>
              <w:lang w:eastAsia="lv-LV"/>
              <w14:ligatures w14:val="standardContextual"/>
            </w:rPr>
          </w:pPr>
          <w:hyperlink w:anchor="_Toc210407336" w:history="1">
            <w:r w:rsidRPr="00297396">
              <w:rPr>
                <w:rStyle w:val="Hyperlink"/>
                <w:b/>
                <w:bCs/>
                <w:smallCaps/>
                <w:lang w:eastAsia="en-GB"/>
              </w:rPr>
              <w:t>IEVADS</w:t>
            </w:r>
            <w:r>
              <w:rPr>
                <w:webHidden/>
              </w:rPr>
              <w:tab/>
            </w:r>
            <w:r>
              <w:rPr>
                <w:webHidden/>
              </w:rPr>
              <w:tab/>
            </w:r>
            <w:r>
              <w:rPr>
                <w:webHidden/>
              </w:rPr>
              <w:fldChar w:fldCharType="begin"/>
            </w:r>
            <w:r>
              <w:rPr>
                <w:webHidden/>
              </w:rPr>
              <w:instrText xml:space="preserve"> PAGEREF _Toc210407336 \h </w:instrText>
            </w:r>
            <w:r>
              <w:rPr>
                <w:webHidden/>
              </w:rPr>
            </w:r>
            <w:r>
              <w:rPr>
                <w:webHidden/>
              </w:rPr>
              <w:fldChar w:fldCharType="separate"/>
            </w:r>
            <w:r w:rsidR="000640D2">
              <w:rPr>
                <w:webHidden/>
              </w:rPr>
              <w:t>7</w:t>
            </w:r>
            <w:r>
              <w:rPr>
                <w:webHidden/>
              </w:rPr>
              <w:fldChar w:fldCharType="end"/>
            </w:r>
          </w:hyperlink>
        </w:p>
        <w:p w14:paraId="6C78435B" w14:textId="013454D0" w:rsidR="004E4168" w:rsidRDefault="004E4168">
          <w:pPr>
            <w:pStyle w:val="TOC1"/>
            <w:rPr>
              <w:rFonts w:eastAsiaTheme="minorEastAsia" w:cstheme="minorBidi"/>
              <w:kern w:val="2"/>
              <w:sz w:val="24"/>
              <w:szCs w:val="24"/>
              <w:lang w:eastAsia="lv-LV"/>
              <w14:ligatures w14:val="standardContextual"/>
            </w:rPr>
          </w:pPr>
          <w:hyperlink w:anchor="_Toc210407337" w:history="1">
            <w:r w:rsidRPr="00297396">
              <w:rPr>
                <w:rStyle w:val="Hyperlink"/>
                <w:rFonts w:eastAsia="Times New Roman"/>
                <w:b/>
                <w:bCs/>
                <w:smallCaps/>
                <w:lang w:eastAsia="lv-LV"/>
              </w:rPr>
              <w:t>1.</w:t>
            </w:r>
            <w:r>
              <w:rPr>
                <w:rFonts w:eastAsiaTheme="minorEastAsia" w:cstheme="minorBidi"/>
                <w:kern w:val="2"/>
                <w:sz w:val="24"/>
                <w:szCs w:val="24"/>
                <w:lang w:eastAsia="lv-LV"/>
                <w14:ligatures w14:val="standardContextual"/>
              </w:rPr>
              <w:tab/>
            </w:r>
            <w:r w:rsidRPr="00297396">
              <w:rPr>
                <w:rStyle w:val="Hyperlink"/>
                <w:rFonts w:eastAsia="Times New Roman"/>
                <w:b/>
                <w:bCs/>
                <w:smallCaps/>
                <w:lang w:eastAsia="lv-LV"/>
              </w:rPr>
              <w:t>SITUĀCIJAS APRAKSTS</w:t>
            </w:r>
            <w:r>
              <w:rPr>
                <w:webHidden/>
              </w:rPr>
              <w:tab/>
            </w:r>
            <w:r>
              <w:rPr>
                <w:webHidden/>
              </w:rPr>
              <w:fldChar w:fldCharType="begin"/>
            </w:r>
            <w:r>
              <w:rPr>
                <w:webHidden/>
              </w:rPr>
              <w:instrText xml:space="preserve"> PAGEREF _Toc210407337 \h </w:instrText>
            </w:r>
            <w:r>
              <w:rPr>
                <w:webHidden/>
              </w:rPr>
            </w:r>
            <w:r>
              <w:rPr>
                <w:webHidden/>
              </w:rPr>
              <w:fldChar w:fldCharType="separate"/>
            </w:r>
            <w:r w:rsidR="000640D2">
              <w:rPr>
                <w:webHidden/>
              </w:rPr>
              <w:t>10</w:t>
            </w:r>
            <w:r>
              <w:rPr>
                <w:webHidden/>
              </w:rPr>
              <w:fldChar w:fldCharType="end"/>
            </w:r>
          </w:hyperlink>
        </w:p>
        <w:p w14:paraId="5CBCFC82" w14:textId="3C0CF2C5" w:rsidR="004E4168" w:rsidRDefault="004E4168">
          <w:pPr>
            <w:pStyle w:val="TOC1"/>
            <w:rPr>
              <w:rFonts w:eastAsiaTheme="minorEastAsia" w:cstheme="minorBidi"/>
              <w:kern w:val="2"/>
              <w:sz w:val="24"/>
              <w:szCs w:val="24"/>
              <w:lang w:eastAsia="lv-LV"/>
              <w14:ligatures w14:val="standardContextual"/>
            </w:rPr>
          </w:pPr>
          <w:hyperlink w:anchor="_Toc210407338" w:history="1">
            <w:r w:rsidRPr="00297396">
              <w:rPr>
                <w:rStyle w:val="Hyperlink"/>
                <w:rFonts w:eastAsia="Times New Roman"/>
                <w:b/>
                <w:bCs/>
                <w:smallCaps/>
                <w:lang w:eastAsia="lv-LV"/>
              </w:rPr>
              <w:t>1.1.</w:t>
            </w:r>
            <w:r>
              <w:rPr>
                <w:rFonts w:eastAsiaTheme="minorEastAsia" w:cstheme="minorBidi"/>
                <w:kern w:val="2"/>
                <w:sz w:val="24"/>
                <w:szCs w:val="24"/>
                <w:lang w:eastAsia="lv-LV"/>
                <w14:ligatures w14:val="standardContextual"/>
              </w:rPr>
              <w:tab/>
            </w:r>
            <w:r w:rsidRPr="00297396">
              <w:rPr>
                <w:rStyle w:val="Hyperlink"/>
                <w:rFonts w:eastAsia="Times New Roman"/>
                <w:b/>
                <w:bCs/>
                <w:smallCaps/>
                <w:lang w:eastAsia="lv-LV"/>
              </w:rPr>
              <w:t>Darba pienākumi, darba laiks un darba līgumi</w:t>
            </w:r>
            <w:r>
              <w:rPr>
                <w:webHidden/>
              </w:rPr>
              <w:tab/>
            </w:r>
            <w:r>
              <w:rPr>
                <w:webHidden/>
              </w:rPr>
              <w:fldChar w:fldCharType="begin"/>
            </w:r>
            <w:r>
              <w:rPr>
                <w:webHidden/>
              </w:rPr>
              <w:instrText xml:space="preserve"> PAGEREF _Toc210407338 \h </w:instrText>
            </w:r>
            <w:r>
              <w:rPr>
                <w:webHidden/>
              </w:rPr>
            </w:r>
            <w:r>
              <w:rPr>
                <w:webHidden/>
              </w:rPr>
              <w:fldChar w:fldCharType="separate"/>
            </w:r>
            <w:r w:rsidR="000640D2">
              <w:rPr>
                <w:webHidden/>
              </w:rPr>
              <w:t>12</w:t>
            </w:r>
            <w:r>
              <w:rPr>
                <w:webHidden/>
              </w:rPr>
              <w:fldChar w:fldCharType="end"/>
            </w:r>
          </w:hyperlink>
        </w:p>
        <w:p w14:paraId="592FEA35" w14:textId="20D18D74" w:rsidR="004E4168" w:rsidRDefault="004E4168">
          <w:pPr>
            <w:pStyle w:val="TOC1"/>
            <w:rPr>
              <w:rFonts w:eastAsiaTheme="minorEastAsia" w:cstheme="minorBidi"/>
              <w:kern w:val="2"/>
              <w:sz w:val="24"/>
              <w:szCs w:val="24"/>
              <w:lang w:eastAsia="lv-LV"/>
              <w14:ligatures w14:val="standardContextual"/>
            </w:rPr>
          </w:pPr>
          <w:hyperlink w:anchor="_Toc210407339" w:history="1">
            <w:r w:rsidRPr="00297396">
              <w:rPr>
                <w:rStyle w:val="Hyperlink"/>
                <w:rFonts w:eastAsia="Times New Roman"/>
                <w:b/>
                <w:bCs/>
                <w:smallCaps/>
                <w:lang w:eastAsia="lv-LV"/>
              </w:rPr>
              <w:t>1.2.</w:t>
            </w:r>
            <w:r>
              <w:rPr>
                <w:rFonts w:eastAsiaTheme="minorEastAsia" w:cstheme="minorBidi"/>
                <w:kern w:val="2"/>
                <w:sz w:val="24"/>
                <w:szCs w:val="24"/>
                <w:lang w:eastAsia="lv-LV"/>
                <w14:ligatures w14:val="standardContextual"/>
              </w:rPr>
              <w:tab/>
            </w:r>
            <w:r w:rsidRPr="00297396">
              <w:rPr>
                <w:rStyle w:val="Hyperlink"/>
                <w:rFonts w:eastAsia="Times New Roman"/>
                <w:b/>
                <w:bCs/>
                <w:smallCaps/>
                <w:lang w:eastAsia="lv-LV"/>
              </w:rPr>
              <w:t>Dzimumu īpatsvars</w:t>
            </w:r>
            <w:r>
              <w:rPr>
                <w:webHidden/>
              </w:rPr>
              <w:tab/>
            </w:r>
            <w:r>
              <w:rPr>
                <w:webHidden/>
              </w:rPr>
              <w:fldChar w:fldCharType="begin"/>
            </w:r>
            <w:r>
              <w:rPr>
                <w:webHidden/>
              </w:rPr>
              <w:instrText xml:space="preserve"> PAGEREF _Toc210407339 \h </w:instrText>
            </w:r>
            <w:r>
              <w:rPr>
                <w:webHidden/>
              </w:rPr>
            </w:r>
            <w:r>
              <w:rPr>
                <w:webHidden/>
              </w:rPr>
              <w:fldChar w:fldCharType="separate"/>
            </w:r>
            <w:r w:rsidR="000640D2">
              <w:rPr>
                <w:webHidden/>
              </w:rPr>
              <w:t>14</w:t>
            </w:r>
            <w:r>
              <w:rPr>
                <w:webHidden/>
              </w:rPr>
              <w:fldChar w:fldCharType="end"/>
            </w:r>
          </w:hyperlink>
        </w:p>
        <w:p w14:paraId="1E38CB12" w14:textId="473462EF" w:rsidR="004E4168" w:rsidRDefault="004E4168">
          <w:pPr>
            <w:pStyle w:val="TOC1"/>
            <w:rPr>
              <w:rFonts w:eastAsiaTheme="minorEastAsia" w:cstheme="minorBidi"/>
              <w:kern w:val="2"/>
              <w:sz w:val="24"/>
              <w:szCs w:val="24"/>
              <w:lang w:eastAsia="lv-LV"/>
              <w14:ligatures w14:val="standardContextual"/>
            </w:rPr>
          </w:pPr>
          <w:hyperlink w:anchor="_Toc210407340" w:history="1">
            <w:r w:rsidRPr="00297396">
              <w:rPr>
                <w:rStyle w:val="Hyperlink"/>
                <w:rFonts w:eastAsia="Times New Roman"/>
                <w:b/>
                <w:bCs/>
                <w:smallCaps/>
                <w:lang w:eastAsia="lv-LV"/>
              </w:rPr>
              <w:t>1.3.</w:t>
            </w:r>
            <w:r>
              <w:rPr>
                <w:rFonts w:eastAsiaTheme="minorEastAsia" w:cstheme="minorBidi"/>
                <w:kern w:val="2"/>
                <w:sz w:val="24"/>
                <w:szCs w:val="24"/>
                <w:lang w:eastAsia="lv-LV"/>
                <w14:ligatures w14:val="standardContextual"/>
              </w:rPr>
              <w:tab/>
            </w:r>
            <w:r w:rsidRPr="00297396">
              <w:rPr>
                <w:rStyle w:val="Hyperlink"/>
                <w:rFonts w:eastAsia="Times New Roman"/>
                <w:b/>
                <w:bCs/>
                <w:smallCaps/>
                <w:lang w:eastAsia="lv-LV"/>
              </w:rPr>
              <w:t>Izaicinājumi un risinājumi akadēmiskās karjeras sistēmas pārveidē</w:t>
            </w:r>
            <w:r>
              <w:rPr>
                <w:webHidden/>
              </w:rPr>
              <w:tab/>
            </w:r>
            <w:r>
              <w:rPr>
                <w:webHidden/>
              </w:rPr>
              <w:fldChar w:fldCharType="begin"/>
            </w:r>
            <w:r>
              <w:rPr>
                <w:webHidden/>
              </w:rPr>
              <w:instrText xml:space="preserve"> PAGEREF _Toc210407340 \h </w:instrText>
            </w:r>
            <w:r>
              <w:rPr>
                <w:webHidden/>
              </w:rPr>
            </w:r>
            <w:r>
              <w:rPr>
                <w:webHidden/>
              </w:rPr>
              <w:fldChar w:fldCharType="separate"/>
            </w:r>
            <w:r w:rsidR="000640D2">
              <w:rPr>
                <w:webHidden/>
              </w:rPr>
              <w:t>14</w:t>
            </w:r>
            <w:r>
              <w:rPr>
                <w:webHidden/>
              </w:rPr>
              <w:fldChar w:fldCharType="end"/>
            </w:r>
          </w:hyperlink>
        </w:p>
        <w:p w14:paraId="03D346E3" w14:textId="74A1C1C2" w:rsidR="004E4168" w:rsidRDefault="004E4168">
          <w:pPr>
            <w:pStyle w:val="TOC1"/>
            <w:rPr>
              <w:rFonts w:eastAsiaTheme="minorEastAsia" w:cstheme="minorBidi"/>
              <w:kern w:val="2"/>
              <w:sz w:val="24"/>
              <w:szCs w:val="24"/>
              <w:lang w:eastAsia="lv-LV"/>
              <w14:ligatures w14:val="standardContextual"/>
            </w:rPr>
          </w:pPr>
          <w:hyperlink w:anchor="_Toc210407341" w:history="1">
            <w:r w:rsidRPr="00297396">
              <w:rPr>
                <w:rStyle w:val="Hyperlink"/>
                <w:rFonts w:eastAsia="Times New Roman"/>
                <w:b/>
                <w:bCs/>
                <w:smallCaps/>
                <w:lang w:eastAsia="lv-LV"/>
              </w:rPr>
              <w:t>2.</w:t>
            </w:r>
            <w:r>
              <w:rPr>
                <w:rFonts w:eastAsiaTheme="minorEastAsia" w:cstheme="minorBidi"/>
                <w:kern w:val="2"/>
                <w:sz w:val="24"/>
                <w:szCs w:val="24"/>
                <w:lang w:eastAsia="lv-LV"/>
                <w14:ligatures w14:val="standardContextual"/>
              </w:rPr>
              <w:tab/>
            </w:r>
            <w:r w:rsidRPr="00297396">
              <w:rPr>
                <w:rStyle w:val="Hyperlink"/>
                <w:rFonts w:eastAsia="Times New Roman"/>
                <w:b/>
                <w:bCs/>
                <w:smallCaps/>
                <w:lang w:eastAsia="lv-LV"/>
              </w:rPr>
              <w:t>RISINĀJUMS</w:t>
            </w:r>
            <w:r>
              <w:rPr>
                <w:webHidden/>
              </w:rPr>
              <w:tab/>
            </w:r>
            <w:r>
              <w:rPr>
                <w:webHidden/>
              </w:rPr>
              <w:fldChar w:fldCharType="begin"/>
            </w:r>
            <w:r>
              <w:rPr>
                <w:webHidden/>
              </w:rPr>
              <w:instrText xml:space="preserve"> PAGEREF _Toc210407341 \h </w:instrText>
            </w:r>
            <w:r>
              <w:rPr>
                <w:webHidden/>
              </w:rPr>
            </w:r>
            <w:r>
              <w:rPr>
                <w:webHidden/>
              </w:rPr>
              <w:fldChar w:fldCharType="separate"/>
            </w:r>
            <w:r w:rsidR="000640D2">
              <w:rPr>
                <w:webHidden/>
              </w:rPr>
              <w:t>16</w:t>
            </w:r>
            <w:r>
              <w:rPr>
                <w:webHidden/>
              </w:rPr>
              <w:fldChar w:fldCharType="end"/>
            </w:r>
          </w:hyperlink>
        </w:p>
        <w:p w14:paraId="5B5321AB" w14:textId="4CEF023D" w:rsidR="004E4168" w:rsidRDefault="004E4168">
          <w:pPr>
            <w:pStyle w:val="TOC1"/>
            <w:rPr>
              <w:rFonts w:eastAsiaTheme="minorEastAsia" w:cstheme="minorBidi"/>
              <w:kern w:val="2"/>
              <w:sz w:val="24"/>
              <w:szCs w:val="24"/>
              <w:lang w:eastAsia="lv-LV"/>
              <w14:ligatures w14:val="standardContextual"/>
            </w:rPr>
          </w:pPr>
          <w:hyperlink w:anchor="_Toc210407342" w:history="1">
            <w:r w:rsidRPr="00297396">
              <w:rPr>
                <w:rStyle w:val="Hyperlink"/>
                <w:rFonts w:eastAsia="Times New Roman"/>
                <w:b/>
                <w:bCs/>
                <w:smallCaps/>
                <w:lang w:eastAsia="lv-LV"/>
              </w:rPr>
              <w:t>2.1.</w:t>
            </w:r>
            <w:r>
              <w:rPr>
                <w:rFonts w:eastAsiaTheme="minorEastAsia" w:cstheme="minorBidi"/>
                <w:kern w:val="2"/>
                <w:sz w:val="24"/>
                <w:szCs w:val="24"/>
                <w:lang w:eastAsia="lv-LV"/>
                <w14:ligatures w14:val="standardContextual"/>
              </w:rPr>
              <w:tab/>
            </w:r>
            <w:r w:rsidRPr="00297396">
              <w:rPr>
                <w:rStyle w:val="Hyperlink"/>
                <w:rFonts w:eastAsia="Times New Roman"/>
                <w:b/>
                <w:bCs/>
                <w:smallCaps/>
                <w:lang w:eastAsia="lv-LV"/>
              </w:rPr>
              <w:t>Akadēmiskā personāla karjeras attīstības posmi un amati</w:t>
            </w:r>
            <w:r>
              <w:rPr>
                <w:webHidden/>
              </w:rPr>
              <w:tab/>
            </w:r>
            <w:r>
              <w:rPr>
                <w:webHidden/>
              </w:rPr>
              <w:fldChar w:fldCharType="begin"/>
            </w:r>
            <w:r>
              <w:rPr>
                <w:webHidden/>
              </w:rPr>
              <w:instrText xml:space="preserve"> PAGEREF _Toc210407342 \h </w:instrText>
            </w:r>
            <w:r>
              <w:rPr>
                <w:webHidden/>
              </w:rPr>
            </w:r>
            <w:r>
              <w:rPr>
                <w:webHidden/>
              </w:rPr>
              <w:fldChar w:fldCharType="separate"/>
            </w:r>
            <w:r w:rsidR="000640D2">
              <w:rPr>
                <w:webHidden/>
              </w:rPr>
              <w:t>16</w:t>
            </w:r>
            <w:r>
              <w:rPr>
                <w:webHidden/>
              </w:rPr>
              <w:fldChar w:fldCharType="end"/>
            </w:r>
          </w:hyperlink>
        </w:p>
        <w:p w14:paraId="1F3F8799" w14:textId="0858A16E" w:rsidR="004E4168" w:rsidRDefault="004E4168">
          <w:pPr>
            <w:pStyle w:val="TOC1"/>
            <w:rPr>
              <w:rFonts w:eastAsiaTheme="minorEastAsia" w:cstheme="minorBidi"/>
              <w:kern w:val="2"/>
              <w:sz w:val="24"/>
              <w:szCs w:val="24"/>
              <w:lang w:eastAsia="lv-LV"/>
              <w14:ligatures w14:val="standardContextual"/>
            </w:rPr>
          </w:pPr>
          <w:hyperlink w:anchor="_Toc210407343" w:history="1">
            <w:r w:rsidRPr="00297396">
              <w:rPr>
                <w:rStyle w:val="Hyperlink"/>
                <w:rFonts w:eastAsia="Times New Roman"/>
                <w:b/>
                <w:bCs/>
                <w:smallCaps/>
                <w:lang w:eastAsia="lv-LV"/>
              </w:rPr>
              <w:t>2.2.</w:t>
            </w:r>
            <w:r>
              <w:rPr>
                <w:rFonts w:eastAsiaTheme="minorEastAsia" w:cstheme="minorBidi"/>
                <w:kern w:val="2"/>
                <w:sz w:val="24"/>
                <w:szCs w:val="24"/>
                <w:lang w:eastAsia="lv-LV"/>
                <w14:ligatures w14:val="standardContextual"/>
              </w:rPr>
              <w:tab/>
            </w:r>
            <w:r w:rsidRPr="00297396">
              <w:rPr>
                <w:rStyle w:val="Hyperlink"/>
                <w:rFonts w:eastAsia="Times New Roman"/>
                <w:b/>
                <w:bCs/>
                <w:smallCaps/>
                <w:lang w:eastAsia="lv-LV"/>
              </w:rPr>
              <w:t>Tenūras sistēma</w:t>
            </w:r>
            <w:r>
              <w:rPr>
                <w:webHidden/>
              </w:rPr>
              <w:tab/>
            </w:r>
            <w:r>
              <w:rPr>
                <w:webHidden/>
              </w:rPr>
              <w:fldChar w:fldCharType="begin"/>
            </w:r>
            <w:r>
              <w:rPr>
                <w:webHidden/>
              </w:rPr>
              <w:instrText xml:space="preserve"> PAGEREF _Toc210407343 \h </w:instrText>
            </w:r>
            <w:r>
              <w:rPr>
                <w:webHidden/>
              </w:rPr>
            </w:r>
            <w:r>
              <w:rPr>
                <w:webHidden/>
              </w:rPr>
              <w:fldChar w:fldCharType="separate"/>
            </w:r>
            <w:r w:rsidR="000640D2">
              <w:rPr>
                <w:webHidden/>
              </w:rPr>
              <w:t>20</w:t>
            </w:r>
            <w:r>
              <w:rPr>
                <w:webHidden/>
              </w:rPr>
              <w:fldChar w:fldCharType="end"/>
            </w:r>
          </w:hyperlink>
        </w:p>
        <w:p w14:paraId="6341B054" w14:textId="5DF6EE07" w:rsidR="004E4168" w:rsidRDefault="004E4168">
          <w:pPr>
            <w:pStyle w:val="TOC1"/>
            <w:rPr>
              <w:rFonts w:eastAsiaTheme="minorEastAsia" w:cstheme="minorBidi"/>
              <w:kern w:val="2"/>
              <w:sz w:val="24"/>
              <w:szCs w:val="24"/>
              <w:lang w:eastAsia="lv-LV"/>
              <w14:ligatures w14:val="standardContextual"/>
            </w:rPr>
          </w:pPr>
          <w:hyperlink w:anchor="_Toc210407344" w:history="1">
            <w:r w:rsidRPr="00297396">
              <w:rPr>
                <w:rStyle w:val="Hyperlink"/>
                <w:rFonts w:eastAsia="Times New Roman"/>
                <w:b/>
                <w:bCs/>
                <w:smallCaps/>
                <w:lang w:eastAsia="lv-LV"/>
              </w:rPr>
              <w:t>2.3.</w:t>
            </w:r>
            <w:r>
              <w:rPr>
                <w:rFonts w:eastAsiaTheme="minorEastAsia" w:cstheme="minorBidi"/>
                <w:kern w:val="2"/>
                <w:sz w:val="24"/>
                <w:szCs w:val="24"/>
                <w:lang w:eastAsia="lv-LV"/>
                <w14:ligatures w14:val="standardContextual"/>
              </w:rPr>
              <w:tab/>
            </w:r>
            <w:r w:rsidRPr="00297396">
              <w:rPr>
                <w:rStyle w:val="Hyperlink"/>
                <w:rFonts w:eastAsia="Times New Roman"/>
                <w:b/>
                <w:bCs/>
                <w:smallCaps/>
                <w:lang w:eastAsia="lv-LV"/>
              </w:rPr>
              <w:t>Darba līgumi</w:t>
            </w:r>
            <w:r>
              <w:rPr>
                <w:webHidden/>
              </w:rPr>
              <w:tab/>
            </w:r>
            <w:r>
              <w:rPr>
                <w:webHidden/>
              </w:rPr>
              <w:fldChar w:fldCharType="begin"/>
            </w:r>
            <w:r>
              <w:rPr>
                <w:webHidden/>
              </w:rPr>
              <w:instrText xml:space="preserve"> PAGEREF _Toc210407344 \h </w:instrText>
            </w:r>
            <w:r>
              <w:rPr>
                <w:webHidden/>
              </w:rPr>
            </w:r>
            <w:r>
              <w:rPr>
                <w:webHidden/>
              </w:rPr>
              <w:fldChar w:fldCharType="separate"/>
            </w:r>
            <w:r w:rsidR="000640D2">
              <w:rPr>
                <w:webHidden/>
              </w:rPr>
              <w:t>25</w:t>
            </w:r>
            <w:r>
              <w:rPr>
                <w:webHidden/>
              </w:rPr>
              <w:fldChar w:fldCharType="end"/>
            </w:r>
          </w:hyperlink>
        </w:p>
        <w:p w14:paraId="6A1665BF" w14:textId="3C00B50E" w:rsidR="004E4168" w:rsidRDefault="004E4168">
          <w:pPr>
            <w:pStyle w:val="TOC1"/>
            <w:rPr>
              <w:rFonts w:eastAsiaTheme="minorEastAsia" w:cstheme="minorBidi"/>
              <w:kern w:val="2"/>
              <w:sz w:val="24"/>
              <w:szCs w:val="24"/>
              <w:lang w:eastAsia="lv-LV"/>
              <w14:ligatures w14:val="standardContextual"/>
            </w:rPr>
          </w:pPr>
          <w:hyperlink w:anchor="_Toc210407345" w:history="1">
            <w:r w:rsidRPr="00297396">
              <w:rPr>
                <w:rStyle w:val="Hyperlink"/>
                <w:rFonts w:eastAsia="Times New Roman"/>
                <w:b/>
                <w:bCs/>
                <w:smallCaps/>
                <w:lang w:eastAsia="lv-LV"/>
              </w:rPr>
              <w:t>2.4.</w:t>
            </w:r>
            <w:r>
              <w:rPr>
                <w:rFonts w:eastAsiaTheme="minorEastAsia" w:cstheme="minorBidi"/>
                <w:kern w:val="2"/>
                <w:sz w:val="24"/>
                <w:szCs w:val="24"/>
                <w:lang w:eastAsia="lv-LV"/>
                <w14:ligatures w14:val="standardContextual"/>
              </w:rPr>
              <w:tab/>
            </w:r>
            <w:r w:rsidRPr="00297396">
              <w:rPr>
                <w:rStyle w:val="Hyperlink"/>
                <w:rFonts w:eastAsia="Times New Roman"/>
                <w:b/>
                <w:bCs/>
                <w:smallCaps/>
                <w:lang w:eastAsia="lv-LV"/>
              </w:rPr>
              <w:t>Kvalifikācija</w:t>
            </w:r>
            <w:r>
              <w:rPr>
                <w:webHidden/>
              </w:rPr>
              <w:tab/>
            </w:r>
            <w:r>
              <w:rPr>
                <w:webHidden/>
              </w:rPr>
              <w:fldChar w:fldCharType="begin"/>
            </w:r>
            <w:r>
              <w:rPr>
                <w:webHidden/>
              </w:rPr>
              <w:instrText xml:space="preserve"> PAGEREF _Toc210407345 \h </w:instrText>
            </w:r>
            <w:r>
              <w:rPr>
                <w:webHidden/>
              </w:rPr>
            </w:r>
            <w:r>
              <w:rPr>
                <w:webHidden/>
              </w:rPr>
              <w:fldChar w:fldCharType="separate"/>
            </w:r>
            <w:r w:rsidR="000640D2">
              <w:rPr>
                <w:webHidden/>
              </w:rPr>
              <w:t>26</w:t>
            </w:r>
            <w:r>
              <w:rPr>
                <w:webHidden/>
              </w:rPr>
              <w:fldChar w:fldCharType="end"/>
            </w:r>
          </w:hyperlink>
        </w:p>
        <w:p w14:paraId="784A4B6A" w14:textId="7AEF3A23" w:rsidR="004E4168" w:rsidRDefault="004E4168">
          <w:pPr>
            <w:pStyle w:val="TOC1"/>
            <w:rPr>
              <w:rFonts w:eastAsiaTheme="minorEastAsia" w:cstheme="minorBidi"/>
              <w:kern w:val="2"/>
              <w:sz w:val="24"/>
              <w:szCs w:val="24"/>
              <w:lang w:eastAsia="lv-LV"/>
              <w14:ligatures w14:val="standardContextual"/>
            </w:rPr>
          </w:pPr>
          <w:hyperlink w:anchor="_Toc210407346" w:history="1">
            <w:r w:rsidRPr="00297396">
              <w:rPr>
                <w:rStyle w:val="Hyperlink"/>
                <w:rFonts w:eastAsia="Times New Roman"/>
                <w:b/>
                <w:bCs/>
                <w:smallCaps/>
                <w:lang w:eastAsia="lv-LV"/>
              </w:rPr>
              <w:t>2.5.</w:t>
            </w:r>
            <w:r>
              <w:rPr>
                <w:rFonts w:eastAsiaTheme="minorEastAsia" w:cstheme="minorBidi"/>
                <w:kern w:val="2"/>
                <w:sz w:val="24"/>
                <w:szCs w:val="24"/>
                <w:lang w:eastAsia="lv-LV"/>
                <w14:ligatures w14:val="standardContextual"/>
              </w:rPr>
              <w:tab/>
            </w:r>
            <w:r w:rsidRPr="00297396">
              <w:rPr>
                <w:rStyle w:val="Hyperlink"/>
                <w:rFonts w:eastAsia="Times New Roman"/>
                <w:b/>
                <w:bCs/>
                <w:smallCaps/>
                <w:lang w:eastAsia="lv-LV"/>
              </w:rPr>
              <w:t>Darba snieguma novērtēšana</w:t>
            </w:r>
            <w:r>
              <w:rPr>
                <w:webHidden/>
              </w:rPr>
              <w:tab/>
            </w:r>
            <w:r>
              <w:rPr>
                <w:webHidden/>
              </w:rPr>
              <w:fldChar w:fldCharType="begin"/>
            </w:r>
            <w:r>
              <w:rPr>
                <w:webHidden/>
              </w:rPr>
              <w:instrText xml:space="preserve"> PAGEREF _Toc210407346 \h </w:instrText>
            </w:r>
            <w:r>
              <w:rPr>
                <w:webHidden/>
              </w:rPr>
            </w:r>
            <w:r>
              <w:rPr>
                <w:webHidden/>
              </w:rPr>
              <w:fldChar w:fldCharType="separate"/>
            </w:r>
            <w:r w:rsidR="000640D2">
              <w:rPr>
                <w:webHidden/>
              </w:rPr>
              <w:t>28</w:t>
            </w:r>
            <w:r>
              <w:rPr>
                <w:webHidden/>
              </w:rPr>
              <w:fldChar w:fldCharType="end"/>
            </w:r>
          </w:hyperlink>
        </w:p>
        <w:p w14:paraId="553C2B73" w14:textId="1EC71CD2" w:rsidR="004E4168" w:rsidRDefault="004E4168">
          <w:pPr>
            <w:pStyle w:val="TOC1"/>
            <w:rPr>
              <w:rFonts w:eastAsiaTheme="minorEastAsia" w:cstheme="minorBidi"/>
              <w:kern w:val="2"/>
              <w:sz w:val="24"/>
              <w:szCs w:val="24"/>
              <w:lang w:eastAsia="lv-LV"/>
              <w14:ligatures w14:val="standardContextual"/>
            </w:rPr>
          </w:pPr>
          <w:hyperlink w:anchor="_Toc210407347" w:history="1">
            <w:r w:rsidRPr="00297396">
              <w:rPr>
                <w:rStyle w:val="Hyperlink"/>
                <w:rFonts w:eastAsia="Times New Roman"/>
                <w:b/>
                <w:bCs/>
                <w:smallCaps/>
                <w:lang w:eastAsia="lv-LV"/>
              </w:rPr>
              <w:t>2.5.1.</w:t>
            </w:r>
            <w:r>
              <w:rPr>
                <w:rFonts w:eastAsiaTheme="minorEastAsia" w:cstheme="minorBidi"/>
                <w:kern w:val="2"/>
                <w:sz w:val="24"/>
                <w:szCs w:val="24"/>
                <w:lang w:eastAsia="lv-LV"/>
                <w14:ligatures w14:val="standardContextual"/>
              </w:rPr>
              <w:tab/>
            </w:r>
            <w:r w:rsidRPr="00297396">
              <w:rPr>
                <w:rStyle w:val="Hyperlink"/>
                <w:rFonts w:eastAsia="Times New Roman"/>
                <w:b/>
                <w:bCs/>
                <w:smallCaps/>
                <w:lang w:eastAsia="lv-LV"/>
              </w:rPr>
              <w:t>Profesionālā pilnveide</w:t>
            </w:r>
            <w:r>
              <w:rPr>
                <w:webHidden/>
              </w:rPr>
              <w:tab/>
            </w:r>
            <w:r>
              <w:rPr>
                <w:webHidden/>
              </w:rPr>
              <w:fldChar w:fldCharType="begin"/>
            </w:r>
            <w:r>
              <w:rPr>
                <w:webHidden/>
              </w:rPr>
              <w:instrText xml:space="preserve"> PAGEREF _Toc210407347 \h </w:instrText>
            </w:r>
            <w:r>
              <w:rPr>
                <w:webHidden/>
              </w:rPr>
            </w:r>
            <w:r>
              <w:rPr>
                <w:webHidden/>
              </w:rPr>
              <w:fldChar w:fldCharType="separate"/>
            </w:r>
            <w:r w:rsidR="000640D2">
              <w:rPr>
                <w:webHidden/>
              </w:rPr>
              <w:t>33</w:t>
            </w:r>
            <w:r>
              <w:rPr>
                <w:webHidden/>
              </w:rPr>
              <w:fldChar w:fldCharType="end"/>
            </w:r>
          </w:hyperlink>
        </w:p>
        <w:p w14:paraId="005BC40E" w14:textId="0A792511" w:rsidR="004E4168" w:rsidRDefault="004E4168">
          <w:pPr>
            <w:pStyle w:val="TOC1"/>
            <w:rPr>
              <w:rFonts w:eastAsiaTheme="minorEastAsia" w:cstheme="minorBidi"/>
              <w:kern w:val="2"/>
              <w:sz w:val="24"/>
              <w:szCs w:val="24"/>
              <w:lang w:eastAsia="lv-LV"/>
              <w14:ligatures w14:val="standardContextual"/>
            </w:rPr>
          </w:pPr>
          <w:hyperlink w:anchor="_Toc210407348" w:history="1">
            <w:r w:rsidRPr="00297396">
              <w:rPr>
                <w:rStyle w:val="Hyperlink"/>
                <w:rFonts w:eastAsia="Times New Roman"/>
                <w:b/>
                <w:bCs/>
                <w:smallCaps/>
                <w:lang w:eastAsia="lv-LV"/>
              </w:rPr>
              <w:t>2.6.</w:t>
            </w:r>
            <w:r>
              <w:rPr>
                <w:rFonts w:eastAsiaTheme="minorEastAsia" w:cstheme="minorBidi"/>
                <w:kern w:val="2"/>
                <w:sz w:val="24"/>
                <w:szCs w:val="24"/>
                <w:lang w:eastAsia="lv-LV"/>
                <w14:ligatures w14:val="standardContextual"/>
              </w:rPr>
              <w:tab/>
            </w:r>
            <w:r w:rsidRPr="00297396">
              <w:rPr>
                <w:rStyle w:val="Hyperlink"/>
                <w:rFonts w:eastAsia="Times New Roman"/>
                <w:b/>
                <w:bCs/>
                <w:smallCaps/>
                <w:lang w:eastAsia="lv-LV"/>
              </w:rPr>
              <w:t>Akadēmiskā amata pretendenta kompetences atzīšana</w:t>
            </w:r>
            <w:r>
              <w:rPr>
                <w:webHidden/>
              </w:rPr>
              <w:tab/>
            </w:r>
            <w:r>
              <w:rPr>
                <w:webHidden/>
              </w:rPr>
              <w:fldChar w:fldCharType="begin"/>
            </w:r>
            <w:r>
              <w:rPr>
                <w:webHidden/>
              </w:rPr>
              <w:instrText xml:space="preserve"> PAGEREF _Toc210407348 \h </w:instrText>
            </w:r>
            <w:r>
              <w:rPr>
                <w:webHidden/>
              </w:rPr>
            </w:r>
            <w:r>
              <w:rPr>
                <w:webHidden/>
              </w:rPr>
              <w:fldChar w:fldCharType="separate"/>
            </w:r>
            <w:r w:rsidR="000640D2">
              <w:rPr>
                <w:webHidden/>
              </w:rPr>
              <w:t>34</w:t>
            </w:r>
            <w:r>
              <w:rPr>
                <w:webHidden/>
              </w:rPr>
              <w:fldChar w:fldCharType="end"/>
            </w:r>
          </w:hyperlink>
        </w:p>
        <w:p w14:paraId="5B7D086E" w14:textId="62B5A4A2" w:rsidR="004E4168" w:rsidRDefault="004E4168">
          <w:pPr>
            <w:pStyle w:val="TOC1"/>
            <w:rPr>
              <w:rFonts w:eastAsiaTheme="minorEastAsia" w:cstheme="minorBidi"/>
              <w:kern w:val="2"/>
              <w:sz w:val="24"/>
              <w:szCs w:val="24"/>
              <w:lang w:eastAsia="lv-LV"/>
              <w14:ligatures w14:val="standardContextual"/>
            </w:rPr>
          </w:pPr>
          <w:hyperlink w:anchor="_Toc210407349" w:history="1">
            <w:r w:rsidRPr="00297396">
              <w:rPr>
                <w:rStyle w:val="Hyperlink"/>
                <w:rFonts w:eastAsia="Times New Roman"/>
                <w:b/>
                <w:bCs/>
                <w:smallCaps/>
                <w:lang w:eastAsia="lv-LV"/>
              </w:rPr>
              <w:t>2.7.</w:t>
            </w:r>
            <w:r>
              <w:rPr>
                <w:rFonts w:eastAsiaTheme="minorEastAsia" w:cstheme="minorBidi"/>
                <w:kern w:val="2"/>
                <w:sz w:val="24"/>
                <w:szCs w:val="24"/>
                <w:lang w:eastAsia="lv-LV"/>
                <w14:ligatures w14:val="standardContextual"/>
              </w:rPr>
              <w:tab/>
            </w:r>
            <w:r w:rsidRPr="00297396">
              <w:rPr>
                <w:rStyle w:val="Hyperlink"/>
                <w:rFonts w:eastAsia="Times New Roman"/>
                <w:b/>
                <w:bCs/>
                <w:smallCaps/>
                <w:lang w:eastAsia="lv-LV"/>
              </w:rPr>
              <w:t>Atlase, darbā pieņemšana un paaugstināšana amatā</w:t>
            </w:r>
            <w:r>
              <w:rPr>
                <w:webHidden/>
              </w:rPr>
              <w:tab/>
            </w:r>
            <w:r>
              <w:rPr>
                <w:webHidden/>
              </w:rPr>
              <w:fldChar w:fldCharType="begin"/>
            </w:r>
            <w:r>
              <w:rPr>
                <w:webHidden/>
              </w:rPr>
              <w:instrText xml:space="preserve"> PAGEREF _Toc210407349 \h </w:instrText>
            </w:r>
            <w:r>
              <w:rPr>
                <w:webHidden/>
              </w:rPr>
            </w:r>
            <w:r>
              <w:rPr>
                <w:webHidden/>
              </w:rPr>
              <w:fldChar w:fldCharType="separate"/>
            </w:r>
            <w:r w:rsidR="000640D2">
              <w:rPr>
                <w:webHidden/>
              </w:rPr>
              <w:t>35</w:t>
            </w:r>
            <w:r>
              <w:rPr>
                <w:webHidden/>
              </w:rPr>
              <w:fldChar w:fldCharType="end"/>
            </w:r>
          </w:hyperlink>
        </w:p>
        <w:p w14:paraId="66B93868" w14:textId="09C8BE7E" w:rsidR="004E4168" w:rsidRDefault="004E4168">
          <w:pPr>
            <w:pStyle w:val="TOC1"/>
            <w:rPr>
              <w:rFonts w:eastAsiaTheme="minorEastAsia" w:cstheme="minorBidi"/>
              <w:kern w:val="2"/>
              <w:sz w:val="24"/>
              <w:szCs w:val="24"/>
              <w:lang w:eastAsia="lv-LV"/>
              <w14:ligatures w14:val="standardContextual"/>
            </w:rPr>
          </w:pPr>
          <w:hyperlink w:anchor="_Toc210407350" w:history="1">
            <w:r w:rsidRPr="00297396">
              <w:rPr>
                <w:rStyle w:val="Hyperlink"/>
                <w:rFonts w:eastAsia="Times New Roman"/>
                <w:b/>
                <w:bCs/>
                <w:smallCaps/>
                <w:lang w:eastAsia="lv-LV"/>
              </w:rPr>
              <w:t>2.8.</w:t>
            </w:r>
            <w:r>
              <w:rPr>
                <w:rFonts w:eastAsiaTheme="minorEastAsia" w:cstheme="minorBidi"/>
                <w:kern w:val="2"/>
                <w:sz w:val="24"/>
                <w:szCs w:val="24"/>
                <w:lang w:eastAsia="lv-LV"/>
                <w14:ligatures w14:val="standardContextual"/>
              </w:rPr>
              <w:tab/>
            </w:r>
            <w:r w:rsidRPr="00297396">
              <w:rPr>
                <w:rStyle w:val="Hyperlink"/>
                <w:rFonts w:eastAsia="Times New Roman"/>
                <w:b/>
                <w:bCs/>
                <w:smallCaps/>
                <w:lang w:eastAsia="lv-LV"/>
              </w:rPr>
              <w:t>Tenūrkomisija</w:t>
            </w:r>
            <w:r>
              <w:rPr>
                <w:webHidden/>
              </w:rPr>
              <w:tab/>
            </w:r>
            <w:r>
              <w:rPr>
                <w:webHidden/>
              </w:rPr>
              <w:fldChar w:fldCharType="begin"/>
            </w:r>
            <w:r>
              <w:rPr>
                <w:webHidden/>
              </w:rPr>
              <w:instrText xml:space="preserve"> PAGEREF _Toc210407350 \h </w:instrText>
            </w:r>
            <w:r>
              <w:rPr>
                <w:webHidden/>
              </w:rPr>
            </w:r>
            <w:r>
              <w:rPr>
                <w:webHidden/>
              </w:rPr>
              <w:fldChar w:fldCharType="separate"/>
            </w:r>
            <w:r w:rsidR="000640D2">
              <w:rPr>
                <w:webHidden/>
              </w:rPr>
              <w:t>38</w:t>
            </w:r>
            <w:r>
              <w:rPr>
                <w:webHidden/>
              </w:rPr>
              <w:fldChar w:fldCharType="end"/>
            </w:r>
          </w:hyperlink>
        </w:p>
        <w:p w14:paraId="6AB5CAD7" w14:textId="33EFCE9E" w:rsidR="004E4168" w:rsidRDefault="004E4168">
          <w:pPr>
            <w:pStyle w:val="TOC1"/>
            <w:rPr>
              <w:rFonts w:eastAsiaTheme="minorEastAsia" w:cstheme="minorBidi"/>
              <w:kern w:val="2"/>
              <w:sz w:val="24"/>
              <w:szCs w:val="24"/>
              <w:lang w:eastAsia="lv-LV"/>
              <w14:ligatures w14:val="standardContextual"/>
            </w:rPr>
          </w:pPr>
          <w:hyperlink w:anchor="_Toc210407351" w:history="1">
            <w:r w:rsidRPr="00297396">
              <w:rPr>
                <w:rStyle w:val="Hyperlink"/>
                <w:rFonts w:eastAsia="Times New Roman"/>
                <w:b/>
                <w:bCs/>
                <w:smallCaps/>
                <w:lang w:eastAsia="lv-LV"/>
              </w:rPr>
              <w:t>2.9.</w:t>
            </w:r>
            <w:r>
              <w:rPr>
                <w:rFonts w:eastAsiaTheme="minorEastAsia" w:cstheme="minorBidi"/>
                <w:kern w:val="2"/>
                <w:sz w:val="24"/>
                <w:szCs w:val="24"/>
                <w:lang w:eastAsia="lv-LV"/>
                <w14:ligatures w14:val="standardContextual"/>
              </w:rPr>
              <w:tab/>
            </w:r>
            <w:r w:rsidRPr="00297396">
              <w:rPr>
                <w:rStyle w:val="Hyperlink"/>
                <w:rFonts w:eastAsia="Times New Roman"/>
                <w:b/>
                <w:bCs/>
                <w:smallCaps/>
                <w:lang w:eastAsia="lv-LV"/>
              </w:rPr>
              <w:t>Darba laiks</w:t>
            </w:r>
            <w:r>
              <w:rPr>
                <w:webHidden/>
              </w:rPr>
              <w:tab/>
            </w:r>
            <w:r>
              <w:rPr>
                <w:webHidden/>
              </w:rPr>
              <w:fldChar w:fldCharType="begin"/>
            </w:r>
            <w:r>
              <w:rPr>
                <w:webHidden/>
              </w:rPr>
              <w:instrText xml:space="preserve"> PAGEREF _Toc210407351 \h </w:instrText>
            </w:r>
            <w:r>
              <w:rPr>
                <w:webHidden/>
              </w:rPr>
            </w:r>
            <w:r>
              <w:rPr>
                <w:webHidden/>
              </w:rPr>
              <w:fldChar w:fldCharType="separate"/>
            </w:r>
            <w:r w:rsidR="000640D2">
              <w:rPr>
                <w:webHidden/>
              </w:rPr>
              <w:t>39</w:t>
            </w:r>
            <w:r>
              <w:rPr>
                <w:webHidden/>
              </w:rPr>
              <w:fldChar w:fldCharType="end"/>
            </w:r>
          </w:hyperlink>
        </w:p>
        <w:p w14:paraId="5B338ADF" w14:textId="68574FA2" w:rsidR="004E4168" w:rsidRDefault="004E4168">
          <w:pPr>
            <w:pStyle w:val="TOC1"/>
            <w:rPr>
              <w:rFonts w:eastAsiaTheme="minorEastAsia" w:cstheme="minorBidi"/>
              <w:kern w:val="2"/>
              <w:sz w:val="24"/>
              <w:szCs w:val="24"/>
              <w:lang w:eastAsia="lv-LV"/>
              <w14:ligatures w14:val="standardContextual"/>
            </w:rPr>
          </w:pPr>
          <w:hyperlink w:anchor="_Toc210407352" w:history="1">
            <w:r w:rsidRPr="00297396">
              <w:rPr>
                <w:rStyle w:val="Hyperlink"/>
                <w:rFonts w:eastAsia="Times New Roman"/>
                <w:b/>
                <w:bCs/>
                <w:smallCaps/>
                <w:lang w:eastAsia="lv-LV"/>
              </w:rPr>
              <w:t>2.10.</w:t>
            </w:r>
            <w:r>
              <w:rPr>
                <w:rFonts w:eastAsiaTheme="minorEastAsia" w:cstheme="minorBidi"/>
                <w:kern w:val="2"/>
                <w:sz w:val="24"/>
                <w:szCs w:val="24"/>
                <w:lang w:eastAsia="lv-LV"/>
                <w14:ligatures w14:val="standardContextual"/>
              </w:rPr>
              <w:tab/>
            </w:r>
            <w:r w:rsidRPr="00297396">
              <w:rPr>
                <w:rStyle w:val="Hyperlink"/>
                <w:rFonts w:eastAsia="Times New Roman"/>
                <w:b/>
                <w:bCs/>
                <w:smallCaps/>
                <w:lang w:eastAsia="lv-LV"/>
              </w:rPr>
              <w:t>Akadēmiskā darba jomas un pienākumi</w:t>
            </w:r>
            <w:r>
              <w:rPr>
                <w:webHidden/>
              </w:rPr>
              <w:tab/>
            </w:r>
            <w:r>
              <w:rPr>
                <w:webHidden/>
              </w:rPr>
              <w:fldChar w:fldCharType="begin"/>
            </w:r>
            <w:r>
              <w:rPr>
                <w:webHidden/>
              </w:rPr>
              <w:instrText xml:space="preserve"> PAGEREF _Toc210407352 \h </w:instrText>
            </w:r>
            <w:r>
              <w:rPr>
                <w:webHidden/>
              </w:rPr>
            </w:r>
            <w:r>
              <w:rPr>
                <w:webHidden/>
              </w:rPr>
              <w:fldChar w:fldCharType="separate"/>
            </w:r>
            <w:r w:rsidR="000640D2">
              <w:rPr>
                <w:webHidden/>
              </w:rPr>
              <w:t>39</w:t>
            </w:r>
            <w:r>
              <w:rPr>
                <w:webHidden/>
              </w:rPr>
              <w:fldChar w:fldCharType="end"/>
            </w:r>
          </w:hyperlink>
        </w:p>
        <w:p w14:paraId="63637503" w14:textId="679BEF04" w:rsidR="004E4168" w:rsidRDefault="004E4168">
          <w:pPr>
            <w:pStyle w:val="TOC1"/>
            <w:rPr>
              <w:rFonts w:eastAsiaTheme="minorEastAsia" w:cstheme="minorBidi"/>
              <w:kern w:val="2"/>
              <w:sz w:val="24"/>
              <w:szCs w:val="24"/>
              <w:lang w:eastAsia="lv-LV"/>
              <w14:ligatures w14:val="standardContextual"/>
            </w:rPr>
          </w:pPr>
          <w:hyperlink w:anchor="_Toc210407353" w:history="1">
            <w:r w:rsidRPr="00297396">
              <w:rPr>
                <w:rStyle w:val="Hyperlink"/>
                <w:rFonts w:eastAsia="Times New Roman"/>
                <w:b/>
                <w:bCs/>
                <w:smallCaps/>
                <w:lang w:eastAsia="lv-LV"/>
              </w:rPr>
              <w:t>2.11.</w:t>
            </w:r>
            <w:r>
              <w:rPr>
                <w:rFonts w:eastAsiaTheme="minorEastAsia" w:cstheme="minorBidi"/>
                <w:kern w:val="2"/>
                <w:sz w:val="24"/>
                <w:szCs w:val="24"/>
                <w:lang w:eastAsia="lv-LV"/>
                <w14:ligatures w14:val="standardContextual"/>
              </w:rPr>
              <w:tab/>
            </w:r>
            <w:r w:rsidRPr="00297396">
              <w:rPr>
                <w:rStyle w:val="Hyperlink"/>
                <w:rFonts w:eastAsia="Times New Roman"/>
                <w:b/>
                <w:bCs/>
                <w:smallCaps/>
                <w:lang w:eastAsia="lv-LV"/>
              </w:rPr>
              <w:t>Akadēmiskais atvaļinājums</w:t>
            </w:r>
            <w:r>
              <w:rPr>
                <w:webHidden/>
              </w:rPr>
              <w:tab/>
            </w:r>
            <w:r>
              <w:rPr>
                <w:webHidden/>
              </w:rPr>
              <w:fldChar w:fldCharType="begin"/>
            </w:r>
            <w:r>
              <w:rPr>
                <w:webHidden/>
              </w:rPr>
              <w:instrText xml:space="preserve"> PAGEREF _Toc210407353 \h </w:instrText>
            </w:r>
            <w:r>
              <w:rPr>
                <w:webHidden/>
              </w:rPr>
            </w:r>
            <w:r>
              <w:rPr>
                <w:webHidden/>
              </w:rPr>
              <w:fldChar w:fldCharType="separate"/>
            </w:r>
            <w:r w:rsidR="000640D2">
              <w:rPr>
                <w:webHidden/>
              </w:rPr>
              <w:t>41</w:t>
            </w:r>
            <w:r>
              <w:rPr>
                <w:webHidden/>
              </w:rPr>
              <w:fldChar w:fldCharType="end"/>
            </w:r>
          </w:hyperlink>
        </w:p>
        <w:p w14:paraId="798CD26C" w14:textId="35819C65" w:rsidR="004E4168" w:rsidRDefault="004E4168">
          <w:pPr>
            <w:pStyle w:val="TOC1"/>
            <w:rPr>
              <w:rFonts w:eastAsiaTheme="minorEastAsia" w:cstheme="minorBidi"/>
              <w:kern w:val="2"/>
              <w:sz w:val="24"/>
              <w:szCs w:val="24"/>
              <w:lang w:eastAsia="lv-LV"/>
              <w14:ligatures w14:val="standardContextual"/>
            </w:rPr>
          </w:pPr>
          <w:hyperlink w:anchor="_Toc210407354" w:history="1">
            <w:r w:rsidRPr="00297396">
              <w:rPr>
                <w:rStyle w:val="Hyperlink"/>
                <w:rFonts w:eastAsia="Times New Roman"/>
                <w:b/>
                <w:bCs/>
                <w:smallCaps/>
                <w:lang w:eastAsia="lv-LV"/>
              </w:rPr>
              <w:t>2.12.</w:t>
            </w:r>
            <w:r>
              <w:rPr>
                <w:rFonts w:eastAsiaTheme="minorEastAsia" w:cstheme="minorBidi"/>
                <w:kern w:val="2"/>
                <w:sz w:val="24"/>
                <w:szCs w:val="24"/>
                <w:lang w:eastAsia="lv-LV"/>
                <w14:ligatures w14:val="standardContextual"/>
              </w:rPr>
              <w:tab/>
            </w:r>
            <w:r w:rsidRPr="00297396">
              <w:rPr>
                <w:rStyle w:val="Hyperlink"/>
                <w:rFonts w:eastAsia="Times New Roman"/>
                <w:b/>
                <w:bCs/>
                <w:smallCaps/>
                <w:lang w:eastAsia="lv-LV"/>
              </w:rPr>
              <w:t>Akadēmiskās karjeras pārtraukums</w:t>
            </w:r>
            <w:r>
              <w:rPr>
                <w:webHidden/>
              </w:rPr>
              <w:tab/>
            </w:r>
            <w:r>
              <w:rPr>
                <w:webHidden/>
              </w:rPr>
              <w:fldChar w:fldCharType="begin"/>
            </w:r>
            <w:r>
              <w:rPr>
                <w:webHidden/>
              </w:rPr>
              <w:instrText xml:space="preserve"> PAGEREF _Toc210407354 \h </w:instrText>
            </w:r>
            <w:r>
              <w:rPr>
                <w:webHidden/>
              </w:rPr>
            </w:r>
            <w:r>
              <w:rPr>
                <w:webHidden/>
              </w:rPr>
              <w:fldChar w:fldCharType="separate"/>
            </w:r>
            <w:r w:rsidR="000640D2">
              <w:rPr>
                <w:webHidden/>
              </w:rPr>
              <w:t>41</w:t>
            </w:r>
            <w:r>
              <w:rPr>
                <w:webHidden/>
              </w:rPr>
              <w:fldChar w:fldCharType="end"/>
            </w:r>
          </w:hyperlink>
        </w:p>
        <w:p w14:paraId="2A716D60" w14:textId="2FA92906" w:rsidR="004E4168" w:rsidRDefault="004E4168">
          <w:pPr>
            <w:pStyle w:val="TOC1"/>
            <w:rPr>
              <w:rFonts w:eastAsiaTheme="minorEastAsia" w:cstheme="minorBidi"/>
              <w:kern w:val="2"/>
              <w:sz w:val="24"/>
              <w:szCs w:val="24"/>
              <w:lang w:eastAsia="lv-LV"/>
              <w14:ligatures w14:val="standardContextual"/>
            </w:rPr>
          </w:pPr>
          <w:hyperlink w:anchor="_Toc210407355" w:history="1">
            <w:r w:rsidRPr="00297396">
              <w:rPr>
                <w:rStyle w:val="Hyperlink"/>
                <w:rFonts w:eastAsia="Times New Roman"/>
                <w:b/>
                <w:bCs/>
                <w:smallCaps/>
                <w:lang w:eastAsia="lv-LV"/>
              </w:rPr>
              <w:t>2.13.</w:t>
            </w:r>
            <w:r>
              <w:rPr>
                <w:rFonts w:eastAsiaTheme="minorEastAsia" w:cstheme="minorBidi"/>
                <w:kern w:val="2"/>
                <w:sz w:val="24"/>
                <w:szCs w:val="24"/>
                <w:lang w:eastAsia="lv-LV"/>
                <w14:ligatures w14:val="standardContextual"/>
              </w:rPr>
              <w:tab/>
            </w:r>
            <w:r w:rsidRPr="00297396">
              <w:rPr>
                <w:rStyle w:val="Hyperlink"/>
                <w:rFonts w:eastAsia="Times New Roman"/>
                <w:b/>
                <w:bCs/>
                <w:smallCaps/>
                <w:lang w:eastAsia="lv-LV"/>
              </w:rPr>
              <w:t>Pensionēšanās</w:t>
            </w:r>
            <w:r>
              <w:rPr>
                <w:webHidden/>
              </w:rPr>
              <w:tab/>
            </w:r>
            <w:r>
              <w:rPr>
                <w:webHidden/>
              </w:rPr>
              <w:fldChar w:fldCharType="begin"/>
            </w:r>
            <w:r>
              <w:rPr>
                <w:webHidden/>
              </w:rPr>
              <w:instrText xml:space="preserve"> PAGEREF _Toc210407355 \h </w:instrText>
            </w:r>
            <w:r>
              <w:rPr>
                <w:webHidden/>
              </w:rPr>
            </w:r>
            <w:r>
              <w:rPr>
                <w:webHidden/>
              </w:rPr>
              <w:fldChar w:fldCharType="separate"/>
            </w:r>
            <w:r w:rsidR="000640D2">
              <w:rPr>
                <w:webHidden/>
              </w:rPr>
              <w:t>41</w:t>
            </w:r>
            <w:r>
              <w:rPr>
                <w:webHidden/>
              </w:rPr>
              <w:fldChar w:fldCharType="end"/>
            </w:r>
          </w:hyperlink>
        </w:p>
        <w:p w14:paraId="5C7DC454" w14:textId="73CEF9C8" w:rsidR="004E4168" w:rsidRDefault="004E4168">
          <w:pPr>
            <w:pStyle w:val="TOC1"/>
            <w:rPr>
              <w:rFonts w:eastAsiaTheme="minorEastAsia" w:cstheme="minorBidi"/>
              <w:kern w:val="2"/>
              <w:sz w:val="24"/>
              <w:szCs w:val="24"/>
              <w:lang w:eastAsia="lv-LV"/>
              <w14:ligatures w14:val="standardContextual"/>
            </w:rPr>
          </w:pPr>
          <w:hyperlink w:anchor="_Toc210407356" w:history="1">
            <w:r w:rsidRPr="00297396">
              <w:rPr>
                <w:rStyle w:val="Hyperlink"/>
                <w:rFonts w:eastAsia="Times New Roman"/>
                <w:b/>
                <w:bCs/>
                <w:smallCaps/>
                <w:lang w:eastAsia="lv-LV"/>
              </w:rPr>
              <w:t>2.14.</w:t>
            </w:r>
            <w:r>
              <w:rPr>
                <w:rFonts w:eastAsiaTheme="minorEastAsia" w:cstheme="minorBidi"/>
                <w:kern w:val="2"/>
                <w:sz w:val="24"/>
                <w:szCs w:val="24"/>
                <w:lang w:eastAsia="lv-LV"/>
                <w14:ligatures w14:val="standardContextual"/>
              </w:rPr>
              <w:tab/>
            </w:r>
            <w:r w:rsidRPr="00297396">
              <w:rPr>
                <w:rStyle w:val="Hyperlink"/>
                <w:rFonts w:eastAsia="Times New Roman"/>
                <w:b/>
                <w:bCs/>
                <w:smallCaps/>
                <w:lang w:eastAsia="lv-LV"/>
              </w:rPr>
              <w:t>Emeritus statuss</w:t>
            </w:r>
            <w:r>
              <w:rPr>
                <w:webHidden/>
              </w:rPr>
              <w:tab/>
            </w:r>
            <w:r>
              <w:rPr>
                <w:webHidden/>
              </w:rPr>
              <w:fldChar w:fldCharType="begin"/>
            </w:r>
            <w:r>
              <w:rPr>
                <w:webHidden/>
              </w:rPr>
              <w:instrText xml:space="preserve"> PAGEREF _Toc210407356 \h </w:instrText>
            </w:r>
            <w:r>
              <w:rPr>
                <w:webHidden/>
              </w:rPr>
            </w:r>
            <w:r>
              <w:rPr>
                <w:webHidden/>
              </w:rPr>
              <w:fldChar w:fldCharType="separate"/>
            </w:r>
            <w:r w:rsidR="000640D2">
              <w:rPr>
                <w:webHidden/>
              </w:rPr>
              <w:t>43</w:t>
            </w:r>
            <w:r>
              <w:rPr>
                <w:webHidden/>
              </w:rPr>
              <w:fldChar w:fldCharType="end"/>
            </w:r>
          </w:hyperlink>
        </w:p>
        <w:p w14:paraId="5FE1BD27" w14:textId="40DEC315" w:rsidR="004E4168" w:rsidRDefault="004E4168">
          <w:pPr>
            <w:pStyle w:val="TOC1"/>
            <w:rPr>
              <w:rFonts w:eastAsiaTheme="minorEastAsia" w:cstheme="minorBidi"/>
              <w:kern w:val="2"/>
              <w:sz w:val="24"/>
              <w:szCs w:val="24"/>
              <w:lang w:eastAsia="lv-LV"/>
              <w14:ligatures w14:val="standardContextual"/>
            </w:rPr>
          </w:pPr>
          <w:hyperlink w:anchor="_Toc210407357" w:history="1">
            <w:r w:rsidRPr="00297396">
              <w:rPr>
                <w:rStyle w:val="Hyperlink"/>
                <w:rFonts w:eastAsia="Times New Roman"/>
                <w:b/>
                <w:bCs/>
                <w:smallCaps/>
                <w:lang w:eastAsia="lv-LV"/>
              </w:rPr>
              <w:t>3.</w:t>
            </w:r>
            <w:r>
              <w:rPr>
                <w:rFonts w:eastAsiaTheme="minorEastAsia" w:cstheme="minorBidi"/>
                <w:kern w:val="2"/>
                <w:sz w:val="24"/>
                <w:szCs w:val="24"/>
                <w:lang w:eastAsia="lv-LV"/>
                <w14:ligatures w14:val="standardContextual"/>
              </w:rPr>
              <w:tab/>
            </w:r>
            <w:r w:rsidRPr="00297396">
              <w:rPr>
                <w:rStyle w:val="Hyperlink"/>
                <w:rFonts w:eastAsia="Times New Roman"/>
                <w:b/>
                <w:bCs/>
                <w:smallCaps/>
                <w:lang w:eastAsia="lv-LV"/>
              </w:rPr>
              <w:t>IETEKME UZ PROBLĒMAS RISINĀŠANU</w:t>
            </w:r>
            <w:r>
              <w:rPr>
                <w:webHidden/>
              </w:rPr>
              <w:tab/>
            </w:r>
            <w:r>
              <w:rPr>
                <w:webHidden/>
              </w:rPr>
              <w:fldChar w:fldCharType="begin"/>
            </w:r>
            <w:r>
              <w:rPr>
                <w:webHidden/>
              </w:rPr>
              <w:instrText xml:space="preserve"> PAGEREF _Toc210407357 \h </w:instrText>
            </w:r>
            <w:r>
              <w:rPr>
                <w:webHidden/>
              </w:rPr>
            </w:r>
            <w:r>
              <w:rPr>
                <w:webHidden/>
              </w:rPr>
              <w:fldChar w:fldCharType="separate"/>
            </w:r>
            <w:r w:rsidR="000640D2">
              <w:rPr>
                <w:webHidden/>
              </w:rPr>
              <w:t>44</w:t>
            </w:r>
            <w:r>
              <w:rPr>
                <w:webHidden/>
              </w:rPr>
              <w:fldChar w:fldCharType="end"/>
            </w:r>
          </w:hyperlink>
        </w:p>
        <w:p w14:paraId="72227DEC" w14:textId="60462987" w:rsidR="004E4168" w:rsidRDefault="004E4168">
          <w:pPr>
            <w:pStyle w:val="TOC1"/>
            <w:rPr>
              <w:rFonts w:eastAsiaTheme="minorEastAsia" w:cstheme="minorBidi"/>
              <w:kern w:val="2"/>
              <w:sz w:val="24"/>
              <w:szCs w:val="24"/>
              <w:lang w:eastAsia="lv-LV"/>
              <w14:ligatures w14:val="standardContextual"/>
            </w:rPr>
          </w:pPr>
          <w:hyperlink w:anchor="_Toc210407358" w:history="1">
            <w:r w:rsidRPr="00297396">
              <w:rPr>
                <w:rStyle w:val="Hyperlink"/>
                <w:rFonts w:eastAsia="Times New Roman"/>
                <w:b/>
                <w:bCs/>
                <w:smallCaps/>
                <w:lang w:eastAsia="lv-LV"/>
              </w:rPr>
              <w:t>3.1.</w:t>
            </w:r>
            <w:r>
              <w:rPr>
                <w:rFonts w:eastAsiaTheme="minorEastAsia" w:cstheme="minorBidi"/>
                <w:kern w:val="2"/>
                <w:sz w:val="24"/>
                <w:szCs w:val="24"/>
                <w:lang w:eastAsia="lv-LV"/>
                <w14:ligatures w14:val="standardContextual"/>
              </w:rPr>
              <w:tab/>
            </w:r>
            <w:r w:rsidRPr="00297396">
              <w:rPr>
                <w:rStyle w:val="Hyperlink"/>
                <w:rFonts w:eastAsia="Times New Roman"/>
                <w:b/>
                <w:bCs/>
                <w:smallCaps/>
                <w:lang w:eastAsia="lv-LV"/>
              </w:rPr>
              <w:t>Riski, ja situācija nemainās</w:t>
            </w:r>
            <w:r>
              <w:rPr>
                <w:webHidden/>
              </w:rPr>
              <w:tab/>
            </w:r>
            <w:r>
              <w:rPr>
                <w:webHidden/>
              </w:rPr>
              <w:fldChar w:fldCharType="begin"/>
            </w:r>
            <w:r>
              <w:rPr>
                <w:webHidden/>
              </w:rPr>
              <w:instrText xml:space="preserve"> PAGEREF _Toc210407358 \h </w:instrText>
            </w:r>
            <w:r>
              <w:rPr>
                <w:webHidden/>
              </w:rPr>
            </w:r>
            <w:r>
              <w:rPr>
                <w:webHidden/>
              </w:rPr>
              <w:fldChar w:fldCharType="separate"/>
            </w:r>
            <w:r w:rsidR="000640D2">
              <w:rPr>
                <w:webHidden/>
              </w:rPr>
              <w:t>44</w:t>
            </w:r>
            <w:r>
              <w:rPr>
                <w:webHidden/>
              </w:rPr>
              <w:fldChar w:fldCharType="end"/>
            </w:r>
          </w:hyperlink>
        </w:p>
        <w:p w14:paraId="3045B122" w14:textId="26D3EEF8" w:rsidR="004E4168" w:rsidRDefault="004E4168">
          <w:pPr>
            <w:pStyle w:val="TOC1"/>
            <w:rPr>
              <w:rFonts w:eastAsiaTheme="minorEastAsia" w:cstheme="minorBidi"/>
              <w:kern w:val="2"/>
              <w:sz w:val="24"/>
              <w:szCs w:val="24"/>
              <w:lang w:eastAsia="lv-LV"/>
              <w14:ligatures w14:val="standardContextual"/>
            </w:rPr>
          </w:pPr>
          <w:hyperlink w:anchor="_Toc210407359" w:history="1">
            <w:r w:rsidRPr="00297396">
              <w:rPr>
                <w:rStyle w:val="Hyperlink"/>
                <w:rFonts w:eastAsia="Times New Roman"/>
                <w:b/>
                <w:bCs/>
                <w:smallCaps/>
                <w:lang w:eastAsia="lv-LV"/>
              </w:rPr>
              <w:t>3.2.</w:t>
            </w:r>
            <w:r>
              <w:rPr>
                <w:rFonts w:eastAsiaTheme="minorEastAsia" w:cstheme="minorBidi"/>
                <w:kern w:val="2"/>
                <w:sz w:val="24"/>
                <w:szCs w:val="24"/>
                <w:lang w:eastAsia="lv-LV"/>
                <w14:ligatures w14:val="standardContextual"/>
              </w:rPr>
              <w:tab/>
            </w:r>
            <w:r w:rsidRPr="00297396">
              <w:rPr>
                <w:rStyle w:val="Hyperlink"/>
                <w:rFonts w:eastAsia="Times New Roman"/>
                <w:b/>
                <w:bCs/>
                <w:smallCaps/>
                <w:lang w:eastAsia="lv-LV"/>
              </w:rPr>
              <w:t>Nepieciešamās izmaiņas normatīvajā regulējumā</w:t>
            </w:r>
            <w:r>
              <w:rPr>
                <w:webHidden/>
              </w:rPr>
              <w:tab/>
            </w:r>
            <w:r>
              <w:rPr>
                <w:webHidden/>
              </w:rPr>
              <w:fldChar w:fldCharType="begin"/>
            </w:r>
            <w:r>
              <w:rPr>
                <w:webHidden/>
              </w:rPr>
              <w:instrText xml:space="preserve"> PAGEREF _Toc210407359 \h </w:instrText>
            </w:r>
            <w:r>
              <w:rPr>
                <w:webHidden/>
              </w:rPr>
            </w:r>
            <w:r>
              <w:rPr>
                <w:webHidden/>
              </w:rPr>
              <w:fldChar w:fldCharType="separate"/>
            </w:r>
            <w:r w:rsidR="000640D2">
              <w:rPr>
                <w:webHidden/>
              </w:rPr>
              <w:t>45</w:t>
            </w:r>
            <w:r>
              <w:rPr>
                <w:webHidden/>
              </w:rPr>
              <w:fldChar w:fldCharType="end"/>
            </w:r>
          </w:hyperlink>
        </w:p>
        <w:p w14:paraId="7CA93C7D" w14:textId="205685EF" w:rsidR="004E4168" w:rsidRDefault="004E4168">
          <w:pPr>
            <w:pStyle w:val="TOC1"/>
            <w:rPr>
              <w:rFonts w:eastAsiaTheme="minorEastAsia" w:cstheme="minorBidi"/>
              <w:kern w:val="2"/>
              <w:sz w:val="24"/>
              <w:szCs w:val="24"/>
              <w:lang w:eastAsia="lv-LV"/>
              <w14:ligatures w14:val="standardContextual"/>
            </w:rPr>
          </w:pPr>
          <w:hyperlink w:anchor="_Toc210407360" w:history="1">
            <w:r w:rsidRPr="00297396">
              <w:rPr>
                <w:rStyle w:val="Hyperlink"/>
                <w:rFonts w:eastAsia="Times New Roman"/>
                <w:b/>
                <w:bCs/>
                <w:smallCaps/>
                <w:lang w:eastAsia="lv-LV"/>
              </w:rPr>
              <w:t>3.3.</w:t>
            </w:r>
            <w:r>
              <w:rPr>
                <w:rFonts w:eastAsiaTheme="minorEastAsia" w:cstheme="minorBidi"/>
                <w:kern w:val="2"/>
                <w:sz w:val="24"/>
                <w:szCs w:val="24"/>
                <w:lang w:eastAsia="lv-LV"/>
                <w14:ligatures w14:val="standardContextual"/>
              </w:rPr>
              <w:tab/>
            </w:r>
            <w:r w:rsidRPr="00297396">
              <w:rPr>
                <w:rStyle w:val="Hyperlink"/>
                <w:rFonts w:eastAsia="Times New Roman"/>
                <w:b/>
                <w:bCs/>
                <w:smallCaps/>
                <w:lang w:eastAsia="lv-LV"/>
              </w:rPr>
              <w:t>Pārejas mehānismi uz jauno akadēmiskās karjeras ietvaru</w:t>
            </w:r>
            <w:r>
              <w:rPr>
                <w:webHidden/>
              </w:rPr>
              <w:tab/>
            </w:r>
            <w:r>
              <w:rPr>
                <w:webHidden/>
              </w:rPr>
              <w:fldChar w:fldCharType="begin"/>
            </w:r>
            <w:r>
              <w:rPr>
                <w:webHidden/>
              </w:rPr>
              <w:instrText xml:space="preserve"> PAGEREF _Toc210407360 \h </w:instrText>
            </w:r>
            <w:r>
              <w:rPr>
                <w:webHidden/>
              </w:rPr>
            </w:r>
            <w:r>
              <w:rPr>
                <w:webHidden/>
              </w:rPr>
              <w:fldChar w:fldCharType="separate"/>
            </w:r>
            <w:r w:rsidR="000640D2">
              <w:rPr>
                <w:webHidden/>
              </w:rPr>
              <w:t>45</w:t>
            </w:r>
            <w:r>
              <w:rPr>
                <w:webHidden/>
              </w:rPr>
              <w:fldChar w:fldCharType="end"/>
            </w:r>
          </w:hyperlink>
        </w:p>
        <w:p w14:paraId="03829122" w14:textId="7E1FC06C" w:rsidR="004E4168" w:rsidRDefault="004E4168">
          <w:pPr>
            <w:pStyle w:val="TOC1"/>
            <w:rPr>
              <w:rFonts w:eastAsiaTheme="minorEastAsia" w:cstheme="minorBidi"/>
              <w:kern w:val="2"/>
              <w:sz w:val="24"/>
              <w:szCs w:val="24"/>
              <w:lang w:eastAsia="lv-LV"/>
              <w14:ligatures w14:val="standardContextual"/>
            </w:rPr>
          </w:pPr>
          <w:hyperlink w:anchor="_Toc210407361" w:history="1">
            <w:r w:rsidRPr="00297396">
              <w:rPr>
                <w:rStyle w:val="Hyperlink"/>
                <w:rFonts w:eastAsia="Times New Roman"/>
                <w:b/>
                <w:bCs/>
                <w:smallCaps/>
                <w:lang w:eastAsia="lv-LV"/>
              </w:rPr>
              <w:t>4.</w:t>
            </w:r>
            <w:r>
              <w:rPr>
                <w:rFonts w:eastAsiaTheme="minorEastAsia" w:cstheme="minorBidi"/>
                <w:kern w:val="2"/>
                <w:sz w:val="24"/>
                <w:szCs w:val="24"/>
                <w:lang w:eastAsia="lv-LV"/>
                <w14:ligatures w14:val="standardContextual"/>
              </w:rPr>
              <w:tab/>
            </w:r>
            <w:r w:rsidRPr="00297396">
              <w:rPr>
                <w:rStyle w:val="Hyperlink"/>
                <w:rFonts w:eastAsia="Times New Roman"/>
                <w:b/>
                <w:bCs/>
                <w:smallCaps/>
                <w:lang w:eastAsia="lv-LV"/>
              </w:rPr>
              <w:t>IETEKME UZ VALSTS BUDŽETU</w:t>
            </w:r>
            <w:r>
              <w:rPr>
                <w:webHidden/>
              </w:rPr>
              <w:tab/>
            </w:r>
            <w:r>
              <w:rPr>
                <w:webHidden/>
              </w:rPr>
              <w:fldChar w:fldCharType="begin"/>
            </w:r>
            <w:r>
              <w:rPr>
                <w:webHidden/>
              </w:rPr>
              <w:instrText xml:space="preserve"> PAGEREF _Toc210407361 \h </w:instrText>
            </w:r>
            <w:r>
              <w:rPr>
                <w:webHidden/>
              </w:rPr>
            </w:r>
            <w:r>
              <w:rPr>
                <w:webHidden/>
              </w:rPr>
              <w:fldChar w:fldCharType="separate"/>
            </w:r>
            <w:r w:rsidR="000640D2">
              <w:rPr>
                <w:webHidden/>
              </w:rPr>
              <w:t>47</w:t>
            </w:r>
            <w:r>
              <w:rPr>
                <w:webHidden/>
              </w:rPr>
              <w:fldChar w:fldCharType="end"/>
            </w:r>
          </w:hyperlink>
        </w:p>
        <w:p w14:paraId="4306736F" w14:textId="1C9BB8CD" w:rsidR="004E4168" w:rsidRDefault="004E4168">
          <w:pPr>
            <w:pStyle w:val="TOC1"/>
            <w:rPr>
              <w:rFonts w:eastAsiaTheme="minorEastAsia" w:cstheme="minorBidi"/>
              <w:kern w:val="2"/>
              <w:sz w:val="24"/>
              <w:szCs w:val="24"/>
              <w:lang w:eastAsia="lv-LV"/>
              <w14:ligatures w14:val="standardContextual"/>
            </w:rPr>
          </w:pPr>
          <w:hyperlink w:anchor="_Toc210407362" w:history="1">
            <w:r w:rsidRPr="00297396">
              <w:rPr>
                <w:rStyle w:val="Hyperlink"/>
                <w:rFonts w:eastAsia="Times New Roman"/>
                <w:b/>
                <w:bCs/>
                <w:smallCaps/>
                <w:lang w:eastAsia="lv-LV"/>
              </w:rPr>
              <w:t>5.</w:t>
            </w:r>
            <w:r>
              <w:rPr>
                <w:rFonts w:eastAsiaTheme="minorEastAsia" w:cstheme="minorBidi"/>
                <w:kern w:val="2"/>
                <w:sz w:val="24"/>
                <w:szCs w:val="24"/>
                <w:lang w:eastAsia="lv-LV"/>
                <w14:ligatures w14:val="standardContextual"/>
              </w:rPr>
              <w:tab/>
            </w:r>
            <w:r w:rsidRPr="00297396">
              <w:rPr>
                <w:rStyle w:val="Hyperlink"/>
                <w:rFonts w:eastAsia="Times New Roman"/>
                <w:b/>
                <w:bCs/>
                <w:smallCaps/>
                <w:lang w:eastAsia="lv-LV"/>
              </w:rPr>
              <w:t>TURPMĀKĀS RĪCĪBAS INDIKATĪVAIS PLĀNS</w:t>
            </w:r>
            <w:r>
              <w:rPr>
                <w:webHidden/>
              </w:rPr>
              <w:tab/>
            </w:r>
            <w:r>
              <w:rPr>
                <w:webHidden/>
              </w:rPr>
              <w:fldChar w:fldCharType="begin"/>
            </w:r>
            <w:r>
              <w:rPr>
                <w:webHidden/>
              </w:rPr>
              <w:instrText xml:space="preserve"> PAGEREF _Toc210407362 \h </w:instrText>
            </w:r>
            <w:r>
              <w:rPr>
                <w:webHidden/>
              </w:rPr>
            </w:r>
            <w:r>
              <w:rPr>
                <w:webHidden/>
              </w:rPr>
              <w:fldChar w:fldCharType="separate"/>
            </w:r>
            <w:r w:rsidR="000640D2">
              <w:rPr>
                <w:webHidden/>
              </w:rPr>
              <w:t>49</w:t>
            </w:r>
            <w:r>
              <w:rPr>
                <w:webHidden/>
              </w:rPr>
              <w:fldChar w:fldCharType="end"/>
            </w:r>
          </w:hyperlink>
        </w:p>
        <w:p w14:paraId="3F217023" w14:textId="698737FF" w:rsidR="006B364D" w:rsidRPr="007A6D52" w:rsidRDefault="006B364D" w:rsidP="006B364D">
          <w:r w:rsidRPr="007A6D52">
            <w:rPr>
              <w:b/>
              <w:bCs/>
            </w:rPr>
            <w:fldChar w:fldCharType="end"/>
          </w:r>
        </w:p>
      </w:sdtContent>
    </w:sdt>
    <w:p w14:paraId="00D7CCFB" w14:textId="77777777" w:rsidR="006B364D" w:rsidRPr="007A6D52" w:rsidRDefault="006B364D" w:rsidP="006B364D">
      <w:pPr>
        <w:pStyle w:val="Heading1"/>
        <w:pBdr>
          <w:bottom w:val="single" w:sz="4" w:space="1" w:color="595959" w:themeColor="text1" w:themeTint="A6"/>
        </w:pBdr>
        <w:spacing w:before="0" w:after="120"/>
        <w:ind w:left="432" w:hanging="432"/>
        <w:rPr>
          <w:rFonts w:asciiTheme="minorHAnsi" w:hAnsiTheme="minorHAnsi" w:cstheme="minorHAnsi"/>
          <w:b/>
          <w:bCs/>
          <w:color w:val="0D0D0D" w:themeColor="text1" w:themeTint="F2"/>
        </w:rPr>
      </w:pPr>
      <w:r w:rsidRPr="007A6D52">
        <w:rPr>
          <w:rFonts w:cstheme="minorHAnsi"/>
          <w:b/>
          <w:bCs/>
        </w:rPr>
        <w:br w:type="page"/>
      </w:r>
      <w:bookmarkStart w:id="2" w:name="_TERMINI"/>
      <w:bookmarkStart w:id="3" w:name="_TERMINI_1"/>
      <w:bookmarkStart w:id="4" w:name="_Toc210407334"/>
      <w:bookmarkStart w:id="5" w:name="_Hlk162991500"/>
      <w:bookmarkStart w:id="6" w:name="_Hlk163669061"/>
      <w:bookmarkStart w:id="7" w:name="_Hlk163755419"/>
      <w:bookmarkEnd w:id="2"/>
      <w:bookmarkEnd w:id="3"/>
      <w:r w:rsidRPr="007A6D52">
        <w:rPr>
          <w:rFonts w:asciiTheme="minorHAnsi" w:eastAsia="Times New Roman" w:hAnsiTheme="minorHAnsi" w:cstheme="minorHAnsi"/>
          <w:b/>
          <w:bCs/>
          <w:smallCaps/>
          <w:color w:val="0D0D0D" w:themeColor="text1" w:themeTint="F2"/>
          <w:lang w:eastAsia="lv-LV"/>
        </w:rPr>
        <w:lastRenderedPageBreak/>
        <w:t>TERMINI</w:t>
      </w:r>
      <w:r w:rsidRPr="007A6D52">
        <w:rPr>
          <w:rStyle w:val="FootnoteReference"/>
          <w:rFonts w:asciiTheme="minorHAnsi" w:eastAsia="Times New Roman" w:hAnsiTheme="minorHAnsi" w:cstheme="minorHAnsi"/>
          <w:b/>
          <w:bCs/>
          <w:smallCaps/>
          <w:color w:val="0D0D0D" w:themeColor="text1" w:themeTint="F2"/>
          <w:lang w:eastAsia="lv-LV"/>
        </w:rPr>
        <w:footnoteReference w:id="1"/>
      </w:r>
      <w:bookmarkEnd w:id="4"/>
    </w:p>
    <w:p w14:paraId="1152670A" w14:textId="14B53462" w:rsidR="002823E0" w:rsidRPr="007A6D52" w:rsidRDefault="006B364D" w:rsidP="006B364D">
      <w:pPr>
        <w:jc w:val="both"/>
        <w:rPr>
          <w:rFonts w:cstheme="minorHAnsi"/>
          <w:color w:val="0D0D0D" w:themeColor="text1" w:themeTint="F2"/>
          <w:sz w:val="24"/>
          <w:szCs w:val="24"/>
        </w:rPr>
      </w:pPr>
      <w:r w:rsidRPr="007A6D52">
        <w:rPr>
          <w:rFonts w:cstheme="minorHAnsi"/>
          <w:b/>
          <w:bCs/>
          <w:color w:val="0D0D0D" w:themeColor="text1" w:themeTint="F2"/>
          <w:sz w:val="24"/>
          <w:szCs w:val="24"/>
        </w:rPr>
        <w:t>akadēmiskā darba</w:t>
      </w:r>
      <w:r w:rsidRPr="007A6D52">
        <w:rPr>
          <w:rStyle w:val="FootnoteReference"/>
          <w:rFonts w:cstheme="minorHAnsi"/>
          <w:color w:val="0D0D0D" w:themeColor="text1" w:themeTint="F2"/>
          <w:sz w:val="24"/>
          <w:szCs w:val="24"/>
        </w:rPr>
        <w:footnoteReference w:id="2"/>
      </w:r>
      <w:r w:rsidRPr="007A6D52">
        <w:rPr>
          <w:rFonts w:cstheme="minorHAnsi"/>
          <w:b/>
          <w:bCs/>
          <w:color w:val="0D0D0D" w:themeColor="text1" w:themeTint="F2"/>
          <w:sz w:val="24"/>
          <w:szCs w:val="24"/>
        </w:rPr>
        <w:t xml:space="preserve"> jomas </w:t>
      </w:r>
      <w:r w:rsidRPr="007A6D52">
        <w:rPr>
          <w:rFonts w:cstheme="minorHAnsi"/>
          <w:color w:val="0D0D0D" w:themeColor="text1" w:themeTint="F2"/>
          <w:sz w:val="24"/>
          <w:szCs w:val="24"/>
        </w:rPr>
        <w:t>–</w:t>
      </w:r>
      <w:r w:rsidRPr="007A6D52">
        <w:rPr>
          <w:rFonts w:cstheme="minorHAnsi"/>
          <w:b/>
          <w:bCs/>
          <w:color w:val="0D0D0D" w:themeColor="text1" w:themeTint="F2"/>
          <w:sz w:val="24"/>
          <w:szCs w:val="24"/>
        </w:rPr>
        <w:t xml:space="preserve"> </w:t>
      </w:r>
      <w:r w:rsidRPr="007A6D52">
        <w:rPr>
          <w:rFonts w:cstheme="minorHAnsi"/>
          <w:color w:val="0D0D0D" w:themeColor="text1" w:themeTint="F2"/>
          <w:sz w:val="24"/>
          <w:szCs w:val="24"/>
        </w:rPr>
        <w:t>zinātniskā darbība, tostarp zinātnisko pētījumu veikšana un radoša darbība, kas ietver inovācijas, mākslinieciskās jaunrades darba veikšana, studējošo izglītošana</w:t>
      </w:r>
      <w:r w:rsidR="002823E0">
        <w:rPr>
          <w:rFonts w:cstheme="minorHAnsi"/>
          <w:color w:val="0D0D0D" w:themeColor="text1" w:themeTint="F2"/>
          <w:sz w:val="24"/>
          <w:szCs w:val="24"/>
        </w:rPr>
        <w:t xml:space="preserve"> </w:t>
      </w:r>
      <w:r w:rsidR="002823E0" w:rsidRPr="006C06A3">
        <w:rPr>
          <w:rFonts w:cstheme="minorHAnsi"/>
          <w:color w:val="0D0D0D" w:themeColor="text1" w:themeTint="F2"/>
          <w:sz w:val="24"/>
          <w:szCs w:val="24"/>
        </w:rPr>
        <w:t>un sabiedrības izglītošana (mūžizglītība)</w:t>
      </w:r>
      <w:r w:rsidRPr="007A6D52">
        <w:rPr>
          <w:rFonts w:cstheme="minorHAnsi"/>
          <w:color w:val="0D0D0D" w:themeColor="text1" w:themeTint="F2"/>
          <w:sz w:val="24"/>
          <w:szCs w:val="24"/>
        </w:rPr>
        <w:t>, organizatoriskais darbs, piemēram, līdzdalības vai vadības pieredze redkolēģijās, ekspertu grupās, padomēs, projektu izvērtēšanā u. tml., trešā misija, piemēram, studiju programmu izstrāde sadarbībā ar zinātniskajiem institūtiem, kultūras un</w:t>
      </w:r>
      <w:r w:rsidRPr="007A6D52">
        <w:rPr>
          <w:rFonts w:cstheme="minorHAnsi"/>
          <w:sz w:val="24"/>
          <w:szCs w:val="24"/>
        </w:rPr>
        <w:t xml:space="preserve"> </w:t>
      </w:r>
      <w:r w:rsidRPr="007A6D52">
        <w:rPr>
          <w:rFonts w:cstheme="minorHAnsi"/>
          <w:color w:val="0D0D0D" w:themeColor="text1" w:themeTint="F2"/>
          <w:sz w:val="24"/>
          <w:szCs w:val="24"/>
        </w:rPr>
        <w:t>tautsaimniecības nozaru pārstāvjiem</w:t>
      </w:r>
    </w:p>
    <w:p w14:paraId="207E41EB" w14:textId="77777777" w:rsidR="006B364D" w:rsidRPr="007A6D52" w:rsidRDefault="006B364D" w:rsidP="006B364D">
      <w:pPr>
        <w:jc w:val="both"/>
        <w:rPr>
          <w:rFonts w:cstheme="minorHAnsi"/>
          <w:color w:val="0D0D0D" w:themeColor="text1" w:themeTint="F2"/>
          <w:sz w:val="24"/>
          <w:szCs w:val="24"/>
        </w:rPr>
      </w:pPr>
      <w:r w:rsidRPr="007A6D52">
        <w:rPr>
          <w:rFonts w:cstheme="minorHAnsi"/>
          <w:b/>
          <w:bCs/>
          <w:color w:val="0D0D0D" w:themeColor="text1" w:themeTint="F2"/>
          <w:sz w:val="24"/>
          <w:szCs w:val="24"/>
        </w:rPr>
        <w:t>akadēmiskā karjera</w:t>
      </w:r>
      <w:r w:rsidRPr="007A6D52">
        <w:rPr>
          <w:rFonts w:cstheme="minorHAnsi"/>
          <w:color w:val="0D0D0D" w:themeColor="text1" w:themeTint="F2"/>
          <w:sz w:val="24"/>
          <w:szCs w:val="24"/>
        </w:rPr>
        <w:t xml:space="preserve"> – akadēmisko amatu struktūra, kā arī principi, nosacījumi un prakse, kas attiecas uz akadēmiskajos amatos nodarbināto atlasi, pieņemšanu darbā vai ievēlēšanu amatā, darba snieguma regulāru novērtēšanu, akadēmiskā personāla karjeras attīstības jeb individuālās akadēmiskās karjeras posmiem, tostarp paaugstināšanu amatā vai prognozējamu virzību no zemāka uz augstāku akadēmisko amatu noteiktu kritēriju izpildes rezultātā (</w:t>
      </w:r>
      <w:proofErr w:type="spellStart"/>
      <w:r w:rsidRPr="007A6D52">
        <w:rPr>
          <w:rFonts w:cstheme="minorHAnsi"/>
          <w:color w:val="0D0D0D" w:themeColor="text1" w:themeTint="F2"/>
          <w:sz w:val="24"/>
          <w:szCs w:val="24"/>
        </w:rPr>
        <w:t>tenūras</w:t>
      </w:r>
      <w:proofErr w:type="spellEnd"/>
      <w:r w:rsidRPr="007A6D52">
        <w:rPr>
          <w:rFonts w:cstheme="minorHAnsi"/>
          <w:color w:val="0D0D0D" w:themeColor="text1" w:themeTint="F2"/>
          <w:sz w:val="24"/>
          <w:szCs w:val="24"/>
        </w:rPr>
        <w:t xml:space="preserve"> sistēma), darba laiku, akadēmiskā darba jomām un darba pienākumiem, kas no tām izriet, darba samaksu, nodarbinātības akadēmiskajā amatā izbeigšanu</w:t>
      </w:r>
    </w:p>
    <w:p w14:paraId="26B39DE1" w14:textId="77777777" w:rsidR="006B364D" w:rsidRPr="007A6D52" w:rsidRDefault="006B364D" w:rsidP="006B364D">
      <w:pPr>
        <w:jc w:val="both"/>
        <w:rPr>
          <w:rFonts w:cstheme="minorHAnsi"/>
          <w:b/>
          <w:bCs/>
          <w:color w:val="0D0D0D" w:themeColor="text1" w:themeTint="F2"/>
          <w:sz w:val="24"/>
          <w:szCs w:val="24"/>
        </w:rPr>
      </w:pPr>
      <w:r w:rsidRPr="007A6D52">
        <w:rPr>
          <w:rFonts w:cstheme="minorHAnsi"/>
          <w:b/>
          <w:bCs/>
          <w:color w:val="0D0D0D" w:themeColor="text1" w:themeTint="F2"/>
          <w:sz w:val="24"/>
          <w:szCs w:val="24"/>
        </w:rPr>
        <w:t>akadēmiskā personāla karjeras attīstība</w:t>
      </w:r>
      <w:r w:rsidRPr="007A6D52">
        <w:rPr>
          <w:rFonts w:cstheme="minorHAnsi"/>
          <w:color w:val="0D0D0D" w:themeColor="text1" w:themeTint="F2"/>
          <w:sz w:val="24"/>
          <w:szCs w:val="24"/>
        </w:rPr>
        <w:t xml:space="preserve"> jeb </w:t>
      </w:r>
      <w:r w:rsidRPr="007A6D52">
        <w:rPr>
          <w:rFonts w:cstheme="minorHAnsi"/>
          <w:b/>
          <w:bCs/>
          <w:color w:val="0D0D0D" w:themeColor="text1" w:themeTint="F2"/>
          <w:sz w:val="24"/>
          <w:szCs w:val="24"/>
        </w:rPr>
        <w:t>individuālā akadēmiskā karjera</w:t>
      </w:r>
      <w:r w:rsidRPr="007A6D52">
        <w:rPr>
          <w:rFonts w:cstheme="minorHAnsi"/>
          <w:color w:val="0D0D0D" w:themeColor="text1" w:themeTint="F2"/>
          <w:sz w:val="24"/>
          <w:szCs w:val="24"/>
        </w:rPr>
        <w:t xml:space="preserve"> – pieredze, kas rodas akadēmiskajā amatā nodarbinātajam, virzoties no zemāka uz augstāku akadēmisko amatu pa individuālās akadēmiskās karjeras posmiem noteiktu kritēriju izpildes rezultātā, piemēram </w:t>
      </w:r>
      <w:proofErr w:type="spellStart"/>
      <w:r w:rsidRPr="007A6D52">
        <w:rPr>
          <w:rFonts w:cstheme="minorHAnsi"/>
          <w:color w:val="0D0D0D" w:themeColor="text1" w:themeTint="F2"/>
          <w:sz w:val="24"/>
          <w:szCs w:val="24"/>
        </w:rPr>
        <w:t>tenūras</w:t>
      </w:r>
      <w:proofErr w:type="spellEnd"/>
      <w:r w:rsidRPr="007A6D52">
        <w:rPr>
          <w:rFonts w:cstheme="minorHAnsi"/>
          <w:color w:val="0D0D0D" w:themeColor="text1" w:themeTint="F2"/>
          <w:sz w:val="24"/>
          <w:szCs w:val="24"/>
        </w:rPr>
        <w:t xml:space="preserve"> sistēmā docenta amats ir pirmā pakāpe virzībā uz profesora amatu</w:t>
      </w:r>
    </w:p>
    <w:p w14:paraId="53BC7B7B" w14:textId="0ECD3AEF" w:rsidR="006B364D" w:rsidRPr="007A6D52" w:rsidRDefault="006B364D" w:rsidP="006B364D">
      <w:pPr>
        <w:jc w:val="both"/>
        <w:rPr>
          <w:rFonts w:cstheme="minorHAnsi"/>
          <w:b/>
          <w:bCs/>
          <w:color w:val="0D0D0D" w:themeColor="text1" w:themeTint="F2"/>
          <w:sz w:val="24"/>
          <w:szCs w:val="24"/>
        </w:rPr>
      </w:pPr>
      <w:r w:rsidRPr="007A6D52">
        <w:rPr>
          <w:rFonts w:cstheme="minorHAnsi"/>
          <w:b/>
          <w:bCs/>
          <w:color w:val="0D0D0D" w:themeColor="text1" w:themeTint="F2"/>
          <w:sz w:val="24"/>
          <w:szCs w:val="24"/>
        </w:rPr>
        <w:t>jaunais akadēmiskās karjeras ietvars</w:t>
      </w:r>
      <w:r w:rsidRPr="007A6D52">
        <w:rPr>
          <w:rFonts w:cstheme="minorHAnsi"/>
          <w:color w:val="0D0D0D" w:themeColor="text1" w:themeTint="F2"/>
          <w:sz w:val="24"/>
          <w:szCs w:val="24"/>
        </w:rPr>
        <w:t xml:space="preserve"> (turpmāk – jaunais ietvars) – akadēmisko amatu struktūras, kā arī principu, nosacījumu un prakses, kas attiecas uz akadēmiskajos amatos nodarbināto atlasi, pieņemšanu darbā, darba snieguma rezultātu regulāru novērtēšanu, akadēmiskā personāla karjeras attīstības jeb individuālās akadēmiskās karjeras posmiem, tostarp paaugstināšanu amatā vai prognozējamu virzību no zemāka uz augstāku akadēmisko amatu noteiktu kritēriju izpildes rezultātā (</w:t>
      </w:r>
      <w:proofErr w:type="spellStart"/>
      <w:r w:rsidRPr="007A6D52">
        <w:rPr>
          <w:rFonts w:cstheme="minorHAnsi"/>
          <w:color w:val="0D0D0D" w:themeColor="text1" w:themeTint="F2"/>
          <w:sz w:val="24"/>
          <w:szCs w:val="24"/>
        </w:rPr>
        <w:t>tenūras</w:t>
      </w:r>
      <w:proofErr w:type="spellEnd"/>
      <w:r w:rsidRPr="007A6D52">
        <w:rPr>
          <w:rFonts w:cstheme="minorHAnsi"/>
          <w:color w:val="0D0D0D" w:themeColor="text1" w:themeTint="F2"/>
          <w:sz w:val="24"/>
          <w:szCs w:val="24"/>
        </w:rPr>
        <w:t xml:space="preserve"> sistēma), darba laiku, akadēmiskā darba jomām un darba pienākumiem, kas no tām izriet, nodarbinātības akadēmiskajā amatā izbeigšanu, realizēšanās robežas</w:t>
      </w:r>
    </w:p>
    <w:p w14:paraId="00DA071D" w14:textId="77777777" w:rsidR="006B364D" w:rsidRPr="007A6D52" w:rsidRDefault="006B364D" w:rsidP="006B364D">
      <w:pPr>
        <w:jc w:val="both"/>
        <w:rPr>
          <w:rFonts w:cstheme="minorHAnsi"/>
          <w:color w:val="0D0D0D" w:themeColor="text1" w:themeTint="F2"/>
          <w:sz w:val="24"/>
          <w:szCs w:val="24"/>
        </w:rPr>
      </w:pPr>
      <w:r w:rsidRPr="007A6D52">
        <w:rPr>
          <w:rFonts w:cstheme="minorHAnsi"/>
          <w:b/>
          <w:bCs/>
          <w:color w:val="0D0D0D" w:themeColor="text1" w:themeTint="F2"/>
          <w:sz w:val="24"/>
          <w:szCs w:val="24"/>
        </w:rPr>
        <w:t>akadēmiskais personāls</w:t>
      </w:r>
      <w:r w:rsidRPr="007A6D52">
        <w:rPr>
          <w:rFonts w:cstheme="minorHAnsi"/>
          <w:color w:val="0D0D0D" w:themeColor="text1" w:themeTint="F2"/>
          <w:sz w:val="24"/>
          <w:szCs w:val="24"/>
        </w:rPr>
        <w:t xml:space="preserve"> – darbinieki, kuri augstākās izglītības institūcijās vai zinātniskajās institūcijās ievēlētas vai pieņemtas darbā akadēmiskajos amatos</w:t>
      </w:r>
    </w:p>
    <w:p w14:paraId="474F8674" w14:textId="77777777" w:rsidR="006B364D" w:rsidRPr="007A6D52" w:rsidRDefault="006B364D" w:rsidP="006B364D">
      <w:pPr>
        <w:jc w:val="both"/>
        <w:rPr>
          <w:rFonts w:cstheme="minorHAnsi"/>
          <w:color w:val="0D0D0D" w:themeColor="text1" w:themeTint="F2"/>
          <w:sz w:val="24"/>
          <w:szCs w:val="24"/>
        </w:rPr>
      </w:pPr>
      <w:r w:rsidRPr="007A6D52">
        <w:rPr>
          <w:rFonts w:cstheme="minorHAnsi"/>
          <w:b/>
          <w:bCs/>
          <w:color w:val="0D0D0D" w:themeColor="text1" w:themeTint="F2"/>
          <w:sz w:val="24"/>
          <w:szCs w:val="24"/>
        </w:rPr>
        <w:t>akadēmiskais personāls atbilstoši 2025.gadā spēkā esošajam normatīvajam regulējumam</w:t>
      </w:r>
      <w:r w:rsidRPr="007A6D52">
        <w:rPr>
          <w:rFonts w:cstheme="minorHAnsi"/>
          <w:color w:val="0D0D0D" w:themeColor="text1" w:themeTint="F2"/>
          <w:sz w:val="24"/>
          <w:szCs w:val="24"/>
        </w:rPr>
        <w:t xml:space="preserve"> – darbinieki, kuri ievēlēti akadēmiskajos amatos – profesori, asociētie profesori, vadošie pētnieki, docenti, pētnieki, lektori, asistenti un zinātniskie asistenti – atbilstoši Augstskolu likumam, Profesionālās izglītības likumam un Zinātniskās darbības likumam</w:t>
      </w:r>
    </w:p>
    <w:p w14:paraId="50E5DC58" w14:textId="77777777" w:rsidR="006B364D" w:rsidRPr="007A6D52" w:rsidRDefault="006B364D" w:rsidP="006B364D">
      <w:pPr>
        <w:jc w:val="both"/>
        <w:rPr>
          <w:rFonts w:cstheme="minorHAnsi"/>
          <w:color w:val="0D0D0D" w:themeColor="text1" w:themeTint="F2"/>
          <w:sz w:val="24"/>
          <w:szCs w:val="24"/>
        </w:rPr>
      </w:pPr>
      <w:r w:rsidRPr="007A6D52">
        <w:rPr>
          <w:rFonts w:cstheme="minorHAnsi"/>
          <w:b/>
          <w:bCs/>
          <w:color w:val="0D0D0D" w:themeColor="text1" w:themeTint="F2"/>
          <w:sz w:val="24"/>
          <w:szCs w:val="24"/>
        </w:rPr>
        <w:lastRenderedPageBreak/>
        <w:t>akadēmiskais personāls</w:t>
      </w:r>
      <w:r w:rsidRPr="007A6D52">
        <w:rPr>
          <w:rFonts w:cstheme="minorHAnsi"/>
          <w:color w:val="0D0D0D" w:themeColor="text1" w:themeTint="F2"/>
          <w:sz w:val="24"/>
          <w:szCs w:val="24"/>
        </w:rPr>
        <w:t xml:space="preserve"> j</w:t>
      </w:r>
      <w:r w:rsidRPr="007A6D52">
        <w:rPr>
          <w:rFonts w:cstheme="minorHAnsi"/>
          <w:b/>
          <w:bCs/>
          <w:color w:val="0D0D0D" w:themeColor="text1" w:themeTint="F2"/>
          <w:sz w:val="24"/>
          <w:szCs w:val="24"/>
        </w:rPr>
        <w:t xml:space="preserve">aunajā akadēmiskās karjeras ietvarā </w:t>
      </w:r>
      <w:r w:rsidRPr="007A6D52">
        <w:rPr>
          <w:rFonts w:cstheme="minorHAnsi"/>
          <w:color w:val="0D0D0D" w:themeColor="text1" w:themeTint="F2"/>
          <w:sz w:val="24"/>
          <w:szCs w:val="24"/>
        </w:rPr>
        <w:t xml:space="preserve">– darbinieki, kuri ievēlēti vai pieņemti darbā akadēmiskajos amatos atbilstoši kādam no četriem akadēmiskās karjeras posmiem. </w:t>
      </w:r>
    </w:p>
    <w:p w14:paraId="1D42F6DC" w14:textId="77777777" w:rsidR="006B364D" w:rsidRPr="007A6D52" w:rsidRDefault="006B364D" w:rsidP="006B364D">
      <w:pPr>
        <w:jc w:val="both"/>
        <w:rPr>
          <w:rFonts w:cstheme="minorHAnsi"/>
          <w:color w:val="0D0D0D" w:themeColor="text1" w:themeTint="F2"/>
          <w:sz w:val="24"/>
          <w:szCs w:val="24"/>
        </w:rPr>
      </w:pPr>
      <w:r w:rsidRPr="007A6D52">
        <w:rPr>
          <w:rFonts w:cstheme="minorHAnsi"/>
          <w:b/>
          <w:bCs/>
          <w:color w:val="0D0D0D" w:themeColor="text1" w:themeTint="F2"/>
          <w:sz w:val="24"/>
          <w:szCs w:val="24"/>
        </w:rPr>
        <w:t>jaunā akadēmiskās karjeras ietvara akadēmisko personālu veido četras kategorijas</w:t>
      </w:r>
      <w:r w:rsidRPr="007A6D52">
        <w:rPr>
          <w:rFonts w:cstheme="minorHAnsi"/>
          <w:color w:val="0D0D0D" w:themeColor="text1" w:themeTint="F2"/>
          <w:sz w:val="24"/>
          <w:szCs w:val="24"/>
        </w:rPr>
        <w:t xml:space="preserve">: </w:t>
      </w:r>
    </w:p>
    <w:p w14:paraId="2D051610" w14:textId="77777777" w:rsidR="006B364D" w:rsidRPr="007A6D52" w:rsidRDefault="006B364D" w:rsidP="006B364D">
      <w:pPr>
        <w:pStyle w:val="ListParagraph"/>
        <w:numPr>
          <w:ilvl w:val="0"/>
          <w:numId w:val="36"/>
        </w:numPr>
        <w:contextualSpacing w:val="0"/>
        <w:jc w:val="both"/>
        <w:rPr>
          <w:rFonts w:cstheme="minorHAnsi"/>
          <w:color w:val="0D0D0D" w:themeColor="text1" w:themeTint="F2"/>
          <w:sz w:val="24"/>
          <w:szCs w:val="24"/>
        </w:rPr>
      </w:pPr>
      <w:r w:rsidRPr="007A6D52">
        <w:rPr>
          <w:rFonts w:cstheme="minorHAnsi"/>
          <w:b/>
          <w:bCs/>
          <w:color w:val="0D0D0D" w:themeColor="text1" w:themeTint="F2"/>
          <w:sz w:val="24"/>
          <w:szCs w:val="24"/>
        </w:rPr>
        <w:t>pamata akadēmiskais personāls</w:t>
      </w:r>
      <w:r w:rsidRPr="007A6D52">
        <w:rPr>
          <w:rFonts w:cstheme="minorHAnsi"/>
          <w:color w:val="0D0D0D" w:themeColor="text1" w:themeTint="F2"/>
          <w:sz w:val="24"/>
          <w:szCs w:val="24"/>
        </w:rPr>
        <w:t>, kas ievēlēts vai pieņemts darbā pamata akadēmiskajos amatos: profesors, asociētais profesors vadošais pētnieks, docents, pētnieks, lektors, zinātniskais asistents, asistents studiju darbā</w:t>
      </w:r>
      <w:r w:rsidRPr="007A6D52">
        <w:rPr>
          <w:rStyle w:val="FootnoteReference"/>
          <w:rFonts w:cstheme="minorHAnsi"/>
          <w:color w:val="0D0D0D" w:themeColor="text1" w:themeTint="F2"/>
          <w:sz w:val="24"/>
          <w:szCs w:val="24"/>
        </w:rPr>
        <w:footnoteReference w:id="3"/>
      </w:r>
    </w:p>
    <w:p w14:paraId="372C29DF" w14:textId="77777777" w:rsidR="006B364D" w:rsidRPr="007A6D52" w:rsidRDefault="006B364D" w:rsidP="006B364D">
      <w:pPr>
        <w:pStyle w:val="ListParagraph"/>
        <w:numPr>
          <w:ilvl w:val="0"/>
          <w:numId w:val="36"/>
        </w:numPr>
        <w:contextualSpacing w:val="0"/>
        <w:jc w:val="both"/>
        <w:rPr>
          <w:rFonts w:cstheme="minorHAnsi"/>
          <w:color w:val="0D0D0D" w:themeColor="text1" w:themeTint="F2"/>
          <w:sz w:val="24"/>
          <w:szCs w:val="24"/>
        </w:rPr>
      </w:pPr>
      <w:r w:rsidRPr="007A6D52">
        <w:rPr>
          <w:rFonts w:cstheme="minorHAnsi"/>
          <w:b/>
          <w:bCs/>
          <w:color w:val="0D0D0D" w:themeColor="text1" w:themeTint="F2"/>
          <w:sz w:val="24"/>
          <w:szCs w:val="24"/>
        </w:rPr>
        <w:t>akadēmisko amatu pienākumu izpildītāji</w:t>
      </w:r>
      <w:r w:rsidRPr="007A6D52">
        <w:rPr>
          <w:rFonts w:cstheme="minorHAnsi"/>
          <w:color w:val="0D0D0D" w:themeColor="text1" w:themeTint="F2"/>
          <w:sz w:val="24"/>
          <w:szCs w:val="24"/>
        </w:rPr>
        <w:t>, kas pieņemti da</w:t>
      </w:r>
      <w:r>
        <w:rPr>
          <w:rFonts w:cstheme="minorHAnsi"/>
          <w:color w:val="0D0D0D" w:themeColor="text1" w:themeTint="F2"/>
          <w:sz w:val="24"/>
          <w:szCs w:val="24"/>
        </w:rPr>
        <w:t>r</w:t>
      </w:r>
      <w:r w:rsidRPr="007A6D52">
        <w:rPr>
          <w:rFonts w:cstheme="minorHAnsi"/>
          <w:color w:val="0D0D0D" w:themeColor="text1" w:themeTint="F2"/>
          <w:sz w:val="24"/>
          <w:szCs w:val="24"/>
        </w:rPr>
        <w:t>bā kā vadošā pētnieka, pētnieka vai zinātniskā asistenta amata pienākumu izpildītāji</w:t>
      </w:r>
    </w:p>
    <w:p w14:paraId="344F237C" w14:textId="77777777" w:rsidR="006B364D" w:rsidRPr="007A6D52" w:rsidRDefault="006B364D" w:rsidP="006B364D">
      <w:pPr>
        <w:pStyle w:val="ListParagraph"/>
        <w:numPr>
          <w:ilvl w:val="0"/>
          <w:numId w:val="36"/>
        </w:numPr>
        <w:contextualSpacing w:val="0"/>
        <w:jc w:val="both"/>
        <w:rPr>
          <w:rFonts w:cstheme="minorHAnsi"/>
          <w:color w:val="0D0D0D" w:themeColor="text1" w:themeTint="F2"/>
          <w:sz w:val="24"/>
          <w:szCs w:val="24"/>
        </w:rPr>
      </w:pPr>
      <w:proofErr w:type="spellStart"/>
      <w:r w:rsidRPr="007A6D52">
        <w:rPr>
          <w:rFonts w:cstheme="minorHAnsi"/>
          <w:b/>
          <w:bCs/>
          <w:color w:val="0D0D0D" w:themeColor="text1" w:themeTint="F2"/>
          <w:sz w:val="24"/>
          <w:szCs w:val="24"/>
        </w:rPr>
        <w:t>viesakadēmiskais</w:t>
      </w:r>
      <w:proofErr w:type="spellEnd"/>
      <w:r w:rsidRPr="007A6D52">
        <w:rPr>
          <w:rFonts w:cstheme="minorHAnsi"/>
          <w:b/>
          <w:bCs/>
          <w:color w:val="0D0D0D" w:themeColor="text1" w:themeTint="F2"/>
          <w:sz w:val="24"/>
          <w:szCs w:val="24"/>
        </w:rPr>
        <w:t xml:space="preserve"> personāls</w:t>
      </w:r>
      <w:r w:rsidRPr="007A6D52">
        <w:rPr>
          <w:rFonts w:cstheme="minorHAnsi"/>
          <w:color w:val="0D0D0D" w:themeColor="text1" w:themeTint="F2"/>
          <w:sz w:val="24"/>
          <w:szCs w:val="24"/>
        </w:rPr>
        <w:t xml:space="preserve">, kas pieņemts darbā </w:t>
      </w:r>
      <w:proofErr w:type="spellStart"/>
      <w:r w:rsidRPr="007A6D52">
        <w:rPr>
          <w:rFonts w:cstheme="minorHAnsi"/>
          <w:color w:val="0D0D0D" w:themeColor="text1" w:themeTint="F2"/>
          <w:sz w:val="24"/>
          <w:szCs w:val="24"/>
        </w:rPr>
        <w:t>viesakadēmiskā</w:t>
      </w:r>
      <w:proofErr w:type="spellEnd"/>
      <w:r w:rsidRPr="007A6D52">
        <w:rPr>
          <w:rFonts w:cstheme="minorHAnsi"/>
          <w:color w:val="0D0D0D" w:themeColor="text1" w:themeTint="F2"/>
          <w:sz w:val="24"/>
          <w:szCs w:val="24"/>
        </w:rPr>
        <w:t xml:space="preserve">  personāla amatos: viesprofesors, asociētais viesprofesors, vadošais </w:t>
      </w:r>
      <w:proofErr w:type="spellStart"/>
      <w:r w:rsidRPr="007A6D52">
        <w:rPr>
          <w:rFonts w:cstheme="minorHAnsi"/>
          <w:color w:val="0D0D0D" w:themeColor="text1" w:themeTint="F2"/>
          <w:sz w:val="24"/>
          <w:szCs w:val="24"/>
        </w:rPr>
        <w:t>viespētnieks</w:t>
      </w:r>
      <w:proofErr w:type="spellEnd"/>
      <w:r w:rsidRPr="007A6D52">
        <w:rPr>
          <w:rFonts w:cstheme="minorHAnsi"/>
          <w:color w:val="0D0D0D" w:themeColor="text1" w:themeTint="F2"/>
          <w:sz w:val="24"/>
          <w:szCs w:val="24"/>
        </w:rPr>
        <w:t xml:space="preserve">, </w:t>
      </w:r>
      <w:proofErr w:type="spellStart"/>
      <w:r w:rsidRPr="007A6D52">
        <w:rPr>
          <w:rFonts w:cstheme="minorHAnsi"/>
          <w:color w:val="0D0D0D" w:themeColor="text1" w:themeTint="F2"/>
          <w:sz w:val="24"/>
          <w:szCs w:val="24"/>
        </w:rPr>
        <w:t>viesdocents</w:t>
      </w:r>
      <w:proofErr w:type="spellEnd"/>
      <w:r w:rsidRPr="007A6D52">
        <w:rPr>
          <w:rFonts w:cstheme="minorHAnsi"/>
          <w:color w:val="0D0D0D" w:themeColor="text1" w:themeTint="F2"/>
          <w:sz w:val="24"/>
          <w:szCs w:val="24"/>
        </w:rPr>
        <w:t xml:space="preserve">, </w:t>
      </w:r>
      <w:proofErr w:type="spellStart"/>
      <w:r w:rsidRPr="007A6D52">
        <w:rPr>
          <w:rFonts w:cstheme="minorHAnsi"/>
          <w:color w:val="0D0D0D" w:themeColor="text1" w:themeTint="F2"/>
          <w:sz w:val="24"/>
          <w:szCs w:val="24"/>
        </w:rPr>
        <w:t>viespētnieks</w:t>
      </w:r>
      <w:proofErr w:type="spellEnd"/>
      <w:r w:rsidRPr="007A6D52">
        <w:rPr>
          <w:rFonts w:cstheme="minorHAnsi"/>
          <w:color w:val="0D0D0D" w:themeColor="text1" w:themeTint="F2"/>
          <w:sz w:val="24"/>
          <w:szCs w:val="24"/>
        </w:rPr>
        <w:t xml:space="preserve">, vieslektors, </w:t>
      </w:r>
      <w:proofErr w:type="spellStart"/>
      <w:r w:rsidRPr="007A6D52">
        <w:rPr>
          <w:rFonts w:cstheme="minorHAnsi"/>
          <w:color w:val="0D0D0D" w:themeColor="text1" w:themeTint="F2"/>
          <w:sz w:val="24"/>
          <w:szCs w:val="24"/>
        </w:rPr>
        <w:t>viesasistents</w:t>
      </w:r>
      <w:proofErr w:type="spellEnd"/>
      <w:r w:rsidRPr="007A6D52">
        <w:rPr>
          <w:rFonts w:cstheme="minorHAnsi"/>
          <w:color w:val="0D0D0D" w:themeColor="text1" w:themeTint="F2"/>
          <w:sz w:val="24"/>
          <w:szCs w:val="24"/>
        </w:rPr>
        <w:t xml:space="preserve"> studējošo izglītošanā</w:t>
      </w:r>
    </w:p>
    <w:p w14:paraId="5B110CDC" w14:textId="77777777" w:rsidR="006B364D" w:rsidRPr="007A6D52" w:rsidRDefault="006B364D" w:rsidP="006B364D">
      <w:pPr>
        <w:pStyle w:val="ListParagraph"/>
        <w:numPr>
          <w:ilvl w:val="0"/>
          <w:numId w:val="36"/>
        </w:numPr>
        <w:contextualSpacing w:val="0"/>
        <w:jc w:val="both"/>
        <w:rPr>
          <w:rFonts w:cstheme="minorHAnsi"/>
          <w:color w:val="0D0D0D" w:themeColor="text1" w:themeTint="F2"/>
          <w:sz w:val="24"/>
          <w:szCs w:val="24"/>
        </w:rPr>
      </w:pPr>
      <w:r w:rsidRPr="007A6D52">
        <w:rPr>
          <w:rFonts w:cstheme="minorHAnsi"/>
          <w:b/>
          <w:bCs/>
          <w:color w:val="0D0D0D" w:themeColor="text1" w:themeTint="F2"/>
          <w:sz w:val="24"/>
          <w:szCs w:val="24"/>
        </w:rPr>
        <w:t>uz praksi orientētais akadēmiskais personāls</w:t>
      </w:r>
      <w:r w:rsidRPr="007A6D52">
        <w:rPr>
          <w:rFonts w:cstheme="minorHAnsi"/>
          <w:color w:val="0D0D0D" w:themeColor="text1" w:themeTint="F2"/>
          <w:sz w:val="24"/>
          <w:szCs w:val="24"/>
        </w:rPr>
        <w:t>, kas pieņemts darbā uz praksi orientētā akadēmiskā personāla amatos (attiecīgo amatu nosaukumi ir institūciju atbildība)</w:t>
      </w:r>
    </w:p>
    <w:p w14:paraId="38273255" w14:textId="77777777" w:rsidR="006B364D" w:rsidRPr="007A6D52" w:rsidRDefault="006B364D" w:rsidP="006B364D">
      <w:pPr>
        <w:jc w:val="both"/>
        <w:rPr>
          <w:rFonts w:cstheme="minorHAnsi"/>
          <w:color w:val="0D0D0D" w:themeColor="text1" w:themeTint="F2"/>
          <w:sz w:val="24"/>
          <w:szCs w:val="24"/>
        </w:rPr>
      </w:pPr>
      <w:bookmarkStart w:id="8" w:name="_Hlk159408143"/>
      <w:bookmarkStart w:id="9" w:name="_Hlk160018105"/>
      <w:r w:rsidRPr="007A6D52">
        <w:rPr>
          <w:rFonts w:cstheme="minorHAnsi"/>
          <w:b/>
          <w:bCs/>
          <w:color w:val="0D0D0D" w:themeColor="text1" w:themeTint="F2"/>
          <w:sz w:val="24"/>
          <w:szCs w:val="24"/>
        </w:rPr>
        <w:t xml:space="preserve">akadēmiskās </w:t>
      </w:r>
      <w:proofErr w:type="spellStart"/>
      <w:r w:rsidRPr="007A6D52">
        <w:rPr>
          <w:rFonts w:cstheme="minorHAnsi"/>
          <w:b/>
          <w:bCs/>
          <w:color w:val="0D0D0D" w:themeColor="text1" w:themeTint="F2"/>
          <w:sz w:val="24"/>
          <w:szCs w:val="24"/>
        </w:rPr>
        <w:t>tenūras</w:t>
      </w:r>
      <w:proofErr w:type="spellEnd"/>
      <w:r w:rsidRPr="007A6D52">
        <w:rPr>
          <w:rFonts w:cstheme="minorHAnsi"/>
          <w:b/>
          <w:bCs/>
          <w:color w:val="0D0D0D" w:themeColor="text1" w:themeTint="F2"/>
          <w:sz w:val="24"/>
          <w:szCs w:val="24"/>
        </w:rPr>
        <w:t xml:space="preserve"> sistēma</w:t>
      </w:r>
      <w:r w:rsidRPr="007A6D52">
        <w:rPr>
          <w:rStyle w:val="FootnoteReference"/>
          <w:rFonts w:cstheme="minorHAnsi"/>
          <w:b/>
          <w:bCs/>
          <w:color w:val="0D0D0D" w:themeColor="text1" w:themeTint="F2"/>
          <w:sz w:val="24"/>
          <w:szCs w:val="24"/>
        </w:rPr>
        <w:footnoteReference w:id="4"/>
      </w:r>
      <w:r w:rsidRPr="007A6D52">
        <w:rPr>
          <w:rFonts w:cstheme="minorHAnsi"/>
          <w:b/>
          <w:bCs/>
          <w:color w:val="0D0D0D" w:themeColor="text1" w:themeTint="F2"/>
          <w:sz w:val="24"/>
          <w:szCs w:val="24"/>
        </w:rPr>
        <w:t xml:space="preserve"> (turpmāk – </w:t>
      </w:r>
      <w:proofErr w:type="spellStart"/>
      <w:r w:rsidRPr="007A6D52">
        <w:rPr>
          <w:rFonts w:cstheme="minorHAnsi"/>
          <w:b/>
          <w:bCs/>
          <w:color w:val="0D0D0D" w:themeColor="text1" w:themeTint="F2"/>
          <w:sz w:val="24"/>
          <w:szCs w:val="24"/>
        </w:rPr>
        <w:t>tenūras</w:t>
      </w:r>
      <w:proofErr w:type="spellEnd"/>
      <w:r w:rsidRPr="007A6D52">
        <w:rPr>
          <w:rFonts w:cstheme="minorHAnsi"/>
          <w:b/>
          <w:bCs/>
          <w:color w:val="0D0D0D" w:themeColor="text1" w:themeTint="F2"/>
          <w:sz w:val="24"/>
          <w:szCs w:val="24"/>
        </w:rPr>
        <w:t xml:space="preserve"> sistēma) </w:t>
      </w:r>
      <w:r w:rsidRPr="007A6D52">
        <w:rPr>
          <w:rFonts w:cstheme="minorHAnsi"/>
          <w:color w:val="0D0D0D" w:themeColor="text1" w:themeTint="F2"/>
          <w:sz w:val="24"/>
          <w:szCs w:val="24"/>
        </w:rPr>
        <w:t xml:space="preserve">– prognozējamas akadēmiskās karjeras sistēma, </w:t>
      </w:r>
      <w:bookmarkStart w:id="10" w:name="_Hlk163311987"/>
      <w:r w:rsidRPr="007A6D52">
        <w:rPr>
          <w:rFonts w:cstheme="minorHAnsi"/>
          <w:color w:val="0D0D0D" w:themeColor="text1" w:themeTint="F2"/>
          <w:sz w:val="24"/>
          <w:szCs w:val="24"/>
        </w:rPr>
        <w:t xml:space="preserve">kas padara akadēmisko karjeru pievilcīgāku, sekmē konkurenci uz vakantajām pamata akadēmisko amatu vietām un </w:t>
      </w:r>
      <w:r w:rsidRPr="000B36B7">
        <w:rPr>
          <w:rFonts w:cstheme="minorHAnsi"/>
          <w:color w:val="0D0D0D" w:themeColor="text1" w:themeTint="F2"/>
          <w:sz w:val="24"/>
          <w:szCs w:val="24"/>
        </w:rPr>
        <w:t>sniedz zinātniskajām institūcijām iespēju piesaistīt labāko akadēmisko personālu</w:t>
      </w:r>
      <w:bookmarkEnd w:id="10"/>
      <w:r w:rsidRPr="000B36B7">
        <w:rPr>
          <w:rFonts w:cstheme="minorHAnsi"/>
          <w:color w:val="0D0D0D" w:themeColor="text1" w:themeTint="F2"/>
          <w:sz w:val="24"/>
          <w:szCs w:val="24"/>
        </w:rPr>
        <w:t xml:space="preserve">. Tās </w:t>
      </w:r>
      <w:proofErr w:type="spellStart"/>
      <w:r w:rsidRPr="000B36B7">
        <w:rPr>
          <w:rFonts w:cstheme="minorHAnsi"/>
          <w:color w:val="0D0D0D" w:themeColor="text1" w:themeTint="F2"/>
          <w:sz w:val="24"/>
          <w:szCs w:val="24"/>
        </w:rPr>
        <w:t>virsmērķis</w:t>
      </w:r>
      <w:proofErr w:type="spellEnd"/>
      <w:r w:rsidRPr="000B36B7">
        <w:rPr>
          <w:rFonts w:cstheme="minorHAnsi"/>
          <w:color w:val="0D0D0D" w:themeColor="text1" w:themeTint="F2"/>
          <w:sz w:val="24"/>
          <w:szCs w:val="24"/>
        </w:rPr>
        <w:t xml:space="preserve"> ir celt augstākās izglītības, zinātniskās darbības un mākslinieciskās jaunrades kvalitāti, veicināt izcilību un stiprināt akadēmisko brīvību. </w:t>
      </w:r>
      <w:proofErr w:type="spellStart"/>
      <w:r w:rsidRPr="000B36B7">
        <w:rPr>
          <w:rFonts w:cstheme="minorHAnsi"/>
          <w:color w:val="0D0D0D" w:themeColor="text1" w:themeTint="F2"/>
          <w:sz w:val="24"/>
          <w:szCs w:val="24"/>
        </w:rPr>
        <w:t>Tenūras</w:t>
      </w:r>
      <w:proofErr w:type="spellEnd"/>
      <w:r w:rsidRPr="007A6D52">
        <w:rPr>
          <w:rFonts w:cstheme="minorHAnsi"/>
          <w:color w:val="0D0D0D" w:themeColor="text1" w:themeTint="F2"/>
          <w:sz w:val="24"/>
          <w:szCs w:val="24"/>
        </w:rPr>
        <w:t xml:space="preserve"> sistēma parasti aptver individuālās akadēmiskās karjeras otro, trešo un ceturto posmu un paredz akadēmiskā personāla nodarbinātību pamata akadēmiskajos amatos ar </w:t>
      </w:r>
      <w:proofErr w:type="spellStart"/>
      <w:r w:rsidRPr="007A6D52">
        <w:rPr>
          <w:rFonts w:cstheme="minorHAnsi"/>
          <w:color w:val="0D0D0D" w:themeColor="text1" w:themeTint="F2"/>
          <w:sz w:val="24"/>
          <w:szCs w:val="24"/>
        </w:rPr>
        <w:t>tenūrgaitas</w:t>
      </w:r>
      <w:proofErr w:type="spellEnd"/>
      <w:r w:rsidRPr="007A6D52">
        <w:rPr>
          <w:rFonts w:cstheme="minorHAnsi"/>
          <w:color w:val="0D0D0D" w:themeColor="text1" w:themeTint="F2"/>
          <w:sz w:val="24"/>
          <w:szCs w:val="24"/>
        </w:rPr>
        <w:t xml:space="preserve"> vai </w:t>
      </w:r>
      <w:proofErr w:type="spellStart"/>
      <w:r w:rsidRPr="007A6D52">
        <w:rPr>
          <w:rFonts w:cstheme="minorHAnsi"/>
          <w:color w:val="0D0D0D" w:themeColor="text1" w:themeTint="F2"/>
          <w:sz w:val="24"/>
          <w:szCs w:val="24"/>
        </w:rPr>
        <w:t>tenūras</w:t>
      </w:r>
      <w:proofErr w:type="spellEnd"/>
      <w:r w:rsidRPr="007A6D52">
        <w:rPr>
          <w:rFonts w:cstheme="minorHAnsi"/>
          <w:color w:val="0D0D0D" w:themeColor="text1" w:themeTint="F2"/>
          <w:sz w:val="24"/>
          <w:szCs w:val="24"/>
        </w:rPr>
        <w:t xml:space="preserve"> statusu (turpmāk – </w:t>
      </w:r>
      <w:proofErr w:type="spellStart"/>
      <w:r w:rsidRPr="007A6D52">
        <w:rPr>
          <w:rFonts w:cstheme="minorHAnsi"/>
          <w:color w:val="0D0D0D" w:themeColor="text1" w:themeTint="F2"/>
          <w:sz w:val="24"/>
          <w:szCs w:val="24"/>
        </w:rPr>
        <w:t>tenūrgaitas</w:t>
      </w:r>
      <w:proofErr w:type="spellEnd"/>
      <w:r w:rsidRPr="007A6D52">
        <w:rPr>
          <w:rFonts w:cstheme="minorHAnsi"/>
          <w:color w:val="0D0D0D" w:themeColor="text1" w:themeTint="F2"/>
          <w:sz w:val="24"/>
          <w:szCs w:val="24"/>
        </w:rPr>
        <w:t xml:space="preserve"> amati vai </w:t>
      </w:r>
      <w:proofErr w:type="spellStart"/>
      <w:r w:rsidRPr="007A6D52">
        <w:rPr>
          <w:rFonts w:cstheme="minorHAnsi"/>
          <w:color w:val="0D0D0D" w:themeColor="text1" w:themeTint="F2"/>
          <w:sz w:val="24"/>
          <w:szCs w:val="24"/>
        </w:rPr>
        <w:t>tenūramati</w:t>
      </w:r>
      <w:proofErr w:type="spellEnd"/>
      <w:r w:rsidRPr="007A6D52">
        <w:rPr>
          <w:rFonts w:cstheme="minorHAnsi"/>
          <w:color w:val="0D0D0D" w:themeColor="text1" w:themeTint="F2"/>
          <w:sz w:val="24"/>
          <w:szCs w:val="24"/>
        </w:rPr>
        <w:t xml:space="preserve">). Zinātniskās institūcijas izstrādā prasības </w:t>
      </w:r>
      <w:proofErr w:type="spellStart"/>
      <w:r w:rsidRPr="007A6D52">
        <w:rPr>
          <w:rFonts w:cstheme="minorHAnsi"/>
          <w:color w:val="0D0D0D" w:themeColor="text1" w:themeTint="F2"/>
          <w:sz w:val="24"/>
          <w:szCs w:val="24"/>
        </w:rPr>
        <w:t>tenūrgaitas</w:t>
      </w:r>
      <w:proofErr w:type="spellEnd"/>
      <w:r w:rsidRPr="007A6D52">
        <w:rPr>
          <w:rFonts w:cstheme="minorHAnsi"/>
          <w:color w:val="0D0D0D" w:themeColor="text1" w:themeTint="F2"/>
          <w:sz w:val="24"/>
          <w:szCs w:val="24"/>
        </w:rPr>
        <w:t xml:space="preserve"> amatu un </w:t>
      </w:r>
      <w:proofErr w:type="spellStart"/>
      <w:r w:rsidRPr="007A6D52">
        <w:rPr>
          <w:rFonts w:cstheme="minorHAnsi"/>
          <w:color w:val="0D0D0D" w:themeColor="text1" w:themeTint="F2"/>
          <w:sz w:val="24"/>
          <w:szCs w:val="24"/>
        </w:rPr>
        <w:t>tenūramatu</w:t>
      </w:r>
      <w:proofErr w:type="spellEnd"/>
      <w:r w:rsidRPr="007A6D52">
        <w:rPr>
          <w:rFonts w:cstheme="minorHAnsi"/>
          <w:color w:val="0D0D0D" w:themeColor="text1" w:themeTint="F2"/>
          <w:sz w:val="24"/>
          <w:szCs w:val="24"/>
        </w:rPr>
        <w:t xml:space="preserve"> iegūšanai, paaugstināšanai amatā un darba snieguma novērtēšanai.</w:t>
      </w:r>
    </w:p>
    <w:p w14:paraId="52C2BB9F" w14:textId="77777777" w:rsidR="006B364D" w:rsidRPr="007A6D52" w:rsidRDefault="006B364D" w:rsidP="006B364D">
      <w:pPr>
        <w:jc w:val="both"/>
        <w:rPr>
          <w:rFonts w:cstheme="minorHAnsi"/>
          <w:color w:val="0D0D0D" w:themeColor="text1" w:themeTint="F2"/>
          <w:sz w:val="24"/>
          <w:szCs w:val="24"/>
        </w:rPr>
      </w:pPr>
      <w:proofErr w:type="spellStart"/>
      <w:r w:rsidRPr="007A6D52">
        <w:rPr>
          <w:rFonts w:cstheme="minorHAnsi"/>
          <w:b/>
          <w:bCs/>
          <w:color w:val="0D0D0D" w:themeColor="text1" w:themeTint="F2"/>
          <w:sz w:val="24"/>
          <w:szCs w:val="24"/>
        </w:rPr>
        <w:t>tenūramats</w:t>
      </w:r>
      <w:proofErr w:type="spellEnd"/>
      <w:r w:rsidRPr="007A6D52">
        <w:rPr>
          <w:rStyle w:val="FootnoteReference"/>
          <w:rFonts w:cstheme="minorHAnsi"/>
          <w:b/>
          <w:bCs/>
          <w:color w:val="0D0D0D" w:themeColor="text1" w:themeTint="F2"/>
          <w:sz w:val="24"/>
          <w:szCs w:val="24"/>
        </w:rPr>
        <w:footnoteReference w:id="5"/>
      </w:r>
      <w:r w:rsidRPr="007A6D52">
        <w:rPr>
          <w:rFonts w:cstheme="minorHAnsi"/>
          <w:b/>
          <w:bCs/>
          <w:color w:val="0D0D0D" w:themeColor="text1" w:themeTint="F2"/>
          <w:sz w:val="24"/>
          <w:szCs w:val="24"/>
        </w:rPr>
        <w:t xml:space="preserve"> </w:t>
      </w:r>
      <w:r w:rsidRPr="007A6D52">
        <w:rPr>
          <w:rFonts w:cstheme="minorHAnsi"/>
          <w:color w:val="0D0D0D" w:themeColor="text1" w:themeTint="F2"/>
          <w:sz w:val="24"/>
          <w:szCs w:val="24"/>
        </w:rPr>
        <w:t xml:space="preserve">– pamata akadēmiskais amats ar </w:t>
      </w:r>
      <w:proofErr w:type="spellStart"/>
      <w:r w:rsidRPr="007A6D52">
        <w:rPr>
          <w:rFonts w:cstheme="minorHAnsi"/>
          <w:color w:val="0D0D0D" w:themeColor="text1" w:themeTint="F2"/>
          <w:sz w:val="24"/>
          <w:szCs w:val="24"/>
        </w:rPr>
        <w:t>tenūras</w:t>
      </w:r>
      <w:proofErr w:type="spellEnd"/>
      <w:r w:rsidRPr="007A6D52">
        <w:rPr>
          <w:rFonts w:cstheme="minorHAnsi"/>
          <w:color w:val="0D0D0D" w:themeColor="text1" w:themeTint="F2"/>
          <w:sz w:val="24"/>
          <w:szCs w:val="24"/>
        </w:rPr>
        <w:t xml:space="preserve"> statusu, ko zinātniskā institūcija </w:t>
      </w:r>
      <w:proofErr w:type="spellStart"/>
      <w:r w:rsidRPr="007A6D52">
        <w:rPr>
          <w:rFonts w:cstheme="minorHAnsi"/>
          <w:color w:val="0D0D0D" w:themeColor="text1" w:themeTint="F2"/>
          <w:sz w:val="24"/>
          <w:szCs w:val="24"/>
        </w:rPr>
        <w:t>tenūras</w:t>
      </w:r>
      <w:proofErr w:type="spellEnd"/>
      <w:r w:rsidRPr="007A6D52">
        <w:rPr>
          <w:rFonts w:cstheme="minorHAnsi"/>
          <w:color w:val="0D0D0D" w:themeColor="text1" w:themeTint="F2"/>
          <w:sz w:val="24"/>
          <w:szCs w:val="24"/>
        </w:rPr>
        <w:t xml:space="preserve"> sistēmas ietvaros var piemērot individuālās akadēmiskās karjeras trešā un ceturtā posma pamata akadēmiskajiem amatiem. Zinātniskā institūcija ar </w:t>
      </w:r>
      <w:proofErr w:type="spellStart"/>
      <w:r w:rsidRPr="007A6D52">
        <w:rPr>
          <w:rFonts w:cstheme="minorHAnsi"/>
          <w:color w:val="0D0D0D" w:themeColor="text1" w:themeTint="F2"/>
          <w:sz w:val="24"/>
          <w:szCs w:val="24"/>
        </w:rPr>
        <w:t>tenūramatā</w:t>
      </w:r>
      <w:proofErr w:type="spellEnd"/>
      <w:r w:rsidRPr="007A6D52">
        <w:rPr>
          <w:rFonts w:cstheme="minorHAnsi"/>
          <w:color w:val="0D0D0D" w:themeColor="text1" w:themeTint="F2"/>
          <w:sz w:val="24"/>
          <w:szCs w:val="24"/>
        </w:rPr>
        <w:t xml:space="preserve"> nodarbināto personu slēdz darba līgumu uz nenoteiktu laiku.</w:t>
      </w:r>
    </w:p>
    <w:p w14:paraId="13A4AD50" w14:textId="77777777" w:rsidR="006B364D" w:rsidRPr="007A6D52" w:rsidRDefault="006B364D" w:rsidP="006B364D">
      <w:pPr>
        <w:jc w:val="both"/>
        <w:rPr>
          <w:rFonts w:cstheme="minorHAnsi"/>
          <w:color w:val="0D0D0D" w:themeColor="text1" w:themeTint="F2"/>
          <w:sz w:val="24"/>
          <w:szCs w:val="24"/>
        </w:rPr>
      </w:pPr>
      <w:proofErr w:type="spellStart"/>
      <w:r w:rsidRPr="007A6D52">
        <w:rPr>
          <w:rFonts w:cstheme="minorHAnsi"/>
          <w:b/>
          <w:bCs/>
          <w:color w:val="0D0D0D" w:themeColor="text1" w:themeTint="F2"/>
          <w:sz w:val="24"/>
          <w:szCs w:val="24"/>
        </w:rPr>
        <w:t>tenūrgaitas</w:t>
      </w:r>
      <w:proofErr w:type="spellEnd"/>
      <w:r w:rsidRPr="007A6D52">
        <w:rPr>
          <w:rFonts w:cstheme="minorHAnsi"/>
          <w:b/>
          <w:bCs/>
          <w:color w:val="0D0D0D" w:themeColor="text1" w:themeTint="F2"/>
          <w:sz w:val="24"/>
          <w:szCs w:val="24"/>
        </w:rPr>
        <w:t xml:space="preserve"> amats</w:t>
      </w:r>
      <w:r w:rsidRPr="007A6D52">
        <w:rPr>
          <w:rStyle w:val="FootnoteReference"/>
          <w:rFonts w:cstheme="minorHAnsi"/>
          <w:b/>
          <w:bCs/>
          <w:color w:val="0D0D0D" w:themeColor="text1" w:themeTint="F2"/>
          <w:sz w:val="24"/>
          <w:szCs w:val="24"/>
        </w:rPr>
        <w:footnoteReference w:id="6"/>
      </w:r>
      <w:r w:rsidRPr="007A6D52">
        <w:rPr>
          <w:rFonts w:cstheme="minorHAnsi"/>
          <w:color w:val="0D0D0D" w:themeColor="text1" w:themeTint="F2"/>
          <w:sz w:val="24"/>
          <w:szCs w:val="24"/>
        </w:rPr>
        <w:t xml:space="preserve"> – pamata akadēmiskais amats ar </w:t>
      </w:r>
      <w:proofErr w:type="spellStart"/>
      <w:r w:rsidRPr="007A6D52">
        <w:rPr>
          <w:rFonts w:cstheme="minorHAnsi"/>
          <w:color w:val="0D0D0D" w:themeColor="text1" w:themeTint="F2"/>
          <w:sz w:val="24"/>
          <w:szCs w:val="24"/>
        </w:rPr>
        <w:t>tenūrgaitas</w:t>
      </w:r>
      <w:proofErr w:type="spellEnd"/>
      <w:r w:rsidRPr="007A6D52">
        <w:rPr>
          <w:rFonts w:cstheme="minorHAnsi"/>
          <w:color w:val="0D0D0D" w:themeColor="text1" w:themeTint="F2"/>
          <w:sz w:val="24"/>
          <w:szCs w:val="24"/>
        </w:rPr>
        <w:t xml:space="preserve"> statusu, ko zinātniskā institūcija </w:t>
      </w:r>
      <w:proofErr w:type="spellStart"/>
      <w:r w:rsidRPr="007A6D52">
        <w:rPr>
          <w:rFonts w:cstheme="minorHAnsi"/>
          <w:color w:val="0D0D0D" w:themeColor="text1" w:themeTint="F2"/>
          <w:sz w:val="24"/>
          <w:szCs w:val="24"/>
        </w:rPr>
        <w:t>tenūras</w:t>
      </w:r>
      <w:proofErr w:type="spellEnd"/>
      <w:r w:rsidRPr="007A6D52">
        <w:rPr>
          <w:rFonts w:cstheme="minorHAnsi"/>
          <w:color w:val="0D0D0D" w:themeColor="text1" w:themeTint="F2"/>
          <w:sz w:val="24"/>
          <w:szCs w:val="24"/>
        </w:rPr>
        <w:t xml:space="preserve"> sistēmas ietvaros var piemērot individuālās akadēmiskās karjeras otrā posma un atsevišķos gadījumos arī trešā un ceturtā posma pamata akadēmiskajiem amatiem. Zinātniskā institūcija ar </w:t>
      </w:r>
      <w:proofErr w:type="spellStart"/>
      <w:r w:rsidRPr="007A6D52">
        <w:rPr>
          <w:rFonts w:cstheme="minorHAnsi"/>
          <w:color w:val="0D0D0D" w:themeColor="text1" w:themeTint="F2"/>
          <w:sz w:val="24"/>
          <w:szCs w:val="24"/>
        </w:rPr>
        <w:t>tenūrgaitas</w:t>
      </w:r>
      <w:proofErr w:type="spellEnd"/>
      <w:r w:rsidRPr="007A6D52">
        <w:rPr>
          <w:rFonts w:cstheme="minorHAnsi"/>
          <w:color w:val="0D0D0D" w:themeColor="text1" w:themeTint="F2"/>
          <w:sz w:val="24"/>
          <w:szCs w:val="24"/>
        </w:rPr>
        <w:t xml:space="preserve"> amatā nodarbināto personu slēdz darba līgumu uz noteiktu laiku</w:t>
      </w:r>
      <w:bookmarkStart w:id="11" w:name="_Hlk163312481"/>
      <w:r w:rsidRPr="007A6D52">
        <w:rPr>
          <w:rFonts w:cstheme="minorHAnsi"/>
          <w:color w:val="0D0D0D" w:themeColor="text1" w:themeTint="F2"/>
          <w:sz w:val="24"/>
          <w:szCs w:val="24"/>
        </w:rPr>
        <w:t>.</w:t>
      </w:r>
      <w:bookmarkEnd w:id="5"/>
      <w:bookmarkEnd w:id="8"/>
      <w:bookmarkEnd w:id="9"/>
      <w:bookmarkEnd w:id="11"/>
      <w:r w:rsidRPr="007A6D52">
        <w:rPr>
          <w:rFonts w:cstheme="minorHAnsi"/>
          <w:b/>
          <w:bCs/>
          <w:smallCaps/>
          <w:color w:val="0D0D0D" w:themeColor="text1" w:themeTint="F2"/>
          <w:sz w:val="36"/>
          <w:szCs w:val="36"/>
          <w:lang w:eastAsia="en-GB"/>
        </w:rPr>
        <w:br w:type="page"/>
      </w:r>
    </w:p>
    <w:p w14:paraId="2F9994C7" w14:textId="77777777" w:rsidR="006B364D" w:rsidRPr="007A6D52" w:rsidRDefault="006B364D" w:rsidP="006B364D">
      <w:pPr>
        <w:pStyle w:val="Heading1"/>
        <w:pBdr>
          <w:bottom w:val="single" w:sz="4" w:space="1" w:color="595959" w:themeColor="text1" w:themeTint="A6"/>
        </w:pBdr>
        <w:spacing w:before="0" w:after="120"/>
        <w:ind w:left="432" w:hanging="432"/>
        <w:rPr>
          <w:rFonts w:asciiTheme="minorHAnsi" w:hAnsiTheme="minorHAnsi" w:cstheme="minorHAnsi"/>
          <w:b/>
          <w:bCs/>
          <w:color w:val="0D0D0D" w:themeColor="text1" w:themeTint="F2"/>
          <w:sz w:val="72"/>
          <w:szCs w:val="72"/>
        </w:rPr>
      </w:pPr>
      <w:bookmarkStart w:id="12" w:name="_Toc210407335"/>
      <w:bookmarkStart w:id="13" w:name="_Hlk164272544"/>
      <w:r w:rsidRPr="007A6D52">
        <w:rPr>
          <w:rFonts w:asciiTheme="minorHAnsi" w:hAnsiTheme="minorHAnsi" w:cstheme="minorHAnsi"/>
          <w:b/>
          <w:bCs/>
          <w:smallCaps/>
          <w:color w:val="0D0D0D" w:themeColor="text1" w:themeTint="F2"/>
          <w:sz w:val="36"/>
          <w:szCs w:val="36"/>
          <w:lang w:eastAsia="en-GB"/>
        </w:rPr>
        <w:lastRenderedPageBreak/>
        <w:t>KOPSAVILKUMS</w:t>
      </w:r>
      <w:bookmarkEnd w:id="12"/>
    </w:p>
    <w:p w14:paraId="31ED7168" w14:textId="77777777" w:rsidR="006B364D" w:rsidRPr="007A6D52" w:rsidRDefault="006B364D" w:rsidP="006B364D">
      <w:pPr>
        <w:autoSpaceDE w:val="0"/>
        <w:autoSpaceDN w:val="0"/>
        <w:adjustRightInd w:val="0"/>
        <w:jc w:val="both"/>
        <w:rPr>
          <w:rFonts w:cstheme="minorHAnsi"/>
          <w:b/>
          <w:bCs/>
          <w:color w:val="0D0D0D" w:themeColor="text1" w:themeTint="F2"/>
          <w:sz w:val="24"/>
          <w:szCs w:val="24"/>
        </w:rPr>
      </w:pPr>
      <w:bookmarkStart w:id="14" w:name="_Hlk162458449"/>
      <w:bookmarkStart w:id="15" w:name="_Hlk163746775"/>
      <w:r w:rsidRPr="007A6D52">
        <w:rPr>
          <w:rFonts w:cstheme="minorHAnsi"/>
          <w:b/>
          <w:bCs/>
          <w:color w:val="0D0D0D" w:themeColor="text1" w:themeTint="F2"/>
          <w:sz w:val="24"/>
          <w:szCs w:val="24"/>
        </w:rPr>
        <w:t xml:space="preserve">Konceptuālais ziņojums “Par jauna akadēmiskās karjeras ietvara ieviešanu Latvijā” (turpmāk – konceptuālais ziņojums) paredz izpildīt vidējā termiņa plānošanas dokumenta “Zinātnes, tehnoloģijas attīstības un inovācijas pamatnostādnes 2021.-2027. gadam” 1.1. Rīcības virziena “P&amp;A </w:t>
      </w:r>
      <w:proofErr w:type="spellStart"/>
      <w:r w:rsidRPr="007A6D52">
        <w:rPr>
          <w:rFonts w:cstheme="minorHAnsi"/>
          <w:b/>
          <w:bCs/>
          <w:color w:val="0D0D0D" w:themeColor="text1" w:themeTint="F2"/>
          <w:sz w:val="24"/>
          <w:szCs w:val="24"/>
        </w:rPr>
        <w:t>cilvēkkapitāla</w:t>
      </w:r>
      <w:proofErr w:type="spellEnd"/>
      <w:r w:rsidRPr="007A6D52">
        <w:rPr>
          <w:rFonts w:cstheme="minorHAnsi"/>
          <w:b/>
          <w:bCs/>
          <w:color w:val="0D0D0D" w:themeColor="text1" w:themeTint="F2"/>
          <w:sz w:val="24"/>
          <w:szCs w:val="24"/>
        </w:rPr>
        <w:t xml:space="preserve"> attīstība” 1.1.1. uzdevumu par jauna akadēmiskās karjeras ietvara izveidi. </w:t>
      </w:r>
      <w:bookmarkStart w:id="16" w:name="_Hlk163680401"/>
      <w:bookmarkStart w:id="17" w:name="_Hlk163660479"/>
    </w:p>
    <w:p w14:paraId="7D2477D2" w14:textId="77777777" w:rsidR="006B364D" w:rsidRDefault="006B364D" w:rsidP="006B364D">
      <w:pPr>
        <w:autoSpaceDE w:val="0"/>
        <w:autoSpaceDN w:val="0"/>
        <w:adjustRightInd w:val="0"/>
        <w:jc w:val="both"/>
        <w:rPr>
          <w:rFonts w:cstheme="minorHAnsi"/>
          <w:color w:val="0D0D0D" w:themeColor="text1" w:themeTint="F2"/>
          <w:sz w:val="24"/>
          <w:szCs w:val="24"/>
        </w:rPr>
      </w:pPr>
      <w:r w:rsidRPr="007A6D52">
        <w:rPr>
          <w:rFonts w:cstheme="minorHAnsi"/>
          <w:color w:val="0D0D0D" w:themeColor="text1" w:themeTint="F2"/>
          <w:sz w:val="24"/>
          <w:szCs w:val="24"/>
        </w:rPr>
        <w:t xml:space="preserve">Augstākās izglītības, zinātniskās darbības un mākslinieciskās jaunrades kvalitāti, kā arī institūciju konkurētspēju būtiski ietekmē kārtība, </w:t>
      </w:r>
      <w:bookmarkStart w:id="18" w:name="_Hlk159341357"/>
      <w:r w:rsidRPr="007A6D52">
        <w:rPr>
          <w:rFonts w:cstheme="minorHAnsi"/>
          <w:color w:val="0D0D0D" w:themeColor="text1" w:themeTint="F2"/>
          <w:sz w:val="24"/>
          <w:szCs w:val="24"/>
        </w:rPr>
        <w:t>kas valstī, kā arī augstskolās, koledžās un zinātniskajos institūtos (turpmāk – institūcijas) nosaka akadēmiskā personāla darba līguma nosacījumus, individuālas akadēmiskās karjeras plānošanas un virzības iespējas no zemāka uz augstāku akadēmisko amatu, darba laiku, akadēmiskā darba jomas un no tām izrietošo darba pienākumu proporcijas</w:t>
      </w:r>
      <w:bookmarkEnd w:id="18"/>
      <w:r w:rsidRPr="007A6D52">
        <w:rPr>
          <w:rFonts w:cstheme="minorHAnsi"/>
          <w:color w:val="0D0D0D" w:themeColor="text1" w:themeTint="F2"/>
          <w:sz w:val="24"/>
          <w:szCs w:val="24"/>
        </w:rPr>
        <w:t xml:space="preserve">, darba samaksu, kā arī </w:t>
      </w:r>
      <w:bookmarkStart w:id="19" w:name="_Hlk159344488"/>
      <w:r w:rsidRPr="007A6D52">
        <w:rPr>
          <w:rFonts w:cstheme="minorHAnsi"/>
          <w:color w:val="0D0D0D" w:themeColor="text1" w:themeTint="F2"/>
          <w:sz w:val="24"/>
          <w:szCs w:val="24"/>
        </w:rPr>
        <w:t xml:space="preserve">augstākajai izglītībai un zinātnei pieejamā </w:t>
      </w:r>
      <w:r w:rsidRPr="007A6D52">
        <w:rPr>
          <w:rFonts w:eastAsia="Times New Roman" w:cstheme="minorHAnsi"/>
          <w:sz w:val="24"/>
          <w:szCs w:val="24"/>
          <w:lang w:eastAsia="lv-LV"/>
        </w:rPr>
        <w:t>valsts budžeta</w:t>
      </w:r>
      <w:r w:rsidRPr="007A6D52">
        <w:rPr>
          <w:rFonts w:cstheme="minorHAnsi"/>
          <w:color w:val="0D0D0D" w:themeColor="text1" w:themeTint="F2"/>
          <w:sz w:val="24"/>
          <w:szCs w:val="24"/>
        </w:rPr>
        <w:t xml:space="preserve"> finansējuma apmērs</w:t>
      </w:r>
      <w:bookmarkEnd w:id="19"/>
      <w:r w:rsidRPr="007A6D52">
        <w:rPr>
          <w:rFonts w:cstheme="minorHAnsi"/>
          <w:color w:val="0D0D0D" w:themeColor="text1" w:themeTint="F2"/>
          <w:sz w:val="24"/>
          <w:szCs w:val="24"/>
        </w:rPr>
        <w:t xml:space="preserve">. </w:t>
      </w:r>
    </w:p>
    <w:p w14:paraId="05B00C02" w14:textId="5E5143B1" w:rsidR="004467EB" w:rsidRPr="007A6D52" w:rsidRDefault="004467EB" w:rsidP="004467EB">
      <w:pPr>
        <w:autoSpaceDE w:val="0"/>
        <w:autoSpaceDN w:val="0"/>
        <w:adjustRightInd w:val="0"/>
        <w:jc w:val="both"/>
        <w:rPr>
          <w:rFonts w:cstheme="minorHAnsi"/>
          <w:color w:val="0D0D0D" w:themeColor="text1" w:themeTint="F2"/>
          <w:sz w:val="24"/>
          <w:szCs w:val="24"/>
        </w:rPr>
      </w:pPr>
      <w:r w:rsidRPr="004467EB">
        <w:rPr>
          <w:rFonts w:cstheme="minorHAnsi"/>
          <w:color w:val="0D0D0D" w:themeColor="text1" w:themeTint="F2"/>
          <w:sz w:val="24"/>
          <w:szCs w:val="24"/>
        </w:rPr>
        <w:t xml:space="preserve">Šajā ziņojumā paredzētās reformas tiks īstenotas </w:t>
      </w:r>
      <w:r w:rsidR="00982F0F" w:rsidRPr="00982F0F">
        <w:rPr>
          <w:rFonts w:cstheme="minorHAnsi"/>
          <w:color w:val="0D0D0D" w:themeColor="text1" w:themeTint="F2"/>
          <w:sz w:val="24"/>
          <w:szCs w:val="24"/>
        </w:rPr>
        <w:t xml:space="preserve">piešķirto </w:t>
      </w:r>
      <w:r w:rsidR="00982F0F">
        <w:rPr>
          <w:rFonts w:cstheme="minorHAnsi"/>
          <w:color w:val="0D0D0D" w:themeColor="text1" w:themeTint="F2"/>
          <w:sz w:val="24"/>
          <w:szCs w:val="24"/>
        </w:rPr>
        <w:t xml:space="preserve">valsts </w:t>
      </w:r>
      <w:r w:rsidRPr="004467EB">
        <w:rPr>
          <w:rFonts w:cstheme="minorHAnsi"/>
          <w:color w:val="0D0D0D" w:themeColor="text1" w:themeTint="F2"/>
          <w:sz w:val="24"/>
          <w:szCs w:val="24"/>
        </w:rPr>
        <w:t>budžeta līdzekļu ietvaros.</w:t>
      </w:r>
    </w:p>
    <w:p w14:paraId="7B15B9B5" w14:textId="77777777" w:rsidR="006B364D" w:rsidRPr="004467EB" w:rsidRDefault="006B364D" w:rsidP="006B364D">
      <w:pPr>
        <w:autoSpaceDE w:val="0"/>
        <w:autoSpaceDN w:val="0"/>
        <w:adjustRightInd w:val="0"/>
        <w:jc w:val="both"/>
        <w:rPr>
          <w:rFonts w:cstheme="minorHAnsi"/>
          <w:b/>
          <w:bCs/>
          <w:color w:val="0D0D0D" w:themeColor="text1" w:themeTint="F2"/>
          <w:sz w:val="24"/>
          <w:szCs w:val="24"/>
        </w:rPr>
      </w:pPr>
      <w:bookmarkStart w:id="20" w:name="_Hlk183426949"/>
      <w:r w:rsidRPr="004467EB">
        <w:rPr>
          <w:rFonts w:cstheme="minorHAnsi"/>
          <w:b/>
          <w:bCs/>
          <w:color w:val="0D0D0D" w:themeColor="text1" w:themeTint="F2"/>
          <w:sz w:val="24"/>
          <w:szCs w:val="24"/>
        </w:rPr>
        <w:t>Konceptuālajā ziņojumā piedāvātais jaunais akadēmiskās karjeras ietvars:</w:t>
      </w:r>
      <w:bookmarkEnd w:id="16"/>
    </w:p>
    <w:p w14:paraId="0B824FDD" w14:textId="77777777" w:rsidR="006B364D" w:rsidRPr="000B36B7" w:rsidRDefault="006B364D" w:rsidP="006B364D">
      <w:pPr>
        <w:pStyle w:val="ListParagraph"/>
        <w:widowControl w:val="0"/>
        <w:numPr>
          <w:ilvl w:val="1"/>
          <w:numId w:val="13"/>
        </w:numPr>
        <w:autoSpaceDE w:val="0"/>
        <w:autoSpaceDN w:val="0"/>
        <w:adjustRightInd w:val="0"/>
        <w:ind w:left="426" w:hanging="284"/>
        <w:contextualSpacing w:val="0"/>
        <w:jc w:val="both"/>
        <w:rPr>
          <w:rFonts w:cstheme="minorHAnsi"/>
          <w:color w:val="0D0D0D" w:themeColor="text1" w:themeTint="F2"/>
          <w:sz w:val="24"/>
          <w:szCs w:val="24"/>
        </w:rPr>
      </w:pPr>
      <w:bookmarkStart w:id="21" w:name="_Hlk163680492"/>
      <w:r w:rsidRPr="000B36B7">
        <w:rPr>
          <w:rFonts w:cstheme="minorHAnsi"/>
          <w:color w:val="0D0D0D" w:themeColor="text1" w:themeTint="F2"/>
          <w:sz w:val="24"/>
          <w:szCs w:val="24"/>
        </w:rPr>
        <w:t>pilnveido pašreizējo akadēmisko amatu struktūru (</w:t>
      </w:r>
      <w:r w:rsidRPr="000B36B7">
        <w:rPr>
          <w:rFonts w:cstheme="minorHAnsi"/>
          <w:sz w:val="24"/>
          <w:szCs w:val="24"/>
        </w:rPr>
        <w:t xml:space="preserve">kas atbilst 2025. gadā spēkā esošajam </w:t>
      </w:r>
      <w:r w:rsidRPr="000B36B7">
        <w:rPr>
          <w:rFonts w:cstheme="minorHAnsi"/>
          <w:color w:val="0D0D0D" w:themeColor="text1" w:themeTint="F2"/>
          <w:sz w:val="24"/>
          <w:szCs w:val="24"/>
        </w:rPr>
        <w:t xml:space="preserve">normatīvajam regulējumam), pamatojoties Eiropas Pētnieka karjeras četru posmu </w:t>
      </w:r>
      <w:proofErr w:type="spellStart"/>
      <w:r w:rsidRPr="000B36B7">
        <w:rPr>
          <w:rFonts w:cstheme="minorHAnsi"/>
          <w:color w:val="0D0D0D" w:themeColor="text1" w:themeTint="F2"/>
          <w:sz w:val="24"/>
          <w:szCs w:val="24"/>
        </w:rPr>
        <w:t>ietvarstruktūrā</w:t>
      </w:r>
      <w:proofErr w:type="spellEnd"/>
      <w:r w:rsidRPr="000B36B7">
        <w:rPr>
          <w:rFonts w:cstheme="minorHAnsi"/>
          <w:color w:val="0D0D0D" w:themeColor="text1" w:themeTint="F2"/>
          <w:sz w:val="24"/>
          <w:szCs w:val="24"/>
        </w:rPr>
        <w:t>, kā arī rada iespēju institūcijām ieviest jaunus uz praksi orientētus akadēmiskos amatus augsta līmeņa profesionāļiem no zinātnes, kultūras un tautsaimniecības nozarēm iesaistei akadēmiskajā darbā;</w:t>
      </w:r>
    </w:p>
    <w:bookmarkEnd w:id="20"/>
    <w:bookmarkEnd w:id="21"/>
    <w:p w14:paraId="213E958C" w14:textId="77777777" w:rsidR="006B364D" w:rsidRPr="000B36B7" w:rsidRDefault="006B364D" w:rsidP="006B364D">
      <w:pPr>
        <w:pStyle w:val="ListParagraph"/>
        <w:widowControl w:val="0"/>
        <w:numPr>
          <w:ilvl w:val="1"/>
          <w:numId w:val="13"/>
        </w:numPr>
        <w:autoSpaceDE w:val="0"/>
        <w:autoSpaceDN w:val="0"/>
        <w:adjustRightInd w:val="0"/>
        <w:ind w:left="426" w:hanging="284"/>
        <w:contextualSpacing w:val="0"/>
        <w:jc w:val="both"/>
        <w:rPr>
          <w:rFonts w:cstheme="minorHAnsi"/>
          <w:color w:val="0D0D0D" w:themeColor="text1" w:themeTint="F2"/>
          <w:sz w:val="24"/>
          <w:szCs w:val="24"/>
        </w:rPr>
      </w:pPr>
      <w:r w:rsidRPr="000B36B7">
        <w:rPr>
          <w:rFonts w:cstheme="minorHAnsi"/>
          <w:color w:val="0D0D0D" w:themeColor="text1" w:themeTint="F2"/>
          <w:sz w:val="24"/>
          <w:szCs w:val="24"/>
        </w:rPr>
        <w:t xml:space="preserve">zinātniskajām institūcijām sniedz iespēju ieviest </w:t>
      </w:r>
      <w:proofErr w:type="spellStart"/>
      <w:r w:rsidRPr="000B36B7">
        <w:rPr>
          <w:rFonts w:cstheme="minorHAnsi"/>
          <w:color w:val="0D0D0D" w:themeColor="text1" w:themeTint="F2"/>
          <w:sz w:val="24"/>
          <w:szCs w:val="24"/>
        </w:rPr>
        <w:t>tenūras</w:t>
      </w:r>
      <w:proofErr w:type="spellEnd"/>
      <w:r w:rsidRPr="000B36B7">
        <w:rPr>
          <w:rFonts w:cstheme="minorHAnsi"/>
          <w:color w:val="0D0D0D" w:themeColor="text1" w:themeTint="F2"/>
          <w:sz w:val="24"/>
          <w:szCs w:val="24"/>
        </w:rPr>
        <w:t xml:space="preserve"> sistēmu: pamata akadēmiskos amatus ar </w:t>
      </w:r>
      <w:proofErr w:type="spellStart"/>
      <w:r w:rsidRPr="000B36B7">
        <w:rPr>
          <w:rFonts w:cstheme="minorHAnsi"/>
          <w:color w:val="0D0D0D" w:themeColor="text1" w:themeTint="F2"/>
          <w:sz w:val="24"/>
          <w:szCs w:val="24"/>
        </w:rPr>
        <w:t>tenūras</w:t>
      </w:r>
      <w:proofErr w:type="spellEnd"/>
      <w:r w:rsidRPr="000B36B7">
        <w:rPr>
          <w:rFonts w:cstheme="minorHAnsi"/>
          <w:color w:val="0D0D0D" w:themeColor="text1" w:themeTint="F2"/>
          <w:sz w:val="24"/>
          <w:szCs w:val="24"/>
        </w:rPr>
        <w:t xml:space="preserve"> un </w:t>
      </w:r>
      <w:proofErr w:type="spellStart"/>
      <w:r w:rsidRPr="000B36B7">
        <w:rPr>
          <w:rFonts w:cstheme="minorHAnsi"/>
          <w:color w:val="0D0D0D" w:themeColor="text1" w:themeTint="F2"/>
          <w:sz w:val="24"/>
          <w:szCs w:val="24"/>
        </w:rPr>
        <w:t>tenūrgaitas</w:t>
      </w:r>
      <w:proofErr w:type="spellEnd"/>
      <w:r w:rsidRPr="000B36B7">
        <w:rPr>
          <w:rFonts w:cstheme="minorHAnsi"/>
          <w:color w:val="0D0D0D" w:themeColor="text1" w:themeTint="F2"/>
          <w:sz w:val="24"/>
          <w:szCs w:val="24"/>
        </w:rPr>
        <w:t xml:space="preserve"> statusu, kā arī </w:t>
      </w:r>
      <w:proofErr w:type="spellStart"/>
      <w:r w:rsidRPr="000B36B7">
        <w:rPr>
          <w:rFonts w:cstheme="minorHAnsi"/>
          <w:color w:val="0D0D0D" w:themeColor="text1" w:themeTint="F2"/>
          <w:sz w:val="24"/>
          <w:szCs w:val="24"/>
        </w:rPr>
        <w:t>tenūras</w:t>
      </w:r>
      <w:proofErr w:type="spellEnd"/>
      <w:r w:rsidRPr="000B36B7">
        <w:rPr>
          <w:rFonts w:cstheme="minorHAnsi"/>
          <w:color w:val="0D0D0D" w:themeColor="text1" w:themeTint="F2"/>
          <w:sz w:val="24"/>
          <w:szCs w:val="24"/>
        </w:rPr>
        <w:t xml:space="preserve"> sistēmai specifiskas pamata akadēmiskā personāla nodarbinātības prasības;</w:t>
      </w:r>
    </w:p>
    <w:p w14:paraId="78FBE18A" w14:textId="77777777" w:rsidR="006B364D" w:rsidRPr="007A6D52" w:rsidRDefault="006B364D" w:rsidP="006B364D">
      <w:pPr>
        <w:pStyle w:val="ListParagraph"/>
        <w:widowControl w:val="0"/>
        <w:numPr>
          <w:ilvl w:val="1"/>
          <w:numId w:val="13"/>
        </w:numPr>
        <w:tabs>
          <w:tab w:val="left" w:pos="3544"/>
        </w:tabs>
        <w:autoSpaceDE w:val="0"/>
        <w:autoSpaceDN w:val="0"/>
        <w:adjustRightInd w:val="0"/>
        <w:ind w:left="426" w:hanging="284"/>
        <w:contextualSpacing w:val="0"/>
        <w:jc w:val="both"/>
        <w:rPr>
          <w:rFonts w:cstheme="minorHAnsi"/>
          <w:color w:val="0D0D0D" w:themeColor="text1" w:themeTint="F2"/>
          <w:sz w:val="24"/>
          <w:szCs w:val="24"/>
        </w:rPr>
      </w:pPr>
      <w:r w:rsidRPr="000B36B7">
        <w:rPr>
          <w:rFonts w:cstheme="minorHAnsi"/>
          <w:color w:val="0D0D0D" w:themeColor="text1" w:themeTint="F2"/>
          <w:sz w:val="24"/>
          <w:szCs w:val="24"/>
        </w:rPr>
        <w:t>ievieš akadēmiskā personāla darba snieguma</w:t>
      </w:r>
      <w:r w:rsidRPr="007A6D52">
        <w:rPr>
          <w:rFonts w:cstheme="minorHAnsi"/>
          <w:color w:val="0D0D0D" w:themeColor="text1" w:themeTint="F2"/>
          <w:sz w:val="24"/>
          <w:szCs w:val="24"/>
        </w:rPr>
        <w:t xml:space="preserve"> novērtēšanu, ko veiks institūcija vismaz reizi sešos gados, aptverot visas akadēmiskā personāla akadēmiskā darba jomas;</w:t>
      </w:r>
    </w:p>
    <w:p w14:paraId="7208687C" w14:textId="77777777" w:rsidR="006B364D" w:rsidRPr="007A6D52" w:rsidRDefault="006B364D" w:rsidP="006B364D">
      <w:pPr>
        <w:pStyle w:val="ListParagraph"/>
        <w:widowControl w:val="0"/>
        <w:numPr>
          <w:ilvl w:val="1"/>
          <w:numId w:val="13"/>
        </w:numPr>
        <w:autoSpaceDE w:val="0"/>
        <w:autoSpaceDN w:val="0"/>
        <w:adjustRightInd w:val="0"/>
        <w:ind w:left="426" w:hanging="284"/>
        <w:contextualSpacing w:val="0"/>
        <w:jc w:val="both"/>
        <w:rPr>
          <w:rFonts w:cstheme="minorHAnsi"/>
          <w:color w:val="0D0D0D" w:themeColor="text1" w:themeTint="F2"/>
          <w:sz w:val="24"/>
          <w:szCs w:val="24"/>
        </w:rPr>
      </w:pPr>
      <w:r w:rsidRPr="007A6D52">
        <w:rPr>
          <w:rFonts w:cstheme="minorHAnsi"/>
          <w:color w:val="0D0D0D" w:themeColor="text1" w:themeTint="F2"/>
          <w:sz w:val="24"/>
          <w:szCs w:val="24"/>
        </w:rPr>
        <w:t xml:space="preserve">pilnveido akadēmiskā personāla atlases un darbā pieņemšanas procedūru, kā arī ievieš iespēju paaugstināt amatā; </w:t>
      </w:r>
    </w:p>
    <w:p w14:paraId="479D58E7" w14:textId="77777777" w:rsidR="006B364D" w:rsidRPr="00B4174E" w:rsidRDefault="006B364D" w:rsidP="006B364D">
      <w:pPr>
        <w:pStyle w:val="ListParagraph"/>
        <w:widowControl w:val="0"/>
        <w:numPr>
          <w:ilvl w:val="1"/>
          <w:numId w:val="13"/>
        </w:numPr>
        <w:autoSpaceDE w:val="0"/>
        <w:autoSpaceDN w:val="0"/>
        <w:adjustRightInd w:val="0"/>
        <w:ind w:left="426" w:hanging="284"/>
        <w:contextualSpacing w:val="0"/>
        <w:jc w:val="both"/>
        <w:rPr>
          <w:rFonts w:cstheme="minorHAnsi"/>
          <w:color w:val="0D0D0D" w:themeColor="text1" w:themeTint="F2"/>
          <w:sz w:val="24"/>
          <w:szCs w:val="24"/>
        </w:rPr>
      </w:pPr>
      <w:r w:rsidRPr="007A6D52">
        <w:rPr>
          <w:rFonts w:cstheme="minorHAnsi"/>
          <w:color w:val="0D0D0D" w:themeColor="text1" w:themeTint="F2"/>
          <w:sz w:val="24"/>
          <w:szCs w:val="24"/>
        </w:rPr>
        <w:t>ievērojot Darba likumu, ievieš jaunus akadēmiskā personāla nodarbinātības principus, kas tostarp paredz līdzsvarot augstskolās un koledžās (turpmāk – augstākās izglītības institūcijas) pedagogu akadēmiskā darba jomas, kā arī paredz sekmēt zinātnieku iesaisti studējošo zinātniski pētniecisko darbu izstrādē un vadībā, t. sk. promocijas darbu vadībā;</w:t>
      </w:r>
    </w:p>
    <w:p w14:paraId="7A68797F" w14:textId="77777777" w:rsidR="006B364D" w:rsidRPr="007A6D52" w:rsidRDefault="006B364D" w:rsidP="006B364D">
      <w:pPr>
        <w:pStyle w:val="ListParagraph"/>
        <w:widowControl w:val="0"/>
        <w:numPr>
          <w:ilvl w:val="1"/>
          <w:numId w:val="13"/>
        </w:numPr>
        <w:autoSpaceDE w:val="0"/>
        <w:autoSpaceDN w:val="0"/>
        <w:adjustRightInd w:val="0"/>
        <w:ind w:left="426" w:hanging="284"/>
        <w:contextualSpacing w:val="0"/>
        <w:jc w:val="both"/>
        <w:rPr>
          <w:rFonts w:cstheme="minorHAnsi"/>
          <w:color w:val="0D0D0D" w:themeColor="text1" w:themeTint="F2"/>
          <w:sz w:val="24"/>
          <w:szCs w:val="24"/>
        </w:rPr>
      </w:pPr>
      <w:r w:rsidRPr="007A6D52">
        <w:rPr>
          <w:rFonts w:cstheme="minorHAnsi"/>
          <w:color w:val="0D0D0D" w:themeColor="text1" w:themeTint="F2"/>
          <w:sz w:val="24"/>
          <w:szCs w:val="24"/>
        </w:rPr>
        <w:t>piedāvā risinājumus individuālās akadēmiskās karjeras noslēgšanai, sniedzot institūcijām iespēju stratēģiski plānot cilvēkresursus, tostarp jaunākā akadēmiskā personāla indikatīvo individuālās akadēmiskās karjeras virzību uz profesora amatu.</w:t>
      </w:r>
    </w:p>
    <w:bookmarkEnd w:id="17"/>
    <w:p w14:paraId="1509E657" w14:textId="77777777" w:rsidR="006B364D" w:rsidRPr="007A6D52" w:rsidRDefault="006B364D" w:rsidP="006B364D">
      <w:pPr>
        <w:autoSpaceDE w:val="0"/>
        <w:autoSpaceDN w:val="0"/>
        <w:adjustRightInd w:val="0"/>
        <w:jc w:val="both"/>
        <w:rPr>
          <w:rFonts w:cstheme="minorHAnsi"/>
          <w:color w:val="0D0D0D" w:themeColor="text1" w:themeTint="F2"/>
          <w:sz w:val="24"/>
          <w:szCs w:val="24"/>
        </w:rPr>
      </w:pPr>
      <w:r w:rsidRPr="007A6D52">
        <w:rPr>
          <w:rFonts w:cstheme="minorHAnsi"/>
          <w:color w:val="0D0D0D" w:themeColor="text1" w:themeTint="F2"/>
          <w:sz w:val="24"/>
          <w:szCs w:val="24"/>
        </w:rPr>
        <w:t>Jaunais akadēmiskās karjeras ietvars</w:t>
      </w:r>
      <w:bookmarkStart w:id="22" w:name="_Hlk159347230"/>
      <w:r w:rsidRPr="007A6D52">
        <w:rPr>
          <w:rFonts w:cstheme="minorHAnsi"/>
          <w:color w:val="0D0D0D" w:themeColor="text1" w:themeTint="F2"/>
          <w:sz w:val="24"/>
          <w:szCs w:val="24"/>
        </w:rPr>
        <w:t xml:space="preserve"> cels individuālās akadēmiskās karjeras pievilcību un </w:t>
      </w:r>
      <w:bookmarkStart w:id="23" w:name="_Hlk162880771"/>
      <w:r w:rsidRPr="007A6D52">
        <w:rPr>
          <w:rFonts w:cstheme="minorHAnsi"/>
          <w:color w:val="0D0D0D" w:themeColor="text1" w:themeTint="F2"/>
          <w:sz w:val="24"/>
          <w:szCs w:val="24"/>
        </w:rPr>
        <w:t>veicinās labākā akadēmiskā personāla un zinātnieku, t. sk. no Latvijas diasporas un ārvalstu, piesaistīšanu darbam Latvijas institūcijās</w:t>
      </w:r>
      <w:bookmarkEnd w:id="23"/>
      <w:r w:rsidRPr="007A6D52">
        <w:rPr>
          <w:rFonts w:cstheme="minorHAnsi"/>
          <w:color w:val="0D0D0D" w:themeColor="text1" w:themeTint="F2"/>
          <w:sz w:val="24"/>
          <w:szCs w:val="24"/>
        </w:rPr>
        <w:t>, kā arī Latvijas akadēmiskā personāla savstarpējo sadarbību un integrāciju starptautiska mēroga zinātnes norisēs</w:t>
      </w:r>
      <w:bookmarkEnd w:id="22"/>
      <w:r w:rsidRPr="007A6D52">
        <w:rPr>
          <w:rFonts w:cstheme="minorHAnsi"/>
          <w:color w:val="0D0D0D" w:themeColor="text1" w:themeTint="F2"/>
          <w:sz w:val="24"/>
          <w:szCs w:val="24"/>
        </w:rPr>
        <w:t xml:space="preserve">. </w:t>
      </w:r>
    </w:p>
    <w:p w14:paraId="37D64BFB" w14:textId="77777777" w:rsidR="006B364D" w:rsidRDefault="006B364D" w:rsidP="006B364D">
      <w:pPr>
        <w:autoSpaceDE w:val="0"/>
        <w:autoSpaceDN w:val="0"/>
        <w:adjustRightInd w:val="0"/>
        <w:jc w:val="both"/>
        <w:rPr>
          <w:rFonts w:cstheme="minorHAnsi"/>
          <w:color w:val="0D0D0D" w:themeColor="text1" w:themeTint="F2"/>
          <w:sz w:val="24"/>
          <w:szCs w:val="24"/>
        </w:rPr>
      </w:pPr>
      <w:r w:rsidRPr="000B36B7">
        <w:rPr>
          <w:rFonts w:cstheme="minorHAnsi"/>
          <w:color w:val="0D0D0D" w:themeColor="text1" w:themeTint="F2"/>
          <w:sz w:val="24"/>
          <w:szCs w:val="24"/>
        </w:rPr>
        <w:t>Jaunu uz praksi orientētu akadēmisko amatu izveide sekmēs institūciju</w:t>
      </w:r>
      <w:r w:rsidRPr="000B36B7" w:rsidDel="00D010FF">
        <w:rPr>
          <w:rFonts w:cstheme="minorHAnsi"/>
          <w:color w:val="0D0D0D" w:themeColor="text1" w:themeTint="F2"/>
          <w:sz w:val="24"/>
          <w:szCs w:val="24"/>
        </w:rPr>
        <w:t xml:space="preserve"> </w:t>
      </w:r>
      <w:r w:rsidRPr="000B36B7">
        <w:rPr>
          <w:rFonts w:cstheme="minorHAnsi"/>
          <w:color w:val="0D0D0D" w:themeColor="text1" w:themeTint="F2"/>
          <w:sz w:val="24"/>
          <w:szCs w:val="24"/>
        </w:rPr>
        <w:t xml:space="preserve">sadarbību ar augsta līmeņa profesionāļiem no dažādām zinātnes, kultūras un tautsaimniecības nozarēm, kuriem būs </w:t>
      </w:r>
      <w:r w:rsidRPr="000B36B7">
        <w:rPr>
          <w:rFonts w:cstheme="minorHAnsi"/>
          <w:color w:val="0D0D0D" w:themeColor="text1" w:themeTint="F2"/>
          <w:sz w:val="24"/>
          <w:szCs w:val="24"/>
        </w:rPr>
        <w:lastRenderedPageBreak/>
        <w:t>iespēja iesaistīties studiju procesā, zinātniskajā darbībā vai mākslinieciskajā jaunradē un pārnest savu praktisko pieredzi un zināšanas par aktuālo nozarē uz akadēmisko vidi.</w:t>
      </w:r>
      <w:r w:rsidRPr="007A6D52">
        <w:rPr>
          <w:rFonts w:cstheme="minorHAnsi"/>
          <w:color w:val="0D0D0D" w:themeColor="text1" w:themeTint="F2"/>
          <w:sz w:val="24"/>
          <w:szCs w:val="24"/>
        </w:rPr>
        <w:t xml:space="preserve"> Akadēmiskā personāla kvalitāte, kā arī institūciju sadarbība ar kultūras un tautsaimniecības nozaru pārstāvjiem cels ne tikai augstākās izglītības, zinātniskās darbības un mākslinieciskās jaunrades kvalitāti, bet arī veicinās </w:t>
      </w:r>
      <w:proofErr w:type="spellStart"/>
      <w:r w:rsidRPr="007A6D52">
        <w:rPr>
          <w:rFonts w:cstheme="minorHAnsi"/>
          <w:color w:val="0D0D0D" w:themeColor="text1" w:themeTint="F2"/>
          <w:sz w:val="24"/>
          <w:szCs w:val="24"/>
        </w:rPr>
        <w:t>cilvēkkapitāla</w:t>
      </w:r>
      <w:proofErr w:type="spellEnd"/>
      <w:r w:rsidRPr="007A6D52">
        <w:rPr>
          <w:rFonts w:cstheme="minorHAnsi"/>
          <w:color w:val="0D0D0D" w:themeColor="text1" w:themeTint="F2"/>
          <w:sz w:val="24"/>
          <w:szCs w:val="24"/>
        </w:rPr>
        <w:t>, valsts, zinātnes, kultūras un tautsaimniecības attīstību.</w:t>
      </w:r>
    </w:p>
    <w:p w14:paraId="7B7BF80C" w14:textId="77777777" w:rsidR="006B364D" w:rsidRPr="007A6D52" w:rsidRDefault="006B364D" w:rsidP="006B364D">
      <w:pPr>
        <w:widowControl w:val="0"/>
        <w:autoSpaceDE w:val="0"/>
        <w:autoSpaceDN w:val="0"/>
        <w:adjustRightInd w:val="0"/>
        <w:jc w:val="both"/>
        <w:rPr>
          <w:rFonts w:cstheme="minorHAnsi"/>
          <w:b/>
          <w:bCs/>
          <w:color w:val="0D0D0D" w:themeColor="text1" w:themeTint="F2"/>
          <w:sz w:val="24"/>
          <w:szCs w:val="24"/>
          <w:shd w:val="clear" w:color="auto" w:fill="EAD5FF"/>
        </w:rPr>
      </w:pPr>
      <w:r w:rsidRPr="007A6D52">
        <w:rPr>
          <w:rFonts w:cstheme="minorHAnsi"/>
          <w:b/>
          <w:bCs/>
          <w:color w:val="0D0D0D" w:themeColor="text1" w:themeTint="F2"/>
          <w:sz w:val="24"/>
          <w:szCs w:val="24"/>
        </w:rPr>
        <w:t>Jaunā akadēmiskās karjeras ietvara ieviešanas laika grafiks</w:t>
      </w:r>
      <w:r w:rsidRPr="007A6D52">
        <w:rPr>
          <w:rFonts w:cstheme="minorHAnsi"/>
          <w:color w:val="0D0D0D" w:themeColor="text1" w:themeTint="F2"/>
          <w:sz w:val="24"/>
          <w:szCs w:val="24"/>
        </w:rPr>
        <w:t xml:space="preserve"> (sk. 1. attēlu “Jaunā akadēmiskās karjeras ietvara ieviešana”) paredz pakāpenisku būtisku pārmaiņu īstenošanu esošajā akadēmiskās karjeras sistēmā (turpmāk – akadēmiskās karjeras sistēmas reforma), tostarp laiku un resursus esošajam akadēmiskajam personālam, lai tas varētu kvalificēties jaunā akadēmiskās karjeras ietvara prasībām, kā arī institūcijām, lai tās spētu ieviest savai stratēģiskai specializācijai un attīstībai piemērotākos risinājumus. 2023. gada beigās, izmantojot papildus piešķirto 3 miljonu </w:t>
      </w:r>
      <w:proofErr w:type="spellStart"/>
      <w:r w:rsidRPr="007A6D52">
        <w:rPr>
          <w:rFonts w:cstheme="minorHAnsi"/>
          <w:i/>
          <w:iCs/>
          <w:color w:val="0D0D0D" w:themeColor="text1" w:themeTint="F2"/>
          <w:sz w:val="24"/>
          <w:szCs w:val="24"/>
        </w:rPr>
        <w:t>euro</w:t>
      </w:r>
      <w:proofErr w:type="spellEnd"/>
      <w:r w:rsidRPr="007A6D52">
        <w:rPr>
          <w:rFonts w:cstheme="minorHAnsi"/>
          <w:color w:val="0D0D0D" w:themeColor="text1" w:themeTint="F2"/>
          <w:sz w:val="24"/>
          <w:szCs w:val="24"/>
        </w:rPr>
        <w:t xml:space="preserve"> </w:t>
      </w:r>
      <w:r w:rsidRPr="007A6D52">
        <w:rPr>
          <w:rFonts w:eastAsia="Times New Roman" w:cstheme="minorHAnsi"/>
          <w:sz w:val="24"/>
          <w:szCs w:val="24"/>
          <w:lang w:eastAsia="lv-LV"/>
        </w:rPr>
        <w:t>valsts budžeta</w:t>
      </w:r>
      <w:r w:rsidRPr="007A6D52">
        <w:rPr>
          <w:rFonts w:cstheme="minorHAnsi"/>
          <w:color w:val="0D0D0D" w:themeColor="text1" w:themeTint="F2"/>
          <w:sz w:val="24"/>
          <w:szCs w:val="24"/>
        </w:rPr>
        <w:t xml:space="preserve"> finansējumu, zinātnes universitātes uzsāka </w:t>
      </w:r>
      <w:proofErr w:type="spellStart"/>
      <w:r w:rsidRPr="007A6D52">
        <w:rPr>
          <w:rFonts w:cstheme="minorHAnsi"/>
          <w:color w:val="0D0D0D" w:themeColor="text1" w:themeTint="F2"/>
          <w:sz w:val="24"/>
          <w:szCs w:val="24"/>
        </w:rPr>
        <w:t>tenūras</w:t>
      </w:r>
      <w:proofErr w:type="spellEnd"/>
      <w:r w:rsidRPr="007A6D52">
        <w:rPr>
          <w:rFonts w:cstheme="minorHAnsi"/>
          <w:color w:val="0D0D0D" w:themeColor="text1" w:themeTint="F2"/>
          <w:sz w:val="24"/>
          <w:szCs w:val="24"/>
        </w:rPr>
        <w:t xml:space="preserve"> sistēmas ieviešanu, proti, profesora amatu ar </w:t>
      </w:r>
      <w:proofErr w:type="spellStart"/>
      <w:r w:rsidRPr="007A6D52">
        <w:rPr>
          <w:rFonts w:cstheme="minorHAnsi"/>
          <w:color w:val="0D0D0D" w:themeColor="text1" w:themeTint="F2"/>
          <w:sz w:val="24"/>
          <w:szCs w:val="24"/>
        </w:rPr>
        <w:t>tenūras</w:t>
      </w:r>
      <w:proofErr w:type="spellEnd"/>
      <w:r w:rsidRPr="007A6D52">
        <w:rPr>
          <w:rFonts w:cstheme="minorHAnsi"/>
          <w:color w:val="0D0D0D" w:themeColor="text1" w:themeTint="F2"/>
          <w:sz w:val="24"/>
          <w:szCs w:val="24"/>
        </w:rPr>
        <w:t xml:space="preserve"> statusu izveidi.</w:t>
      </w:r>
      <w:r w:rsidRPr="007A6D52">
        <w:rPr>
          <w:rFonts w:cstheme="minorHAnsi"/>
          <w:color w:val="0D0D0D" w:themeColor="text1" w:themeTint="F2"/>
          <w:sz w:val="24"/>
          <w:szCs w:val="24"/>
          <w:vertAlign w:val="superscript"/>
        </w:rPr>
        <w:t xml:space="preserve"> </w:t>
      </w:r>
      <w:r w:rsidRPr="007A6D52">
        <w:rPr>
          <w:rFonts w:cstheme="minorHAnsi"/>
          <w:color w:val="0D0D0D" w:themeColor="text1" w:themeTint="F2"/>
          <w:sz w:val="24"/>
          <w:szCs w:val="24"/>
        </w:rPr>
        <w:t xml:space="preserve">Minētais papildu </w:t>
      </w:r>
      <w:r w:rsidRPr="007A6D52">
        <w:rPr>
          <w:rFonts w:eastAsia="Times New Roman" w:cstheme="minorHAnsi"/>
          <w:sz w:val="24"/>
          <w:szCs w:val="24"/>
          <w:lang w:eastAsia="lv-LV"/>
        </w:rPr>
        <w:t>valsts budžeta</w:t>
      </w:r>
      <w:r w:rsidRPr="007A6D52">
        <w:rPr>
          <w:rFonts w:cstheme="minorHAnsi"/>
          <w:color w:val="0D0D0D" w:themeColor="text1" w:themeTint="F2"/>
          <w:sz w:val="24"/>
          <w:szCs w:val="24"/>
        </w:rPr>
        <w:t xml:space="preserve"> finansējums tiks piešķirts arī turpmāk.</w:t>
      </w:r>
      <w:r w:rsidRPr="000B36B7">
        <w:rPr>
          <w:rFonts w:cstheme="minorHAnsi"/>
          <w:color w:val="0D0D0D" w:themeColor="text1" w:themeTint="F2"/>
          <w:sz w:val="24"/>
          <w:szCs w:val="24"/>
        </w:rPr>
        <w:t xml:space="preserve"> Darbu pie izmaiņām normatīvajā regulējumā, kas paredz jaunā ietvara ieviešanu, Izglītības un zinātnes ministrija (turpmāk – IZM) uzsāks 2025. gada otrajā pusē. Plānots, ka  grozījumi Augstskolu likumā, Zinātniskās darbības likumā un Profesionālās Izglītības likumā stāsies spēkā līdz 2026. gada 31. augustam, savukārt grozījumi saistītajos Ministru kabineta noteikumos, kā arī jauni Ministru kabineta noteikumi stāsies spēkā vai tiks noteikti pakāpeniski 2027. gadā. Jaunā akadēmiskās karjeras ietvara ieviešanu institūcijās plānots uzsākt līdz ar grozījumu Augstskolu likumā, Zinātniskās darbības likumā un Profesionālās Izglītības likumā stāšanos spēkā un pabeigt līdz 2030. gada beigām.</w:t>
      </w:r>
    </w:p>
    <w:p w14:paraId="5DE7DD71" w14:textId="77777777" w:rsidR="006B364D" w:rsidRPr="007A6D52" w:rsidRDefault="006B364D" w:rsidP="006B364D">
      <w:pPr>
        <w:widowControl w:val="0"/>
        <w:autoSpaceDE w:val="0"/>
        <w:autoSpaceDN w:val="0"/>
        <w:adjustRightInd w:val="0"/>
        <w:jc w:val="both"/>
        <w:rPr>
          <w:rFonts w:cstheme="minorHAnsi"/>
          <w:color w:val="0D0D0D" w:themeColor="text1" w:themeTint="F2"/>
          <w:sz w:val="24"/>
          <w:szCs w:val="24"/>
        </w:rPr>
      </w:pPr>
      <w:r w:rsidRPr="007A6D52">
        <w:rPr>
          <w:rFonts w:cstheme="minorHAnsi"/>
          <w:color w:val="0D0D0D" w:themeColor="text1" w:themeTint="F2"/>
          <w:sz w:val="24"/>
          <w:szCs w:val="24"/>
        </w:rPr>
        <w:t xml:space="preserve">Valsts dibināto augstskolu un zinātnisko institūtu kapacitāti un efektivitāti, ieviešot jauno akadēmiskās karjeras ietvaru, ar IZM īstenotā </w:t>
      </w:r>
      <w:r w:rsidRPr="007A6D52">
        <w:rPr>
          <w:rFonts w:cstheme="minorHAnsi"/>
          <w:sz w:val="24"/>
          <w:szCs w:val="24"/>
        </w:rPr>
        <w:t>Eiropas Komisijas</w:t>
      </w:r>
      <w:r w:rsidRPr="007A6D52">
        <w:rPr>
          <w:rFonts w:cstheme="minorHAnsi"/>
          <w:color w:val="0D0D0D" w:themeColor="text1" w:themeTint="F2"/>
          <w:sz w:val="24"/>
          <w:szCs w:val="24"/>
        </w:rPr>
        <w:t xml:space="preserve"> tehniskās palīdzības projekta REFORM/IM2023/007 (23LV24) “Atbalsts jauna akadēmiskās karjeras ietvara institucionālai ieviešanai Latvijā”</w:t>
      </w:r>
      <w:r w:rsidRPr="007A6D52">
        <w:rPr>
          <w:rFonts w:cstheme="minorHAnsi"/>
          <w:i/>
          <w:iCs/>
          <w:color w:val="0D0D0D" w:themeColor="text1" w:themeTint="F2"/>
          <w:sz w:val="24"/>
          <w:szCs w:val="24"/>
        </w:rPr>
        <w:t xml:space="preserve"> (</w:t>
      </w:r>
      <w:proofErr w:type="spellStart"/>
      <w:r w:rsidRPr="007A6D52">
        <w:rPr>
          <w:rFonts w:cstheme="minorHAnsi"/>
          <w:i/>
          <w:iCs/>
          <w:color w:val="0D0D0D" w:themeColor="text1" w:themeTint="F2"/>
          <w:sz w:val="24"/>
          <w:szCs w:val="24"/>
        </w:rPr>
        <w:t>Support</w:t>
      </w:r>
      <w:proofErr w:type="spellEnd"/>
      <w:r w:rsidRPr="007A6D52">
        <w:rPr>
          <w:rFonts w:cstheme="minorHAnsi"/>
          <w:i/>
          <w:iCs/>
          <w:color w:val="0D0D0D" w:themeColor="text1" w:themeTint="F2"/>
          <w:sz w:val="24"/>
          <w:szCs w:val="24"/>
        </w:rPr>
        <w:t xml:space="preserve"> </w:t>
      </w:r>
      <w:proofErr w:type="spellStart"/>
      <w:r w:rsidRPr="007A6D52">
        <w:rPr>
          <w:rFonts w:cstheme="minorHAnsi"/>
          <w:i/>
          <w:iCs/>
          <w:color w:val="0D0D0D" w:themeColor="text1" w:themeTint="F2"/>
          <w:sz w:val="24"/>
          <w:szCs w:val="24"/>
        </w:rPr>
        <w:t>for</w:t>
      </w:r>
      <w:proofErr w:type="spellEnd"/>
      <w:r w:rsidRPr="007A6D52">
        <w:rPr>
          <w:rFonts w:cstheme="minorHAnsi"/>
          <w:i/>
          <w:iCs/>
          <w:color w:val="0D0D0D" w:themeColor="text1" w:themeTint="F2"/>
          <w:sz w:val="24"/>
          <w:szCs w:val="24"/>
        </w:rPr>
        <w:t xml:space="preserve"> </w:t>
      </w:r>
      <w:proofErr w:type="spellStart"/>
      <w:r w:rsidRPr="007A6D52">
        <w:rPr>
          <w:rFonts w:cstheme="minorHAnsi"/>
          <w:i/>
          <w:iCs/>
          <w:color w:val="0D0D0D" w:themeColor="text1" w:themeTint="F2"/>
          <w:sz w:val="24"/>
          <w:szCs w:val="24"/>
        </w:rPr>
        <w:t>Institutionalising</w:t>
      </w:r>
      <w:proofErr w:type="spellEnd"/>
      <w:r w:rsidRPr="007A6D52">
        <w:rPr>
          <w:rFonts w:cstheme="minorHAnsi"/>
          <w:i/>
          <w:iCs/>
          <w:color w:val="0D0D0D" w:themeColor="text1" w:themeTint="F2"/>
          <w:sz w:val="24"/>
          <w:szCs w:val="24"/>
        </w:rPr>
        <w:t xml:space="preserve"> </w:t>
      </w:r>
      <w:proofErr w:type="spellStart"/>
      <w:r w:rsidRPr="007A6D52">
        <w:rPr>
          <w:rFonts w:cstheme="minorHAnsi"/>
          <w:i/>
          <w:iCs/>
          <w:color w:val="0D0D0D" w:themeColor="text1" w:themeTint="F2"/>
          <w:sz w:val="24"/>
          <w:szCs w:val="24"/>
        </w:rPr>
        <w:t>the</w:t>
      </w:r>
      <w:proofErr w:type="spellEnd"/>
      <w:r w:rsidRPr="007A6D52">
        <w:rPr>
          <w:rFonts w:cstheme="minorHAnsi"/>
          <w:i/>
          <w:iCs/>
          <w:color w:val="0D0D0D" w:themeColor="text1" w:themeTint="F2"/>
          <w:sz w:val="24"/>
          <w:szCs w:val="24"/>
        </w:rPr>
        <w:t xml:space="preserve"> </w:t>
      </w:r>
      <w:proofErr w:type="spellStart"/>
      <w:r w:rsidRPr="007A6D52">
        <w:rPr>
          <w:rFonts w:cstheme="minorHAnsi"/>
          <w:i/>
          <w:iCs/>
          <w:color w:val="0D0D0D" w:themeColor="text1" w:themeTint="F2"/>
          <w:sz w:val="24"/>
          <w:szCs w:val="24"/>
        </w:rPr>
        <w:t>New</w:t>
      </w:r>
      <w:proofErr w:type="spellEnd"/>
      <w:r w:rsidRPr="007A6D52">
        <w:rPr>
          <w:rFonts w:cstheme="minorHAnsi"/>
          <w:i/>
          <w:iCs/>
          <w:color w:val="0D0D0D" w:themeColor="text1" w:themeTint="F2"/>
          <w:sz w:val="24"/>
          <w:szCs w:val="24"/>
        </w:rPr>
        <w:t xml:space="preserve"> </w:t>
      </w:r>
      <w:proofErr w:type="spellStart"/>
      <w:r w:rsidRPr="007A6D52">
        <w:rPr>
          <w:rFonts w:cstheme="minorHAnsi"/>
          <w:i/>
          <w:iCs/>
          <w:color w:val="0D0D0D" w:themeColor="text1" w:themeTint="F2"/>
          <w:sz w:val="24"/>
          <w:szCs w:val="24"/>
        </w:rPr>
        <w:t>Academic</w:t>
      </w:r>
      <w:proofErr w:type="spellEnd"/>
      <w:r w:rsidRPr="007A6D52">
        <w:rPr>
          <w:rFonts w:cstheme="minorHAnsi"/>
          <w:i/>
          <w:iCs/>
          <w:color w:val="0D0D0D" w:themeColor="text1" w:themeTint="F2"/>
          <w:sz w:val="24"/>
          <w:szCs w:val="24"/>
        </w:rPr>
        <w:t xml:space="preserve"> </w:t>
      </w:r>
      <w:proofErr w:type="spellStart"/>
      <w:r w:rsidRPr="007A6D52">
        <w:rPr>
          <w:rFonts w:cstheme="minorHAnsi"/>
          <w:i/>
          <w:iCs/>
          <w:color w:val="0D0D0D" w:themeColor="text1" w:themeTint="F2"/>
          <w:sz w:val="24"/>
          <w:szCs w:val="24"/>
        </w:rPr>
        <w:t>Careers</w:t>
      </w:r>
      <w:proofErr w:type="spellEnd"/>
      <w:r w:rsidRPr="007A6D52">
        <w:rPr>
          <w:rFonts w:cstheme="minorHAnsi"/>
          <w:i/>
          <w:iCs/>
          <w:color w:val="0D0D0D" w:themeColor="text1" w:themeTint="F2"/>
          <w:sz w:val="24"/>
          <w:szCs w:val="24"/>
        </w:rPr>
        <w:t xml:space="preserve"> </w:t>
      </w:r>
      <w:proofErr w:type="spellStart"/>
      <w:r w:rsidRPr="007A6D52">
        <w:rPr>
          <w:rFonts w:cstheme="minorHAnsi"/>
          <w:i/>
          <w:iCs/>
          <w:color w:val="0D0D0D" w:themeColor="text1" w:themeTint="F2"/>
          <w:sz w:val="24"/>
          <w:szCs w:val="24"/>
        </w:rPr>
        <w:t>Framework</w:t>
      </w:r>
      <w:proofErr w:type="spellEnd"/>
      <w:r w:rsidRPr="007A6D52">
        <w:rPr>
          <w:rFonts w:cstheme="minorHAnsi"/>
          <w:i/>
          <w:iCs/>
          <w:color w:val="0D0D0D" w:themeColor="text1" w:themeTint="F2"/>
          <w:sz w:val="24"/>
          <w:szCs w:val="24"/>
        </w:rPr>
        <w:t xml:space="preserve"> </w:t>
      </w:r>
      <w:proofErr w:type="spellStart"/>
      <w:r w:rsidRPr="007A6D52">
        <w:rPr>
          <w:rFonts w:cstheme="minorHAnsi"/>
          <w:i/>
          <w:iCs/>
          <w:color w:val="0D0D0D" w:themeColor="text1" w:themeTint="F2"/>
          <w:sz w:val="24"/>
          <w:szCs w:val="24"/>
        </w:rPr>
        <w:t>in</w:t>
      </w:r>
      <w:proofErr w:type="spellEnd"/>
      <w:r w:rsidRPr="007A6D52">
        <w:rPr>
          <w:rFonts w:cstheme="minorHAnsi"/>
          <w:i/>
          <w:iCs/>
          <w:color w:val="0D0D0D" w:themeColor="text1" w:themeTint="F2"/>
          <w:sz w:val="24"/>
          <w:szCs w:val="24"/>
        </w:rPr>
        <w:t xml:space="preserve"> Latvia)</w:t>
      </w:r>
      <w:r w:rsidRPr="007A6D52">
        <w:rPr>
          <w:rFonts w:cstheme="minorHAnsi"/>
          <w:color w:val="0D0D0D" w:themeColor="text1" w:themeTint="F2"/>
          <w:sz w:val="24"/>
          <w:szCs w:val="24"/>
        </w:rPr>
        <w:t xml:space="preserve"> atbalstu stiprinās </w:t>
      </w:r>
      <w:r w:rsidRPr="007A6D52">
        <w:rPr>
          <w:rFonts w:cstheme="minorHAnsi"/>
          <w:sz w:val="24"/>
          <w:szCs w:val="24"/>
        </w:rPr>
        <w:t>Ekonomiskās sadarbības un attīstības organizācijas</w:t>
      </w:r>
      <w:r w:rsidRPr="007A6D52">
        <w:rPr>
          <w:rFonts w:cstheme="minorHAnsi"/>
          <w:i/>
          <w:iCs/>
          <w:sz w:val="24"/>
          <w:szCs w:val="24"/>
        </w:rPr>
        <w:t xml:space="preserve"> (</w:t>
      </w:r>
      <w:proofErr w:type="spellStart"/>
      <w:r w:rsidRPr="007A6D52">
        <w:rPr>
          <w:rFonts w:cstheme="minorHAnsi"/>
          <w:i/>
          <w:iCs/>
          <w:sz w:val="24"/>
          <w:szCs w:val="24"/>
        </w:rPr>
        <w:t>Organisation</w:t>
      </w:r>
      <w:proofErr w:type="spellEnd"/>
      <w:r w:rsidRPr="007A6D52">
        <w:rPr>
          <w:rFonts w:cstheme="minorHAnsi"/>
          <w:i/>
          <w:iCs/>
          <w:sz w:val="24"/>
          <w:szCs w:val="24"/>
        </w:rPr>
        <w:t xml:space="preserve"> </w:t>
      </w:r>
      <w:proofErr w:type="spellStart"/>
      <w:r w:rsidRPr="007A6D52">
        <w:rPr>
          <w:rFonts w:cstheme="minorHAnsi"/>
          <w:i/>
          <w:iCs/>
          <w:sz w:val="24"/>
          <w:szCs w:val="24"/>
        </w:rPr>
        <w:t>for</w:t>
      </w:r>
      <w:proofErr w:type="spellEnd"/>
      <w:r w:rsidRPr="007A6D52">
        <w:rPr>
          <w:rFonts w:cstheme="minorHAnsi"/>
          <w:i/>
          <w:iCs/>
          <w:sz w:val="24"/>
          <w:szCs w:val="24"/>
        </w:rPr>
        <w:t xml:space="preserve"> </w:t>
      </w:r>
      <w:proofErr w:type="spellStart"/>
      <w:r w:rsidRPr="007A6D52">
        <w:rPr>
          <w:rFonts w:cstheme="minorHAnsi"/>
          <w:i/>
          <w:iCs/>
          <w:sz w:val="24"/>
          <w:szCs w:val="24"/>
        </w:rPr>
        <w:t>Economic</w:t>
      </w:r>
      <w:proofErr w:type="spellEnd"/>
      <w:r w:rsidRPr="007A6D52">
        <w:rPr>
          <w:rFonts w:cstheme="minorHAnsi"/>
          <w:i/>
          <w:iCs/>
          <w:sz w:val="24"/>
          <w:szCs w:val="24"/>
        </w:rPr>
        <w:t xml:space="preserve"> </w:t>
      </w:r>
      <w:proofErr w:type="spellStart"/>
      <w:r w:rsidRPr="007A6D52">
        <w:rPr>
          <w:rFonts w:cstheme="minorHAnsi"/>
          <w:i/>
          <w:iCs/>
          <w:sz w:val="24"/>
          <w:szCs w:val="24"/>
        </w:rPr>
        <w:t>Cooperation</w:t>
      </w:r>
      <w:proofErr w:type="spellEnd"/>
      <w:r w:rsidRPr="007A6D52">
        <w:rPr>
          <w:rFonts w:cstheme="minorHAnsi"/>
          <w:i/>
          <w:iCs/>
          <w:sz w:val="24"/>
          <w:szCs w:val="24"/>
        </w:rPr>
        <w:t xml:space="preserve"> </w:t>
      </w:r>
      <w:proofErr w:type="spellStart"/>
      <w:r w:rsidRPr="007A6D52">
        <w:rPr>
          <w:rFonts w:cstheme="minorHAnsi"/>
          <w:i/>
          <w:iCs/>
          <w:sz w:val="24"/>
          <w:szCs w:val="24"/>
        </w:rPr>
        <w:t>and</w:t>
      </w:r>
      <w:proofErr w:type="spellEnd"/>
      <w:r w:rsidRPr="007A6D52">
        <w:rPr>
          <w:rFonts w:cstheme="minorHAnsi"/>
          <w:i/>
          <w:iCs/>
          <w:sz w:val="24"/>
          <w:szCs w:val="24"/>
        </w:rPr>
        <w:t xml:space="preserve"> </w:t>
      </w:r>
      <w:proofErr w:type="spellStart"/>
      <w:r w:rsidRPr="007A6D52">
        <w:rPr>
          <w:rFonts w:cstheme="minorHAnsi"/>
          <w:i/>
          <w:iCs/>
          <w:sz w:val="24"/>
          <w:szCs w:val="24"/>
        </w:rPr>
        <w:t>Development</w:t>
      </w:r>
      <w:proofErr w:type="spellEnd"/>
      <w:r w:rsidRPr="007A6D52">
        <w:rPr>
          <w:rFonts w:cstheme="minorHAnsi"/>
          <w:i/>
          <w:iCs/>
          <w:sz w:val="24"/>
          <w:szCs w:val="24"/>
        </w:rPr>
        <w:t xml:space="preserve"> (OECD))</w:t>
      </w:r>
      <w:r w:rsidRPr="007A6D52">
        <w:rPr>
          <w:rFonts w:cstheme="minorHAnsi"/>
          <w:color w:val="0D0D0D" w:themeColor="text1" w:themeTint="F2"/>
          <w:sz w:val="24"/>
          <w:szCs w:val="24"/>
        </w:rPr>
        <w:t xml:space="preserve"> augstākās izglītības un zinātnes eksperti. </w:t>
      </w:r>
    </w:p>
    <w:p w14:paraId="23272646" w14:textId="77777777" w:rsidR="006B364D" w:rsidRPr="007A6D52" w:rsidRDefault="006B364D" w:rsidP="006B364D">
      <w:pPr>
        <w:widowControl w:val="0"/>
        <w:autoSpaceDE w:val="0"/>
        <w:autoSpaceDN w:val="0"/>
        <w:adjustRightInd w:val="0"/>
        <w:jc w:val="both"/>
        <w:rPr>
          <w:rFonts w:cstheme="minorHAnsi"/>
          <w:color w:val="0D0D0D" w:themeColor="text1" w:themeTint="F2"/>
        </w:rPr>
      </w:pPr>
      <w:r w:rsidRPr="007A6D52">
        <w:rPr>
          <w:rFonts w:cstheme="minorHAnsi"/>
          <w:color w:val="0D0D0D" w:themeColor="text1" w:themeTint="F2"/>
          <w:sz w:val="24"/>
          <w:szCs w:val="24"/>
        </w:rPr>
        <w:t>Jaunā akadēmiskās karjeras ietvara ieviešanai tiks izmantots augstāk</w:t>
      </w:r>
      <w:r>
        <w:rPr>
          <w:rFonts w:cstheme="minorHAnsi"/>
          <w:color w:val="0D0D0D" w:themeColor="text1" w:themeTint="F2"/>
          <w:sz w:val="24"/>
          <w:szCs w:val="24"/>
        </w:rPr>
        <w:t>ajai</w:t>
      </w:r>
      <w:r w:rsidRPr="007A6D52">
        <w:rPr>
          <w:rFonts w:cstheme="minorHAnsi"/>
          <w:color w:val="0D0D0D" w:themeColor="text1" w:themeTint="F2"/>
          <w:sz w:val="24"/>
          <w:szCs w:val="24"/>
        </w:rPr>
        <w:t xml:space="preserve"> izglītība</w:t>
      </w:r>
      <w:r>
        <w:rPr>
          <w:rFonts w:cstheme="minorHAnsi"/>
          <w:color w:val="0D0D0D" w:themeColor="text1" w:themeTint="F2"/>
          <w:sz w:val="24"/>
          <w:szCs w:val="24"/>
        </w:rPr>
        <w:t>i</w:t>
      </w:r>
      <w:r w:rsidRPr="007A6D52">
        <w:rPr>
          <w:rFonts w:cstheme="minorHAnsi"/>
          <w:color w:val="0D0D0D" w:themeColor="text1" w:themeTint="F2"/>
          <w:sz w:val="24"/>
          <w:szCs w:val="24"/>
        </w:rPr>
        <w:t xml:space="preserve"> un zinātne</w:t>
      </w:r>
      <w:r>
        <w:rPr>
          <w:rFonts w:cstheme="minorHAnsi"/>
          <w:color w:val="0D0D0D" w:themeColor="text1" w:themeTint="F2"/>
          <w:sz w:val="24"/>
          <w:szCs w:val="24"/>
        </w:rPr>
        <w:t>i piešķirtais</w:t>
      </w:r>
      <w:r w:rsidRPr="007A6D52">
        <w:rPr>
          <w:rFonts w:cstheme="minorHAnsi"/>
          <w:color w:val="0D0D0D" w:themeColor="text1" w:themeTint="F2"/>
          <w:sz w:val="24"/>
          <w:szCs w:val="24"/>
        </w:rPr>
        <w:t xml:space="preserve"> </w:t>
      </w:r>
      <w:r w:rsidRPr="007A6D52">
        <w:rPr>
          <w:rFonts w:eastAsia="Times New Roman" w:cstheme="minorHAnsi"/>
          <w:sz w:val="24"/>
          <w:szCs w:val="24"/>
          <w:lang w:eastAsia="lv-LV"/>
        </w:rPr>
        <w:t>valsts budžeta</w:t>
      </w:r>
      <w:r w:rsidRPr="007A6D52">
        <w:rPr>
          <w:rFonts w:cstheme="minorHAnsi"/>
          <w:color w:val="0D0D0D" w:themeColor="text1" w:themeTint="F2"/>
          <w:sz w:val="24"/>
          <w:szCs w:val="24"/>
        </w:rPr>
        <w:t xml:space="preserve"> finansējums, kā arī Eiropas Savienības Atveseļošanas un noturības mehānisma (turpmāk – Atveseļošanās fonds) investīcijas.</w:t>
      </w:r>
      <w:bookmarkEnd w:id="6"/>
      <w:bookmarkEnd w:id="14"/>
    </w:p>
    <w:p w14:paraId="2FF40653" w14:textId="0443B3C0" w:rsidR="006B364D" w:rsidRPr="007A6D52" w:rsidRDefault="006B364D" w:rsidP="006B364D">
      <w:pPr>
        <w:pStyle w:val="Default"/>
        <w:spacing w:after="120"/>
        <w:jc w:val="center"/>
        <w:rPr>
          <w:rFonts w:cstheme="minorHAnsi"/>
          <w:b/>
          <w:bCs/>
          <w:color w:val="0D0D0D" w:themeColor="text1" w:themeTint="F2"/>
        </w:rPr>
      </w:pPr>
      <w:r w:rsidRPr="007A6D52">
        <w:rPr>
          <w:rFonts w:cstheme="minorHAnsi"/>
          <w:color w:val="0D0D0D" w:themeColor="text1" w:themeTint="F2"/>
        </w:rPr>
        <w:t>1. attēls.</w:t>
      </w:r>
      <w:r w:rsidRPr="007A6D52">
        <w:rPr>
          <w:rFonts w:cstheme="minorHAnsi"/>
          <w:b/>
          <w:bCs/>
          <w:color w:val="0D0D0D" w:themeColor="text1" w:themeTint="F2"/>
        </w:rPr>
        <w:t xml:space="preserve"> Jaunā akadēmiskās karjeras ietvara ieviešana</w:t>
      </w:r>
    </w:p>
    <w:p w14:paraId="3FA36F26" w14:textId="77777777" w:rsidR="006B364D" w:rsidRPr="007A6D52" w:rsidRDefault="006B364D" w:rsidP="006B364D">
      <w:pPr>
        <w:ind w:left="426"/>
        <w:rPr>
          <w:rFonts w:eastAsiaTheme="majorEastAsia" w:cstheme="minorHAnsi"/>
          <w:b/>
          <w:bCs/>
          <w:color w:val="0D0D0D" w:themeColor="text1" w:themeTint="F2"/>
          <w:sz w:val="48"/>
          <w:szCs w:val="48"/>
        </w:rPr>
      </w:pPr>
      <w:r>
        <w:rPr>
          <w:rFonts w:cstheme="minorHAnsi"/>
          <w:b/>
          <w:bCs/>
          <w:smallCaps/>
          <w:noProof/>
          <w:color w:val="0D0D0D" w:themeColor="text1" w:themeTint="F2"/>
          <w:sz w:val="36"/>
          <w:szCs w:val="36"/>
          <w:lang w:eastAsia="en-GB"/>
        </w:rPr>
        <w:drawing>
          <wp:inline distT="0" distB="0" distL="0" distR="0" wp14:anchorId="0AD665DB" wp14:editId="52053845">
            <wp:extent cx="5474677" cy="1918394"/>
            <wp:effectExtent l="0" t="0" r="0" b="3175"/>
            <wp:docPr id="837993262" name="Attēls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8">
                      <a:extLst>
                        <a:ext uri="{28A0092B-C50C-407E-A947-70E740481C1C}">
                          <a14:useLocalDpi xmlns:a14="http://schemas.microsoft.com/office/drawing/2010/main" val="0"/>
                        </a:ext>
                      </a:extLst>
                    </a:blip>
                    <a:srcRect t="16755" b="20815"/>
                    <a:stretch>
                      <a:fillRect/>
                    </a:stretch>
                  </pic:blipFill>
                  <pic:spPr bwMode="auto">
                    <a:xfrm>
                      <a:off x="0" y="0"/>
                      <a:ext cx="5474677" cy="1918394"/>
                    </a:xfrm>
                    <a:prstGeom prst="rect">
                      <a:avLst/>
                    </a:prstGeom>
                    <a:noFill/>
                    <a:ln>
                      <a:noFill/>
                    </a:ln>
                    <a:extLst>
                      <a:ext uri="{53640926-AAD7-44D8-BBD7-CCE9431645EC}">
                        <a14:shadowObscured xmlns:a14="http://schemas.microsoft.com/office/drawing/2010/main"/>
                      </a:ext>
                    </a:extLst>
                  </pic:spPr>
                </pic:pic>
              </a:graphicData>
            </a:graphic>
          </wp:inline>
        </w:drawing>
      </w:r>
      <w:r w:rsidRPr="007A6D52">
        <w:rPr>
          <w:rFonts w:cstheme="minorHAnsi"/>
          <w:b/>
          <w:bCs/>
          <w:smallCaps/>
          <w:color w:val="0D0D0D" w:themeColor="text1" w:themeTint="F2"/>
          <w:sz w:val="36"/>
          <w:szCs w:val="36"/>
          <w:lang w:eastAsia="en-GB"/>
        </w:rPr>
        <w:br w:type="page"/>
      </w:r>
    </w:p>
    <w:p w14:paraId="7BEBEC34" w14:textId="77777777" w:rsidR="006B364D" w:rsidRPr="007A6D52" w:rsidRDefault="006B364D" w:rsidP="006B364D">
      <w:pPr>
        <w:pStyle w:val="Heading1"/>
        <w:pBdr>
          <w:bottom w:val="single" w:sz="4" w:space="1" w:color="595959" w:themeColor="text1" w:themeTint="A6"/>
        </w:pBdr>
        <w:spacing w:before="0" w:after="120"/>
        <w:ind w:left="432" w:hanging="432"/>
        <w:rPr>
          <w:rFonts w:asciiTheme="minorHAnsi" w:hAnsiTheme="minorHAnsi" w:cstheme="minorHAnsi"/>
          <w:color w:val="0D0D0D" w:themeColor="text1" w:themeTint="F2"/>
        </w:rPr>
      </w:pPr>
      <w:bookmarkStart w:id="24" w:name="_Toc210407336"/>
      <w:bookmarkEnd w:id="15"/>
      <w:r w:rsidRPr="007A6D52">
        <w:rPr>
          <w:rFonts w:asciiTheme="minorHAnsi" w:hAnsiTheme="minorHAnsi" w:cstheme="minorHAnsi"/>
          <w:b/>
          <w:bCs/>
          <w:smallCaps/>
          <w:color w:val="0D0D0D" w:themeColor="text1" w:themeTint="F2"/>
          <w:sz w:val="36"/>
          <w:szCs w:val="36"/>
          <w:lang w:eastAsia="en-GB"/>
        </w:rPr>
        <w:lastRenderedPageBreak/>
        <w:t>IEVADS</w:t>
      </w:r>
      <w:bookmarkStart w:id="25" w:name="_Hlk22551253"/>
      <w:bookmarkEnd w:id="24"/>
    </w:p>
    <w:bookmarkEnd w:id="25"/>
    <w:p w14:paraId="24D17A35" w14:textId="77777777" w:rsidR="006B364D" w:rsidRPr="007A6D52" w:rsidRDefault="006B364D" w:rsidP="006B364D">
      <w:pPr>
        <w:autoSpaceDE w:val="0"/>
        <w:autoSpaceDN w:val="0"/>
        <w:adjustRightInd w:val="0"/>
        <w:jc w:val="both"/>
        <w:rPr>
          <w:rFonts w:cstheme="minorHAnsi"/>
          <w:b/>
          <w:bCs/>
          <w:color w:val="0D0D0D" w:themeColor="text1" w:themeTint="F2"/>
          <w:sz w:val="24"/>
          <w:szCs w:val="24"/>
        </w:rPr>
      </w:pPr>
      <w:r w:rsidRPr="007A6D52">
        <w:rPr>
          <w:rFonts w:cstheme="minorHAnsi"/>
          <w:b/>
          <w:bCs/>
          <w:color w:val="0D0D0D" w:themeColor="text1" w:themeTint="F2"/>
          <w:sz w:val="24"/>
          <w:szCs w:val="24"/>
        </w:rPr>
        <w:t xml:space="preserve">Zinātnes, tehnoloģijas attīstības un inovācijas pamatnostādnes 2021.–2027. gadam 1.1. Rīcības virziena “P&amp;A </w:t>
      </w:r>
      <w:proofErr w:type="spellStart"/>
      <w:r w:rsidRPr="007A6D52">
        <w:rPr>
          <w:rFonts w:cstheme="minorHAnsi"/>
          <w:b/>
          <w:bCs/>
          <w:color w:val="0D0D0D" w:themeColor="text1" w:themeTint="F2"/>
          <w:sz w:val="24"/>
          <w:szCs w:val="24"/>
        </w:rPr>
        <w:t>cilvēkkapitāla</w:t>
      </w:r>
      <w:proofErr w:type="spellEnd"/>
      <w:r w:rsidRPr="007A6D52">
        <w:rPr>
          <w:rFonts w:cstheme="minorHAnsi"/>
          <w:b/>
          <w:bCs/>
          <w:color w:val="0D0D0D" w:themeColor="text1" w:themeTint="F2"/>
          <w:sz w:val="24"/>
          <w:szCs w:val="24"/>
        </w:rPr>
        <w:t xml:space="preserve"> attīstība” 1.1.1. uzdevums paredz:  </w:t>
      </w:r>
    </w:p>
    <w:p w14:paraId="134A0BB6" w14:textId="77777777" w:rsidR="006B364D" w:rsidRPr="007A6D52" w:rsidRDefault="006B364D" w:rsidP="006B364D">
      <w:pPr>
        <w:autoSpaceDE w:val="0"/>
        <w:autoSpaceDN w:val="0"/>
        <w:adjustRightInd w:val="0"/>
        <w:ind w:left="426"/>
        <w:jc w:val="both"/>
        <w:rPr>
          <w:rFonts w:cstheme="minorHAnsi"/>
          <w:b/>
          <w:bCs/>
          <w:color w:val="0D0D0D" w:themeColor="text1" w:themeTint="F2"/>
          <w:sz w:val="24"/>
          <w:szCs w:val="24"/>
        </w:rPr>
      </w:pPr>
      <w:r w:rsidRPr="007A6D52">
        <w:rPr>
          <w:rFonts w:cstheme="minorHAnsi"/>
          <w:b/>
          <w:bCs/>
          <w:color w:val="0D0D0D" w:themeColor="text1" w:themeTint="F2"/>
          <w:sz w:val="24"/>
          <w:szCs w:val="24"/>
        </w:rPr>
        <w:t>Izveidot jaunu akadēmiskās karjeras ietvaru, kas skaidri definē nacionālā mērogā vienotu akadēmisko amatu struktūru un karjeras izvēles ceļus, nodrošina profesionālās izaugsmes iespējas un sekmē kvalitatīvu pedagoģiskā un pētnieciskā darba un mākslinieciskās jaunrades attīstību un zināšanu radīšanas nepārtrauktību ilgtermiņā.</w:t>
      </w:r>
      <w:r w:rsidRPr="007A6D52">
        <w:rPr>
          <w:rStyle w:val="FootnoteReference"/>
          <w:rFonts w:cstheme="minorHAnsi"/>
          <w:b/>
          <w:bCs/>
          <w:color w:val="0D0D0D" w:themeColor="text1" w:themeTint="F2"/>
          <w:sz w:val="24"/>
          <w:szCs w:val="24"/>
        </w:rPr>
        <w:footnoteReference w:id="7"/>
      </w:r>
      <w:r w:rsidRPr="007A6D52">
        <w:rPr>
          <w:rFonts w:cstheme="minorHAnsi"/>
          <w:b/>
          <w:bCs/>
          <w:color w:val="0D0D0D" w:themeColor="text1" w:themeTint="F2"/>
          <w:sz w:val="24"/>
          <w:szCs w:val="24"/>
        </w:rPr>
        <w:t xml:space="preserve"> </w:t>
      </w:r>
    </w:p>
    <w:p w14:paraId="1AB01166" w14:textId="77777777" w:rsidR="006B364D" w:rsidRPr="007A6D52" w:rsidRDefault="006B364D" w:rsidP="006B364D">
      <w:pPr>
        <w:autoSpaceDE w:val="0"/>
        <w:autoSpaceDN w:val="0"/>
        <w:adjustRightInd w:val="0"/>
        <w:jc w:val="both"/>
        <w:rPr>
          <w:rFonts w:cstheme="minorHAnsi"/>
          <w:color w:val="0D0D0D" w:themeColor="text1" w:themeTint="F2"/>
          <w:sz w:val="24"/>
          <w:szCs w:val="24"/>
        </w:rPr>
      </w:pPr>
      <w:r w:rsidRPr="007A6D52">
        <w:rPr>
          <w:rFonts w:cstheme="minorHAnsi"/>
          <w:color w:val="0D0D0D" w:themeColor="text1" w:themeTint="F2"/>
          <w:sz w:val="24"/>
          <w:szCs w:val="24"/>
        </w:rPr>
        <w:t>Konceptuālajā ziņojumā ietverti priekšlikumi par jauna, labai starptautiskai praksei atbilstoša akadēmiskās karjeras ietvara</w:t>
      </w:r>
      <w:r w:rsidRPr="007A6D52">
        <w:rPr>
          <w:rStyle w:val="FootnoteReference"/>
          <w:rFonts w:cstheme="minorHAnsi"/>
          <w:color w:val="0D0D0D" w:themeColor="text1" w:themeTint="F2"/>
          <w:sz w:val="24"/>
          <w:szCs w:val="24"/>
        </w:rPr>
        <w:footnoteReference w:id="8"/>
      </w:r>
      <w:r w:rsidRPr="007A6D52">
        <w:rPr>
          <w:rFonts w:cstheme="minorHAnsi"/>
          <w:color w:val="0D0D0D" w:themeColor="text1" w:themeTint="F2"/>
          <w:sz w:val="24"/>
          <w:szCs w:val="24"/>
        </w:rPr>
        <w:t xml:space="preserve">, kas pamatojas Eiropas Pētnieka karjeras četru posmu </w:t>
      </w:r>
      <w:proofErr w:type="spellStart"/>
      <w:r w:rsidRPr="007A6D52">
        <w:rPr>
          <w:rFonts w:cstheme="minorHAnsi"/>
          <w:color w:val="0D0D0D" w:themeColor="text1" w:themeTint="F2"/>
          <w:sz w:val="24"/>
          <w:szCs w:val="24"/>
        </w:rPr>
        <w:t>ietvarstruktūrā</w:t>
      </w:r>
      <w:proofErr w:type="spellEnd"/>
      <w:r w:rsidRPr="007A6D52">
        <w:rPr>
          <w:rFonts w:cstheme="minorHAnsi"/>
          <w:color w:val="0D0D0D" w:themeColor="text1" w:themeTint="F2"/>
          <w:sz w:val="24"/>
          <w:szCs w:val="24"/>
        </w:rPr>
        <w:t xml:space="preserve"> (2011)</w:t>
      </w:r>
      <w:r w:rsidRPr="007A6D52">
        <w:rPr>
          <w:rStyle w:val="FootnoteReference"/>
          <w:rFonts w:cstheme="minorHAnsi"/>
          <w:color w:val="0D0D0D" w:themeColor="text1" w:themeTint="F2"/>
          <w:sz w:val="24"/>
          <w:szCs w:val="24"/>
        </w:rPr>
        <w:footnoteReference w:id="9"/>
      </w:r>
      <w:r w:rsidRPr="007A6D52">
        <w:rPr>
          <w:rFonts w:cstheme="minorHAnsi"/>
          <w:color w:val="0D0D0D" w:themeColor="text1" w:themeTint="F2"/>
          <w:sz w:val="24"/>
          <w:szCs w:val="24"/>
        </w:rPr>
        <w:t>, ieviešanu visu tipu augstskolās</w:t>
      </w:r>
      <w:r w:rsidRPr="007A6D52">
        <w:rPr>
          <w:rStyle w:val="FootnoteReference"/>
          <w:rFonts w:cstheme="minorHAnsi"/>
          <w:color w:val="0D0D0D" w:themeColor="text1" w:themeTint="F2"/>
          <w:sz w:val="24"/>
          <w:szCs w:val="24"/>
        </w:rPr>
        <w:footnoteReference w:id="10"/>
      </w:r>
      <w:r w:rsidRPr="007A6D52">
        <w:rPr>
          <w:rFonts w:cstheme="minorHAnsi"/>
          <w:color w:val="0D0D0D" w:themeColor="text1" w:themeTint="F2"/>
          <w:sz w:val="24"/>
          <w:szCs w:val="24"/>
        </w:rPr>
        <w:t xml:space="preserve">, koledžās un zinātniskajos institūtos (turpmāk visas kopā – institūcijas). Jaunā akadēmiskās karjeras ietvara </w:t>
      </w:r>
      <w:proofErr w:type="spellStart"/>
      <w:r w:rsidRPr="007A6D52">
        <w:rPr>
          <w:rFonts w:cstheme="minorHAnsi"/>
          <w:b/>
          <w:bCs/>
          <w:color w:val="0D0D0D" w:themeColor="text1" w:themeTint="F2"/>
          <w:sz w:val="24"/>
          <w:szCs w:val="24"/>
          <w:u w:val="single"/>
        </w:rPr>
        <w:t>virsmērķis</w:t>
      </w:r>
      <w:proofErr w:type="spellEnd"/>
      <w:r w:rsidRPr="007A6D52">
        <w:rPr>
          <w:rFonts w:cstheme="minorHAnsi"/>
          <w:color w:val="0D0D0D" w:themeColor="text1" w:themeTint="F2"/>
          <w:sz w:val="24"/>
          <w:szCs w:val="24"/>
        </w:rPr>
        <w:t xml:space="preserve"> ir celt augstākās izglītības, zinātniskās darbības un mākslinieciskās jaunrades kvalitāti, pilnveidojot akadēmisko amatu struktūru</w:t>
      </w:r>
      <w:r w:rsidRPr="007A6D52">
        <w:rPr>
          <w:rStyle w:val="FootnoteReference"/>
          <w:rFonts w:cstheme="minorHAnsi"/>
          <w:color w:val="0D0D0D" w:themeColor="text1" w:themeTint="F2"/>
          <w:sz w:val="24"/>
          <w:szCs w:val="24"/>
        </w:rPr>
        <w:footnoteReference w:id="11"/>
      </w:r>
      <w:r w:rsidRPr="007A6D52">
        <w:rPr>
          <w:rFonts w:cstheme="minorHAnsi"/>
          <w:color w:val="0D0D0D" w:themeColor="text1" w:themeTint="F2"/>
          <w:sz w:val="24"/>
          <w:szCs w:val="24"/>
        </w:rPr>
        <w:t>, kā arī  principus, nosacījumus un praksi, kas attiecas uz:</w:t>
      </w:r>
    </w:p>
    <w:p w14:paraId="6F982615" w14:textId="77777777" w:rsidR="006B364D" w:rsidRPr="007A6D52" w:rsidRDefault="006B364D" w:rsidP="006B364D">
      <w:pPr>
        <w:pStyle w:val="ListParagraph"/>
        <w:numPr>
          <w:ilvl w:val="0"/>
          <w:numId w:val="31"/>
        </w:numPr>
        <w:autoSpaceDE w:val="0"/>
        <w:autoSpaceDN w:val="0"/>
        <w:adjustRightInd w:val="0"/>
        <w:spacing w:after="60"/>
        <w:ind w:left="714" w:hanging="357"/>
        <w:contextualSpacing w:val="0"/>
        <w:jc w:val="both"/>
        <w:rPr>
          <w:rFonts w:cstheme="minorHAnsi"/>
          <w:sz w:val="24"/>
          <w:szCs w:val="24"/>
        </w:rPr>
      </w:pPr>
      <w:r w:rsidRPr="007A6D52">
        <w:rPr>
          <w:rFonts w:cstheme="minorHAnsi"/>
          <w:sz w:val="24"/>
          <w:szCs w:val="24"/>
        </w:rPr>
        <w:t xml:space="preserve">iespēju zinātniskajām institūcijām ieviest akadēmiskās </w:t>
      </w:r>
      <w:proofErr w:type="spellStart"/>
      <w:r w:rsidRPr="007A6D52">
        <w:rPr>
          <w:rFonts w:cstheme="minorHAnsi"/>
          <w:sz w:val="24"/>
          <w:szCs w:val="24"/>
        </w:rPr>
        <w:t>tenūras</w:t>
      </w:r>
      <w:proofErr w:type="spellEnd"/>
      <w:r w:rsidRPr="007A6D52">
        <w:rPr>
          <w:rFonts w:cstheme="minorHAnsi"/>
          <w:sz w:val="24"/>
          <w:szCs w:val="24"/>
        </w:rPr>
        <w:t xml:space="preserve"> sistēmu</w:t>
      </w:r>
      <w:r w:rsidRPr="007A6D52">
        <w:rPr>
          <w:rStyle w:val="FootnoteReference"/>
          <w:rFonts w:cstheme="minorHAnsi"/>
          <w:sz w:val="24"/>
          <w:szCs w:val="24"/>
        </w:rPr>
        <w:footnoteReference w:id="12"/>
      </w:r>
      <w:r w:rsidRPr="007A6D52">
        <w:rPr>
          <w:rFonts w:cstheme="minorHAnsi"/>
          <w:sz w:val="24"/>
          <w:szCs w:val="24"/>
        </w:rPr>
        <w:t>;</w:t>
      </w:r>
    </w:p>
    <w:p w14:paraId="3AF9DE07" w14:textId="77777777" w:rsidR="006B364D" w:rsidRPr="007A6D52" w:rsidRDefault="006B364D" w:rsidP="006B364D">
      <w:pPr>
        <w:pStyle w:val="ListParagraph"/>
        <w:numPr>
          <w:ilvl w:val="0"/>
          <w:numId w:val="31"/>
        </w:numPr>
        <w:autoSpaceDE w:val="0"/>
        <w:autoSpaceDN w:val="0"/>
        <w:adjustRightInd w:val="0"/>
        <w:spacing w:after="60"/>
        <w:ind w:left="714" w:hanging="357"/>
        <w:contextualSpacing w:val="0"/>
        <w:jc w:val="both"/>
        <w:rPr>
          <w:rFonts w:cstheme="minorHAnsi"/>
          <w:color w:val="0D0D0D" w:themeColor="text1" w:themeTint="F2"/>
          <w:sz w:val="24"/>
          <w:szCs w:val="24"/>
        </w:rPr>
      </w:pPr>
      <w:r w:rsidRPr="007A6D52">
        <w:rPr>
          <w:rFonts w:cstheme="minorHAnsi"/>
          <w:color w:val="0D0D0D" w:themeColor="text1" w:themeTint="F2"/>
          <w:sz w:val="24"/>
          <w:szCs w:val="24"/>
        </w:rPr>
        <w:t>akadēmiskā personāla</w:t>
      </w:r>
      <w:r w:rsidRPr="007A6D52">
        <w:rPr>
          <w:rStyle w:val="FootnoteReference"/>
          <w:rFonts w:cstheme="minorHAnsi"/>
          <w:color w:val="0D0D0D" w:themeColor="text1" w:themeTint="F2"/>
          <w:sz w:val="24"/>
          <w:szCs w:val="24"/>
        </w:rPr>
        <w:footnoteReference w:id="13"/>
      </w:r>
      <w:r w:rsidRPr="007A6D52">
        <w:rPr>
          <w:rFonts w:cstheme="minorHAnsi"/>
          <w:color w:val="0D0D0D" w:themeColor="text1" w:themeTint="F2"/>
          <w:sz w:val="24"/>
          <w:szCs w:val="24"/>
        </w:rPr>
        <w:t xml:space="preserve"> atlasi, ievēlēšanu amatā vai pieņemšanu darbā, kā arī paaugstināšanu amatā; </w:t>
      </w:r>
    </w:p>
    <w:p w14:paraId="1EC789B0" w14:textId="77777777" w:rsidR="006B364D" w:rsidRPr="007A6D52" w:rsidRDefault="006B364D" w:rsidP="006B364D">
      <w:pPr>
        <w:pStyle w:val="ListParagraph"/>
        <w:numPr>
          <w:ilvl w:val="0"/>
          <w:numId w:val="31"/>
        </w:numPr>
        <w:autoSpaceDE w:val="0"/>
        <w:autoSpaceDN w:val="0"/>
        <w:adjustRightInd w:val="0"/>
        <w:spacing w:after="60"/>
        <w:ind w:left="714" w:hanging="357"/>
        <w:contextualSpacing w:val="0"/>
        <w:jc w:val="both"/>
        <w:rPr>
          <w:rFonts w:cstheme="minorHAnsi"/>
          <w:color w:val="0D0D0D" w:themeColor="text1" w:themeTint="F2"/>
          <w:sz w:val="24"/>
          <w:szCs w:val="24"/>
        </w:rPr>
      </w:pPr>
      <w:r w:rsidRPr="007A6D52">
        <w:rPr>
          <w:rFonts w:cstheme="minorHAnsi"/>
          <w:sz w:val="24"/>
          <w:szCs w:val="24"/>
        </w:rPr>
        <w:t>akadēmiskā personāla darba sniegumu novērtēšanu</w:t>
      </w:r>
      <w:r w:rsidRPr="007A6D52">
        <w:rPr>
          <w:rFonts w:cstheme="minorHAnsi"/>
          <w:color w:val="0D0D0D" w:themeColor="text1" w:themeTint="F2"/>
          <w:sz w:val="24"/>
          <w:szCs w:val="24"/>
        </w:rPr>
        <w:t>;</w:t>
      </w:r>
    </w:p>
    <w:p w14:paraId="67F9E1ED" w14:textId="77777777" w:rsidR="006B364D" w:rsidRPr="007A6D52" w:rsidRDefault="006B364D" w:rsidP="006B364D">
      <w:pPr>
        <w:pStyle w:val="ListParagraph"/>
        <w:numPr>
          <w:ilvl w:val="0"/>
          <w:numId w:val="31"/>
        </w:numPr>
        <w:autoSpaceDE w:val="0"/>
        <w:autoSpaceDN w:val="0"/>
        <w:adjustRightInd w:val="0"/>
        <w:spacing w:after="60"/>
        <w:ind w:left="714" w:hanging="357"/>
        <w:contextualSpacing w:val="0"/>
        <w:jc w:val="both"/>
        <w:rPr>
          <w:rFonts w:cstheme="minorHAnsi"/>
          <w:color w:val="0D0D0D" w:themeColor="text1" w:themeTint="F2"/>
          <w:sz w:val="24"/>
          <w:szCs w:val="24"/>
        </w:rPr>
      </w:pPr>
      <w:r w:rsidRPr="007A6D52">
        <w:rPr>
          <w:rFonts w:cstheme="minorHAnsi"/>
          <w:color w:val="0D0D0D" w:themeColor="text1" w:themeTint="F2"/>
          <w:sz w:val="24"/>
          <w:szCs w:val="24"/>
        </w:rPr>
        <w:t>darba laiku un akadēmiskā darba jomu</w:t>
      </w:r>
      <w:r w:rsidRPr="007A6D52">
        <w:rPr>
          <w:rStyle w:val="FootnoteReference"/>
          <w:rFonts w:cstheme="minorHAnsi"/>
          <w:color w:val="0D0D0D" w:themeColor="text1" w:themeTint="F2"/>
          <w:sz w:val="24"/>
          <w:szCs w:val="24"/>
        </w:rPr>
        <w:footnoteReference w:id="14"/>
      </w:r>
      <w:r w:rsidRPr="007A6D52">
        <w:rPr>
          <w:rFonts w:cstheme="minorHAnsi"/>
          <w:color w:val="0D0D0D" w:themeColor="text1" w:themeTint="F2"/>
          <w:sz w:val="24"/>
          <w:szCs w:val="24"/>
        </w:rPr>
        <w:t xml:space="preserve"> līdzsvarošanu;</w:t>
      </w:r>
    </w:p>
    <w:p w14:paraId="785D3BC1" w14:textId="77777777" w:rsidR="006B364D" w:rsidRPr="00B214A2" w:rsidRDefault="006B364D" w:rsidP="006B364D">
      <w:pPr>
        <w:pStyle w:val="ListParagraph"/>
        <w:numPr>
          <w:ilvl w:val="0"/>
          <w:numId w:val="31"/>
        </w:numPr>
        <w:autoSpaceDE w:val="0"/>
        <w:autoSpaceDN w:val="0"/>
        <w:adjustRightInd w:val="0"/>
        <w:spacing w:after="60"/>
        <w:ind w:left="714" w:hanging="357"/>
        <w:contextualSpacing w:val="0"/>
        <w:jc w:val="both"/>
        <w:rPr>
          <w:rFonts w:cstheme="minorHAnsi"/>
          <w:color w:val="0D0D0D" w:themeColor="text1" w:themeTint="F2"/>
          <w:sz w:val="24"/>
          <w:szCs w:val="24"/>
        </w:rPr>
      </w:pPr>
      <w:r w:rsidRPr="00B214A2">
        <w:rPr>
          <w:rFonts w:cstheme="minorHAnsi"/>
          <w:sz w:val="24"/>
          <w:szCs w:val="24"/>
        </w:rPr>
        <w:t>individuālās akadēmiskās karjeras noslēgšanu</w:t>
      </w:r>
      <w:r w:rsidRPr="00B214A2">
        <w:rPr>
          <w:rFonts w:cstheme="minorHAnsi"/>
          <w:color w:val="0D0D0D" w:themeColor="text1" w:themeTint="F2"/>
          <w:sz w:val="24"/>
          <w:szCs w:val="24"/>
        </w:rPr>
        <w:t>.</w:t>
      </w:r>
    </w:p>
    <w:p w14:paraId="2BCA4237" w14:textId="77777777" w:rsidR="006B364D" w:rsidRPr="007A6D52" w:rsidRDefault="006B364D" w:rsidP="006B364D">
      <w:pPr>
        <w:autoSpaceDE w:val="0"/>
        <w:autoSpaceDN w:val="0"/>
        <w:adjustRightInd w:val="0"/>
        <w:jc w:val="both"/>
        <w:rPr>
          <w:rFonts w:cstheme="minorHAnsi"/>
          <w:color w:val="0D0D0D" w:themeColor="text1" w:themeTint="F2"/>
          <w:sz w:val="24"/>
          <w:szCs w:val="24"/>
        </w:rPr>
      </w:pPr>
      <w:r w:rsidRPr="007A6D52">
        <w:rPr>
          <w:rFonts w:cstheme="minorHAnsi"/>
          <w:color w:val="0D0D0D" w:themeColor="text1" w:themeTint="F2"/>
          <w:sz w:val="24"/>
          <w:szCs w:val="24"/>
        </w:rPr>
        <w:t>Jaunais akadēmiskās karjeras ietvars cels individuālās akadēmiskās karjeras pievilcību un veicinās labākā akadēmiskā personāla un zinātnieku, t. sk. no Latvijas diasporas un ārvalstu, piesaisti darbam Latvijas institūcijās. Akadēmiskā personāla kompetence ietekmē ne tikai augstākās izglītības, zinātniskās darbības un mākslinieciskās jaunrades kvalitāti, bet arī valsts starptautisko konkurētspēju un ekonomikas izaugsmi:</w:t>
      </w:r>
    </w:p>
    <w:p w14:paraId="095B0F6D" w14:textId="77777777" w:rsidR="006B364D" w:rsidRPr="007A6D52" w:rsidRDefault="006B364D" w:rsidP="006B364D">
      <w:pPr>
        <w:autoSpaceDE w:val="0"/>
        <w:autoSpaceDN w:val="0"/>
        <w:adjustRightInd w:val="0"/>
        <w:ind w:left="426"/>
        <w:jc w:val="both"/>
        <w:rPr>
          <w:rFonts w:cstheme="minorHAnsi"/>
          <w:color w:val="0D0D0D" w:themeColor="text1" w:themeTint="F2"/>
          <w:sz w:val="24"/>
          <w:szCs w:val="24"/>
        </w:rPr>
      </w:pPr>
      <w:r w:rsidRPr="007A6D52">
        <w:rPr>
          <w:rFonts w:cstheme="minorHAnsi"/>
          <w:color w:val="0D0D0D" w:themeColor="text1" w:themeTint="F2"/>
          <w:sz w:val="24"/>
          <w:szCs w:val="24"/>
        </w:rPr>
        <w:t>Izglītības iestādes ir nozīmīgas zināšanu radīšanas vietas, kuru veiktspēju veido tajās strādājošie, it īpaši pedagogi un akadēmiskais personāls. Viņu kompetence un kapacitāte būtiski ietekmē izglītības kvalitāti un attiecīgi arī indivīda, valsts un tautsaimniecības attīstību.</w:t>
      </w:r>
      <w:r w:rsidRPr="007A6D52">
        <w:rPr>
          <w:rStyle w:val="FootnoteReference"/>
          <w:rFonts w:cstheme="minorHAnsi"/>
          <w:color w:val="0D0D0D" w:themeColor="text1" w:themeTint="F2"/>
          <w:sz w:val="24"/>
          <w:szCs w:val="24"/>
        </w:rPr>
        <w:footnoteReference w:id="15"/>
      </w:r>
    </w:p>
    <w:p w14:paraId="056B7B1A" w14:textId="77777777" w:rsidR="006B364D" w:rsidRPr="007A6D52" w:rsidRDefault="006B364D" w:rsidP="006B364D">
      <w:pPr>
        <w:autoSpaceDE w:val="0"/>
        <w:autoSpaceDN w:val="0"/>
        <w:adjustRightInd w:val="0"/>
        <w:jc w:val="both"/>
        <w:rPr>
          <w:rFonts w:cstheme="minorHAnsi"/>
          <w:color w:val="0D0D0D" w:themeColor="text1" w:themeTint="F2"/>
          <w:sz w:val="24"/>
          <w:szCs w:val="24"/>
        </w:rPr>
      </w:pPr>
      <w:bookmarkStart w:id="26" w:name="_Hlk41314818"/>
      <w:r w:rsidRPr="007A6D52">
        <w:rPr>
          <w:rFonts w:cstheme="minorHAnsi"/>
          <w:b/>
          <w:bCs/>
          <w:color w:val="0D0D0D" w:themeColor="text1" w:themeTint="F2"/>
          <w:sz w:val="24"/>
          <w:szCs w:val="24"/>
        </w:rPr>
        <w:lastRenderedPageBreak/>
        <w:t xml:space="preserve">Lai sasniegtu jaunā akadēmiskās karjeras ietvara </w:t>
      </w:r>
      <w:proofErr w:type="spellStart"/>
      <w:r w:rsidRPr="007A6D52">
        <w:rPr>
          <w:rFonts w:cstheme="minorHAnsi"/>
          <w:b/>
          <w:bCs/>
          <w:color w:val="0D0D0D" w:themeColor="text1" w:themeTint="F2"/>
          <w:sz w:val="24"/>
          <w:szCs w:val="24"/>
        </w:rPr>
        <w:t>virsmērķi</w:t>
      </w:r>
      <w:proofErr w:type="spellEnd"/>
      <w:r w:rsidRPr="007A6D52">
        <w:rPr>
          <w:rFonts w:cstheme="minorHAnsi"/>
          <w:b/>
          <w:bCs/>
          <w:color w:val="0D0D0D" w:themeColor="text1" w:themeTint="F2"/>
          <w:sz w:val="24"/>
          <w:szCs w:val="24"/>
        </w:rPr>
        <w:t>, konceptuālajā ziņojumā sniegti priekšlikumi par</w:t>
      </w:r>
      <w:r w:rsidRPr="007A6D52">
        <w:rPr>
          <w:rFonts w:cstheme="minorHAnsi"/>
          <w:color w:val="0D0D0D" w:themeColor="text1" w:themeTint="F2"/>
          <w:sz w:val="24"/>
          <w:szCs w:val="24"/>
        </w:rPr>
        <w:t xml:space="preserve">: </w:t>
      </w:r>
    </w:p>
    <w:p w14:paraId="075E5842" w14:textId="77777777" w:rsidR="006B364D" w:rsidRPr="007A6D52" w:rsidRDefault="006B364D" w:rsidP="006B364D">
      <w:pPr>
        <w:pStyle w:val="ListParagraph"/>
        <w:widowControl w:val="0"/>
        <w:numPr>
          <w:ilvl w:val="1"/>
          <w:numId w:val="22"/>
        </w:numPr>
        <w:autoSpaceDE w:val="0"/>
        <w:autoSpaceDN w:val="0"/>
        <w:adjustRightInd w:val="0"/>
        <w:spacing w:after="60"/>
        <w:ind w:left="788" w:hanging="431"/>
        <w:contextualSpacing w:val="0"/>
        <w:jc w:val="both"/>
        <w:rPr>
          <w:rFonts w:cstheme="minorHAnsi"/>
          <w:color w:val="0D0D0D" w:themeColor="text1" w:themeTint="F2"/>
          <w:sz w:val="24"/>
          <w:szCs w:val="24"/>
        </w:rPr>
      </w:pPr>
      <w:r w:rsidRPr="007A6D52">
        <w:rPr>
          <w:rFonts w:cstheme="minorHAnsi"/>
          <w:sz w:val="24"/>
          <w:szCs w:val="24"/>
        </w:rPr>
        <w:t>individuālās akadēmiskās karjeras četriem posmiem, kas nosaka akadēmiskā personāla karjeras attīstības prognozējamību</w:t>
      </w:r>
      <w:r w:rsidRPr="007A6D52">
        <w:rPr>
          <w:rFonts w:cstheme="minorHAnsi"/>
          <w:color w:val="0D0D0D" w:themeColor="text1" w:themeTint="F2"/>
          <w:sz w:val="24"/>
          <w:szCs w:val="24"/>
        </w:rPr>
        <w:t>;</w:t>
      </w:r>
    </w:p>
    <w:p w14:paraId="496C9E37" w14:textId="77777777" w:rsidR="006B364D" w:rsidRPr="007A6D52" w:rsidRDefault="006B364D" w:rsidP="006B364D">
      <w:pPr>
        <w:pStyle w:val="ListParagraph"/>
        <w:widowControl w:val="0"/>
        <w:numPr>
          <w:ilvl w:val="1"/>
          <w:numId w:val="22"/>
        </w:numPr>
        <w:autoSpaceDE w:val="0"/>
        <w:autoSpaceDN w:val="0"/>
        <w:adjustRightInd w:val="0"/>
        <w:spacing w:after="60"/>
        <w:ind w:left="788" w:hanging="431"/>
        <w:contextualSpacing w:val="0"/>
        <w:jc w:val="both"/>
        <w:rPr>
          <w:rFonts w:cstheme="minorHAnsi"/>
          <w:color w:val="0D0D0D" w:themeColor="text1" w:themeTint="F2"/>
          <w:sz w:val="24"/>
          <w:szCs w:val="24"/>
        </w:rPr>
      </w:pPr>
      <w:r w:rsidRPr="007A6D52">
        <w:rPr>
          <w:rFonts w:cstheme="minorHAnsi"/>
          <w:color w:val="0D0D0D" w:themeColor="text1" w:themeTint="F2"/>
          <w:sz w:val="24"/>
          <w:szCs w:val="24"/>
        </w:rPr>
        <w:t xml:space="preserve">akadēmisko amatu struktūras pilnveidi, </w:t>
      </w:r>
      <w:r w:rsidRPr="007A6D52">
        <w:rPr>
          <w:rFonts w:cstheme="minorHAnsi"/>
          <w:sz w:val="24"/>
          <w:szCs w:val="24"/>
        </w:rPr>
        <w:t xml:space="preserve">tostarp pamata akadēmiskajiem amatiem, </w:t>
      </w:r>
      <w:proofErr w:type="spellStart"/>
      <w:r w:rsidRPr="007A6D52">
        <w:rPr>
          <w:rFonts w:cstheme="minorHAnsi"/>
          <w:sz w:val="24"/>
          <w:szCs w:val="24"/>
        </w:rPr>
        <w:t>viesakadēmiskajiem</w:t>
      </w:r>
      <w:proofErr w:type="spellEnd"/>
      <w:r w:rsidRPr="007A6D52">
        <w:rPr>
          <w:rFonts w:cstheme="minorHAnsi"/>
          <w:sz w:val="24"/>
          <w:szCs w:val="24"/>
        </w:rPr>
        <w:t xml:space="preserve"> amatiem un uz praksi orientētajiem akadēmiskajiem amatiem augsta līmeņa profesionāļu iesaistei akadēmiskajā darbā</w:t>
      </w:r>
      <w:r w:rsidRPr="007A6D52">
        <w:rPr>
          <w:rFonts w:cstheme="minorHAnsi"/>
          <w:color w:val="0D0D0D" w:themeColor="text1" w:themeTint="F2"/>
          <w:sz w:val="24"/>
          <w:szCs w:val="24"/>
        </w:rPr>
        <w:t>;</w:t>
      </w:r>
    </w:p>
    <w:p w14:paraId="66FE6D55" w14:textId="77777777" w:rsidR="006B364D" w:rsidRPr="007A6D52" w:rsidRDefault="006B364D" w:rsidP="006B364D">
      <w:pPr>
        <w:pStyle w:val="ListParagraph"/>
        <w:widowControl w:val="0"/>
        <w:numPr>
          <w:ilvl w:val="1"/>
          <w:numId w:val="22"/>
        </w:numPr>
        <w:autoSpaceDE w:val="0"/>
        <w:autoSpaceDN w:val="0"/>
        <w:adjustRightInd w:val="0"/>
        <w:spacing w:after="60"/>
        <w:ind w:left="788" w:hanging="431"/>
        <w:contextualSpacing w:val="0"/>
        <w:jc w:val="both"/>
        <w:rPr>
          <w:rFonts w:cstheme="minorHAnsi"/>
          <w:color w:val="0D0D0D" w:themeColor="text1" w:themeTint="F2"/>
          <w:sz w:val="24"/>
          <w:szCs w:val="24"/>
        </w:rPr>
      </w:pPr>
      <w:r w:rsidRPr="007A6D52">
        <w:rPr>
          <w:rFonts w:cstheme="minorHAnsi"/>
          <w:sz w:val="24"/>
          <w:szCs w:val="24"/>
        </w:rPr>
        <w:t xml:space="preserve">iespēju zinātniskajām institūcijām ieviest labai starptautiskai praksei atbilstošu </w:t>
      </w:r>
      <w:proofErr w:type="spellStart"/>
      <w:r w:rsidRPr="007A6D52">
        <w:rPr>
          <w:rFonts w:cstheme="minorHAnsi"/>
          <w:sz w:val="24"/>
          <w:szCs w:val="24"/>
        </w:rPr>
        <w:t>tenūras</w:t>
      </w:r>
      <w:proofErr w:type="spellEnd"/>
      <w:r w:rsidRPr="007A6D52">
        <w:rPr>
          <w:rFonts w:cstheme="minorHAnsi"/>
          <w:sz w:val="24"/>
          <w:szCs w:val="24"/>
        </w:rPr>
        <w:t xml:space="preserve"> sistēmu</w:t>
      </w:r>
      <w:r w:rsidRPr="007A6D52">
        <w:rPr>
          <w:rFonts w:cstheme="minorHAnsi"/>
          <w:color w:val="0D0D0D" w:themeColor="text1" w:themeTint="F2"/>
          <w:sz w:val="24"/>
          <w:szCs w:val="24"/>
        </w:rPr>
        <w:t>;</w:t>
      </w:r>
    </w:p>
    <w:p w14:paraId="49B54F6A" w14:textId="77777777" w:rsidR="006B364D" w:rsidRPr="007A6D52" w:rsidRDefault="006B364D" w:rsidP="006B364D">
      <w:pPr>
        <w:pStyle w:val="ListParagraph"/>
        <w:widowControl w:val="0"/>
        <w:numPr>
          <w:ilvl w:val="1"/>
          <w:numId w:val="22"/>
        </w:numPr>
        <w:spacing w:after="60"/>
        <w:ind w:left="788" w:hanging="431"/>
        <w:contextualSpacing w:val="0"/>
        <w:jc w:val="both"/>
        <w:rPr>
          <w:rFonts w:cstheme="minorHAnsi"/>
          <w:color w:val="0D0D0D" w:themeColor="text1" w:themeTint="F2"/>
          <w:sz w:val="24"/>
          <w:szCs w:val="24"/>
        </w:rPr>
      </w:pPr>
      <w:r w:rsidRPr="007A6D52">
        <w:rPr>
          <w:rFonts w:cstheme="minorHAnsi"/>
          <w:color w:val="0D0D0D" w:themeColor="text1" w:themeTint="F2"/>
          <w:sz w:val="24"/>
          <w:szCs w:val="24"/>
        </w:rPr>
        <w:t>akadēmiskā personāla darba snieguma regulāru novērtēšanu;</w:t>
      </w:r>
    </w:p>
    <w:p w14:paraId="4BB460CF" w14:textId="77777777" w:rsidR="006B364D" w:rsidRPr="007A6D52" w:rsidRDefault="006B364D" w:rsidP="006B364D">
      <w:pPr>
        <w:pStyle w:val="ListParagraph"/>
        <w:widowControl w:val="0"/>
        <w:numPr>
          <w:ilvl w:val="1"/>
          <w:numId w:val="22"/>
        </w:numPr>
        <w:autoSpaceDE w:val="0"/>
        <w:autoSpaceDN w:val="0"/>
        <w:adjustRightInd w:val="0"/>
        <w:spacing w:after="60"/>
        <w:ind w:left="788" w:hanging="431"/>
        <w:contextualSpacing w:val="0"/>
        <w:jc w:val="both"/>
        <w:rPr>
          <w:rFonts w:cstheme="minorHAnsi"/>
          <w:color w:val="0D0D0D" w:themeColor="text1" w:themeTint="F2"/>
          <w:sz w:val="24"/>
          <w:szCs w:val="24"/>
        </w:rPr>
      </w:pPr>
      <w:r w:rsidRPr="007A6D52">
        <w:rPr>
          <w:rFonts w:cstheme="minorHAnsi"/>
          <w:sz w:val="24"/>
          <w:szCs w:val="24"/>
        </w:rPr>
        <w:t>akadēmiskā personāla atlases, ievēlēšanas amatā vai pieņemšanas darbā un paaugstināšanas amatā procedūrām</w:t>
      </w:r>
      <w:r w:rsidRPr="007A6D52">
        <w:rPr>
          <w:rFonts w:cstheme="minorHAnsi"/>
          <w:color w:val="0D0D0D" w:themeColor="text1" w:themeTint="F2"/>
          <w:sz w:val="24"/>
          <w:szCs w:val="24"/>
        </w:rPr>
        <w:t>;</w:t>
      </w:r>
    </w:p>
    <w:p w14:paraId="61F2D417" w14:textId="1639CBFD" w:rsidR="006B364D" w:rsidRPr="007A6D52" w:rsidRDefault="006B364D" w:rsidP="006B364D">
      <w:pPr>
        <w:pStyle w:val="ListParagraph"/>
        <w:widowControl w:val="0"/>
        <w:numPr>
          <w:ilvl w:val="1"/>
          <w:numId w:val="22"/>
        </w:numPr>
        <w:spacing w:after="60"/>
        <w:ind w:left="788" w:hanging="431"/>
        <w:contextualSpacing w:val="0"/>
        <w:jc w:val="both"/>
        <w:rPr>
          <w:rFonts w:cstheme="minorHAnsi"/>
          <w:color w:val="0D0D0D" w:themeColor="text1" w:themeTint="F2"/>
          <w:sz w:val="24"/>
          <w:szCs w:val="24"/>
        </w:rPr>
      </w:pPr>
      <w:r w:rsidRPr="007A6D52">
        <w:rPr>
          <w:rFonts w:cstheme="minorHAnsi"/>
          <w:sz w:val="24"/>
          <w:szCs w:val="24"/>
        </w:rPr>
        <w:t>akadēmiskā personāla nodarbinātības principiem, tostarp akadēmiskā darba jomu (studējošo izglītošana</w:t>
      </w:r>
      <w:r w:rsidR="002823E0">
        <w:rPr>
          <w:rFonts w:cstheme="minorHAnsi"/>
          <w:sz w:val="24"/>
          <w:szCs w:val="24"/>
        </w:rPr>
        <w:t xml:space="preserve"> </w:t>
      </w:r>
      <w:r w:rsidR="002823E0" w:rsidRPr="006C06A3">
        <w:rPr>
          <w:rFonts w:cstheme="minorHAnsi"/>
          <w:color w:val="0D0D0D" w:themeColor="text1" w:themeTint="F2"/>
          <w:sz w:val="24"/>
          <w:szCs w:val="24"/>
        </w:rPr>
        <w:t>un sabiedrības izglītošana (mūžizglītība)</w:t>
      </w:r>
      <w:r w:rsidR="002823E0">
        <w:rPr>
          <w:rFonts w:cstheme="minorHAnsi"/>
          <w:color w:val="0D0D0D" w:themeColor="text1" w:themeTint="F2"/>
          <w:sz w:val="24"/>
          <w:szCs w:val="24"/>
        </w:rPr>
        <w:t>)</w:t>
      </w:r>
      <w:r w:rsidRPr="007A6D52">
        <w:rPr>
          <w:rFonts w:cstheme="minorHAnsi"/>
          <w:sz w:val="24"/>
          <w:szCs w:val="24"/>
        </w:rPr>
        <w:t>, zinātniskā darbība, mākslinieciskā jaunrade) līdzsvarošanu augstākās izglītības institūcijās un zinātnieku iesaistes stiprināšanu studējošo pētnieciskajā darbā zinātniskajās institūcijās</w:t>
      </w:r>
      <w:r w:rsidRPr="007A6D52">
        <w:rPr>
          <w:rFonts w:cstheme="minorHAnsi"/>
          <w:color w:val="0D0D0D" w:themeColor="text1" w:themeTint="F2"/>
          <w:sz w:val="24"/>
          <w:szCs w:val="24"/>
        </w:rPr>
        <w:t>;</w:t>
      </w:r>
    </w:p>
    <w:p w14:paraId="3BBF6FF7" w14:textId="77777777" w:rsidR="006B364D" w:rsidRDefault="006B364D" w:rsidP="006B364D">
      <w:pPr>
        <w:pStyle w:val="ListParagraph"/>
        <w:widowControl w:val="0"/>
        <w:numPr>
          <w:ilvl w:val="1"/>
          <w:numId w:val="22"/>
        </w:numPr>
        <w:spacing w:after="60"/>
        <w:ind w:left="788" w:hanging="431"/>
        <w:contextualSpacing w:val="0"/>
        <w:jc w:val="both"/>
        <w:rPr>
          <w:rFonts w:cstheme="minorHAnsi"/>
          <w:color w:val="0D0D0D" w:themeColor="text1" w:themeTint="F2"/>
          <w:sz w:val="24"/>
          <w:szCs w:val="24"/>
        </w:rPr>
      </w:pPr>
      <w:r w:rsidRPr="00B214A2">
        <w:rPr>
          <w:rFonts w:cstheme="minorHAnsi"/>
          <w:sz w:val="24"/>
          <w:szCs w:val="24"/>
        </w:rPr>
        <w:t>cilvēkresursu stratēģisku plānošanu institūcijās, t. sk. par individuālās akadēmiskās karjeras noslēgšanu</w:t>
      </w:r>
      <w:r w:rsidRPr="00B214A2">
        <w:rPr>
          <w:rFonts w:cstheme="minorHAnsi"/>
          <w:color w:val="0D0D0D" w:themeColor="text1" w:themeTint="F2"/>
          <w:sz w:val="24"/>
          <w:szCs w:val="24"/>
        </w:rPr>
        <w:t>.</w:t>
      </w:r>
    </w:p>
    <w:p w14:paraId="198718F7" w14:textId="04D7F767" w:rsidR="00BC614E" w:rsidRPr="00D6235D" w:rsidRDefault="005F7F28" w:rsidP="00D6235D">
      <w:pPr>
        <w:widowControl w:val="0"/>
        <w:spacing w:after="60"/>
        <w:jc w:val="both"/>
        <w:rPr>
          <w:rFonts w:cstheme="minorHAnsi"/>
          <w:sz w:val="24"/>
          <w:szCs w:val="24"/>
        </w:rPr>
      </w:pPr>
      <w:r w:rsidRPr="00D6235D">
        <w:rPr>
          <w:rFonts w:cstheme="minorHAnsi"/>
          <w:sz w:val="24"/>
          <w:szCs w:val="24"/>
        </w:rPr>
        <w:t>Reformas finansiāli ietilpīgo risinājumu ieviešanas termiņi ir tieši atkarīgi no valsts saistību izpildes par augstākās izglītības un zinātnes bāzes finansējuma pakāpenisku palielināšanu atbilstoši apstiprinātajiem politikas plānošanas dokumentiem. Ja plānotais finansējuma pieaugums nenotiek prognozētajā apmērā, šo risinājumu īstenošanas termiņi tiek Ministru kabinetā pārskatīti un proporcionāli pagarināti, konsultējoties ar nozares partneriem. Šāda pieeja nodrošina, ka atbildība par reformas īstenošanas tempu dalās starp institūcijām un valsti, padarot valsti par tiešu līdzatbildīgo reformas norises gaitā.</w:t>
      </w:r>
    </w:p>
    <w:p w14:paraId="3A372901" w14:textId="77777777" w:rsidR="006B364D" w:rsidRPr="007A6D52" w:rsidRDefault="006B364D" w:rsidP="006B364D">
      <w:pPr>
        <w:widowControl w:val="0"/>
        <w:jc w:val="both"/>
        <w:rPr>
          <w:rFonts w:cstheme="minorHAnsi"/>
          <w:color w:val="0D0D0D" w:themeColor="text1" w:themeTint="F2"/>
          <w:sz w:val="24"/>
          <w:szCs w:val="24"/>
        </w:rPr>
      </w:pPr>
      <w:r w:rsidRPr="007A6D52">
        <w:rPr>
          <w:rFonts w:cstheme="minorHAnsi"/>
          <w:b/>
          <w:bCs/>
          <w:color w:val="0D0D0D" w:themeColor="text1" w:themeTint="F2"/>
          <w:sz w:val="24"/>
          <w:szCs w:val="24"/>
        </w:rPr>
        <w:t>Konceptuālajā ziņojumā ietverts arī pārskats par jaunā akadēmiskās karjeras ietvara ieviešanas gaitu.</w:t>
      </w:r>
      <w:r w:rsidRPr="007A6D52">
        <w:rPr>
          <w:rFonts w:cstheme="minorHAnsi"/>
          <w:color w:val="0D0D0D" w:themeColor="text1" w:themeTint="F2"/>
          <w:sz w:val="24"/>
          <w:szCs w:val="24"/>
        </w:rPr>
        <w:t xml:space="preserve"> Jau 2023. gada beigās, prioritārā pasākuma “Augstākās izglītības kvalitātes paaugstināšana un kvalitatīvu pedagogu sagatavošana” ietvaros, kas tika atbalstīts 2023. gada budžeta veidošanas procesā, izmantojot papildus piešķirto </w:t>
      </w:r>
      <w:r w:rsidRPr="007A6D52">
        <w:rPr>
          <w:rFonts w:eastAsia="Times New Roman" w:cstheme="minorHAnsi"/>
          <w:sz w:val="24"/>
          <w:szCs w:val="24"/>
          <w:lang w:eastAsia="lv-LV"/>
        </w:rPr>
        <w:t>valsts budžeta</w:t>
      </w:r>
      <w:r w:rsidRPr="007A6D52">
        <w:rPr>
          <w:rFonts w:cstheme="minorHAnsi"/>
          <w:color w:val="0D0D0D" w:themeColor="text1" w:themeTint="F2"/>
          <w:sz w:val="24"/>
          <w:szCs w:val="24"/>
        </w:rPr>
        <w:t xml:space="preserve"> finansējumu 3 miljonu </w:t>
      </w:r>
      <w:proofErr w:type="spellStart"/>
      <w:r w:rsidRPr="007A6D52">
        <w:rPr>
          <w:rFonts w:cstheme="minorHAnsi"/>
          <w:i/>
          <w:iCs/>
          <w:color w:val="0D0D0D" w:themeColor="text1" w:themeTint="F2"/>
          <w:sz w:val="24"/>
          <w:szCs w:val="24"/>
        </w:rPr>
        <w:t>euro</w:t>
      </w:r>
      <w:proofErr w:type="spellEnd"/>
      <w:r w:rsidRPr="007A6D52">
        <w:rPr>
          <w:rFonts w:cstheme="minorHAnsi"/>
          <w:color w:val="0D0D0D" w:themeColor="text1" w:themeTint="F2"/>
          <w:sz w:val="24"/>
          <w:szCs w:val="24"/>
        </w:rPr>
        <w:t xml:space="preserve"> apmērā,</w:t>
      </w:r>
      <w:r w:rsidRPr="007A6D52">
        <w:rPr>
          <w:rStyle w:val="FootnoteReference"/>
          <w:rFonts w:cstheme="minorHAnsi"/>
          <w:color w:val="0D0D0D" w:themeColor="text1" w:themeTint="F2"/>
          <w:sz w:val="24"/>
          <w:szCs w:val="24"/>
        </w:rPr>
        <w:footnoteReference w:id="16"/>
      </w:r>
      <w:r w:rsidRPr="007A6D52">
        <w:rPr>
          <w:rFonts w:cstheme="minorHAnsi"/>
          <w:color w:val="0D0D0D" w:themeColor="text1" w:themeTint="F2"/>
          <w:sz w:val="24"/>
          <w:szCs w:val="24"/>
        </w:rPr>
        <w:t xml:space="preserve"> zinātnes universitātes  uzsāka </w:t>
      </w:r>
      <w:proofErr w:type="spellStart"/>
      <w:r w:rsidRPr="007A6D52">
        <w:rPr>
          <w:rFonts w:cstheme="minorHAnsi"/>
          <w:color w:val="0D0D0D" w:themeColor="text1" w:themeTint="F2"/>
          <w:sz w:val="24"/>
          <w:szCs w:val="24"/>
        </w:rPr>
        <w:t>tenūras</w:t>
      </w:r>
      <w:proofErr w:type="spellEnd"/>
      <w:r w:rsidRPr="007A6D52">
        <w:rPr>
          <w:rFonts w:cstheme="minorHAnsi"/>
          <w:color w:val="0D0D0D" w:themeColor="text1" w:themeTint="F2"/>
          <w:sz w:val="24"/>
          <w:szCs w:val="24"/>
        </w:rPr>
        <w:t xml:space="preserve"> sistēmas – būtiskas jaunā akadēmiskās karjeras ietvara komponentes – ieviešanu, proti, profesora amatu ar </w:t>
      </w:r>
      <w:proofErr w:type="spellStart"/>
      <w:r w:rsidRPr="007A6D52">
        <w:rPr>
          <w:rFonts w:cstheme="minorHAnsi"/>
          <w:color w:val="0D0D0D" w:themeColor="text1" w:themeTint="F2"/>
          <w:sz w:val="24"/>
          <w:szCs w:val="24"/>
        </w:rPr>
        <w:t>tenūras</w:t>
      </w:r>
      <w:proofErr w:type="spellEnd"/>
      <w:r w:rsidRPr="007A6D52">
        <w:rPr>
          <w:rFonts w:cstheme="minorHAnsi"/>
          <w:color w:val="0D0D0D" w:themeColor="text1" w:themeTint="F2"/>
          <w:sz w:val="24"/>
          <w:szCs w:val="24"/>
        </w:rPr>
        <w:t xml:space="preserve"> statusu izveidi. Minētais papildu </w:t>
      </w:r>
      <w:r w:rsidRPr="00225E7F">
        <w:rPr>
          <w:rFonts w:cstheme="minorHAnsi"/>
          <w:color w:val="0D0D0D" w:themeColor="text1" w:themeTint="F2"/>
          <w:sz w:val="24"/>
          <w:szCs w:val="24"/>
        </w:rPr>
        <w:t>valsts budžeta</w:t>
      </w:r>
      <w:r w:rsidRPr="007A6D52">
        <w:rPr>
          <w:rFonts w:cstheme="minorHAnsi"/>
          <w:color w:val="0D0D0D" w:themeColor="text1" w:themeTint="F2"/>
          <w:sz w:val="24"/>
          <w:szCs w:val="24"/>
        </w:rPr>
        <w:t xml:space="preserve"> finansējums tiks piešķirts arī turpmāk.</w:t>
      </w:r>
      <w:r w:rsidRPr="00225E7F">
        <w:rPr>
          <w:rFonts w:cstheme="minorHAnsi"/>
          <w:color w:val="0D0D0D" w:themeColor="text1" w:themeTint="F2"/>
          <w:sz w:val="24"/>
          <w:szCs w:val="24"/>
        </w:rPr>
        <w:t xml:space="preserve"> Darbu pie izmaiņām normatīvajā regulējumā, kas paredz jaunā ietvara ieviešanu, IZM uzsāks 2025. gada otrajā pusē. Plānots, ka  grozījumi Augstskolu likumā, Zinātniskās darbības likumā un Profesionālās Izglītības likumā stāsies spēkā līdz 2026. gada 31. augustam, savukārt grozījumi saistītajos Ministru kabineta noteikumos, kā arī jauni Ministru kabineta noteikumi stāsies spēkā vai tiks noteikti pakāpeniski 2027. gadā. Jaunā akadēmiskās karjeras ietvara ieviešanu institūcijās plānots uzsākt līdz ar grozījumu Augstskolu likumā, Zinātniskās darbības likumā un Profesionālās Izglītības likumā stāšanos spēkā un pabeigt līdz 2030. gada beigām.</w:t>
      </w:r>
    </w:p>
    <w:p w14:paraId="712CCFC5" w14:textId="77777777" w:rsidR="006B364D" w:rsidRPr="007A6D52" w:rsidRDefault="006B364D" w:rsidP="006B364D">
      <w:pPr>
        <w:widowControl w:val="0"/>
        <w:jc w:val="both"/>
        <w:rPr>
          <w:rFonts w:cstheme="minorHAnsi"/>
          <w:color w:val="0D0D0D" w:themeColor="text1" w:themeTint="F2"/>
          <w:sz w:val="28"/>
          <w:szCs w:val="28"/>
          <w:lang w:eastAsia="lv-LV"/>
        </w:rPr>
      </w:pPr>
      <w:r w:rsidRPr="007A6D52">
        <w:rPr>
          <w:rFonts w:cstheme="minorHAnsi"/>
          <w:color w:val="0D0D0D" w:themeColor="text1" w:themeTint="F2"/>
          <w:sz w:val="24"/>
          <w:szCs w:val="24"/>
        </w:rPr>
        <w:t xml:space="preserve">Konceptuālajā ziņojumā sniegtos priekšlikumus sagatavoja IZM veidota atvērta </w:t>
      </w:r>
      <w:r w:rsidRPr="007A6D52">
        <w:rPr>
          <w:rFonts w:cstheme="minorHAnsi"/>
          <w:b/>
          <w:bCs/>
          <w:color w:val="0D0D0D" w:themeColor="text1" w:themeTint="F2"/>
          <w:sz w:val="24"/>
          <w:szCs w:val="24"/>
        </w:rPr>
        <w:t>darba grupa</w:t>
      </w:r>
      <w:r w:rsidRPr="007A6D52">
        <w:rPr>
          <w:rFonts w:cstheme="minorHAnsi"/>
          <w:color w:val="0D0D0D" w:themeColor="text1" w:themeTint="F2"/>
          <w:sz w:val="24"/>
          <w:szCs w:val="24"/>
        </w:rPr>
        <w:t xml:space="preserve"> </w:t>
      </w:r>
      <w:r w:rsidRPr="007A6D52">
        <w:rPr>
          <w:rFonts w:cstheme="minorHAnsi"/>
          <w:color w:val="0D0D0D" w:themeColor="text1" w:themeTint="F2"/>
          <w:sz w:val="24"/>
          <w:szCs w:val="24"/>
        </w:rPr>
        <w:lastRenderedPageBreak/>
        <w:t>(turpmāk – darba grupa), kurā piedalījās pārstāvji no Biznesa augstskolas “Turība”, Elektronikas un datorzinātņu institūta, SIA “</w:t>
      </w:r>
      <w:proofErr w:type="spellStart"/>
      <w:r w:rsidRPr="007A6D52">
        <w:rPr>
          <w:rFonts w:cstheme="minorHAnsi"/>
          <w:color w:val="0D0D0D" w:themeColor="text1" w:themeTint="F2"/>
          <w:sz w:val="24"/>
          <w:szCs w:val="24"/>
        </w:rPr>
        <w:t>Fontes</w:t>
      </w:r>
      <w:proofErr w:type="spellEnd"/>
      <w:r w:rsidRPr="007A6D52">
        <w:rPr>
          <w:rFonts w:cstheme="minorHAnsi"/>
          <w:color w:val="0D0D0D" w:themeColor="text1" w:themeTint="F2"/>
          <w:sz w:val="24"/>
          <w:szCs w:val="24"/>
        </w:rPr>
        <w:t xml:space="preserve"> Vadības konsultācijas”, </w:t>
      </w:r>
      <w:r w:rsidRPr="00225E7F">
        <w:rPr>
          <w:rFonts w:cstheme="minorHAnsi"/>
          <w:color w:val="0D0D0D" w:themeColor="text1" w:themeTint="F2"/>
          <w:sz w:val="24"/>
          <w:szCs w:val="24"/>
        </w:rPr>
        <w:t>Latvijas Izglītības un zinātnes darbinieku arodbiedrības, Latvijas Jauno Zinātnieku apvien</w:t>
      </w:r>
      <w:r w:rsidRPr="00225E7F">
        <w:rPr>
          <w:rFonts w:eastAsiaTheme="minorEastAsia" w:cstheme="minorHAnsi"/>
          <w:color w:val="0D0D0D" w:themeColor="text1" w:themeTint="F2"/>
          <w:sz w:val="24"/>
          <w:szCs w:val="24"/>
        </w:rPr>
        <w:t>ības, Latvijas Koledžu asociācijas, L</w:t>
      </w:r>
      <w:r w:rsidRPr="00225E7F">
        <w:rPr>
          <w:rFonts w:cstheme="minorHAnsi"/>
          <w:color w:val="0D0D0D" w:themeColor="text1" w:themeTint="F2"/>
          <w:sz w:val="24"/>
          <w:szCs w:val="24"/>
        </w:rPr>
        <w:t xml:space="preserve">atvijas Mākslas augstskolu asociācijas, Latvijas Universitātes, Rektoru padomes, Rīgas Stradiņa universitātes, Rīgas Tehniskās universitātes, Valsts zinātnisko institūtu asociācijas, Ventspils Augstskolas, kā arī neatkarīga </w:t>
      </w:r>
      <w:proofErr w:type="spellStart"/>
      <w:r w:rsidRPr="00225E7F">
        <w:rPr>
          <w:rFonts w:cstheme="minorHAnsi"/>
          <w:color w:val="0D0D0D" w:themeColor="text1" w:themeTint="F2"/>
          <w:sz w:val="24"/>
          <w:szCs w:val="24"/>
        </w:rPr>
        <w:t>personālvadības</w:t>
      </w:r>
      <w:proofErr w:type="spellEnd"/>
      <w:r w:rsidRPr="00225E7F">
        <w:rPr>
          <w:rFonts w:cstheme="minorHAnsi"/>
          <w:color w:val="0D0D0D" w:themeColor="text1" w:themeTint="F2"/>
          <w:sz w:val="24"/>
          <w:szCs w:val="24"/>
        </w:rPr>
        <w:t xml:space="preserve"> un darba samaksas konsultante</w:t>
      </w:r>
      <w:r w:rsidRPr="007A6D52">
        <w:rPr>
          <w:rFonts w:cstheme="minorHAnsi"/>
          <w:color w:val="0D0D0D" w:themeColor="text1" w:themeTint="F2"/>
          <w:sz w:val="24"/>
          <w:szCs w:val="24"/>
        </w:rPr>
        <w:t xml:space="preserve"> – jomas eksperte.</w:t>
      </w:r>
      <w:r w:rsidRPr="007A6D52">
        <w:rPr>
          <w:rFonts w:cstheme="minorHAnsi"/>
          <w:color w:val="0D0D0D" w:themeColor="text1" w:themeTint="F2"/>
          <w:sz w:val="28"/>
          <w:szCs w:val="28"/>
          <w:lang w:eastAsia="lv-LV"/>
        </w:rPr>
        <w:t xml:space="preserve"> </w:t>
      </w:r>
    </w:p>
    <w:p w14:paraId="5F2BB28C" w14:textId="77777777" w:rsidR="006B364D" w:rsidRPr="007A6D52" w:rsidRDefault="006B364D" w:rsidP="006B364D">
      <w:pPr>
        <w:autoSpaceDE w:val="0"/>
        <w:autoSpaceDN w:val="0"/>
        <w:adjustRightInd w:val="0"/>
        <w:jc w:val="both"/>
        <w:rPr>
          <w:rFonts w:cstheme="minorHAnsi"/>
          <w:color w:val="0D0D0D" w:themeColor="text1" w:themeTint="F2"/>
        </w:rPr>
      </w:pPr>
      <w:r w:rsidRPr="007A6D52">
        <w:rPr>
          <w:rFonts w:cstheme="minorHAnsi"/>
          <w:color w:val="0D0D0D" w:themeColor="text1" w:themeTint="F2"/>
          <w:sz w:val="24"/>
          <w:szCs w:val="24"/>
        </w:rPr>
        <w:t xml:space="preserve">Priekšlikumos ietvertais risinājums ņem vērā jaunā akadēmiskās karjeras ietvara izstrādē iesaistīto </w:t>
      </w:r>
      <w:r w:rsidRPr="007A6D52">
        <w:rPr>
          <w:rFonts w:cstheme="minorHAnsi"/>
          <w:sz w:val="24"/>
          <w:szCs w:val="24"/>
        </w:rPr>
        <w:t>Starptautiskās Rekon</w:t>
      </w:r>
      <w:r w:rsidRPr="007A6D52">
        <w:rPr>
          <w:rFonts w:eastAsia="Times New Roman" w:cstheme="minorHAnsi"/>
          <w:sz w:val="24"/>
          <w:szCs w:val="24"/>
          <w:lang w:eastAsia="lv-LV"/>
        </w:rPr>
        <w:t>strukcijas un attīstības bankas</w:t>
      </w:r>
      <w:r w:rsidRPr="007A6D52">
        <w:rPr>
          <w:rFonts w:cstheme="minorHAnsi"/>
          <w:color w:val="0D0D0D" w:themeColor="text1" w:themeTint="F2"/>
          <w:sz w:val="24"/>
          <w:szCs w:val="24"/>
        </w:rPr>
        <w:t xml:space="preserve"> (turpmāk – Pasaules Bankas) ekspertu iestrādes, problēmu risinājuma alternatīvas un ieteikumus EK </w:t>
      </w:r>
      <w:r w:rsidRPr="007A6D52">
        <w:rPr>
          <w:rFonts w:cstheme="minorHAnsi"/>
          <w:sz w:val="24"/>
          <w:szCs w:val="24"/>
        </w:rPr>
        <w:t>Strukturālo reformu atbalsta ģenerāldirekcija</w:t>
      </w:r>
      <w:r w:rsidRPr="007A6D52">
        <w:rPr>
          <w:rFonts w:cstheme="minorHAnsi"/>
          <w:i/>
          <w:iCs/>
          <w:sz w:val="24"/>
          <w:szCs w:val="24"/>
        </w:rPr>
        <w:t xml:space="preserve"> (</w:t>
      </w:r>
      <w:proofErr w:type="spellStart"/>
      <w:r w:rsidRPr="007A6D52">
        <w:rPr>
          <w:rFonts w:cstheme="minorHAnsi"/>
          <w:i/>
          <w:iCs/>
          <w:sz w:val="24"/>
          <w:szCs w:val="24"/>
        </w:rPr>
        <w:t>Directorate-General</w:t>
      </w:r>
      <w:proofErr w:type="spellEnd"/>
      <w:r w:rsidRPr="007A6D52">
        <w:rPr>
          <w:rFonts w:cstheme="minorHAnsi"/>
          <w:i/>
          <w:iCs/>
          <w:sz w:val="24"/>
          <w:szCs w:val="24"/>
        </w:rPr>
        <w:t xml:space="preserve"> </w:t>
      </w:r>
      <w:proofErr w:type="spellStart"/>
      <w:r w:rsidRPr="007A6D52">
        <w:rPr>
          <w:rFonts w:cstheme="minorHAnsi"/>
          <w:i/>
          <w:iCs/>
          <w:sz w:val="24"/>
          <w:szCs w:val="24"/>
        </w:rPr>
        <w:t>for</w:t>
      </w:r>
      <w:proofErr w:type="spellEnd"/>
      <w:r w:rsidRPr="007A6D52">
        <w:rPr>
          <w:rFonts w:cstheme="minorHAnsi"/>
          <w:i/>
          <w:iCs/>
          <w:sz w:val="24"/>
          <w:szCs w:val="24"/>
        </w:rPr>
        <w:t xml:space="preserve"> </w:t>
      </w:r>
      <w:proofErr w:type="spellStart"/>
      <w:r w:rsidRPr="007A6D52">
        <w:rPr>
          <w:rFonts w:cstheme="minorHAnsi"/>
          <w:i/>
          <w:iCs/>
          <w:sz w:val="24"/>
          <w:szCs w:val="24"/>
        </w:rPr>
        <w:t>Structural</w:t>
      </w:r>
      <w:proofErr w:type="spellEnd"/>
      <w:r w:rsidRPr="007A6D52">
        <w:rPr>
          <w:rFonts w:cstheme="minorHAnsi"/>
          <w:i/>
          <w:iCs/>
          <w:sz w:val="24"/>
          <w:szCs w:val="24"/>
        </w:rPr>
        <w:t xml:space="preserve"> </w:t>
      </w:r>
      <w:proofErr w:type="spellStart"/>
      <w:r w:rsidRPr="007A6D52">
        <w:rPr>
          <w:rFonts w:cstheme="minorHAnsi"/>
          <w:i/>
          <w:iCs/>
          <w:sz w:val="24"/>
          <w:szCs w:val="24"/>
        </w:rPr>
        <w:t>Reform</w:t>
      </w:r>
      <w:proofErr w:type="spellEnd"/>
      <w:r w:rsidRPr="007A6D52">
        <w:rPr>
          <w:rFonts w:cstheme="minorHAnsi"/>
          <w:i/>
          <w:iCs/>
          <w:sz w:val="24"/>
          <w:szCs w:val="24"/>
        </w:rPr>
        <w:t xml:space="preserve"> </w:t>
      </w:r>
      <w:proofErr w:type="spellStart"/>
      <w:r w:rsidRPr="007A6D52">
        <w:rPr>
          <w:rFonts w:cstheme="minorHAnsi"/>
          <w:i/>
          <w:iCs/>
          <w:sz w:val="24"/>
          <w:szCs w:val="24"/>
        </w:rPr>
        <w:t>Support</w:t>
      </w:r>
      <w:proofErr w:type="spellEnd"/>
      <w:r w:rsidRPr="007A6D52">
        <w:rPr>
          <w:rFonts w:cstheme="minorHAnsi"/>
          <w:i/>
          <w:iCs/>
          <w:sz w:val="24"/>
          <w:szCs w:val="24"/>
        </w:rPr>
        <w:t>)</w:t>
      </w:r>
      <w:r w:rsidRPr="007A6D52">
        <w:rPr>
          <w:rFonts w:cstheme="minorHAnsi"/>
          <w:color w:val="0D0D0D" w:themeColor="text1" w:themeTint="F2"/>
          <w:sz w:val="24"/>
          <w:szCs w:val="24"/>
        </w:rPr>
        <w:t xml:space="preserve"> finansētajā projektā “Akadēmiskās karjeras modelis Latvijai” </w:t>
      </w:r>
      <w:r w:rsidRPr="007A6D52">
        <w:rPr>
          <w:rFonts w:cstheme="minorHAnsi"/>
          <w:i/>
          <w:iCs/>
          <w:color w:val="0D0D0D" w:themeColor="text1" w:themeTint="F2"/>
          <w:sz w:val="24"/>
          <w:szCs w:val="24"/>
        </w:rPr>
        <w:t>(</w:t>
      </w:r>
      <w:r w:rsidRPr="007A6D52">
        <w:rPr>
          <w:rFonts w:cstheme="minorHAnsi"/>
          <w:color w:val="0D0D0D" w:themeColor="text1" w:themeTint="F2"/>
          <w:sz w:val="24"/>
          <w:szCs w:val="24"/>
        </w:rPr>
        <w:t>“</w:t>
      </w:r>
      <w:r w:rsidRPr="007A6D52">
        <w:rPr>
          <w:rFonts w:cstheme="minorHAnsi"/>
          <w:i/>
          <w:iCs/>
          <w:color w:val="0D0D0D" w:themeColor="text1" w:themeTint="F2"/>
          <w:sz w:val="24"/>
          <w:szCs w:val="24"/>
        </w:rPr>
        <w:t xml:space="preserve">Latvia: </w:t>
      </w:r>
      <w:proofErr w:type="spellStart"/>
      <w:r w:rsidRPr="007A6D52">
        <w:rPr>
          <w:rFonts w:cstheme="minorHAnsi"/>
          <w:i/>
          <w:iCs/>
          <w:color w:val="0D0D0D" w:themeColor="text1" w:themeTint="F2"/>
          <w:sz w:val="24"/>
          <w:szCs w:val="24"/>
        </w:rPr>
        <w:t>Academic</w:t>
      </w:r>
      <w:proofErr w:type="spellEnd"/>
      <w:r w:rsidRPr="007A6D52">
        <w:rPr>
          <w:rFonts w:cstheme="minorHAnsi"/>
          <w:i/>
          <w:iCs/>
          <w:color w:val="0D0D0D" w:themeColor="text1" w:themeTint="F2"/>
          <w:sz w:val="24"/>
          <w:szCs w:val="24"/>
        </w:rPr>
        <w:t xml:space="preserve"> </w:t>
      </w:r>
      <w:proofErr w:type="spellStart"/>
      <w:r w:rsidRPr="007A6D52">
        <w:rPr>
          <w:rFonts w:cstheme="minorHAnsi"/>
          <w:i/>
          <w:iCs/>
          <w:color w:val="0D0D0D" w:themeColor="text1" w:themeTint="F2"/>
          <w:sz w:val="24"/>
          <w:szCs w:val="24"/>
        </w:rPr>
        <w:t>Career</w:t>
      </w:r>
      <w:proofErr w:type="spellEnd"/>
      <w:r w:rsidRPr="007A6D52">
        <w:rPr>
          <w:rFonts w:cstheme="minorHAnsi"/>
          <w:i/>
          <w:iCs/>
          <w:color w:val="0D0D0D" w:themeColor="text1" w:themeTint="F2"/>
          <w:sz w:val="24"/>
          <w:szCs w:val="24"/>
        </w:rPr>
        <w:t xml:space="preserve"> </w:t>
      </w:r>
      <w:proofErr w:type="spellStart"/>
      <w:r w:rsidRPr="007A6D52">
        <w:rPr>
          <w:rFonts w:cstheme="minorHAnsi"/>
          <w:i/>
          <w:iCs/>
          <w:color w:val="0D0D0D" w:themeColor="text1" w:themeTint="F2"/>
          <w:sz w:val="24"/>
          <w:szCs w:val="24"/>
        </w:rPr>
        <w:t>Model</w:t>
      </w:r>
      <w:proofErr w:type="spellEnd"/>
      <w:r w:rsidRPr="007A6D52">
        <w:rPr>
          <w:rFonts w:cstheme="minorHAnsi"/>
          <w:color w:val="0D0D0D" w:themeColor="text1" w:themeTint="F2"/>
          <w:sz w:val="24"/>
          <w:szCs w:val="24"/>
        </w:rPr>
        <w:t>”</w:t>
      </w:r>
      <w:r w:rsidRPr="007A6D52">
        <w:rPr>
          <w:rFonts w:cstheme="minorHAnsi"/>
          <w:i/>
          <w:iCs/>
          <w:color w:val="0D0D0D" w:themeColor="text1" w:themeTint="F2"/>
          <w:sz w:val="24"/>
          <w:szCs w:val="24"/>
        </w:rPr>
        <w:t>)</w:t>
      </w:r>
      <w:r w:rsidRPr="007A6D52">
        <w:rPr>
          <w:rFonts w:cstheme="minorHAnsi"/>
          <w:color w:val="0D0D0D" w:themeColor="text1" w:themeTint="F2"/>
          <w:sz w:val="24"/>
          <w:szCs w:val="24"/>
        </w:rPr>
        <w:t>, Nr. SRSP2020/13 (20LV20))</w:t>
      </w:r>
      <w:r w:rsidRPr="007A6D52">
        <w:rPr>
          <w:rStyle w:val="FootnoteReference"/>
          <w:rFonts w:cstheme="minorHAnsi"/>
          <w:color w:val="0D0D0D" w:themeColor="text1" w:themeTint="F2"/>
          <w:sz w:val="24"/>
          <w:szCs w:val="24"/>
        </w:rPr>
        <w:footnoteReference w:id="17"/>
      </w:r>
      <w:r w:rsidRPr="007A6D52">
        <w:rPr>
          <w:rFonts w:cstheme="minorHAnsi"/>
          <w:color w:val="0D0D0D" w:themeColor="text1" w:themeTint="F2"/>
          <w:sz w:val="24"/>
          <w:szCs w:val="24"/>
        </w:rPr>
        <w:t>, kā arī rekomendācijas, kas sniegtas vairākos aktuālos starptautiskos un nacionālajos ziņojumos par augstākās izglītības un zinātnes sistēmu Latvijā.</w:t>
      </w:r>
      <w:r w:rsidRPr="007A6D52">
        <w:rPr>
          <w:rStyle w:val="FootnoteReference"/>
          <w:rFonts w:cstheme="minorHAnsi"/>
          <w:color w:val="0D0D0D" w:themeColor="text1" w:themeTint="F2"/>
          <w:sz w:val="24"/>
          <w:szCs w:val="24"/>
        </w:rPr>
        <w:footnoteReference w:id="18"/>
      </w:r>
      <w:r w:rsidRPr="007A6D52">
        <w:rPr>
          <w:rFonts w:cstheme="minorHAnsi"/>
          <w:color w:val="0D0D0D" w:themeColor="text1" w:themeTint="F2"/>
          <w:sz w:val="24"/>
          <w:szCs w:val="24"/>
        </w:rPr>
        <w:t xml:space="preserve"> Jaunais akadēmiskās karjeras ietvars pamatojas arī priekšlikumos un risinājumos, kas ietverti aktuālos valsts politikas dokumentos.</w:t>
      </w:r>
      <w:r w:rsidRPr="007A6D52">
        <w:rPr>
          <w:rStyle w:val="FootnoteReference"/>
          <w:rFonts w:cstheme="minorHAnsi"/>
          <w:color w:val="0D0D0D" w:themeColor="text1" w:themeTint="F2"/>
          <w:sz w:val="24"/>
          <w:szCs w:val="24"/>
        </w:rPr>
        <w:footnoteReference w:id="19"/>
      </w:r>
      <w:bookmarkEnd w:id="26"/>
      <w:r w:rsidRPr="007A6D52">
        <w:rPr>
          <w:rFonts w:cstheme="minorHAnsi"/>
          <w:color w:val="0D0D0D" w:themeColor="text1" w:themeTint="F2"/>
          <w:sz w:val="24"/>
          <w:szCs w:val="24"/>
        </w:rPr>
        <w:t xml:space="preserve"> Par konceptuālajā ziņojumā sniegtajiem priekšlikumiem tika diskutēts projekta “Akadēmiskās karjeras modelis Latvijai” </w:t>
      </w:r>
      <w:r w:rsidRPr="007A6D52">
        <w:rPr>
          <w:rFonts w:cstheme="minorHAnsi"/>
          <w:i/>
          <w:iCs/>
          <w:color w:val="0D0D0D" w:themeColor="text1" w:themeTint="F2"/>
          <w:sz w:val="24"/>
          <w:szCs w:val="24"/>
        </w:rPr>
        <w:t>(</w:t>
      </w:r>
      <w:r w:rsidRPr="007A6D52">
        <w:rPr>
          <w:rFonts w:cstheme="minorHAnsi"/>
          <w:color w:val="0D0D0D" w:themeColor="text1" w:themeTint="F2"/>
          <w:sz w:val="24"/>
          <w:szCs w:val="24"/>
        </w:rPr>
        <w:t>“</w:t>
      </w:r>
      <w:r w:rsidRPr="007A6D52">
        <w:rPr>
          <w:rFonts w:cstheme="minorHAnsi"/>
          <w:i/>
          <w:iCs/>
          <w:color w:val="0D0D0D" w:themeColor="text1" w:themeTint="F2"/>
          <w:sz w:val="24"/>
          <w:szCs w:val="24"/>
        </w:rPr>
        <w:t xml:space="preserve">Latvia: </w:t>
      </w:r>
      <w:proofErr w:type="spellStart"/>
      <w:r w:rsidRPr="007A6D52">
        <w:rPr>
          <w:rFonts w:cstheme="minorHAnsi"/>
          <w:i/>
          <w:iCs/>
          <w:color w:val="0D0D0D" w:themeColor="text1" w:themeTint="F2"/>
          <w:sz w:val="24"/>
          <w:szCs w:val="24"/>
        </w:rPr>
        <w:t>Academic</w:t>
      </w:r>
      <w:proofErr w:type="spellEnd"/>
      <w:r w:rsidRPr="007A6D52">
        <w:rPr>
          <w:rFonts w:cstheme="minorHAnsi"/>
          <w:i/>
          <w:iCs/>
          <w:color w:val="0D0D0D" w:themeColor="text1" w:themeTint="F2"/>
          <w:sz w:val="24"/>
          <w:szCs w:val="24"/>
        </w:rPr>
        <w:t xml:space="preserve"> </w:t>
      </w:r>
      <w:proofErr w:type="spellStart"/>
      <w:r w:rsidRPr="007A6D52">
        <w:rPr>
          <w:rFonts w:cstheme="minorHAnsi"/>
          <w:i/>
          <w:iCs/>
          <w:color w:val="0D0D0D" w:themeColor="text1" w:themeTint="F2"/>
          <w:sz w:val="24"/>
          <w:szCs w:val="24"/>
        </w:rPr>
        <w:t>Career</w:t>
      </w:r>
      <w:proofErr w:type="spellEnd"/>
      <w:r w:rsidRPr="007A6D52">
        <w:rPr>
          <w:rFonts w:cstheme="minorHAnsi"/>
          <w:i/>
          <w:iCs/>
          <w:color w:val="0D0D0D" w:themeColor="text1" w:themeTint="F2"/>
          <w:sz w:val="24"/>
          <w:szCs w:val="24"/>
        </w:rPr>
        <w:t xml:space="preserve"> </w:t>
      </w:r>
      <w:proofErr w:type="spellStart"/>
      <w:r w:rsidRPr="007A6D52">
        <w:rPr>
          <w:rFonts w:cstheme="minorHAnsi"/>
          <w:i/>
          <w:iCs/>
          <w:color w:val="0D0D0D" w:themeColor="text1" w:themeTint="F2"/>
          <w:sz w:val="24"/>
          <w:szCs w:val="24"/>
        </w:rPr>
        <w:t>Model</w:t>
      </w:r>
      <w:proofErr w:type="spellEnd"/>
      <w:r w:rsidRPr="007A6D52">
        <w:rPr>
          <w:rFonts w:cstheme="minorHAnsi"/>
          <w:color w:val="0D0D0D" w:themeColor="text1" w:themeTint="F2"/>
          <w:sz w:val="24"/>
          <w:szCs w:val="24"/>
        </w:rPr>
        <w:t>”</w:t>
      </w:r>
      <w:r w:rsidRPr="007A6D52">
        <w:rPr>
          <w:rFonts w:cstheme="minorHAnsi"/>
          <w:i/>
          <w:iCs/>
          <w:color w:val="0D0D0D" w:themeColor="text1" w:themeTint="F2"/>
          <w:sz w:val="24"/>
          <w:szCs w:val="24"/>
        </w:rPr>
        <w:t>)</w:t>
      </w:r>
      <w:r w:rsidRPr="007A6D52">
        <w:rPr>
          <w:rFonts w:cstheme="minorHAnsi"/>
          <w:color w:val="0D0D0D" w:themeColor="text1" w:themeTint="F2"/>
          <w:sz w:val="24"/>
          <w:szCs w:val="24"/>
        </w:rPr>
        <w:t xml:space="preserve"> noslēguma konferencē “Virzība uz jaunu akadēmiskās karjeras ietvaru Latvijā: sasniegt izcilību, nodrošinot profesionālo izaugsmi un labu cilvēkresursu pārvaldību”, kas notika 2022. gada 5. maijā.</w:t>
      </w:r>
      <w:r w:rsidRPr="007A6D52">
        <w:rPr>
          <w:rStyle w:val="FootnoteReference"/>
          <w:rFonts w:cstheme="minorHAnsi"/>
          <w:color w:val="0D0D0D" w:themeColor="text1" w:themeTint="F2"/>
          <w:sz w:val="24"/>
          <w:szCs w:val="24"/>
        </w:rPr>
        <w:footnoteReference w:id="20"/>
      </w:r>
      <w:r w:rsidRPr="007A6D52">
        <w:rPr>
          <w:rFonts w:cstheme="minorHAnsi"/>
          <w:color w:val="0D0D0D" w:themeColor="text1" w:themeTint="F2"/>
          <w:sz w:val="24"/>
          <w:szCs w:val="24"/>
        </w:rPr>
        <w:t xml:space="preserve"> Pasākumā piedalījās Pasaules Bankas ekspertu komanda, kas īstenoja projektu, </w:t>
      </w:r>
      <w:r w:rsidRPr="007A6D52">
        <w:rPr>
          <w:rFonts w:cstheme="minorHAnsi"/>
          <w:sz w:val="24"/>
          <w:szCs w:val="24"/>
        </w:rPr>
        <w:t>Eiropas Komisijas</w:t>
      </w:r>
      <w:r w:rsidRPr="007A6D52">
        <w:rPr>
          <w:rFonts w:cstheme="minorHAnsi"/>
          <w:color w:val="0D0D0D" w:themeColor="text1" w:themeTint="F2"/>
          <w:sz w:val="24"/>
          <w:szCs w:val="24"/>
        </w:rPr>
        <w:t xml:space="preserve"> </w:t>
      </w:r>
      <w:r w:rsidRPr="007A6D52">
        <w:rPr>
          <w:rFonts w:cstheme="minorHAnsi"/>
          <w:sz w:val="24"/>
          <w:szCs w:val="24"/>
        </w:rPr>
        <w:t>Strukturālo reformu atbalsta ģenerāldirekcijas</w:t>
      </w:r>
      <w:r w:rsidRPr="007A6D52">
        <w:rPr>
          <w:rFonts w:cstheme="minorHAnsi"/>
          <w:i/>
          <w:iCs/>
          <w:sz w:val="24"/>
          <w:szCs w:val="24"/>
        </w:rPr>
        <w:t xml:space="preserve"> (</w:t>
      </w:r>
      <w:proofErr w:type="spellStart"/>
      <w:r w:rsidRPr="007A6D52">
        <w:rPr>
          <w:rFonts w:cstheme="minorHAnsi"/>
          <w:i/>
          <w:iCs/>
          <w:sz w:val="24"/>
          <w:szCs w:val="24"/>
        </w:rPr>
        <w:t>Directorate-General</w:t>
      </w:r>
      <w:proofErr w:type="spellEnd"/>
      <w:r w:rsidRPr="007A6D52">
        <w:rPr>
          <w:rFonts w:cstheme="minorHAnsi"/>
          <w:i/>
          <w:iCs/>
          <w:sz w:val="24"/>
          <w:szCs w:val="24"/>
        </w:rPr>
        <w:t xml:space="preserve"> </w:t>
      </w:r>
      <w:proofErr w:type="spellStart"/>
      <w:r w:rsidRPr="007A6D52">
        <w:rPr>
          <w:rFonts w:cstheme="minorHAnsi"/>
          <w:i/>
          <w:iCs/>
          <w:sz w:val="24"/>
          <w:szCs w:val="24"/>
        </w:rPr>
        <w:t>for</w:t>
      </w:r>
      <w:proofErr w:type="spellEnd"/>
      <w:r w:rsidRPr="007A6D52">
        <w:rPr>
          <w:rFonts w:cstheme="minorHAnsi"/>
          <w:i/>
          <w:iCs/>
          <w:sz w:val="24"/>
          <w:szCs w:val="24"/>
        </w:rPr>
        <w:t xml:space="preserve"> </w:t>
      </w:r>
      <w:proofErr w:type="spellStart"/>
      <w:r w:rsidRPr="007A6D52">
        <w:rPr>
          <w:rFonts w:cstheme="minorHAnsi"/>
          <w:i/>
          <w:iCs/>
          <w:sz w:val="24"/>
          <w:szCs w:val="24"/>
        </w:rPr>
        <w:t>Structural</w:t>
      </w:r>
      <w:proofErr w:type="spellEnd"/>
      <w:r w:rsidRPr="007A6D52">
        <w:rPr>
          <w:rFonts w:cstheme="minorHAnsi"/>
          <w:i/>
          <w:iCs/>
          <w:sz w:val="24"/>
          <w:szCs w:val="24"/>
        </w:rPr>
        <w:t xml:space="preserve"> </w:t>
      </w:r>
      <w:proofErr w:type="spellStart"/>
      <w:r w:rsidRPr="007A6D52">
        <w:rPr>
          <w:rFonts w:cstheme="minorHAnsi"/>
          <w:i/>
          <w:iCs/>
          <w:sz w:val="24"/>
          <w:szCs w:val="24"/>
        </w:rPr>
        <w:t>Reform</w:t>
      </w:r>
      <w:proofErr w:type="spellEnd"/>
      <w:r w:rsidRPr="007A6D52">
        <w:rPr>
          <w:rFonts w:cstheme="minorHAnsi"/>
          <w:i/>
          <w:iCs/>
          <w:sz w:val="24"/>
          <w:szCs w:val="24"/>
        </w:rPr>
        <w:t xml:space="preserve"> </w:t>
      </w:r>
      <w:proofErr w:type="spellStart"/>
      <w:r w:rsidRPr="007A6D52">
        <w:rPr>
          <w:rFonts w:cstheme="minorHAnsi"/>
          <w:i/>
          <w:iCs/>
          <w:sz w:val="24"/>
          <w:szCs w:val="24"/>
        </w:rPr>
        <w:t>Support</w:t>
      </w:r>
      <w:proofErr w:type="spellEnd"/>
      <w:r w:rsidRPr="007A6D52">
        <w:rPr>
          <w:rFonts w:cstheme="minorHAnsi"/>
          <w:i/>
          <w:iCs/>
          <w:sz w:val="24"/>
          <w:szCs w:val="24"/>
        </w:rPr>
        <w:t>)</w:t>
      </w:r>
      <w:r w:rsidRPr="007A6D52">
        <w:rPr>
          <w:rFonts w:cstheme="minorHAnsi"/>
          <w:color w:val="0D0D0D" w:themeColor="text1" w:themeTint="F2"/>
          <w:sz w:val="24"/>
          <w:szCs w:val="24"/>
        </w:rPr>
        <w:t xml:space="preserve"> eksperti, darba grupas, ministriju, 13. Saeimas Izglītības, kultūras un zinātnes komisijas, augstākās izglītības institūciju, zinātnisko institūciju, kā arī ar augstāko izglītību un zinātni saistīto organizāciju pārstāvji. Diskusijas rezultāti tika izmantoti, papildinot un precizējot konceptuālā ziņojuma projektu. Vienlaikus šis konceptuālais ziņojums ietver secīgus papildinājumus un precizējumus, kas pamatojas tā izstrādes gaitā notikušajās regulārajās darba grupas sanāksmēs, kā arī diskusijās, semināros un konsultācijās ar Pasaules Bankas ekspertu komandu un pieredzē, kas gūta projekta “Akadēmiskās karjeras modelis Latvijai” </w:t>
      </w:r>
      <w:r w:rsidRPr="007A6D52">
        <w:rPr>
          <w:rFonts w:cstheme="minorHAnsi"/>
          <w:i/>
          <w:iCs/>
          <w:color w:val="0D0D0D" w:themeColor="text1" w:themeTint="F2"/>
          <w:sz w:val="24"/>
          <w:szCs w:val="24"/>
        </w:rPr>
        <w:t>(</w:t>
      </w:r>
      <w:r w:rsidRPr="007A6D52">
        <w:rPr>
          <w:rFonts w:cstheme="minorHAnsi"/>
          <w:color w:val="0D0D0D" w:themeColor="text1" w:themeTint="F2"/>
          <w:sz w:val="24"/>
          <w:szCs w:val="24"/>
        </w:rPr>
        <w:t>“</w:t>
      </w:r>
      <w:r w:rsidRPr="007A6D52">
        <w:rPr>
          <w:rFonts w:cstheme="minorHAnsi"/>
          <w:i/>
          <w:iCs/>
          <w:color w:val="0D0D0D" w:themeColor="text1" w:themeTint="F2"/>
          <w:sz w:val="24"/>
          <w:szCs w:val="24"/>
        </w:rPr>
        <w:t xml:space="preserve">Latvia: </w:t>
      </w:r>
      <w:proofErr w:type="spellStart"/>
      <w:r w:rsidRPr="007A6D52">
        <w:rPr>
          <w:rFonts w:cstheme="minorHAnsi"/>
          <w:i/>
          <w:iCs/>
          <w:color w:val="0D0D0D" w:themeColor="text1" w:themeTint="F2"/>
          <w:sz w:val="24"/>
          <w:szCs w:val="24"/>
        </w:rPr>
        <w:t>Academic</w:t>
      </w:r>
      <w:proofErr w:type="spellEnd"/>
      <w:r w:rsidRPr="007A6D52">
        <w:rPr>
          <w:rFonts w:cstheme="minorHAnsi"/>
          <w:i/>
          <w:iCs/>
          <w:color w:val="0D0D0D" w:themeColor="text1" w:themeTint="F2"/>
          <w:sz w:val="24"/>
          <w:szCs w:val="24"/>
        </w:rPr>
        <w:t xml:space="preserve"> </w:t>
      </w:r>
      <w:proofErr w:type="spellStart"/>
      <w:r w:rsidRPr="007A6D52">
        <w:rPr>
          <w:rFonts w:cstheme="minorHAnsi"/>
          <w:i/>
          <w:iCs/>
          <w:color w:val="0D0D0D" w:themeColor="text1" w:themeTint="F2"/>
          <w:sz w:val="24"/>
          <w:szCs w:val="24"/>
        </w:rPr>
        <w:t>Career</w:t>
      </w:r>
      <w:proofErr w:type="spellEnd"/>
      <w:r w:rsidRPr="007A6D52">
        <w:rPr>
          <w:rFonts w:cstheme="minorHAnsi"/>
          <w:i/>
          <w:iCs/>
          <w:color w:val="0D0D0D" w:themeColor="text1" w:themeTint="F2"/>
          <w:sz w:val="24"/>
          <w:szCs w:val="24"/>
        </w:rPr>
        <w:t xml:space="preserve"> </w:t>
      </w:r>
      <w:proofErr w:type="spellStart"/>
      <w:r w:rsidRPr="007A6D52">
        <w:rPr>
          <w:rFonts w:cstheme="minorHAnsi"/>
          <w:i/>
          <w:iCs/>
          <w:color w:val="0D0D0D" w:themeColor="text1" w:themeTint="F2"/>
          <w:sz w:val="24"/>
          <w:szCs w:val="24"/>
        </w:rPr>
        <w:t>Model</w:t>
      </w:r>
      <w:proofErr w:type="spellEnd"/>
      <w:r w:rsidRPr="007A6D52">
        <w:rPr>
          <w:rFonts w:cstheme="minorHAnsi"/>
          <w:color w:val="0D0D0D" w:themeColor="text1" w:themeTint="F2"/>
          <w:sz w:val="24"/>
          <w:szCs w:val="24"/>
        </w:rPr>
        <w:t>”</w:t>
      </w:r>
      <w:r w:rsidRPr="007A6D52">
        <w:rPr>
          <w:rFonts w:cstheme="minorHAnsi"/>
          <w:i/>
          <w:iCs/>
          <w:color w:val="0D0D0D" w:themeColor="text1" w:themeTint="F2"/>
          <w:sz w:val="24"/>
          <w:szCs w:val="24"/>
        </w:rPr>
        <w:t xml:space="preserve">) </w:t>
      </w:r>
      <w:r w:rsidRPr="007A6D52">
        <w:rPr>
          <w:rFonts w:cstheme="minorHAnsi"/>
          <w:color w:val="0D0D0D" w:themeColor="text1" w:themeTint="F2"/>
          <w:sz w:val="24"/>
          <w:szCs w:val="24"/>
        </w:rPr>
        <w:t>ietvaros organizētajās virtuālajās ārvalstu vizītēs.</w:t>
      </w:r>
      <w:bookmarkEnd w:id="13"/>
      <w:r w:rsidRPr="007A6D52">
        <w:rPr>
          <w:rFonts w:cstheme="minorHAnsi"/>
          <w:b/>
          <w:bCs/>
          <w:color w:val="0D0D0D" w:themeColor="text1" w:themeTint="F2"/>
          <w:sz w:val="24"/>
          <w:szCs w:val="24"/>
        </w:rPr>
        <w:br w:type="page"/>
      </w:r>
    </w:p>
    <w:p w14:paraId="2A6D99F9" w14:textId="77777777" w:rsidR="006B364D" w:rsidRPr="007A6D52" w:rsidRDefault="006B364D" w:rsidP="006B364D">
      <w:pPr>
        <w:pStyle w:val="Heading1"/>
        <w:numPr>
          <w:ilvl w:val="0"/>
          <w:numId w:val="14"/>
        </w:numPr>
        <w:pBdr>
          <w:bottom w:val="single" w:sz="4" w:space="1" w:color="595959" w:themeColor="text1" w:themeTint="A6"/>
        </w:pBdr>
        <w:spacing w:before="0" w:after="120"/>
        <w:rPr>
          <w:rFonts w:asciiTheme="minorHAnsi" w:eastAsia="Times New Roman" w:hAnsiTheme="minorHAnsi" w:cstheme="minorHAnsi"/>
          <w:b/>
          <w:bCs/>
          <w:smallCaps/>
          <w:color w:val="0D0D0D" w:themeColor="text1" w:themeTint="F2"/>
          <w:lang w:eastAsia="lv-LV"/>
        </w:rPr>
      </w:pPr>
      <w:bookmarkStart w:id="28" w:name="_SITUĀCIJAS_APRAKSTS"/>
      <w:bookmarkStart w:id="29" w:name="_Toc210407337"/>
      <w:bookmarkEnd w:id="28"/>
      <w:r w:rsidRPr="007A6D52">
        <w:rPr>
          <w:rFonts w:asciiTheme="minorHAnsi" w:eastAsia="Times New Roman" w:hAnsiTheme="minorHAnsi" w:cstheme="minorHAnsi"/>
          <w:b/>
          <w:bCs/>
          <w:smallCaps/>
          <w:color w:val="0D0D0D" w:themeColor="text1" w:themeTint="F2"/>
          <w:lang w:eastAsia="lv-LV"/>
        </w:rPr>
        <w:lastRenderedPageBreak/>
        <w:t>SITUĀCIJAS APRAKSTS</w:t>
      </w:r>
      <w:bookmarkEnd w:id="29"/>
    </w:p>
    <w:p w14:paraId="49B8BBA0" w14:textId="77777777" w:rsidR="006B364D" w:rsidRPr="007A6D52" w:rsidRDefault="006B364D" w:rsidP="006B364D">
      <w:pPr>
        <w:tabs>
          <w:tab w:val="left" w:pos="567"/>
        </w:tabs>
        <w:jc w:val="both"/>
        <w:rPr>
          <w:rFonts w:cstheme="minorHAnsi"/>
          <w:b/>
          <w:bCs/>
          <w:color w:val="0D0D0D" w:themeColor="text1" w:themeTint="F2"/>
          <w:sz w:val="24"/>
          <w:szCs w:val="24"/>
        </w:rPr>
      </w:pPr>
      <w:bookmarkStart w:id="30" w:name="_Hlk85292087"/>
      <w:r w:rsidRPr="007A6D52">
        <w:rPr>
          <w:rFonts w:cstheme="minorHAnsi"/>
          <w:b/>
          <w:bCs/>
          <w:color w:val="0D0D0D" w:themeColor="text1" w:themeTint="F2"/>
          <w:sz w:val="24"/>
          <w:szCs w:val="24"/>
        </w:rPr>
        <w:t xml:space="preserve">IZM kopš 2014. gada īsteno būtiskas reformas, lai modernizētu augstākās izglītības un zinātnes sistēmu: </w:t>
      </w:r>
      <w:bookmarkStart w:id="31" w:name="_Hlk159081220"/>
    </w:p>
    <w:p w14:paraId="4F02BE9E" w14:textId="77777777" w:rsidR="006B364D" w:rsidRPr="007A6D52" w:rsidRDefault="006B364D" w:rsidP="006B364D">
      <w:pPr>
        <w:pStyle w:val="ListParagraph"/>
        <w:numPr>
          <w:ilvl w:val="0"/>
          <w:numId w:val="29"/>
        </w:numPr>
        <w:tabs>
          <w:tab w:val="left" w:pos="567"/>
        </w:tabs>
        <w:spacing w:after="60"/>
        <w:ind w:left="924" w:hanging="357"/>
        <w:contextualSpacing w:val="0"/>
        <w:jc w:val="both"/>
        <w:rPr>
          <w:rFonts w:cstheme="minorHAnsi"/>
          <w:color w:val="0D0D0D" w:themeColor="text1" w:themeTint="F2"/>
          <w:sz w:val="24"/>
          <w:szCs w:val="24"/>
        </w:rPr>
      </w:pPr>
      <w:r w:rsidRPr="007A6D52">
        <w:rPr>
          <w:rFonts w:cstheme="minorHAnsi"/>
          <w:color w:val="0D0D0D" w:themeColor="text1" w:themeTint="F2"/>
          <w:sz w:val="24"/>
          <w:szCs w:val="24"/>
        </w:rPr>
        <w:t>izstrādāts un ieviests trīs pīlāru augstākās izglītības finansēšanas modelis;</w:t>
      </w:r>
      <w:r w:rsidRPr="007A6D52">
        <w:rPr>
          <w:rStyle w:val="FootnoteReference"/>
          <w:rFonts w:cstheme="minorHAnsi"/>
          <w:color w:val="0D0D0D" w:themeColor="text1" w:themeTint="F2"/>
          <w:sz w:val="24"/>
          <w:szCs w:val="24"/>
        </w:rPr>
        <w:footnoteReference w:id="21"/>
      </w:r>
      <w:r w:rsidRPr="007A6D52">
        <w:rPr>
          <w:rFonts w:cstheme="minorHAnsi"/>
          <w:color w:val="0D0D0D" w:themeColor="text1" w:themeTint="F2"/>
          <w:sz w:val="24"/>
          <w:szCs w:val="24"/>
        </w:rPr>
        <w:t xml:space="preserve"> </w:t>
      </w:r>
    </w:p>
    <w:p w14:paraId="375796E7" w14:textId="77777777" w:rsidR="006B364D" w:rsidRPr="007A6D52" w:rsidRDefault="006B364D" w:rsidP="006B364D">
      <w:pPr>
        <w:pStyle w:val="ListParagraph"/>
        <w:numPr>
          <w:ilvl w:val="0"/>
          <w:numId w:val="29"/>
        </w:numPr>
        <w:tabs>
          <w:tab w:val="left" w:pos="567"/>
        </w:tabs>
        <w:spacing w:after="60"/>
        <w:ind w:left="924" w:hanging="357"/>
        <w:contextualSpacing w:val="0"/>
        <w:jc w:val="both"/>
        <w:rPr>
          <w:rFonts w:cstheme="minorHAnsi"/>
          <w:color w:val="0D0D0D" w:themeColor="text1" w:themeTint="F2"/>
          <w:sz w:val="24"/>
          <w:szCs w:val="24"/>
        </w:rPr>
      </w:pPr>
      <w:r w:rsidRPr="007A6D52">
        <w:rPr>
          <w:rFonts w:cstheme="minorHAnsi"/>
          <w:color w:val="0D0D0D" w:themeColor="text1" w:themeTint="F2"/>
          <w:sz w:val="24"/>
          <w:szCs w:val="24"/>
        </w:rPr>
        <w:t>sekmēta pētniecības attīstība visās zinātnes nozarēs;</w:t>
      </w:r>
      <w:bookmarkEnd w:id="31"/>
    </w:p>
    <w:p w14:paraId="3644FE26" w14:textId="77777777" w:rsidR="006B364D" w:rsidRPr="007A6D52" w:rsidRDefault="006B364D" w:rsidP="006B364D">
      <w:pPr>
        <w:pStyle w:val="ListParagraph"/>
        <w:numPr>
          <w:ilvl w:val="0"/>
          <w:numId w:val="29"/>
        </w:numPr>
        <w:tabs>
          <w:tab w:val="left" w:pos="567"/>
        </w:tabs>
        <w:spacing w:after="60"/>
        <w:ind w:left="924" w:hanging="357"/>
        <w:contextualSpacing w:val="0"/>
        <w:jc w:val="both"/>
        <w:rPr>
          <w:rFonts w:cstheme="minorHAnsi"/>
          <w:color w:val="0D0D0D" w:themeColor="text1" w:themeTint="F2"/>
          <w:sz w:val="24"/>
          <w:szCs w:val="24"/>
        </w:rPr>
      </w:pPr>
      <w:r w:rsidRPr="007A6D52">
        <w:rPr>
          <w:rFonts w:cstheme="minorHAnsi"/>
          <w:color w:val="0D0D0D" w:themeColor="text1" w:themeTint="F2"/>
          <w:sz w:val="24"/>
          <w:szCs w:val="24"/>
        </w:rPr>
        <w:t xml:space="preserve">nodrošinot ES fondu investīcijas, veicināta augstskolu sadarbību ar citām izglītības iestādēm un zinātniskajām institūcijām resursu un infrastruktūras koplietošanā, kā arī ar tautsaimniecības nozaru uzņēmumiem zināšanu </w:t>
      </w:r>
      <w:proofErr w:type="spellStart"/>
      <w:r w:rsidRPr="007A6D52">
        <w:rPr>
          <w:rFonts w:cstheme="minorHAnsi"/>
          <w:color w:val="0D0D0D" w:themeColor="text1" w:themeTint="F2"/>
          <w:sz w:val="24"/>
          <w:szCs w:val="24"/>
        </w:rPr>
        <w:t>komercializācijā</w:t>
      </w:r>
      <w:proofErr w:type="spellEnd"/>
      <w:r w:rsidRPr="007A6D52">
        <w:rPr>
          <w:rFonts w:cstheme="minorHAnsi"/>
          <w:color w:val="0D0D0D" w:themeColor="text1" w:themeTint="F2"/>
          <w:sz w:val="24"/>
          <w:szCs w:val="24"/>
        </w:rPr>
        <w:t xml:space="preserve"> un pasūtījuma pētījumu īstenošanā.</w:t>
      </w:r>
    </w:p>
    <w:p w14:paraId="0FD6D6AB" w14:textId="77777777" w:rsidR="006B364D" w:rsidRPr="007A6D52" w:rsidRDefault="006B364D" w:rsidP="006B364D">
      <w:pPr>
        <w:tabs>
          <w:tab w:val="left" w:pos="567"/>
        </w:tabs>
        <w:jc w:val="both"/>
        <w:rPr>
          <w:rFonts w:cstheme="minorHAnsi"/>
          <w:color w:val="0D0D0D" w:themeColor="text1" w:themeTint="F2"/>
          <w:sz w:val="24"/>
          <w:szCs w:val="24"/>
        </w:rPr>
      </w:pPr>
      <w:r w:rsidRPr="007A6D52">
        <w:rPr>
          <w:rFonts w:cstheme="minorHAnsi"/>
          <w:b/>
          <w:bCs/>
          <w:color w:val="0D0D0D" w:themeColor="text1" w:themeTint="F2"/>
          <w:sz w:val="24"/>
          <w:szCs w:val="24"/>
        </w:rPr>
        <w:t>Nozīmīgi soļi sperti, lai uzlabotu augstākās izglītības pārvaldību, nodrošinātu akadēmiskā personāla atjaunotni un celtu augstākās izglītības kvalitāti</w:t>
      </w:r>
      <w:r w:rsidRPr="007A6D52">
        <w:rPr>
          <w:rFonts w:cstheme="minorHAnsi"/>
          <w:color w:val="0D0D0D" w:themeColor="text1" w:themeTint="F2"/>
          <w:sz w:val="24"/>
          <w:szCs w:val="24"/>
        </w:rPr>
        <w:t xml:space="preserve">: </w:t>
      </w:r>
    </w:p>
    <w:p w14:paraId="3FF60FF3" w14:textId="77777777" w:rsidR="006B364D" w:rsidRPr="007A6D52" w:rsidRDefault="006B364D" w:rsidP="006B364D">
      <w:pPr>
        <w:pStyle w:val="ListParagraph"/>
        <w:numPr>
          <w:ilvl w:val="0"/>
          <w:numId w:val="30"/>
        </w:numPr>
        <w:tabs>
          <w:tab w:val="left" w:pos="567"/>
        </w:tabs>
        <w:spacing w:after="60"/>
        <w:ind w:left="924" w:hanging="357"/>
        <w:contextualSpacing w:val="0"/>
        <w:jc w:val="both"/>
        <w:rPr>
          <w:rFonts w:cstheme="minorHAnsi"/>
          <w:color w:val="0D0D0D" w:themeColor="text1" w:themeTint="F2"/>
          <w:sz w:val="24"/>
          <w:szCs w:val="24"/>
        </w:rPr>
      </w:pPr>
      <w:r w:rsidRPr="007A6D52">
        <w:rPr>
          <w:rFonts w:cstheme="minorHAnsi"/>
          <w:color w:val="0D0D0D" w:themeColor="text1" w:themeTint="F2"/>
          <w:sz w:val="24"/>
          <w:szCs w:val="24"/>
        </w:rPr>
        <w:t>2021. gadā tika mainīts augstskolu iekšējās pārvaldības modelis, nosakot četrus augstskolu tipus un valsts dibinātajās augstskolās ieviešot jaunu iekšējās pārvaldības institūciju – augstskolas padomi;</w:t>
      </w:r>
      <w:r w:rsidRPr="007A6D52">
        <w:rPr>
          <w:rStyle w:val="FootnoteReference"/>
          <w:rFonts w:cstheme="minorHAnsi"/>
          <w:color w:val="0D0D0D" w:themeColor="text1" w:themeTint="F2"/>
          <w:sz w:val="24"/>
          <w:szCs w:val="24"/>
        </w:rPr>
        <w:footnoteReference w:id="22"/>
      </w:r>
    </w:p>
    <w:p w14:paraId="5DCEAF19" w14:textId="77777777" w:rsidR="006B364D" w:rsidRPr="007A6D52" w:rsidRDefault="006B364D" w:rsidP="006B364D">
      <w:pPr>
        <w:pStyle w:val="ListParagraph"/>
        <w:numPr>
          <w:ilvl w:val="0"/>
          <w:numId w:val="30"/>
        </w:numPr>
        <w:tabs>
          <w:tab w:val="left" w:pos="567"/>
        </w:tabs>
        <w:spacing w:after="60"/>
        <w:ind w:left="924" w:hanging="357"/>
        <w:contextualSpacing w:val="0"/>
        <w:jc w:val="both"/>
        <w:rPr>
          <w:rFonts w:cstheme="minorHAnsi"/>
          <w:color w:val="0D0D0D" w:themeColor="text1" w:themeTint="F2"/>
          <w:sz w:val="24"/>
          <w:szCs w:val="24"/>
        </w:rPr>
      </w:pPr>
      <w:r w:rsidRPr="007A6D52">
        <w:rPr>
          <w:rFonts w:cstheme="minorHAnsi"/>
          <w:color w:val="0D0D0D" w:themeColor="text1" w:themeTint="F2"/>
          <w:sz w:val="24"/>
          <w:szCs w:val="24"/>
        </w:rPr>
        <w:t>2024. gadā ar Atveseļošanās fonda atbalstu tika uzsākta augstskolu un zinātnisko institūtu reorganizācija un konsolidācija, uzlabojot studiju un pētniecības kvalitāti, veicinot inovācijas un akadēmiskā personāla attīstību, kā arī optimizējot resursu pārvaldību</w:t>
      </w:r>
      <w:r w:rsidRPr="007A6D52">
        <w:rPr>
          <w:rFonts w:cstheme="minorHAnsi"/>
        </w:rPr>
        <w:t>;</w:t>
      </w:r>
      <w:r w:rsidRPr="007A6D52">
        <w:rPr>
          <w:rStyle w:val="FootnoteReference"/>
          <w:rFonts w:cstheme="minorHAnsi"/>
        </w:rPr>
        <w:footnoteReference w:id="23"/>
      </w:r>
    </w:p>
    <w:p w14:paraId="5D203968" w14:textId="77777777" w:rsidR="006B364D" w:rsidRPr="007A6D52" w:rsidRDefault="006B364D" w:rsidP="006B364D">
      <w:pPr>
        <w:pStyle w:val="ListParagraph"/>
        <w:numPr>
          <w:ilvl w:val="0"/>
          <w:numId w:val="30"/>
        </w:numPr>
        <w:tabs>
          <w:tab w:val="left" w:pos="567"/>
        </w:tabs>
        <w:spacing w:after="60"/>
        <w:ind w:left="924" w:hanging="357"/>
        <w:contextualSpacing w:val="0"/>
        <w:jc w:val="both"/>
        <w:rPr>
          <w:rFonts w:cstheme="minorHAnsi"/>
          <w:color w:val="0D0D0D" w:themeColor="text1" w:themeTint="F2"/>
          <w:sz w:val="24"/>
          <w:szCs w:val="24"/>
        </w:rPr>
      </w:pPr>
      <w:r w:rsidRPr="007A6D52">
        <w:rPr>
          <w:rFonts w:cstheme="minorHAnsi"/>
          <w:color w:val="0D0D0D" w:themeColor="text1" w:themeTint="F2"/>
          <w:sz w:val="24"/>
          <w:szCs w:val="24"/>
        </w:rPr>
        <w:t xml:space="preserve">2024. gadā sāka darboties jaunais doktorantūras modelis, kura ietvaros doktorantūras studijas tiek organizētas centralizēti – doktorantūras skolās, kas veicina augstskolu sadarbību zinātniskajiem institūtiem, kultūras un tautsaimniecības nozaru institūcijām, nodrošina kvalitatīvāku studiju procesu un garantētus ienākumus doktorantiem, sekmējot pētniecības attīstību un </w:t>
      </w:r>
      <w:proofErr w:type="spellStart"/>
      <w:r w:rsidRPr="007A6D52">
        <w:rPr>
          <w:rFonts w:cstheme="minorHAnsi"/>
          <w:color w:val="0D0D0D" w:themeColor="text1" w:themeTint="F2"/>
          <w:sz w:val="24"/>
          <w:szCs w:val="24"/>
        </w:rPr>
        <w:t>cilvēkkapitāla</w:t>
      </w:r>
      <w:proofErr w:type="spellEnd"/>
      <w:r w:rsidRPr="007A6D52">
        <w:rPr>
          <w:rFonts w:cstheme="minorHAnsi"/>
          <w:color w:val="0D0D0D" w:themeColor="text1" w:themeTint="F2"/>
          <w:sz w:val="24"/>
          <w:szCs w:val="24"/>
        </w:rPr>
        <w:t xml:space="preserve"> atjaunotni. jaunā doktorantūras modeļa ieviešana pilnībā tiks pabeigta 2027. gada sākumā;</w:t>
      </w:r>
      <w:r w:rsidRPr="007A6D52">
        <w:rPr>
          <w:rStyle w:val="FootnoteReference"/>
          <w:rFonts w:cstheme="minorHAnsi"/>
          <w:color w:val="0D0D0D" w:themeColor="text1" w:themeTint="F2"/>
          <w:sz w:val="24"/>
          <w:szCs w:val="24"/>
        </w:rPr>
        <w:footnoteReference w:id="24"/>
      </w:r>
      <w:r w:rsidRPr="007A6D52">
        <w:rPr>
          <w:rFonts w:cstheme="minorHAnsi"/>
          <w:color w:val="0D0D0D" w:themeColor="text1" w:themeTint="F2"/>
          <w:sz w:val="24"/>
          <w:szCs w:val="24"/>
        </w:rPr>
        <w:t xml:space="preserve"> </w:t>
      </w:r>
    </w:p>
    <w:p w14:paraId="38473721" w14:textId="77777777" w:rsidR="006B364D" w:rsidRPr="007A6D52" w:rsidRDefault="006B364D" w:rsidP="006B364D">
      <w:pPr>
        <w:pStyle w:val="ListParagraph"/>
        <w:numPr>
          <w:ilvl w:val="0"/>
          <w:numId w:val="30"/>
        </w:numPr>
        <w:tabs>
          <w:tab w:val="left" w:pos="567"/>
        </w:tabs>
        <w:spacing w:after="60"/>
        <w:ind w:left="924" w:hanging="357"/>
        <w:contextualSpacing w:val="0"/>
        <w:jc w:val="both"/>
        <w:rPr>
          <w:rFonts w:cstheme="minorHAnsi"/>
          <w:color w:val="0D0D0D" w:themeColor="text1" w:themeTint="F2"/>
          <w:sz w:val="24"/>
          <w:szCs w:val="24"/>
        </w:rPr>
      </w:pPr>
      <w:r w:rsidRPr="007A6D52">
        <w:rPr>
          <w:rFonts w:cstheme="minorHAnsi"/>
          <w:color w:val="0D0D0D" w:themeColor="text1" w:themeTint="F2"/>
          <w:sz w:val="24"/>
          <w:szCs w:val="24"/>
        </w:rPr>
        <w:t>2024. gadā, attīstot trīs pīlāru augstākās izglītības finansēšanas modeli, tika uzsākta pāreja uz augstskolu institucionālu finansēšanu. Institucionālas finansēšanas modelis nodrošinās augstskolām lielāku autonomiju un elastību, piešķirot finansējumu, kas balstīts uz rezultātiem, nevis studiju vietu skaitu;</w:t>
      </w:r>
      <w:r w:rsidRPr="007A6D52">
        <w:rPr>
          <w:rStyle w:val="FootnoteReference"/>
          <w:rFonts w:cstheme="minorHAnsi"/>
          <w:color w:val="0D0D0D" w:themeColor="text1" w:themeTint="F2"/>
          <w:sz w:val="24"/>
          <w:szCs w:val="24"/>
        </w:rPr>
        <w:footnoteReference w:id="25"/>
      </w:r>
      <w:r w:rsidRPr="007A6D52">
        <w:rPr>
          <w:rFonts w:cstheme="minorHAnsi"/>
          <w:color w:val="0D0D0D" w:themeColor="text1" w:themeTint="F2"/>
          <w:sz w:val="24"/>
          <w:szCs w:val="24"/>
        </w:rPr>
        <w:t xml:space="preserve"> </w:t>
      </w:r>
    </w:p>
    <w:p w14:paraId="1F1AB97E" w14:textId="77777777" w:rsidR="006B364D" w:rsidRPr="007A6D52" w:rsidRDefault="006B364D" w:rsidP="006B364D">
      <w:pPr>
        <w:pStyle w:val="ListParagraph"/>
        <w:numPr>
          <w:ilvl w:val="0"/>
          <w:numId w:val="30"/>
        </w:numPr>
        <w:tabs>
          <w:tab w:val="left" w:pos="567"/>
        </w:tabs>
        <w:spacing w:after="60"/>
        <w:ind w:left="924" w:hanging="357"/>
        <w:contextualSpacing w:val="0"/>
        <w:jc w:val="both"/>
        <w:rPr>
          <w:rFonts w:cstheme="minorHAnsi"/>
          <w:color w:val="0D0D0D" w:themeColor="text1" w:themeTint="F2"/>
          <w:sz w:val="24"/>
          <w:szCs w:val="24"/>
        </w:rPr>
      </w:pPr>
      <w:r w:rsidRPr="007A6D52">
        <w:rPr>
          <w:rFonts w:cstheme="minorHAnsi"/>
          <w:color w:val="0D0D0D" w:themeColor="text1" w:themeTint="F2"/>
          <w:sz w:val="24"/>
          <w:szCs w:val="24"/>
        </w:rPr>
        <w:lastRenderedPageBreak/>
        <w:t>2025. gada sākumā tika uzsākta pāreja uz augstskolu un koledžu ciklisku institucionālu akreditāciju.</w:t>
      </w:r>
      <w:r w:rsidRPr="007A6D52">
        <w:rPr>
          <w:rStyle w:val="FootnoteReference"/>
          <w:rFonts w:cstheme="minorHAnsi"/>
          <w:color w:val="0D0D0D" w:themeColor="text1" w:themeTint="F2"/>
          <w:sz w:val="24"/>
          <w:szCs w:val="24"/>
        </w:rPr>
        <w:footnoteReference w:id="26"/>
      </w:r>
    </w:p>
    <w:p w14:paraId="73575D5D" w14:textId="77777777" w:rsidR="00850155" w:rsidRDefault="006B364D" w:rsidP="00EC56C1">
      <w:pPr>
        <w:tabs>
          <w:tab w:val="left" w:pos="567"/>
        </w:tabs>
        <w:jc w:val="both"/>
        <w:rPr>
          <w:rFonts w:cstheme="minorHAnsi"/>
          <w:b/>
          <w:bCs/>
          <w:color w:val="0D0D0D" w:themeColor="text1" w:themeTint="F2"/>
          <w:sz w:val="24"/>
          <w:szCs w:val="24"/>
        </w:rPr>
      </w:pPr>
      <w:r w:rsidRPr="007A6D52">
        <w:rPr>
          <w:rFonts w:cstheme="minorHAnsi"/>
          <w:b/>
          <w:bCs/>
          <w:color w:val="0D0D0D" w:themeColor="text1" w:themeTint="F2"/>
          <w:sz w:val="24"/>
          <w:szCs w:val="24"/>
        </w:rPr>
        <w:t xml:space="preserve">Vienlaikus pēdējo gadu laikā aktualizējusies nepieciešamība modernizēt un pilnveidot akadēmiskā personāla piesaistes un atlases procedūru, nodarbinātības nosacījumus, kā arī ieviest regulāru darba snieguma novērtēšanu. Jārisina jautājumi, kas saistīti ar akadēmiskā personāla paaugstināšanu vai pazemināšanu amatā, darba laiku, akadēmiskā darba jomām, no tām izrietošajiem darba pienākumiem un to proporcijām, </w:t>
      </w:r>
      <w:r w:rsidRPr="00B214A2">
        <w:rPr>
          <w:rFonts w:cstheme="minorHAnsi"/>
          <w:b/>
          <w:bCs/>
          <w:color w:val="0D0D0D" w:themeColor="text1" w:themeTint="F2"/>
          <w:sz w:val="24"/>
          <w:szCs w:val="24"/>
        </w:rPr>
        <w:t>darba samaksu</w:t>
      </w:r>
      <w:r w:rsidRPr="007A6D52">
        <w:rPr>
          <w:rFonts w:cstheme="minorHAnsi"/>
          <w:b/>
          <w:bCs/>
          <w:color w:val="0D0D0D" w:themeColor="text1" w:themeTint="F2"/>
          <w:sz w:val="24"/>
          <w:szCs w:val="24"/>
        </w:rPr>
        <w:t>, dažāda veida mobilitāti un individuālās akadēmiskās karjeras noslēgšanu.</w:t>
      </w:r>
      <w:r w:rsidR="00850155">
        <w:rPr>
          <w:rFonts w:cstheme="minorHAnsi"/>
          <w:b/>
          <w:bCs/>
          <w:color w:val="0D0D0D" w:themeColor="text1" w:themeTint="F2"/>
          <w:sz w:val="24"/>
          <w:szCs w:val="24"/>
        </w:rPr>
        <w:t xml:space="preserve"> </w:t>
      </w:r>
    </w:p>
    <w:p w14:paraId="62B4F9A6" w14:textId="63FD26E8" w:rsidR="006B364D" w:rsidRDefault="006B364D" w:rsidP="006B364D">
      <w:pPr>
        <w:tabs>
          <w:tab w:val="left" w:pos="567"/>
        </w:tabs>
        <w:jc w:val="both"/>
        <w:rPr>
          <w:color w:val="0D0D0D" w:themeColor="text1" w:themeTint="F2"/>
          <w:sz w:val="24"/>
          <w:szCs w:val="24"/>
        </w:rPr>
      </w:pPr>
      <w:r w:rsidRPr="02255EE2">
        <w:rPr>
          <w:color w:val="0D0D0D" w:themeColor="text1" w:themeTint="F2"/>
          <w:sz w:val="24"/>
          <w:szCs w:val="24"/>
        </w:rPr>
        <w:t>Detalizēta situācijas analīze par akadēmisko karjeru Latvijā sniegta Pasaules Bankas izstrādātajā 2018. gada ziņojumā</w:t>
      </w:r>
      <w:r w:rsidRPr="02255EE2">
        <w:rPr>
          <w:color w:val="0D0D0D" w:themeColor="text1" w:themeTint="F2"/>
          <w:sz w:val="24"/>
          <w:szCs w:val="24"/>
          <w:vertAlign w:val="superscript"/>
        </w:rPr>
        <w:footnoteReference w:id="27"/>
      </w:r>
      <w:r w:rsidRPr="02255EE2">
        <w:rPr>
          <w:color w:val="0D0D0D" w:themeColor="text1" w:themeTint="F2"/>
          <w:sz w:val="24"/>
          <w:szCs w:val="24"/>
        </w:rPr>
        <w:t xml:space="preserve"> un </w:t>
      </w:r>
      <w:r w:rsidRPr="02255EE2">
        <w:rPr>
          <w:sz w:val="24"/>
          <w:szCs w:val="24"/>
        </w:rPr>
        <w:t>Eiropas Komisijas</w:t>
      </w:r>
      <w:r w:rsidRPr="02255EE2">
        <w:rPr>
          <w:color w:val="0D0D0D" w:themeColor="text1" w:themeTint="F2"/>
          <w:sz w:val="24"/>
          <w:szCs w:val="24"/>
        </w:rPr>
        <w:t xml:space="preserve"> Politikas atbalsta vienības (</w:t>
      </w:r>
      <w:proofErr w:type="spellStart"/>
      <w:r w:rsidRPr="02255EE2">
        <w:rPr>
          <w:i/>
          <w:iCs/>
          <w:color w:val="0D0D0D" w:themeColor="text1" w:themeTint="F2"/>
          <w:sz w:val="24"/>
          <w:szCs w:val="24"/>
        </w:rPr>
        <w:t>Policy</w:t>
      </w:r>
      <w:proofErr w:type="spellEnd"/>
      <w:r w:rsidRPr="02255EE2">
        <w:rPr>
          <w:i/>
          <w:iCs/>
          <w:color w:val="0D0D0D" w:themeColor="text1" w:themeTint="F2"/>
          <w:sz w:val="24"/>
          <w:szCs w:val="24"/>
        </w:rPr>
        <w:t xml:space="preserve"> </w:t>
      </w:r>
      <w:proofErr w:type="spellStart"/>
      <w:r w:rsidRPr="02255EE2">
        <w:rPr>
          <w:i/>
          <w:iCs/>
          <w:color w:val="0D0D0D" w:themeColor="text1" w:themeTint="F2"/>
          <w:sz w:val="24"/>
          <w:szCs w:val="24"/>
        </w:rPr>
        <w:t>Support</w:t>
      </w:r>
      <w:proofErr w:type="spellEnd"/>
      <w:r w:rsidRPr="02255EE2">
        <w:rPr>
          <w:i/>
          <w:iCs/>
          <w:color w:val="0D0D0D" w:themeColor="text1" w:themeTint="F2"/>
          <w:sz w:val="24"/>
          <w:szCs w:val="24"/>
        </w:rPr>
        <w:t xml:space="preserve"> </w:t>
      </w:r>
      <w:proofErr w:type="spellStart"/>
      <w:r w:rsidRPr="02255EE2">
        <w:rPr>
          <w:i/>
          <w:iCs/>
          <w:color w:val="0D0D0D" w:themeColor="text1" w:themeTint="F2"/>
          <w:sz w:val="24"/>
          <w:szCs w:val="24"/>
        </w:rPr>
        <w:t>Facility</w:t>
      </w:r>
      <w:proofErr w:type="spellEnd"/>
      <w:r w:rsidRPr="02255EE2">
        <w:rPr>
          <w:color w:val="0D0D0D" w:themeColor="text1" w:themeTint="F2"/>
          <w:sz w:val="24"/>
          <w:szCs w:val="24"/>
        </w:rPr>
        <w:t xml:space="preserve">) sagatavotajā 2020. gada ziņojumā par pētniecības un inovāciju </w:t>
      </w:r>
      <w:proofErr w:type="spellStart"/>
      <w:r w:rsidRPr="02255EE2">
        <w:rPr>
          <w:color w:val="0D0D0D" w:themeColor="text1" w:themeTint="F2"/>
          <w:sz w:val="24"/>
          <w:szCs w:val="24"/>
        </w:rPr>
        <w:t>cilvēkkapitāla</w:t>
      </w:r>
      <w:proofErr w:type="spellEnd"/>
      <w:r w:rsidRPr="02255EE2">
        <w:rPr>
          <w:color w:val="0D0D0D" w:themeColor="text1" w:themeTint="F2"/>
          <w:sz w:val="24"/>
          <w:szCs w:val="24"/>
        </w:rPr>
        <w:t xml:space="preserve"> attīstību Latvijā.</w:t>
      </w:r>
      <w:r w:rsidRPr="02255EE2">
        <w:rPr>
          <w:color w:val="0D0D0D" w:themeColor="text1" w:themeTint="F2"/>
          <w:sz w:val="24"/>
          <w:szCs w:val="24"/>
          <w:vertAlign w:val="superscript"/>
        </w:rPr>
        <w:footnoteReference w:id="28"/>
      </w:r>
      <w:r w:rsidRPr="02255EE2">
        <w:rPr>
          <w:b/>
          <w:bCs/>
          <w:color w:val="0D0D0D" w:themeColor="text1" w:themeTint="F2"/>
          <w:sz w:val="24"/>
          <w:szCs w:val="24"/>
        </w:rPr>
        <w:t xml:space="preserve"> </w:t>
      </w:r>
      <w:r w:rsidRPr="02255EE2">
        <w:rPr>
          <w:color w:val="0D0D0D" w:themeColor="text1" w:themeTint="F2"/>
          <w:sz w:val="24"/>
          <w:szCs w:val="24"/>
        </w:rPr>
        <w:t xml:space="preserve">Akadēmiskā personāla statistisks raksturojums sniegts </w:t>
      </w:r>
      <w:r w:rsidRPr="02255EE2">
        <w:rPr>
          <w:sz w:val="24"/>
          <w:szCs w:val="24"/>
        </w:rPr>
        <w:t>pamatnostādņu</w:t>
      </w:r>
      <w:r w:rsidRPr="02255EE2">
        <w:rPr>
          <w:color w:val="0D0D0D" w:themeColor="text1" w:themeTint="F2"/>
          <w:sz w:val="24"/>
          <w:szCs w:val="24"/>
        </w:rPr>
        <w:t xml:space="preserve"> 2. pielikumā, savukārt dati par pētniecībā nodarbinātajiem zinātniskajiem darbiniekiem sniegti Zinātnes, tehnoloģijas attīstības un inovācijas </w:t>
      </w:r>
      <w:r w:rsidRPr="02255EE2">
        <w:rPr>
          <w:sz w:val="24"/>
          <w:szCs w:val="24"/>
        </w:rPr>
        <w:t>pamatnostādņu</w:t>
      </w:r>
      <w:r w:rsidRPr="02255EE2">
        <w:rPr>
          <w:color w:val="0D0D0D" w:themeColor="text1" w:themeTint="F2"/>
          <w:sz w:val="24"/>
          <w:szCs w:val="24"/>
        </w:rPr>
        <w:t xml:space="preserve"> 2021.–2027. gadam 3. pielikumā.</w:t>
      </w:r>
    </w:p>
    <w:p w14:paraId="53DA2E18" w14:textId="77777777" w:rsidR="006B364D" w:rsidRPr="007A6D52" w:rsidRDefault="006B364D" w:rsidP="006B364D">
      <w:pPr>
        <w:tabs>
          <w:tab w:val="left" w:pos="567"/>
        </w:tabs>
        <w:jc w:val="both"/>
        <w:rPr>
          <w:rFonts w:cstheme="minorHAnsi"/>
          <w:color w:val="0D0D0D" w:themeColor="text1" w:themeTint="F2"/>
          <w:sz w:val="24"/>
          <w:szCs w:val="24"/>
        </w:rPr>
      </w:pPr>
      <w:r w:rsidRPr="007A6D52">
        <w:rPr>
          <w:rFonts w:cstheme="minorHAnsi"/>
          <w:color w:val="0D0D0D" w:themeColor="text1" w:themeTint="F2"/>
          <w:sz w:val="24"/>
          <w:szCs w:val="24"/>
        </w:rPr>
        <w:t xml:space="preserve">Konceptuālajā ziņojumā raksturotas tikai būtiskākās Pasaules Bankas izstrādātajā 2018. gada ziņojumā un </w:t>
      </w:r>
      <w:r w:rsidRPr="007A6D52">
        <w:rPr>
          <w:rFonts w:cstheme="minorHAnsi"/>
          <w:sz w:val="24"/>
          <w:szCs w:val="24"/>
        </w:rPr>
        <w:t>Eiropas Komisijas</w:t>
      </w:r>
      <w:r w:rsidRPr="007A6D52">
        <w:rPr>
          <w:rFonts w:cstheme="minorHAnsi"/>
          <w:color w:val="0D0D0D" w:themeColor="text1" w:themeTint="F2"/>
          <w:sz w:val="24"/>
          <w:szCs w:val="24"/>
        </w:rPr>
        <w:t xml:space="preserve"> Politikas atbalsta vienības sagatavotajā 2020. gada ziņojumā iztirzātās, kā arī projekta “Akadēmiskās karjeras modelis Latvijai” </w:t>
      </w:r>
      <w:r w:rsidRPr="007A6D52">
        <w:rPr>
          <w:rFonts w:cstheme="minorHAnsi"/>
          <w:i/>
          <w:iCs/>
          <w:color w:val="0D0D0D" w:themeColor="text1" w:themeTint="F2"/>
          <w:sz w:val="24"/>
          <w:szCs w:val="24"/>
        </w:rPr>
        <w:t>(</w:t>
      </w:r>
      <w:r w:rsidRPr="007A6D52">
        <w:rPr>
          <w:rFonts w:cstheme="minorHAnsi"/>
          <w:color w:val="0D0D0D" w:themeColor="text1" w:themeTint="F2"/>
          <w:sz w:val="24"/>
          <w:szCs w:val="24"/>
        </w:rPr>
        <w:t>“</w:t>
      </w:r>
      <w:r w:rsidRPr="007A6D52">
        <w:rPr>
          <w:rFonts w:cstheme="minorHAnsi"/>
          <w:i/>
          <w:iCs/>
          <w:color w:val="0D0D0D" w:themeColor="text1" w:themeTint="F2"/>
          <w:sz w:val="24"/>
          <w:szCs w:val="24"/>
        </w:rPr>
        <w:t xml:space="preserve">Latvia: </w:t>
      </w:r>
      <w:proofErr w:type="spellStart"/>
      <w:r w:rsidRPr="007A6D52">
        <w:rPr>
          <w:rFonts w:cstheme="minorHAnsi"/>
          <w:i/>
          <w:iCs/>
          <w:color w:val="0D0D0D" w:themeColor="text1" w:themeTint="F2"/>
          <w:sz w:val="24"/>
          <w:szCs w:val="24"/>
        </w:rPr>
        <w:t>Academic</w:t>
      </w:r>
      <w:proofErr w:type="spellEnd"/>
      <w:r w:rsidRPr="007A6D52">
        <w:rPr>
          <w:rFonts w:cstheme="minorHAnsi"/>
          <w:i/>
          <w:iCs/>
          <w:color w:val="0D0D0D" w:themeColor="text1" w:themeTint="F2"/>
          <w:sz w:val="24"/>
          <w:szCs w:val="24"/>
        </w:rPr>
        <w:t xml:space="preserve"> </w:t>
      </w:r>
      <w:proofErr w:type="spellStart"/>
      <w:r w:rsidRPr="007A6D52">
        <w:rPr>
          <w:rFonts w:cstheme="minorHAnsi"/>
          <w:i/>
          <w:iCs/>
          <w:color w:val="0D0D0D" w:themeColor="text1" w:themeTint="F2"/>
          <w:sz w:val="24"/>
          <w:szCs w:val="24"/>
        </w:rPr>
        <w:t>Career</w:t>
      </w:r>
      <w:proofErr w:type="spellEnd"/>
      <w:r w:rsidRPr="007A6D52">
        <w:rPr>
          <w:rFonts w:cstheme="minorHAnsi"/>
          <w:i/>
          <w:iCs/>
          <w:color w:val="0D0D0D" w:themeColor="text1" w:themeTint="F2"/>
          <w:sz w:val="24"/>
          <w:szCs w:val="24"/>
        </w:rPr>
        <w:t xml:space="preserve"> </w:t>
      </w:r>
      <w:proofErr w:type="spellStart"/>
      <w:r w:rsidRPr="007A6D52">
        <w:rPr>
          <w:rFonts w:cstheme="minorHAnsi"/>
          <w:i/>
          <w:iCs/>
          <w:color w:val="0D0D0D" w:themeColor="text1" w:themeTint="F2"/>
          <w:sz w:val="24"/>
          <w:szCs w:val="24"/>
        </w:rPr>
        <w:t>Model</w:t>
      </w:r>
      <w:proofErr w:type="spellEnd"/>
      <w:r w:rsidRPr="007A6D52">
        <w:rPr>
          <w:rFonts w:cstheme="minorHAnsi"/>
          <w:color w:val="0D0D0D" w:themeColor="text1" w:themeTint="F2"/>
          <w:sz w:val="24"/>
          <w:szCs w:val="24"/>
        </w:rPr>
        <w:t>”</w:t>
      </w:r>
      <w:r w:rsidRPr="007A6D52">
        <w:rPr>
          <w:rFonts w:cstheme="minorHAnsi"/>
          <w:i/>
          <w:iCs/>
          <w:color w:val="0D0D0D" w:themeColor="text1" w:themeTint="F2"/>
          <w:sz w:val="24"/>
          <w:szCs w:val="24"/>
        </w:rPr>
        <w:t>)</w:t>
      </w:r>
      <w:r w:rsidRPr="007A6D52">
        <w:rPr>
          <w:rFonts w:cstheme="minorHAnsi"/>
          <w:color w:val="0D0D0D" w:themeColor="text1" w:themeTint="F2"/>
          <w:sz w:val="24"/>
          <w:szCs w:val="24"/>
        </w:rPr>
        <w:t xml:space="preserve"> īstenošanas laikā konstatētās problēmas, kas jārisina pakāpeniski līdz 2027. gada beigām, ieviešot turpmākajās konceptuālā ziņojuma nodaļās ietvertos priekšlikumus: </w:t>
      </w:r>
    </w:p>
    <w:p w14:paraId="742731EC" w14:textId="77777777" w:rsidR="006B364D" w:rsidRPr="007A6D52" w:rsidRDefault="006B364D" w:rsidP="006B364D">
      <w:pPr>
        <w:pStyle w:val="ListParagraph"/>
        <w:numPr>
          <w:ilvl w:val="0"/>
          <w:numId w:val="19"/>
        </w:numPr>
        <w:ind w:left="714" w:hanging="357"/>
        <w:contextualSpacing w:val="0"/>
        <w:jc w:val="both"/>
        <w:rPr>
          <w:rFonts w:cstheme="minorHAnsi"/>
          <w:color w:val="0D0D0D" w:themeColor="text1" w:themeTint="F2"/>
          <w:sz w:val="24"/>
          <w:szCs w:val="24"/>
        </w:rPr>
      </w:pPr>
      <w:r w:rsidRPr="02255EE2">
        <w:rPr>
          <w:color w:val="0D0D0D" w:themeColor="text1" w:themeTint="F2"/>
          <w:sz w:val="24"/>
          <w:szCs w:val="24"/>
        </w:rPr>
        <w:t>akadēmiskās karjeras dalījums divās atšķirīgās trajektorijās – uz studējošo izglītošanu orientētā un uz zinātnisko darbību orientētā –, kas balstās atšķirīgā normatīvajā regulējumā</w:t>
      </w:r>
      <w:r w:rsidRPr="02255EE2">
        <w:rPr>
          <w:color w:val="0D0D0D" w:themeColor="text1" w:themeTint="F2"/>
          <w:sz w:val="24"/>
          <w:szCs w:val="24"/>
          <w:vertAlign w:val="superscript"/>
        </w:rPr>
        <w:footnoteReference w:id="29"/>
      </w:r>
      <w:r w:rsidRPr="02255EE2">
        <w:rPr>
          <w:color w:val="0D0D0D" w:themeColor="text1" w:themeTint="F2"/>
          <w:sz w:val="24"/>
          <w:szCs w:val="24"/>
        </w:rPr>
        <w:t xml:space="preserve"> un nošķirtā augstākās izglītības un zinātnes finansēšanas sistēmā, turklāt abās jomās trūkst nepieciešamā finansējuma;</w:t>
      </w:r>
    </w:p>
    <w:p w14:paraId="1EB31775" w14:textId="77777777" w:rsidR="006B364D" w:rsidRPr="007A6D52" w:rsidRDefault="006B364D" w:rsidP="006B364D">
      <w:pPr>
        <w:pStyle w:val="ListParagraph"/>
        <w:numPr>
          <w:ilvl w:val="0"/>
          <w:numId w:val="19"/>
        </w:numPr>
        <w:ind w:left="714" w:hanging="357"/>
        <w:contextualSpacing w:val="0"/>
        <w:jc w:val="both"/>
        <w:rPr>
          <w:rFonts w:cstheme="minorHAnsi"/>
          <w:color w:val="0D0D0D" w:themeColor="text1" w:themeTint="F2"/>
          <w:sz w:val="24"/>
          <w:szCs w:val="24"/>
        </w:rPr>
      </w:pPr>
      <w:r w:rsidRPr="007A6D52">
        <w:rPr>
          <w:rFonts w:cstheme="minorHAnsi"/>
          <w:color w:val="0D0D0D" w:themeColor="text1" w:themeTint="F2"/>
          <w:sz w:val="24"/>
          <w:szCs w:val="24"/>
        </w:rPr>
        <w:t>nemotivējoši nodarbinātības apstākļi – nepilns darba laiks kā dominējoša prakse;</w:t>
      </w:r>
    </w:p>
    <w:p w14:paraId="5797AC8F" w14:textId="77777777" w:rsidR="006B364D" w:rsidRPr="007A6D52" w:rsidRDefault="006B364D" w:rsidP="006B364D">
      <w:pPr>
        <w:pStyle w:val="ListParagraph"/>
        <w:numPr>
          <w:ilvl w:val="0"/>
          <w:numId w:val="19"/>
        </w:numPr>
        <w:ind w:left="714" w:hanging="357"/>
        <w:contextualSpacing w:val="0"/>
        <w:jc w:val="both"/>
        <w:rPr>
          <w:rFonts w:cstheme="minorHAnsi"/>
          <w:color w:val="0D0D0D" w:themeColor="text1" w:themeTint="F2"/>
          <w:sz w:val="24"/>
          <w:szCs w:val="24"/>
        </w:rPr>
      </w:pPr>
      <w:r w:rsidRPr="007A6D52">
        <w:rPr>
          <w:rFonts w:cstheme="minorHAnsi"/>
          <w:color w:val="0D0D0D" w:themeColor="text1" w:themeTint="F2"/>
          <w:sz w:val="24"/>
          <w:szCs w:val="24"/>
        </w:rPr>
        <w:t xml:space="preserve">nodarbinātība galvenokārt uz noteiktu laiku, kas mazina stabilitāti un ilgtermiņa iesaisti akadēmiskajā darbā; </w:t>
      </w:r>
    </w:p>
    <w:p w14:paraId="70C3C79B" w14:textId="77777777" w:rsidR="006B364D" w:rsidRPr="007A6D52" w:rsidRDefault="006B364D" w:rsidP="006B364D">
      <w:pPr>
        <w:pStyle w:val="ListParagraph"/>
        <w:numPr>
          <w:ilvl w:val="0"/>
          <w:numId w:val="19"/>
        </w:numPr>
        <w:ind w:left="714" w:hanging="357"/>
        <w:contextualSpacing w:val="0"/>
        <w:jc w:val="both"/>
        <w:rPr>
          <w:rFonts w:cstheme="minorHAnsi"/>
          <w:color w:val="0D0D0D" w:themeColor="text1" w:themeTint="F2"/>
        </w:rPr>
      </w:pPr>
      <w:r w:rsidRPr="007A6D52">
        <w:rPr>
          <w:rFonts w:cstheme="minorHAnsi"/>
          <w:color w:val="0D0D0D" w:themeColor="text1" w:themeTint="F2"/>
          <w:sz w:val="24"/>
          <w:szCs w:val="24"/>
        </w:rPr>
        <w:t>ierobežota akadēmiskā personāla mobilitāte augstākās izglītības un zinātnes darba tirgū.</w:t>
      </w:r>
      <w:bookmarkStart w:id="32" w:name="_Hlk159081962"/>
    </w:p>
    <w:p w14:paraId="48A3B26C" w14:textId="7D071904" w:rsidR="00850155" w:rsidRDefault="00850155" w:rsidP="00850155">
      <w:pPr>
        <w:tabs>
          <w:tab w:val="left" w:pos="567"/>
        </w:tabs>
        <w:jc w:val="both"/>
        <w:rPr>
          <w:rFonts w:cstheme="minorHAnsi"/>
          <w:b/>
          <w:bCs/>
          <w:color w:val="0D0D0D" w:themeColor="text1" w:themeTint="F2"/>
          <w:sz w:val="24"/>
          <w:szCs w:val="24"/>
        </w:rPr>
      </w:pPr>
      <w:bookmarkStart w:id="33" w:name="_darba_slodze_un"/>
      <w:bookmarkStart w:id="34" w:name="_Darba_pienākumi,_darba"/>
      <w:bookmarkStart w:id="35" w:name="_Hlk159662267"/>
      <w:bookmarkEnd w:id="33"/>
      <w:bookmarkEnd w:id="34"/>
    </w:p>
    <w:p w14:paraId="15B2EEF7" w14:textId="77777777" w:rsidR="00982F0F" w:rsidRDefault="00982F0F" w:rsidP="00850155">
      <w:pPr>
        <w:tabs>
          <w:tab w:val="left" w:pos="567"/>
        </w:tabs>
        <w:jc w:val="both"/>
        <w:rPr>
          <w:rFonts w:cstheme="minorHAnsi"/>
          <w:b/>
          <w:bCs/>
          <w:color w:val="0D0D0D" w:themeColor="text1" w:themeTint="F2"/>
          <w:sz w:val="24"/>
          <w:szCs w:val="24"/>
        </w:rPr>
      </w:pPr>
    </w:p>
    <w:p w14:paraId="16B14BB1" w14:textId="77777777" w:rsidR="00982F0F" w:rsidRPr="00EC56C1" w:rsidRDefault="00982F0F" w:rsidP="00850155">
      <w:pPr>
        <w:tabs>
          <w:tab w:val="left" w:pos="567"/>
        </w:tabs>
        <w:jc w:val="both"/>
        <w:rPr>
          <w:rFonts w:cstheme="minorHAnsi"/>
          <w:b/>
          <w:bCs/>
          <w:color w:val="0D0D0D" w:themeColor="text1" w:themeTint="F2"/>
          <w:sz w:val="24"/>
          <w:szCs w:val="24"/>
        </w:rPr>
      </w:pPr>
    </w:p>
    <w:p w14:paraId="64D280F9" w14:textId="77777777" w:rsidR="006B364D" w:rsidRPr="007A6D52" w:rsidRDefault="006B364D" w:rsidP="006B364D">
      <w:pPr>
        <w:pStyle w:val="Heading1"/>
        <w:numPr>
          <w:ilvl w:val="1"/>
          <w:numId w:val="14"/>
        </w:numPr>
        <w:spacing w:before="0" w:after="120"/>
        <w:jc w:val="both"/>
        <w:rPr>
          <w:rFonts w:asciiTheme="minorHAnsi" w:eastAsia="Times New Roman" w:hAnsiTheme="minorHAnsi" w:cstheme="minorHAnsi"/>
          <w:b/>
          <w:bCs/>
          <w:smallCaps/>
          <w:color w:val="0D0D0D" w:themeColor="text1" w:themeTint="F2"/>
          <w:sz w:val="28"/>
          <w:szCs w:val="28"/>
          <w:lang w:eastAsia="lv-LV"/>
        </w:rPr>
      </w:pPr>
      <w:r w:rsidRPr="007A6D52">
        <w:rPr>
          <w:rFonts w:asciiTheme="minorHAnsi" w:eastAsia="Times New Roman" w:hAnsiTheme="minorHAnsi" w:cstheme="minorHAnsi"/>
          <w:b/>
          <w:bCs/>
          <w:smallCaps/>
          <w:color w:val="0D0D0D" w:themeColor="text1" w:themeTint="F2"/>
          <w:sz w:val="28"/>
          <w:szCs w:val="28"/>
          <w:lang w:eastAsia="lv-LV"/>
        </w:rPr>
        <w:lastRenderedPageBreak/>
        <w:t xml:space="preserve"> </w:t>
      </w:r>
      <w:bookmarkStart w:id="36" w:name="_Toc210407338"/>
      <w:r w:rsidRPr="007A6D52">
        <w:rPr>
          <w:rFonts w:asciiTheme="minorHAnsi" w:eastAsia="Times New Roman" w:hAnsiTheme="minorHAnsi" w:cstheme="minorHAnsi"/>
          <w:b/>
          <w:bCs/>
          <w:smallCaps/>
          <w:color w:val="0D0D0D" w:themeColor="text1" w:themeTint="F2"/>
          <w:sz w:val="28"/>
          <w:szCs w:val="28"/>
          <w:lang w:eastAsia="lv-LV"/>
        </w:rPr>
        <w:t xml:space="preserve">Darba pienākumi, darba laiks un darba </w:t>
      </w:r>
      <w:r>
        <w:rPr>
          <w:rFonts w:asciiTheme="minorHAnsi" w:eastAsia="Times New Roman" w:hAnsiTheme="minorHAnsi" w:cstheme="minorHAnsi"/>
          <w:b/>
          <w:bCs/>
          <w:smallCaps/>
          <w:color w:val="0D0D0D" w:themeColor="text1" w:themeTint="F2"/>
          <w:sz w:val="28"/>
          <w:szCs w:val="28"/>
          <w:lang w:eastAsia="lv-LV"/>
        </w:rPr>
        <w:t>līgumi</w:t>
      </w:r>
      <w:bookmarkEnd w:id="36"/>
    </w:p>
    <w:p w14:paraId="7AAAB8C1" w14:textId="77777777" w:rsidR="006B364D" w:rsidRPr="007A6D52" w:rsidRDefault="006B364D" w:rsidP="006B364D">
      <w:pPr>
        <w:pStyle w:val="NormalWeb"/>
        <w:spacing w:before="0" w:beforeAutospacing="0" w:after="120" w:afterAutospacing="0"/>
        <w:jc w:val="center"/>
        <w:rPr>
          <w:rFonts w:asciiTheme="minorHAnsi" w:eastAsiaTheme="minorHAnsi" w:hAnsiTheme="minorHAnsi" w:cstheme="minorHAnsi"/>
          <w:b/>
          <w:bCs/>
          <w:color w:val="0D0D0D" w:themeColor="text1" w:themeTint="F2"/>
          <w:lang w:eastAsia="en-US"/>
        </w:rPr>
      </w:pPr>
      <w:bookmarkStart w:id="37" w:name="_Hlk160193640"/>
      <w:r w:rsidRPr="007A6D52">
        <w:rPr>
          <w:rFonts w:asciiTheme="minorHAnsi" w:eastAsiaTheme="minorHAnsi" w:hAnsiTheme="minorHAnsi" w:cstheme="minorHAnsi"/>
          <w:b/>
          <w:bCs/>
          <w:color w:val="0D0D0D" w:themeColor="text1" w:themeTint="F2"/>
          <w:lang w:eastAsia="en-US"/>
        </w:rPr>
        <w:t>Darba pienākumi</w:t>
      </w:r>
    </w:p>
    <w:p w14:paraId="027EBE53" w14:textId="77777777" w:rsidR="006B364D" w:rsidRPr="007A6D52" w:rsidRDefault="006B364D" w:rsidP="006B364D">
      <w:pPr>
        <w:pStyle w:val="NormalWeb"/>
        <w:spacing w:before="0" w:beforeAutospacing="0" w:after="120" w:afterAutospacing="0"/>
        <w:jc w:val="both"/>
        <w:rPr>
          <w:rFonts w:asciiTheme="minorHAnsi" w:eastAsiaTheme="minorHAnsi" w:hAnsiTheme="minorHAnsi" w:cstheme="minorHAnsi"/>
          <w:color w:val="0D0D0D" w:themeColor="text1" w:themeTint="F2"/>
          <w:lang w:eastAsia="en-US"/>
        </w:rPr>
      </w:pPr>
      <w:r w:rsidRPr="02255EE2">
        <w:rPr>
          <w:rFonts w:asciiTheme="minorHAnsi" w:eastAsiaTheme="minorEastAsia" w:hAnsiTheme="minorHAnsi" w:cstheme="minorBidi"/>
          <w:b/>
          <w:bCs/>
          <w:color w:val="0D0D0D" w:themeColor="text1" w:themeTint="F2"/>
          <w:lang w:eastAsia="en-US"/>
        </w:rPr>
        <w:t>Augstskolu akadēmiskā personāla pamata darba pienākumi – zinātnisko pētījumu veikšana, mākslinieciskās jaunrades darba veikšana un studējošo izglītošana</w:t>
      </w:r>
      <w:r w:rsidRPr="02255EE2">
        <w:rPr>
          <w:rStyle w:val="FootnoteReference"/>
          <w:rFonts w:asciiTheme="minorHAnsi" w:eastAsiaTheme="minorEastAsia" w:hAnsiTheme="minorHAnsi" w:cstheme="minorBidi"/>
          <w:b/>
          <w:bCs/>
          <w:color w:val="0D0D0D" w:themeColor="text1" w:themeTint="F2"/>
          <w:lang w:eastAsia="en-US"/>
        </w:rPr>
        <w:footnoteReference w:id="30"/>
      </w:r>
      <w:r w:rsidRPr="02255EE2">
        <w:rPr>
          <w:rFonts w:asciiTheme="minorHAnsi" w:eastAsiaTheme="minorEastAsia" w:hAnsiTheme="minorHAnsi" w:cstheme="minorBidi"/>
          <w:b/>
          <w:bCs/>
          <w:color w:val="0D0D0D" w:themeColor="text1" w:themeTint="F2"/>
          <w:lang w:eastAsia="en-US"/>
        </w:rPr>
        <w:t xml:space="preserve"> – valstī tiek finansēts no diviem avotiem – studiju bāzes finansējuma un zinātniskās darbības bāzes finansējuma.  </w:t>
      </w:r>
      <w:r w:rsidRPr="02255EE2">
        <w:rPr>
          <w:rFonts w:asciiTheme="minorHAnsi" w:eastAsiaTheme="minorEastAsia" w:hAnsiTheme="minorHAnsi" w:cstheme="minorBidi"/>
          <w:color w:val="0D0D0D" w:themeColor="text1" w:themeTint="F2"/>
          <w:lang w:eastAsia="en-US"/>
        </w:rPr>
        <w:t xml:space="preserve">Šāds akadēmiskā darba valsts līmeņa finansēšanas modelis augstskolās rada atšķirīgas pieejas, kā tiek risināti </w:t>
      </w:r>
      <w:bookmarkStart w:id="38" w:name="_Hlk159252784"/>
      <w:r w:rsidRPr="02255EE2">
        <w:rPr>
          <w:rFonts w:asciiTheme="minorHAnsi" w:eastAsiaTheme="minorEastAsia" w:hAnsiTheme="minorHAnsi" w:cstheme="minorBidi"/>
          <w:color w:val="0D0D0D" w:themeColor="text1" w:themeTint="F2"/>
          <w:lang w:eastAsia="en-US"/>
        </w:rPr>
        <w:t>ar akadēmiskā personāla darba līgumiem, darba pienākumiem, darba laiku un darba samaksu saistītie jautājumi</w:t>
      </w:r>
      <w:bookmarkEnd w:id="38"/>
      <w:r w:rsidRPr="02255EE2">
        <w:rPr>
          <w:rFonts w:asciiTheme="minorHAnsi" w:eastAsiaTheme="minorEastAsia" w:hAnsiTheme="minorHAnsi" w:cstheme="minorBidi"/>
          <w:color w:val="0D0D0D" w:themeColor="text1" w:themeTint="F2"/>
          <w:lang w:eastAsia="en-US"/>
        </w:rPr>
        <w:t>. Akadēmiskā personāla veiktais organizatoriskais darbs, piemēram, līdzdalības vai vadības pieredze redkolēģijās, ekspertu grupās, padomēs, projektu izvērtēšanā u.tml., netiek apmaksāts vai tiek apmaksāts daļēji. Bet tā dēvētā trešā misija</w:t>
      </w:r>
      <w:r w:rsidRPr="02255EE2">
        <w:rPr>
          <w:rFonts w:asciiTheme="minorHAnsi" w:eastAsiaTheme="minorEastAsia" w:hAnsiTheme="minorHAnsi" w:cstheme="minorBidi"/>
          <w:color w:val="0D0D0D" w:themeColor="text1" w:themeTint="F2"/>
          <w:vertAlign w:val="superscript"/>
          <w:lang w:eastAsia="en-US"/>
        </w:rPr>
        <w:footnoteReference w:id="31"/>
      </w:r>
      <w:r w:rsidRPr="02255EE2">
        <w:rPr>
          <w:rFonts w:asciiTheme="minorHAnsi" w:eastAsiaTheme="minorEastAsia" w:hAnsiTheme="minorHAnsi" w:cstheme="minorBidi"/>
          <w:color w:val="0D0D0D" w:themeColor="text1" w:themeTint="F2"/>
          <w:lang w:eastAsia="en-US"/>
        </w:rPr>
        <w:t xml:space="preserve"> akadēmiskā personāla darba laikā visbiežāk netiek ietverta vispār. Akadēmiskā personāla iesaistīšanās trešās misijas aktivitātēs tiek segta, pamatojoties individuālos līgumos ar aktivitāti finansējošo institūciju. </w:t>
      </w:r>
    </w:p>
    <w:p w14:paraId="53583385" w14:textId="77777777" w:rsidR="006B364D" w:rsidRPr="007A6D52" w:rsidRDefault="006B364D" w:rsidP="006B364D">
      <w:pPr>
        <w:pStyle w:val="NormalWeb"/>
        <w:spacing w:before="0" w:beforeAutospacing="0" w:after="120" w:afterAutospacing="0"/>
        <w:jc w:val="center"/>
        <w:rPr>
          <w:rFonts w:asciiTheme="minorHAnsi" w:eastAsiaTheme="minorHAnsi" w:hAnsiTheme="minorHAnsi" w:cstheme="minorHAnsi"/>
          <w:b/>
          <w:bCs/>
          <w:color w:val="0D0D0D" w:themeColor="text1" w:themeTint="F2"/>
          <w:lang w:eastAsia="en-US"/>
        </w:rPr>
      </w:pPr>
      <w:r w:rsidRPr="007A6D52">
        <w:rPr>
          <w:rFonts w:asciiTheme="minorHAnsi" w:eastAsiaTheme="minorHAnsi" w:hAnsiTheme="minorHAnsi" w:cstheme="minorHAnsi"/>
          <w:b/>
          <w:bCs/>
          <w:color w:val="0D0D0D" w:themeColor="text1" w:themeTint="F2"/>
          <w:lang w:eastAsia="en-US"/>
        </w:rPr>
        <w:t>Darba laiks</w:t>
      </w:r>
    </w:p>
    <w:p w14:paraId="79BD4617" w14:textId="77777777" w:rsidR="006B364D" w:rsidRPr="007A6D52" w:rsidRDefault="006B364D" w:rsidP="006B364D">
      <w:pPr>
        <w:pStyle w:val="NormalWeb"/>
        <w:spacing w:before="0" w:beforeAutospacing="0" w:after="120" w:afterAutospacing="0"/>
        <w:jc w:val="both"/>
        <w:rPr>
          <w:rFonts w:asciiTheme="minorHAnsi" w:eastAsiaTheme="minorHAnsi" w:hAnsiTheme="minorHAnsi" w:cstheme="minorHAnsi"/>
          <w:color w:val="0D0D0D" w:themeColor="text1" w:themeTint="F2"/>
          <w:lang w:eastAsia="en-US"/>
        </w:rPr>
      </w:pPr>
      <w:r w:rsidRPr="02255EE2">
        <w:rPr>
          <w:rFonts w:asciiTheme="minorHAnsi" w:eastAsiaTheme="minorEastAsia" w:hAnsiTheme="minorHAnsi" w:cstheme="minorBidi"/>
          <w:b/>
          <w:bCs/>
          <w:color w:val="0D0D0D" w:themeColor="text1" w:themeTint="F2"/>
          <w:lang w:eastAsia="en-US"/>
        </w:rPr>
        <w:t>Augstskolu akadēmiskajam personālam</w:t>
      </w:r>
      <w:r w:rsidRPr="02255EE2">
        <w:rPr>
          <w:rFonts w:asciiTheme="minorHAnsi" w:eastAsiaTheme="minorEastAsia" w:hAnsiTheme="minorHAnsi" w:cstheme="minorBidi"/>
          <w:color w:val="0D0D0D" w:themeColor="text1" w:themeTint="F2"/>
          <w:lang w:eastAsia="en-US"/>
        </w:rPr>
        <w:t xml:space="preserve"> parasti mēdz būt vairāki darba līgumi ne tikai vienā institūcijā, bet vairākās. Tas saistīts gan ar iepriekš minēto augstskolu akadēmiskā personāla veikto darbu nošķirtību, gan arī ar to, ka valstī noteiktās augstskolu akadēmiskā personāla zemākās mēneša darba algas likmes ir zemas. Augstākās izglītības institūciju akadēmiskā personāla darba samaksu Latvijā reglamentē Ministru kabineta 2016. gada 5. jūlija noteikumi Nr. 445 “Pedagogu darba samaksas noteikumi”. Šie noteikumi nosaka zemākās likmes augstākās izglītības institūciju akadēmiskā personāla mēneša darba algai atkarībā no ieņemamā akadēmiskā amata.</w:t>
      </w:r>
      <w:r w:rsidRPr="02255EE2">
        <w:rPr>
          <w:rStyle w:val="FootnoteReference"/>
          <w:rFonts w:asciiTheme="minorHAnsi" w:eastAsiaTheme="minorEastAsia" w:hAnsiTheme="minorHAnsi" w:cstheme="minorBidi"/>
          <w:color w:val="0D0D0D" w:themeColor="text1" w:themeTint="F2"/>
          <w:lang w:eastAsia="en-US"/>
        </w:rPr>
        <w:footnoteReference w:id="32"/>
      </w:r>
    </w:p>
    <w:p w14:paraId="6D36C9DA" w14:textId="77777777" w:rsidR="006B364D" w:rsidRPr="007A6D52" w:rsidRDefault="006B364D" w:rsidP="006B364D">
      <w:pPr>
        <w:pStyle w:val="NormalWeb"/>
        <w:spacing w:before="0" w:beforeAutospacing="0" w:after="120" w:afterAutospacing="0"/>
        <w:jc w:val="both"/>
        <w:rPr>
          <w:rFonts w:asciiTheme="minorHAnsi" w:eastAsiaTheme="minorEastAsia" w:hAnsiTheme="minorHAnsi" w:cstheme="minorHAnsi"/>
          <w:color w:val="0D0D0D" w:themeColor="text1" w:themeTint="F2"/>
          <w:lang w:eastAsia="en-US"/>
        </w:rPr>
      </w:pPr>
      <w:r w:rsidRPr="007A6D52">
        <w:rPr>
          <w:rFonts w:asciiTheme="minorHAnsi" w:eastAsiaTheme="minorEastAsia" w:hAnsiTheme="minorHAnsi" w:cstheme="minorHAnsi"/>
          <w:color w:val="0D0D0D" w:themeColor="text1" w:themeTint="F2"/>
          <w:lang w:eastAsia="en-US"/>
        </w:rPr>
        <w:t xml:space="preserve">Viens no būtiskākajiem cēloņiem līdzšinējai augstskolu pedagoģisko un pētniecības akadēmisko amatu nošķirtībai, kā arī akadēmisko slodžu sadrumstalotībai ir </w:t>
      </w:r>
      <w:r w:rsidRPr="007146EE">
        <w:rPr>
          <w:rFonts w:asciiTheme="minorHAnsi" w:eastAsiaTheme="minorEastAsia" w:hAnsiTheme="minorHAnsi" w:cstheme="minorHAnsi"/>
          <w:color w:val="0D0D0D" w:themeColor="text1" w:themeTint="F2"/>
          <w:lang w:eastAsia="en-US"/>
        </w:rPr>
        <w:t>ilgstoši nepietiekamais bāzes</w:t>
      </w:r>
      <w:r w:rsidRPr="007A6D52">
        <w:rPr>
          <w:rFonts w:asciiTheme="minorHAnsi" w:eastAsiaTheme="minorEastAsia" w:hAnsiTheme="minorHAnsi" w:cstheme="minorHAnsi"/>
          <w:color w:val="0D0D0D" w:themeColor="text1" w:themeTint="F2"/>
          <w:lang w:eastAsia="en-US"/>
        </w:rPr>
        <w:t xml:space="preserve"> finansējums augstākajai izglītībai. Šis finansējuma deficīts strukturāli ir noteicis situāciju, kurā akadēmiskajam personālam ir bijis nepieciešams vienlaikus kombinēt vairākus amatus, bieži vien par nepilnu darba laiku, dažādās institūcijās. Tā rezultātā ir ierobežotas arī iespējas plānot konsekventu un prognozējamu akadēmisko karjeru vienā institūcijā.</w:t>
      </w:r>
    </w:p>
    <w:bookmarkEnd w:id="7"/>
    <w:p w14:paraId="69EAA6CE" w14:textId="77777777" w:rsidR="006B364D" w:rsidRPr="007A6D52" w:rsidRDefault="006B364D" w:rsidP="006B364D">
      <w:pPr>
        <w:pStyle w:val="NormalWeb"/>
        <w:spacing w:before="0" w:beforeAutospacing="0" w:after="120" w:afterAutospacing="0"/>
        <w:jc w:val="both"/>
        <w:rPr>
          <w:rFonts w:asciiTheme="minorHAnsi" w:eastAsiaTheme="minorEastAsia" w:hAnsiTheme="minorHAnsi" w:cstheme="minorHAnsi"/>
          <w:color w:val="0D0D0D" w:themeColor="text1" w:themeTint="F2"/>
          <w:lang w:eastAsia="en-US"/>
        </w:rPr>
      </w:pPr>
      <w:r w:rsidRPr="02255EE2">
        <w:rPr>
          <w:rFonts w:asciiTheme="minorHAnsi" w:eastAsiaTheme="minorEastAsia" w:hAnsiTheme="minorHAnsi" w:cstheme="minorBidi"/>
          <w:b/>
          <w:bCs/>
          <w:color w:val="0D0D0D" w:themeColor="text1" w:themeTint="F2"/>
          <w:lang w:eastAsia="en-US"/>
        </w:rPr>
        <w:t>Zinātniskajos institūtos lielāka daļa pētnieku</w:t>
      </w:r>
      <w:r w:rsidRPr="02255EE2">
        <w:rPr>
          <w:rStyle w:val="FootnoteReference"/>
          <w:rFonts w:asciiTheme="minorHAnsi" w:eastAsiaTheme="minorEastAsia" w:hAnsiTheme="minorHAnsi" w:cstheme="minorBidi"/>
          <w:color w:val="0D0D0D" w:themeColor="text1" w:themeTint="F2"/>
          <w:lang w:eastAsia="en-US"/>
        </w:rPr>
        <w:footnoteReference w:id="33"/>
      </w:r>
      <w:r w:rsidRPr="02255EE2">
        <w:rPr>
          <w:rFonts w:asciiTheme="minorHAnsi" w:eastAsiaTheme="minorEastAsia" w:hAnsiTheme="minorHAnsi" w:cstheme="minorBidi"/>
          <w:color w:val="0D0D0D" w:themeColor="text1" w:themeTint="F2"/>
          <w:lang w:eastAsia="en-US"/>
        </w:rPr>
        <w:t xml:space="preserve"> ir nodarbināti nepilnu darba laiku. Pētniecības un attīstības finansējums un pieejamo resursu apjoms Latvijā ES valstu mērogā ir kritiski zems (33 % apmērā no ES vidējā līmeņa).</w:t>
      </w:r>
      <w:r w:rsidRPr="02255EE2">
        <w:rPr>
          <w:rFonts w:asciiTheme="minorHAnsi" w:eastAsiaTheme="minorEastAsia" w:hAnsiTheme="minorHAnsi" w:cstheme="minorBidi"/>
          <w:color w:val="0D0D0D" w:themeColor="text1" w:themeTint="F2"/>
          <w:vertAlign w:val="superscript"/>
          <w:lang w:eastAsia="en-US"/>
        </w:rPr>
        <w:footnoteReference w:id="34"/>
      </w:r>
      <w:r w:rsidRPr="02255EE2">
        <w:rPr>
          <w:rFonts w:asciiTheme="minorHAnsi" w:eastAsiaTheme="minorEastAsia" w:hAnsiTheme="minorHAnsi" w:cstheme="minorBidi"/>
          <w:color w:val="0D0D0D" w:themeColor="text1" w:themeTint="F2"/>
          <w:lang w:eastAsia="en-US"/>
        </w:rPr>
        <w:t xml:space="preserve"> </w:t>
      </w:r>
    </w:p>
    <w:bookmarkEnd w:id="32"/>
    <w:bookmarkEnd w:id="35"/>
    <w:bookmarkEnd w:id="37"/>
    <w:p w14:paraId="3A3C48D4" w14:textId="77777777" w:rsidR="006B364D" w:rsidRPr="00B4174E" w:rsidRDefault="006B364D" w:rsidP="000F0310">
      <w:pPr>
        <w:pStyle w:val="NormalWeb"/>
        <w:spacing w:before="0" w:beforeAutospacing="0" w:after="120" w:afterAutospacing="0"/>
        <w:jc w:val="center"/>
        <w:rPr>
          <w:rFonts w:asciiTheme="minorHAnsi" w:eastAsiaTheme="minorHAnsi" w:hAnsiTheme="minorHAnsi" w:cstheme="minorHAnsi"/>
          <w:b/>
          <w:bCs/>
          <w:color w:val="0D0D0D" w:themeColor="text1" w:themeTint="F2"/>
          <w:lang w:eastAsia="en-US"/>
        </w:rPr>
      </w:pPr>
      <w:r w:rsidRPr="00B4174E">
        <w:rPr>
          <w:rFonts w:asciiTheme="minorHAnsi" w:eastAsiaTheme="minorHAnsi" w:hAnsiTheme="minorHAnsi" w:cstheme="minorHAnsi"/>
          <w:b/>
          <w:bCs/>
          <w:color w:val="0D0D0D" w:themeColor="text1" w:themeTint="F2"/>
          <w:lang w:eastAsia="en-US"/>
        </w:rPr>
        <w:t>Darba līgumi</w:t>
      </w:r>
    </w:p>
    <w:p w14:paraId="35C2AD88" w14:textId="77777777" w:rsidR="006B364D" w:rsidRDefault="006B364D" w:rsidP="000F0310">
      <w:pPr>
        <w:pStyle w:val="NormalWeb"/>
        <w:spacing w:before="0" w:beforeAutospacing="0" w:after="120" w:afterAutospacing="0"/>
        <w:jc w:val="both"/>
        <w:rPr>
          <w:rFonts w:asciiTheme="minorHAnsi" w:eastAsiaTheme="minorEastAsia" w:hAnsiTheme="minorHAnsi" w:cstheme="minorBidi"/>
          <w:color w:val="0D0D0D" w:themeColor="text1" w:themeTint="F2"/>
          <w:lang w:eastAsia="en-US"/>
        </w:rPr>
      </w:pPr>
      <w:r w:rsidRPr="02255EE2">
        <w:rPr>
          <w:rFonts w:asciiTheme="minorHAnsi" w:eastAsiaTheme="minorEastAsia" w:hAnsiTheme="minorHAnsi" w:cstheme="minorBidi"/>
          <w:b/>
          <w:bCs/>
          <w:color w:val="0D0D0D" w:themeColor="text1" w:themeTint="F2"/>
          <w:lang w:eastAsia="en-US"/>
        </w:rPr>
        <w:lastRenderedPageBreak/>
        <w:t xml:space="preserve">Akadēmiskās karjeras pievilcības trūkumu ietekmē arī Latvijas akadēmiskajā vidē prevalējošie akadēmiskajos amatos nodarbināto darba līgumi uz noteiktu laiku. </w:t>
      </w:r>
      <w:r w:rsidRPr="02255EE2">
        <w:rPr>
          <w:rFonts w:asciiTheme="minorHAnsi" w:eastAsiaTheme="minorEastAsia" w:hAnsiTheme="minorHAnsi" w:cstheme="minorBidi"/>
          <w:color w:val="0D0D0D" w:themeColor="text1" w:themeTint="F2"/>
          <w:lang w:eastAsia="en-US"/>
        </w:rPr>
        <w:t xml:space="preserve">Viens no lielākajiem salīdzinošajiem pētījumiem par akadēmisko personālu Eiropā (turpmāk – </w:t>
      </w:r>
      <w:proofErr w:type="spellStart"/>
      <w:r w:rsidRPr="02255EE2">
        <w:rPr>
          <w:rFonts w:asciiTheme="minorHAnsi" w:eastAsiaTheme="minorEastAsia" w:hAnsiTheme="minorHAnsi" w:cstheme="minorBidi"/>
          <w:i/>
          <w:iCs/>
          <w:color w:val="0D0D0D" w:themeColor="text1" w:themeTint="F2"/>
          <w:lang w:eastAsia="en-US"/>
        </w:rPr>
        <w:t>Eurydice</w:t>
      </w:r>
      <w:proofErr w:type="spellEnd"/>
      <w:r w:rsidRPr="02255EE2">
        <w:rPr>
          <w:rFonts w:asciiTheme="minorHAnsi" w:eastAsiaTheme="minorEastAsia" w:hAnsiTheme="minorHAnsi" w:cstheme="minorBidi"/>
          <w:color w:val="0D0D0D" w:themeColor="text1" w:themeTint="F2"/>
          <w:lang w:eastAsia="en-US"/>
        </w:rPr>
        <w:t xml:space="preserve"> pētījums)</w:t>
      </w:r>
      <w:r w:rsidRPr="02255EE2">
        <w:rPr>
          <w:rStyle w:val="FootnoteReference"/>
          <w:rFonts w:asciiTheme="minorHAnsi" w:eastAsiaTheme="minorEastAsia" w:hAnsiTheme="minorHAnsi" w:cstheme="minorBidi"/>
          <w:color w:val="0D0D0D" w:themeColor="text1" w:themeTint="F2"/>
          <w:lang w:eastAsia="en-US"/>
        </w:rPr>
        <w:footnoteReference w:id="35"/>
      </w:r>
      <w:r w:rsidRPr="02255EE2">
        <w:rPr>
          <w:rFonts w:asciiTheme="minorHAnsi" w:eastAsiaTheme="minorEastAsia" w:hAnsiTheme="minorHAnsi" w:cstheme="minorBidi"/>
          <w:color w:val="0D0D0D" w:themeColor="text1" w:themeTint="F2"/>
          <w:lang w:eastAsia="en-US"/>
        </w:rPr>
        <w:t xml:space="preserve"> atklāj, ka līdz pat 2016. gadam Latvija līdzās Slovākijai bija vienīgās valstis Eiropā, kurās akadēmiskā personāla, tostarp augstākajos akadēmiskajos amatos, darba līgumi tika noslēgti </w:t>
      </w:r>
      <w:r w:rsidRPr="02255EE2">
        <w:rPr>
          <w:rFonts w:asciiTheme="minorHAnsi" w:eastAsiaTheme="minorEastAsia" w:hAnsiTheme="minorHAnsi" w:cstheme="minorBidi"/>
          <w:color w:val="0D0D0D" w:themeColor="text1" w:themeTint="F2"/>
          <w:u w:val="single"/>
          <w:lang w:eastAsia="en-US"/>
        </w:rPr>
        <w:t>tikai</w:t>
      </w:r>
      <w:r w:rsidRPr="02255EE2">
        <w:rPr>
          <w:rFonts w:asciiTheme="minorHAnsi" w:eastAsiaTheme="minorEastAsia" w:hAnsiTheme="minorHAnsi" w:cstheme="minorBidi"/>
          <w:color w:val="0D0D0D" w:themeColor="text1" w:themeTint="F2"/>
          <w:lang w:eastAsia="en-US"/>
        </w:rPr>
        <w:t xml:space="preserve"> uz noteiktu laiku, pastāvīgu darba līgumu noslēgšana nebija iespējama.</w:t>
      </w:r>
      <w:r w:rsidRPr="02255EE2">
        <w:rPr>
          <w:rStyle w:val="FootnoteReference"/>
          <w:rFonts w:asciiTheme="minorHAnsi" w:eastAsiaTheme="minorEastAsia" w:hAnsiTheme="minorHAnsi" w:cstheme="minorBidi"/>
          <w:color w:val="0D0D0D" w:themeColor="text1" w:themeTint="F2"/>
          <w:lang w:eastAsia="en-US"/>
        </w:rPr>
        <w:footnoteReference w:id="36"/>
      </w:r>
      <w:r w:rsidRPr="02255EE2">
        <w:rPr>
          <w:rFonts w:asciiTheme="minorHAnsi" w:eastAsiaTheme="minorEastAsia" w:hAnsiTheme="minorHAnsi" w:cstheme="minorBidi"/>
          <w:color w:val="0D0D0D" w:themeColor="text1" w:themeTint="F2"/>
          <w:lang w:eastAsia="en-US"/>
        </w:rPr>
        <w:t xml:space="preserve"> </w:t>
      </w:r>
    </w:p>
    <w:p w14:paraId="4AEE0143" w14:textId="20969FEE" w:rsidR="008B017D" w:rsidRPr="007A6D52" w:rsidRDefault="0089008E" w:rsidP="000F0310">
      <w:pPr>
        <w:pStyle w:val="NormalWeb"/>
        <w:spacing w:before="0" w:beforeAutospacing="0" w:after="120" w:afterAutospacing="0"/>
        <w:jc w:val="both"/>
        <w:rPr>
          <w:rFonts w:asciiTheme="minorHAnsi" w:eastAsiaTheme="minorHAnsi" w:hAnsiTheme="minorHAnsi" w:cstheme="minorHAnsi"/>
          <w:color w:val="0D0D0D" w:themeColor="text1" w:themeTint="F2"/>
          <w:lang w:eastAsia="en-US"/>
        </w:rPr>
      </w:pPr>
      <w:r>
        <w:rPr>
          <w:rFonts w:asciiTheme="minorHAnsi" w:eastAsiaTheme="minorEastAsia" w:hAnsiTheme="minorHAnsi" w:cstheme="minorBidi"/>
          <w:color w:val="0D0D0D" w:themeColor="text1" w:themeTint="F2"/>
          <w:lang w:eastAsia="en-US"/>
        </w:rPr>
        <w:t>S</w:t>
      </w:r>
      <w:r w:rsidR="008B017D" w:rsidRPr="00D6235D">
        <w:rPr>
          <w:rFonts w:asciiTheme="minorHAnsi" w:eastAsiaTheme="minorEastAsia" w:hAnsiTheme="minorHAnsi" w:cstheme="minorBidi"/>
          <w:color w:val="0D0D0D" w:themeColor="text1" w:themeTint="F2"/>
          <w:lang w:eastAsia="en-US"/>
        </w:rPr>
        <w:t xml:space="preserve">tudējošo </w:t>
      </w:r>
      <w:r w:rsidRPr="00D6235D">
        <w:rPr>
          <w:rFonts w:asciiTheme="minorHAnsi" w:eastAsiaTheme="minorEastAsia" w:hAnsiTheme="minorHAnsi" w:cstheme="minorBidi"/>
          <w:color w:val="0D0D0D" w:themeColor="text1" w:themeTint="F2"/>
          <w:lang w:eastAsia="en-US"/>
        </w:rPr>
        <w:t xml:space="preserve">skatījumā </w:t>
      </w:r>
      <w:r w:rsidR="008B017D" w:rsidRPr="00D6235D">
        <w:rPr>
          <w:rFonts w:asciiTheme="minorHAnsi" w:eastAsiaTheme="minorEastAsia" w:hAnsiTheme="minorHAnsi" w:cstheme="minorBidi"/>
          <w:color w:val="0D0D0D" w:themeColor="text1" w:themeTint="F2"/>
          <w:lang w:eastAsia="en-US"/>
        </w:rPr>
        <w:t>nestabila akadēmiskā personāla nodarbinātība un slodžu sadrumstalotība rada riskus studiju procesa kvalitātei un pētniecisko darbu vadības pēctecībai. Studiju procesa stabilitāte un akadēmiskā personāla pieejamība ir būtiski priekšnoteikumi kvalitatīvai studiju kursu nodrošināšanai, kā arī maģistra un promocijas darbu ilgtermiņa vadībai</w:t>
      </w:r>
      <w:r w:rsidR="008B017D">
        <w:t>.</w:t>
      </w:r>
    </w:p>
    <w:p w14:paraId="0887FCF2" w14:textId="77777777" w:rsidR="006B364D" w:rsidRPr="007A6D52" w:rsidRDefault="006B364D" w:rsidP="006B364D">
      <w:pPr>
        <w:pStyle w:val="NormalWeb"/>
        <w:spacing w:before="0" w:beforeAutospacing="0" w:after="120" w:afterAutospacing="0"/>
        <w:jc w:val="both"/>
        <w:rPr>
          <w:rFonts w:asciiTheme="minorHAnsi" w:eastAsiaTheme="minorHAnsi" w:hAnsiTheme="minorHAnsi" w:cstheme="minorHAnsi"/>
          <w:color w:val="0D0D0D" w:themeColor="text1" w:themeTint="F2"/>
          <w:lang w:eastAsia="en-US"/>
        </w:rPr>
      </w:pPr>
      <w:r w:rsidRPr="02255EE2">
        <w:rPr>
          <w:rFonts w:asciiTheme="minorHAnsi" w:eastAsiaTheme="minorEastAsia" w:hAnsiTheme="minorHAnsi" w:cstheme="minorBidi"/>
          <w:color w:val="0D0D0D" w:themeColor="text1" w:themeTint="F2"/>
          <w:lang w:eastAsia="en-US"/>
        </w:rPr>
        <w:t>Līdz ar Satversmes tiesas spriedumu 2019. gadā, kas atcēla Augstskolu likumā noteikto</w:t>
      </w:r>
      <w:r w:rsidRPr="02255EE2">
        <w:rPr>
          <w:rStyle w:val="FootnoteReference"/>
          <w:rFonts w:asciiTheme="minorHAnsi" w:eastAsiaTheme="minorEastAsia" w:hAnsiTheme="minorHAnsi" w:cstheme="minorBidi"/>
          <w:color w:val="0D0D0D" w:themeColor="text1" w:themeTint="F2"/>
          <w:lang w:eastAsia="en-US"/>
        </w:rPr>
        <w:footnoteReference w:id="37"/>
      </w:r>
      <w:r w:rsidRPr="02255EE2">
        <w:rPr>
          <w:rFonts w:asciiTheme="minorHAnsi" w:eastAsiaTheme="minorEastAsia" w:hAnsiTheme="minorHAnsi" w:cstheme="minorBidi"/>
          <w:color w:val="0D0D0D" w:themeColor="text1" w:themeTint="F2"/>
          <w:lang w:eastAsia="en-US"/>
        </w:rPr>
        <w:t xml:space="preserve">, proti, ka asociētais profesors un profesors tiek ievēlēts uz sešiem gadiem un attiecīgi tiek slēgts viņa darba līgums, augstskolām ir radusies iespēja noslēgt darba līgumus uz nenoteiktu laiku ar profesoriem un asociētajiem profesoriem. Tomēr zemākos akadēmiskā personāla amatus augstākās izglītības institūcijās, kā arī akadēmiskos amatus zinātniskajos institūtos joprojām iespējams ieņemt vienīgi uz sešiem gadiem, neatkarīgi no tā, cik ilgi konkrēto darba pienākumu veikšana būtu faktiski nepieciešama. Darba līgumam izbeidzoties, tiek izsludināts atklāts konkurss uz vakanto akadēmiskā amata vietu, un tā tiek atkal aizpildīta, īstenojot ievēlēšanas procedūru, kurā netiek iesaistīti ārēji eksperti. Ja uz vakanci piesakās tikai viens pretendents – visbiežāk tā ir persona, kura jau iepriekš ieņēma attiecīgo akadēmisko amatu, tad institūcijai tiek radīts lieks administratīvais slogs. Akadēmiskā personāla paaugstināšana akadēmiskajā amatā noteiktu kritēriju izpildes rezultātā nav iespējama. </w:t>
      </w:r>
    </w:p>
    <w:p w14:paraId="63FF8EC7" w14:textId="77777777" w:rsidR="006B364D" w:rsidRPr="007A6D52" w:rsidRDefault="006B364D" w:rsidP="006B364D">
      <w:pPr>
        <w:pStyle w:val="NormalWeb"/>
        <w:spacing w:before="0" w:beforeAutospacing="0" w:after="120" w:afterAutospacing="0"/>
        <w:jc w:val="both"/>
        <w:rPr>
          <w:rFonts w:asciiTheme="minorHAnsi" w:eastAsiaTheme="minorHAnsi" w:hAnsiTheme="minorHAnsi" w:cstheme="minorHAnsi"/>
          <w:color w:val="0D0D0D" w:themeColor="text1" w:themeTint="F2"/>
          <w:lang w:eastAsia="en-US"/>
        </w:rPr>
      </w:pPr>
      <w:r w:rsidRPr="007A6D52">
        <w:rPr>
          <w:rFonts w:asciiTheme="minorHAnsi" w:eastAsiaTheme="minorHAnsi" w:hAnsiTheme="minorHAnsi" w:cstheme="minorHAnsi"/>
          <w:color w:val="0D0D0D" w:themeColor="text1" w:themeTint="F2"/>
          <w:lang w:eastAsia="en-US"/>
        </w:rPr>
        <w:t>Augstskolu akadēmiskā personāla, kā arī citu darbinieku, kas izglīto studējošos (piemēram, pasniedzēji), akadēmiskā darba apmaksa var tikt veikta par nostrādātajām kontaktstundām, kā arī uzņēmuma līguma un autoratlīdzības līguma ietvaros.</w:t>
      </w:r>
    </w:p>
    <w:p w14:paraId="5E155157" w14:textId="77777777" w:rsidR="006B364D" w:rsidRPr="007A6D52" w:rsidRDefault="006B364D" w:rsidP="006B364D">
      <w:pPr>
        <w:pStyle w:val="NormalWeb"/>
        <w:spacing w:before="0" w:beforeAutospacing="0" w:after="120" w:afterAutospacing="0"/>
        <w:jc w:val="both"/>
        <w:rPr>
          <w:rFonts w:asciiTheme="minorHAnsi" w:eastAsiaTheme="minorHAnsi" w:hAnsiTheme="minorHAnsi" w:cstheme="minorHAnsi"/>
          <w:color w:val="0D0D0D" w:themeColor="text1" w:themeTint="F2"/>
          <w:lang w:eastAsia="en-US"/>
        </w:rPr>
      </w:pPr>
      <w:r w:rsidRPr="02255EE2">
        <w:rPr>
          <w:rFonts w:asciiTheme="minorHAnsi" w:eastAsiaTheme="minorEastAsia" w:hAnsiTheme="minorHAnsi" w:cstheme="minorBidi"/>
          <w:color w:val="0D0D0D" w:themeColor="text1" w:themeTint="F2"/>
          <w:lang w:eastAsia="en-US"/>
        </w:rPr>
        <w:t xml:space="preserve">Lai arī zinātnes universitātes tām pieejamā augstākās izglītības un zinātnes valsts budžeta finansējuma ietvaros ir uzsākušas daļēju </w:t>
      </w:r>
      <w:proofErr w:type="spellStart"/>
      <w:r w:rsidRPr="02255EE2">
        <w:rPr>
          <w:rFonts w:asciiTheme="minorHAnsi" w:eastAsiaTheme="minorEastAsia" w:hAnsiTheme="minorHAnsi" w:cstheme="minorBidi"/>
          <w:color w:val="0D0D0D" w:themeColor="text1" w:themeTint="F2"/>
          <w:lang w:eastAsia="en-US"/>
        </w:rPr>
        <w:t>tenūras</w:t>
      </w:r>
      <w:proofErr w:type="spellEnd"/>
      <w:r w:rsidRPr="02255EE2">
        <w:rPr>
          <w:rFonts w:asciiTheme="minorHAnsi" w:eastAsiaTheme="minorEastAsia" w:hAnsiTheme="minorHAnsi" w:cstheme="minorBidi"/>
          <w:color w:val="0D0D0D" w:themeColor="text1" w:themeTint="F2"/>
          <w:lang w:eastAsia="en-US"/>
        </w:rPr>
        <w:t xml:space="preserve"> sistēmas, proti, profesora amata ar </w:t>
      </w:r>
      <w:proofErr w:type="spellStart"/>
      <w:r w:rsidRPr="02255EE2">
        <w:rPr>
          <w:rFonts w:asciiTheme="minorHAnsi" w:eastAsiaTheme="minorEastAsia" w:hAnsiTheme="minorHAnsi" w:cstheme="minorBidi"/>
          <w:color w:val="0D0D0D" w:themeColor="text1" w:themeTint="F2"/>
          <w:lang w:eastAsia="en-US"/>
        </w:rPr>
        <w:t>tenūras</w:t>
      </w:r>
      <w:proofErr w:type="spellEnd"/>
      <w:r w:rsidRPr="02255EE2">
        <w:rPr>
          <w:rFonts w:asciiTheme="minorHAnsi" w:eastAsiaTheme="minorEastAsia" w:hAnsiTheme="minorHAnsi" w:cstheme="minorBidi"/>
          <w:color w:val="0D0D0D" w:themeColor="text1" w:themeTint="F2"/>
          <w:lang w:eastAsia="en-US"/>
        </w:rPr>
        <w:t xml:space="preserve"> statusu (turpmāk – </w:t>
      </w:r>
      <w:proofErr w:type="spellStart"/>
      <w:r w:rsidRPr="02255EE2">
        <w:rPr>
          <w:rFonts w:asciiTheme="minorHAnsi" w:eastAsiaTheme="minorEastAsia" w:hAnsiTheme="minorHAnsi" w:cstheme="minorBidi"/>
          <w:color w:val="0D0D0D" w:themeColor="text1" w:themeTint="F2"/>
          <w:lang w:eastAsia="en-US"/>
        </w:rPr>
        <w:t>tenūrprofesora</w:t>
      </w:r>
      <w:proofErr w:type="spellEnd"/>
      <w:r w:rsidRPr="02255EE2">
        <w:rPr>
          <w:rFonts w:asciiTheme="minorHAnsi" w:eastAsiaTheme="minorEastAsia" w:hAnsiTheme="minorHAnsi" w:cstheme="minorBidi"/>
          <w:color w:val="0D0D0D" w:themeColor="text1" w:themeTint="F2"/>
          <w:lang w:eastAsia="en-US"/>
        </w:rPr>
        <w:t xml:space="preserve"> amats) ieviešanu, valsts līmenī šādas sistēmas ieviešana un attīstīšana tiek atbalstīta tikai kopš 2023. gada beigām</w:t>
      </w:r>
      <w:r w:rsidRPr="02255EE2">
        <w:rPr>
          <w:rFonts w:asciiTheme="minorHAnsi" w:hAnsiTheme="minorHAnsi" w:cstheme="minorBidi"/>
          <w:color w:val="0D0D0D" w:themeColor="text1" w:themeTint="F2"/>
        </w:rPr>
        <w:t>.</w:t>
      </w:r>
      <w:r w:rsidRPr="02255EE2">
        <w:rPr>
          <w:rFonts w:asciiTheme="minorHAnsi" w:eastAsiaTheme="minorEastAsia" w:hAnsiTheme="minorHAnsi" w:cstheme="minorBidi"/>
          <w:color w:val="0D0D0D" w:themeColor="text1" w:themeTint="F2"/>
          <w:lang w:eastAsia="en-US"/>
        </w:rPr>
        <w:t xml:space="preserve"> </w:t>
      </w:r>
      <w:proofErr w:type="spellStart"/>
      <w:r w:rsidRPr="02255EE2">
        <w:rPr>
          <w:rFonts w:asciiTheme="minorHAnsi" w:eastAsiaTheme="minorEastAsia" w:hAnsiTheme="minorHAnsi" w:cstheme="minorBidi"/>
          <w:color w:val="0D0D0D" w:themeColor="text1" w:themeTint="F2"/>
          <w:lang w:eastAsia="en-US"/>
        </w:rPr>
        <w:t>Tenūras</w:t>
      </w:r>
      <w:proofErr w:type="spellEnd"/>
      <w:r w:rsidRPr="02255EE2">
        <w:rPr>
          <w:rFonts w:asciiTheme="minorHAnsi" w:eastAsiaTheme="minorEastAsia" w:hAnsiTheme="minorHAnsi" w:cstheme="minorBidi"/>
          <w:color w:val="0D0D0D" w:themeColor="text1" w:themeTint="F2"/>
          <w:lang w:eastAsia="en-US"/>
        </w:rPr>
        <w:t xml:space="preserve"> sistēma sekmīgi darbojas citās Eiropas valstīs, to kā vienu no risinājumiem </w:t>
      </w:r>
      <w:proofErr w:type="spellStart"/>
      <w:r w:rsidRPr="02255EE2">
        <w:rPr>
          <w:rFonts w:asciiTheme="minorHAnsi" w:eastAsiaTheme="minorEastAsia" w:hAnsiTheme="minorHAnsi" w:cstheme="minorBidi"/>
          <w:color w:val="0D0D0D" w:themeColor="text1" w:themeTint="F2"/>
          <w:lang w:eastAsia="en-US"/>
        </w:rPr>
        <w:t>cilvēkkapitāla</w:t>
      </w:r>
      <w:proofErr w:type="spellEnd"/>
      <w:r w:rsidRPr="02255EE2">
        <w:rPr>
          <w:rFonts w:asciiTheme="minorHAnsi" w:eastAsiaTheme="minorEastAsia" w:hAnsiTheme="minorHAnsi" w:cstheme="minorBidi"/>
          <w:color w:val="0D0D0D" w:themeColor="text1" w:themeTint="F2"/>
          <w:lang w:eastAsia="en-US"/>
        </w:rPr>
        <w:t xml:space="preserve"> attīstībai augstākajā izglītībā, pētniecībā un inovācijās Latvijā iesaka gan Pasaules Bankas eksperti, gan arī Eiropas Komisijas Politikas atbalsta vienība.</w:t>
      </w:r>
      <w:r w:rsidRPr="02255EE2">
        <w:rPr>
          <w:rStyle w:val="FootnoteReference"/>
          <w:rFonts w:asciiTheme="minorHAnsi" w:eastAsiaTheme="minorEastAsia" w:hAnsiTheme="minorHAnsi" w:cstheme="minorBidi"/>
          <w:color w:val="0D0D0D" w:themeColor="text1" w:themeTint="F2"/>
          <w:lang w:eastAsia="en-US"/>
        </w:rPr>
        <w:footnoteReference w:id="38"/>
      </w:r>
    </w:p>
    <w:p w14:paraId="72DE69C4" w14:textId="77777777" w:rsidR="006B364D" w:rsidRPr="007A6D52" w:rsidRDefault="006B364D" w:rsidP="006B364D">
      <w:pPr>
        <w:pStyle w:val="NormalWeb"/>
        <w:spacing w:before="0" w:beforeAutospacing="0" w:after="120" w:afterAutospacing="0"/>
        <w:jc w:val="both"/>
        <w:rPr>
          <w:rFonts w:asciiTheme="minorHAnsi" w:eastAsiaTheme="minorHAnsi" w:hAnsiTheme="minorHAnsi" w:cstheme="minorHAnsi"/>
          <w:color w:val="0D0D0D" w:themeColor="text1" w:themeTint="F2"/>
          <w:lang w:eastAsia="en-US"/>
        </w:rPr>
      </w:pPr>
      <w:r w:rsidRPr="02255EE2">
        <w:rPr>
          <w:rFonts w:asciiTheme="minorHAnsi" w:eastAsiaTheme="minorEastAsia" w:hAnsiTheme="minorHAnsi" w:cstheme="minorBidi"/>
          <w:b/>
          <w:bCs/>
          <w:color w:val="0D0D0D" w:themeColor="text1" w:themeTint="F2"/>
          <w:lang w:eastAsia="en-US"/>
        </w:rPr>
        <w:t xml:space="preserve">Ieviešot akadēmiskā personāla darba līgumus uz nenoteiktu laiku un </w:t>
      </w:r>
      <w:proofErr w:type="spellStart"/>
      <w:r w:rsidRPr="02255EE2">
        <w:rPr>
          <w:rFonts w:asciiTheme="minorHAnsi" w:eastAsiaTheme="minorEastAsia" w:hAnsiTheme="minorHAnsi" w:cstheme="minorBidi"/>
          <w:b/>
          <w:bCs/>
          <w:color w:val="0D0D0D" w:themeColor="text1" w:themeTint="F2"/>
          <w:lang w:eastAsia="en-US"/>
        </w:rPr>
        <w:t>tenūras</w:t>
      </w:r>
      <w:proofErr w:type="spellEnd"/>
      <w:r w:rsidRPr="02255EE2">
        <w:rPr>
          <w:rFonts w:asciiTheme="minorHAnsi" w:eastAsiaTheme="minorEastAsia" w:hAnsiTheme="minorHAnsi" w:cstheme="minorBidi"/>
          <w:b/>
          <w:bCs/>
          <w:color w:val="0D0D0D" w:themeColor="text1" w:themeTint="F2"/>
          <w:lang w:eastAsia="en-US"/>
        </w:rPr>
        <w:t xml:space="preserve"> sistēmu, nepieciešams rast risinājumu nenoteiktībai, kas saistīta ar akadēmiskā personāla pensionēšanās vecumu.</w:t>
      </w:r>
      <w:r w:rsidRPr="02255EE2">
        <w:rPr>
          <w:rFonts w:asciiTheme="minorHAnsi" w:eastAsiaTheme="minorEastAsia" w:hAnsiTheme="minorHAnsi" w:cstheme="minorBidi"/>
          <w:color w:val="0D0D0D" w:themeColor="text1" w:themeTint="F2"/>
          <w:lang w:eastAsia="en-US"/>
        </w:rPr>
        <w:t xml:space="preserve"> Lai gan akadēmiskajai karjerai Latvijā ir noteikts sākumpunkts – </w:t>
      </w:r>
      <w:r w:rsidRPr="02255EE2">
        <w:rPr>
          <w:rFonts w:asciiTheme="minorHAnsi" w:eastAsiaTheme="minorEastAsia" w:hAnsiTheme="minorHAnsi" w:cstheme="minorBidi"/>
          <w:color w:val="0D0D0D" w:themeColor="text1" w:themeTint="F2"/>
          <w:lang w:eastAsia="en-US"/>
        </w:rPr>
        <w:lastRenderedPageBreak/>
        <w:t>doktorantūra un vakants akadēmiskais amats, tās noslēgums ir neskaidrs. Kopš 2003. gada Satversmes tiesas sprieduma</w:t>
      </w:r>
      <w:r w:rsidRPr="02255EE2">
        <w:rPr>
          <w:rStyle w:val="FootnoteReference"/>
          <w:rFonts w:asciiTheme="minorHAnsi" w:eastAsiaTheme="minorEastAsia" w:hAnsiTheme="minorHAnsi" w:cstheme="minorBidi"/>
          <w:color w:val="0D0D0D" w:themeColor="text1" w:themeTint="F2"/>
          <w:lang w:eastAsia="en-US"/>
        </w:rPr>
        <w:footnoteReference w:id="39"/>
      </w:r>
      <w:r w:rsidRPr="02255EE2">
        <w:rPr>
          <w:rFonts w:asciiTheme="minorHAnsi" w:eastAsiaTheme="minorEastAsia" w:hAnsiTheme="minorHAnsi" w:cstheme="minorBidi"/>
          <w:color w:val="0D0D0D" w:themeColor="text1" w:themeTint="F2"/>
          <w:lang w:eastAsia="en-US"/>
        </w:rPr>
        <w:t xml:space="preserve"> personām, kas augstskolās ievēlētas profesora vai asociētā profesora amatā, nepastāv obligātais pensionēšanās vecums, līdz ar to akadēmiskā personāla, kas ievēlēti augstākajos akadēmiskā personāla amatos, mainība nav paredzama. Šajā situācijā institūcijām ir grūti stratēģiski plānot cilvēkresursus, tostarp jaunākā akadēmiskā personāla indikatīvo individuālās akadēmiskās karjeras virzību uz profesora amatu. Arī Pasaules Bankas eksperti vairākkārt pamatoti norādījuši, ka nepieciešams risināt šo jautājumu.</w:t>
      </w:r>
      <w:r w:rsidRPr="02255EE2">
        <w:rPr>
          <w:rStyle w:val="FootnoteReference"/>
          <w:rFonts w:asciiTheme="minorHAnsi" w:eastAsiaTheme="minorEastAsia" w:hAnsiTheme="minorHAnsi" w:cstheme="minorBidi"/>
          <w:color w:val="0D0D0D" w:themeColor="text1" w:themeTint="F2"/>
          <w:lang w:eastAsia="en-US"/>
        </w:rPr>
        <w:footnoteReference w:id="40"/>
      </w:r>
    </w:p>
    <w:p w14:paraId="598C8B5F" w14:textId="77777777" w:rsidR="006B364D" w:rsidRPr="007A6D52" w:rsidRDefault="006B364D" w:rsidP="006B364D">
      <w:pPr>
        <w:pStyle w:val="Heading1"/>
        <w:numPr>
          <w:ilvl w:val="1"/>
          <w:numId w:val="14"/>
        </w:numPr>
        <w:spacing w:before="0" w:after="120"/>
        <w:jc w:val="both"/>
        <w:rPr>
          <w:rFonts w:asciiTheme="minorHAnsi" w:eastAsia="Times New Roman" w:hAnsiTheme="minorHAnsi" w:cstheme="minorHAnsi"/>
          <w:b/>
          <w:bCs/>
          <w:smallCaps/>
          <w:color w:val="0D0D0D" w:themeColor="text1" w:themeTint="F2"/>
          <w:sz w:val="28"/>
          <w:szCs w:val="28"/>
          <w:lang w:eastAsia="lv-LV"/>
        </w:rPr>
      </w:pPr>
      <w:bookmarkStart w:id="39" w:name="_Toc210407339"/>
      <w:r w:rsidRPr="007A6D52">
        <w:rPr>
          <w:rFonts w:asciiTheme="minorHAnsi" w:eastAsia="Times New Roman" w:hAnsiTheme="minorHAnsi" w:cstheme="minorHAnsi"/>
          <w:b/>
          <w:bCs/>
          <w:smallCaps/>
          <w:color w:val="0D0D0D" w:themeColor="text1" w:themeTint="F2"/>
          <w:sz w:val="28"/>
          <w:szCs w:val="28"/>
          <w:lang w:eastAsia="lv-LV"/>
        </w:rPr>
        <w:t>Dzimumu īpatsvars</w:t>
      </w:r>
      <w:bookmarkEnd w:id="39"/>
      <w:r w:rsidRPr="007A6D52">
        <w:rPr>
          <w:rFonts w:asciiTheme="minorHAnsi" w:eastAsia="Times New Roman" w:hAnsiTheme="minorHAnsi" w:cstheme="minorHAnsi"/>
          <w:b/>
          <w:bCs/>
          <w:smallCaps/>
          <w:color w:val="0D0D0D" w:themeColor="text1" w:themeTint="F2"/>
          <w:sz w:val="28"/>
          <w:szCs w:val="28"/>
          <w:lang w:eastAsia="lv-LV"/>
        </w:rPr>
        <w:t xml:space="preserve"> </w:t>
      </w:r>
    </w:p>
    <w:p w14:paraId="7FCBAF6C" w14:textId="77777777" w:rsidR="006B364D" w:rsidRPr="007A6D52" w:rsidRDefault="006B364D" w:rsidP="006B364D">
      <w:pPr>
        <w:pStyle w:val="NormalWeb"/>
        <w:spacing w:before="0" w:beforeAutospacing="0" w:after="120" w:afterAutospacing="0"/>
        <w:jc w:val="both"/>
        <w:rPr>
          <w:rFonts w:asciiTheme="minorHAnsi" w:eastAsiaTheme="minorHAnsi" w:hAnsiTheme="minorHAnsi" w:cstheme="minorHAnsi"/>
          <w:color w:val="0D0D0D" w:themeColor="text1" w:themeTint="F2"/>
          <w:lang w:eastAsia="en-US"/>
        </w:rPr>
      </w:pPr>
      <w:proofErr w:type="spellStart"/>
      <w:r w:rsidRPr="02255EE2">
        <w:rPr>
          <w:rFonts w:asciiTheme="minorHAnsi" w:eastAsiaTheme="minorEastAsia" w:hAnsiTheme="minorHAnsi" w:cstheme="minorBidi"/>
          <w:b/>
          <w:bCs/>
          <w:i/>
          <w:iCs/>
          <w:color w:val="0D0D0D" w:themeColor="text1" w:themeTint="F2"/>
          <w:lang w:eastAsia="en-US"/>
        </w:rPr>
        <w:t>Eurydice</w:t>
      </w:r>
      <w:proofErr w:type="spellEnd"/>
      <w:r w:rsidRPr="02255EE2">
        <w:rPr>
          <w:rFonts w:asciiTheme="minorHAnsi" w:eastAsiaTheme="minorEastAsia" w:hAnsiTheme="minorHAnsi" w:cstheme="minorBidi"/>
          <w:b/>
          <w:bCs/>
          <w:color w:val="0D0D0D" w:themeColor="text1" w:themeTint="F2"/>
          <w:lang w:eastAsia="en-US"/>
        </w:rPr>
        <w:t xml:space="preserve"> pētījums izgaismo vēl vienu Latvijas augstākās izglītības un pētniecības vides īpatnību, kas attiecas uz dzimumu īpatsvaru un līdztiesību: Latvijā augstākajos vēlētajos akadēmiskajos amatos (profesors, vadošais pētnieks) sieviešu īpatsvars ir mazāks nekā vīriešu.</w:t>
      </w:r>
      <w:r w:rsidRPr="02255EE2">
        <w:rPr>
          <w:rStyle w:val="FootnoteReference"/>
          <w:rFonts w:asciiTheme="minorHAnsi" w:eastAsiaTheme="minorEastAsia" w:hAnsiTheme="minorHAnsi" w:cstheme="minorBidi"/>
          <w:b/>
          <w:bCs/>
          <w:color w:val="0D0D0D" w:themeColor="text1" w:themeTint="F2"/>
          <w:lang w:eastAsia="en-US"/>
        </w:rPr>
        <w:footnoteReference w:id="41"/>
      </w:r>
      <w:r w:rsidRPr="02255EE2">
        <w:rPr>
          <w:rFonts w:asciiTheme="minorHAnsi" w:eastAsiaTheme="minorEastAsia" w:hAnsiTheme="minorHAnsi" w:cstheme="minorBidi"/>
          <w:b/>
          <w:bCs/>
          <w:color w:val="0D0D0D" w:themeColor="text1" w:themeTint="F2"/>
          <w:lang w:eastAsia="en-US"/>
        </w:rPr>
        <w:t xml:space="preserve"> </w:t>
      </w:r>
      <w:r w:rsidRPr="02255EE2">
        <w:rPr>
          <w:rFonts w:asciiTheme="minorHAnsi" w:eastAsiaTheme="minorEastAsia" w:hAnsiTheme="minorHAnsi" w:cstheme="minorBidi"/>
          <w:color w:val="0D0D0D" w:themeColor="text1" w:themeTint="F2"/>
          <w:lang w:eastAsia="en-US"/>
        </w:rPr>
        <w:t>Kopumā dzimumu īpatsvars Latvijas augstākās izglītības un zinātnes sektorā ir samērīgs, sieviešu skaits pat ir nedaudz lielāks nekā vīriešu. 2019. gadā veiktais pārvaldes pētījums</w:t>
      </w:r>
      <w:r w:rsidRPr="02255EE2">
        <w:rPr>
          <w:rFonts w:asciiTheme="minorHAnsi" w:eastAsiaTheme="minorEastAsia" w:hAnsiTheme="minorHAnsi" w:cstheme="minorBidi"/>
          <w:color w:val="0D0D0D" w:themeColor="text1" w:themeTint="F2"/>
          <w:vertAlign w:val="superscript"/>
          <w:lang w:eastAsia="en-US"/>
        </w:rPr>
        <w:footnoteReference w:id="42"/>
      </w:r>
      <w:r w:rsidRPr="02255EE2">
        <w:rPr>
          <w:rFonts w:asciiTheme="minorHAnsi" w:eastAsiaTheme="minorEastAsia" w:hAnsiTheme="minorHAnsi" w:cstheme="minorBidi"/>
          <w:color w:val="0D0D0D" w:themeColor="text1" w:themeTint="F2"/>
          <w:lang w:eastAsia="en-US"/>
        </w:rPr>
        <w:t xml:space="preserve"> liecina, ka 51 % no kopējā doktora grāda ieguvēju skaita Latvijā ir sievietes. Kopš 2010. gada vērojama tendence, ka doktoru kopējā skaitā sieviešu īpatsvars pieaug. Valsts izglītības informācijas sistēmas dati par vēlēto akadēmisko personālu augstākās izglītības institūcijās 2021. gada nogalē atklāj, ka sieviešu īpatsvars veido 54,8 %. Šajā ziņā Latvija ir līdere ES jau 10 gadus. No vienas puses šādas tendences skaidrojamas ar sabiedrībā pastāvošajām vērtībām un to vēsturisko attīstību, tomēr, no otras puses, augstāks sieviešu īpatsvars bieži vien vērojams tajos amatos, kas nav labi apmaksāti. Šo aspektu apstiprina arī Valsts izglītības informācijas sistēmas 2021. gada dati: sievietes augstākā īpatsvarā ir zemākajos akadēmiskajos amatos, piemēram, 65,6 % no lektora amatā strādājošajiem ir sievietes, savukārt augstākajos akadēmiskajos amatos sieviešu īpatsvars ir zemāks nekā vīriešu: sievietes ieņem 44,4 % no profesora un 46,3 % no vadošā pētnieka amatiem. Jāsecina, ka augstākajos akadēmiskajos amatos sievietes nav pietiekami pārstāvētas. Vienlaikus jau šobrīd Latvijā augstākajos akadēmiskajos amatos strādājošajiem tiek nodrošināta lielāka nodarbinātības stabilitāte un augstāks mēneša darba samaksas līmenis.</w:t>
      </w:r>
    </w:p>
    <w:p w14:paraId="4415C25D" w14:textId="77777777" w:rsidR="006B364D" w:rsidRPr="007A6D52" w:rsidRDefault="006B364D" w:rsidP="006B364D">
      <w:pPr>
        <w:pStyle w:val="Heading1"/>
        <w:numPr>
          <w:ilvl w:val="1"/>
          <w:numId w:val="14"/>
        </w:numPr>
        <w:spacing w:before="0" w:after="120"/>
        <w:jc w:val="both"/>
        <w:rPr>
          <w:rFonts w:asciiTheme="minorHAnsi" w:eastAsia="Times New Roman" w:hAnsiTheme="minorHAnsi" w:cstheme="minorHAnsi"/>
          <w:b/>
          <w:bCs/>
          <w:smallCaps/>
          <w:color w:val="0D0D0D" w:themeColor="text1" w:themeTint="F2"/>
          <w:sz w:val="28"/>
          <w:szCs w:val="28"/>
          <w:lang w:eastAsia="lv-LV"/>
        </w:rPr>
      </w:pPr>
      <w:bookmarkStart w:id="40" w:name="_Toc210407340"/>
      <w:r w:rsidRPr="007A6D52">
        <w:rPr>
          <w:rFonts w:asciiTheme="minorHAnsi" w:eastAsia="Times New Roman" w:hAnsiTheme="minorHAnsi" w:cstheme="minorHAnsi"/>
          <w:b/>
          <w:bCs/>
          <w:smallCaps/>
          <w:color w:val="0D0D0D" w:themeColor="text1" w:themeTint="F2"/>
          <w:sz w:val="28"/>
          <w:szCs w:val="28"/>
          <w:lang w:eastAsia="lv-LV"/>
        </w:rPr>
        <w:t>Izaicinājumi un risinājumi akadēmiskās karjeras sistēmas pārveidē</w:t>
      </w:r>
      <w:bookmarkEnd w:id="40"/>
    </w:p>
    <w:p w14:paraId="11CE34A4" w14:textId="77777777" w:rsidR="006B364D" w:rsidRPr="007A6D52" w:rsidRDefault="006B364D" w:rsidP="006B364D">
      <w:pPr>
        <w:pStyle w:val="NormalWeb"/>
        <w:spacing w:before="0" w:beforeAutospacing="0" w:after="120" w:afterAutospacing="0"/>
        <w:jc w:val="both"/>
        <w:rPr>
          <w:rFonts w:asciiTheme="minorHAnsi" w:eastAsiaTheme="minorEastAsia" w:hAnsiTheme="minorHAnsi" w:cstheme="minorHAnsi"/>
          <w:color w:val="0D0D0D" w:themeColor="text1" w:themeTint="F2"/>
          <w:lang w:eastAsia="en-US"/>
        </w:rPr>
      </w:pPr>
      <w:r w:rsidRPr="007A6D52">
        <w:rPr>
          <w:rFonts w:asciiTheme="minorHAnsi" w:eastAsiaTheme="minorEastAsia" w:hAnsiTheme="minorHAnsi" w:cstheme="minorHAnsi"/>
          <w:b/>
          <w:bCs/>
          <w:color w:val="0D0D0D" w:themeColor="text1" w:themeTint="F2"/>
          <w:lang w:eastAsia="en-US"/>
        </w:rPr>
        <w:t>Reformējot esošo akadēmiskās karjeras sistēmu, galvenais izaicinājums ir izveidot visaptverošā stratēģiskā modelī (vai ietvarā) valstī vienotu un efektīvu pieeju akadēmiskās karjeras jautājumu risināšanai indivīda, institūciju un valsts līmenī.</w:t>
      </w:r>
      <w:r w:rsidRPr="007A6D52">
        <w:rPr>
          <w:rFonts w:asciiTheme="minorHAnsi" w:eastAsiaTheme="minorEastAsia" w:hAnsiTheme="minorHAnsi" w:cstheme="minorHAnsi"/>
          <w:color w:val="0D0D0D" w:themeColor="text1" w:themeTint="F2"/>
          <w:lang w:eastAsia="en-US"/>
        </w:rPr>
        <w:t xml:space="preserve"> </w:t>
      </w:r>
    </w:p>
    <w:p w14:paraId="2EC63CAA" w14:textId="77777777" w:rsidR="006B364D" w:rsidRPr="007A6D52" w:rsidRDefault="006B364D" w:rsidP="006B364D">
      <w:pPr>
        <w:pStyle w:val="NormalWeb"/>
        <w:spacing w:before="0" w:beforeAutospacing="0" w:after="120" w:afterAutospacing="0"/>
        <w:jc w:val="both"/>
        <w:rPr>
          <w:rFonts w:asciiTheme="minorHAnsi" w:eastAsiaTheme="minorEastAsia" w:hAnsiTheme="minorHAnsi" w:cstheme="minorHAnsi"/>
          <w:color w:val="0D0D0D" w:themeColor="text1" w:themeTint="F2"/>
          <w:lang w:eastAsia="en-US"/>
        </w:rPr>
      </w:pPr>
      <w:r w:rsidRPr="007A6D52">
        <w:rPr>
          <w:rFonts w:asciiTheme="minorHAnsi" w:eastAsiaTheme="minorEastAsia" w:hAnsiTheme="minorHAnsi" w:cstheme="minorHAnsi"/>
          <w:color w:val="0D0D0D" w:themeColor="text1" w:themeTint="F2"/>
          <w:lang w:eastAsia="en-US"/>
        </w:rPr>
        <w:t xml:space="preserve">Indivīda līmenī tas nozīmētu pārorientēties no vairākiem atsevišķiem darba līgumiem par nepilnu darba laiku uz vienu </w:t>
      </w:r>
      <w:bookmarkStart w:id="41" w:name="_Hlk163748195"/>
      <w:r w:rsidRPr="007A6D52">
        <w:rPr>
          <w:rFonts w:asciiTheme="minorHAnsi" w:eastAsiaTheme="minorEastAsia" w:hAnsiTheme="minorHAnsi" w:cstheme="minorHAnsi"/>
          <w:color w:val="0D0D0D" w:themeColor="text1" w:themeTint="F2"/>
          <w:lang w:eastAsia="en-US"/>
        </w:rPr>
        <w:t xml:space="preserve">darba līgumu, kas ir vērsts uz individuālās akadēmiskās karjeras attīstību un kura ietvaros darba laika veids (normālais vai nepilns), </w:t>
      </w:r>
      <w:bookmarkEnd w:id="41"/>
      <w:r w:rsidRPr="007A6D52">
        <w:rPr>
          <w:rFonts w:asciiTheme="minorHAnsi" w:eastAsiaTheme="minorEastAsia" w:hAnsiTheme="minorHAnsi" w:cstheme="minorHAnsi"/>
          <w:color w:val="0D0D0D" w:themeColor="text1" w:themeTint="F2"/>
          <w:lang w:eastAsia="en-US"/>
        </w:rPr>
        <w:t xml:space="preserve">tajā iekļautās akadēmiskā darba jomas un no tām izrietošo darba pienākumu proporcijas tiek pārskatītas un aktualizētas katram akadēmiskajam gadam. </w:t>
      </w:r>
    </w:p>
    <w:p w14:paraId="06120B5F" w14:textId="77777777" w:rsidR="006B364D" w:rsidRPr="007A6D52" w:rsidRDefault="006B364D" w:rsidP="006B364D">
      <w:pPr>
        <w:pStyle w:val="NormalWeb"/>
        <w:spacing w:before="0" w:beforeAutospacing="0" w:after="120" w:afterAutospacing="0"/>
        <w:jc w:val="both"/>
        <w:rPr>
          <w:rFonts w:asciiTheme="minorHAnsi" w:eastAsiaTheme="minorEastAsia" w:hAnsiTheme="minorHAnsi" w:cstheme="minorHAnsi"/>
          <w:color w:val="0D0D0D" w:themeColor="text1" w:themeTint="F2"/>
          <w:lang w:eastAsia="en-US"/>
        </w:rPr>
      </w:pPr>
      <w:r w:rsidRPr="007A6D52">
        <w:rPr>
          <w:rFonts w:asciiTheme="minorHAnsi" w:eastAsiaTheme="minorEastAsia" w:hAnsiTheme="minorHAnsi" w:cstheme="minorHAnsi"/>
          <w:color w:val="0D0D0D" w:themeColor="text1" w:themeTint="F2"/>
          <w:lang w:eastAsia="en-US"/>
        </w:rPr>
        <w:lastRenderedPageBreak/>
        <w:t xml:space="preserve">Institūciju līmenī akadēmiskā personāla pieņemšana darbā un attīstība jāsasaista ar institūciju un attiecīgo struktūrvienību cilvēkresursu attīstības politiku un stratēģiskajiem mērķiem. </w:t>
      </w:r>
    </w:p>
    <w:p w14:paraId="7D4AE52B" w14:textId="77777777" w:rsidR="006B364D" w:rsidRPr="007A6D52" w:rsidRDefault="006B364D" w:rsidP="006B364D">
      <w:pPr>
        <w:pStyle w:val="NormalWeb"/>
        <w:spacing w:before="0" w:beforeAutospacing="0" w:after="120" w:afterAutospacing="0"/>
        <w:jc w:val="both"/>
        <w:rPr>
          <w:rFonts w:asciiTheme="minorHAnsi" w:eastAsiaTheme="minorEastAsia" w:hAnsiTheme="minorHAnsi" w:cstheme="minorHAnsi"/>
          <w:color w:val="0D0D0D" w:themeColor="text1" w:themeTint="F2"/>
          <w:lang w:eastAsia="en-US"/>
        </w:rPr>
      </w:pPr>
      <w:r w:rsidRPr="007A6D52">
        <w:rPr>
          <w:rFonts w:asciiTheme="minorHAnsi" w:eastAsiaTheme="minorEastAsia" w:hAnsiTheme="minorHAnsi" w:cstheme="minorHAnsi"/>
          <w:color w:val="0D0D0D" w:themeColor="text1" w:themeTint="F2"/>
          <w:lang w:eastAsia="en-US"/>
        </w:rPr>
        <w:t xml:space="preserve">Savukārt valsts līmenī, nodrošinot atbilstošu atbalstu, </w:t>
      </w:r>
      <w:bookmarkStart w:id="42" w:name="_Hlk159264496"/>
      <w:bookmarkEnd w:id="30"/>
      <w:r w:rsidRPr="007A6D52">
        <w:rPr>
          <w:rFonts w:asciiTheme="minorHAnsi" w:eastAsiaTheme="minorEastAsia" w:hAnsiTheme="minorHAnsi" w:cstheme="minorHAnsi"/>
          <w:color w:val="0D0D0D" w:themeColor="text1" w:themeTint="F2"/>
          <w:lang w:eastAsia="en-US"/>
        </w:rPr>
        <w:t xml:space="preserve">augstākās izglītības institūcijās, jālīdzsvaro pedagogu akadēmiskā darba jomas, kā arī zinātniskajās institūcijās, tostarp zinātniskajos institūtos, cik iespējams, jāveicina zinātnieku iesaiste studējošo zinātniski pētniecisko darbu izstrādē un vadībā, tostarp promocijas darbu vadībā, kā arī jāveicina akadēmiskā personāla mobilitāte darba tirgū, tostarp no augstākās izglītības jomas uz zinātnes nozari un otrādi. </w:t>
      </w:r>
    </w:p>
    <w:p w14:paraId="3D46A286" w14:textId="77777777" w:rsidR="006B364D" w:rsidRPr="007A6D52" w:rsidRDefault="006B364D" w:rsidP="006B364D">
      <w:pPr>
        <w:pStyle w:val="NormalWeb"/>
        <w:spacing w:before="0" w:beforeAutospacing="0" w:after="120" w:afterAutospacing="0"/>
        <w:jc w:val="both"/>
        <w:rPr>
          <w:rFonts w:asciiTheme="minorHAnsi" w:eastAsiaTheme="minorHAnsi" w:hAnsiTheme="minorHAnsi" w:cstheme="minorHAnsi"/>
          <w:color w:val="0D0D0D" w:themeColor="text1" w:themeTint="F2"/>
          <w:lang w:eastAsia="en-US"/>
        </w:rPr>
      </w:pPr>
      <w:r w:rsidRPr="007A6D52">
        <w:rPr>
          <w:rFonts w:asciiTheme="minorHAnsi" w:eastAsiaTheme="minorHAnsi" w:hAnsiTheme="minorHAnsi" w:cstheme="minorHAnsi"/>
          <w:color w:val="0D0D0D" w:themeColor="text1" w:themeTint="F2"/>
          <w:lang w:eastAsia="en-US"/>
        </w:rPr>
        <w:t>Paredzams darba laiks, līdzsvarotas no akadēmiskā personāla akadēmiskā darba jomām izrietošo darba pienākumu proporcijas, institūcijām iespēja plānot cilvēkresursu, tostarp akadēmiskā personāla, attīstību un jaunākā akadēmiskā personāla indikatīvo individuālās akadēmiskās karjeras virzību uz profesora amatu, pārdomāts, taču tiesību aktos saprātīgi regulēts akadēmiskās karjeras ietvars ilgtermiņā stiprinās Latvijas augstākās izglītības jomas un zinātnes nozares efektivitāti, cels augstākās izglītības, zinātniskās darbības un mākslinieciskās jaunrades kvalitāti, kā arī institūciju konkurētspēju.</w:t>
      </w:r>
      <w:bookmarkEnd w:id="42"/>
    </w:p>
    <w:p w14:paraId="59D5CAEA" w14:textId="77777777" w:rsidR="006B364D" w:rsidRPr="007A6D52" w:rsidRDefault="006B364D" w:rsidP="006B364D">
      <w:pPr>
        <w:rPr>
          <w:rFonts w:eastAsia="Times New Roman" w:cstheme="minorHAnsi"/>
          <w:b/>
          <w:bCs/>
          <w:smallCaps/>
          <w:color w:val="0D0D0D" w:themeColor="text1" w:themeTint="F2"/>
          <w:sz w:val="32"/>
          <w:szCs w:val="32"/>
          <w:lang w:eastAsia="lv-LV"/>
        </w:rPr>
      </w:pPr>
      <w:r w:rsidRPr="007A6D52">
        <w:rPr>
          <w:rFonts w:eastAsia="Times New Roman" w:cstheme="minorHAnsi"/>
          <w:b/>
          <w:bCs/>
          <w:smallCaps/>
          <w:color w:val="0D0D0D" w:themeColor="text1" w:themeTint="F2"/>
          <w:lang w:eastAsia="lv-LV"/>
        </w:rPr>
        <w:br w:type="page"/>
      </w:r>
    </w:p>
    <w:p w14:paraId="79D663D9" w14:textId="77777777" w:rsidR="006B364D" w:rsidRPr="007A6D52" w:rsidRDefault="006B364D" w:rsidP="006B364D">
      <w:pPr>
        <w:pStyle w:val="Heading1"/>
        <w:numPr>
          <w:ilvl w:val="0"/>
          <w:numId w:val="14"/>
        </w:numPr>
        <w:pBdr>
          <w:bottom w:val="single" w:sz="4" w:space="1" w:color="595959" w:themeColor="text1" w:themeTint="A6"/>
        </w:pBdr>
        <w:spacing w:before="0" w:after="120"/>
        <w:rPr>
          <w:rFonts w:asciiTheme="minorHAnsi" w:eastAsia="Times New Roman" w:hAnsiTheme="minorHAnsi" w:cstheme="minorHAnsi"/>
          <w:b/>
          <w:bCs/>
          <w:smallCaps/>
          <w:color w:val="0D0D0D" w:themeColor="text1" w:themeTint="F2"/>
          <w:lang w:eastAsia="lv-LV"/>
        </w:rPr>
      </w:pPr>
      <w:bookmarkStart w:id="43" w:name="_Toc210407341"/>
      <w:r w:rsidRPr="007A6D52">
        <w:rPr>
          <w:rFonts w:asciiTheme="minorHAnsi" w:eastAsia="Times New Roman" w:hAnsiTheme="minorHAnsi" w:cstheme="minorHAnsi"/>
          <w:b/>
          <w:bCs/>
          <w:smallCaps/>
          <w:color w:val="0D0D0D" w:themeColor="text1" w:themeTint="F2"/>
          <w:lang w:eastAsia="lv-LV"/>
        </w:rPr>
        <w:lastRenderedPageBreak/>
        <w:t>RISINĀJUMS</w:t>
      </w:r>
      <w:bookmarkEnd w:id="43"/>
    </w:p>
    <w:p w14:paraId="30C16ACD" w14:textId="77777777" w:rsidR="006B364D" w:rsidRPr="007A6D52" w:rsidRDefault="006B364D" w:rsidP="006B364D">
      <w:pPr>
        <w:pStyle w:val="Heading1"/>
        <w:numPr>
          <w:ilvl w:val="1"/>
          <w:numId w:val="14"/>
        </w:numPr>
        <w:spacing w:before="0" w:after="120"/>
        <w:jc w:val="both"/>
        <w:rPr>
          <w:rFonts w:asciiTheme="minorHAnsi" w:eastAsia="Times New Roman" w:hAnsiTheme="minorHAnsi" w:cstheme="minorHAnsi"/>
          <w:b/>
          <w:bCs/>
          <w:smallCaps/>
          <w:color w:val="0D0D0D" w:themeColor="text1" w:themeTint="F2"/>
          <w:sz w:val="28"/>
          <w:szCs w:val="28"/>
          <w:lang w:eastAsia="lv-LV"/>
        </w:rPr>
      </w:pPr>
      <w:bookmarkStart w:id="44" w:name="_Toc210407342"/>
      <w:r w:rsidRPr="007A6D52">
        <w:rPr>
          <w:rFonts w:asciiTheme="minorHAnsi" w:eastAsia="Times New Roman" w:hAnsiTheme="minorHAnsi" w:cstheme="minorHAnsi"/>
          <w:b/>
          <w:bCs/>
          <w:smallCaps/>
          <w:color w:val="0D0D0D" w:themeColor="text1" w:themeTint="F2"/>
          <w:sz w:val="28"/>
          <w:szCs w:val="28"/>
          <w:lang w:eastAsia="lv-LV"/>
        </w:rPr>
        <w:t>Akadēmiskā personāla karjeras attīstības posmi un amati</w:t>
      </w:r>
      <w:bookmarkEnd w:id="44"/>
    </w:p>
    <w:p w14:paraId="072B14C4" w14:textId="77777777" w:rsidR="006B364D" w:rsidRPr="007A6D52" w:rsidRDefault="006B364D" w:rsidP="006B364D">
      <w:pPr>
        <w:jc w:val="both"/>
        <w:rPr>
          <w:rFonts w:eastAsia="Times New Roman" w:cstheme="minorHAnsi"/>
          <w:sz w:val="24"/>
          <w:szCs w:val="24"/>
        </w:rPr>
      </w:pPr>
      <w:r w:rsidRPr="02255EE2">
        <w:rPr>
          <w:rFonts w:eastAsia="Calibri"/>
          <w:b/>
          <w:bCs/>
          <w:sz w:val="24"/>
          <w:szCs w:val="24"/>
        </w:rPr>
        <w:t xml:space="preserve">Jaunais akadēmiskās karjeras ietvars aptver četrus akadēmiskā personāla karjeras attīstības jeb individuālās akadēmiskās karjeras posmus (turpmāk – akadēmiskās karjeras posms). Akadēmiskās karjeras četri posmi pamatojas Eiropas Pētnieka karjeras </w:t>
      </w:r>
      <w:proofErr w:type="spellStart"/>
      <w:r w:rsidRPr="02255EE2">
        <w:rPr>
          <w:rFonts w:eastAsia="Calibri"/>
          <w:b/>
          <w:bCs/>
          <w:sz w:val="24"/>
          <w:szCs w:val="24"/>
        </w:rPr>
        <w:t>ietvarstruktūrā</w:t>
      </w:r>
      <w:proofErr w:type="spellEnd"/>
      <w:r w:rsidRPr="02255EE2">
        <w:rPr>
          <w:rFonts w:eastAsia="Calibri"/>
          <w:b/>
          <w:bCs/>
          <w:sz w:val="24"/>
          <w:szCs w:val="24"/>
        </w:rPr>
        <w:t xml:space="preserve"> (2011)</w:t>
      </w:r>
      <w:r w:rsidRPr="02255EE2">
        <w:rPr>
          <w:rFonts w:eastAsia="Times New Roman"/>
          <w:b/>
          <w:bCs/>
          <w:color w:val="000000" w:themeColor="text1"/>
          <w:sz w:val="24"/>
          <w:szCs w:val="24"/>
        </w:rPr>
        <w:t xml:space="preserve">. </w:t>
      </w:r>
      <w:r w:rsidRPr="02255EE2">
        <w:rPr>
          <w:rFonts w:eastAsia="Times New Roman"/>
          <w:sz w:val="24"/>
          <w:szCs w:val="24"/>
        </w:rPr>
        <w:t xml:space="preserve">Ņemot vērā, ka individuālā akadēmiskā karjera attiecas ne tikai uz pētniekiem, bet arī uz darbiniekiem, kas strādā citos akadēmiskajos amatos, izstrādājot Latvijas jaunā akadēmiskās karjeras ietvara akadēmiskās karjeras posmus, ņemts vērā arī </w:t>
      </w:r>
      <w:proofErr w:type="spellStart"/>
      <w:r w:rsidRPr="02255EE2">
        <w:rPr>
          <w:rFonts w:eastAsia="Times New Roman"/>
          <w:i/>
          <w:iCs/>
          <w:sz w:val="24"/>
          <w:szCs w:val="24"/>
        </w:rPr>
        <w:t>Eurydice</w:t>
      </w:r>
      <w:proofErr w:type="spellEnd"/>
      <w:r w:rsidRPr="02255EE2">
        <w:rPr>
          <w:rFonts w:eastAsia="Times New Roman"/>
          <w:i/>
          <w:iCs/>
          <w:sz w:val="24"/>
          <w:szCs w:val="24"/>
        </w:rPr>
        <w:t xml:space="preserve"> </w:t>
      </w:r>
      <w:r w:rsidRPr="02255EE2">
        <w:rPr>
          <w:rFonts w:eastAsia="Times New Roman"/>
          <w:sz w:val="24"/>
          <w:szCs w:val="24"/>
        </w:rPr>
        <w:t>pētījumā ietvertais Eiropas valstu augstākās izglītības sistēmās izplatītāko akadēmisko amatu iedalījums atbilstoši trīs akadēmiskās karjeras attīstības posmiem, proti: jaunākais, vidējais un vecākais akadēmiskais personāls</w:t>
      </w:r>
      <w:r w:rsidRPr="02255EE2">
        <w:rPr>
          <w:rStyle w:val="FootnoteReference"/>
          <w:rFonts w:eastAsia="Times New Roman"/>
          <w:sz w:val="24"/>
          <w:szCs w:val="24"/>
        </w:rPr>
        <w:footnoteReference w:id="43"/>
      </w:r>
      <w:r w:rsidRPr="02255EE2">
        <w:rPr>
          <w:rFonts w:eastAsia="Times New Roman"/>
          <w:sz w:val="24"/>
          <w:szCs w:val="24"/>
        </w:rPr>
        <w:t xml:space="preserve">. Secīgi, Eiropas Pētnieka karjeras </w:t>
      </w:r>
      <w:proofErr w:type="spellStart"/>
      <w:r w:rsidRPr="02255EE2">
        <w:rPr>
          <w:rFonts w:eastAsia="Times New Roman"/>
          <w:sz w:val="24"/>
          <w:szCs w:val="24"/>
        </w:rPr>
        <w:t>ietvarstruktūras</w:t>
      </w:r>
      <w:proofErr w:type="spellEnd"/>
      <w:r w:rsidRPr="02255EE2">
        <w:rPr>
          <w:rFonts w:eastAsia="Times New Roman"/>
          <w:sz w:val="24"/>
          <w:szCs w:val="24"/>
        </w:rPr>
        <w:t xml:space="preserve"> un Latvijas jaunā ietvara akadēmiskās karjeras otrais un trešais posms atbilst </w:t>
      </w:r>
      <w:proofErr w:type="spellStart"/>
      <w:r w:rsidRPr="02255EE2">
        <w:rPr>
          <w:rFonts w:eastAsia="Times New Roman"/>
          <w:i/>
          <w:iCs/>
          <w:sz w:val="24"/>
          <w:szCs w:val="24"/>
        </w:rPr>
        <w:t>Eurydice</w:t>
      </w:r>
      <w:proofErr w:type="spellEnd"/>
      <w:r w:rsidRPr="02255EE2">
        <w:rPr>
          <w:rFonts w:eastAsia="Times New Roman"/>
          <w:i/>
          <w:iCs/>
          <w:sz w:val="24"/>
          <w:szCs w:val="24"/>
        </w:rPr>
        <w:t xml:space="preserve"> </w:t>
      </w:r>
      <w:r w:rsidRPr="02255EE2">
        <w:rPr>
          <w:rFonts w:eastAsia="Times New Roman"/>
          <w:sz w:val="24"/>
          <w:szCs w:val="24"/>
        </w:rPr>
        <w:t>pētījumā izdalītajam vidējam akadēmiskās karjeras posmam.</w:t>
      </w:r>
    </w:p>
    <w:p w14:paraId="1AC851F6" w14:textId="77777777" w:rsidR="006B364D" w:rsidRPr="007A6D52" w:rsidRDefault="006B364D" w:rsidP="006B364D">
      <w:pPr>
        <w:jc w:val="both"/>
        <w:rPr>
          <w:rFonts w:eastAsia="Times New Roman" w:cstheme="minorHAnsi"/>
          <w:b/>
          <w:bCs/>
          <w:sz w:val="24"/>
          <w:szCs w:val="24"/>
        </w:rPr>
      </w:pPr>
      <w:r w:rsidRPr="007A6D52">
        <w:rPr>
          <w:rFonts w:eastAsia="Times New Roman" w:cstheme="minorHAnsi"/>
          <w:sz w:val="24"/>
          <w:szCs w:val="24"/>
        </w:rPr>
        <w:t>Četri akadēmiskās karjeras posmi strukturēti pēc pieaugošas akadēmiskā personāla profesionālās kompetences, atbildības un neatkarības līmeņa:</w:t>
      </w:r>
    </w:p>
    <w:p w14:paraId="11FD0B09" w14:textId="77777777" w:rsidR="006B364D" w:rsidRPr="007A6D52" w:rsidRDefault="006B364D" w:rsidP="006B364D">
      <w:pPr>
        <w:pStyle w:val="ListParagraph"/>
        <w:numPr>
          <w:ilvl w:val="0"/>
          <w:numId w:val="11"/>
        </w:numPr>
        <w:spacing w:after="60"/>
        <w:ind w:left="357" w:hanging="357"/>
        <w:contextualSpacing w:val="0"/>
        <w:jc w:val="both"/>
        <w:rPr>
          <w:rFonts w:eastAsia="Calibri" w:cstheme="minorHAnsi"/>
          <w:color w:val="000000" w:themeColor="text1"/>
          <w:sz w:val="24"/>
          <w:szCs w:val="24"/>
        </w:rPr>
      </w:pPr>
      <w:r w:rsidRPr="02255EE2">
        <w:rPr>
          <w:rFonts w:eastAsia="Calibri"/>
          <w:b/>
          <w:bCs/>
          <w:color w:val="000000" w:themeColor="text1"/>
          <w:sz w:val="24"/>
          <w:szCs w:val="24"/>
        </w:rPr>
        <w:t>P1</w:t>
      </w:r>
      <w:r w:rsidRPr="02255EE2">
        <w:rPr>
          <w:rStyle w:val="FootnoteReference"/>
          <w:rFonts w:eastAsia="Calibri"/>
          <w:b/>
          <w:bCs/>
          <w:color w:val="000000" w:themeColor="text1"/>
          <w:sz w:val="24"/>
          <w:szCs w:val="24"/>
        </w:rPr>
        <w:footnoteReference w:id="44"/>
      </w:r>
      <w:r w:rsidRPr="02255EE2">
        <w:rPr>
          <w:rFonts w:eastAsia="Calibri"/>
          <w:b/>
          <w:bCs/>
          <w:color w:val="000000" w:themeColor="text1"/>
          <w:sz w:val="24"/>
          <w:szCs w:val="24"/>
        </w:rPr>
        <w:t xml:space="preserve">– akadēmiskās karjeras sākotnējais posms, </w:t>
      </w:r>
      <w:r w:rsidRPr="02255EE2">
        <w:rPr>
          <w:sz w:val="24"/>
          <w:szCs w:val="24"/>
        </w:rPr>
        <w:t xml:space="preserve">kurā ietilpst jaunākais akadēmiskais personāls </w:t>
      </w:r>
      <w:r w:rsidRPr="02255EE2">
        <w:rPr>
          <w:b/>
          <w:bCs/>
          <w:sz w:val="24"/>
          <w:szCs w:val="24"/>
        </w:rPr>
        <w:t>bez doktora grāda</w:t>
      </w:r>
      <w:r w:rsidRPr="02255EE2">
        <w:rPr>
          <w:sz w:val="24"/>
          <w:szCs w:val="24"/>
        </w:rPr>
        <w:t>. Šis personāls izglīto studējošos, veic zinātnisko darbību (tostarp pētniecību) un mākslinieciskās jaunrades darbu augsti kvalificēta (P3) vai vecākā akadēmiskā personāla (P4) uzraudzībā, un tam var būt nodoms turpināt un attīstīt individuālo akadēmisko karjeru.</w:t>
      </w:r>
    </w:p>
    <w:p w14:paraId="339D0261" w14:textId="77777777" w:rsidR="006B364D" w:rsidRPr="007A6D52" w:rsidRDefault="006B364D" w:rsidP="006B364D">
      <w:pPr>
        <w:pStyle w:val="ListParagraph"/>
        <w:numPr>
          <w:ilvl w:val="0"/>
          <w:numId w:val="11"/>
        </w:numPr>
        <w:spacing w:after="60"/>
        <w:ind w:left="357" w:hanging="357"/>
        <w:contextualSpacing w:val="0"/>
        <w:jc w:val="both"/>
        <w:rPr>
          <w:rFonts w:eastAsiaTheme="minorEastAsia" w:cstheme="minorHAnsi"/>
          <w:color w:val="000000" w:themeColor="text1"/>
          <w:sz w:val="24"/>
          <w:szCs w:val="24"/>
        </w:rPr>
      </w:pPr>
      <w:r w:rsidRPr="007A6D52">
        <w:rPr>
          <w:rFonts w:eastAsiaTheme="minorEastAsia" w:cstheme="minorHAnsi"/>
          <w:b/>
          <w:bCs/>
          <w:color w:val="000000" w:themeColor="text1"/>
          <w:sz w:val="24"/>
          <w:szCs w:val="24"/>
        </w:rPr>
        <w:t xml:space="preserve">P2 </w:t>
      </w:r>
      <w:r w:rsidRPr="007A6D52">
        <w:rPr>
          <w:rFonts w:eastAsia="Calibri" w:cstheme="minorHAnsi"/>
          <w:b/>
          <w:bCs/>
          <w:color w:val="000000" w:themeColor="text1"/>
          <w:sz w:val="24"/>
          <w:szCs w:val="24"/>
        </w:rPr>
        <w:t>–</w:t>
      </w:r>
      <w:r w:rsidRPr="007A6D52">
        <w:rPr>
          <w:rFonts w:eastAsiaTheme="minorEastAsia" w:cstheme="minorHAnsi"/>
          <w:b/>
          <w:bCs/>
          <w:color w:val="000000" w:themeColor="text1"/>
          <w:sz w:val="24"/>
          <w:szCs w:val="24"/>
        </w:rPr>
        <w:t xml:space="preserve"> akadēmiskās karjeras vidējais posms, </w:t>
      </w:r>
      <w:r w:rsidRPr="007A6D52">
        <w:rPr>
          <w:rFonts w:cstheme="minorHAnsi"/>
          <w:sz w:val="24"/>
          <w:szCs w:val="24"/>
        </w:rPr>
        <w:t xml:space="preserve">kurā ietilpst kvalificēts akadēmiskais personāls </w:t>
      </w:r>
      <w:r w:rsidRPr="007A6D52">
        <w:rPr>
          <w:rFonts w:cstheme="minorHAnsi"/>
          <w:b/>
          <w:bCs/>
          <w:sz w:val="24"/>
          <w:szCs w:val="24"/>
        </w:rPr>
        <w:t>ar doktora grādu vai līdzvērtīgu pieredzi</w:t>
      </w:r>
      <w:r w:rsidRPr="007A6D52">
        <w:rPr>
          <w:rFonts w:cstheme="minorHAnsi"/>
          <w:sz w:val="24"/>
          <w:szCs w:val="24"/>
        </w:rPr>
        <w:t>. Šis personāls izglīto studējošos, veic zinātnisko darbību un mākslinieciskās jaunrades darbu un tam ir nodoms turpināt akadēmisko karjeru, bet tas vēl nav sasniedzis noteiktu kompetences līmeni studējošo izglītošanā, zinātniskajā darbībā un mākslinieciskajā jaunradē.</w:t>
      </w:r>
    </w:p>
    <w:p w14:paraId="2971203A" w14:textId="77777777" w:rsidR="006B364D" w:rsidRPr="007A6D52" w:rsidRDefault="006B364D" w:rsidP="006B364D">
      <w:pPr>
        <w:pStyle w:val="ListParagraph"/>
        <w:numPr>
          <w:ilvl w:val="0"/>
          <w:numId w:val="11"/>
        </w:numPr>
        <w:spacing w:after="60"/>
        <w:ind w:left="357" w:hanging="357"/>
        <w:contextualSpacing w:val="0"/>
        <w:jc w:val="both"/>
        <w:rPr>
          <w:rFonts w:eastAsia="Calibri" w:cstheme="minorHAnsi"/>
          <w:color w:val="000000" w:themeColor="text1"/>
          <w:sz w:val="24"/>
          <w:szCs w:val="24"/>
        </w:rPr>
      </w:pPr>
      <w:r w:rsidRPr="007A6D52">
        <w:rPr>
          <w:rFonts w:eastAsia="Calibri" w:cstheme="minorHAnsi"/>
          <w:b/>
          <w:bCs/>
          <w:color w:val="000000" w:themeColor="text1"/>
          <w:sz w:val="24"/>
          <w:szCs w:val="24"/>
        </w:rPr>
        <w:t xml:space="preserve">P3 – </w:t>
      </w:r>
      <w:r w:rsidRPr="007A6D52">
        <w:rPr>
          <w:rFonts w:eastAsiaTheme="minorEastAsia" w:cstheme="minorHAnsi"/>
          <w:b/>
          <w:bCs/>
          <w:color w:val="000000" w:themeColor="text1"/>
          <w:sz w:val="24"/>
          <w:szCs w:val="24"/>
        </w:rPr>
        <w:t xml:space="preserve">akadēmiskās karjeras vidējais posms, </w:t>
      </w:r>
      <w:r w:rsidRPr="007A6D52">
        <w:rPr>
          <w:rFonts w:eastAsiaTheme="minorEastAsia" w:cstheme="minorHAnsi"/>
          <w:color w:val="000000" w:themeColor="text1"/>
          <w:sz w:val="24"/>
          <w:szCs w:val="24"/>
        </w:rPr>
        <w:t>k</w:t>
      </w:r>
      <w:r w:rsidRPr="007A6D52">
        <w:rPr>
          <w:rFonts w:cstheme="minorHAnsi"/>
          <w:sz w:val="24"/>
          <w:szCs w:val="24"/>
        </w:rPr>
        <w:t>urā ietilpst augsti kvalificēts akadēmiskais personāls ar doktora grādu vai līdzvērtīgu pieredzi. Šim personālam ir noteikts kompetences līmenis, tostarp ievērojama pieredze studējošo izglītošanā, zinātniskajā darbā un mākslinieciskajā jaunradē.</w:t>
      </w:r>
    </w:p>
    <w:p w14:paraId="73EE1481" w14:textId="77777777" w:rsidR="006B364D" w:rsidRPr="007A6D52" w:rsidRDefault="006B364D" w:rsidP="006B364D">
      <w:pPr>
        <w:pStyle w:val="ListParagraph"/>
        <w:numPr>
          <w:ilvl w:val="0"/>
          <w:numId w:val="11"/>
        </w:numPr>
        <w:spacing w:after="60"/>
        <w:ind w:left="357" w:hanging="357"/>
        <w:contextualSpacing w:val="0"/>
        <w:jc w:val="both"/>
        <w:rPr>
          <w:rFonts w:cstheme="minorHAnsi"/>
          <w:sz w:val="24"/>
          <w:szCs w:val="24"/>
        </w:rPr>
      </w:pPr>
      <w:r w:rsidRPr="007A6D52">
        <w:rPr>
          <w:rFonts w:eastAsia="Calibri" w:cstheme="minorHAnsi"/>
          <w:b/>
          <w:bCs/>
          <w:color w:val="000000" w:themeColor="text1"/>
          <w:sz w:val="24"/>
          <w:szCs w:val="24"/>
        </w:rPr>
        <w:t xml:space="preserve">P4 – </w:t>
      </w:r>
      <w:r w:rsidRPr="007A6D52">
        <w:rPr>
          <w:rFonts w:eastAsiaTheme="minorEastAsia" w:cstheme="minorHAnsi"/>
          <w:b/>
          <w:bCs/>
          <w:color w:val="000000" w:themeColor="text1"/>
          <w:sz w:val="24"/>
          <w:szCs w:val="24"/>
        </w:rPr>
        <w:t xml:space="preserve">akadēmiskās karjeras augstākais posms, </w:t>
      </w:r>
      <w:r w:rsidRPr="007A6D52">
        <w:rPr>
          <w:rFonts w:cstheme="minorHAnsi"/>
          <w:sz w:val="24"/>
          <w:szCs w:val="24"/>
        </w:rPr>
        <w:t xml:space="preserve">kurā ietilpst vadošais akadēmiskais personāls ar doktora grādu vai līdzvērtīgu pieredzi. Šis personāls izglīto studējošos un vada savu pētniecības darbu zinātnes </w:t>
      </w:r>
      <w:proofErr w:type="spellStart"/>
      <w:r w:rsidRPr="007A6D52">
        <w:rPr>
          <w:rFonts w:cstheme="minorHAnsi"/>
          <w:sz w:val="24"/>
          <w:szCs w:val="24"/>
        </w:rPr>
        <w:t>apakšnozarē</w:t>
      </w:r>
      <w:proofErr w:type="spellEnd"/>
      <w:r w:rsidRPr="007A6D52">
        <w:rPr>
          <w:rFonts w:cstheme="minorHAnsi"/>
          <w:sz w:val="24"/>
          <w:szCs w:val="24"/>
        </w:rPr>
        <w:t xml:space="preserve"> vai māksliniecisko jaunradi nozarē, strādājot individuāli vai vadot pētniecības grupas un attīstības laboratorijas.</w:t>
      </w:r>
    </w:p>
    <w:p w14:paraId="0F9584FD" w14:textId="77777777" w:rsidR="006B364D" w:rsidRPr="007A6D52" w:rsidRDefault="006B364D" w:rsidP="006B364D">
      <w:pPr>
        <w:jc w:val="both"/>
        <w:rPr>
          <w:rFonts w:eastAsiaTheme="minorEastAsia" w:cstheme="minorHAnsi"/>
          <w:b/>
          <w:bCs/>
          <w:color w:val="000000" w:themeColor="text1"/>
          <w:sz w:val="24"/>
          <w:szCs w:val="24"/>
        </w:rPr>
      </w:pPr>
      <w:r w:rsidRPr="007A6D52">
        <w:rPr>
          <w:rFonts w:eastAsiaTheme="minorEastAsia" w:cstheme="minorHAnsi"/>
          <w:b/>
          <w:bCs/>
          <w:color w:val="000000" w:themeColor="text1"/>
          <w:sz w:val="24"/>
          <w:szCs w:val="24"/>
        </w:rPr>
        <w:t>Uz koledžām profesionālo studiju programmu kontekstā attiecināmi akadēmiskās karjeras pirmais un otrais posms (P1–P2) un tam atbilstošie akadēmiskie amati.</w:t>
      </w:r>
    </w:p>
    <w:p w14:paraId="761B9594" w14:textId="77777777" w:rsidR="006B364D" w:rsidRPr="007A6D52" w:rsidRDefault="006B364D" w:rsidP="006B364D">
      <w:pPr>
        <w:jc w:val="both"/>
        <w:rPr>
          <w:rFonts w:eastAsia="Calibri" w:cstheme="minorHAnsi"/>
          <w:color w:val="000000" w:themeColor="text1"/>
          <w:sz w:val="24"/>
          <w:szCs w:val="24"/>
        </w:rPr>
      </w:pPr>
      <w:r w:rsidRPr="007A6D52">
        <w:rPr>
          <w:rFonts w:eastAsiaTheme="minorEastAsia" w:cstheme="minorHAnsi"/>
          <w:b/>
          <w:bCs/>
          <w:color w:val="000000" w:themeColor="text1"/>
          <w:sz w:val="24"/>
          <w:szCs w:val="24"/>
        </w:rPr>
        <w:t xml:space="preserve">Jaunais akadēmiskās karjeras ietvars paredz, ka augstākminētie četri akadēmiskās karjeras posmi (P1–P4) attiecināmi uz visu akadēmisko personālu, kas veido četras akadēmiskā </w:t>
      </w:r>
      <w:r w:rsidRPr="007A6D52">
        <w:rPr>
          <w:rFonts w:eastAsiaTheme="minorEastAsia" w:cstheme="minorHAnsi"/>
          <w:b/>
          <w:bCs/>
          <w:color w:val="000000" w:themeColor="text1"/>
          <w:sz w:val="24"/>
          <w:szCs w:val="24"/>
        </w:rPr>
        <w:lastRenderedPageBreak/>
        <w:t>personāla kategorijas.</w:t>
      </w:r>
      <w:r w:rsidRPr="007A6D52">
        <w:rPr>
          <w:rFonts w:eastAsiaTheme="minorEastAsia" w:cstheme="minorHAnsi"/>
          <w:color w:val="000000" w:themeColor="text1"/>
          <w:sz w:val="24"/>
          <w:szCs w:val="24"/>
        </w:rPr>
        <w:t xml:space="preserve"> Tālāk sniegts katras akadēmiskā personāla kategorijas konceptuāls raksturojums:</w:t>
      </w:r>
    </w:p>
    <w:p w14:paraId="1B464D66" w14:textId="77777777" w:rsidR="006B364D" w:rsidRPr="007A6D52" w:rsidRDefault="006B364D" w:rsidP="006B364D">
      <w:pPr>
        <w:pStyle w:val="ListParagraph"/>
        <w:numPr>
          <w:ilvl w:val="3"/>
          <w:numId w:val="11"/>
        </w:numPr>
        <w:ind w:left="0" w:firstLine="2520"/>
        <w:contextualSpacing w:val="0"/>
        <w:rPr>
          <w:rFonts w:eastAsia="Calibri" w:cstheme="minorHAnsi"/>
          <w:b/>
          <w:bCs/>
          <w:color w:val="000000" w:themeColor="text1"/>
          <w:sz w:val="24"/>
          <w:szCs w:val="24"/>
        </w:rPr>
      </w:pPr>
      <w:r w:rsidRPr="007A6D52">
        <w:rPr>
          <w:rFonts w:eastAsiaTheme="minorEastAsia" w:cstheme="minorHAnsi"/>
          <w:b/>
          <w:bCs/>
          <w:color w:val="000000" w:themeColor="text1"/>
          <w:sz w:val="24"/>
          <w:szCs w:val="24"/>
        </w:rPr>
        <w:t>Pamata akadēmiskais personāls</w:t>
      </w:r>
    </w:p>
    <w:p w14:paraId="7313F4A1" w14:textId="77777777" w:rsidR="006B364D" w:rsidRPr="007A6D52" w:rsidRDefault="006B364D" w:rsidP="006B364D">
      <w:pPr>
        <w:rPr>
          <w:rFonts w:eastAsia="Calibri" w:cstheme="minorHAnsi"/>
          <w:color w:val="000000" w:themeColor="text1"/>
          <w:sz w:val="24"/>
          <w:szCs w:val="24"/>
        </w:rPr>
      </w:pPr>
      <w:r w:rsidRPr="007A6D52">
        <w:rPr>
          <w:rFonts w:eastAsiaTheme="minorEastAsia" w:cstheme="minorHAnsi"/>
          <w:color w:val="000000" w:themeColor="text1"/>
          <w:sz w:val="24"/>
          <w:szCs w:val="24"/>
        </w:rPr>
        <w:t xml:space="preserve">Jaunais akadēmiskās karjeras ietvars paredz, ka par pamata akadēmisko personālu tiek uzskatīti šobrīd: </w:t>
      </w:r>
    </w:p>
    <w:p w14:paraId="5F9CB5A1" w14:textId="77777777" w:rsidR="006B364D" w:rsidRPr="007A6D52" w:rsidRDefault="006B364D" w:rsidP="006B364D">
      <w:pPr>
        <w:pStyle w:val="ListParagraph"/>
        <w:numPr>
          <w:ilvl w:val="0"/>
          <w:numId w:val="6"/>
        </w:numPr>
        <w:spacing w:after="60"/>
        <w:ind w:left="714" w:hanging="357"/>
        <w:contextualSpacing w:val="0"/>
        <w:rPr>
          <w:rFonts w:eastAsia="Calibri" w:cstheme="minorHAnsi"/>
          <w:color w:val="000000" w:themeColor="text1"/>
          <w:sz w:val="24"/>
          <w:szCs w:val="24"/>
        </w:rPr>
      </w:pPr>
      <w:r w:rsidRPr="007A6D52">
        <w:rPr>
          <w:rFonts w:eastAsiaTheme="minorEastAsia" w:cstheme="minorHAnsi"/>
          <w:color w:val="000000" w:themeColor="text1"/>
          <w:sz w:val="24"/>
          <w:szCs w:val="24"/>
        </w:rPr>
        <w:t>ievērojot Augstskolu likumu, attiecīgās augstskolas akadēmiskajos amatos ievēlētie darbinieki – profesori, asociētie profesori, docenti, vadošie pētnieki, lektori, pētnieki un asistenti;</w:t>
      </w:r>
    </w:p>
    <w:p w14:paraId="19F0C61F" w14:textId="77777777" w:rsidR="006B364D" w:rsidRPr="007A6D52" w:rsidRDefault="006B364D" w:rsidP="006B364D">
      <w:pPr>
        <w:pStyle w:val="ListParagraph"/>
        <w:numPr>
          <w:ilvl w:val="0"/>
          <w:numId w:val="6"/>
        </w:numPr>
        <w:spacing w:after="60"/>
        <w:ind w:left="714" w:hanging="357"/>
        <w:contextualSpacing w:val="0"/>
        <w:rPr>
          <w:rFonts w:eastAsia="Calibri" w:cstheme="minorHAnsi"/>
          <w:color w:val="000000" w:themeColor="text1"/>
          <w:sz w:val="24"/>
          <w:szCs w:val="24"/>
        </w:rPr>
      </w:pPr>
      <w:r w:rsidRPr="007A6D52">
        <w:rPr>
          <w:rFonts w:eastAsiaTheme="minorEastAsia" w:cstheme="minorHAnsi"/>
          <w:color w:val="000000" w:themeColor="text1"/>
          <w:sz w:val="24"/>
          <w:szCs w:val="24"/>
        </w:rPr>
        <w:t>Ievērojot Profesionālās izglītības likumu, attiecīgās koledžas akadēmiskajos amatos ievēlētie darbinieki – docenti, lektori, asistenti;</w:t>
      </w:r>
    </w:p>
    <w:p w14:paraId="44ED4491" w14:textId="77777777" w:rsidR="006B364D" w:rsidRPr="007A6D52" w:rsidRDefault="006B364D" w:rsidP="006B364D">
      <w:pPr>
        <w:pStyle w:val="ListParagraph"/>
        <w:numPr>
          <w:ilvl w:val="0"/>
          <w:numId w:val="6"/>
        </w:numPr>
        <w:spacing w:after="60"/>
        <w:ind w:left="714" w:hanging="357"/>
        <w:contextualSpacing w:val="0"/>
        <w:rPr>
          <w:rFonts w:eastAsia="Calibri" w:cstheme="minorHAnsi"/>
          <w:color w:val="000000" w:themeColor="text1"/>
          <w:sz w:val="24"/>
          <w:szCs w:val="24"/>
        </w:rPr>
      </w:pPr>
      <w:r w:rsidRPr="007A6D52">
        <w:rPr>
          <w:rFonts w:eastAsiaTheme="minorEastAsia" w:cstheme="minorHAnsi"/>
          <w:color w:val="000000" w:themeColor="text1"/>
          <w:sz w:val="24"/>
          <w:szCs w:val="24"/>
        </w:rPr>
        <w:t xml:space="preserve">ievērojot Zinātniskās darbības likumu, attiecīgās zinātniskās institūcijas akadēmiskajos amatos ievēlētie darbinieki – vadošie pētnieki, pētnieki un zinātniskie asistenti. </w:t>
      </w:r>
    </w:p>
    <w:p w14:paraId="5D6C3615" w14:textId="77777777" w:rsidR="006B364D" w:rsidRPr="007A6D52" w:rsidRDefault="006B364D" w:rsidP="006B364D">
      <w:pPr>
        <w:jc w:val="both"/>
        <w:rPr>
          <w:rFonts w:eastAsia="Calibri" w:cstheme="minorHAnsi"/>
          <w:color w:val="000000" w:themeColor="text1"/>
          <w:sz w:val="24"/>
          <w:szCs w:val="24"/>
        </w:rPr>
      </w:pPr>
      <w:r w:rsidRPr="007A6D52">
        <w:rPr>
          <w:rFonts w:eastAsiaTheme="minorEastAsia" w:cstheme="minorHAnsi"/>
          <w:b/>
          <w:bCs/>
          <w:color w:val="000000" w:themeColor="text1"/>
          <w:sz w:val="24"/>
          <w:szCs w:val="24"/>
        </w:rPr>
        <w:t xml:space="preserve">Jaunajā ietvarā attiecīgie akadēmiskie amati tiek saukti par </w:t>
      </w:r>
      <w:r w:rsidRPr="007A6D52">
        <w:rPr>
          <w:rFonts w:eastAsiaTheme="minorEastAsia" w:cstheme="minorHAnsi"/>
          <w:b/>
          <w:bCs/>
          <w:color w:val="000000" w:themeColor="text1"/>
          <w:sz w:val="24"/>
          <w:szCs w:val="24"/>
          <w:u w:val="single"/>
        </w:rPr>
        <w:t>pamata akadēmiskajiem amatiem</w:t>
      </w:r>
      <w:r w:rsidRPr="007A6D52">
        <w:rPr>
          <w:rFonts w:eastAsiaTheme="minorEastAsia" w:cstheme="minorHAnsi"/>
          <w:color w:val="000000" w:themeColor="text1"/>
          <w:sz w:val="24"/>
          <w:szCs w:val="24"/>
        </w:rPr>
        <w:t>.</w:t>
      </w:r>
      <w:r w:rsidRPr="007A6D52">
        <w:rPr>
          <w:rFonts w:eastAsia="Calibri" w:cstheme="minorHAnsi"/>
          <w:color w:val="000000" w:themeColor="text1"/>
          <w:sz w:val="24"/>
          <w:szCs w:val="24"/>
        </w:rPr>
        <w:t xml:space="preserve"> </w:t>
      </w:r>
      <w:r w:rsidRPr="007A6D52">
        <w:rPr>
          <w:rFonts w:eastAsiaTheme="minorEastAsia" w:cstheme="minorHAnsi"/>
          <w:b/>
          <w:bCs/>
          <w:color w:val="000000" w:themeColor="text1"/>
          <w:sz w:val="24"/>
          <w:szCs w:val="24"/>
        </w:rPr>
        <w:t>Jaunajā ietvarā līdzšinējie vēlētie akadēmiskie amati tiek pārstrukturēti, sasaistot tos ar četriem akadēmiskās karjeras posmiem (P1–P4), taču vienlaikus tiek saglabāta šo akadēmisko amatu nozīme:</w:t>
      </w:r>
      <w:r w:rsidRPr="007A6D52">
        <w:rPr>
          <w:rFonts w:eastAsiaTheme="minorEastAsia" w:cstheme="minorHAnsi"/>
          <w:color w:val="000000" w:themeColor="text1"/>
          <w:sz w:val="24"/>
          <w:szCs w:val="24"/>
        </w:rPr>
        <w:t xml:space="preserve"> </w:t>
      </w:r>
      <w:r>
        <w:rPr>
          <w:rStyle w:val="normaltextrun"/>
          <w:rFonts w:ascii="Calibri" w:hAnsi="Calibri" w:cs="Calibri"/>
          <w:color w:val="0078D4"/>
          <w:u w:val="single"/>
          <w:shd w:val="clear" w:color="auto" w:fill="FFFFFF"/>
        </w:rPr>
        <w:t xml:space="preserve">šajos amatos pieņemtie darbā </w:t>
      </w:r>
      <w:r w:rsidRPr="007A6D52">
        <w:rPr>
          <w:rFonts w:eastAsiaTheme="minorEastAsia" w:cstheme="minorHAnsi"/>
          <w:color w:val="000000" w:themeColor="text1"/>
          <w:sz w:val="24"/>
          <w:szCs w:val="24"/>
        </w:rPr>
        <w:t xml:space="preserve">darbinieki nodrošina institūciju pamatfunkcijas. </w:t>
      </w:r>
      <w:r w:rsidRPr="007A6D52">
        <w:rPr>
          <w:rFonts w:eastAsia="Calibri" w:cstheme="minorHAnsi"/>
          <w:sz w:val="24"/>
          <w:szCs w:val="24"/>
        </w:rPr>
        <w:t xml:space="preserve">Jaunā ietvara pamata akadēmisko amatu loks kopumā atbilst Augstskolu likumā, Profesionālās izglītības likumā un Zinātniskās darbības likumā noteiktajam, taču to klasifikācija tiek precizēta, iekļaujot šos amatus akadēmiskās karjeras posmu sistēmā, ka arī nosakot tiem atbilstošas kvalifikācijas prasības un paredzot saikni ar </w:t>
      </w:r>
      <w:proofErr w:type="spellStart"/>
      <w:r w:rsidRPr="007A6D52">
        <w:rPr>
          <w:rFonts w:eastAsia="Calibri" w:cstheme="minorHAnsi"/>
          <w:sz w:val="24"/>
          <w:szCs w:val="24"/>
        </w:rPr>
        <w:t>tenūras</w:t>
      </w:r>
      <w:proofErr w:type="spellEnd"/>
      <w:r w:rsidRPr="007A6D52">
        <w:rPr>
          <w:rFonts w:eastAsia="Calibri" w:cstheme="minorHAnsi"/>
          <w:sz w:val="24"/>
          <w:szCs w:val="24"/>
        </w:rPr>
        <w:t xml:space="preserve"> sistēmu.</w:t>
      </w:r>
    </w:p>
    <w:p w14:paraId="1B63A171" w14:textId="77777777" w:rsidR="006B364D" w:rsidRDefault="006B364D" w:rsidP="006B364D">
      <w:pPr>
        <w:jc w:val="both"/>
        <w:rPr>
          <w:rFonts w:eastAsiaTheme="minorEastAsia" w:cstheme="minorHAnsi"/>
          <w:color w:val="000000" w:themeColor="text1"/>
          <w:sz w:val="24"/>
          <w:szCs w:val="24"/>
        </w:rPr>
      </w:pPr>
      <w:r w:rsidRPr="007A6D52">
        <w:rPr>
          <w:rFonts w:eastAsiaTheme="minorEastAsia" w:cstheme="minorHAnsi"/>
          <w:b/>
          <w:bCs/>
          <w:color w:val="000000" w:themeColor="text1"/>
          <w:sz w:val="24"/>
          <w:szCs w:val="24"/>
        </w:rPr>
        <w:t>Jaunais ietvars paredz atteikšanos no līdzšinējā asistenta amata ar doktora grādu, kā arī precizē asistenta akadēmiskā amata nosaukumu – “asistents studiju darbā”.</w:t>
      </w:r>
      <w:r w:rsidRPr="007A6D52">
        <w:rPr>
          <w:rFonts w:eastAsiaTheme="minorEastAsia" w:cstheme="minorHAnsi"/>
          <w:color w:val="000000" w:themeColor="text1"/>
          <w:sz w:val="24"/>
          <w:szCs w:val="24"/>
        </w:rPr>
        <w:t xml:space="preserve"> Priekšlikums par atteikšanos no līdzšinējā asistenta amata ar doktora grādu balstīts gan starptautiskajā praksē, gan jaunā akadēmiskās karjeras ietvara iekšējā loģikā. Starptautiski asistenta amats visbiežāk tiek uzskatīts par akadēmiskās karjeras sākotnējā posma akadēmisko amatu, kas paredzēts personālam bez doktora grāda. Arī Latvijas jaunajā akadēmiskās karjeras ietvarā asistents tiek klasificēts kā jaunākais akadēmiskais personāls (P1). Līdz ar to, pat ja asistenta amats ar doktora grādu tiktu saglabāts, tas konceptuāli atrastos akadēmiskās karjeras sākotnējā posmā, kas savukārt būtu pretrunā ar doktora grāda kā augstāka akadēmiskās karjeras posma kvalifikācijas prasību. Šīs pretrunas dēļ attiecīgais amats jaunajā akadēmiskās karjeras ietvarā netiek paredzēts.</w:t>
      </w:r>
    </w:p>
    <w:p w14:paraId="58352F69" w14:textId="77777777" w:rsidR="006B364D" w:rsidRPr="00833551" w:rsidRDefault="006B364D" w:rsidP="006B364D">
      <w:pPr>
        <w:jc w:val="both"/>
        <w:rPr>
          <w:rFonts w:eastAsiaTheme="minorEastAsia" w:cstheme="minorHAnsi"/>
          <w:color w:val="000000" w:themeColor="text1"/>
          <w:sz w:val="24"/>
          <w:szCs w:val="24"/>
        </w:rPr>
      </w:pPr>
      <w:r w:rsidRPr="00833551">
        <w:rPr>
          <w:rFonts w:eastAsiaTheme="minorEastAsia" w:cstheme="minorHAnsi"/>
          <w:b/>
          <w:bCs/>
          <w:color w:val="000000" w:themeColor="text1"/>
          <w:sz w:val="24"/>
          <w:szCs w:val="24"/>
        </w:rPr>
        <w:t xml:space="preserve">Zinātniskās institūcijas akadēmiskās karjeras otrajā posmā (P2) kā pētnieka amata paveidu var izveidot </w:t>
      </w:r>
      <w:proofErr w:type="spellStart"/>
      <w:r w:rsidRPr="00833551">
        <w:rPr>
          <w:rFonts w:eastAsiaTheme="minorEastAsia" w:cstheme="minorHAnsi"/>
          <w:b/>
          <w:bCs/>
          <w:color w:val="000000" w:themeColor="text1"/>
          <w:sz w:val="24"/>
          <w:szCs w:val="24"/>
        </w:rPr>
        <w:t>pēcdoktorantūras</w:t>
      </w:r>
      <w:proofErr w:type="spellEnd"/>
      <w:r w:rsidRPr="00833551">
        <w:rPr>
          <w:rFonts w:eastAsiaTheme="minorEastAsia" w:cstheme="minorHAnsi"/>
          <w:b/>
          <w:bCs/>
          <w:color w:val="000000" w:themeColor="text1"/>
          <w:sz w:val="24"/>
          <w:szCs w:val="24"/>
        </w:rPr>
        <w:t xml:space="preserve"> pētnieka amatu</w:t>
      </w:r>
      <w:r>
        <w:rPr>
          <w:rFonts w:eastAsiaTheme="minorEastAsia" w:cstheme="minorHAnsi"/>
          <w:color w:val="000000" w:themeColor="text1"/>
          <w:sz w:val="24"/>
          <w:szCs w:val="24"/>
        </w:rPr>
        <w:t xml:space="preserve">. </w:t>
      </w:r>
      <w:r w:rsidRPr="00833551">
        <w:rPr>
          <w:rFonts w:eastAsiaTheme="minorEastAsia" w:cstheme="minorHAnsi"/>
          <w:color w:val="000000" w:themeColor="text1"/>
          <w:sz w:val="24"/>
          <w:szCs w:val="24"/>
        </w:rPr>
        <w:t>Š</w:t>
      </w:r>
      <w:r>
        <w:rPr>
          <w:rFonts w:eastAsiaTheme="minorEastAsia" w:cstheme="minorHAnsi"/>
          <w:color w:val="000000" w:themeColor="text1"/>
          <w:sz w:val="24"/>
          <w:szCs w:val="24"/>
        </w:rPr>
        <w:t>o</w:t>
      </w:r>
      <w:r w:rsidRPr="00833551">
        <w:rPr>
          <w:rFonts w:eastAsiaTheme="minorEastAsia" w:cstheme="minorHAnsi"/>
          <w:color w:val="000000" w:themeColor="text1"/>
          <w:sz w:val="24"/>
          <w:szCs w:val="24"/>
        </w:rPr>
        <w:t xml:space="preserve"> amata paveid</w:t>
      </w:r>
      <w:r>
        <w:rPr>
          <w:rFonts w:eastAsiaTheme="minorEastAsia" w:cstheme="minorHAnsi"/>
          <w:color w:val="000000" w:themeColor="text1"/>
          <w:sz w:val="24"/>
          <w:szCs w:val="24"/>
        </w:rPr>
        <w:t>u var ieņemt p</w:t>
      </w:r>
      <w:r w:rsidRPr="00833551">
        <w:rPr>
          <w:rFonts w:eastAsiaTheme="minorEastAsia" w:cstheme="minorHAnsi"/>
          <w:color w:val="000000" w:themeColor="text1"/>
          <w:sz w:val="24"/>
          <w:szCs w:val="24"/>
        </w:rPr>
        <w:t>erson</w:t>
      </w:r>
      <w:r>
        <w:rPr>
          <w:rFonts w:eastAsiaTheme="minorEastAsia" w:cstheme="minorHAnsi"/>
          <w:color w:val="000000" w:themeColor="text1"/>
          <w:sz w:val="24"/>
          <w:szCs w:val="24"/>
        </w:rPr>
        <w:t>as</w:t>
      </w:r>
      <w:r w:rsidRPr="00833551">
        <w:rPr>
          <w:rFonts w:eastAsiaTheme="minorEastAsia" w:cstheme="minorHAnsi"/>
          <w:color w:val="000000" w:themeColor="text1"/>
          <w:sz w:val="24"/>
          <w:szCs w:val="24"/>
        </w:rPr>
        <w:t xml:space="preserve">, kuras ir ieguvušas doktora grādu un īsteno pētniecību noteikta termiņa </w:t>
      </w:r>
      <w:proofErr w:type="spellStart"/>
      <w:r w:rsidRPr="00833551">
        <w:rPr>
          <w:rFonts w:eastAsiaTheme="minorEastAsia" w:cstheme="minorHAnsi"/>
          <w:color w:val="000000" w:themeColor="text1"/>
          <w:sz w:val="24"/>
          <w:szCs w:val="24"/>
        </w:rPr>
        <w:t>pēcdoktorantūras</w:t>
      </w:r>
      <w:proofErr w:type="spellEnd"/>
      <w:r w:rsidRPr="00833551">
        <w:rPr>
          <w:rFonts w:eastAsiaTheme="minorEastAsia" w:cstheme="minorHAnsi"/>
          <w:color w:val="000000" w:themeColor="text1"/>
          <w:sz w:val="24"/>
          <w:szCs w:val="24"/>
        </w:rPr>
        <w:t xml:space="preserve"> projektā.</w:t>
      </w:r>
    </w:p>
    <w:p w14:paraId="0B68B44D" w14:textId="77777777" w:rsidR="006B364D" w:rsidRPr="007A6D52" w:rsidRDefault="006B364D" w:rsidP="006B364D">
      <w:pPr>
        <w:jc w:val="both"/>
        <w:rPr>
          <w:rFonts w:eastAsiaTheme="minorEastAsia" w:cstheme="minorHAnsi"/>
          <w:color w:val="000000" w:themeColor="text1"/>
          <w:sz w:val="24"/>
          <w:szCs w:val="24"/>
        </w:rPr>
      </w:pPr>
      <w:r w:rsidRPr="02255EE2">
        <w:rPr>
          <w:rFonts w:eastAsiaTheme="minorEastAsia"/>
          <w:b/>
          <w:bCs/>
          <w:color w:val="000000" w:themeColor="text1"/>
          <w:sz w:val="24"/>
          <w:szCs w:val="24"/>
        </w:rPr>
        <w:t>Zinātniskās institūcijas akadēmiskās karjeras ceturtajā posmā (P4) kā profesora amata paveidu var izveidot izcilības profesora akadēmisko amatu.</w:t>
      </w:r>
      <w:r w:rsidRPr="02255EE2">
        <w:rPr>
          <w:rStyle w:val="FootnoteReference"/>
          <w:rFonts w:eastAsia="Times New Roman"/>
          <w:color w:val="000000" w:themeColor="text1"/>
          <w:sz w:val="18"/>
          <w:szCs w:val="18"/>
        </w:rPr>
        <w:footnoteReference w:id="45"/>
      </w:r>
      <w:r w:rsidRPr="02255EE2">
        <w:rPr>
          <w:rFonts w:eastAsiaTheme="minorEastAsia"/>
          <w:color w:val="000000" w:themeColor="text1"/>
          <w:sz w:val="24"/>
          <w:szCs w:val="24"/>
        </w:rPr>
        <w:t xml:space="preserve"> Šāda akadēmiskā amata paveida izveide veicinās labākā akadēmiskā personāla, tostarp no Latvijas diasporas un ārvalstīm, piesaisti darbam Latvijā.</w:t>
      </w:r>
    </w:p>
    <w:p w14:paraId="4AD9A9B1" w14:textId="3040F378" w:rsidR="006B364D" w:rsidRPr="007A6D52" w:rsidRDefault="006B364D" w:rsidP="006B364D">
      <w:pPr>
        <w:jc w:val="both"/>
        <w:rPr>
          <w:rFonts w:eastAsia="Calibri" w:cstheme="minorHAnsi"/>
          <w:color w:val="000000" w:themeColor="text1"/>
          <w:sz w:val="24"/>
          <w:szCs w:val="24"/>
        </w:rPr>
      </w:pPr>
      <w:r w:rsidRPr="007A6D52">
        <w:rPr>
          <w:rFonts w:eastAsiaTheme="minorEastAsia" w:cstheme="minorHAnsi"/>
          <w:b/>
          <w:bCs/>
          <w:color w:val="000000" w:themeColor="text1"/>
          <w:sz w:val="24"/>
          <w:szCs w:val="24"/>
        </w:rPr>
        <w:t xml:space="preserve">Sākot no akadēmiskās karjeras otrā posma (P2) pamata akadēmiskajiem amatiem (izņemot lektora amatu) zinātniskā institūcija var noteikt </w:t>
      </w:r>
      <w:proofErr w:type="spellStart"/>
      <w:r w:rsidRPr="007A6D52">
        <w:rPr>
          <w:rFonts w:eastAsiaTheme="minorEastAsia" w:cstheme="minorHAnsi"/>
          <w:b/>
          <w:bCs/>
          <w:color w:val="000000" w:themeColor="text1"/>
          <w:sz w:val="24"/>
          <w:szCs w:val="24"/>
        </w:rPr>
        <w:t>tenūrgaitas</w:t>
      </w:r>
      <w:proofErr w:type="spellEnd"/>
      <w:r w:rsidRPr="007A6D52">
        <w:rPr>
          <w:rFonts w:eastAsiaTheme="minorEastAsia" w:cstheme="minorHAnsi"/>
          <w:b/>
          <w:bCs/>
          <w:color w:val="000000" w:themeColor="text1"/>
          <w:sz w:val="24"/>
          <w:szCs w:val="24"/>
        </w:rPr>
        <w:t xml:space="preserve"> </w:t>
      </w:r>
      <w:r w:rsidR="00691214">
        <w:rPr>
          <w:rFonts w:eastAsiaTheme="minorEastAsia" w:cstheme="minorHAnsi"/>
          <w:b/>
          <w:bCs/>
          <w:color w:val="000000" w:themeColor="text1"/>
          <w:sz w:val="24"/>
          <w:szCs w:val="24"/>
        </w:rPr>
        <w:t xml:space="preserve">amata </w:t>
      </w:r>
      <w:r w:rsidRPr="007A6D52">
        <w:rPr>
          <w:rFonts w:eastAsiaTheme="minorEastAsia" w:cstheme="minorHAnsi"/>
          <w:b/>
          <w:bCs/>
          <w:color w:val="000000" w:themeColor="text1"/>
          <w:sz w:val="24"/>
          <w:szCs w:val="24"/>
        </w:rPr>
        <w:t xml:space="preserve">(docenta vai pētnieka </w:t>
      </w:r>
      <w:r w:rsidRPr="007A6D52">
        <w:rPr>
          <w:rFonts w:eastAsiaTheme="minorEastAsia" w:cstheme="minorHAnsi"/>
          <w:b/>
          <w:bCs/>
          <w:color w:val="000000" w:themeColor="text1"/>
          <w:sz w:val="24"/>
          <w:szCs w:val="24"/>
        </w:rPr>
        <w:lastRenderedPageBreak/>
        <w:t xml:space="preserve">akadēmiskā amata gadījumā) vai </w:t>
      </w:r>
      <w:proofErr w:type="spellStart"/>
      <w:r w:rsidRPr="007A6D52">
        <w:rPr>
          <w:rFonts w:eastAsiaTheme="minorEastAsia" w:cstheme="minorHAnsi"/>
          <w:b/>
          <w:bCs/>
          <w:color w:val="000000" w:themeColor="text1"/>
          <w:sz w:val="24"/>
          <w:szCs w:val="24"/>
        </w:rPr>
        <w:t>tenūras</w:t>
      </w:r>
      <w:proofErr w:type="spellEnd"/>
      <w:r w:rsidRPr="007A6D52">
        <w:rPr>
          <w:rFonts w:eastAsiaTheme="minorEastAsia" w:cstheme="minorHAnsi"/>
          <w:b/>
          <w:bCs/>
          <w:color w:val="000000" w:themeColor="text1"/>
          <w:sz w:val="24"/>
          <w:szCs w:val="24"/>
        </w:rPr>
        <w:t xml:space="preserve"> </w:t>
      </w:r>
      <w:r w:rsidR="00691214">
        <w:rPr>
          <w:rFonts w:eastAsiaTheme="minorEastAsia" w:cstheme="minorHAnsi"/>
          <w:b/>
          <w:bCs/>
          <w:color w:val="000000" w:themeColor="text1"/>
          <w:sz w:val="24"/>
          <w:szCs w:val="24"/>
        </w:rPr>
        <w:t xml:space="preserve">amata </w:t>
      </w:r>
      <w:r w:rsidRPr="007A6D52">
        <w:rPr>
          <w:rFonts w:eastAsiaTheme="minorEastAsia" w:cstheme="minorHAnsi"/>
          <w:b/>
          <w:bCs/>
          <w:color w:val="000000" w:themeColor="text1"/>
          <w:sz w:val="24"/>
          <w:szCs w:val="24"/>
        </w:rPr>
        <w:t>statusu (asociētā profesora, vadošā pētnieka vai profesora akadēmiskā amata gadījumā</w:t>
      </w:r>
      <w:r w:rsidRPr="003473D6">
        <w:rPr>
          <w:rFonts w:eastAsiaTheme="minorEastAsia" w:cstheme="minorHAnsi"/>
          <w:b/>
          <w:bCs/>
          <w:color w:val="000000" w:themeColor="text1"/>
          <w:sz w:val="24"/>
          <w:szCs w:val="24"/>
        </w:rPr>
        <w:t>)</w:t>
      </w:r>
      <w:r w:rsidR="004B7652" w:rsidRPr="003473D6">
        <w:rPr>
          <w:rFonts w:eastAsiaTheme="minorEastAsia" w:cstheme="minorHAnsi"/>
          <w:b/>
          <w:bCs/>
          <w:color w:val="000000" w:themeColor="text1"/>
          <w:sz w:val="24"/>
          <w:szCs w:val="24"/>
        </w:rPr>
        <w:t>.</w:t>
      </w:r>
      <w:r w:rsidR="004B7652" w:rsidRPr="00D6235D">
        <w:rPr>
          <w:rFonts w:eastAsiaTheme="minorEastAsia"/>
          <w:color w:val="000000" w:themeColor="text1"/>
          <w:sz w:val="24"/>
          <w:szCs w:val="24"/>
        </w:rPr>
        <w:t xml:space="preserve"> </w:t>
      </w:r>
      <w:proofErr w:type="spellStart"/>
      <w:r w:rsidR="003473D6" w:rsidRPr="00D6235D">
        <w:rPr>
          <w:rFonts w:eastAsiaTheme="minorEastAsia"/>
          <w:color w:val="000000" w:themeColor="text1"/>
          <w:sz w:val="24"/>
          <w:szCs w:val="24"/>
        </w:rPr>
        <w:t>Tenūras</w:t>
      </w:r>
      <w:proofErr w:type="spellEnd"/>
      <w:r w:rsidR="003473D6" w:rsidRPr="00D6235D">
        <w:rPr>
          <w:rFonts w:eastAsiaTheme="minorEastAsia"/>
          <w:color w:val="000000" w:themeColor="text1"/>
          <w:sz w:val="24"/>
          <w:szCs w:val="24"/>
        </w:rPr>
        <w:t xml:space="preserve"> sistēmas ietvaros ieviesto akadēmisko amatu diferenciācijai zinātniskā institūcija akadēmiskā amata nosaukumam var pievienot atzīmi par </w:t>
      </w:r>
      <w:r w:rsidR="0089008E">
        <w:rPr>
          <w:rFonts w:eastAsiaTheme="minorEastAsia"/>
          <w:color w:val="000000" w:themeColor="text1"/>
          <w:sz w:val="24"/>
          <w:szCs w:val="24"/>
        </w:rPr>
        <w:t xml:space="preserve">amata </w:t>
      </w:r>
      <w:r w:rsidR="003473D6" w:rsidRPr="00D6235D">
        <w:rPr>
          <w:rFonts w:eastAsiaTheme="minorEastAsia"/>
          <w:color w:val="000000" w:themeColor="text1"/>
          <w:sz w:val="24"/>
          <w:szCs w:val="24"/>
        </w:rPr>
        <w:t>statusu – “</w:t>
      </w:r>
      <w:proofErr w:type="spellStart"/>
      <w:r w:rsidR="003473D6" w:rsidRPr="00D6235D">
        <w:rPr>
          <w:rFonts w:eastAsiaTheme="minorEastAsia"/>
          <w:color w:val="000000" w:themeColor="text1"/>
          <w:sz w:val="24"/>
          <w:szCs w:val="24"/>
        </w:rPr>
        <w:t>tenūra</w:t>
      </w:r>
      <w:r w:rsidR="00691214">
        <w:rPr>
          <w:rFonts w:eastAsiaTheme="minorEastAsia"/>
          <w:color w:val="000000" w:themeColor="text1"/>
          <w:sz w:val="24"/>
          <w:szCs w:val="24"/>
        </w:rPr>
        <w:t>mats</w:t>
      </w:r>
      <w:proofErr w:type="spellEnd"/>
      <w:r w:rsidR="003473D6" w:rsidRPr="00D6235D">
        <w:rPr>
          <w:rFonts w:eastAsiaTheme="minorEastAsia"/>
          <w:color w:val="000000" w:themeColor="text1"/>
          <w:sz w:val="24"/>
          <w:szCs w:val="24"/>
        </w:rPr>
        <w:t>” vai “</w:t>
      </w:r>
      <w:proofErr w:type="spellStart"/>
      <w:r w:rsidR="003473D6" w:rsidRPr="00D6235D">
        <w:rPr>
          <w:rFonts w:eastAsiaTheme="minorEastAsia"/>
          <w:color w:val="000000" w:themeColor="text1"/>
          <w:sz w:val="24"/>
          <w:szCs w:val="24"/>
        </w:rPr>
        <w:t>tenūrgaita</w:t>
      </w:r>
      <w:r w:rsidR="00691214">
        <w:rPr>
          <w:rFonts w:eastAsiaTheme="minorEastAsia"/>
          <w:color w:val="000000" w:themeColor="text1"/>
          <w:sz w:val="24"/>
          <w:szCs w:val="24"/>
        </w:rPr>
        <w:t>s</w:t>
      </w:r>
      <w:proofErr w:type="spellEnd"/>
      <w:r w:rsidR="00691214">
        <w:rPr>
          <w:rFonts w:eastAsiaTheme="minorEastAsia"/>
          <w:color w:val="000000" w:themeColor="text1"/>
          <w:sz w:val="24"/>
          <w:szCs w:val="24"/>
        </w:rPr>
        <w:t xml:space="preserve"> amats</w:t>
      </w:r>
      <w:r w:rsidR="003473D6" w:rsidRPr="00D6235D">
        <w:rPr>
          <w:rFonts w:eastAsiaTheme="minorEastAsia"/>
          <w:color w:val="000000" w:themeColor="text1"/>
          <w:sz w:val="24"/>
          <w:szCs w:val="24"/>
        </w:rPr>
        <w:t>” (piemēram, “profesors (</w:t>
      </w:r>
      <w:proofErr w:type="spellStart"/>
      <w:r w:rsidR="003473D6" w:rsidRPr="00D6235D">
        <w:rPr>
          <w:rFonts w:eastAsiaTheme="minorEastAsia"/>
          <w:color w:val="000000" w:themeColor="text1"/>
          <w:sz w:val="24"/>
          <w:szCs w:val="24"/>
        </w:rPr>
        <w:t>tenūra</w:t>
      </w:r>
      <w:r w:rsidR="00691214">
        <w:rPr>
          <w:rFonts w:eastAsiaTheme="minorEastAsia"/>
          <w:color w:val="000000" w:themeColor="text1"/>
          <w:sz w:val="24"/>
          <w:szCs w:val="24"/>
        </w:rPr>
        <w:t>mats</w:t>
      </w:r>
      <w:proofErr w:type="spellEnd"/>
      <w:r w:rsidR="003473D6" w:rsidRPr="00D6235D">
        <w:rPr>
          <w:rFonts w:eastAsiaTheme="minorEastAsia"/>
          <w:color w:val="000000" w:themeColor="text1"/>
          <w:sz w:val="24"/>
          <w:szCs w:val="24"/>
        </w:rPr>
        <w:t>)”, “docents (</w:t>
      </w:r>
      <w:proofErr w:type="spellStart"/>
      <w:r w:rsidR="003473D6" w:rsidRPr="00D6235D">
        <w:rPr>
          <w:rFonts w:eastAsiaTheme="minorEastAsia"/>
          <w:color w:val="000000" w:themeColor="text1"/>
          <w:sz w:val="24"/>
          <w:szCs w:val="24"/>
        </w:rPr>
        <w:t>tenūrgaita</w:t>
      </w:r>
      <w:r w:rsidR="00691214">
        <w:rPr>
          <w:rFonts w:eastAsiaTheme="minorEastAsia"/>
          <w:color w:val="000000" w:themeColor="text1"/>
          <w:sz w:val="24"/>
          <w:szCs w:val="24"/>
        </w:rPr>
        <w:t>s</w:t>
      </w:r>
      <w:proofErr w:type="spellEnd"/>
      <w:r w:rsidR="00691214">
        <w:rPr>
          <w:rFonts w:eastAsiaTheme="minorEastAsia"/>
          <w:color w:val="000000" w:themeColor="text1"/>
          <w:sz w:val="24"/>
          <w:szCs w:val="24"/>
        </w:rPr>
        <w:t xml:space="preserve"> amats</w:t>
      </w:r>
      <w:r w:rsidR="003473D6" w:rsidRPr="00D6235D">
        <w:rPr>
          <w:rFonts w:eastAsiaTheme="minorEastAsia"/>
          <w:color w:val="000000" w:themeColor="text1"/>
          <w:sz w:val="24"/>
          <w:szCs w:val="24"/>
        </w:rPr>
        <w:t>)”, “asociētais profesors (</w:t>
      </w:r>
      <w:proofErr w:type="spellStart"/>
      <w:r w:rsidR="003473D6" w:rsidRPr="00D6235D">
        <w:rPr>
          <w:rFonts w:eastAsiaTheme="minorEastAsia"/>
          <w:color w:val="000000" w:themeColor="text1"/>
          <w:sz w:val="24"/>
          <w:szCs w:val="24"/>
        </w:rPr>
        <w:t>tenūrgaita</w:t>
      </w:r>
      <w:r w:rsidR="00691214">
        <w:rPr>
          <w:rFonts w:eastAsiaTheme="minorEastAsia"/>
          <w:color w:val="000000" w:themeColor="text1"/>
          <w:sz w:val="24"/>
          <w:szCs w:val="24"/>
        </w:rPr>
        <w:t>s</w:t>
      </w:r>
      <w:proofErr w:type="spellEnd"/>
      <w:r w:rsidR="00691214">
        <w:rPr>
          <w:rFonts w:eastAsiaTheme="minorEastAsia"/>
          <w:color w:val="000000" w:themeColor="text1"/>
          <w:sz w:val="24"/>
          <w:szCs w:val="24"/>
        </w:rPr>
        <w:t xml:space="preserve"> amats</w:t>
      </w:r>
      <w:r w:rsidR="003473D6" w:rsidRPr="00D6235D">
        <w:rPr>
          <w:rFonts w:eastAsiaTheme="minorEastAsia"/>
          <w:color w:val="000000" w:themeColor="text1"/>
          <w:sz w:val="24"/>
          <w:szCs w:val="24"/>
        </w:rPr>
        <w:t xml:space="preserve">)”) –, lai iekšējām un ārējām vajadzībām (statistikas, finanšu pārraudzības un darba tiesisko attiecību nolūkos) skaidri nošķirtu personālu ar </w:t>
      </w:r>
      <w:proofErr w:type="spellStart"/>
      <w:r w:rsidR="003473D6" w:rsidRPr="00D6235D">
        <w:rPr>
          <w:rFonts w:eastAsiaTheme="minorEastAsia"/>
          <w:color w:val="000000" w:themeColor="text1"/>
          <w:sz w:val="24"/>
          <w:szCs w:val="24"/>
        </w:rPr>
        <w:t>tenūras</w:t>
      </w:r>
      <w:proofErr w:type="spellEnd"/>
      <w:r w:rsidR="003473D6" w:rsidRPr="00D6235D">
        <w:rPr>
          <w:rFonts w:eastAsiaTheme="minorEastAsia"/>
          <w:color w:val="000000" w:themeColor="text1"/>
          <w:sz w:val="24"/>
          <w:szCs w:val="24"/>
        </w:rPr>
        <w:t xml:space="preserve"> sistēmas statusu. Šāda atzīme atspoguļo statusu esošaj</w:t>
      </w:r>
      <w:r w:rsidR="005854A2" w:rsidRPr="00D6235D">
        <w:rPr>
          <w:rFonts w:eastAsiaTheme="minorEastAsia"/>
          <w:color w:val="000000" w:themeColor="text1"/>
          <w:sz w:val="24"/>
          <w:szCs w:val="24"/>
        </w:rPr>
        <w:t>iem</w:t>
      </w:r>
      <w:r w:rsidR="003473D6" w:rsidRPr="00D6235D">
        <w:rPr>
          <w:rFonts w:eastAsiaTheme="minorEastAsia"/>
          <w:color w:val="000000" w:themeColor="text1"/>
          <w:sz w:val="24"/>
          <w:szCs w:val="24"/>
        </w:rPr>
        <w:t xml:space="preserve"> pamata akadēmiskaj</w:t>
      </w:r>
      <w:r w:rsidR="005854A2" w:rsidRPr="00D6235D">
        <w:rPr>
          <w:rFonts w:eastAsiaTheme="minorEastAsia"/>
          <w:color w:val="000000" w:themeColor="text1"/>
          <w:sz w:val="24"/>
          <w:szCs w:val="24"/>
        </w:rPr>
        <w:t>iem</w:t>
      </w:r>
      <w:r w:rsidR="003473D6" w:rsidRPr="00D6235D">
        <w:rPr>
          <w:rFonts w:eastAsiaTheme="minorEastAsia"/>
          <w:color w:val="000000" w:themeColor="text1"/>
          <w:sz w:val="24"/>
          <w:szCs w:val="24"/>
        </w:rPr>
        <w:t xml:space="preserve"> amat</w:t>
      </w:r>
      <w:r w:rsidR="005854A2" w:rsidRPr="00D6235D">
        <w:rPr>
          <w:rFonts w:eastAsiaTheme="minorEastAsia"/>
          <w:color w:val="000000" w:themeColor="text1"/>
          <w:sz w:val="24"/>
          <w:szCs w:val="24"/>
        </w:rPr>
        <w:t>iem</w:t>
      </w:r>
      <w:r w:rsidR="003473D6" w:rsidRPr="00D6235D">
        <w:rPr>
          <w:rFonts w:eastAsiaTheme="minorEastAsia"/>
          <w:color w:val="000000" w:themeColor="text1"/>
          <w:sz w:val="24"/>
          <w:szCs w:val="24"/>
        </w:rPr>
        <w:t xml:space="preserve">; jauni amati netiek veidoti. </w:t>
      </w:r>
      <w:r w:rsidR="003473D6" w:rsidRPr="00B56CBE">
        <w:rPr>
          <w:rFonts w:eastAsiaTheme="minorEastAsia"/>
          <w:color w:val="000000" w:themeColor="text1"/>
          <w:sz w:val="24"/>
          <w:szCs w:val="24"/>
        </w:rPr>
        <w:t xml:space="preserve"> </w:t>
      </w:r>
      <w:r w:rsidRPr="007A6D52">
        <w:rPr>
          <w:rFonts w:eastAsiaTheme="minorEastAsia" w:cstheme="minorHAnsi"/>
          <w:color w:val="000000" w:themeColor="text1"/>
          <w:sz w:val="24"/>
          <w:szCs w:val="24"/>
        </w:rPr>
        <w:t>Sk. konceptuālā ziņojuma sadaļu “</w:t>
      </w:r>
      <w:proofErr w:type="spellStart"/>
      <w:r>
        <w:fldChar w:fldCharType="begin"/>
      </w:r>
      <w:r>
        <w:instrText>HYPERLINK \l "_Tenūras_sistēma"</w:instrText>
      </w:r>
      <w:r>
        <w:fldChar w:fldCharType="separate"/>
      </w:r>
      <w:r w:rsidRPr="007A6D52">
        <w:rPr>
          <w:rStyle w:val="Hyperlink"/>
          <w:rFonts w:eastAsiaTheme="minorEastAsia" w:cstheme="minorHAnsi"/>
          <w:sz w:val="24"/>
          <w:szCs w:val="24"/>
        </w:rPr>
        <w:t>Tenūras</w:t>
      </w:r>
      <w:proofErr w:type="spellEnd"/>
      <w:r w:rsidRPr="007A6D52">
        <w:rPr>
          <w:rStyle w:val="Hyperlink"/>
          <w:rFonts w:eastAsiaTheme="minorEastAsia" w:cstheme="minorHAnsi"/>
          <w:sz w:val="24"/>
          <w:szCs w:val="24"/>
        </w:rPr>
        <w:t xml:space="preserve"> sistēma</w:t>
      </w:r>
      <w:r>
        <w:fldChar w:fldCharType="end"/>
      </w:r>
      <w:r w:rsidRPr="007A6D52">
        <w:rPr>
          <w:rFonts w:eastAsiaTheme="minorEastAsia" w:cstheme="minorHAnsi"/>
          <w:color w:val="000000" w:themeColor="text1"/>
          <w:sz w:val="24"/>
          <w:szCs w:val="24"/>
        </w:rPr>
        <w:t>”.</w:t>
      </w:r>
    </w:p>
    <w:p w14:paraId="3322B127" w14:textId="77777777" w:rsidR="006B364D" w:rsidRPr="007A6D52" w:rsidRDefault="006B364D" w:rsidP="006B364D">
      <w:pPr>
        <w:pStyle w:val="ListParagraph"/>
        <w:numPr>
          <w:ilvl w:val="3"/>
          <w:numId w:val="11"/>
        </w:numPr>
        <w:ind w:left="0" w:firstLine="2520"/>
        <w:contextualSpacing w:val="0"/>
        <w:rPr>
          <w:rFonts w:eastAsiaTheme="minorEastAsia" w:cstheme="minorHAnsi"/>
          <w:b/>
          <w:bCs/>
          <w:color w:val="000000" w:themeColor="text1"/>
          <w:sz w:val="24"/>
          <w:szCs w:val="24"/>
        </w:rPr>
      </w:pPr>
      <w:proofErr w:type="spellStart"/>
      <w:r w:rsidRPr="007A6D52">
        <w:rPr>
          <w:rFonts w:eastAsiaTheme="minorEastAsia" w:cstheme="minorHAnsi"/>
          <w:b/>
          <w:bCs/>
          <w:color w:val="000000" w:themeColor="text1"/>
          <w:sz w:val="24"/>
          <w:szCs w:val="24"/>
        </w:rPr>
        <w:t>Viesakadēmiskais</w:t>
      </w:r>
      <w:proofErr w:type="spellEnd"/>
      <w:r w:rsidRPr="007A6D52">
        <w:rPr>
          <w:rFonts w:eastAsiaTheme="minorEastAsia" w:cstheme="minorHAnsi"/>
          <w:b/>
          <w:bCs/>
          <w:color w:val="000000" w:themeColor="text1"/>
          <w:sz w:val="24"/>
          <w:szCs w:val="24"/>
        </w:rPr>
        <w:t xml:space="preserve"> personāls</w:t>
      </w:r>
    </w:p>
    <w:p w14:paraId="54F2ED2C" w14:textId="77777777" w:rsidR="006B364D" w:rsidRPr="007A6D52" w:rsidRDefault="006B364D" w:rsidP="006B364D">
      <w:pPr>
        <w:jc w:val="both"/>
        <w:rPr>
          <w:rFonts w:eastAsia="Calibri" w:cstheme="minorHAnsi"/>
          <w:color w:val="000000" w:themeColor="text1"/>
          <w:sz w:val="24"/>
          <w:szCs w:val="24"/>
        </w:rPr>
      </w:pPr>
      <w:r w:rsidRPr="007A6D52">
        <w:rPr>
          <w:rFonts w:eastAsia="Calibri" w:cstheme="minorHAnsi"/>
          <w:b/>
          <w:bCs/>
          <w:color w:val="000000" w:themeColor="text1"/>
          <w:sz w:val="24"/>
          <w:szCs w:val="24"/>
        </w:rPr>
        <w:t xml:space="preserve">Jaunais ietvars nemaina </w:t>
      </w:r>
      <w:proofErr w:type="spellStart"/>
      <w:r w:rsidRPr="007A6D52">
        <w:rPr>
          <w:rFonts w:eastAsia="Calibri" w:cstheme="minorHAnsi"/>
          <w:b/>
          <w:bCs/>
          <w:color w:val="000000" w:themeColor="text1"/>
          <w:sz w:val="24"/>
          <w:szCs w:val="24"/>
        </w:rPr>
        <w:t>viesakadēmiskā</w:t>
      </w:r>
      <w:proofErr w:type="spellEnd"/>
      <w:r w:rsidRPr="007A6D52">
        <w:rPr>
          <w:rFonts w:eastAsia="Calibri" w:cstheme="minorHAnsi"/>
          <w:b/>
          <w:bCs/>
          <w:color w:val="000000" w:themeColor="text1"/>
          <w:sz w:val="24"/>
          <w:szCs w:val="24"/>
        </w:rPr>
        <w:t xml:space="preserve"> personāla (viesprofesors, asociētais viesprofesors, </w:t>
      </w:r>
      <w:proofErr w:type="spellStart"/>
      <w:r w:rsidRPr="007A6D52">
        <w:rPr>
          <w:rFonts w:eastAsia="Calibri" w:cstheme="minorHAnsi"/>
          <w:b/>
          <w:bCs/>
          <w:color w:val="000000" w:themeColor="text1"/>
          <w:sz w:val="24"/>
          <w:szCs w:val="24"/>
        </w:rPr>
        <w:t>viesdocents</w:t>
      </w:r>
      <w:proofErr w:type="spellEnd"/>
      <w:r w:rsidRPr="007A6D52">
        <w:rPr>
          <w:rFonts w:eastAsia="Calibri" w:cstheme="minorHAnsi"/>
          <w:b/>
          <w:bCs/>
          <w:color w:val="000000" w:themeColor="text1"/>
          <w:sz w:val="24"/>
          <w:szCs w:val="24"/>
        </w:rPr>
        <w:t xml:space="preserve">, vieslektors un </w:t>
      </w:r>
      <w:proofErr w:type="spellStart"/>
      <w:r w:rsidRPr="007A6D52">
        <w:rPr>
          <w:rFonts w:eastAsia="Calibri" w:cstheme="minorHAnsi"/>
          <w:b/>
          <w:bCs/>
          <w:color w:val="000000" w:themeColor="text1"/>
          <w:sz w:val="24"/>
          <w:szCs w:val="24"/>
        </w:rPr>
        <w:t>viesasistents</w:t>
      </w:r>
      <w:proofErr w:type="spellEnd"/>
      <w:r w:rsidRPr="007A6D52">
        <w:rPr>
          <w:rFonts w:eastAsia="Calibri" w:cstheme="minorHAnsi"/>
          <w:b/>
          <w:bCs/>
          <w:color w:val="000000" w:themeColor="text1"/>
          <w:sz w:val="24"/>
          <w:szCs w:val="24"/>
        </w:rPr>
        <w:t xml:space="preserve"> studējošo izglītošanā (</w:t>
      </w:r>
      <w:bookmarkStart w:id="45" w:name="_Hlk200547550"/>
      <w:r w:rsidRPr="007A6D52">
        <w:rPr>
          <w:rFonts w:eastAsia="Calibri" w:cstheme="minorHAnsi"/>
          <w:b/>
          <w:bCs/>
          <w:color w:val="000000" w:themeColor="text1"/>
          <w:sz w:val="24"/>
          <w:szCs w:val="24"/>
        </w:rPr>
        <w:t>atbilstoši 2025.gadā spēkā esošajam regulējumam</w:t>
      </w:r>
      <w:bookmarkEnd w:id="45"/>
      <w:r w:rsidRPr="007A6D52">
        <w:rPr>
          <w:rFonts w:eastAsia="Calibri" w:cstheme="minorHAnsi"/>
          <w:b/>
          <w:bCs/>
          <w:color w:val="000000" w:themeColor="text1"/>
          <w:sz w:val="24"/>
          <w:szCs w:val="24"/>
        </w:rPr>
        <w:t xml:space="preserve"> – </w:t>
      </w:r>
      <w:proofErr w:type="spellStart"/>
      <w:r w:rsidRPr="007A6D52">
        <w:rPr>
          <w:rFonts w:eastAsia="Calibri" w:cstheme="minorHAnsi"/>
          <w:b/>
          <w:bCs/>
          <w:color w:val="000000" w:themeColor="text1"/>
          <w:sz w:val="24"/>
          <w:szCs w:val="24"/>
        </w:rPr>
        <w:t>viesasistents</w:t>
      </w:r>
      <w:proofErr w:type="spellEnd"/>
      <w:r w:rsidRPr="007A6D52">
        <w:rPr>
          <w:rFonts w:eastAsia="Calibri" w:cstheme="minorHAnsi"/>
          <w:b/>
          <w:bCs/>
          <w:color w:val="000000" w:themeColor="text1"/>
          <w:sz w:val="24"/>
          <w:szCs w:val="24"/>
        </w:rPr>
        <w:t xml:space="preserve">), kā arī vadošais </w:t>
      </w:r>
      <w:proofErr w:type="spellStart"/>
      <w:r w:rsidRPr="007A6D52">
        <w:rPr>
          <w:rFonts w:eastAsia="Calibri" w:cstheme="minorHAnsi"/>
          <w:b/>
          <w:bCs/>
          <w:color w:val="000000" w:themeColor="text1"/>
          <w:sz w:val="24"/>
          <w:szCs w:val="24"/>
        </w:rPr>
        <w:t>viespētnieks</w:t>
      </w:r>
      <w:proofErr w:type="spellEnd"/>
      <w:r w:rsidRPr="007A6D52">
        <w:rPr>
          <w:rFonts w:eastAsia="Calibri" w:cstheme="minorHAnsi"/>
          <w:b/>
          <w:bCs/>
          <w:color w:val="000000" w:themeColor="text1"/>
          <w:sz w:val="24"/>
          <w:szCs w:val="24"/>
        </w:rPr>
        <w:t xml:space="preserve"> un </w:t>
      </w:r>
      <w:proofErr w:type="spellStart"/>
      <w:r w:rsidRPr="007A6D52">
        <w:rPr>
          <w:rFonts w:eastAsia="Calibri" w:cstheme="minorHAnsi"/>
          <w:b/>
          <w:bCs/>
          <w:color w:val="000000" w:themeColor="text1"/>
          <w:sz w:val="24"/>
          <w:szCs w:val="24"/>
        </w:rPr>
        <w:t>viespētnieks</w:t>
      </w:r>
      <w:proofErr w:type="spellEnd"/>
      <w:r w:rsidRPr="007A6D52">
        <w:rPr>
          <w:rFonts w:eastAsia="Calibri" w:cstheme="minorHAnsi"/>
          <w:b/>
          <w:bCs/>
          <w:color w:val="000000" w:themeColor="text1"/>
          <w:sz w:val="24"/>
          <w:szCs w:val="24"/>
        </w:rPr>
        <w:t xml:space="preserve">) tiesisko statusu, t. sk. pieņemšanas darbā kārtību, kas noteikta Augstskolu likumā. </w:t>
      </w:r>
      <w:r w:rsidRPr="007A6D52">
        <w:rPr>
          <w:rFonts w:eastAsia="Calibri" w:cstheme="minorHAnsi"/>
          <w:color w:val="000000" w:themeColor="text1"/>
          <w:sz w:val="24"/>
          <w:szCs w:val="24"/>
        </w:rPr>
        <w:t xml:space="preserve">Tāpat kā līdz šim </w:t>
      </w:r>
      <w:proofErr w:type="spellStart"/>
      <w:r w:rsidRPr="007A6D52">
        <w:rPr>
          <w:rFonts w:eastAsia="Calibri" w:cstheme="minorHAnsi"/>
          <w:color w:val="000000" w:themeColor="text1"/>
          <w:sz w:val="24"/>
          <w:szCs w:val="24"/>
        </w:rPr>
        <w:t>viesakadēmiskā</w:t>
      </w:r>
      <w:proofErr w:type="spellEnd"/>
      <w:r w:rsidRPr="007A6D52">
        <w:rPr>
          <w:rFonts w:eastAsia="Calibri" w:cstheme="minorHAnsi"/>
          <w:color w:val="000000" w:themeColor="text1"/>
          <w:sz w:val="24"/>
          <w:szCs w:val="24"/>
        </w:rPr>
        <w:t xml:space="preserve"> personāla amati tiek uzskatīti par akadēmiskajiem amatiem, un uz tiem attiecas visas ar augstākās izglītības institūcijas akadēmisko personālu saistītās tiesības un pienākumi atbilstoši spēkā esošajām Augstskolu likuma un Profesionālās izglītības likuma normām.</w:t>
      </w:r>
    </w:p>
    <w:p w14:paraId="0681A02F" w14:textId="77777777" w:rsidR="006B364D" w:rsidRPr="007A6D52" w:rsidRDefault="006B364D" w:rsidP="006B364D">
      <w:pPr>
        <w:pStyle w:val="ListParagraph"/>
        <w:numPr>
          <w:ilvl w:val="3"/>
          <w:numId w:val="11"/>
        </w:numPr>
        <w:ind w:left="0" w:firstLine="2520"/>
        <w:contextualSpacing w:val="0"/>
        <w:rPr>
          <w:rFonts w:eastAsiaTheme="minorEastAsia" w:cstheme="minorHAnsi"/>
          <w:b/>
          <w:bCs/>
          <w:color w:val="000000" w:themeColor="text1"/>
          <w:sz w:val="24"/>
          <w:szCs w:val="24"/>
        </w:rPr>
      </w:pPr>
      <w:r w:rsidRPr="007A6D52">
        <w:rPr>
          <w:rFonts w:eastAsiaTheme="minorEastAsia" w:cstheme="minorHAnsi"/>
          <w:b/>
          <w:bCs/>
          <w:color w:val="000000" w:themeColor="text1"/>
          <w:sz w:val="24"/>
          <w:szCs w:val="24"/>
        </w:rPr>
        <w:t>Uz praksi orientētais akadēmiskais personāls</w:t>
      </w:r>
    </w:p>
    <w:p w14:paraId="35EACD78" w14:textId="77777777" w:rsidR="006B364D" w:rsidRPr="007A6D52" w:rsidRDefault="006B364D" w:rsidP="006B364D">
      <w:pPr>
        <w:pStyle w:val="ListParagraph"/>
        <w:ind w:left="0"/>
        <w:contextualSpacing w:val="0"/>
        <w:jc w:val="both"/>
        <w:rPr>
          <w:rFonts w:eastAsia="Calibri" w:cstheme="minorHAnsi"/>
          <w:color w:val="000000" w:themeColor="text1"/>
          <w:sz w:val="24"/>
          <w:szCs w:val="24"/>
        </w:rPr>
      </w:pPr>
      <w:r w:rsidRPr="007A6D52">
        <w:rPr>
          <w:rFonts w:eastAsia="Calibri" w:cstheme="minorHAnsi"/>
          <w:b/>
          <w:bCs/>
          <w:color w:val="000000" w:themeColor="text1"/>
          <w:sz w:val="24"/>
          <w:szCs w:val="24"/>
        </w:rPr>
        <w:t xml:space="preserve">Jaunais ietvars paredz </w:t>
      </w:r>
      <w:r>
        <w:rPr>
          <w:rFonts w:eastAsia="Calibri" w:cstheme="minorHAnsi"/>
          <w:b/>
          <w:bCs/>
          <w:color w:val="000000" w:themeColor="text1"/>
          <w:sz w:val="24"/>
          <w:szCs w:val="24"/>
        </w:rPr>
        <w:t xml:space="preserve">dot </w:t>
      </w:r>
      <w:r w:rsidRPr="007A6D52">
        <w:rPr>
          <w:rFonts w:eastAsia="Calibri" w:cstheme="minorHAnsi"/>
          <w:b/>
          <w:bCs/>
          <w:color w:val="000000" w:themeColor="text1"/>
          <w:sz w:val="24"/>
          <w:szCs w:val="24"/>
        </w:rPr>
        <w:t>iespēju institūcijām izveidot uz praksi orientētus akadēmiskos amatus, kuru mērķis ir stiprināt augstākās izglītības, zinātniskās darbības un mākslinieciskās jaunrades sasaisti ar tautsaimniecības un kultūras nozarēm</w:t>
      </w:r>
      <w:r w:rsidRPr="007A6D52">
        <w:rPr>
          <w:rFonts w:eastAsia="Calibri" w:cstheme="minorHAnsi"/>
          <w:color w:val="000000" w:themeColor="text1"/>
          <w:sz w:val="24"/>
          <w:szCs w:val="24"/>
        </w:rPr>
        <w:t xml:space="preserve">. Šajos amatos tiek nodarbināti profesionāļi ar augstu praktisko kompetenci, kas iesaistās akadēmiskajā darbā atbilstoši institūcijas vajadzībām – studiju darbā, zinātniskajā darbībā vai mākslinieciskajā jaunradē. Šīs akadēmiskā personāla kategorijas piemērošana atšķiras atkarībā no institūcijas veida – augstākās izglītības institūcijās tā galvenokārt nodrošina praktiskās pieredzes nodošanu studējošajiem, savukārt zinātniskajos institūtos – pētniecības rezultātu sasaisti ar nozares vajadzībām un inovāciju pārnesi uz nozari. </w:t>
      </w:r>
    </w:p>
    <w:p w14:paraId="0BD93662" w14:textId="77777777" w:rsidR="006B364D" w:rsidRPr="007A6D52" w:rsidRDefault="006B364D" w:rsidP="006B364D">
      <w:pPr>
        <w:pStyle w:val="ListParagraph"/>
        <w:ind w:left="0"/>
        <w:contextualSpacing w:val="0"/>
        <w:jc w:val="both"/>
        <w:rPr>
          <w:rFonts w:eastAsia="Calibri" w:cstheme="minorHAnsi"/>
          <w:b/>
          <w:bCs/>
          <w:color w:val="000000" w:themeColor="text1"/>
          <w:sz w:val="24"/>
          <w:szCs w:val="24"/>
        </w:rPr>
      </w:pPr>
      <w:r w:rsidRPr="007A6D52">
        <w:rPr>
          <w:rFonts w:eastAsia="Calibri" w:cstheme="minorHAnsi"/>
          <w:b/>
          <w:bCs/>
          <w:color w:val="000000" w:themeColor="text1"/>
          <w:sz w:val="24"/>
          <w:szCs w:val="24"/>
        </w:rPr>
        <w:t>Darba attiecības ar uz praksi orientēto akadēmisko personālu  tiek nodibinātas ar darba līgumu uz noteiktu vai nenoteiktu laiku bez ievēlēšanas procedūras.</w:t>
      </w:r>
    </w:p>
    <w:p w14:paraId="27081383" w14:textId="77777777" w:rsidR="006B364D" w:rsidRPr="007A6D52" w:rsidRDefault="006B364D" w:rsidP="006B364D">
      <w:pPr>
        <w:pStyle w:val="ListParagraph"/>
        <w:ind w:left="0"/>
        <w:contextualSpacing w:val="0"/>
        <w:jc w:val="both"/>
        <w:rPr>
          <w:rFonts w:eastAsiaTheme="minorEastAsia" w:cstheme="minorHAnsi"/>
          <w:color w:val="000000" w:themeColor="text1"/>
          <w:sz w:val="24"/>
          <w:szCs w:val="24"/>
        </w:rPr>
      </w:pPr>
      <w:r w:rsidRPr="007A6D52">
        <w:rPr>
          <w:rFonts w:eastAsiaTheme="minorEastAsia" w:cstheme="minorHAnsi"/>
          <w:b/>
          <w:bCs/>
          <w:color w:val="000000" w:themeColor="text1"/>
          <w:sz w:val="24"/>
          <w:szCs w:val="24"/>
        </w:rPr>
        <w:t>Ņemot vērā, ka uz praksi orientētā akadēmiskā personāla kvalifikācija var tikt atzīta kā līdzvērtīga pamata akadēmiskā person</w:t>
      </w:r>
      <w:r w:rsidRPr="007A6D52">
        <w:rPr>
          <w:rFonts w:eastAsiaTheme="minorEastAsia" w:cstheme="minorHAnsi"/>
          <w:b/>
          <w:bCs/>
          <w:sz w:val="24"/>
          <w:szCs w:val="24"/>
        </w:rPr>
        <w:t xml:space="preserve">āla kvalifikācijai </w:t>
      </w:r>
      <w:r w:rsidRPr="007A6D52">
        <w:rPr>
          <w:rFonts w:eastAsiaTheme="minorEastAsia" w:cstheme="minorHAnsi"/>
          <w:sz w:val="24"/>
          <w:szCs w:val="24"/>
        </w:rPr>
        <w:t>(sk. arī sadaļu “</w:t>
      </w:r>
      <w:hyperlink w:anchor="_Akadēmiskā_personāla_kvalifikācija" w:history="1">
        <w:r w:rsidRPr="007A6D52">
          <w:rPr>
            <w:rStyle w:val="Hyperlink"/>
            <w:rFonts w:eastAsiaTheme="minorEastAsia" w:cstheme="minorHAnsi"/>
            <w:sz w:val="24"/>
            <w:szCs w:val="24"/>
          </w:rPr>
          <w:t>Kvalifikācija</w:t>
        </w:r>
      </w:hyperlink>
      <w:r w:rsidRPr="007A6D52">
        <w:rPr>
          <w:rFonts w:eastAsiaTheme="minorEastAsia" w:cstheme="minorHAnsi"/>
          <w:sz w:val="24"/>
          <w:szCs w:val="24"/>
        </w:rPr>
        <w:t>”),</w:t>
      </w:r>
      <w:r w:rsidRPr="007A6D52">
        <w:rPr>
          <w:rFonts w:eastAsiaTheme="minorEastAsia" w:cstheme="minorHAnsi"/>
          <w:b/>
          <w:bCs/>
          <w:sz w:val="24"/>
          <w:szCs w:val="24"/>
        </w:rPr>
        <w:t xml:space="preserve"> šiem personāla pārstāvjiem ir iespēja pretendēt arī uz vakantiem pamata akadēmiskajiem amatiem, ievērojot tiesību aktos noteikto par kvalifikācijas un kompetences atzīšanu </w:t>
      </w:r>
      <w:r w:rsidRPr="007A6D52">
        <w:rPr>
          <w:rFonts w:eastAsiaTheme="minorEastAsia" w:cstheme="minorHAnsi"/>
          <w:sz w:val="24"/>
          <w:szCs w:val="24"/>
        </w:rPr>
        <w:t>(sk. arī sadaļu “</w:t>
      </w:r>
      <w:hyperlink w:anchor="_Akadēmiskā_amata_pretendenta" w:history="1">
        <w:r w:rsidRPr="007A6D52">
          <w:rPr>
            <w:rStyle w:val="Hyperlink"/>
            <w:rFonts w:eastAsia="Calibri" w:cstheme="minorHAnsi"/>
            <w:sz w:val="24"/>
            <w:szCs w:val="24"/>
          </w:rPr>
          <w:t>Akadēmiskā amata pretendenta kompetences atzīšana</w:t>
        </w:r>
      </w:hyperlink>
      <w:r w:rsidRPr="007A6D52">
        <w:rPr>
          <w:rFonts w:eastAsia="Calibri" w:cstheme="minorHAnsi"/>
          <w:sz w:val="24"/>
          <w:szCs w:val="24"/>
        </w:rPr>
        <w:t>”</w:t>
      </w:r>
      <w:r w:rsidRPr="007A6D52">
        <w:rPr>
          <w:rFonts w:eastAsiaTheme="minorEastAsia" w:cstheme="minorHAnsi"/>
          <w:sz w:val="24"/>
          <w:szCs w:val="24"/>
        </w:rPr>
        <w:t xml:space="preserve">). </w:t>
      </w:r>
      <w:r w:rsidRPr="007A6D52">
        <w:rPr>
          <w:rFonts w:eastAsiaTheme="minorEastAsia" w:cstheme="minorHAnsi"/>
          <w:color w:val="000000" w:themeColor="text1"/>
          <w:sz w:val="24"/>
          <w:szCs w:val="24"/>
        </w:rPr>
        <w:t>Tādā veidā tiek nodrošināta atvērta un uz sasniegumiem balstīta akadēmiskā karjera arī profesionāļiem no nozarēm.</w:t>
      </w:r>
    </w:p>
    <w:p w14:paraId="7BE14E1F" w14:textId="77777777" w:rsidR="006B364D" w:rsidRPr="007A6D52" w:rsidRDefault="006B364D" w:rsidP="006B364D">
      <w:pPr>
        <w:pStyle w:val="ListParagraph"/>
        <w:ind w:left="0"/>
        <w:contextualSpacing w:val="0"/>
        <w:jc w:val="both"/>
        <w:rPr>
          <w:rFonts w:eastAsia="Calibri" w:cstheme="minorHAnsi"/>
          <w:color w:val="000000" w:themeColor="text1"/>
          <w:sz w:val="24"/>
          <w:szCs w:val="24"/>
        </w:rPr>
      </w:pPr>
      <w:r w:rsidRPr="007A6D52">
        <w:rPr>
          <w:rFonts w:eastAsia="Calibri" w:cstheme="minorHAnsi"/>
          <w:b/>
          <w:bCs/>
          <w:color w:val="000000" w:themeColor="text1"/>
          <w:sz w:val="24"/>
          <w:szCs w:val="24"/>
        </w:rPr>
        <w:t>Augstākās izglītības institūcijās</w:t>
      </w:r>
      <w:r w:rsidRPr="007A6D52">
        <w:rPr>
          <w:rFonts w:eastAsia="Calibri" w:cstheme="minorHAnsi"/>
          <w:color w:val="000000" w:themeColor="text1"/>
          <w:sz w:val="24"/>
          <w:szCs w:val="24"/>
        </w:rPr>
        <w:t xml:space="preserve"> šie amati ir būtiski studiju jomās, kurās nepieciešama profesionālās prakses integrācija, piemēram, medicīnā, inženierzinātnēs, arhitektūrā, jurisprudencē, mākslās un uzņēmējdarbībā. Atkarībā no akadēmiskās karjeras posma un pēc analoģijas ar pamata akadēmisko amatu nosaukumiem var tikt noteikti šo akadēmisko amatu nosaukumi, piemēram, prakses vai klīniskais profesors, prakses docents, prakses lektors. </w:t>
      </w:r>
      <w:r w:rsidRPr="007A6D52">
        <w:rPr>
          <w:rFonts w:eastAsia="Calibri" w:cstheme="minorHAnsi"/>
          <w:b/>
          <w:bCs/>
          <w:color w:val="000000" w:themeColor="text1"/>
          <w:sz w:val="24"/>
          <w:szCs w:val="24"/>
        </w:rPr>
        <w:t>Zinātniskajos institūtos</w:t>
      </w:r>
      <w:r w:rsidRPr="007A6D52">
        <w:rPr>
          <w:rFonts w:eastAsia="Calibri" w:cstheme="minorHAnsi"/>
          <w:color w:val="000000" w:themeColor="text1"/>
          <w:sz w:val="24"/>
          <w:szCs w:val="24"/>
        </w:rPr>
        <w:t xml:space="preserve"> uz praksi orientētais akadēmiskais personāls piedalās zinātniskās darbības rezultātu ieviešanā praksē, tehnoloģiju </w:t>
      </w:r>
      <w:proofErr w:type="spellStart"/>
      <w:r w:rsidRPr="007A6D52">
        <w:rPr>
          <w:rFonts w:eastAsia="Calibri" w:cstheme="minorHAnsi"/>
          <w:color w:val="000000" w:themeColor="text1"/>
          <w:sz w:val="24"/>
          <w:szCs w:val="24"/>
        </w:rPr>
        <w:t>pārneses</w:t>
      </w:r>
      <w:proofErr w:type="spellEnd"/>
      <w:r w:rsidRPr="007A6D52">
        <w:rPr>
          <w:rFonts w:eastAsia="Calibri" w:cstheme="minorHAnsi"/>
          <w:color w:val="000000" w:themeColor="text1"/>
          <w:sz w:val="24"/>
          <w:szCs w:val="24"/>
        </w:rPr>
        <w:t xml:space="preserve"> procesā un inovatīvu risinājumu </w:t>
      </w:r>
      <w:r w:rsidRPr="007A6D52">
        <w:rPr>
          <w:rFonts w:eastAsia="Calibri" w:cstheme="minorHAnsi"/>
          <w:color w:val="000000" w:themeColor="text1"/>
          <w:sz w:val="24"/>
          <w:szCs w:val="24"/>
        </w:rPr>
        <w:lastRenderedPageBreak/>
        <w:t xml:space="preserve">izstrādē, īpaši lietišķos pētījumos un starpdisciplināros projektos. Šo amatu nosaukumi var būt, piemēram, prakses pētnieks vai profesionālās ievirzes pētnieks. </w:t>
      </w:r>
    </w:p>
    <w:p w14:paraId="0D7EEAAF" w14:textId="77777777" w:rsidR="006B364D" w:rsidRPr="007A6D52" w:rsidRDefault="006B364D" w:rsidP="006B364D">
      <w:pPr>
        <w:pStyle w:val="ListParagraph"/>
        <w:ind w:left="0"/>
        <w:contextualSpacing w:val="0"/>
        <w:jc w:val="both"/>
        <w:rPr>
          <w:rFonts w:eastAsia="Calibri" w:cstheme="minorHAnsi"/>
          <w:b/>
          <w:bCs/>
          <w:color w:val="000000" w:themeColor="text1"/>
          <w:sz w:val="24"/>
          <w:szCs w:val="24"/>
        </w:rPr>
      </w:pPr>
      <w:r w:rsidRPr="007A6D52">
        <w:rPr>
          <w:rFonts w:eastAsia="Calibri" w:cstheme="minorHAnsi"/>
          <w:b/>
          <w:bCs/>
          <w:color w:val="000000" w:themeColor="text1"/>
          <w:sz w:val="24"/>
          <w:szCs w:val="24"/>
        </w:rPr>
        <w:t xml:space="preserve">Uz praksi orientētā akadēmiskā personāla amatu nosaukumu izvēle ir katras institūcijas atbildība. </w:t>
      </w:r>
      <w:r w:rsidRPr="007A6D52">
        <w:rPr>
          <w:rFonts w:eastAsia="Calibri" w:cstheme="minorHAnsi"/>
          <w:color w:val="000000" w:themeColor="text1"/>
          <w:sz w:val="24"/>
          <w:szCs w:val="24"/>
        </w:rPr>
        <w:t>Tie var tikt pielāgoti attiecīgajai nozares specifikai, piemēram, prakses profesors jurisprudencē, prakses docents būv</w:t>
      </w:r>
      <w:r>
        <w:rPr>
          <w:rFonts w:eastAsia="Calibri" w:cstheme="minorHAnsi"/>
          <w:color w:val="000000" w:themeColor="text1"/>
          <w:sz w:val="24"/>
          <w:szCs w:val="24"/>
        </w:rPr>
        <w:t xml:space="preserve">niecības </w:t>
      </w:r>
      <w:r w:rsidRPr="007A6D52">
        <w:rPr>
          <w:rFonts w:eastAsia="Calibri" w:cstheme="minorHAnsi"/>
          <w:color w:val="000000" w:themeColor="text1"/>
          <w:sz w:val="24"/>
          <w:szCs w:val="24"/>
        </w:rPr>
        <w:t xml:space="preserve">inženierijā, prakses lektors mūzikā vai klīniskais profesors (medicīnas studijās). Šādi tiek nodrošināta augsti kvalificētu profesionāļu iesaiste akadēmiskajā darbā un aktuālo nozares zināšanu </w:t>
      </w:r>
      <w:proofErr w:type="spellStart"/>
      <w:r w:rsidRPr="007A6D52">
        <w:rPr>
          <w:rFonts w:eastAsia="Calibri" w:cstheme="minorHAnsi"/>
          <w:color w:val="000000" w:themeColor="text1"/>
          <w:sz w:val="24"/>
          <w:szCs w:val="24"/>
        </w:rPr>
        <w:t>pārnese</w:t>
      </w:r>
      <w:proofErr w:type="spellEnd"/>
      <w:r w:rsidRPr="007A6D52">
        <w:rPr>
          <w:rFonts w:eastAsia="Calibri" w:cstheme="minorHAnsi"/>
          <w:color w:val="000000" w:themeColor="text1"/>
          <w:sz w:val="24"/>
          <w:szCs w:val="24"/>
        </w:rPr>
        <w:t xml:space="preserve"> uz akadēmisko vidi.</w:t>
      </w:r>
    </w:p>
    <w:p w14:paraId="58FDF2F2" w14:textId="77777777" w:rsidR="006B364D" w:rsidRPr="007A6D52" w:rsidRDefault="006B364D" w:rsidP="006B364D">
      <w:pPr>
        <w:jc w:val="both"/>
        <w:rPr>
          <w:rFonts w:cstheme="minorHAnsi"/>
          <w:sz w:val="24"/>
          <w:szCs w:val="24"/>
        </w:rPr>
      </w:pPr>
      <w:r w:rsidRPr="007A6D52">
        <w:rPr>
          <w:rFonts w:eastAsiaTheme="minorEastAsia" w:cstheme="minorHAnsi"/>
          <w:b/>
          <w:bCs/>
          <w:color w:val="000000" w:themeColor="text1"/>
          <w:sz w:val="24"/>
          <w:szCs w:val="24"/>
        </w:rPr>
        <w:t xml:space="preserve">Augstākās izglītības institūciju akreditācijas procesā gadījumos, kad studiju kursu docēšanai piesaistīts </w:t>
      </w:r>
      <w:proofErr w:type="spellStart"/>
      <w:r w:rsidRPr="007A6D52">
        <w:rPr>
          <w:rFonts w:eastAsiaTheme="minorEastAsia" w:cstheme="minorHAnsi"/>
          <w:b/>
          <w:bCs/>
          <w:color w:val="000000" w:themeColor="text1"/>
          <w:sz w:val="24"/>
          <w:szCs w:val="24"/>
        </w:rPr>
        <w:t>viesakadēmiskais</w:t>
      </w:r>
      <w:proofErr w:type="spellEnd"/>
      <w:r w:rsidRPr="007A6D52">
        <w:rPr>
          <w:rFonts w:eastAsiaTheme="minorEastAsia" w:cstheme="minorHAnsi"/>
          <w:b/>
          <w:bCs/>
          <w:color w:val="000000" w:themeColor="text1"/>
          <w:sz w:val="24"/>
          <w:szCs w:val="24"/>
        </w:rPr>
        <w:t xml:space="preserve"> personāls, akadēmisko amatu pienākumu izpildītāji vai uz praksi orientētais akadēmiskais personāls, šis personāls jānorāda kā akadēmiskais personāls.</w:t>
      </w:r>
    </w:p>
    <w:p w14:paraId="215E10AC" w14:textId="77777777" w:rsidR="006B364D" w:rsidRPr="007A6D52" w:rsidRDefault="006B364D" w:rsidP="006B364D">
      <w:pPr>
        <w:pStyle w:val="ListParagraph"/>
        <w:ind w:left="0"/>
        <w:contextualSpacing w:val="0"/>
        <w:jc w:val="both"/>
        <w:rPr>
          <w:rFonts w:eastAsiaTheme="minorEastAsia" w:cstheme="minorHAnsi"/>
          <w:b/>
          <w:bCs/>
          <w:color w:val="000000" w:themeColor="text1"/>
          <w:sz w:val="24"/>
          <w:szCs w:val="24"/>
        </w:rPr>
      </w:pPr>
      <w:r w:rsidRPr="007A6D52">
        <w:rPr>
          <w:rFonts w:eastAsiaTheme="minorEastAsia" w:cstheme="minorHAnsi"/>
          <w:color w:val="000000" w:themeColor="text1"/>
          <w:sz w:val="24"/>
          <w:szCs w:val="24"/>
        </w:rPr>
        <w:t xml:space="preserve">Pārskats par akadēmiskās karjeras posmiem un tiem atbilstošajām akadēmiskā personāla kategorijām, kā arī to akadēmiskajiem amatiem sniegts </w:t>
      </w:r>
      <w:r>
        <w:rPr>
          <w:rFonts w:eastAsiaTheme="minorEastAsia" w:cstheme="minorHAnsi"/>
          <w:color w:val="000000" w:themeColor="text1"/>
          <w:sz w:val="24"/>
          <w:szCs w:val="24"/>
        </w:rPr>
        <w:t>“</w:t>
      </w:r>
      <w:r w:rsidRPr="00A67386">
        <w:rPr>
          <w:rFonts w:eastAsiaTheme="minorEastAsia" w:cstheme="minorHAnsi"/>
          <w:color w:val="000000" w:themeColor="text1"/>
          <w:sz w:val="24"/>
          <w:szCs w:val="24"/>
          <w:u w:val="single"/>
        </w:rPr>
        <w:fldChar w:fldCharType="begin"/>
      </w:r>
      <w:r w:rsidRPr="00A67386">
        <w:rPr>
          <w:rFonts w:eastAsiaTheme="minorEastAsia" w:cstheme="minorHAnsi"/>
          <w:color w:val="000000" w:themeColor="text1"/>
          <w:sz w:val="24"/>
          <w:szCs w:val="24"/>
          <w:u w:val="single"/>
        </w:rPr>
        <w:instrText xml:space="preserve"> REF _Ref205908068 \h  \* MERGEFORMAT </w:instrText>
      </w:r>
      <w:r w:rsidRPr="00A67386">
        <w:rPr>
          <w:rFonts w:eastAsiaTheme="minorEastAsia" w:cstheme="minorHAnsi"/>
          <w:color w:val="000000" w:themeColor="text1"/>
          <w:sz w:val="24"/>
          <w:szCs w:val="24"/>
          <w:u w:val="single"/>
        </w:rPr>
      </w:r>
      <w:r w:rsidRPr="00A67386">
        <w:rPr>
          <w:rFonts w:eastAsiaTheme="minorEastAsia" w:cstheme="minorHAnsi"/>
          <w:color w:val="000000" w:themeColor="text1"/>
          <w:sz w:val="24"/>
          <w:szCs w:val="24"/>
          <w:u w:val="single"/>
        </w:rPr>
        <w:fldChar w:fldCharType="separate"/>
      </w:r>
      <w:r w:rsidRPr="00A67386">
        <w:rPr>
          <w:rFonts w:eastAsia="Calibri" w:cstheme="minorHAnsi"/>
          <w:color w:val="000000" w:themeColor="text1"/>
          <w:sz w:val="24"/>
          <w:szCs w:val="24"/>
          <w:u w:val="single"/>
        </w:rPr>
        <w:t xml:space="preserve">Tabula </w:t>
      </w:r>
      <w:r>
        <w:rPr>
          <w:rFonts w:eastAsia="Calibri" w:cstheme="minorHAnsi"/>
          <w:color w:val="000000" w:themeColor="text1"/>
          <w:sz w:val="24"/>
          <w:szCs w:val="24"/>
          <w:u w:val="single"/>
        </w:rPr>
        <w:t>1</w:t>
      </w:r>
      <w:r w:rsidRPr="00A67386">
        <w:rPr>
          <w:rFonts w:eastAsia="Calibri" w:cstheme="minorHAnsi"/>
          <w:color w:val="000000" w:themeColor="text1"/>
          <w:sz w:val="24"/>
          <w:szCs w:val="24"/>
          <w:u w:val="single"/>
        </w:rPr>
        <w:t>. Akadēmiskās karjeras posmi, atbilstošās akadēmiskā personāla kategorijas un akadēmiskie amati</w:t>
      </w:r>
      <w:r w:rsidRPr="00A67386">
        <w:rPr>
          <w:rFonts w:eastAsiaTheme="minorEastAsia" w:cstheme="minorHAnsi"/>
          <w:color w:val="000000" w:themeColor="text1"/>
          <w:sz w:val="24"/>
          <w:szCs w:val="24"/>
          <w:u w:val="single"/>
        </w:rPr>
        <w:fldChar w:fldCharType="end"/>
      </w:r>
      <w:r w:rsidRPr="00A67386">
        <w:rPr>
          <w:rFonts w:eastAsiaTheme="minorEastAsia" w:cstheme="minorHAnsi"/>
          <w:color w:val="000000" w:themeColor="text1"/>
          <w:sz w:val="24"/>
          <w:szCs w:val="24"/>
        </w:rPr>
        <w:t>”.</w:t>
      </w:r>
    </w:p>
    <w:p w14:paraId="30B25966" w14:textId="77777777" w:rsidR="006B364D" w:rsidRPr="00A67386" w:rsidRDefault="006B364D" w:rsidP="006B364D">
      <w:pPr>
        <w:pStyle w:val="Caption"/>
        <w:keepNext/>
        <w:jc w:val="center"/>
        <w:rPr>
          <w:rFonts w:eastAsia="Calibri" w:cstheme="minorHAnsi"/>
          <w:b/>
          <w:bCs/>
          <w:i w:val="0"/>
          <w:iCs w:val="0"/>
          <w:color w:val="000000" w:themeColor="text1"/>
          <w:sz w:val="24"/>
          <w:szCs w:val="24"/>
        </w:rPr>
      </w:pPr>
      <w:bookmarkStart w:id="46" w:name="_Ref205908068"/>
      <w:r w:rsidRPr="00A67386">
        <w:rPr>
          <w:rFonts w:eastAsia="Calibri" w:cstheme="minorHAnsi"/>
          <w:i w:val="0"/>
          <w:iCs w:val="0"/>
          <w:color w:val="000000" w:themeColor="text1"/>
          <w:sz w:val="24"/>
          <w:szCs w:val="24"/>
        </w:rPr>
        <w:t xml:space="preserve">Tabula </w:t>
      </w:r>
      <w:r>
        <w:rPr>
          <w:rFonts w:eastAsia="Calibri" w:cstheme="minorHAnsi"/>
          <w:i w:val="0"/>
          <w:iCs w:val="0"/>
          <w:color w:val="000000" w:themeColor="text1"/>
          <w:sz w:val="24"/>
          <w:szCs w:val="24"/>
        </w:rPr>
        <w:t>1</w:t>
      </w:r>
      <w:r w:rsidRPr="00A67386">
        <w:rPr>
          <w:rFonts w:eastAsia="Calibri" w:cstheme="minorHAnsi"/>
          <w:i w:val="0"/>
          <w:iCs w:val="0"/>
          <w:color w:val="000000" w:themeColor="text1"/>
          <w:sz w:val="24"/>
          <w:szCs w:val="24"/>
        </w:rPr>
        <w:t>.</w:t>
      </w:r>
      <w:r w:rsidRPr="00A67386">
        <w:rPr>
          <w:rFonts w:eastAsia="Calibri" w:cstheme="minorHAnsi"/>
          <w:b/>
          <w:bCs/>
          <w:i w:val="0"/>
          <w:iCs w:val="0"/>
          <w:color w:val="000000" w:themeColor="text1"/>
          <w:sz w:val="24"/>
          <w:szCs w:val="24"/>
        </w:rPr>
        <w:t xml:space="preserve"> Akadēmiskās karjeras posmi, atbilstošās akadēmiskā personāla kategorijas un akadēmiskie amati</w:t>
      </w:r>
      <w:bookmarkEnd w:id="46"/>
    </w:p>
    <w:tbl>
      <w:tblPr>
        <w:tblStyle w:val="TableGrid"/>
        <w:tblW w:w="0" w:type="auto"/>
        <w:tblInd w:w="-10" w:type="dxa"/>
        <w:tblLook w:val="0620" w:firstRow="1" w:lastRow="0" w:firstColumn="0" w:lastColumn="0" w:noHBand="1" w:noVBand="1"/>
      </w:tblPr>
      <w:tblGrid>
        <w:gridCol w:w="1418"/>
        <w:gridCol w:w="1302"/>
        <w:gridCol w:w="1287"/>
        <w:gridCol w:w="1835"/>
        <w:gridCol w:w="1529"/>
        <w:gridCol w:w="1928"/>
      </w:tblGrid>
      <w:tr w:rsidR="006B364D" w:rsidRPr="007A6D52" w14:paraId="3CD1F8B2" w14:textId="77777777" w:rsidTr="00D6235D">
        <w:trPr>
          <w:trHeight w:val="302"/>
        </w:trPr>
        <w:tc>
          <w:tcPr>
            <w:tcW w:w="0" w:type="auto"/>
            <w:vMerge w:val="restart"/>
            <w:tcBorders>
              <w:top w:val="single" w:sz="8" w:space="0" w:color="auto"/>
              <w:left w:val="single" w:sz="8" w:space="0" w:color="auto"/>
              <w:bottom w:val="single" w:sz="8" w:space="0" w:color="auto"/>
              <w:right w:val="single" w:sz="8" w:space="0" w:color="auto"/>
            </w:tcBorders>
            <w:shd w:val="clear" w:color="auto" w:fill="E7E6E6" w:themeFill="background2"/>
            <w:tcMar>
              <w:left w:w="108" w:type="dxa"/>
              <w:right w:w="108" w:type="dxa"/>
            </w:tcMar>
            <w:vAlign w:val="center"/>
          </w:tcPr>
          <w:p w14:paraId="451C5966" w14:textId="77777777" w:rsidR="006B364D" w:rsidRPr="007A6D52" w:rsidRDefault="006B364D" w:rsidP="00FE5D6F">
            <w:pPr>
              <w:rPr>
                <w:rFonts w:cstheme="minorHAnsi"/>
                <w:b/>
                <w:bCs/>
                <w:sz w:val="18"/>
                <w:szCs w:val="18"/>
              </w:rPr>
            </w:pPr>
            <w:r w:rsidRPr="007A6D52">
              <w:rPr>
                <w:rFonts w:eastAsia="Times New Roman" w:cstheme="minorHAnsi"/>
                <w:b/>
                <w:bCs/>
                <w:color w:val="000000" w:themeColor="text1"/>
                <w:sz w:val="18"/>
                <w:szCs w:val="18"/>
              </w:rPr>
              <w:t xml:space="preserve">Eiropas Pētnieka karjeras </w:t>
            </w:r>
            <w:proofErr w:type="spellStart"/>
            <w:r w:rsidRPr="007A6D52">
              <w:rPr>
                <w:rFonts w:eastAsia="Times New Roman" w:cstheme="minorHAnsi"/>
                <w:b/>
                <w:bCs/>
                <w:color w:val="000000" w:themeColor="text1"/>
                <w:sz w:val="18"/>
                <w:szCs w:val="18"/>
              </w:rPr>
              <w:t>ietvarstruktūra</w:t>
            </w:r>
            <w:proofErr w:type="spellEnd"/>
          </w:p>
        </w:tc>
        <w:tc>
          <w:tcPr>
            <w:tcW w:w="0" w:type="auto"/>
            <w:vMerge w:val="restart"/>
            <w:tcBorders>
              <w:top w:val="single" w:sz="8" w:space="0" w:color="auto"/>
              <w:left w:val="single" w:sz="8" w:space="0" w:color="auto"/>
              <w:bottom w:val="single" w:sz="8" w:space="0" w:color="auto"/>
              <w:right w:val="single" w:sz="8" w:space="0" w:color="auto"/>
            </w:tcBorders>
            <w:shd w:val="clear" w:color="auto" w:fill="E7E6E6" w:themeFill="background2"/>
            <w:tcMar>
              <w:left w:w="108" w:type="dxa"/>
              <w:right w:w="108" w:type="dxa"/>
            </w:tcMar>
            <w:vAlign w:val="center"/>
          </w:tcPr>
          <w:p w14:paraId="6B9E727F" w14:textId="77777777" w:rsidR="006B364D" w:rsidRPr="007A6D52" w:rsidRDefault="006B364D" w:rsidP="00FE5D6F">
            <w:pPr>
              <w:rPr>
                <w:rFonts w:eastAsia="Times New Roman" w:cstheme="minorHAnsi"/>
                <w:b/>
                <w:bCs/>
                <w:sz w:val="18"/>
                <w:szCs w:val="18"/>
              </w:rPr>
            </w:pPr>
            <w:r w:rsidRPr="007A6D52">
              <w:rPr>
                <w:rFonts w:eastAsia="Times New Roman" w:cstheme="minorHAnsi"/>
                <w:b/>
                <w:bCs/>
                <w:color w:val="000000" w:themeColor="text1"/>
                <w:sz w:val="18"/>
                <w:szCs w:val="18"/>
              </w:rPr>
              <w:t xml:space="preserve">Akadēmiskā personāla </w:t>
            </w:r>
            <w:r w:rsidRPr="007A6D52">
              <w:rPr>
                <w:rFonts w:eastAsiaTheme="minorEastAsia" w:cstheme="minorHAnsi"/>
                <w:b/>
                <w:bCs/>
                <w:color w:val="000000" w:themeColor="text1"/>
                <w:sz w:val="18"/>
                <w:szCs w:val="18"/>
              </w:rPr>
              <w:t xml:space="preserve">iedalījums </w:t>
            </w:r>
            <w:proofErr w:type="spellStart"/>
            <w:r w:rsidRPr="007A6D52">
              <w:rPr>
                <w:rFonts w:eastAsia="Times New Roman" w:cstheme="minorHAnsi"/>
                <w:b/>
                <w:bCs/>
                <w:i/>
                <w:iCs/>
                <w:color w:val="000000" w:themeColor="text1"/>
                <w:sz w:val="18"/>
                <w:szCs w:val="18"/>
              </w:rPr>
              <w:t>Eurydi</w:t>
            </w:r>
            <w:r w:rsidRPr="007A6D52">
              <w:rPr>
                <w:rFonts w:eastAsia="Times New Roman" w:cstheme="minorHAnsi"/>
                <w:b/>
                <w:bCs/>
                <w:color w:val="000000" w:themeColor="text1"/>
                <w:sz w:val="18"/>
                <w:szCs w:val="18"/>
              </w:rPr>
              <w:t>ce</w:t>
            </w:r>
            <w:proofErr w:type="spellEnd"/>
            <w:r w:rsidRPr="007A6D52">
              <w:rPr>
                <w:rFonts w:eastAsia="Times New Roman" w:cstheme="minorHAnsi"/>
                <w:b/>
                <w:bCs/>
                <w:color w:val="000000" w:themeColor="text1"/>
                <w:sz w:val="18"/>
                <w:szCs w:val="18"/>
              </w:rPr>
              <w:t xml:space="preserve">  pētījumā</w:t>
            </w:r>
          </w:p>
        </w:tc>
        <w:tc>
          <w:tcPr>
            <w:tcW w:w="6579" w:type="dxa"/>
            <w:gridSpan w:val="4"/>
            <w:tcBorders>
              <w:top w:val="single" w:sz="8" w:space="0" w:color="auto"/>
              <w:left w:val="single" w:sz="8" w:space="0" w:color="auto"/>
              <w:bottom w:val="single" w:sz="8" w:space="0" w:color="auto"/>
              <w:right w:val="single" w:sz="8" w:space="0" w:color="auto"/>
            </w:tcBorders>
            <w:shd w:val="clear" w:color="auto" w:fill="E7E6E6" w:themeFill="background2"/>
            <w:tcMar>
              <w:left w:w="108" w:type="dxa"/>
              <w:right w:w="108" w:type="dxa"/>
            </w:tcMar>
            <w:vAlign w:val="center"/>
          </w:tcPr>
          <w:p w14:paraId="389B672D" w14:textId="77777777" w:rsidR="006B364D" w:rsidRPr="007A6D52" w:rsidRDefault="006B364D" w:rsidP="00FE5D6F">
            <w:pPr>
              <w:jc w:val="center"/>
              <w:rPr>
                <w:rFonts w:cstheme="minorHAnsi"/>
                <w:b/>
                <w:bCs/>
                <w:sz w:val="18"/>
                <w:szCs w:val="18"/>
              </w:rPr>
            </w:pPr>
            <w:r w:rsidRPr="007A6D52">
              <w:rPr>
                <w:rFonts w:eastAsia="Times New Roman" w:cstheme="minorHAnsi"/>
                <w:b/>
                <w:bCs/>
                <w:color w:val="000000" w:themeColor="text1"/>
                <w:sz w:val="18"/>
                <w:szCs w:val="18"/>
              </w:rPr>
              <w:t>Jaunais akadēmiskās karjeras ietvars Latvijā</w:t>
            </w:r>
          </w:p>
        </w:tc>
      </w:tr>
      <w:tr w:rsidR="00D3372D" w:rsidRPr="007A6D52" w14:paraId="79B199EA" w14:textId="77777777" w:rsidTr="00D3372D">
        <w:trPr>
          <w:trHeight w:val="302"/>
        </w:trPr>
        <w:tc>
          <w:tcPr>
            <w:tcW w:w="0" w:type="auto"/>
            <w:vMerge/>
            <w:shd w:val="clear" w:color="auto" w:fill="E7E6E6" w:themeFill="background2"/>
          </w:tcPr>
          <w:p w14:paraId="5E3EAC37" w14:textId="77777777" w:rsidR="00B150EE" w:rsidRPr="007A6D52" w:rsidRDefault="00B150EE" w:rsidP="00FE5D6F">
            <w:pPr>
              <w:rPr>
                <w:rFonts w:cstheme="minorHAnsi"/>
                <w:b/>
                <w:bCs/>
                <w:sz w:val="18"/>
                <w:szCs w:val="18"/>
              </w:rPr>
            </w:pPr>
          </w:p>
        </w:tc>
        <w:tc>
          <w:tcPr>
            <w:tcW w:w="0" w:type="auto"/>
            <w:vMerge/>
            <w:shd w:val="clear" w:color="auto" w:fill="E7E6E6" w:themeFill="background2"/>
          </w:tcPr>
          <w:p w14:paraId="256194DF" w14:textId="77777777" w:rsidR="00B150EE" w:rsidRPr="007A6D52" w:rsidRDefault="00B150EE" w:rsidP="00FE5D6F">
            <w:pPr>
              <w:rPr>
                <w:rFonts w:cstheme="minorHAnsi"/>
                <w:b/>
                <w:bCs/>
                <w:sz w:val="18"/>
                <w:szCs w:val="18"/>
              </w:rPr>
            </w:pPr>
          </w:p>
        </w:tc>
        <w:tc>
          <w:tcPr>
            <w:tcW w:w="0" w:type="auto"/>
            <w:tcBorders>
              <w:top w:val="single" w:sz="8" w:space="0" w:color="auto"/>
              <w:left w:val="nil"/>
              <w:bottom w:val="single" w:sz="8" w:space="0" w:color="auto"/>
              <w:right w:val="single" w:sz="8" w:space="0" w:color="auto"/>
            </w:tcBorders>
            <w:shd w:val="clear" w:color="auto" w:fill="E7E6E6" w:themeFill="background2"/>
            <w:tcMar>
              <w:left w:w="108" w:type="dxa"/>
              <w:right w:w="108" w:type="dxa"/>
            </w:tcMar>
            <w:vAlign w:val="center"/>
          </w:tcPr>
          <w:p w14:paraId="2B98EF27" w14:textId="77777777" w:rsidR="00B150EE" w:rsidRPr="007A6D52" w:rsidRDefault="00B150EE" w:rsidP="00FE5D6F">
            <w:pPr>
              <w:jc w:val="center"/>
              <w:rPr>
                <w:rFonts w:cstheme="minorHAnsi"/>
                <w:b/>
                <w:bCs/>
                <w:sz w:val="18"/>
                <w:szCs w:val="18"/>
              </w:rPr>
            </w:pPr>
            <w:r w:rsidRPr="007A6D52">
              <w:rPr>
                <w:rFonts w:eastAsia="Times New Roman" w:cstheme="minorHAnsi"/>
                <w:b/>
                <w:bCs/>
                <w:color w:val="000000" w:themeColor="text1"/>
                <w:sz w:val="18"/>
                <w:szCs w:val="18"/>
              </w:rPr>
              <w:t>Akadēmiskās  karjeras posmi</w:t>
            </w:r>
          </w:p>
        </w:tc>
        <w:tc>
          <w:tcPr>
            <w:tcW w:w="1835" w:type="dxa"/>
            <w:tcBorders>
              <w:top w:val="nil"/>
              <w:left w:val="single" w:sz="8" w:space="0" w:color="auto"/>
              <w:bottom w:val="single" w:sz="8" w:space="0" w:color="auto"/>
              <w:right w:val="single" w:sz="8" w:space="0" w:color="auto"/>
            </w:tcBorders>
            <w:shd w:val="clear" w:color="auto" w:fill="E7E6E6" w:themeFill="background2"/>
            <w:tcMar>
              <w:left w:w="108" w:type="dxa"/>
              <w:right w:w="108" w:type="dxa"/>
            </w:tcMar>
            <w:vAlign w:val="center"/>
          </w:tcPr>
          <w:p w14:paraId="251B713A" w14:textId="77777777" w:rsidR="00B150EE" w:rsidRPr="007A6D52" w:rsidRDefault="00B150EE" w:rsidP="00FE5D6F">
            <w:pPr>
              <w:jc w:val="center"/>
              <w:rPr>
                <w:rFonts w:cstheme="minorHAnsi"/>
                <w:b/>
                <w:bCs/>
                <w:sz w:val="18"/>
                <w:szCs w:val="18"/>
              </w:rPr>
            </w:pPr>
            <w:r w:rsidRPr="007A6D52">
              <w:rPr>
                <w:rFonts w:eastAsia="Times New Roman" w:cstheme="minorHAnsi"/>
                <w:b/>
                <w:bCs/>
                <w:color w:val="000000" w:themeColor="text1"/>
                <w:sz w:val="18"/>
                <w:szCs w:val="18"/>
              </w:rPr>
              <w:t>Pamata akadēmiskā personāla amati</w:t>
            </w:r>
          </w:p>
        </w:tc>
        <w:tc>
          <w:tcPr>
            <w:tcW w:w="1529" w:type="dxa"/>
            <w:tcBorders>
              <w:top w:val="nil"/>
              <w:left w:val="single" w:sz="8" w:space="0" w:color="auto"/>
              <w:bottom w:val="single" w:sz="8" w:space="0" w:color="auto"/>
              <w:right w:val="single" w:sz="8" w:space="0" w:color="auto"/>
            </w:tcBorders>
            <w:shd w:val="clear" w:color="auto" w:fill="E7E6E6" w:themeFill="background2"/>
            <w:tcMar>
              <w:left w:w="108" w:type="dxa"/>
              <w:right w:w="108" w:type="dxa"/>
            </w:tcMar>
            <w:vAlign w:val="center"/>
          </w:tcPr>
          <w:p w14:paraId="28D3918B" w14:textId="77777777" w:rsidR="00B150EE" w:rsidRPr="007A6D52" w:rsidRDefault="00B150EE" w:rsidP="00FE5D6F">
            <w:pPr>
              <w:jc w:val="center"/>
              <w:rPr>
                <w:rFonts w:cstheme="minorHAnsi"/>
                <w:b/>
                <w:bCs/>
                <w:sz w:val="18"/>
                <w:szCs w:val="18"/>
              </w:rPr>
            </w:pPr>
            <w:proofErr w:type="spellStart"/>
            <w:r w:rsidRPr="007A6D52">
              <w:rPr>
                <w:rFonts w:eastAsia="Times New Roman" w:cstheme="minorHAnsi"/>
                <w:b/>
                <w:bCs/>
                <w:color w:val="000000" w:themeColor="text1"/>
                <w:sz w:val="18"/>
                <w:szCs w:val="18"/>
              </w:rPr>
              <w:t>Viesakadēmiskā</w:t>
            </w:r>
            <w:proofErr w:type="spellEnd"/>
            <w:r w:rsidRPr="007A6D52">
              <w:rPr>
                <w:rFonts w:eastAsia="Times New Roman" w:cstheme="minorHAnsi"/>
                <w:b/>
                <w:bCs/>
                <w:color w:val="000000" w:themeColor="text1"/>
                <w:sz w:val="18"/>
                <w:szCs w:val="18"/>
              </w:rPr>
              <w:t xml:space="preserve"> personāla amati</w:t>
            </w:r>
          </w:p>
        </w:tc>
        <w:tc>
          <w:tcPr>
            <w:tcW w:w="1928" w:type="dxa"/>
            <w:tcBorders>
              <w:top w:val="nil"/>
              <w:left w:val="single" w:sz="8" w:space="0" w:color="auto"/>
              <w:bottom w:val="single" w:sz="8" w:space="0" w:color="auto"/>
              <w:right w:val="single" w:sz="8" w:space="0" w:color="auto"/>
            </w:tcBorders>
            <w:shd w:val="clear" w:color="auto" w:fill="E7E6E6" w:themeFill="background2"/>
            <w:tcMar>
              <w:left w:w="108" w:type="dxa"/>
              <w:right w:w="108" w:type="dxa"/>
            </w:tcMar>
            <w:vAlign w:val="center"/>
          </w:tcPr>
          <w:p w14:paraId="56BC5B90" w14:textId="7245C911" w:rsidR="00B150EE" w:rsidRPr="007A6D52" w:rsidRDefault="00B150EE" w:rsidP="00FE5D6F">
            <w:pPr>
              <w:jc w:val="center"/>
              <w:rPr>
                <w:rFonts w:cstheme="minorHAnsi"/>
                <w:b/>
                <w:bCs/>
                <w:sz w:val="18"/>
                <w:szCs w:val="18"/>
              </w:rPr>
            </w:pPr>
          </w:p>
          <w:p w14:paraId="6193AF1B" w14:textId="639E9B65" w:rsidR="00B150EE" w:rsidRPr="007A6D52" w:rsidRDefault="00B150EE" w:rsidP="00FE5D6F">
            <w:pPr>
              <w:jc w:val="center"/>
              <w:rPr>
                <w:rFonts w:cstheme="minorHAnsi"/>
                <w:b/>
                <w:bCs/>
                <w:sz w:val="18"/>
                <w:szCs w:val="18"/>
              </w:rPr>
            </w:pPr>
            <w:r w:rsidRPr="007A6D52">
              <w:rPr>
                <w:rFonts w:eastAsia="Times New Roman" w:cstheme="minorHAnsi"/>
                <w:b/>
                <w:bCs/>
                <w:color w:val="000000" w:themeColor="text1"/>
                <w:sz w:val="18"/>
                <w:szCs w:val="18"/>
              </w:rPr>
              <w:t>Uz praksi orientētā akadēmiskā personāla amati</w:t>
            </w:r>
          </w:p>
        </w:tc>
      </w:tr>
      <w:tr w:rsidR="00B150EE" w:rsidRPr="007A6D52" w14:paraId="724DCA2B" w14:textId="77777777" w:rsidTr="00D6235D">
        <w:trPr>
          <w:trHeight w:val="302"/>
        </w:trPr>
        <w:tc>
          <w:tcPr>
            <w:tcW w:w="0" w:type="auto"/>
            <w:tcBorders>
              <w:top w:val="nil"/>
              <w:left w:val="single" w:sz="8" w:space="0" w:color="auto"/>
              <w:bottom w:val="single" w:sz="8" w:space="0" w:color="auto"/>
              <w:right w:val="single" w:sz="8" w:space="0" w:color="auto"/>
            </w:tcBorders>
            <w:shd w:val="clear" w:color="auto" w:fill="F2F2F2" w:themeFill="background1" w:themeFillShade="F2"/>
            <w:tcMar>
              <w:left w:w="108" w:type="dxa"/>
              <w:right w:w="108" w:type="dxa"/>
            </w:tcMar>
            <w:vAlign w:val="center"/>
          </w:tcPr>
          <w:p w14:paraId="2D6A908F" w14:textId="77777777" w:rsidR="00B150EE" w:rsidRPr="007A6D52" w:rsidRDefault="00B150EE" w:rsidP="00FE5D6F">
            <w:pPr>
              <w:jc w:val="center"/>
              <w:rPr>
                <w:rFonts w:cstheme="minorHAnsi"/>
                <w:sz w:val="18"/>
                <w:szCs w:val="18"/>
              </w:rPr>
            </w:pPr>
            <w:r w:rsidRPr="007A6D52">
              <w:rPr>
                <w:rFonts w:eastAsia="Times New Roman" w:cstheme="minorHAnsi"/>
                <w:color w:val="000000" w:themeColor="text1"/>
                <w:sz w:val="18"/>
                <w:szCs w:val="18"/>
              </w:rPr>
              <w:t>Pirmā posma pētnieks (P1)</w:t>
            </w:r>
          </w:p>
          <w:p w14:paraId="6C387CD0" w14:textId="77777777" w:rsidR="00B150EE" w:rsidRPr="007A6D52" w:rsidRDefault="00B150EE" w:rsidP="00FE5D6F">
            <w:pPr>
              <w:jc w:val="center"/>
              <w:rPr>
                <w:rFonts w:cstheme="minorHAnsi"/>
                <w:sz w:val="18"/>
                <w:szCs w:val="18"/>
              </w:rPr>
            </w:pPr>
            <w:r w:rsidRPr="007A6D52">
              <w:rPr>
                <w:rFonts w:eastAsia="Times New Roman" w:cstheme="minorHAnsi"/>
                <w:i/>
                <w:iCs/>
                <w:color w:val="000000" w:themeColor="text1"/>
                <w:sz w:val="18"/>
                <w:szCs w:val="18"/>
              </w:rPr>
              <w:t xml:space="preserve">First </w:t>
            </w:r>
            <w:proofErr w:type="spellStart"/>
            <w:r w:rsidRPr="007A6D52">
              <w:rPr>
                <w:rFonts w:eastAsia="Times New Roman" w:cstheme="minorHAnsi"/>
                <w:i/>
                <w:iCs/>
                <w:color w:val="000000" w:themeColor="text1"/>
                <w:sz w:val="18"/>
                <w:szCs w:val="18"/>
              </w:rPr>
              <w:t>Stage</w:t>
            </w:r>
            <w:proofErr w:type="spellEnd"/>
            <w:r w:rsidRPr="007A6D52">
              <w:rPr>
                <w:rFonts w:eastAsia="Times New Roman" w:cstheme="minorHAnsi"/>
                <w:i/>
                <w:iCs/>
                <w:color w:val="000000" w:themeColor="text1"/>
                <w:sz w:val="18"/>
                <w:szCs w:val="18"/>
              </w:rPr>
              <w:t xml:space="preserve"> </w:t>
            </w:r>
            <w:proofErr w:type="spellStart"/>
            <w:r w:rsidRPr="007A6D52">
              <w:rPr>
                <w:rFonts w:eastAsia="Times New Roman" w:cstheme="minorHAnsi"/>
                <w:i/>
                <w:iCs/>
                <w:color w:val="000000" w:themeColor="text1"/>
                <w:sz w:val="18"/>
                <w:szCs w:val="18"/>
              </w:rPr>
              <w:t>Researcher</w:t>
            </w:r>
            <w:proofErr w:type="spellEnd"/>
            <w:r w:rsidRPr="007A6D52">
              <w:rPr>
                <w:rFonts w:eastAsia="Times New Roman" w:cstheme="minorHAnsi"/>
                <w:i/>
                <w:iCs/>
                <w:color w:val="000000" w:themeColor="text1"/>
                <w:sz w:val="18"/>
                <w:szCs w:val="18"/>
              </w:rPr>
              <w:t xml:space="preserve"> (R1)</w:t>
            </w:r>
          </w:p>
        </w:tc>
        <w:tc>
          <w:tcPr>
            <w:tcW w:w="0" w:type="auto"/>
            <w:tcBorders>
              <w:top w:val="nil"/>
              <w:left w:val="single" w:sz="8" w:space="0" w:color="auto"/>
              <w:bottom w:val="single" w:sz="8" w:space="0" w:color="auto"/>
              <w:right w:val="single" w:sz="8" w:space="0" w:color="auto"/>
            </w:tcBorders>
            <w:shd w:val="clear" w:color="auto" w:fill="F2F2F2" w:themeFill="background1" w:themeFillShade="F2"/>
            <w:tcMar>
              <w:left w:w="108" w:type="dxa"/>
              <w:right w:w="108" w:type="dxa"/>
            </w:tcMar>
            <w:vAlign w:val="center"/>
          </w:tcPr>
          <w:p w14:paraId="4E19209D" w14:textId="77777777" w:rsidR="00B150EE" w:rsidRPr="007A6D52" w:rsidRDefault="00B150EE" w:rsidP="00FE5D6F">
            <w:pPr>
              <w:jc w:val="center"/>
              <w:rPr>
                <w:rFonts w:cstheme="minorHAnsi"/>
                <w:sz w:val="18"/>
                <w:szCs w:val="18"/>
              </w:rPr>
            </w:pPr>
            <w:r w:rsidRPr="007A6D52">
              <w:rPr>
                <w:rFonts w:eastAsia="Times New Roman" w:cstheme="minorHAnsi"/>
                <w:color w:val="000000" w:themeColor="text1"/>
                <w:sz w:val="18"/>
                <w:szCs w:val="18"/>
              </w:rPr>
              <w:t>Jaunākais akadēmiskais personāls</w:t>
            </w:r>
          </w:p>
        </w:tc>
        <w:tc>
          <w:tcPr>
            <w:tcW w:w="0" w:type="auto"/>
            <w:tcBorders>
              <w:top w:val="single" w:sz="8" w:space="0" w:color="auto"/>
              <w:left w:val="single" w:sz="8" w:space="0" w:color="auto"/>
              <w:bottom w:val="single" w:sz="8" w:space="0" w:color="auto"/>
              <w:right w:val="single" w:sz="8" w:space="0" w:color="auto"/>
            </w:tcBorders>
            <w:shd w:val="clear" w:color="auto" w:fill="F2F2F2" w:themeFill="background1" w:themeFillShade="F2"/>
            <w:tcMar>
              <w:left w:w="108" w:type="dxa"/>
              <w:right w:w="108" w:type="dxa"/>
            </w:tcMar>
            <w:vAlign w:val="center"/>
          </w:tcPr>
          <w:p w14:paraId="3504F3FD" w14:textId="77777777" w:rsidR="00B150EE" w:rsidRPr="007A6D52" w:rsidRDefault="00B150EE" w:rsidP="00FE5D6F">
            <w:pPr>
              <w:jc w:val="center"/>
              <w:rPr>
                <w:rFonts w:cstheme="minorHAnsi"/>
                <w:sz w:val="18"/>
                <w:szCs w:val="18"/>
              </w:rPr>
            </w:pPr>
            <w:r w:rsidRPr="007A6D52">
              <w:rPr>
                <w:rFonts w:eastAsia="Times New Roman" w:cstheme="minorHAnsi"/>
                <w:color w:val="000000" w:themeColor="text1"/>
                <w:sz w:val="18"/>
                <w:szCs w:val="18"/>
              </w:rPr>
              <w:t>Jaunākais akadēmiskais personāls (P1)</w:t>
            </w:r>
          </w:p>
        </w:tc>
        <w:tc>
          <w:tcPr>
            <w:tcW w:w="18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A10F94B" w14:textId="77777777" w:rsidR="00B150EE" w:rsidRPr="007A6D52" w:rsidRDefault="00B150EE" w:rsidP="00FE5D6F">
            <w:pPr>
              <w:jc w:val="center"/>
              <w:rPr>
                <w:rFonts w:cstheme="minorHAnsi"/>
                <w:sz w:val="18"/>
                <w:szCs w:val="18"/>
              </w:rPr>
            </w:pPr>
            <w:r w:rsidRPr="007A6D52">
              <w:rPr>
                <w:rFonts w:eastAsia="Times New Roman" w:cstheme="minorHAnsi"/>
                <w:color w:val="000000" w:themeColor="text1"/>
                <w:sz w:val="18"/>
                <w:szCs w:val="18"/>
              </w:rPr>
              <w:t>zinātniskais asistents,</w:t>
            </w:r>
          </w:p>
          <w:p w14:paraId="1838778F" w14:textId="77777777" w:rsidR="00B150EE" w:rsidRPr="007A6D52" w:rsidRDefault="00B150EE" w:rsidP="00FE5D6F">
            <w:pPr>
              <w:jc w:val="center"/>
              <w:rPr>
                <w:rFonts w:cstheme="minorHAnsi"/>
                <w:sz w:val="18"/>
                <w:szCs w:val="18"/>
              </w:rPr>
            </w:pPr>
            <w:r w:rsidRPr="007A6D52">
              <w:rPr>
                <w:rFonts w:eastAsia="Times New Roman" w:cstheme="minorHAnsi"/>
                <w:color w:val="000000" w:themeColor="text1"/>
                <w:sz w:val="18"/>
                <w:szCs w:val="18"/>
              </w:rPr>
              <w:t>asistents studiju darbā, lektors</w:t>
            </w:r>
          </w:p>
        </w:tc>
        <w:tc>
          <w:tcPr>
            <w:tcW w:w="152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94F5D19" w14:textId="77777777" w:rsidR="00B150EE" w:rsidRPr="007A6D52" w:rsidRDefault="00B150EE" w:rsidP="00FE5D6F">
            <w:pPr>
              <w:jc w:val="center"/>
              <w:rPr>
                <w:rFonts w:cstheme="minorHAnsi"/>
                <w:sz w:val="18"/>
                <w:szCs w:val="18"/>
              </w:rPr>
            </w:pPr>
            <w:proofErr w:type="spellStart"/>
            <w:r w:rsidRPr="007A6D52">
              <w:rPr>
                <w:rFonts w:eastAsia="Times New Roman" w:cstheme="minorHAnsi"/>
                <w:color w:val="000000" w:themeColor="text1"/>
                <w:sz w:val="18"/>
                <w:szCs w:val="18"/>
              </w:rPr>
              <w:t>viesasistents</w:t>
            </w:r>
            <w:proofErr w:type="spellEnd"/>
            <w:r w:rsidRPr="007A6D52">
              <w:rPr>
                <w:rFonts w:eastAsia="Times New Roman" w:cstheme="minorHAnsi"/>
                <w:color w:val="000000" w:themeColor="text1"/>
                <w:sz w:val="18"/>
                <w:szCs w:val="18"/>
              </w:rPr>
              <w:t xml:space="preserve"> studējošo izglītošanā,</w:t>
            </w:r>
          </w:p>
          <w:p w14:paraId="04B3721C" w14:textId="77777777" w:rsidR="00B150EE" w:rsidRPr="007A6D52" w:rsidRDefault="00B150EE" w:rsidP="00FE5D6F">
            <w:pPr>
              <w:jc w:val="center"/>
              <w:rPr>
                <w:rFonts w:cstheme="minorHAnsi"/>
                <w:sz w:val="18"/>
                <w:szCs w:val="18"/>
              </w:rPr>
            </w:pPr>
            <w:r w:rsidRPr="007A6D52">
              <w:rPr>
                <w:rFonts w:eastAsia="Times New Roman" w:cstheme="minorHAnsi"/>
                <w:color w:val="000000" w:themeColor="text1"/>
                <w:sz w:val="18"/>
                <w:szCs w:val="18"/>
              </w:rPr>
              <w:t>vieslektors</w:t>
            </w:r>
          </w:p>
        </w:tc>
        <w:tc>
          <w:tcPr>
            <w:tcW w:w="192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36022A0" w14:textId="7A3F8948" w:rsidR="00B150EE" w:rsidRPr="007A6D52" w:rsidRDefault="00B150EE" w:rsidP="00FE5D6F">
            <w:pPr>
              <w:jc w:val="center"/>
              <w:rPr>
                <w:rFonts w:cstheme="minorHAnsi"/>
                <w:sz w:val="18"/>
                <w:szCs w:val="18"/>
              </w:rPr>
            </w:pPr>
          </w:p>
          <w:p w14:paraId="0E65CBF2" w14:textId="2C0CD550" w:rsidR="00B150EE" w:rsidRPr="007A6D52" w:rsidRDefault="00B150EE" w:rsidP="00FE5D6F">
            <w:pPr>
              <w:jc w:val="center"/>
              <w:rPr>
                <w:rFonts w:cstheme="minorHAnsi"/>
                <w:sz w:val="18"/>
                <w:szCs w:val="18"/>
              </w:rPr>
            </w:pPr>
            <w:r w:rsidRPr="007A6D52">
              <w:rPr>
                <w:rFonts w:eastAsia="Times New Roman" w:cstheme="minorHAnsi"/>
                <w:color w:val="000000" w:themeColor="text1"/>
                <w:sz w:val="18"/>
                <w:szCs w:val="18"/>
              </w:rPr>
              <w:t>*prakses/klīniskais lektors</w:t>
            </w:r>
          </w:p>
        </w:tc>
      </w:tr>
      <w:tr w:rsidR="00B150EE" w:rsidRPr="007A6D52" w14:paraId="2396D084" w14:textId="77777777" w:rsidTr="00D6235D">
        <w:trPr>
          <w:trHeight w:val="302"/>
        </w:trPr>
        <w:tc>
          <w:tcPr>
            <w:tcW w:w="0" w:type="auto"/>
            <w:vMerge w:val="restart"/>
            <w:tcBorders>
              <w:top w:val="single" w:sz="8" w:space="0" w:color="auto"/>
              <w:left w:val="single" w:sz="8" w:space="0" w:color="auto"/>
              <w:right w:val="single" w:sz="8" w:space="0" w:color="auto"/>
            </w:tcBorders>
            <w:shd w:val="clear" w:color="auto" w:fill="F2F2F2" w:themeFill="background1" w:themeFillShade="F2"/>
            <w:tcMar>
              <w:left w:w="108" w:type="dxa"/>
              <w:right w:w="108" w:type="dxa"/>
            </w:tcMar>
            <w:vAlign w:val="center"/>
          </w:tcPr>
          <w:p w14:paraId="2D51C9DC" w14:textId="77777777" w:rsidR="00B150EE" w:rsidRPr="007A6D52" w:rsidRDefault="00B150EE" w:rsidP="00FE5D6F">
            <w:pPr>
              <w:jc w:val="center"/>
              <w:rPr>
                <w:rFonts w:cstheme="minorHAnsi"/>
                <w:sz w:val="18"/>
                <w:szCs w:val="18"/>
              </w:rPr>
            </w:pPr>
            <w:r w:rsidRPr="007A6D52">
              <w:rPr>
                <w:rFonts w:eastAsia="Times New Roman" w:cstheme="minorHAnsi"/>
                <w:color w:val="000000" w:themeColor="text1"/>
                <w:sz w:val="18"/>
                <w:szCs w:val="18"/>
              </w:rPr>
              <w:t>Atzīts pētnieks (P2)</w:t>
            </w:r>
          </w:p>
          <w:p w14:paraId="35B9C8AD" w14:textId="77777777" w:rsidR="00B150EE" w:rsidRPr="007A6D52" w:rsidRDefault="00B150EE" w:rsidP="00FE5D6F">
            <w:pPr>
              <w:jc w:val="center"/>
              <w:rPr>
                <w:rFonts w:cstheme="minorHAnsi"/>
                <w:sz w:val="18"/>
                <w:szCs w:val="18"/>
              </w:rPr>
            </w:pPr>
            <w:proofErr w:type="spellStart"/>
            <w:r w:rsidRPr="007A6D52">
              <w:rPr>
                <w:rFonts w:eastAsia="Times New Roman" w:cstheme="minorHAnsi"/>
                <w:i/>
                <w:iCs/>
                <w:color w:val="000000" w:themeColor="text1"/>
                <w:sz w:val="18"/>
                <w:szCs w:val="18"/>
              </w:rPr>
              <w:t>Recognised</w:t>
            </w:r>
            <w:proofErr w:type="spellEnd"/>
            <w:r w:rsidRPr="007A6D52">
              <w:rPr>
                <w:rFonts w:eastAsia="Times New Roman" w:cstheme="minorHAnsi"/>
                <w:i/>
                <w:iCs/>
                <w:color w:val="000000" w:themeColor="text1"/>
                <w:sz w:val="18"/>
                <w:szCs w:val="18"/>
              </w:rPr>
              <w:t xml:space="preserve"> </w:t>
            </w:r>
            <w:proofErr w:type="spellStart"/>
            <w:r w:rsidRPr="007A6D52">
              <w:rPr>
                <w:rFonts w:eastAsia="Times New Roman" w:cstheme="minorHAnsi"/>
                <w:i/>
                <w:iCs/>
                <w:color w:val="000000" w:themeColor="text1"/>
                <w:sz w:val="18"/>
                <w:szCs w:val="18"/>
              </w:rPr>
              <w:t>Researcher</w:t>
            </w:r>
            <w:proofErr w:type="spellEnd"/>
            <w:r w:rsidRPr="007A6D52">
              <w:rPr>
                <w:rFonts w:eastAsia="Times New Roman" w:cstheme="minorHAnsi"/>
                <w:i/>
                <w:iCs/>
                <w:color w:val="000000" w:themeColor="text1"/>
                <w:sz w:val="18"/>
                <w:szCs w:val="18"/>
              </w:rPr>
              <w:t xml:space="preserve"> (R2)</w:t>
            </w:r>
          </w:p>
        </w:tc>
        <w:tc>
          <w:tcPr>
            <w:tcW w:w="0" w:type="auto"/>
            <w:vMerge w:val="restart"/>
            <w:tcBorders>
              <w:top w:val="single" w:sz="8" w:space="0" w:color="auto"/>
              <w:left w:val="single" w:sz="8" w:space="0" w:color="auto"/>
              <w:bottom w:val="single" w:sz="8" w:space="0" w:color="auto"/>
              <w:right w:val="single" w:sz="8" w:space="0" w:color="auto"/>
            </w:tcBorders>
            <w:shd w:val="clear" w:color="auto" w:fill="F2F2F2" w:themeFill="background1" w:themeFillShade="F2"/>
            <w:tcMar>
              <w:left w:w="108" w:type="dxa"/>
              <w:right w:w="108" w:type="dxa"/>
            </w:tcMar>
            <w:vAlign w:val="center"/>
          </w:tcPr>
          <w:p w14:paraId="335460D3" w14:textId="77777777" w:rsidR="00B150EE" w:rsidRPr="007A6D52" w:rsidRDefault="00B150EE" w:rsidP="00FE5D6F">
            <w:pPr>
              <w:jc w:val="center"/>
              <w:rPr>
                <w:rFonts w:cstheme="minorHAnsi"/>
                <w:sz w:val="18"/>
                <w:szCs w:val="18"/>
              </w:rPr>
            </w:pPr>
            <w:r w:rsidRPr="007A6D52">
              <w:rPr>
                <w:rFonts w:eastAsia="Times New Roman" w:cstheme="minorHAnsi"/>
                <w:color w:val="000000" w:themeColor="text1"/>
                <w:sz w:val="18"/>
                <w:szCs w:val="18"/>
              </w:rPr>
              <w:t>Vidējais akadēmiskais personāls</w:t>
            </w:r>
          </w:p>
        </w:tc>
        <w:tc>
          <w:tcPr>
            <w:tcW w:w="0" w:type="auto"/>
            <w:vMerge w:val="restart"/>
            <w:tcBorders>
              <w:top w:val="single" w:sz="8" w:space="0" w:color="auto"/>
              <w:left w:val="single" w:sz="8" w:space="0" w:color="auto"/>
              <w:right w:val="single" w:sz="8" w:space="0" w:color="auto"/>
            </w:tcBorders>
            <w:shd w:val="clear" w:color="auto" w:fill="F2F2F2" w:themeFill="background1" w:themeFillShade="F2"/>
            <w:tcMar>
              <w:left w:w="108" w:type="dxa"/>
              <w:right w:w="108" w:type="dxa"/>
            </w:tcMar>
            <w:vAlign w:val="center"/>
          </w:tcPr>
          <w:p w14:paraId="47135F89" w14:textId="77777777" w:rsidR="00B150EE" w:rsidRPr="007A6D52" w:rsidRDefault="00B150EE" w:rsidP="00FE5D6F">
            <w:pPr>
              <w:jc w:val="center"/>
              <w:rPr>
                <w:rFonts w:cstheme="minorHAnsi"/>
                <w:sz w:val="18"/>
                <w:szCs w:val="18"/>
              </w:rPr>
            </w:pPr>
            <w:r w:rsidRPr="007A6D52">
              <w:rPr>
                <w:rFonts w:eastAsia="Times New Roman" w:cstheme="minorHAnsi"/>
                <w:color w:val="000000" w:themeColor="text1"/>
                <w:sz w:val="18"/>
                <w:szCs w:val="18"/>
              </w:rPr>
              <w:t>Kvalificēts akadēmiskais personāls (P2)</w:t>
            </w:r>
          </w:p>
        </w:tc>
        <w:tc>
          <w:tcPr>
            <w:tcW w:w="18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D44DF4A" w14:textId="77777777" w:rsidR="00B150EE" w:rsidRPr="007A6D52" w:rsidRDefault="00B150EE" w:rsidP="00FE5D6F">
            <w:pPr>
              <w:jc w:val="center"/>
              <w:rPr>
                <w:rFonts w:cstheme="minorHAnsi"/>
                <w:sz w:val="18"/>
                <w:szCs w:val="18"/>
              </w:rPr>
            </w:pPr>
            <w:r w:rsidRPr="007A6D52">
              <w:rPr>
                <w:rFonts w:eastAsia="Times New Roman" w:cstheme="minorHAnsi"/>
                <w:color w:val="000000" w:themeColor="text1"/>
                <w:sz w:val="18"/>
                <w:szCs w:val="18"/>
              </w:rPr>
              <w:t>lektors</w:t>
            </w:r>
          </w:p>
        </w:tc>
        <w:tc>
          <w:tcPr>
            <w:tcW w:w="1529" w:type="dxa"/>
            <w:vMerge w:val="restart"/>
            <w:tcBorders>
              <w:top w:val="single" w:sz="8" w:space="0" w:color="auto"/>
              <w:left w:val="single" w:sz="8" w:space="0" w:color="auto"/>
              <w:right w:val="single" w:sz="8" w:space="0" w:color="auto"/>
            </w:tcBorders>
            <w:tcMar>
              <w:left w:w="108" w:type="dxa"/>
              <w:right w:w="108" w:type="dxa"/>
            </w:tcMar>
            <w:vAlign w:val="center"/>
          </w:tcPr>
          <w:p w14:paraId="6636EF86" w14:textId="77777777" w:rsidR="00B150EE" w:rsidRPr="007A6D52" w:rsidRDefault="00B150EE" w:rsidP="00FE5D6F">
            <w:pPr>
              <w:jc w:val="center"/>
              <w:rPr>
                <w:rFonts w:cstheme="minorHAnsi"/>
                <w:sz w:val="18"/>
                <w:szCs w:val="18"/>
              </w:rPr>
            </w:pPr>
            <w:r w:rsidRPr="007A6D52">
              <w:rPr>
                <w:rFonts w:eastAsia="Times New Roman" w:cstheme="minorHAnsi"/>
                <w:color w:val="000000" w:themeColor="text1"/>
                <w:sz w:val="18"/>
                <w:szCs w:val="18"/>
              </w:rPr>
              <w:t>vieslektors,</w:t>
            </w:r>
          </w:p>
          <w:p w14:paraId="648FD91F" w14:textId="77777777" w:rsidR="00B150EE" w:rsidRPr="007A6D52" w:rsidRDefault="00B150EE" w:rsidP="00FE5D6F">
            <w:pPr>
              <w:jc w:val="center"/>
              <w:rPr>
                <w:rFonts w:cstheme="minorHAnsi"/>
                <w:sz w:val="18"/>
                <w:szCs w:val="18"/>
              </w:rPr>
            </w:pPr>
            <w:proofErr w:type="spellStart"/>
            <w:r w:rsidRPr="007A6D52">
              <w:rPr>
                <w:rFonts w:eastAsia="Times New Roman" w:cstheme="minorHAnsi"/>
                <w:color w:val="000000" w:themeColor="text1"/>
                <w:sz w:val="18"/>
                <w:szCs w:val="18"/>
              </w:rPr>
              <w:t>viesdocents</w:t>
            </w:r>
            <w:proofErr w:type="spellEnd"/>
            <w:r w:rsidRPr="007A6D52">
              <w:rPr>
                <w:rFonts w:eastAsia="Times New Roman" w:cstheme="minorHAnsi"/>
                <w:color w:val="000000" w:themeColor="text1"/>
                <w:sz w:val="18"/>
                <w:szCs w:val="18"/>
              </w:rPr>
              <w:t>,</w:t>
            </w:r>
          </w:p>
          <w:p w14:paraId="7D89543F" w14:textId="77777777" w:rsidR="00B150EE" w:rsidRPr="007A6D52" w:rsidRDefault="00B150EE" w:rsidP="00FE5D6F">
            <w:pPr>
              <w:jc w:val="center"/>
              <w:rPr>
                <w:rFonts w:cstheme="minorHAnsi"/>
                <w:sz w:val="18"/>
                <w:szCs w:val="18"/>
              </w:rPr>
            </w:pPr>
            <w:proofErr w:type="spellStart"/>
            <w:r w:rsidRPr="007A6D52">
              <w:rPr>
                <w:rFonts w:eastAsia="Times New Roman" w:cstheme="minorHAnsi"/>
                <w:color w:val="000000" w:themeColor="text1"/>
                <w:sz w:val="18"/>
                <w:szCs w:val="18"/>
              </w:rPr>
              <w:t>viespētnieks</w:t>
            </w:r>
            <w:proofErr w:type="spellEnd"/>
          </w:p>
        </w:tc>
        <w:tc>
          <w:tcPr>
            <w:tcW w:w="1928" w:type="dxa"/>
            <w:vMerge w:val="restart"/>
            <w:tcBorders>
              <w:top w:val="single" w:sz="8" w:space="0" w:color="auto"/>
              <w:left w:val="single" w:sz="8" w:space="0" w:color="auto"/>
              <w:right w:val="single" w:sz="8" w:space="0" w:color="auto"/>
            </w:tcBorders>
            <w:tcMar>
              <w:left w:w="108" w:type="dxa"/>
              <w:right w:w="108" w:type="dxa"/>
            </w:tcMar>
            <w:vAlign w:val="center"/>
          </w:tcPr>
          <w:p w14:paraId="7F3C7667" w14:textId="728295F3" w:rsidR="00B150EE" w:rsidRPr="007A6D52" w:rsidRDefault="00B150EE" w:rsidP="00FE5D6F">
            <w:pPr>
              <w:jc w:val="center"/>
              <w:rPr>
                <w:rFonts w:cstheme="minorHAnsi"/>
                <w:sz w:val="18"/>
                <w:szCs w:val="18"/>
              </w:rPr>
            </w:pPr>
          </w:p>
          <w:p w14:paraId="67B19B11" w14:textId="26D2C781" w:rsidR="00B150EE" w:rsidRPr="007A6D52" w:rsidRDefault="00B150EE" w:rsidP="00FE5D6F">
            <w:pPr>
              <w:jc w:val="center"/>
              <w:rPr>
                <w:rFonts w:cstheme="minorHAnsi"/>
                <w:sz w:val="18"/>
                <w:szCs w:val="18"/>
              </w:rPr>
            </w:pPr>
            <w:r w:rsidRPr="007A6D52">
              <w:rPr>
                <w:rFonts w:eastAsia="Times New Roman" w:cstheme="minorHAnsi"/>
                <w:color w:val="000000" w:themeColor="text1"/>
                <w:sz w:val="18"/>
                <w:szCs w:val="18"/>
              </w:rPr>
              <w:t>*prakses/klīniskais docents/prakses pētnieks/profesionālās ievirzes pētnieks</w:t>
            </w:r>
          </w:p>
        </w:tc>
      </w:tr>
      <w:tr w:rsidR="00B150EE" w:rsidRPr="007A6D52" w14:paraId="60753A1A" w14:textId="77777777" w:rsidTr="00D6235D">
        <w:trPr>
          <w:trHeight w:val="590"/>
        </w:trPr>
        <w:tc>
          <w:tcPr>
            <w:tcW w:w="0" w:type="auto"/>
            <w:vMerge/>
            <w:tcBorders>
              <w:left w:val="single" w:sz="8" w:space="0" w:color="auto"/>
              <w:right w:val="single" w:sz="8" w:space="0" w:color="auto"/>
            </w:tcBorders>
            <w:shd w:val="clear" w:color="auto" w:fill="F2F2F2" w:themeFill="background1" w:themeFillShade="F2"/>
          </w:tcPr>
          <w:p w14:paraId="6BCA1CA9" w14:textId="77777777" w:rsidR="00B150EE" w:rsidRPr="007A6D52" w:rsidRDefault="00B150EE" w:rsidP="00FE5D6F">
            <w:pPr>
              <w:jc w:val="center"/>
              <w:rPr>
                <w:rFonts w:cstheme="minorHAnsi"/>
                <w:sz w:val="18"/>
                <w:szCs w:val="18"/>
              </w:rPr>
            </w:pPr>
          </w:p>
        </w:tc>
        <w:tc>
          <w:tcPr>
            <w:tcW w:w="0" w:type="auto"/>
            <w:vMerge/>
            <w:tcBorders>
              <w:left w:val="single" w:sz="8" w:space="0" w:color="auto"/>
              <w:right w:val="single" w:sz="8" w:space="0" w:color="auto"/>
            </w:tcBorders>
            <w:shd w:val="clear" w:color="auto" w:fill="F2F2F2" w:themeFill="background1" w:themeFillShade="F2"/>
          </w:tcPr>
          <w:p w14:paraId="43BA6EE3" w14:textId="77777777" w:rsidR="00B150EE" w:rsidRPr="007A6D52" w:rsidRDefault="00B150EE" w:rsidP="00FE5D6F">
            <w:pPr>
              <w:jc w:val="center"/>
              <w:rPr>
                <w:rFonts w:cstheme="minorHAnsi"/>
                <w:sz w:val="18"/>
                <w:szCs w:val="18"/>
              </w:rPr>
            </w:pPr>
          </w:p>
        </w:tc>
        <w:tc>
          <w:tcPr>
            <w:tcW w:w="0" w:type="auto"/>
            <w:vMerge/>
            <w:tcBorders>
              <w:left w:val="single" w:sz="8" w:space="0" w:color="auto"/>
              <w:right w:val="single" w:sz="8" w:space="0" w:color="auto"/>
            </w:tcBorders>
            <w:shd w:val="clear" w:color="auto" w:fill="F2F2F2" w:themeFill="background1" w:themeFillShade="F2"/>
          </w:tcPr>
          <w:p w14:paraId="623CDF17" w14:textId="77777777" w:rsidR="00B150EE" w:rsidRPr="007A6D52" w:rsidRDefault="00B150EE" w:rsidP="00FE5D6F">
            <w:pPr>
              <w:jc w:val="center"/>
              <w:rPr>
                <w:rFonts w:cstheme="minorHAnsi"/>
                <w:sz w:val="18"/>
                <w:szCs w:val="18"/>
              </w:rPr>
            </w:pPr>
          </w:p>
        </w:tc>
        <w:tc>
          <w:tcPr>
            <w:tcW w:w="1835" w:type="dxa"/>
            <w:tcBorders>
              <w:top w:val="single" w:sz="8" w:space="0" w:color="auto"/>
              <w:left w:val="single" w:sz="8" w:space="0" w:color="auto"/>
              <w:bottom w:val="single" w:sz="4" w:space="0" w:color="auto"/>
              <w:right w:val="single" w:sz="8" w:space="0" w:color="auto"/>
            </w:tcBorders>
            <w:tcMar>
              <w:left w:w="108" w:type="dxa"/>
              <w:right w:w="108" w:type="dxa"/>
            </w:tcMar>
            <w:vAlign w:val="center"/>
          </w:tcPr>
          <w:p w14:paraId="54477362" w14:textId="77777777" w:rsidR="00B150EE" w:rsidRPr="007A6D52" w:rsidRDefault="00B150EE" w:rsidP="00FE5D6F">
            <w:pPr>
              <w:jc w:val="center"/>
              <w:rPr>
                <w:rFonts w:cstheme="minorHAnsi"/>
                <w:b/>
                <w:bCs/>
                <w:sz w:val="18"/>
                <w:szCs w:val="18"/>
              </w:rPr>
            </w:pPr>
            <w:r w:rsidRPr="007A6D52">
              <w:rPr>
                <w:rFonts w:eastAsia="Times New Roman" w:cstheme="minorHAnsi"/>
                <w:b/>
                <w:bCs/>
                <w:color w:val="000000" w:themeColor="text1"/>
                <w:sz w:val="18"/>
                <w:szCs w:val="18"/>
              </w:rPr>
              <w:t>docents,</w:t>
            </w:r>
          </w:p>
          <w:p w14:paraId="5422645F" w14:textId="77777777" w:rsidR="00B150EE" w:rsidRPr="007A6D52" w:rsidRDefault="00B150EE" w:rsidP="00FE5D6F">
            <w:pPr>
              <w:jc w:val="center"/>
              <w:rPr>
                <w:rFonts w:cstheme="minorHAnsi"/>
                <w:sz w:val="18"/>
                <w:szCs w:val="18"/>
              </w:rPr>
            </w:pPr>
            <w:r w:rsidRPr="007A6D52">
              <w:rPr>
                <w:rFonts w:eastAsia="Times New Roman" w:cstheme="minorHAnsi"/>
                <w:b/>
                <w:bCs/>
                <w:color w:val="000000" w:themeColor="text1"/>
                <w:sz w:val="18"/>
                <w:szCs w:val="18"/>
              </w:rPr>
              <w:t>pētnieks</w:t>
            </w:r>
          </w:p>
        </w:tc>
        <w:tc>
          <w:tcPr>
            <w:tcW w:w="1529" w:type="dxa"/>
            <w:vMerge/>
            <w:tcBorders>
              <w:left w:val="single" w:sz="8" w:space="0" w:color="auto"/>
              <w:right w:val="single" w:sz="8" w:space="0" w:color="auto"/>
            </w:tcBorders>
          </w:tcPr>
          <w:p w14:paraId="46716E52" w14:textId="77777777" w:rsidR="00B150EE" w:rsidRPr="007A6D52" w:rsidRDefault="00B150EE" w:rsidP="00FE5D6F">
            <w:pPr>
              <w:jc w:val="center"/>
              <w:rPr>
                <w:rFonts w:cstheme="minorHAnsi"/>
                <w:sz w:val="18"/>
                <w:szCs w:val="18"/>
              </w:rPr>
            </w:pPr>
          </w:p>
        </w:tc>
        <w:tc>
          <w:tcPr>
            <w:tcW w:w="1928" w:type="dxa"/>
            <w:vMerge/>
            <w:tcBorders>
              <w:left w:val="single" w:sz="8" w:space="0" w:color="auto"/>
              <w:right w:val="single" w:sz="8" w:space="0" w:color="auto"/>
            </w:tcBorders>
          </w:tcPr>
          <w:p w14:paraId="501F6BBE" w14:textId="77777777" w:rsidR="00B150EE" w:rsidRPr="007A6D52" w:rsidRDefault="00B150EE" w:rsidP="00FE5D6F">
            <w:pPr>
              <w:jc w:val="center"/>
              <w:rPr>
                <w:rFonts w:cstheme="minorHAnsi"/>
                <w:sz w:val="18"/>
                <w:szCs w:val="18"/>
              </w:rPr>
            </w:pPr>
          </w:p>
        </w:tc>
      </w:tr>
      <w:tr w:rsidR="00B150EE" w:rsidRPr="007A6D52" w14:paraId="17D304EA" w14:textId="77777777" w:rsidTr="00D6235D">
        <w:trPr>
          <w:trHeight w:val="196"/>
        </w:trPr>
        <w:tc>
          <w:tcPr>
            <w:tcW w:w="0" w:type="auto"/>
            <w:vMerge/>
            <w:tcBorders>
              <w:left w:val="single" w:sz="8" w:space="0" w:color="auto"/>
              <w:right w:val="single" w:sz="8" w:space="0" w:color="auto"/>
            </w:tcBorders>
            <w:shd w:val="clear" w:color="auto" w:fill="F2F2F2" w:themeFill="background1" w:themeFillShade="F2"/>
          </w:tcPr>
          <w:p w14:paraId="0C42EEBC" w14:textId="77777777" w:rsidR="00B150EE" w:rsidRPr="007A6D52" w:rsidRDefault="00B150EE" w:rsidP="00FE5D6F">
            <w:pPr>
              <w:jc w:val="center"/>
              <w:rPr>
                <w:rFonts w:cstheme="minorHAnsi"/>
                <w:sz w:val="18"/>
                <w:szCs w:val="18"/>
              </w:rPr>
            </w:pPr>
          </w:p>
        </w:tc>
        <w:tc>
          <w:tcPr>
            <w:tcW w:w="0" w:type="auto"/>
            <w:vMerge/>
            <w:tcBorders>
              <w:left w:val="single" w:sz="8" w:space="0" w:color="auto"/>
              <w:right w:val="single" w:sz="8" w:space="0" w:color="auto"/>
            </w:tcBorders>
            <w:shd w:val="clear" w:color="auto" w:fill="F2F2F2" w:themeFill="background1" w:themeFillShade="F2"/>
          </w:tcPr>
          <w:p w14:paraId="7ECD5C5D" w14:textId="77777777" w:rsidR="00B150EE" w:rsidRPr="007A6D52" w:rsidRDefault="00B150EE" w:rsidP="00FE5D6F">
            <w:pPr>
              <w:jc w:val="center"/>
              <w:rPr>
                <w:rFonts w:cstheme="minorHAnsi"/>
                <w:sz w:val="18"/>
                <w:szCs w:val="18"/>
              </w:rPr>
            </w:pPr>
          </w:p>
        </w:tc>
        <w:tc>
          <w:tcPr>
            <w:tcW w:w="0" w:type="auto"/>
            <w:vMerge/>
            <w:tcBorders>
              <w:left w:val="single" w:sz="8" w:space="0" w:color="auto"/>
              <w:right w:val="single" w:sz="8" w:space="0" w:color="auto"/>
            </w:tcBorders>
            <w:shd w:val="clear" w:color="auto" w:fill="F2F2F2" w:themeFill="background1" w:themeFillShade="F2"/>
          </w:tcPr>
          <w:p w14:paraId="275D5339" w14:textId="77777777" w:rsidR="00B150EE" w:rsidRPr="007A6D52" w:rsidRDefault="00B150EE" w:rsidP="00FE5D6F">
            <w:pPr>
              <w:jc w:val="center"/>
              <w:rPr>
                <w:rFonts w:cstheme="minorHAnsi"/>
                <w:sz w:val="18"/>
                <w:szCs w:val="18"/>
              </w:rPr>
            </w:pPr>
          </w:p>
        </w:tc>
        <w:tc>
          <w:tcPr>
            <w:tcW w:w="1835" w:type="dxa"/>
            <w:tcBorders>
              <w:top w:val="single" w:sz="4" w:space="0" w:color="auto"/>
              <w:left w:val="single" w:sz="8" w:space="0" w:color="auto"/>
              <w:bottom w:val="single" w:sz="8" w:space="0" w:color="auto"/>
              <w:right w:val="single" w:sz="8" w:space="0" w:color="auto"/>
            </w:tcBorders>
            <w:tcMar>
              <w:left w:w="108" w:type="dxa"/>
              <w:right w:w="108" w:type="dxa"/>
            </w:tcMar>
            <w:vAlign w:val="center"/>
          </w:tcPr>
          <w:p w14:paraId="424E79DD" w14:textId="77777777" w:rsidR="00B150EE" w:rsidRPr="007A6D52" w:rsidRDefault="00B150EE" w:rsidP="00FE5D6F">
            <w:pPr>
              <w:jc w:val="center"/>
              <w:rPr>
                <w:rFonts w:eastAsia="Times New Roman" w:cstheme="minorHAnsi"/>
                <w:b/>
                <w:bCs/>
                <w:color w:val="000000" w:themeColor="text1"/>
                <w:sz w:val="18"/>
                <w:szCs w:val="18"/>
              </w:rPr>
            </w:pPr>
            <w:proofErr w:type="spellStart"/>
            <w:r>
              <w:rPr>
                <w:rFonts w:eastAsia="Times New Roman" w:cstheme="minorHAnsi"/>
                <w:i/>
                <w:iCs/>
                <w:color w:val="000000" w:themeColor="text1"/>
                <w:sz w:val="18"/>
                <w:szCs w:val="18"/>
              </w:rPr>
              <w:t>pēcdoktorantūras</w:t>
            </w:r>
            <w:proofErr w:type="spellEnd"/>
            <w:r>
              <w:rPr>
                <w:rFonts w:eastAsia="Times New Roman" w:cstheme="minorHAnsi"/>
                <w:i/>
                <w:iCs/>
                <w:color w:val="000000" w:themeColor="text1"/>
                <w:sz w:val="18"/>
                <w:szCs w:val="18"/>
              </w:rPr>
              <w:t xml:space="preserve"> pētnieks</w:t>
            </w:r>
          </w:p>
        </w:tc>
        <w:tc>
          <w:tcPr>
            <w:tcW w:w="1529" w:type="dxa"/>
            <w:vMerge/>
            <w:tcBorders>
              <w:left w:val="single" w:sz="8" w:space="0" w:color="auto"/>
              <w:right w:val="single" w:sz="8" w:space="0" w:color="auto"/>
            </w:tcBorders>
          </w:tcPr>
          <w:p w14:paraId="57A5EA0D" w14:textId="77777777" w:rsidR="00B150EE" w:rsidRPr="007A6D52" w:rsidRDefault="00B150EE" w:rsidP="00FE5D6F">
            <w:pPr>
              <w:jc w:val="center"/>
              <w:rPr>
                <w:rFonts w:cstheme="minorHAnsi"/>
                <w:sz w:val="18"/>
                <w:szCs w:val="18"/>
              </w:rPr>
            </w:pPr>
          </w:p>
        </w:tc>
        <w:tc>
          <w:tcPr>
            <w:tcW w:w="1928" w:type="dxa"/>
            <w:vMerge/>
            <w:tcBorders>
              <w:left w:val="single" w:sz="8" w:space="0" w:color="auto"/>
              <w:right w:val="single" w:sz="8" w:space="0" w:color="auto"/>
            </w:tcBorders>
          </w:tcPr>
          <w:p w14:paraId="08C5657C" w14:textId="77777777" w:rsidR="00B150EE" w:rsidRPr="007A6D52" w:rsidRDefault="00B150EE" w:rsidP="00FE5D6F">
            <w:pPr>
              <w:jc w:val="center"/>
              <w:rPr>
                <w:rFonts w:cstheme="minorHAnsi"/>
                <w:sz w:val="18"/>
                <w:szCs w:val="18"/>
              </w:rPr>
            </w:pPr>
          </w:p>
        </w:tc>
      </w:tr>
      <w:tr w:rsidR="00B150EE" w:rsidRPr="007A6D52" w14:paraId="7740954F" w14:textId="77777777" w:rsidTr="00D6235D">
        <w:trPr>
          <w:trHeight w:val="302"/>
        </w:trPr>
        <w:tc>
          <w:tcPr>
            <w:tcW w:w="0" w:type="auto"/>
            <w:tcBorders>
              <w:top w:val="nil"/>
              <w:left w:val="single" w:sz="8" w:space="0" w:color="auto"/>
              <w:bottom w:val="single" w:sz="8" w:space="0" w:color="auto"/>
              <w:right w:val="single" w:sz="8" w:space="0" w:color="auto"/>
            </w:tcBorders>
            <w:shd w:val="clear" w:color="auto" w:fill="F2F2F2" w:themeFill="background1" w:themeFillShade="F2"/>
            <w:tcMar>
              <w:left w:w="108" w:type="dxa"/>
              <w:right w:w="108" w:type="dxa"/>
            </w:tcMar>
            <w:vAlign w:val="center"/>
          </w:tcPr>
          <w:p w14:paraId="157047B2" w14:textId="77777777" w:rsidR="00B150EE" w:rsidRPr="007A6D52" w:rsidRDefault="00B150EE" w:rsidP="00FE5D6F">
            <w:pPr>
              <w:jc w:val="center"/>
              <w:rPr>
                <w:rFonts w:cstheme="minorHAnsi"/>
                <w:sz w:val="18"/>
                <w:szCs w:val="18"/>
              </w:rPr>
            </w:pPr>
            <w:r w:rsidRPr="007A6D52">
              <w:rPr>
                <w:rFonts w:eastAsia="Times New Roman" w:cstheme="minorHAnsi"/>
                <w:color w:val="000000" w:themeColor="text1"/>
                <w:sz w:val="18"/>
                <w:szCs w:val="18"/>
              </w:rPr>
              <w:t>Augsti kvalificēts pētnieks (P3)</w:t>
            </w:r>
          </w:p>
          <w:p w14:paraId="0F7B4478" w14:textId="77777777" w:rsidR="00B150EE" w:rsidRPr="007A6D52" w:rsidRDefault="00B150EE" w:rsidP="00FE5D6F">
            <w:pPr>
              <w:jc w:val="center"/>
              <w:rPr>
                <w:rFonts w:cstheme="minorHAnsi"/>
                <w:sz w:val="18"/>
                <w:szCs w:val="18"/>
              </w:rPr>
            </w:pPr>
            <w:proofErr w:type="spellStart"/>
            <w:r w:rsidRPr="007A6D52">
              <w:rPr>
                <w:rFonts w:eastAsia="Times New Roman" w:cstheme="minorHAnsi"/>
                <w:i/>
                <w:iCs/>
                <w:color w:val="000000" w:themeColor="text1"/>
                <w:sz w:val="18"/>
                <w:szCs w:val="18"/>
              </w:rPr>
              <w:t>Established</w:t>
            </w:r>
            <w:proofErr w:type="spellEnd"/>
            <w:r w:rsidRPr="007A6D52">
              <w:rPr>
                <w:rFonts w:eastAsia="Times New Roman" w:cstheme="minorHAnsi"/>
                <w:i/>
                <w:iCs/>
                <w:color w:val="000000" w:themeColor="text1"/>
                <w:sz w:val="18"/>
                <w:szCs w:val="18"/>
              </w:rPr>
              <w:t xml:space="preserve"> </w:t>
            </w:r>
            <w:proofErr w:type="spellStart"/>
            <w:r w:rsidRPr="007A6D52">
              <w:rPr>
                <w:rFonts w:eastAsia="Times New Roman" w:cstheme="minorHAnsi"/>
                <w:i/>
                <w:iCs/>
                <w:color w:val="000000" w:themeColor="text1"/>
                <w:sz w:val="18"/>
                <w:szCs w:val="18"/>
              </w:rPr>
              <w:t>Researcher</w:t>
            </w:r>
            <w:proofErr w:type="spellEnd"/>
            <w:r w:rsidRPr="007A6D52">
              <w:rPr>
                <w:rFonts w:eastAsia="Times New Roman" w:cstheme="minorHAnsi"/>
                <w:i/>
                <w:iCs/>
                <w:color w:val="000000" w:themeColor="text1"/>
                <w:sz w:val="18"/>
                <w:szCs w:val="18"/>
              </w:rPr>
              <w:t xml:space="preserve"> (R3)</w:t>
            </w:r>
          </w:p>
        </w:tc>
        <w:tc>
          <w:tcPr>
            <w:tcW w:w="0" w:type="auto"/>
            <w:vMerge/>
            <w:shd w:val="clear" w:color="auto" w:fill="F2F2F2" w:themeFill="background1" w:themeFillShade="F2"/>
          </w:tcPr>
          <w:p w14:paraId="06FE6A0B" w14:textId="77777777" w:rsidR="00B150EE" w:rsidRPr="007A6D52" w:rsidRDefault="00B150EE" w:rsidP="00FE5D6F">
            <w:pPr>
              <w:jc w:val="center"/>
              <w:rPr>
                <w:rFonts w:cstheme="minorHAnsi"/>
                <w:sz w:val="18"/>
                <w:szCs w:val="18"/>
              </w:rPr>
            </w:pPr>
          </w:p>
        </w:tc>
        <w:tc>
          <w:tcPr>
            <w:tcW w:w="0" w:type="auto"/>
            <w:tcBorders>
              <w:top w:val="nil"/>
              <w:left w:val="nil"/>
              <w:bottom w:val="single" w:sz="8" w:space="0" w:color="auto"/>
              <w:right w:val="single" w:sz="8" w:space="0" w:color="auto"/>
            </w:tcBorders>
            <w:shd w:val="clear" w:color="auto" w:fill="F2F2F2" w:themeFill="background1" w:themeFillShade="F2"/>
            <w:tcMar>
              <w:left w:w="108" w:type="dxa"/>
              <w:right w:w="108" w:type="dxa"/>
            </w:tcMar>
            <w:vAlign w:val="center"/>
          </w:tcPr>
          <w:p w14:paraId="6936CF2E" w14:textId="77777777" w:rsidR="00B150EE" w:rsidRPr="007A6D52" w:rsidRDefault="00B150EE" w:rsidP="00FE5D6F">
            <w:pPr>
              <w:jc w:val="center"/>
              <w:rPr>
                <w:rFonts w:cstheme="minorHAnsi"/>
                <w:sz w:val="18"/>
                <w:szCs w:val="18"/>
              </w:rPr>
            </w:pPr>
            <w:r w:rsidRPr="007A6D52">
              <w:rPr>
                <w:rFonts w:eastAsia="Times New Roman" w:cstheme="minorHAnsi"/>
                <w:color w:val="000000" w:themeColor="text1"/>
                <w:sz w:val="18"/>
                <w:szCs w:val="18"/>
              </w:rPr>
              <w:t>Augsti kvalificēts akadēmiskais personāls (P3)</w:t>
            </w:r>
          </w:p>
        </w:tc>
        <w:tc>
          <w:tcPr>
            <w:tcW w:w="18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6B717D6" w14:textId="77777777" w:rsidR="00B150EE" w:rsidRPr="007A6D52" w:rsidRDefault="00B150EE" w:rsidP="00FE5D6F">
            <w:pPr>
              <w:jc w:val="center"/>
              <w:rPr>
                <w:rFonts w:cstheme="minorHAnsi"/>
                <w:b/>
                <w:bCs/>
                <w:sz w:val="18"/>
                <w:szCs w:val="18"/>
              </w:rPr>
            </w:pPr>
            <w:r w:rsidRPr="007A6D52">
              <w:rPr>
                <w:rFonts w:eastAsia="Times New Roman" w:cstheme="minorHAnsi"/>
                <w:b/>
                <w:bCs/>
                <w:color w:val="000000" w:themeColor="text1"/>
                <w:sz w:val="18"/>
                <w:szCs w:val="18"/>
              </w:rPr>
              <w:t>asociētais profesors,</w:t>
            </w:r>
          </w:p>
          <w:p w14:paraId="691A5DCF" w14:textId="77777777" w:rsidR="00B150EE" w:rsidRPr="007A6D52" w:rsidRDefault="00B150EE" w:rsidP="00FE5D6F">
            <w:pPr>
              <w:jc w:val="center"/>
              <w:rPr>
                <w:rFonts w:cstheme="minorHAnsi"/>
                <w:sz w:val="18"/>
                <w:szCs w:val="18"/>
              </w:rPr>
            </w:pPr>
            <w:r w:rsidRPr="007A6D52">
              <w:rPr>
                <w:rFonts w:eastAsia="Times New Roman" w:cstheme="minorHAnsi"/>
                <w:b/>
                <w:bCs/>
                <w:color w:val="000000" w:themeColor="text1"/>
                <w:sz w:val="18"/>
                <w:szCs w:val="18"/>
              </w:rPr>
              <w:t>vadošais pētnieks</w:t>
            </w:r>
          </w:p>
        </w:tc>
        <w:tc>
          <w:tcPr>
            <w:tcW w:w="1529" w:type="dxa"/>
            <w:tcBorders>
              <w:top w:val="nil"/>
              <w:left w:val="single" w:sz="8" w:space="0" w:color="auto"/>
              <w:bottom w:val="single" w:sz="8" w:space="0" w:color="auto"/>
              <w:right w:val="single" w:sz="8" w:space="0" w:color="auto"/>
            </w:tcBorders>
            <w:tcMar>
              <w:left w:w="108" w:type="dxa"/>
              <w:right w:w="108" w:type="dxa"/>
            </w:tcMar>
            <w:vAlign w:val="center"/>
          </w:tcPr>
          <w:p w14:paraId="338DABC9" w14:textId="77777777" w:rsidR="00B150EE" w:rsidRPr="007A6D52" w:rsidRDefault="00B150EE" w:rsidP="00FE5D6F">
            <w:pPr>
              <w:jc w:val="center"/>
              <w:rPr>
                <w:rFonts w:cstheme="minorHAnsi"/>
                <w:sz w:val="18"/>
                <w:szCs w:val="18"/>
              </w:rPr>
            </w:pPr>
            <w:r w:rsidRPr="007A6D52">
              <w:rPr>
                <w:rFonts w:eastAsia="Times New Roman" w:cstheme="minorHAnsi"/>
                <w:color w:val="000000" w:themeColor="text1"/>
                <w:sz w:val="18"/>
                <w:szCs w:val="18"/>
              </w:rPr>
              <w:t>asociētais viesprofesors,</w:t>
            </w:r>
          </w:p>
          <w:p w14:paraId="5D0412D6" w14:textId="77777777" w:rsidR="00B150EE" w:rsidRPr="007A6D52" w:rsidRDefault="00B150EE" w:rsidP="00FE5D6F">
            <w:pPr>
              <w:jc w:val="center"/>
              <w:rPr>
                <w:rFonts w:cstheme="minorHAnsi"/>
                <w:sz w:val="18"/>
                <w:szCs w:val="18"/>
              </w:rPr>
            </w:pPr>
            <w:r w:rsidRPr="007A6D52">
              <w:rPr>
                <w:rFonts w:eastAsia="Times New Roman" w:cstheme="minorHAnsi"/>
                <w:color w:val="000000" w:themeColor="text1"/>
                <w:sz w:val="18"/>
                <w:szCs w:val="18"/>
              </w:rPr>
              <w:t xml:space="preserve">vadošais </w:t>
            </w:r>
            <w:proofErr w:type="spellStart"/>
            <w:r w:rsidRPr="007A6D52">
              <w:rPr>
                <w:rFonts w:eastAsia="Times New Roman" w:cstheme="minorHAnsi"/>
                <w:color w:val="000000" w:themeColor="text1"/>
                <w:sz w:val="18"/>
                <w:szCs w:val="18"/>
              </w:rPr>
              <w:t>viespētnieks</w:t>
            </w:r>
            <w:proofErr w:type="spellEnd"/>
          </w:p>
        </w:tc>
        <w:tc>
          <w:tcPr>
            <w:tcW w:w="1928" w:type="dxa"/>
            <w:tcBorders>
              <w:top w:val="nil"/>
              <w:left w:val="single" w:sz="8" w:space="0" w:color="auto"/>
              <w:bottom w:val="single" w:sz="8" w:space="0" w:color="auto"/>
              <w:right w:val="single" w:sz="8" w:space="0" w:color="auto"/>
            </w:tcBorders>
            <w:tcMar>
              <w:left w:w="108" w:type="dxa"/>
              <w:right w:w="108" w:type="dxa"/>
            </w:tcMar>
            <w:vAlign w:val="center"/>
          </w:tcPr>
          <w:p w14:paraId="79711F51" w14:textId="16BF82CA" w:rsidR="00B150EE" w:rsidRPr="007A6D52" w:rsidRDefault="00B150EE" w:rsidP="00FE5D6F">
            <w:pPr>
              <w:jc w:val="center"/>
              <w:rPr>
                <w:rFonts w:cstheme="minorHAnsi"/>
                <w:sz w:val="18"/>
                <w:szCs w:val="18"/>
              </w:rPr>
            </w:pPr>
          </w:p>
          <w:p w14:paraId="205EFDF0" w14:textId="570F1A4F" w:rsidR="00B150EE" w:rsidRPr="007A6D52" w:rsidRDefault="00B150EE" w:rsidP="00FE5D6F">
            <w:pPr>
              <w:jc w:val="center"/>
              <w:rPr>
                <w:rFonts w:cstheme="minorHAnsi"/>
                <w:sz w:val="18"/>
                <w:szCs w:val="18"/>
              </w:rPr>
            </w:pPr>
            <w:r w:rsidRPr="007A6D52">
              <w:rPr>
                <w:rFonts w:eastAsia="Times New Roman" w:cstheme="minorHAnsi"/>
                <w:color w:val="000000" w:themeColor="text1"/>
                <w:sz w:val="18"/>
                <w:szCs w:val="18"/>
              </w:rPr>
              <w:t>*prakses/klīniskais asociētais profesors</w:t>
            </w:r>
          </w:p>
        </w:tc>
      </w:tr>
      <w:tr w:rsidR="00B150EE" w:rsidRPr="007A6D52" w14:paraId="0CB14A54" w14:textId="77777777" w:rsidTr="00D6235D">
        <w:trPr>
          <w:trHeight w:val="375"/>
        </w:trPr>
        <w:tc>
          <w:tcPr>
            <w:tcW w:w="0" w:type="auto"/>
            <w:vMerge w:val="restart"/>
            <w:tcBorders>
              <w:top w:val="single" w:sz="8" w:space="0" w:color="auto"/>
              <w:left w:val="single" w:sz="8" w:space="0" w:color="auto"/>
              <w:right w:val="single" w:sz="8" w:space="0" w:color="auto"/>
            </w:tcBorders>
            <w:shd w:val="clear" w:color="auto" w:fill="F2F2F2" w:themeFill="background1" w:themeFillShade="F2"/>
            <w:tcMar>
              <w:left w:w="108" w:type="dxa"/>
              <w:right w:w="108" w:type="dxa"/>
            </w:tcMar>
            <w:vAlign w:val="center"/>
          </w:tcPr>
          <w:p w14:paraId="03ACFDFA" w14:textId="77777777" w:rsidR="00B150EE" w:rsidRPr="007A6D52" w:rsidRDefault="00B150EE" w:rsidP="00FE5D6F">
            <w:pPr>
              <w:jc w:val="center"/>
              <w:rPr>
                <w:rFonts w:cstheme="minorHAnsi"/>
                <w:sz w:val="18"/>
                <w:szCs w:val="18"/>
              </w:rPr>
            </w:pPr>
            <w:r w:rsidRPr="007A6D52">
              <w:rPr>
                <w:rFonts w:eastAsia="Times New Roman" w:cstheme="minorHAnsi"/>
                <w:i/>
                <w:iCs/>
                <w:color w:val="000000" w:themeColor="text1"/>
                <w:sz w:val="18"/>
                <w:szCs w:val="18"/>
              </w:rPr>
              <w:t>Vadošais pētnieks (P4)</w:t>
            </w:r>
          </w:p>
          <w:p w14:paraId="1E98001E" w14:textId="77777777" w:rsidR="00B150EE" w:rsidRPr="007A6D52" w:rsidRDefault="00B150EE" w:rsidP="00FE5D6F">
            <w:pPr>
              <w:jc w:val="center"/>
              <w:rPr>
                <w:rFonts w:cstheme="minorHAnsi"/>
                <w:sz w:val="18"/>
                <w:szCs w:val="18"/>
              </w:rPr>
            </w:pPr>
            <w:proofErr w:type="spellStart"/>
            <w:r w:rsidRPr="007A6D52">
              <w:rPr>
                <w:rFonts w:eastAsia="Times New Roman" w:cstheme="minorHAnsi"/>
                <w:i/>
                <w:iCs/>
                <w:color w:val="000000" w:themeColor="text1"/>
                <w:sz w:val="18"/>
                <w:szCs w:val="18"/>
              </w:rPr>
              <w:t>Leading</w:t>
            </w:r>
            <w:proofErr w:type="spellEnd"/>
            <w:r w:rsidRPr="007A6D52">
              <w:rPr>
                <w:rFonts w:eastAsia="Times New Roman" w:cstheme="minorHAnsi"/>
                <w:i/>
                <w:iCs/>
                <w:color w:val="000000" w:themeColor="text1"/>
                <w:sz w:val="18"/>
                <w:szCs w:val="18"/>
              </w:rPr>
              <w:t xml:space="preserve"> </w:t>
            </w:r>
            <w:proofErr w:type="spellStart"/>
            <w:r w:rsidRPr="007A6D52">
              <w:rPr>
                <w:rFonts w:eastAsia="Times New Roman" w:cstheme="minorHAnsi"/>
                <w:i/>
                <w:iCs/>
                <w:color w:val="000000" w:themeColor="text1"/>
                <w:sz w:val="18"/>
                <w:szCs w:val="18"/>
              </w:rPr>
              <w:t>Reasearcher</w:t>
            </w:r>
            <w:proofErr w:type="spellEnd"/>
            <w:r w:rsidRPr="007A6D52">
              <w:rPr>
                <w:rFonts w:eastAsia="Times New Roman" w:cstheme="minorHAnsi"/>
                <w:i/>
                <w:iCs/>
                <w:color w:val="000000" w:themeColor="text1"/>
                <w:sz w:val="18"/>
                <w:szCs w:val="18"/>
              </w:rPr>
              <w:t xml:space="preserve"> (R4)</w:t>
            </w:r>
          </w:p>
        </w:tc>
        <w:tc>
          <w:tcPr>
            <w:tcW w:w="0" w:type="auto"/>
            <w:vMerge w:val="restart"/>
            <w:tcBorders>
              <w:top w:val="nil"/>
              <w:left w:val="single" w:sz="8" w:space="0" w:color="auto"/>
              <w:right w:val="single" w:sz="8" w:space="0" w:color="auto"/>
            </w:tcBorders>
            <w:shd w:val="clear" w:color="auto" w:fill="F2F2F2" w:themeFill="background1" w:themeFillShade="F2"/>
            <w:tcMar>
              <w:left w:w="108" w:type="dxa"/>
              <w:right w:w="108" w:type="dxa"/>
            </w:tcMar>
            <w:vAlign w:val="center"/>
          </w:tcPr>
          <w:p w14:paraId="48493D63" w14:textId="77777777" w:rsidR="00B150EE" w:rsidRPr="007A6D52" w:rsidRDefault="00B150EE" w:rsidP="00FE5D6F">
            <w:pPr>
              <w:jc w:val="center"/>
              <w:rPr>
                <w:rFonts w:cstheme="minorHAnsi"/>
                <w:sz w:val="18"/>
                <w:szCs w:val="18"/>
              </w:rPr>
            </w:pPr>
            <w:r w:rsidRPr="007A6D52">
              <w:rPr>
                <w:rFonts w:eastAsia="Times New Roman" w:cstheme="minorHAnsi"/>
                <w:color w:val="000000" w:themeColor="text1"/>
                <w:sz w:val="18"/>
                <w:szCs w:val="18"/>
              </w:rPr>
              <w:t>Vadošais akadēmiskais personāls</w:t>
            </w:r>
          </w:p>
        </w:tc>
        <w:tc>
          <w:tcPr>
            <w:tcW w:w="0" w:type="auto"/>
            <w:vMerge w:val="restart"/>
            <w:tcBorders>
              <w:top w:val="single" w:sz="8" w:space="0" w:color="auto"/>
              <w:left w:val="single" w:sz="8" w:space="0" w:color="auto"/>
              <w:right w:val="single" w:sz="8" w:space="0" w:color="auto"/>
            </w:tcBorders>
            <w:shd w:val="clear" w:color="auto" w:fill="F2F2F2" w:themeFill="background1" w:themeFillShade="F2"/>
            <w:tcMar>
              <w:left w:w="108" w:type="dxa"/>
              <w:right w:w="108" w:type="dxa"/>
            </w:tcMar>
            <w:vAlign w:val="center"/>
          </w:tcPr>
          <w:p w14:paraId="3CC4EB89" w14:textId="77777777" w:rsidR="00B150EE" w:rsidRPr="007A6D52" w:rsidRDefault="00B150EE" w:rsidP="00FE5D6F">
            <w:pPr>
              <w:jc w:val="center"/>
              <w:rPr>
                <w:rFonts w:cstheme="minorHAnsi"/>
                <w:sz w:val="18"/>
                <w:szCs w:val="18"/>
              </w:rPr>
            </w:pPr>
            <w:r w:rsidRPr="007A6D52">
              <w:rPr>
                <w:rFonts w:eastAsia="Times New Roman" w:cstheme="minorHAnsi"/>
                <w:color w:val="000000" w:themeColor="text1"/>
                <w:sz w:val="18"/>
                <w:szCs w:val="18"/>
              </w:rPr>
              <w:t>Vadošais akadēmiskais personāls (P4)</w:t>
            </w:r>
          </w:p>
        </w:tc>
        <w:tc>
          <w:tcPr>
            <w:tcW w:w="1835" w:type="dxa"/>
            <w:tcBorders>
              <w:top w:val="single" w:sz="8" w:space="0" w:color="auto"/>
              <w:left w:val="single" w:sz="8" w:space="0" w:color="auto"/>
              <w:bottom w:val="single" w:sz="4" w:space="0" w:color="auto"/>
              <w:right w:val="single" w:sz="8" w:space="0" w:color="auto"/>
            </w:tcBorders>
            <w:tcMar>
              <w:left w:w="108" w:type="dxa"/>
              <w:right w:w="108" w:type="dxa"/>
            </w:tcMar>
            <w:vAlign w:val="center"/>
          </w:tcPr>
          <w:p w14:paraId="698CC82D" w14:textId="77777777" w:rsidR="00B150EE" w:rsidRPr="007A6D52" w:rsidRDefault="00B150EE" w:rsidP="00FE5D6F">
            <w:pPr>
              <w:jc w:val="center"/>
              <w:rPr>
                <w:rFonts w:eastAsia="Times New Roman" w:cstheme="minorHAnsi"/>
                <w:b/>
                <w:bCs/>
                <w:color w:val="000000" w:themeColor="text1"/>
                <w:sz w:val="18"/>
                <w:szCs w:val="18"/>
              </w:rPr>
            </w:pPr>
            <w:r w:rsidRPr="007A6D52">
              <w:rPr>
                <w:rFonts w:eastAsia="Times New Roman" w:cstheme="minorHAnsi"/>
                <w:b/>
                <w:bCs/>
                <w:color w:val="000000" w:themeColor="text1"/>
                <w:sz w:val="18"/>
                <w:szCs w:val="18"/>
              </w:rPr>
              <w:t>profesors</w:t>
            </w:r>
          </w:p>
        </w:tc>
        <w:tc>
          <w:tcPr>
            <w:tcW w:w="1529" w:type="dxa"/>
            <w:vMerge w:val="restart"/>
            <w:tcBorders>
              <w:top w:val="single" w:sz="8" w:space="0" w:color="auto"/>
              <w:left w:val="single" w:sz="8" w:space="0" w:color="auto"/>
              <w:right w:val="single" w:sz="8" w:space="0" w:color="auto"/>
            </w:tcBorders>
            <w:tcMar>
              <w:left w:w="108" w:type="dxa"/>
              <w:right w:w="108" w:type="dxa"/>
            </w:tcMar>
            <w:vAlign w:val="center"/>
          </w:tcPr>
          <w:p w14:paraId="58E84548" w14:textId="77777777" w:rsidR="00B150EE" w:rsidRPr="007A6D52" w:rsidRDefault="00B150EE" w:rsidP="00FE5D6F">
            <w:pPr>
              <w:jc w:val="center"/>
              <w:rPr>
                <w:rFonts w:cstheme="minorHAnsi"/>
                <w:sz w:val="18"/>
                <w:szCs w:val="18"/>
              </w:rPr>
            </w:pPr>
            <w:r w:rsidRPr="007A6D52">
              <w:rPr>
                <w:rFonts w:eastAsia="Times New Roman" w:cstheme="minorHAnsi"/>
                <w:color w:val="000000" w:themeColor="text1"/>
                <w:sz w:val="18"/>
                <w:szCs w:val="18"/>
              </w:rPr>
              <w:t>viesprofesors</w:t>
            </w:r>
          </w:p>
        </w:tc>
        <w:tc>
          <w:tcPr>
            <w:tcW w:w="1928" w:type="dxa"/>
            <w:vMerge w:val="restart"/>
            <w:tcBorders>
              <w:top w:val="single" w:sz="8" w:space="0" w:color="auto"/>
              <w:left w:val="single" w:sz="8" w:space="0" w:color="auto"/>
              <w:right w:val="single" w:sz="8" w:space="0" w:color="auto"/>
            </w:tcBorders>
            <w:tcMar>
              <w:left w:w="108" w:type="dxa"/>
              <w:right w:w="108" w:type="dxa"/>
            </w:tcMar>
            <w:vAlign w:val="center"/>
          </w:tcPr>
          <w:p w14:paraId="3A168321" w14:textId="77777777" w:rsidR="00B150EE" w:rsidRPr="007A6D52" w:rsidRDefault="00B150EE" w:rsidP="00FE5D6F">
            <w:pPr>
              <w:jc w:val="center"/>
              <w:rPr>
                <w:rFonts w:cstheme="minorHAnsi"/>
                <w:sz w:val="18"/>
                <w:szCs w:val="18"/>
              </w:rPr>
            </w:pPr>
            <w:r w:rsidRPr="007A6D52">
              <w:rPr>
                <w:rFonts w:eastAsia="Times New Roman" w:cstheme="minorHAnsi"/>
                <w:color w:val="000000" w:themeColor="text1"/>
                <w:sz w:val="18"/>
                <w:szCs w:val="18"/>
              </w:rPr>
              <w:t>*prakses/klīniskais profesors</w:t>
            </w:r>
          </w:p>
        </w:tc>
      </w:tr>
      <w:tr w:rsidR="00B150EE" w:rsidRPr="007A6D52" w14:paraId="7E0743DC" w14:textId="77777777" w:rsidTr="00D6235D">
        <w:trPr>
          <w:trHeight w:val="739"/>
        </w:trPr>
        <w:tc>
          <w:tcPr>
            <w:tcW w:w="0" w:type="auto"/>
            <w:vMerge/>
            <w:tcBorders>
              <w:left w:val="single" w:sz="8" w:space="0" w:color="auto"/>
              <w:bottom w:val="single" w:sz="8" w:space="0" w:color="auto"/>
              <w:right w:val="single" w:sz="8" w:space="0" w:color="auto"/>
            </w:tcBorders>
            <w:shd w:val="clear" w:color="auto" w:fill="F2F2F2" w:themeFill="background1" w:themeFillShade="F2"/>
            <w:tcMar>
              <w:left w:w="108" w:type="dxa"/>
              <w:right w:w="108" w:type="dxa"/>
            </w:tcMar>
            <w:vAlign w:val="center"/>
          </w:tcPr>
          <w:p w14:paraId="087D3AFB" w14:textId="77777777" w:rsidR="00B150EE" w:rsidRPr="007A6D52" w:rsidRDefault="00B150EE" w:rsidP="00FE5D6F">
            <w:pPr>
              <w:rPr>
                <w:rFonts w:eastAsia="Times New Roman" w:cstheme="minorHAnsi"/>
                <w:i/>
                <w:iCs/>
                <w:color w:val="000000" w:themeColor="text1"/>
                <w:sz w:val="18"/>
                <w:szCs w:val="18"/>
              </w:rPr>
            </w:pPr>
          </w:p>
        </w:tc>
        <w:tc>
          <w:tcPr>
            <w:tcW w:w="0" w:type="auto"/>
            <w:vMerge/>
            <w:tcBorders>
              <w:left w:val="single" w:sz="8" w:space="0" w:color="auto"/>
              <w:bottom w:val="single" w:sz="8" w:space="0" w:color="auto"/>
              <w:right w:val="single" w:sz="8" w:space="0" w:color="auto"/>
            </w:tcBorders>
            <w:shd w:val="clear" w:color="auto" w:fill="F2F2F2" w:themeFill="background1" w:themeFillShade="F2"/>
            <w:tcMar>
              <w:left w:w="108" w:type="dxa"/>
              <w:right w:w="108" w:type="dxa"/>
            </w:tcMar>
            <w:vAlign w:val="center"/>
          </w:tcPr>
          <w:p w14:paraId="474C6714" w14:textId="77777777" w:rsidR="00B150EE" w:rsidRPr="007A6D52" w:rsidRDefault="00B150EE" w:rsidP="00FE5D6F">
            <w:pPr>
              <w:rPr>
                <w:rFonts w:eastAsia="Times New Roman" w:cstheme="minorHAnsi"/>
                <w:color w:val="000000" w:themeColor="text1"/>
                <w:sz w:val="18"/>
                <w:szCs w:val="18"/>
              </w:rPr>
            </w:pPr>
          </w:p>
        </w:tc>
        <w:tc>
          <w:tcPr>
            <w:tcW w:w="0" w:type="auto"/>
            <w:vMerge/>
            <w:tcBorders>
              <w:left w:val="single" w:sz="8" w:space="0" w:color="auto"/>
              <w:bottom w:val="single" w:sz="8" w:space="0" w:color="auto"/>
              <w:right w:val="single" w:sz="8" w:space="0" w:color="auto"/>
            </w:tcBorders>
            <w:shd w:val="clear" w:color="auto" w:fill="F2F2F2" w:themeFill="background1" w:themeFillShade="F2"/>
            <w:tcMar>
              <w:left w:w="108" w:type="dxa"/>
              <w:right w:w="108" w:type="dxa"/>
            </w:tcMar>
            <w:vAlign w:val="center"/>
          </w:tcPr>
          <w:p w14:paraId="591B576F" w14:textId="77777777" w:rsidR="00B150EE" w:rsidRPr="007A6D52" w:rsidRDefault="00B150EE" w:rsidP="00FE5D6F">
            <w:pPr>
              <w:rPr>
                <w:rFonts w:eastAsia="Times New Roman" w:cstheme="minorHAnsi"/>
                <w:color w:val="000000" w:themeColor="text1"/>
                <w:sz w:val="18"/>
                <w:szCs w:val="18"/>
              </w:rPr>
            </w:pPr>
          </w:p>
        </w:tc>
        <w:tc>
          <w:tcPr>
            <w:tcW w:w="1835" w:type="dxa"/>
            <w:tcBorders>
              <w:top w:val="single" w:sz="4" w:space="0" w:color="auto"/>
              <w:left w:val="single" w:sz="8" w:space="0" w:color="auto"/>
              <w:bottom w:val="single" w:sz="8" w:space="0" w:color="auto"/>
              <w:right w:val="single" w:sz="8" w:space="0" w:color="auto"/>
            </w:tcBorders>
            <w:tcMar>
              <w:left w:w="108" w:type="dxa"/>
              <w:right w:w="108" w:type="dxa"/>
            </w:tcMar>
            <w:vAlign w:val="center"/>
          </w:tcPr>
          <w:p w14:paraId="08F6301E" w14:textId="77777777" w:rsidR="00B150EE" w:rsidRPr="007A6D52" w:rsidRDefault="00B150EE" w:rsidP="00FE5D6F">
            <w:pPr>
              <w:jc w:val="center"/>
              <w:rPr>
                <w:rFonts w:eastAsia="Times New Roman" w:cstheme="minorHAnsi"/>
                <w:b/>
                <w:bCs/>
                <w:color w:val="000000" w:themeColor="text1"/>
                <w:sz w:val="18"/>
                <w:szCs w:val="18"/>
              </w:rPr>
            </w:pPr>
            <w:r w:rsidRPr="007A6D52">
              <w:rPr>
                <w:rFonts w:eastAsia="Times New Roman" w:cstheme="minorHAnsi"/>
                <w:i/>
                <w:iCs/>
                <w:color w:val="000000" w:themeColor="text1"/>
                <w:sz w:val="18"/>
                <w:szCs w:val="18"/>
              </w:rPr>
              <w:t>izcilības profesors</w:t>
            </w:r>
          </w:p>
        </w:tc>
        <w:tc>
          <w:tcPr>
            <w:tcW w:w="1529" w:type="dxa"/>
            <w:vMerge/>
            <w:tcBorders>
              <w:left w:val="single" w:sz="8" w:space="0" w:color="auto"/>
              <w:bottom w:val="single" w:sz="8" w:space="0" w:color="auto"/>
              <w:right w:val="single" w:sz="8" w:space="0" w:color="auto"/>
            </w:tcBorders>
            <w:tcMar>
              <w:left w:w="108" w:type="dxa"/>
              <w:right w:w="108" w:type="dxa"/>
            </w:tcMar>
            <w:vAlign w:val="center"/>
          </w:tcPr>
          <w:p w14:paraId="67A0ACDD" w14:textId="77777777" w:rsidR="00B150EE" w:rsidRPr="007A6D52" w:rsidRDefault="00B150EE" w:rsidP="00FE5D6F">
            <w:pPr>
              <w:jc w:val="center"/>
              <w:rPr>
                <w:rFonts w:eastAsia="Times New Roman" w:cstheme="minorHAnsi"/>
                <w:color w:val="000000" w:themeColor="text1"/>
                <w:sz w:val="18"/>
                <w:szCs w:val="18"/>
              </w:rPr>
            </w:pPr>
          </w:p>
        </w:tc>
        <w:tc>
          <w:tcPr>
            <w:tcW w:w="1928" w:type="dxa"/>
            <w:vMerge/>
            <w:tcBorders>
              <w:left w:val="single" w:sz="8" w:space="0" w:color="auto"/>
              <w:bottom w:val="single" w:sz="8" w:space="0" w:color="auto"/>
              <w:right w:val="single" w:sz="8" w:space="0" w:color="auto"/>
            </w:tcBorders>
            <w:tcMar>
              <w:left w:w="108" w:type="dxa"/>
              <w:right w:w="108" w:type="dxa"/>
            </w:tcMar>
            <w:vAlign w:val="center"/>
          </w:tcPr>
          <w:p w14:paraId="1EF6D2F2" w14:textId="77777777" w:rsidR="00B150EE" w:rsidRPr="007A6D52" w:rsidRDefault="00B150EE" w:rsidP="00FE5D6F">
            <w:pPr>
              <w:rPr>
                <w:rFonts w:eastAsia="Times New Roman" w:cstheme="minorHAnsi"/>
                <w:color w:val="000000" w:themeColor="text1"/>
                <w:sz w:val="18"/>
                <w:szCs w:val="18"/>
              </w:rPr>
            </w:pPr>
          </w:p>
        </w:tc>
      </w:tr>
    </w:tbl>
    <w:p w14:paraId="77C346BB" w14:textId="77777777" w:rsidR="006B364D" w:rsidRDefault="006B364D" w:rsidP="006B364D">
      <w:pPr>
        <w:jc w:val="both"/>
        <w:rPr>
          <w:rFonts w:eastAsia="Calibri" w:cstheme="minorHAnsi"/>
          <w:color w:val="000000" w:themeColor="text1"/>
          <w:sz w:val="20"/>
          <w:szCs w:val="20"/>
        </w:rPr>
      </w:pPr>
      <w:r w:rsidRPr="007A6D52">
        <w:rPr>
          <w:rFonts w:eastAsia="Calibri" w:cstheme="minorHAnsi"/>
          <w:color w:val="000000" w:themeColor="text1"/>
          <w:sz w:val="20"/>
          <w:szCs w:val="20"/>
        </w:rPr>
        <w:t>*Uz praksi orientētā akadēmiskā personāla amatu nosaukumi ir augstākās izglītības institūciju atbildība.</w:t>
      </w:r>
      <w:bookmarkStart w:id="47" w:name="_Toc172114770"/>
      <w:bookmarkStart w:id="48" w:name="_Toc172114771"/>
      <w:bookmarkStart w:id="49" w:name="_Toc172114772"/>
      <w:bookmarkStart w:id="50" w:name="_Toc172114773"/>
      <w:bookmarkStart w:id="51" w:name="_Toc172114774"/>
      <w:bookmarkStart w:id="52" w:name="_Toc172114775"/>
      <w:bookmarkStart w:id="53" w:name="_Hlk162991455"/>
      <w:bookmarkEnd w:id="47"/>
      <w:bookmarkEnd w:id="48"/>
      <w:bookmarkEnd w:id="49"/>
      <w:bookmarkEnd w:id="50"/>
      <w:bookmarkEnd w:id="51"/>
      <w:bookmarkEnd w:id="52"/>
    </w:p>
    <w:p w14:paraId="197D5EDC" w14:textId="77777777" w:rsidR="006B364D" w:rsidRPr="007A6D52" w:rsidRDefault="006B364D" w:rsidP="006B364D">
      <w:pPr>
        <w:jc w:val="both"/>
        <w:rPr>
          <w:rFonts w:cstheme="minorHAnsi"/>
          <w:sz w:val="20"/>
          <w:szCs w:val="20"/>
        </w:rPr>
      </w:pPr>
    </w:p>
    <w:p w14:paraId="79ACD930" w14:textId="77777777" w:rsidR="006B364D" w:rsidRPr="007A6D52" w:rsidRDefault="006B364D" w:rsidP="006B364D">
      <w:pPr>
        <w:pStyle w:val="Heading1"/>
        <w:numPr>
          <w:ilvl w:val="1"/>
          <w:numId w:val="14"/>
        </w:numPr>
        <w:spacing w:before="0" w:after="120"/>
        <w:jc w:val="both"/>
        <w:rPr>
          <w:rFonts w:asciiTheme="minorHAnsi" w:eastAsia="Times New Roman" w:hAnsiTheme="minorHAnsi" w:cstheme="minorHAnsi"/>
          <w:b/>
          <w:bCs/>
          <w:smallCaps/>
          <w:color w:val="0D0D0D" w:themeColor="text1" w:themeTint="F2"/>
          <w:sz w:val="28"/>
          <w:szCs w:val="28"/>
          <w:lang w:eastAsia="lv-LV"/>
        </w:rPr>
      </w:pPr>
      <w:bookmarkStart w:id="54" w:name="_Tenūras_sistēma"/>
      <w:bookmarkStart w:id="55" w:name="_Toc210407343"/>
      <w:bookmarkEnd w:id="54"/>
      <w:proofErr w:type="spellStart"/>
      <w:r w:rsidRPr="007A6D52">
        <w:rPr>
          <w:rFonts w:asciiTheme="minorHAnsi" w:eastAsia="Times New Roman" w:hAnsiTheme="minorHAnsi" w:cstheme="minorHAnsi"/>
          <w:b/>
          <w:bCs/>
          <w:smallCaps/>
          <w:color w:val="0D0D0D" w:themeColor="text1" w:themeTint="F2"/>
          <w:sz w:val="28"/>
          <w:szCs w:val="28"/>
          <w:lang w:eastAsia="lv-LV"/>
        </w:rPr>
        <w:lastRenderedPageBreak/>
        <w:t>Tenūras</w:t>
      </w:r>
      <w:proofErr w:type="spellEnd"/>
      <w:r w:rsidRPr="007A6D52">
        <w:rPr>
          <w:rFonts w:asciiTheme="minorHAnsi" w:eastAsia="Times New Roman" w:hAnsiTheme="minorHAnsi" w:cstheme="minorHAnsi"/>
          <w:b/>
          <w:bCs/>
          <w:smallCaps/>
          <w:color w:val="0D0D0D" w:themeColor="text1" w:themeTint="F2"/>
          <w:sz w:val="28"/>
          <w:szCs w:val="28"/>
          <w:lang w:eastAsia="lv-LV"/>
        </w:rPr>
        <w:t xml:space="preserve"> sistēma</w:t>
      </w:r>
      <w:bookmarkEnd w:id="55"/>
    </w:p>
    <w:p w14:paraId="30984CF2" w14:textId="16F61F60" w:rsidR="000A4A15" w:rsidRDefault="006B364D" w:rsidP="0018582B">
      <w:pPr>
        <w:jc w:val="both"/>
        <w:rPr>
          <w:color w:val="0D0D0D" w:themeColor="text1" w:themeTint="F2"/>
          <w:sz w:val="24"/>
          <w:szCs w:val="24"/>
        </w:rPr>
      </w:pPr>
      <w:r w:rsidRPr="02255EE2">
        <w:rPr>
          <w:b/>
          <w:bCs/>
          <w:color w:val="0D0D0D" w:themeColor="text1" w:themeTint="F2"/>
          <w:sz w:val="24"/>
          <w:szCs w:val="24"/>
        </w:rPr>
        <w:t>Jaunais akadēmiskās karjeras ietvars sniedz iespēju zinātniskajām institūcijām ieviest labai starptautiskai praksei atbilstošu</w:t>
      </w:r>
      <w:r w:rsidRPr="02255EE2">
        <w:rPr>
          <w:rStyle w:val="FootnoteReference"/>
          <w:b/>
          <w:bCs/>
          <w:color w:val="0D0D0D" w:themeColor="text1" w:themeTint="F2"/>
          <w:sz w:val="24"/>
          <w:szCs w:val="24"/>
        </w:rPr>
        <w:footnoteReference w:id="46"/>
      </w:r>
      <w:r w:rsidRPr="02255EE2">
        <w:rPr>
          <w:b/>
          <w:bCs/>
          <w:color w:val="0D0D0D" w:themeColor="text1" w:themeTint="F2"/>
          <w:sz w:val="24"/>
          <w:szCs w:val="24"/>
        </w:rPr>
        <w:t xml:space="preserve"> </w:t>
      </w:r>
      <w:r w:rsidRPr="02255EE2">
        <w:rPr>
          <w:b/>
          <w:bCs/>
          <w:color w:val="0D0D0D" w:themeColor="text1" w:themeTint="F2"/>
          <w:sz w:val="24"/>
          <w:szCs w:val="24"/>
          <w:u w:val="single"/>
        </w:rPr>
        <w:t xml:space="preserve">trīs pakāpju </w:t>
      </w:r>
      <w:proofErr w:type="spellStart"/>
      <w:r w:rsidRPr="02255EE2">
        <w:rPr>
          <w:b/>
          <w:bCs/>
          <w:color w:val="0D0D0D" w:themeColor="text1" w:themeTint="F2"/>
          <w:sz w:val="24"/>
          <w:szCs w:val="24"/>
          <w:u w:val="single"/>
        </w:rPr>
        <w:t>tenūras</w:t>
      </w:r>
      <w:proofErr w:type="spellEnd"/>
      <w:r w:rsidRPr="02255EE2">
        <w:rPr>
          <w:b/>
          <w:bCs/>
          <w:color w:val="0D0D0D" w:themeColor="text1" w:themeTint="F2"/>
          <w:sz w:val="24"/>
          <w:szCs w:val="24"/>
          <w:u w:val="single"/>
        </w:rPr>
        <w:t xml:space="preserve"> sistēmu</w:t>
      </w:r>
      <w:r w:rsidRPr="02255EE2">
        <w:rPr>
          <w:b/>
          <w:bCs/>
          <w:color w:val="0D0D0D" w:themeColor="text1" w:themeTint="F2"/>
          <w:sz w:val="24"/>
          <w:szCs w:val="24"/>
        </w:rPr>
        <w:t xml:space="preserve">. </w:t>
      </w:r>
      <w:proofErr w:type="spellStart"/>
      <w:r w:rsidRPr="00D6235D">
        <w:rPr>
          <w:b/>
          <w:bCs/>
          <w:color w:val="0D0D0D" w:themeColor="text1" w:themeTint="F2"/>
          <w:sz w:val="24"/>
          <w:szCs w:val="24"/>
        </w:rPr>
        <w:t>Tenūras</w:t>
      </w:r>
      <w:proofErr w:type="spellEnd"/>
      <w:r w:rsidRPr="00D6235D">
        <w:rPr>
          <w:b/>
          <w:bCs/>
          <w:color w:val="0D0D0D" w:themeColor="text1" w:themeTint="F2"/>
          <w:sz w:val="24"/>
          <w:szCs w:val="24"/>
        </w:rPr>
        <w:t xml:space="preserve"> sistēma ir starptautiski </w:t>
      </w:r>
      <w:r w:rsidR="00F1537A" w:rsidRPr="00D6235D">
        <w:rPr>
          <w:b/>
          <w:bCs/>
          <w:color w:val="0D0D0D" w:themeColor="text1" w:themeTint="F2"/>
          <w:sz w:val="24"/>
          <w:szCs w:val="24"/>
        </w:rPr>
        <w:t>atzīts</w:t>
      </w:r>
      <w:r w:rsidRPr="00D6235D">
        <w:rPr>
          <w:b/>
          <w:bCs/>
          <w:color w:val="0D0D0D" w:themeColor="text1" w:themeTint="F2"/>
          <w:sz w:val="24"/>
          <w:szCs w:val="24"/>
        </w:rPr>
        <w:t xml:space="preserve"> </w:t>
      </w:r>
      <w:r w:rsidR="0089008E">
        <w:rPr>
          <w:b/>
          <w:bCs/>
          <w:color w:val="0D0D0D" w:themeColor="text1" w:themeTint="F2"/>
          <w:sz w:val="24"/>
          <w:szCs w:val="24"/>
        </w:rPr>
        <w:t xml:space="preserve">institucionāls </w:t>
      </w:r>
      <w:r w:rsidRPr="00D6235D">
        <w:rPr>
          <w:b/>
          <w:bCs/>
          <w:color w:val="0D0D0D" w:themeColor="text1" w:themeTint="F2"/>
          <w:sz w:val="24"/>
          <w:szCs w:val="24"/>
        </w:rPr>
        <w:t xml:space="preserve">akadēmiskās karjeras </w:t>
      </w:r>
      <w:r w:rsidR="00F1537A" w:rsidRPr="00D6235D">
        <w:rPr>
          <w:b/>
          <w:bCs/>
          <w:color w:val="0D0D0D" w:themeColor="text1" w:themeTint="F2"/>
          <w:sz w:val="24"/>
          <w:szCs w:val="24"/>
        </w:rPr>
        <w:t>modelis</w:t>
      </w:r>
      <w:r w:rsidR="00BE1781" w:rsidRPr="00D6235D">
        <w:rPr>
          <w:b/>
          <w:bCs/>
          <w:color w:val="0D0D0D" w:themeColor="text1" w:themeTint="F2"/>
          <w:sz w:val="24"/>
          <w:szCs w:val="24"/>
        </w:rPr>
        <w:t xml:space="preserve">, </w:t>
      </w:r>
      <w:r w:rsidR="00F1537A" w:rsidRPr="00D6235D">
        <w:rPr>
          <w:b/>
          <w:bCs/>
          <w:color w:val="0D0D0D" w:themeColor="text1" w:themeTint="F2"/>
          <w:sz w:val="24"/>
          <w:szCs w:val="24"/>
        </w:rPr>
        <w:t>kas paredz akadēmiskā personāla amata vietu izveidi ar īpašiem nosacījumiem.</w:t>
      </w:r>
      <w:r w:rsidR="00F1537A" w:rsidRPr="00D6235D">
        <w:rPr>
          <w:color w:val="0D0D0D" w:themeColor="text1" w:themeTint="F2"/>
          <w:sz w:val="24"/>
          <w:szCs w:val="24"/>
        </w:rPr>
        <w:t xml:space="preserve"> Atsevišķu vai visu </w:t>
      </w:r>
      <w:proofErr w:type="spellStart"/>
      <w:r w:rsidR="00F1537A" w:rsidRPr="00D6235D">
        <w:rPr>
          <w:color w:val="0D0D0D" w:themeColor="text1" w:themeTint="F2"/>
          <w:sz w:val="24"/>
          <w:szCs w:val="24"/>
        </w:rPr>
        <w:t>tenūras</w:t>
      </w:r>
      <w:proofErr w:type="spellEnd"/>
      <w:r w:rsidR="00F1537A" w:rsidRPr="00D6235D">
        <w:rPr>
          <w:color w:val="0D0D0D" w:themeColor="text1" w:themeTint="F2"/>
          <w:sz w:val="24"/>
          <w:szCs w:val="24"/>
        </w:rPr>
        <w:t xml:space="preserve"> sistēmas pakāpju ieviešana ir pamatota tikai tad, ja zinātniskajai institūcijai ir stratēģiska iecere stiprināt akadēmisko izcilību un starptautisko konkurētspēju.</w:t>
      </w:r>
      <w:r w:rsidR="00F1537A">
        <w:rPr>
          <w:color w:val="0D0D0D" w:themeColor="text1" w:themeTint="F2"/>
          <w:sz w:val="24"/>
          <w:szCs w:val="24"/>
        </w:rPr>
        <w:t xml:space="preserve"> </w:t>
      </w:r>
    </w:p>
    <w:p w14:paraId="443922E8" w14:textId="390B7771" w:rsidR="00A754EF" w:rsidRDefault="00F1537A" w:rsidP="0018582B">
      <w:pPr>
        <w:jc w:val="both"/>
        <w:rPr>
          <w:color w:val="0D0D0D" w:themeColor="text1" w:themeTint="F2"/>
          <w:sz w:val="24"/>
          <w:szCs w:val="24"/>
        </w:rPr>
      </w:pPr>
      <w:proofErr w:type="spellStart"/>
      <w:r w:rsidRPr="00D6235D">
        <w:rPr>
          <w:color w:val="0D0D0D" w:themeColor="text1" w:themeTint="F2"/>
          <w:sz w:val="24"/>
          <w:szCs w:val="24"/>
        </w:rPr>
        <w:t>Tenūras</w:t>
      </w:r>
      <w:proofErr w:type="spellEnd"/>
      <w:r w:rsidRPr="00D6235D">
        <w:rPr>
          <w:color w:val="0D0D0D" w:themeColor="text1" w:themeTint="F2"/>
          <w:sz w:val="24"/>
          <w:szCs w:val="24"/>
        </w:rPr>
        <w:t xml:space="preserve"> </w:t>
      </w:r>
      <w:r>
        <w:rPr>
          <w:color w:val="0D0D0D" w:themeColor="text1" w:themeTint="F2"/>
          <w:sz w:val="24"/>
          <w:szCs w:val="24"/>
        </w:rPr>
        <w:t xml:space="preserve">sistēmas akadēmiskā </w:t>
      </w:r>
      <w:r w:rsidRPr="00D6235D">
        <w:rPr>
          <w:color w:val="0D0D0D" w:themeColor="text1" w:themeTint="F2"/>
          <w:sz w:val="24"/>
          <w:szCs w:val="24"/>
        </w:rPr>
        <w:t xml:space="preserve">amata </w:t>
      </w:r>
      <w:r w:rsidR="007F5168">
        <w:rPr>
          <w:color w:val="0D0D0D" w:themeColor="text1" w:themeTint="F2"/>
          <w:sz w:val="24"/>
          <w:szCs w:val="24"/>
        </w:rPr>
        <w:t xml:space="preserve">vietas </w:t>
      </w:r>
      <w:r w:rsidRPr="00D6235D">
        <w:rPr>
          <w:color w:val="0D0D0D" w:themeColor="text1" w:themeTint="F2"/>
          <w:sz w:val="24"/>
          <w:szCs w:val="24"/>
        </w:rPr>
        <w:t xml:space="preserve">izveide ir cieši saistīta ar pārliecību, ka konkrētais akadēmiskā personāla loceklis ar savu </w:t>
      </w:r>
      <w:r w:rsidR="007F5168">
        <w:rPr>
          <w:color w:val="0D0D0D" w:themeColor="text1" w:themeTint="F2"/>
          <w:sz w:val="24"/>
          <w:szCs w:val="24"/>
        </w:rPr>
        <w:t>kompetenci</w:t>
      </w:r>
      <w:r w:rsidRPr="00D6235D">
        <w:rPr>
          <w:color w:val="0D0D0D" w:themeColor="text1" w:themeTint="F2"/>
          <w:sz w:val="24"/>
          <w:szCs w:val="24"/>
        </w:rPr>
        <w:t xml:space="preserve"> un </w:t>
      </w:r>
      <w:r w:rsidR="007F5168">
        <w:rPr>
          <w:color w:val="0D0D0D" w:themeColor="text1" w:themeTint="F2"/>
          <w:sz w:val="24"/>
          <w:szCs w:val="24"/>
        </w:rPr>
        <w:t xml:space="preserve">darba </w:t>
      </w:r>
      <w:r w:rsidRPr="00D6235D">
        <w:rPr>
          <w:color w:val="0D0D0D" w:themeColor="text1" w:themeTint="F2"/>
          <w:sz w:val="24"/>
          <w:szCs w:val="24"/>
        </w:rPr>
        <w:t xml:space="preserve"> s</w:t>
      </w:r>
      <w:r w:rsidR="007F5168">
        <w:rPr>
          <w:color w:val="0D0D0D" w:themeColor="text1" w:themeTint="F2"/>
          <w:sz w:val="24"/>
          <w:szCs w:val="24"/>
        </w:rPr>
        <w:t>n</w:t>
      </w:r>
      <w:r w:rsidRPr="00D6235D">
        <w:rPr>
          <w:color w:val="0D0D0D" w:themeColor="text1" w:themeTint="F2"/>
          <w:sz w:val="24"/>
          <w:szCs w:val="24"/>
        </w:rPr>
        <w:t>iegum</w:t>
      </w:r>
      <w:r w:rsidR="007F5168">
        <w:rPr>
          <w:color w:val="0D0D0D" w:themeColor="text1" w:themeTint="F2"/>
          <w:sz w:val="24"/>
          <w:szCs w:val="24"/>
        </w:rPr>
        <w:t>u</w:t>
      </w:r>
      <w:r w:rsidRPr="00D6235D">
        <w:rPr>
          <w:color w:val="0D0D0D" w:themeColor="text1" w:themeTint="F2"/>
          <w:sz w:val="24"/>
          <w:szCs w:val="24"/>
        </w:rPr>
        <w:t xml:space="preserve"> spēs būtiski veicināt studiju</w:t>
      </w:r>
      <w:r w:rsidR="002234CF">
        <w:rPr>
          <w:color w:val="0D0D0D" w:themeColor="text1" w:themeTint="F2"/>
          <w:sz w:val="24"/>
          <w:szCs w:val="24"/>
        </w:rPr>
        <w:t>, pētniecības un mākslinieciskās jaunrades darba</w:t>
      </w:r>
      <w:r w:rsidR="007F5168">
        <w:rPr>
          <w:color w:val="0D0D0D" w:themeColor="text1" w:themeTint="F2"/>
          <w:sz w:val="24"/>
          <w:szCs w:val="24"/>
        </w:rPr>
        <w:t xml:space="preserve"> </w:t>
      </w:r>
      <w:r w:rsidRPr="00D6235D">
        <w:rPr>
          <w:color w:val="0D0D0D" w:themeColor="text1" w:themeTint="F2"/>
          <w:sz w:val="24"/>
          <w:szCs w:val="24"/>
        </w:rPr>
        <w:t xml:space="preserve">kvalitāti, piesaistīt ārējo finansējumu, kā arī stiprināt </w:t>
      </w:r>
      <w:r w:rsidR="00A754EF" w:rsidRPr="00FC4E9C">
        <w:rPr>
          <w:color w:val="0D0D0D" w:themeColor="text1" w:themeTint="F2"/>
          <w:sz w:val="24"/>
          <w:szCs w:val="24"/>
        </w:rPr>
        <w:t>zinātniskā</w:t>
      </w:r>
      <w:r w:rsidR="00A754EF">
        <w:rPr>
          <w:color w:val="0D0D0D" w:themeColor="text1" w:themeTint="F2"/>
          <w:sz w:val="24"/>
          <w:szCs w:val="24"/>
        </w:rPr>
        <w:t>s</w:t>
      </w:r>
      <w:r w:rsidR="00A754EF" w:rsidRPr="00FC4E9C">
        <w:rPr>
          <w:color w:val="0D0D0D" w:themeColor="text1" w:themeTint="F2"/>
          <w:sz w:val="24"/>
          <w:szCs w:val="24"/>
        </w:rPr>
        <w:t xml:space="preserve"> </w:t>
      </w:r>
      <w:r w:rsidRPr="00D6235D">
        <w:rPr>
          <w:color w:val="0D0D0D" w:themeColor="text1" w:themeTint="F2"/>
          <w:sz w:val="24"/>
          <w:szCs w:val="24"/>
        </w:rPr>
        <w:t>institūcijas starptautisko reputāciju</w:t>
      </w:r>
      <w:r w:rsidR="00BE1781" w:rsidRPr="00D6235D">
        <w:rPr>
          <w:color w:val="0D0D0D" w:themeColor="text1" w:themeTint="F2"/>
          <w:sz w:val="24"/>
          <w:szCs w:val="24"/>
        </w:rPr>
        <w:t xml:space="preserve">, </w:t>
      </w:r>
      <w:r w:rsidR="005A3694" w:rsidRPr="005A3694">
        <w:rPr>
          <w:color w:val="0D0D0D" w:themeColor="text1" w:themeTint="F2"/>
          <w:sz w:val="24"/>
          <w:szCs w:val="24"/>
        </w:rPr>
        <w:t>tādej</w:t>
      </w:r>
      <w:r w:rsidR="005A3694">
        <w:rPr>
          <w:color w:val="0D0D0D" w:themeColor="text1" w:themeTint="F2"/>
          <w:sz w:val="24"/>
          <w:szCs w:val="24"/>
        </w:rPr>
        <w:t>ād</w:t>
      </w:r>
      <w:r w:rsidR="005A3694" w:rsidRPr="005A3694">
        <w:rPr>
          <w:color w:val="0D0D0D" w:themeColor="text1" w:themeTint="F2"/>
          <w:sz w:val="24"/>
          <w:szCs w:val="24"/>
        </w:rPr>
        <w:t>i</w:t>
      </w:r>
      <w:r w:rsidR="00BE1781" w:rsidRPr="00D6235D">
        <w:rPr>
          <w:color w:val="0D0D0D" w:themeColor="text1" w:themeTint="F2"/>
          <w:sz w:val="24"/>
          <w:szCs w:val="24"/>
        </w:rPr>
        <w:t xml:space="preserve"> sniedzot būtisku pienesumu institūcijai</w:t>
      </w:r>
      <w:r w:rsidR="002234CF">
        <w:rPr>
          <w:color w:val="0D0D0D" w:themeColor="text1" w:themeTint="F2"/>
          <w:sz w:val="24"/>
          <w:szCs w:val="24"/>
        </w:rPr>
        <w:t>, tostarp</w:t>
      </w:r>
      <w:r w:rsidR="00BE1781" w:rsidRPr="00D6235D">
        <w:rPr>
          <w:color w:val="0D0D0D" w:themeColor="text1" w:themeTint="F2"/>
          <w:sz w:val="24"/>
          <w:szCs w:val="24"/>
        </w:rPr>
        <w:t xml:space="preserve"> </w:t>
      </w:r>
      <w:r w:rsidR="00A754EF">
        <w:rPr>
          <w:color w:val="0D0D0D" w:themeColor="text1" w:themeTint="F2"/>
          <w:sz w:val="24"/>
          <w:szCs w:val="24"/>
        </w:rPr>
        <w:t>ar</w:t>
      </w:r>
      <w:r w:rsidR="00A754EF" w:rsidRPr="02255EE2">
        <w:rPr>
          <w:color w:val="0D0D0D" w:themeColor="text1" w:themeTint="F2"/>
          <w:sz w:val="24"/>
          <w:szCs w:val="24"/>
        </w:rPr>
        <w:t>ī</w:t>
      </w:r>
      <w:r w:rsidR="00A754EF">
        <w:rPr>
          <w:color w:val="0D0D0D" w:themeColor="text1" w:themeTint="F2"/>
          <w:sz w:val="24"/>
          <w:szCs w:val="24"/>
        </w:rPr>
        <w:t xml:space="preserve"> </w:t>
      </w:r>
      <w:r w:rsidR="00BE1781" w:rsidRPr="00D6235D">
        <w:rPr>
          <w:color w:val="0D0D0D" w:themeColor="text1" w:themeTint="F2"/>
          <w:sz w:val="24"/>
          <w:szCs w:val="24"/>
        </w:rPr>
        <w:t xml:space="preserve">tādu, kas </w:t>
      </w:r>
      <w:r w:rsidR="002234CF">
        <w:rPr>
          <w:color w:val="0D0D0D" w:themeColor="text1" w:themeTint="F2"/>
          <w:sz w:val="24"/>
          <w:szCs w:val="24"/>
        </w:rPr>
        <w:t xml:space="preserve">sniedz </w:t>
      </w:r>
      <w:r w:rsidR="00BE1781" w:rsidRPr="00D6235D">
        <w:rPr>
          <w:color w:val="0D0D0D" w:themeColor="text1" w:themeTint="F2"/>
          <w:sz w:val="24"/>
          <w:szCs w:val="24"/>
        </w:rPr>
        <w:t>finansiālu ieguvumu ilgtermiņā</w:t>
      </w:r>
      <w:r w:rsidR="00A754EF">
        <w:rPr>
          <w:color w:val="0D0D0D" w:themeColor="text1" w:themeTint="F2"/>
          <w:sz w:val="24"/>
          <w:szCs w:val="24"/>
        </w:rPr>
        <w:t xml:space="preserve"> –</w:t>
      </w:r>
      <w:r w:rsidR="00BE1781" w:rsidRPr="00D6235D">
        <w:rPr>
          <w:color w:val="0D0D0D" w:themeColor="text1" w:themeTint="F2"/>
          <w:sz w:val="24"/>
          <w:szCs w:val="24"/>
        </w:rPr>
        <w:t xml:space="preserve"> pēc </w:t>
      </w:r>
      <w:r w:rsidR="002234CF">
        <w:rPr>
          <w:color w:val="0D0D0D" w:themeColor="text1" w:themeTint="F2"/>
          <w:sz w:val="24"/>
          <w:szCs w:val="24"/>
        </w:rPr>
        <w:t>konkrēt</w:t>
      </w:r>
      <w:r w:rsidR="00A754EF" w:rsidRPr="00FC4E9C">
        <w:rPr>
          <w:color w:val="0D0D0D" w:themeColor="text1" w:themeTint="F2"/>
          <w:sz w:val="24"/>
          <w:szCs w:val="24"/>
        </w:rPr>
        <w:t>ā</w:t>
      </w:r>
      <w:r w:rsidR="002234CF">
        <w:rPr>
          <w:color w:val="0D0D0D" w:themeColor="text1" w:themeTint="F2"/>
          <w:sz w:val="24"/>
          <w:szCs w:val="24"/>
        </w:rPr>
        <w:t>s</w:t>
      </w:r>
      <w:r w:rsidR="00BE1781" w:rsidRPr="00D6235D">
        <w:rPr>
          <w:color w:val="0D0D0D" w:themeColor="text1" w:themeTint="F2"/>
          <w:sz w:val="24"/>
          <w:szCs w:val="24"/>
        </w:rPr>
        <w:t xml:space="preserve"> </w:t>
      </w:r>
      <w:proofErr w:type="spellStart"/>
      <w:r w:rsidR="00BE1781" w:rsidRPr="00D6235D">
        <w:rPr>
          <w:color w:val="0D0D0D" w:themeColor="text1" w:themeTint="F2"/>
          <w:sz w:val="24"/>
          <w:szCs w:val="24"/>
        </w:rPr>
        <w:t>tenūras</w:t>
      </w:r>
      <w:proofErr w:type="spellEnd"/>
      <w:r w:rsidR="00BE1781" w:rsidRPr="00D6235D">
        <w:rPr>
          <w:color w:val="0D0D0D" w:themeColor="text1" w:themeTint="F2"/>
          <w:sz w:val="24"/>
          <w:szCs w:val="24"/>
        </w:rPr>
        <w:t xml:space="preserve"> sistēmas akadēmiskā</w:t>
      </w:r>
      <w:r w:rsidR="002234CF">
        <w:rPr>
          <w:color w:val="0D0D0D" w:themeColor="text1" w:themeTint="F2"/>
          <w:sz w:val="24"/>
          <w:szCs w:val="24"/>
        </w:rPr>
        <w:t>s</w:t>
      </w:r>
      <w:r w:rsidR="00BE1781" w:rsidRPr="00D6235D">
        <w:rPr>
          <w:color w:val="0D0D0D" w:themeColor="text1" w:themeTint="F2"/>
          <w:sz w:val="24"/>
          <w:szCs w:val="24"/>
        </w:rPr>
        <w:t xml:space="preserve"> amata vietas izveides un uzturēšanas izmaksu atskaitīšanas. </w:t>
      </w:r>
    </w:p>
    <w:p w14:paraId="23CE8BD1" w14:textId="7B1E6483" w:rsidR="003567CE" w:rsidRDefault="00F1537A" w:rsidP="0018582B">
      <w:pPr>
        <w:jc w:val="both"/>
        <w:rPr>
          <w:color w:val="0D0D0D" w:themeColor="text1" w:themeTint="F2"/>
          <w:sz w:val="24"/>
          <w:szCs w:val="24"/>
        </w:rPr>
      </w:pPr>
      <w:proofErr w:type="spellStart"/>
      <w:r w:rsidRPr="00D6235D">
        <w:rPr>
          <w:color w:val="0D0D0D" w:themeColor="text1" w:themeTint="F2"/>
          <w:sz w:val="24"/>
          <w:szCs w:val="24"/>
        </w:rPr>
        <w:t>Tenūras</w:t>
      </w:r>
      <w:proofErr w:type="spellEnd"/>
      <w:r w:rsidRPr="00D6235D">
        <w:rPr>
          <w:color w:val="0D0D0D" w:themeColor="text1" w:themeTint="F2"/>
          <w:sz w:val="24"/>
          <w:szCs w:val="24"/>
        </w:rPr>
        <w:t xml:space="preserve"> sistēmas ietvaros nodarbinātajam akadēmiskajam personālam </w:t>
      </w:r>
      <w:r w:rsidR="003567CE">
        <w:rPr>
          <w:color w:val="0D0D0D" w:themeColor="text1" w:themeTint="F2"/>
          <w:sz w:val="24"/>
          <w:szCs w:val="24"/>
        </w:rPr>
        <w:t>jāpiemēro</w:t>
      </w:r>
      <w:r w:rsidRPr="00D6235D">
        <w:rPr>
          <w:color w:val="0D0D0D" w:themeColor="text1" w:themeTint="F2"/>
          <w:sz w:val="24"/>
          <w:szCs w:val="24"/>
        </w:rPr>
        <w:t xml:space="preserve"> augstāki </w:t>
      </w:r>
      <w:r w:rsidR="00A754EF" w:rsidRPr="00FC4E9C">
        <w:rPr>
          <w:color w:val="0D0D0D" w:themeColor="text1" w:themeTint="F2"/>
          <w:sz w:val="24"/>
          <w:szCs w:val="24"/>
        </w:rPr>
        <w:t>zinātniskā</w:t>
      </w:r>
      <w:r w:rsidR="00A754EF">
        <w:rPr>
          <w:color w:val="0D0D0D" w:themeColor="text1" w:themeTint="F2"/>
          <w:sz w:val="24"/>
          <w:szCs w:val="24"/>
        </w:rPr>
        <w:t>s</w:t>
      </w:r>
      <w:r w:rsidR="00A754EF" w:rsidRPr="00FC4E9C">
        <w:rPr>
          <w:color w:val="0D0D0D" w:themeColor="text1" w:themeTint="F2"/>
          <w:sz w:val="24"/>
          <w:szCs w:val="24"/>
        </w:rPr>
        <w:t xml:space="preserve"> institūcija</w:t>
      </w:r>
      <w:r w:rsidR="00A754EF">
        <w:rPr>
          <w:color w:val="0D0D0D" w:themeColor="text1" w:themeTint="F2"/>
          <w:sz w:val="24"/>
          <w:szCs w:val="24"/>
        </w:rPr>
        <w:t>s</w:t>
      </w:r>
      <w:r w:rsidR="00A754EF" w:rsidRPr="00FC4E9C">
        <w:rPr>
          <w:color w:val="0D0D0D" w:themeColor="text1" w:themeTint="F2"/>
          <w:sz w:val="24"/>
          <w:szCs w:val="24"/>
        </w:rPr>
        <w:t xml:space="preserve"> </w:t>
      </w:r>
      <w:r w:rsidRPr="00D6235D">
        <w:rPr>
          <w:color w:val="0D0D0D" w:themeColor="text1" w:themeTint="F2"/>
          <w:sz w:val="24"/>
          <w:szCs w:val="24"/>
        </w:rPr>
        <w:t>noteiktie darba snieguma novērtēšanas kritēriji (tostarp kritērijs par ārējā finansējuma piesaisti)</w:t>
      </w:r>
      <w:r w:rsidR="00A754EF">
        <w:rPr>
          <w:color w:val="0D0D0D" w:themeColor="text1" w:themeTint="F2"/>
          <w:sz w:val="24"/>
          <w:szCs w:val="24"/>
        </w:rPr>
        <w:t xml:space="preserve"> nekā p</w:t>
      </w:r>
      <w:r w:rsidR="003567CE">
        <w:rPr>
          <w:color w:val="0D0D0D" w:themeColor="text1" w:themeTint="F2"/>
          <w:sz w:val="24"/>
          <w:szCs w:val="24"/>
        </w:rPr>
        <w:t>ā</w:t>
      </w:r>
      <w:r w:rsidR="00A754EF">
        <w:rPr>
          <w:color w:val="0D0D0D" w:themeColor="text1" w:themeTint="F2"/>
          <w:sz w:val="24"/>
          <w:szCs w:val="24"/>
        </w:rPr>
        <w:t>r</w:t>
      </w:r>
      <w:r w:rsidR="003567CE" w:rsidRPr="00FC4E9C">
        <w:rPr>
          <w:color w:val="0D0D0D" w:themeColor="text1" w:themeTint="F2"/>
          <w:sz w:val="24"/>
          <w:szCs w:val="24"/>
        </w:rPr>
        <w:t>ē</w:t>
      </w:r>
      <w:r w:rsidR="00A754EF">
        <w:rPr>
          <w:color w:val="0D0D0D" w:themeColor="text1" w:themeTint="F2"/>
          <w:sz w:val="24"/>
          <w:szCs w:val="24"/>
        </w:rPr>
        <w:t>jam akadēmiskajam personālam</w:t>
      </w:r>
      <w:r w:rsidRPr="00D6235D">
        <w:rPr>
          <w:color w:val="0D0D0D" w:themeColor="text1" w:themeTint="F2"/>
          <w:sz w:val="24"/>
          <w:szCs w:val="24"/>
        </w:rPr>
        <w:t xml:space="preserve">, un atbilstoši </w:t>
      </w:r>
      <w:r w:rsidR="003567CE">
        <w:rPr>
          <w:color w:val="0D0D0D" w:themeColor="text1" w:themeTint="F2"/>
          <w:sz w:val="24"/>
          <w:szCs w:val="24"/>
        </w:rPr>
        <w:t>jāparedz</w:t>
      </w:r>
      <w:r w:rsidR="000A4A15">
        <w:rPr>
          <w:color w:val="0D0D0D" w:themeColor="text1" w:themeTint="F2"/>
          <w:sz w:val="24"/>
          <w:szCs w:val="24"/>
        </w:rPr>
        <w:t xml:space="preserve"> ar</w:t>
      </w:r>
      <w:r w:rsidR="000A4A15" w:rsidRPr="02255EE2">
        <w:rPr>
          <w:color w:val="0D0D0D" w:themeColor="text1" w:themeTint="F2"/>
          <w:sz w:val="24"/>
          <w:szCs w:val="24"/>
        </w:rPr>
        <w:t>ī</w:t>
      </w:r>
      <w:r w:rsidRPr="00D6235D">
        <w:rPr>
          <w:color w:val="0D0D0D" w:themeColor="text1" w:themeTint="F2"/>
          <w:sz w:val="24"/>
          <w:szCs w:val="24"/>
        </w:rPr>
        <w:t xml:space="preserve"> augstāka darba samaksa. </w:t>
      </w:r>
    </w:p>
    <w:p w14:paraId="5020147D" w14:textId="14DD3547" w:rsidR="00F1537A" w:rsidRDefault="00F1537A" w:rsidP="00D6235D">
      <w:pPr>
        <w:jc w:val="both"/>
      </w:pPr>
      <w:proofErr w:type="spellStart"/>
      <w:r w:rsidRPr="00D6235D">
        <w:rPr>
          <w:color w:val="0D0D0D" w:themeColor="text1" w:themeTint="F2"/>
          <w:sz w:val="24"/>
          <w:szCs w:val="24"/>
        </w:rPr>
        <w:t>Tenūras</w:t>
      </w:r>
      <w:proofErr w:type="spellEnd"/>
      <w:r w:rsidRPr="00D6235D">
        <w:rPr>
          <w:color w:val="0D0D0D" w:themeColor="text1" w:themeTint="F2"/>
          <w:sz w:val="24"/>
          <w:szCs w:val="24"/>
        </w:rPr>
        <w:t xml:space="preserve"> </w:t>
      </w:r>
      <w:r w:rsidR="000A4A15">
        <w:rPr>
          <w:color w:val="0D0D0D" w:themeColor="text1" w:themeTint="F2"/>
          <w:sz w:val="24"/>
          <w:szCs w:val="24"/>
        </w:rPr>
        <w:t xml:space="preserve">sistēmas akadēmiskā </w:t>
      </w:r>
      <w:r w:rsidRPr="00D6235D">
        <w:rPr>
          <w:color w:val="0D0D0D" w:themeColor="text1" w:themeTint="F2"/>
          <w:sz w:val="24"/>
          <w:szCs w:val="24"/>
        </w:rPr>
        <w:t xml:space="preserve">amata vietas </w:t>
      </w:r>
      <w:r w:rsidR="003966EC">
        <w:rPr>
          <w:color w:val="0D0D0D" w:themeColor="text1" w:themeTint="F2"/>
          <w:sz w:val="24"/>
          <w:szCs w:val="24"/>
        </w:rPr>
        <w:t>izveides</w:t>
      </w:r>
      <w:r w:rsidRPr="00D6235D">
        <w:rPr>
          <w:color w:val="0D0D0D" w:themeColor="text1" w:themeTint="F2"/>
          <w:sz w:val="24"/>
          <w:szCs w:val="24"/>
        </w:rPr>
        <w:t xml:space="preserve"> mērķis ir nodrošināt </w:t>
      </w:r>
      <w:r w:rsidR="00A754EF" w:rsidRPr="00FC4E9C">
        <w:rPr>
          <w:color w:val="0D0D0D" w:themeColor="text1" w:themeTint="F2"/>
          <w:sz w:val="24"/>
          <w:szCs w:val="24"/>
        </w:rPr>
        <w:t>zinātniskā</w:t>
      </w:r>
      <w:r w:rsidR="00A754EF">
        <w:rPr>
          <w:color w:val="0D0D0D" w:themeColor="text1" w:themeTint="F2"/>
          <w:sz w:val="24"/>
          <w:szCs w:val="24"/>
        </w:rPr>
        <w:t>s</w:t>
      </w:r>
      <w:r w:rsidR="00A754EF" w:rsidRPr="00FC4E9C">
        <w:rPr>
          <w:color w:val="0D0D0D" w:themeColor="text1" w:themeTint="F2"/>
          <w:sz w:val="24"/>
          <w:szCs w:val="24"/>
        </w:rPr>
        <w:t xml:space="preserve"> </w:t>
      </w:r>
      <w:r w:rsidRPr="00D6235D">
        <w:rPr>
          <w:color w:val="0D0D0D" w:themeColor="text1" w:themeTint="F2"/>
          <w:sz w:val="24"/>
          <w:szCs w:val="24"/>
        </w:rPr>
        <w:t xml:space="preserve">institūcijas ilgtermiņa attīstību, panākot, ka šāda amata vieta </w:t>
      </w:r>
      <w:r w:rsidR="00A754EF">
        <w:rPr>
          <w:color w:val="0D0D0D" w:themeColor="text1" w:themeTint="F2"/>
          <w:sz w:val="24"/>
          <w:szCs w:val="24"/>
        </w:rPr>
        <w:t xml:space="preserve">visās </w:t>
      </w:r>
      <w:proofErr w:type="spellStart"/>
      <w:r w:rsidR="00A754EF">
        <w:rPr>
          <w:color w:val="0D0D0D" w:themeColor="text1" w:themeTint="F2"/>
          <w:sz w:val="24"/>
          <w:szCs w:val="24"/>
        </w:rPr>
        <w:t>tenūras</w:t>
      </w:r>
      <w:proofErr w:type="spellEnd"/>
      <w:r w:rsidR="00A754EF">
        <w:rPr>
          <w:color w:val="0D0D0D" w:themeColor="text1" w:themeTint="F2"/>
          <w:sz w:val="24"/>
          <w:szCs w:val="24"/>
        </w:rPr>
        <w:t xml:space="preserve"> sistēmas pakāpēs </w:t>
      </w:r>
      <w:r w:rsidRPr="00D6235D">
        <w:rPr>
          <w:color w:val="0D0D0D" w:themeColor="text1" w:themeTint="F2"/>
          <w:sz w:val="24"/>
          <w:szCs w:val="24"/>
        </w:rPr>
        <w:t>sniedz pievienoto vērtību akadēmiskajai videi un rada pozitīvu ietekmi uz institūcijas resursiem ilgtermiņā.</w:t>
      </w:r>
    </w:p>
    <w:p w14:paraId="7714FA46" w14:textId="03C1C853" w:rsidR="006B364D" w:rsidRPr="007A6D52" w:rsidRDefault="00BE1781" w:rsidP="006B364D">
      <w:pPr>
        <w:jc w:val="both"/>
        <w:rPr>
          <w:rFonts w:cstheme="minorHAnsi"/>
          <w:color w:val="0D0D0D" w:themeColor="text1" w:themeTint="F2"/>
          <w:sz w:val="24"/>
          <w:szCs w:val="24"/>
        </w:rPr>
      </w:pPr>
      <w:proofErr w:type="spellStart"/>
      <w:r w:rsidRPr="00D6235D">
        <w:rPr>
          <w:color w:val="0D0D0D" w:themeColor="text1" w:themeTint="F2"/>
          <w:sz w:val="24"/>
          <w:szCs w:val="24"/>
        </w:rPr>
        <w:t>Tenūras</w:t>
      </w:r>
      <w:proofErr w:type="spellEnd"/>
      <w:r w:rsidRPr="00D6235D">
        <w:rPr>
          <w:color w:val="0D0D0D" w:themeColor="text1" w:themeTint="F2"/>
          <w:sz w:val="24"/>
          <w:szCs w:val="24"/>
        </w:rPr>
        <w:t xml:space="preserve"> sistēmas ieviešana cels</w:t>
      </w:r>
      <w:r>
        <w:rPr>
          <w:rFonts w:ascii="Times New Roman" w:eastAsia="Times New Roman" w:hAnsi="Times New Roman" w:cs="Times New Roman"/>
          <w:i/>
          <w:color w:val="000000"/>
          <w:sz w:val="24"/>
          <w:szCs w:val="24"/>
        </w:rPr>
        <w:t xml:space="preserve"> </w:t>
      </w:r>
      <w:r w:rsidR="006B364D" w:rsidRPr="02255EE2">
        <w:rPr>
          <w:color w:val="0D0D0D" w:themeColor="text1" w:themeTint="F2"/>
          <w:sz w:val="24"/>
          <w:szCs w:val="24"/>
        </w:rPr>
        <w:t>augstākās izglītības, zinātniskās darbības un mākslinieciskās jaunrades kvalitāti un veicinā</w:t>
      </w:r>
      <w:r>
        <w:rPr>
          <w:color w:val="0D0D0D" w:themeColor="text1" w:themeTint="F2"/>
          <w:sz w:val="24"/>
          <w:szCs w:val="24"/>
        </w:rPr>
        <w:t>s</w:t>
      </w:r>
      <w:r w:rsidR="006B364D" w:rsidRPr="02255EE2">
        <w:rPr>
          <w:color w:val="0D0D0D" w:themeColor="text1" w:themeTint="F2"/>
          <w:sz w:val="24"/>
          <w:szCs w:val="24"/>
        </w:rPr>
        <w:t xml:space="preserve"> izcilību, piedāvājot prognozējamas un pievilcīgākas individuālās akadēmiskās karjeras veidošanas iespējas. </w:t>
      </w:r>
      <w:proofErr w:type="spellStart"/>
      <w:r w:rsidR="006B364D" w:rsidRPr="02255EE2">
        <w:rPr>
          <w:color w:val="0D0D0D" w:themeColor="text1" w:themeTint="F2"/>
          <w:sz w:val="24"/>
          <w:szCs w:val="24"/>
        </w:rPr>
        <w:t>Tenūras</w:t>
      </w:r>
      <w:proofErr w:type="spellEnd"/>
      <w:r w:rsidR="006B364D" w:rsidRPr="02255EE2">
        <w:rPr>
          <w:color w:val="0D0D0D" w:themeColor="text1" w:themeTint="F2"/>
          <w:sz w:val="24"/>
          <w:szCs w:val="24"/>
        </w:rPr>
        <w:t xml:space="preserve"> sistēma sekmēs lielāku konkurenci uz vakantajām pamata akadēmisko amatu vietām, sniedzot</w:t>
      </w:r>
      <w:r w:rsidR="006B364D" w:rsidRPr="02255EE2">
        <w:rPr>
          <w:color w:val="000000" w:themeColor="text1"/>
          <w:sz w:val="24"/>
          <w:szCs w:val="24"/>
        </w:rPr>
        <w:t xml:space="preserve"> zinātniskajām</w:t>
      </w:r>
      <w:r w:rsidR="006B364D" w:rsidRPr="02255EE2">
        <w:rPr>
          <w:color w:val="0D0D0D" w:themeColor="text1" w:themeTint="F2"/>
          <w:sz w:val="24"/>
          <w:szCs w:val="24"/>
        </w:rPr>
        <w:t xml:space="preserve"> institūcijām iespēju piesaistīt un motivēt akadēmiskajā darbā gan labāko Latvijas akadēmisko personālu un zinātniekus, </w:t>
      </w:r>
      <w:bookmarkStart w:id="56" w:name="_Hlk163135378"/>
      <w:r w:rsidR="006B364D" w:rsidRPr="02255EE2">
        <w:rPr>
          <w:color w:val="0D0D0D" w:themeColor="text1" w:themeTint="F2"/>
          <w:sz w:val="24"/>
          <w:szCs w:val="24"/>
        </w:rPr>
        <w:t>gan arī akadēmisko personālu un zinātniekus no Latvijas diasporas un ārvalstīm</w:t>
      </w:r>
      <w:bookmarkEnd w:id="56"/>
      <w:r w:rsidR="006B364D" w:rsidRPr="02255EE2">
        <w:rPr>
          <w:color w:val="0D0D0D" w:themeColor="text1" w:themeTint="F2"/>
          <w:sz w:val="24"/>
          <w:szCs w:val="24"/>
        </w:rPr>
        <w:t>.</w:t>
      </w:r>
    </w:p>
    <w:p w14:paraId="7AD248BC" w14:textId="77777777" w:rsidR="006B364D" w:rsidRPr="007A6D52" w:rsidRDefault="006B364D" w:rsidP="006B364D">
      <w:pPr>
        <w:jc w:val="both"/>
        <w:rPr>
          <w:rFonts w:eastAsia="Calibri" w:cstheme="minorHAnsi"/>
          <w:sz w:val="24"/>
          <w:szCs w:val="24"/>
        </w:rPr>
      </w:pPr>
      <w:proofErr w:type="spellStart"/>
      <w:r w:rsidRPr="007A6D52">
        <w:rPr>
          <w:rFonts w:eastAsia="Calibri" w:cstheme="minorHAnsi"/>
          <w:b/>
          <w:bCs/>
          <w:sz w:val="24"/>
          <w:szCs w:val="24"/>
        </w:rPr>
        <w:t>Tenūras</w:t>
      </w:r>
      <w:proofErr w:type="spellEnd"/>
      <w:r w:rsidRPr="007A6D52">
        <w:rPr>
          <w:rFonts w:eastAsia="Calibri" w:cstheme="minorHAnsi"/>
          <w:b/>
          <w:bCs/>
          <w:sz w:val="24"/>
          <w:szCs w:val="24"/>
        </w:rPr>
        <w:t xml:space="preserve"> sistēma veicina akadēmisko brīvību, tostarp nodrošina akadēmiskajam personālam iespēju brīvi paust pētniecībā balstītus uzskatus bez bailēm no sankcijām</w:t>
      </w:r>
      <w:r w:rsidRPr="007A6D52">
        <w:rPr>
          <w:rFonts w:cstheme="minorHAnsi"/>
          <w:color w:val="0D0D0D" w:themeColor="text1" w:themeTint="F2"/>
          <w:sz w:val="24"/>
          <w:szCs w:val="24"/>
        </w:rPr>
        <w:t xml:space="preserve">. Nodarbinātības nosacījumi </w:t>
      </w:r>
      <w:proofErr w:type="spellStart"/>
      <w:r w:rsidRPr="007A6D52">
        <w:rPr>
          <w:rFonts w:cstheme="minorHAnsi"/>
          <w:color w:val="0D0D0D" w:themeColor="text1" w:themeTint="F2"/>
          <w:sz w:val="24"/>
          <w:szCs w:val="24"/>
        </w:rPr>
        <w:t>tenūras</w:t>
      </w:r>
      <w:proofErr w:type="spellEnd"/>
      <w:r w:rsidRPr="007A6D52">
        <w:rPr>
          <w:rFonts w:cstheme="minorHAnsi"/>
          <w:color w:val="0D0D0D" w:themeColor="text1" w:themeTint="F2"/>
          <w:sz w:val="24"/>
          <w:szCs w:val="24"/>
        </w:rPr>
        <w:t xml:space="preserve"> </w:t>
      </w:r>
      <w:r w:rsidRPr="007A6D52">
        <w:rPr>
          <w:rFonts w:eastAsia="Calibri" w:cstheme="minorHAnsi"/>
          <w:sz w:val="24"/>
          <w:szCs w:val="24"/>
        </w:rPr>
        <w:t xml:space="preserve">sistēmā saskan ar Limas deklarācijā (1988) un </w:t>
      </w:r>
      <w:r w:rsidRPr="007A6D52">
        <w:rPr>
          <w:rFonts w:eastAsia="Calibri" w:cstheme="minorHAnsi"/>
          <w:i/>
          <w:iCs/>
          <w:sz w:val="24"/>
          <w:szCs w:val="24"/>
        </w:rPr>
        <w:t>UNESCO</w:t>
      </w:r>
      <w:r w:rsidRPr="007A6D52">
        <w:rPr>
          <w:rFonts w:eastAsia="Calibri" w:cstheme="minorHAnsi"/>
          <w:sz w:val="24"/>
          <w:szCs w:val="24"/>
        </w:rPr>
        <w:t xml:space="preserve"> 1997. gada </w:t>
      </w:r>
      <w:r w:rsidRPr="007A6D52">
        <w:rPr>
          <w:rFonts w:eastAsia="Calibri" w:cstheme="minorHAnsi"/>
          <w:i/>
          <w:iCs/>
          <w:sz w:val="24"/>
          <w:szCs w:val="24"/>
        </w:rPr>
        <w:t>Rekomendācijā par augstākās izglītības mācībspēku statusu</w:t>
      </w:r>
      <w:r w:rsidRPr="007A6D52">
        <w:rPr>
          <w:rFonts w:eastAsia="Calibri" w:cstheme="minorHAnsi"/>
          <w:sz w:val="24"/>
          <w:szCs w:val="24"/>
        </w:rPr>
        <w:t xml:space="preserve"> (</w:t>
      </w:r>
      <w:proofErr w:type="spellStart"/>
      <w:r w:rsidRPr="007A6D52">
        <w:rPr>
          <w:rFonts w:eastAsia="Calibri" w:cstheme="minorHAnsi"/>
          <w:i/>
          <w:iCs/>
          <w:sz w:val="24"/>
          <w:szCs w:val="24"/>
        </w:rPr>
        <w:t>Recommendation</w:t>
      </w:r>
      <w:proofErr w:type="spellEnd"/>
      <w:r w:rsidRPr="007A6D52">
        <w:rPr>
          <w:rFonts w:eastAsia="Calibri" w:cstheme="minorHAnsi"/>
          <w:i/>
          <w:iCs/>
          <w:sz w:val="24"/>
          <w:szCs w:val="24"/>
        </w:rPr>
        <w:t xml:space="preserve"> </w:t>
      </w:r>
      <w:proofErr w:type="spellStart"/>
      <w:r w:rsidRPr="007A6D52">
        <w:rPr>
          <w:rFonts w:eastAsia="Calibri" w:cstheme="minorHAnsi"/>
          <w:i/>
          <w:iCs/>
          <w:sz w:val="24"/>
          <w:szCs w:val="24"/>
        </w:rPr>
        <w:t>Concerning</w:t>
      </w:r>
      <w:proofErr w:type="spellEnd"/>
      <w:r w:rsidRPr="007A6D52">
        <w:rPr>
          <w:rFonts w:eastAsia="Calibri" w:cstheme="minorHAnsi"/>
          <w:i/>
          <w:iCs/>
          <w:sz w:val="24"/>
          <w:szCs w:val="24"/>
        </w:rPr>
        <w:t xml:space="preserve"> </w:t>
      </w:r>
      <w:proofErr w:type="spellStart"/>
      <w:r w:rsidRPr="007A6D52">
        <w:rPr>
          <w:rFonts w:eastAsia="Calibri" w:cstheme="minorHAnsi"/>
          <w:i/>
          <w:iCs/>
          <w:sz w:val="24"/>
          <w:szCs w:val="24"/>
        </w:rPr>
        <w:t>the</w:t>
      </w:r>
      <w:proofErr w:type="spellEnd"/>
      <w:r w:rsidRPr="007A6D52">
        <w:rPr>
          <w:rFonts w:eastAsia="Calibri" w:cstheme="minorHAnsi"/>
          <w:i/>
          <w:iCs/>
          <w:sz w:val="24"/>
          <w:szCs w:val="24"/>
        </w:rPr>
        <w:t xml:space="preserve"> Status </w:t>
      </w:r>
      <w:proofErr w:type="spellStart"/>
      <w:r w:rsidRPr="007A6D52">
        <w:rPr>
          <w:rFonts w:eastAsia="Calibri" w:cstheme="minorHAnsi"/>
          <w:i/>
          <w:iCs/>
          <w:sz w:val="24"/>
          <w:szCs w:val="24"/>
        </w:rPr>
        <w:t>of</w:t>
      </w:r>
      <w:proofErr w:type="spellEnd"/>
      <w:r w:rsidRPr="007A6D52">
        <w:rPr>
          <w:rFonts w:eastAsia="Calibri" w:cstheme="minorHAnsi"/>
          <w:i/>
          <w:iCs/>
          <w:sz w:val="24"/>
          <w:szCs w:val="24"/>
        </w:rPr>
        <w:t xml:space="preserve"> </w:t>
      </w:r>
      <w:proofErr w:type="spellStart"/>
      <w:r w:rsidRPr="007A6D52">
        <w:rPr>
          <w:rFonts w:eastAsia="Calibri" w:cstheme="minorHAnsi"/>
          <w:i/>
          <w:iCs/>
          <w:sz w:val="24"/>
          <w:szCs w:val="24"/>
        </w:rPr>
        <w:t>Higher-Education</w:t>
      </w:r>
      <w:proofErr w:type="spellEnd"/>
      <w:r w:rsidRPr="007A6D52">
        <w:rPr>
          <w:rFonts w:eastAsia="Calibri" w:cstheme="minorHAnsi"/>
          <w:i/>
          <w:iCs/>
          <w:sz w:val="24"/>
          <w:szCs w:val="24"/>
        </w:rPr>
        <w:t xml:space="preserve"> </w:t>
      </w:r>
      <w:proofErr w:type="spellStart"/>
      <w:r w:rsidRPr="007A6D52">
        <w:rPr>
          <w:rFonts w:eastAsia="Calibri" w:cstheme="minorHAnsi"/>
          <w:i/>
          <w:iCs/>
          <w:sz w:val="24"/>
          <w:szCs w:val="24"/>
        </w:rPr>
        <w:t>Teaching</w:t>
      </w:r>
      <w:proofErr w:type="spellEnd"/>
      <w:r w:rsidRPr="007A6D52">
        <w:rPr>
          <w:rFonts w:eastAsia="Calibri" w:cstheme="minorHAnsi"/>
          <w:i/>
          <w:iCs/>
          <w:sz w:val="24"/>
          <w:szCs w:val="24"/>
        </w:rPr>
        <w:t xml:space="preserve"> </w:t>
      </w:r>
      <w:proofErr w:type="spellStart"/>
      <w:r w:rsidRPr="007A6D52">
        <w:rPr>
          <w:rFonts w:eastAsia="Calibri" w:cstheme="minorHAnsi"/>
          <w:i/>
          <w:iCs/>
          <w:sz w:val="24"/>
          <w:szCs w:val="24"/>
        </w:rPr>
        <w:t>Personnel</w:t>
      </w:r>
      <w:proofErr w:type="spellEnd"/>
      <w:r w:rsidRPr="007A6D52">
        <w:rPr>
          <w:rFonts w:eastAsia="Calibri" w:cstheme="minorHAnsi"/>
          <w:sz w:val="24"/>
          <w:szCs w:val="24"/>
        </w:rPr>
        <w:t>) uzsvērto nepieciešamību stiprināt akadēmiskās brīvības un darba attiecību stabilitātes saikni.</w:t>
      </w:r>
    </w:p>
    <w:p w14:paraId="7C527F12" w14:textId="6C323B0B" w:rsidR="006B364D" w:rsidRPr="007A6D52" w:rsidRDefault="006B364D" w:rsidP="00D6235D">
      <w:pPr>
        <w:jc w:val="both"/>
        <w:rPr>
          <w:rFonts w:cstheme="minorHAnsi"/>
          <w:color w:val="0D0D0D" w:themeColor="text1" w:themeTint="F2"/>
          <w:sz w:val="24"/>
          <w:szCs w:val="24"/>
        </w:rPr>
      </w:pPr>
      <w:r w:rsidRPr="007A6D52">
        <w:rPr>
          <w:rFonts w:cstheme="minorHAnsi"/>
          <w:color w:val="0D0D0D" w:themeColor="text1" w:themeTint="F2"/>
          <w:sz w:val="24"/>
          <w:szCs w:val="24"/>
        </w:rPr>
        <w:lastRenderedPageBreak/>
        <w:t xml:space="preserve">Zinātniskās institūcijas atkarībā no savas cilvēkresursu attīstības politikas un pieejamajiem resursiem, akadēmiskās karjeras otrā posma (P2) pamata akadēmiskajiem amatiem var piešķirt </w:t>
      </w:r>
      <w:proofErr w:type="spellStart"/>
      <w:r w:rsidRPr="007A6D52">
        <w:rPr>
          <w:rFonts w:cstheme="minorHAnsi"/>
          <w:color w:val="0D0D0D" w:themeColor="text1" w:themeTint="F2"/>
          <w:sz w:val="24"/>
          <w:szCs w:val="24"/>
        </w:rPr>
        <w:t>tenūrgaitas</w:t>
      </w:r>
      <w:proofErr w:type="spellEnd"/>
      <w:r w:rsidRPr="007A6D52">
        <w:rPr>
          <w:rFonts w:cstheme="minorHAnsi"/>
          <w:color w:val="0D0D0D" w:themeColor="text1" w:themeTint="F2"/>
          <w:sz w:val="24"/>
          <w:szCs w:val="24"/>
        </w:rPr>
        <w:t xml:space="preserve"> statusu (</w:t>
      </w:r>
      <w:proofErr w:type="spellStart"/>
      <w:r w:rsidRPr="007A6D52">
        <w:rPr>
          <w:rFonts w:cstheme="minorHAnsi"/>
          <w:color w:val="0D0D0D" w:themeColor="text1" w:themeTint="F2"/>
          <w:sz w:val="24"/>
          <w:szCs w:val="24"/>
        </w:rPr>
        <w:t>tenūrgaitas</w:t>
      </w:r>
      <w:proofErr w:type="spellEnd"/>
      <w:r w:rsidRPr="007A6D52">
        <w:rPr>
          <w:rFonts w:cstheme="minorHAnsi"/>
          <w:color w:val="0D0D0D" w:themeColor="text1" w:themeTint="F2"/>
          <w:sz w:val="24"/>
          <w:szCs w:val="24"/>
        </w:rPr>
        <w:t xml:space="preserve"> amati); akadēmiskās karjeras trešā un ceturtā posma (P3–P4) pamata akadēmiskajiem amatiem var piešķirt </w:t>
      </w:r>
      <w:proofErr w:type="spellStart"/>
      <w:r w:rsidRPr="007A6D52">
        <w:rPr>
          <w:rFonts w:cstheme="minorHAnsi"/>
          <w:color w:val="0D0D0D" w:themeColor="text1" w:themeTint="F2"/>
          <w:sz w:val="24"/>
          <w:szCs w:val="24"/>
        </w:rPr>
        <w:t>tenūras</w:t>
      </w:r>
      <w:proofErr w:type="spellEnd"/>
      <w:r w:rsidRPr="007A6D52">
        <w:rPr>
          <w:rFonts w:cstheme="minorHAnsi"/>
          <w:color w:val="0D0D0D" w:themeColor="text1" w:themeTint="F2"/>
          <w:sz w:val="24"/>
          <w:szCs w:val="24"/>
        </w:rPr>
        <w:t xml:space="preserve"> statusu (</w:t>
      </w:r>
      <w:proofErr w:type="spellStart"/>
      <w:r w:rsidRPr="007A6D52">
        <w:rPr>
          <w:rFonts w:cstheme="minorHAnsi"/>
          <w:color w:val="0D0D0D" w:themeColor="text1" w:themeTint="F2"/>
          <w:sz w:val="24"/>
          <w:szCs w:val="24"/>
        </w:rPr>
        <w:t>tenūramati</w:t>
      </w:r>
      <w:proofErr w:type="spellEnd"/>
      <w:r w:rsidRPr="007A6D52">
        <w:rPr>
          <w:rFonts w:cstheme="minorHAnsi"/>
          <w:color w:val="0D0D0D" w:themeColor="text1" w:themeTint="F2"/>
          <w:sz w:val="24"/>
          <w:szCs w:val="24"/>
        </w:rPr>
        <w:t xml:space="preserve">) vai, atsevišķos gadījumos, </w:t>
      </w:r>
      <w:proofErr w:type="spellStart"/>
      <w:r w:rsidRPr="007A6D52">
        <w:rPr>
          <w:rFonts w:cstheme="minorHAnsi"/>
          <w:color w:val="0D0D0D" w:themeColor="text1" w:themeTint="F2"/>
          <w:sz w:val="24"/>
          <w:szCs w:val="24"/>
        </w:rPr>
        <w:t>tenūrgaitas</w:t>
      </w:r>
      <w:proofErr w:type="spellEnd"/>
      <w:r w:rsidRPr="007A6D52">
        <w:rPr>
          <w:rFonts w:cstheme="minorHAnsi"/>
          <w:color w:val="0D0D0D" w:themeColor="text1" w:themeTint="F2"/>
          <w:sz w:val="24"/>
          <w:szCs w:val="24"/>
        </w:rPr>
        <w:t xml:space="preserve"> statusu (</w:t>
      </w:r>
      <w:proofErr w:type="spellStart"/>
      <w:r w:rsidRPr="007A6D52">
        <w:rPr>
          <w:rFonts w:cstheme="minorHAnsi"/>
          <w:color w:val="0D0D0D" w:themeColor="text1" w:themeTint="F2"/>
          <w:sz w:val="24"/>
          <w:szCs w:val="24"/>
        </w:rPr>
        <w:t>tenūrgaitas</w:t>
      </w:r>
      <w:proofErr w:type="spellEnd"/>
      <w:r w:rsidRPr="007A6D52">
        <w:rPr>
          <w:rFonts w:cstheme="minorHAnsi"/>
          <w:color w:val="0D0D0D" w:themeColor="text1" w:themeTint="F2"/>
          <w:sz w:val="24"/>
          <w:szCs w:val="24"/>
        </w:rPr>
        <w:t xml:space="preserve"> amati). Pamata akadēmiskā amata </w:t>
      </w:r>
      <w:proofErr w:type="spellStart"/>
      <w:r w:rsidRPr="007A6D52">
        <w:rPr>
          <w:rFonts w:cstheme="minorHAnsi"/>
          <w:color w:val="0D0D0D" w:themeColor="text1" w:themeTint="F2"/>
          <w:sz w:val="24"/>
          <w:szCs w:val="24"/>
        </w:rPr>
        <w:t>tenūrgaitas</w:t>
      </w:r>
      <w:proofErr w:type="spellEnd"/>
      <w:r w:rsidRPr="007A6D52">
        <w:rPr>
          <w:rFonts w:cstheme="minorHAnsi"/>
          <w:color w:val="0D0D0D" w:themeColor="text1" w:themeTint="F2"/>
          <w:sz w:val="24"/>
          <w:szCs w:val="24"/>
        </w:rPr>
        <w:t xml:space="preserve"> vai </w:t>
      </w:r>
      <w:proofErr w:type="spellStart"/>
      <w:r w:rsidRPr="007A6D52">
        <w:rPr>
          <w:rFonts w:cstheme="minorHAnsi"/>
          <w:color w:val="0D0D0D" w:themeColor="text1" w:themeTint="F2"/>
          <w:sz w:val="24"/>
          <w:szCs w:val="24"/>
        </w:rPr>
        <w:t>tenūras</w:t>
      </w:r>
      <w:proofErr w:type="spellEnd"/>
      <w:r w:rsidRPr="007A6D52">
        <w:rPr>
          <w:rFonts w:cstheme="minorHAnsi"/>
          <w:color w:val="0D0D0D" w:themeColor="text1" w:themeTint="F2"/>
          <w:sz w:val="24"/>
          <w:szCs w:val="24"/>
        </w:rPr>
        <w:t xml:space="preserve"> statuss tiek norādīts darba līgumā. Zinātniskās institūcijas, veidojot savu iekšējo </w:t>
      </w:r>
      <w:proofErr w:type="spellStart"/>
      <w:r w:rsidRPr="007A6D52">
        <w:rPr>
          <w:rFonts w:cstheme="minorHAnsi"/>
          <w:color w:val="0D0D0D" w:themeColor="text1" w:themeTint="F2"/>
          <w:sz w:val="24"/>
          <w:szCs w:val="24"/>
        </w:rPr>
        <w:t>tenūras</w:t>
      </w:r>
      <w:proofErr w:type="spellEnd"/>
      <w:r w:rsidRPr="007A6D52">
        <w:rPr>
          <w:rFonts w:cstheme="minorHAnsi"/>
          <w:color w:val="0D0D0D" w:themeColor="text1" w:themeTint="F2"/>
          <w:sz w:val="24"/>
          <w:szCs w:val="24"/>
        </w:rPr>
        <w:t xml:space="preserve"> sistēmas modeli, tajā var ietvert tādus pamata akadēmiskos amatus kā profesora, asociētā profesora, vadošā pētnieka, docenta un pētnieka amatu (sk. 2. attēlu “</w:t>
      </w:r>
      <w:proofErr w:type="spellStart"/>
      <w:r w:rsidRPr="007A6D52">
        <w:rPr>
          <w:rFonts w:cstheme="minorHAnsi"/>
          <w:color w:val="0D0D0D" w:themeColor="text1" w:themeTint="F2"/>
          <w:sz w:val="24"/>
          <w:szCs w:val="24"/>
        </w:rPr>
        <w:t>Tenūras</w:t>
      </w:r>
      <w:proofErr w:type="spellEnd"/>
      <w:r w:rsidRPr="007A6D52">
        <w:rPr>
          <w:rFonts w:cstheme="minorHAnsi"/>
          <w:color w:val="0D0D0D" w:themeColor="text1" w:themeTint="F2"/>
          <w:sz w:val="24"/>
          <w:szCs w:val="24"/>
        </w:rPr>
        <w:t xml:space="preserve"> sistēma”).</w:t>
      </w:r>
    </w:p>
    <w:p w14:paraId="017780D3" w14:textId="77777777" w:rsidR="006B364D" w:rsidRPr="007A6D52" w:rsidRDefault="006B364D" w:rsidP="006B364D">
      <w:pPr>
        <w:jc w:val="center"/>
        <w:rPr>
          <w:rFonts w:cstheme="minorHAnsi"/>
          <w:color w:val="0D0D0D" w:themeColor="text1" w:themeTint="F2"/>
          <w:sz w:val="24"/>
          <w:szCs w:val="24"/>
        </w:rPr>
      </w:pPr>
      <w:r w:rsidRPr="007A6D52">
        <w:rPr>
          <w:rFonts w:cstheme="minorHAnsi"/>
          <w:color w:val="0D0D0D" w:themeColor="text1" w:themeTint="F2"/>
          <w:sz w:val="24"/>
          <w:szCs w:val="24"/>
        </w:rPr>
        <w:t xml:space="preserve">2. attēls. </w:t>
      </w:r>
      <w:proofErr w:type="spellStart"/>
      <w:r w:rsidRPr="007A6D52">
        <w:rPr>
          <w:rFonts w:cstheme="minorHAnsi"/>
          <w:b/>
          <w:bCs/>
          <w:color w:val="0D0D0D" w:themeColor="text1" w:themeTint="F2"/>
          <w:sz w:val="24"/>
          <w:szCs w:val="24"/>
        </w:rPr>
        <w:t>Tenūras</w:t>
      </w:r>
      <w:proofErr w:type="spellEnd"/>
      <w:r w:rsidRPr="007A6D52">
        <w:rPr>
          <w:rFonts w:cstheme="minorHAnsi"/>
          <w:b/>
          <w:bCs/>
          <w:color w:val="0D0D0D" w:themeColor="text1" w:themeTint="F2"/>
          <w:sz w:val="24"/>
          <w:szCs w:val="24"/>
        </w:rPr>
        <w:t xml:space="preserve"> sistēma</w:t>
      </w:r>
    </w:p>
    <w:p w14:paraId="6095DD11" w14:textId="77777777" w:rsidR="006B364D" w:rsidRPr="007A6D52" w:rsidRDefault="006B364D" w:rsidP="006B364D">
      <w:pPr>
        <w:jc w:val="both"/>
        <w:rPr>
          <w:rFonts w:cstheme="minorHAnsi"/>
          <w:b/>
          <w:bCs/>
          <w:color w:val="0D0D0D" w:themeColor="text1" w:themeTint="F2"/>
          <w:sz w:val="24"/>
          <w:szCs w:val="24"/>
        </w:rPr>
      </w:pPr>
      <w:r w:rsidRPr="007A6D52">
        <w:rPr>
          <w:rFonts w:cstheme="minorHAnsi"/>
          <w:b/>
          <w:bCs/>
          <w:noProof/>
          <w:color w:val="0D0D0D" w:themeColor="text1" w:themeTint="F2"/>
          <w:sz w:val="24"/>
          <w:szCs w:val="24"/>
        </w:rPr>
        <w:drawing>
          <wp:inline distT="0" distB="0" distL="0" distR="0" wp14:anchorId="6008624A" wp14:editId="3CAF8C5F">
            <wp:extent cx="5911215" cy="2835003"/>
            <wp:effectExtent l="0" t="0" r="0" b="3810"/>
            <wp:docPr id="764256484" name="Attēls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4256484" name="Attēls 764256484"/>
                    <pic:cNvPicPr/>
                  </pic:nvPicPr>
                  <pic:blipFill rotWithShape="1">
                    <a:blip r:embed="rId9">
                      <a:extLst>
                        <a:ext uri="{28A0092B-C50C-407E-A947-70E740481C1C}">
                          <a14:useLocalDpi xmlns:a14="http://schemas.microsoft.com/office/drawing/2010/main" val="0"/>
                        </a:ext>
                      </a:extLst>
                    </a:blip>
                    <a:srcRect t="14733"/>
                    <a:stretch>
                      <a:fillRect/>
                    </a:stretch>
                  </pic:blipFill>
                  <pic:spPr bwMode="auto">
                    <a:xfrm>
                      <a:off x="0" y="0"/>
                      <a:ext cx="5911215" cy="2835003"/>
                    </a:xfrm>
                    <a:prstGeom prst="rect">
                      <a:avLst/>
                    </a:prstGeom>
                    <a:ln>
                      <a:noFill/>
                    </a:ln>
                    <a:extLst>
                      <a:ext uri="{53640926-AAD7-44D8-BBD7-CCE9431645EC}">
                        <a14:shadowObscured xmlns:a14="http://schemas.microsoft.com/office/drawing/2010/main"/>
                      </a:ext>
                    </a:extLst>
                  </pic:spPr>
                </pic:pic>
              </a:graphicData>
            </a:graphic>
          </wp:inline>
        </w:drawing>
      </w:r>
    </w:p>
    <w:p w14:paraId="704EBAC7" w14:textId="77777777" w:rsidR="006B364D" w:rsidRPr="007A6D52" w:rsidRDefault="006B364D" w:rsidP="006B364D">
      <w:pPr>
        <w:jc w:val="both"/>
        <w:rPr>
          <w:rFonts w:cstheme="minorHAnsi"/>
          <w:color w:val="0D0D0D" w:themeColor="text1" w:themeTint="F2"/>
          <w:sz w:val="24"/>
          <w:szCs w:val="24"/>
        </w:rPr>
      </w:pPr>
      <w:r w:rsidRPr="007A6D52">
        <w:rPr>
          <w:rFonts w:eastAsia="Calibri" w:cstheme="minorHAnsi"/>
          <w:b/>
          <w:bCs/>
          <w:sz w:val="24"/>
          <w:szCs w:val="24"/>
        </w:rPr>
        <w:t xml:space="preserve">Lai nodrošinātu sabalansētu pieeju un prognozējamību </w:t>
      </w:r>
      <w:proofErr w:type="spellStart"/>
      <w:r w:rsidRPr="007A6D52">
        <w:rPr>
          <w:rFonts w:eastAsia="Calibri" w:cstheme="minorHAnsi"/>
          <w:b/>
          <w:bCs/>
          <w:sz w:val="24"/>
          <w:szCs w:val="24"/>
        </w:rPr>
        <w:t>tenūras</w:t>
      </w:r>
      <w:proofErr w:type="spellEnd"/>
      <w:r w:rsidRPr="007A6D52">
        <w:rPr>
          <w:rFonts w:eastAsia="Calibri" w:cstheme="minorHAnsi"/>
          <w:b/>
          <w:bCs/>
          <w:sz w:val="24"/>
          <w:szCs w:val="24"/>
        </w:rPr>
        <w:t xml:space="preserve"> sistēmas ietvaros, zinātniskajām institūcijām ieteicams izstrādāt atbalsta pasākumus pamata akadēmiskajam personālam ar </w:t>
      </w:r>
      <w:proofErr w:type="spellStart"/>
      <w:r w:rsidRPr="007A6D52">
        <w:rPr>
          <w:rFonts w:eastAsia="Calibri" w:cstheme="minorHAnsi"/>
          <w:b/>
          <w:bCs/>
          <w:sz w:val="24"/>
          <w:szCs w:val="24"/>
        </w:rPr>
        <w:t>tenūrgaitas</w:t>
      </w:r>
      <w:proofErr w:type="spellEnd"/>
      <w:r w:rsidRPr="007A6D52">
        <w:rPr>
          <w:rFonts w:eastAsia="Calibri" w:cstheme="minorHAnsi"/>
          <w:b/>
          <w:bCs/>
          <w:sz w:val="24"/>
          <w:szCs w:val="24"/>
        </w:rPr>
        <w:t xml:space="preserve"> statusu, t. sk. </w:t>
      </w:r>
      <w:proofErr w:type="spellStart"/>
      <w:r w:rsidRPr="007A6D52">
        <w:rPr>
          <w:rFonts w:eastAsia="Calibri" w:cstheme="minorHAnsi"/>
          <w:b/>
          <w:bCs/>
          <w:sz w:val="24"/>
          <w:szCs w:val="24"/>
        </w:rPr>
        <w:t>mentoringa</w:t>
      </w:r>
      <w:proofErr w:type="spellEnd"/>
      <w:r w:rsidRPr="007A6D52">
        <w:rPr>
          <w:rFonts w:eastAsia="Calibri" w:cstheme="minorHAnsi"/>
          <w:b/>
          <w:bCs/>
          <w:sz w:val="24"/>
          <w:szCs w:val="24"/>
        </w:rPr>
        <w:t xml:space="preserve"> programmas, individuālos akadēmiskās karjeras attīstības plānus un iespējas darba snieguma uzlabošanai.</w:t>
      </w:r>
    </w:p>
    <w:p w14:paraId="1760554A" w14:textId="77777777" w:rsidR="006B364D" w:rsidRPr="007A6D52" w:rsidRDefault="006B364D" w:rsidP="006B364D">
      <w:pPr>
        <w:jc w:val="both"/>
        <w:rPr>
          <w:rFonts w:cstheme="minorHAnsi"/>
          <w:b/>
          <w:bCs/>
          <w:color w:val="0D0D0D" w:themeColor="text1" w:themeTint="F2"/>
          <w:sz w:val="24"/>
          <w:szCs w:val="24"/>
        </w:rPr>
      </w:pPr>
      <w:r w:rsidRPr="007A6D52">
        <w:rPr>
          <w:rFonts w:cstheme="minorHAnsi"/>
          <w:b/>
          <w:bCs/>
          <w:color w:val="0D0D0D" w:themeColor="text1" w:themeTint="F2"/>
          <w:sz w:val="24"/>
          <w:szCs w:val="24"/>
        </w:rPr>
        <w:t xml:space="preserve">Zinātniskā institūcija </w:t>
      </w:r>
      <w:r w:rsidRPr="004467EB">
        <w:rPr>
          <w:rFonts w:cstheme="minorHAnsi"/>
          <w:b/>
          <w:bCs/>
          <w:sz w:val="24"/>
          <w:szCs w:val="24"/>
        </w:rPr>
        <w:t xml:space="preserve">regulāri </w:t>
      </w:r>
      <w:r w:rsidRPr="007A6D52">
        <w:rPr>
          <w:rFonts w:cstheme="minorHAnsi"/>
          <w:b/>
          <w:bCs/>
          <w:color w:val="0D0D0D" w:themeColor="text1" w:themeTint="F2"/>
          <w:sz w:val="24"/>
          <w:szCs w:val="24"/>
        </w:rPr>
        <w:t xml:space="preserve">novērtē </w:t>
      </w:r>
      <w:proofErr w:type="spellStart"/>
      <w:r w:rsidRPr="007A6D52">
        <w:rPr>
          <w:rFonts w:cstheme="minorHAnsi"/>
          <w:b/>
          <w:bCs/>
          <w:color w:val="0D0D0D" w:themeColor="text1" w:themeTint="F2"/>
          <w:sz w:val="24"/>
          <w:szCs w:val="24"/>
        </w:rPr>
        <w:t>tenūrgaitas</w:t>
      </w:r>
      <w:proofErr w:type="spellEnd"/>
      <w:r w:rsidRPr="007A6D52">
        <w:rPr>
          <w:rFonts w:cstheme="minorHAnsi"/>
          <w:b/>
          <w:bCs/>
          <w:color w:val="0D0D0D" w:themeColor="text1" w:themeTint="F2"/>
          <w:sz w:val="24"/>
          <w:szCs w:val="24"/>
        </w:rPr>
        <w:t xml:space="preserve"> vai </w:t>
      </w:r>
      <w:proofErr w:type="spellStart"/>
      <w:r w:rsidRPr="007A6D52">
        <w:rPr>
          <w:rFonts w:cstheme="minorHAnsi"/>
          <w:b/>
          <w:bCs/>
          <w:color w:val="0D0D0D" w:themeColor="text1" w:themeTint="F2"/>
          <w:sz w:val="24"/>
          <w:szCs w:val="24"/>
        </w:rPr>
        <w:t>tenūramatā</w:t>
      </w:r>
      <w:proofErr w:type="spellEnd"/>
      <w:r w:rsidRPr="007A6D52">
        <w:rPr>
          <w:rFonts w:cstheme="minorHAnsi"/>
          <w:b/>
          <w:bCs/>
          <w:color w:val="0D0D0D" w:themeColor="text1" w:themeTint="F2"/>
          <w:sz w:val="24"/>
          <w:szCs w:val="24"/>
        </w:rPr>
        <w:t xml:space="preserve"> nodarbinātā akadēmiskā personāla darba sniegumu. </w:t>
      </w:r>
      <w:proofErr w:type="spellStart"/>
      <w:r w:rsidRPr="007A6D52">
        <w:rPr>
          <w:rFonts w:eastAsia="Calibri" w:cstheme="minorHAnsi"/>
          <w:sz w:val="24"/>
          <w:szCs w:val="24"/>
        </w:rPr>
        <w:t>Tenūrgaitas</w:t>
      </w:r>
      <w:proofErr w:type="spellEnd"/>
      <w:r w:rsidRPr="007A6D52">
        <w:rPr>
          <w:rFonts w:eastAsia="Calibri" w:cstheme="minorHAnsi"/>
          <w:sz w:val="24"/>
          <w:szCs w:val="24"/>
        </w:rPr>
        <w:t xml:space="preserve"> periodā zinātniskajām institūcijām ieteicams veikt starpposma darba snieguma novērtējumu (piemēram, pēc 3–4 gadiem), lai laikus identificētu akadēmiskā personāla attīstības vajadzības un nodrošinātu mērķtiecīgu atbalstu. </w:t>
      </w:r>
      <w:r w:rsidRPr="00225E7F">
        <w:rPr>
          <w:rFonts w:eastAsia="Calibri" w:cstheme="minorHAnsi"/>
          <w:b/>
          <w:bCs/>
          <w:sz w:val="24"/>
          <w:szCs w:val="24"/>
        </w:rPr>
        <w:t xml:space="preserve">Negatīva darba snieguma gala novērtējuma gadījumā zinātniskā institūcija kā pamatotu izņēmumu var paredzēt iespēju piedāvāt vēl papildu </w:t>
      </w:r>
      <w:proofErr w:type="spellStart"/>
      <w:r w:rsidRPr="00225E7F">
        <w:rPr>
          <w:rFonts w:eastAsia="Calibri" w:cstheme="minorHAnsi"/>
          <w:b/>
          <w:bCs/>
          <w:sz w:val="24"/>
          <w:szCs w:val="24"/>
        </w:rPr>
        <w:t>tenūrgaitas</w:t>
      </w:r>
      <w:proofErr w:type="spellEnd"/>
      <w:r w:rsidRPr="00225E7F">
        <w:rPr>
          <w:rFonts w:eastAsia="Calibri" w:cstheme="minorHAnsi"/>
          <w:b/>
          <w:bCs/>
          <w:sz w:val="24"/>
          <w:szCs w:val="24"/>
        </w:rPr>
        <w:t xml:space="preserve"> termiņu, kas nepārsniedz divus gadus.</w:t>
      </w:r>
    </w:p>
    <w:p w14:paraId="65B4A80F" w14:textId="77777777" w:rsidR="006B364D" w:rsidRPr="007A6D52" w:rsidRDefault="006B364D" w:rsidP="006B364D">
      <w:pPr>
        <w:jc w:val="both"/>
        <w:rPr>
          <w:rFonts w:cstheme="minorHAnsi"/>
          <w:b/>
          <w:bCs/>
          <w:color w:val="0D0D0D" w:themeColor="text1" w:themeTint="F2"/>
          <w:sz w:val="24"/>
          <w:szCs w:val="24"/>
        </w:rPr>
      </w:pPr>
      <w:r w:rsidRPr="007A6D52">
        <w:rPr>
          <w:rFonts w:cstheme="minorHAnsi"/>
          <w:b/>
          <w:bCs/>
          <w:color w:val="0D0D0D" w:themeColor="text1" w:themeTint="F2"/>
          <w:sz w:val="24"/>
          <w:szCs w:val="24"/>
        </w:rPr>
        <w:t xml:space="preserve">Būtiski, lai </w:t>
      </w:r>
      <w:proofErr w:type="spellStart"/>
      <w:r w:rsidRPr="007A6D52">
        <w:rPr>
          <w:rFonts w:cstheme="minorHAnsi"/>
          <w:b/>
          <w:bCs/>
          <w:color w:val="0D0D0D" w:themeColor="text1" w:themeTint="F2"/>
          <w:sz w:val="24"/>
          <w:szCs w:val="24"/>
        </w:rPr>
        <w:t>tenūras</w:t>
      </w:r>
      <w:proofErr w:type="spellEnd"/>
      <w:r w:rsidRPr="007A6D52">
        <w:rPr>
          <w:rFonts w:cstheme="minorHAnsi"/>
          <w:b/>
          <w:bCs/>
          <w:color w:val="0D0D0D" w:themeColor="text1" w:themeTint="F2"/>
          <w:sz w:val="24"/>
          <w:szCs w:val="24"/>
        </w:rPr>
        <w:t xml:space="preserve"> sistēmas akadēmiskā personāla, kas nodarbināts </w:t>
      </w:r>
      <w:r w:rsidRPr="007A6D52">
        <w:rPr>
          <w:rFonts w:cstheme="minorHAnsi"/>
          <w:b/>
          <w:bCs/>
          <w:color w:val="000000" w:themeColor="text1"/>
          <w:sz w:val="24"/>
          <w:szCs w:val="24"/>
        </w:rPr>
        <w:t>augstskolā</w:t>
      </w:r>
      <w:r w:rsidRPr="007A6D52">
        <w:rPr>
          <w:rFonts w:cstheme="minorHAnsi"/>
          <w:b/>
          <w:bCs/>
          <w:color w:val="0D0D0D" w:themeColor="text1" w:themeTint="F2"/>
          <w:sz w:val="24"/>
          <w:szCs w:val="24"/>
        </w:rPr>
        <w:t>, akadēmiskajā darbā ietilptu ne tikai zinātniskās darbības vai mākslinieciskās jaunrades darba veikšana, bet arī studējošo izglītošana.</w:t>
      </w:r>
    </w:p>
    <w:p w14:paraId="5EA03FC8" w14:textId="10996B51" w:rsidR="006B364D" w:rsidRPr="004467EB" w:rsidRDefault="006B364D" w:rsidP="006B364D">
      <w:pPr>
        <w:jc w:val="both"/>
        <w:rPr>
          <w:rFonts w:cstheme="minorHAnsi"/>
          <w:sz w:val="24"/>
          <w:szCs w:val="24"/>
        </w:rPr>
      </w:pPr>
      <w:r w:rsidRPr="007A6D52">
        <w:rPr>
          <w:rFonts w:eastAsia="Calibri" w:cstheme="minorHAnsi"/>
          <w:b/>
          <w:bCs/>
          <w:sz w:val="24"/>
          <w:szCs w:val="24"/>
        </w:rPr>
        <w:t xml:space="preserve">Darba līgums ar </w:t>
      </w:r>
      <w:proofErr w:type="spellStart"/>
      <w:r w:rsidRPr="007A6D52">
        <w:rPr>
          <w:rFonts w:eastAsia="Calibri" w:cstheme="minorHAnsi"/>
          <w:b/>
          <w:bCs/>
          <w:sz w:val="24"/>
          <w:szCs w:val="24"/>
        </w:rPr>
        <w:t>te</w:t>
      </w:r>
      <w:r w:rsidRPr="007A6D52">
        <w:rPr>
          <w:rFonts w:eastAsiaTheme="minorEastAsia" w:cstheme="minorHAnsi"/>
          <w:b/>
          <w:bCs/>
          <w:sz w:val="24"/>
          <w:szCs w:val="24"/>
        </w:rPr>
        <w:t>nūramatā</w:t>
      </w:r>
      <w:proofErr w:type="spellEnd"/>
      <w:r w:rsidRPr="007A6D52">
        <w:rPr>
          <w:rFonts w:eastAsiaTheme="minorEastAsia" w:cstheme="minorHAnsi"/>
          <w:b/>
          <w:bCs/>
          <w:sz w:val="24"/>
          <w:szCs w:val="24"/>
        </w:rPr>
        <w:t xml:space="preserve"> nodarbināto akadēmisko personālu izbeidzas saskaņā ar normatīvajā regulējumā noteikto un savstarpēju vienošanos, tai skaitā, ja tiek noslēgta savstarpēja vienošanās par akadēmiskās karjeras noslēguma plānu, kā aprakstīts konceptuālā ziņojuma sadaļā “</w:t>
      </w:r>
      <w:hyperlink w:anchor="_Pensionēšanās" w:history="1">
        <w:r w:rsidRPr="007A6D52">
          <w:rPr>
            <w:rStyle w:val="Hyperlink"/>
            <w:rFonts w:eastAsiaTheme="minorEastAsia" w:cstheme="minorHAnsi"/>
            <w:b/>
            <w:bCs/>
            <w:sz w:val="24"/>
            <w:szCs w:val="24"/>
          </w:rPr>
          <w:t>Pensionēšanās</w:t>
        </w:r>
      </w:hyperlink>
      <w:r w:rsidRPr="007A6D52">
        <w:rPr>
          <w:rFonts w:eastAsiaTheme="minorEastAsia" w:cstheme="minorHAnsi"/>
          <w:b/>
          <w:bCs/>
          <w:sz w:val="24"/>
          <w:szCs w:val="24"/>
        </w:rPr>
        <w:t xml:space="preserve">”, vai arī personai atkāpjoties no amata. </w:t>
      </w:r>
      <w:r w:rsidRPr="007A6D52">
        <w:rPr>
          <w:rFonts w:cstheme="minorHAnsi"/>
          <w:color w:val="0D0D0D" w:themeColor="text1" w:themeTint="F2"/>
          <w:sz w:val="24"/>
          <w:szCs w:val="24"/>
        </w:rPr>
        <w:t xml:space="preserve">Zinātniskā institūcija var izbeigt darba attiecības ar </w:t>
      </w:r>
      <w:proofErr w:type="spellStart"/>
      <w:r w:rsidRPr="007A6D52">
        <w:rPr>
          <w:rFonts w:cstheme="minorHAnsi"/>
          <w:color w:val="0D0D0D" w:themeColor="text1" w:themeTint="F2"/>
          <w:sz w:val="24"/>
          <w:szCs w:val="24"/>
        </w:rPr>
        <w:t>tenūramatā</w:t>
      </w:r>
      <w:proofErr w:type="spellEnd"/>
      <w:r w:rsidRPr="007A6D52">
        <w:rPr>
          <w:rFonts w:cstheme="minorHAnsi"/>
          <w:color w:val="0D0D0D" w:themeColor="text1" w:themeTint="F2"/>
          <w:sz w:val="24"/>
          <w:szCs w:val="24"/>
        </w:rPr>
        <w:t xml:space="preserve"> nodarbināto akadēmisko personālu, ja darba </w:t>
      </w:r>
      <w:r w:rsidRPr="007A6D52">
        <w:rPr>
          <w:rFonts w:cstheme="minorHAnsi"/>
          <w:color w:val="0D0D0D" w:themeColor="text1" w:themeTint="F2"/>
          <w:sz w:val="24"/>
          <w:szCs w:val="24"/>
        </w:rPr>
        <w:lastRenderedPageBreak/>
        <w:t xml:space="preserve">snieguma rezultāti atkārtoti tiek novērtēti kā neatbilstoši, rupju pārkāpumu, tostarp akadēmiskā godīguma pārkāpumu, gadījumā vai arī, ja tiek pārtraukta zinātniskā virziena turpināšana un attīstīšana, vai studiju programmas </w:t>
      </w:r>
      <w:r w:rsidRPr="004467EB">
        <w:rPr>
          <w:rFonts w:cstheme="minorHAnsi"/>
          <w:sz w:val="24"/>
          <w:szCs w:val="24"/>
        </w:rPr>
        <w:t>īstenošana</w:t>
      </w:r>
      <w:r w:rsidR="0093048A" w:rsidRPr="004467EB">
        <w:rPr>
          <w:rFonts w:cstheme="minorHAnsi"/>
          <w:sz w:val="24"/>
          <w:szCs w:val="24"/>
        </w:rPr>
        <w:t xml:space="preserve"> un nav iespējams vienoties par akadēmiskā personāla iesaisti citā zinātniskajā virzienā vai studiju programmā.</w:t>
      </w:r>
    </w:p>
    <w:p w14:paraId="44BBD0EB" w14:textId="1858A719" w:rsidR="006B364D" w:rsidRPr="007A6D52" w:rsidRDefault="006B364D" w:rsidP="006B364D">
      <w:pPr>
        <w:jc w:val="both"/>
        <w:rPr>
          <w:rFonts w:eastAsia="Calibri" w:cstheme="minorHAnsi"/>
          <w:sz w:val="24"/>
          <w:szCs w:val="24"/>
        </w:rPr>
      </w:pPr>
      <w:r w:rsidRPr="007A6D52">
        <w:rPr>
          <w:rFonts w:cstheme="minorHAnsi"/>
          <w:b/>
          <w:bCs/>
          <w:color w:val="0D0D0D" w:themeColor="text1" w:themeTint="F2"/>
          <w:sz w:val="24"/>
          <w:szCs w:val="24"/>
        </w:rPr>
        <w:t xml:space="preserve">Zinātniskajām institūcijām, ieviešot </w:t>
      </w:r>
      <w:proofErr w:type="spellStart"/>
      <w:r w:rsidRPr="007A6D52">
        <w:rPr>
          <w:rFonts w:cstheme="minorHAnsi"/>
          <w:b/>
          <w:bCs/>
          <w:color w:val="0D0D0D" w:themeColor="text1" w:themeTint="F2"/>
          <w:sz w:val="24"/>
          <w:szCs w:val="24"/>
        </w:rPr>
        <w:t>tenūras</w:t>
      </w:r>
      <w:proofErr w:type="spellEnd"/>
      <w:r w:rsidRPr="007A6D52">
        <w:rPr>
          <w:rFonts w:cstheme="minorHAnsi"/>
          <w:b/>
          <w:bCs/>
          <w:color w:val="0D0D0D" w:themeColor="text1" w:themeTint="F2"/>
          <w:sz w:val="24"/>
          <w:szCs w:val="24"/>
        </w:rPr>
        <w:t xml:space="preserve"> sistēmu, jāizstrādā plāns par ilgtermiņā nepieciešamā finansējuma nodrošināšanu. </w:t>
      </w:r>
      <w:proofErr w:type="spellStart"/>
      <w:r w:rsidR="00024AAB" w:rsidRPr="00D6235D">
        <w:rPr>
          <w:rFonts w:cstheme="minorHAnsi"/>
          <w:sz w:val="24"/>
          <w:szCs w:val="24"/>
        </w:rPr>
        <w:t>Tenūras</w:t>
      </w:r>
      <w:proofErr w:type="spellEnd"/>
      <w:r w:rsidR="00024AAB" w:rsidRPr="00D6235D">
        <w:rPr>
          <w:rFonts w:cstheme="minorHAnsi"/>
          <w:sz w:val="24"/>
          <w:szCs w:val="24"/>
        </w:rPr>
        <w:t xml:space="preserve"> sistēmas ieviešana ir institūcijas stratēģiska izvēle nevis obligāts pienākums. Institūcijas </w:t>
      </w:r>
      <w:proofErr w:type="spellStart"/>
      <w:r w:rsidR="00024AAB" w:rsidRPr="00D6235D">
        <w:rPr>
          <w:rFonts w:cstheme="minorHAnsi"/>
          <w:sz w:val="24"/>
          <w:szCs w:val="24"/>
        </w:rPr>
        <w:t>tenūras</w:t>
      </w:r>
      <w:proofErr w:type="spellEnd"/>
      <w:r w:rsidR="00024AAB" w:rsidRPr="00D6235D">
        <w:rPr>
          <w:rFonts w:cstheme="minorHAnsi"/>
          <w:sz w:val="24"/>
          <w:szCs w:val="24"/>
        </w:rPr>
        <w:t xml:space="preserve"> </w:t>
      </w:r>
      <w:r w:rsidR="0046333D">
        <w:rPr>
          <w:rFonts w:cstheme="minorHAnsi"/>
          <w:sz w:val="24"/>
          <w:szCs w:val="24"/>
        </w:rPr>
        <w:t xml:space="preserve">sistēmas akadēmiskos </w:t>
      </w:r>
      <w:r w:rsidR="00024AAB" w:rsidRPr="00D6235D">
        <w:rPr>
          <w:rFonts w:cstheme="minorHAnsi"/>
          <w:sz w:val="24"/>
          <w:szCs w:val="24"/>
        </w:rPr>
        <w:t>amatus veido atbilstoši savai stratēģijai un finansiālajām iespējām, ņemot vērā dažādus finanšu avotus un ilgtermiņa budžeta prognozi</w:t>
      </w:r>
      <w:r w:rsidR="00024AAB">
        <w:rPr>
          <w:rFonts w:cstheme="minorHAnsi"/>
          <w:sz w:val="24"/>
          <w:szCs w:val="24"/>
        </w:rPr>
        <w:t xml:space="preserve">. </w:t>
      </w:r>
      <w:r w:rsidRPr="007A6D52">
        <w:rPr>
          <w:rFonts w:eastAsia="Calibri" w:cstheme="minorHAnsi"/>
          <w:sz w:val="24"/>
          <w:szCs w:val="24"/>
        </w:rPr>
        <w:t xml:space="preserve">Zinātniskās institūcijas plāno nepieciešamos resursus </w:t>
      </w:r>
      <w:proofErr w:type="spellStart"/>
      <w:r w:rsidRPr="007A6D52">
        <w:rPr>
          <w:rFonts w:eastAsia="Calibri" w:cstheme="minorHAnsi"/>
          <w:sz w:val="24"/>
          <w:szCs w:val="24"/>
        </w:rPr>
        <w:t>tenūras</w:t>
      </w:r>
      <w:proofErr w:type="spellEnd"/>
      <w:r w:rsidRPr="007A6D52">
        <w:rPr>
          <w:rFonts w:eastAsia="Calibri" w:cstheme="minorHAnsi"/>
          <w:sz w:val="24"/>
          <w:szCs w:val="24"/>
        </w:rPr>
        <w:t xml:space="preserve"> sistēmas ieviešanai savās attīstības stratēģijās, tostarp paredzot finansējumu ar administratīvās kapacitātes nodrošināšanu saistītajiem pasākumiem. </w:t>
      </w:r>
      <w:r w:rsidRPr="007A6D52">
        <w:rPr>
          <w:rFonts w:eastAsiaTheme="minorEastAsia" w:cstheme="minorHAnsi"/>
          <w:sz w:val="24"/>
          <w:szCs w:val="24"/>
        </w:rPr>
        <w:t xml:space="preserve">Papildu valsts budžeta finansējuma piešķiršana </w:t>
      </w:r>
      <w:proofErr w:type="spellStart"/>
      <w:r w:rsidRPr="007A6D52">
        <w:rPr>
          <w:rFonts w:eastAsiaTheme="minorEastAsia" w:cstheme="minorHAnsi"/>
          <w:sz w:val="24"/>
          <w:szCs w:val="24"/>
        </w:rPr>
        <w:t>tenūras</w:t>
      </w:r>
      <w:proofErr w:type="spellEnd"/>
      <w:r w:rsidRPr="007A6D52">
        <w:rPr>
          <w:rFonts w:eastAsiaTheme="minorEastAsia" w:cstheme="minorHAnsi"/>
          <w:sz w:val="24"/>
          <w:szCs w:val="24"/>
        </w:rPr>
        <w:t xml:space="preserve"> sistēmas pilnvērtīgai ieviešanai zinātniskajās institūcijās tiks vērtēta atkarībā no valsts budžeta iespējām un politikas prioritātēm.</w:t>
      </w:r>
    </w:p>
    <w:p w14:paraId="744AAB79" w14:textId="77777777" w:rsidR="006B364D" w:rsidRPr="007A6D52" w:rsidRDefault="006B364D" w:rsidP="006B364D">
      <w:pPr>
        <w:jc w:val="center"/>
        <w:rPr>
          <w:rFonts w:cstheme="minorHAnsi"/>
          <w:b/>
          <w:bCs/>
          <w:color w:val="0D0D0D" w:themeColor="text1" w:themeTint="F2"/>
          <w:sz w:val="24"/>
          <w:szCs w:val="24"/>
        </w:rPr>
      </w:pPr>
      <w:r w:rsidRPr="007A6D52">
        <w:rPr>
          <w:rFonts w:cstheme="minorHAnsi"/>
          <w:b/>
          <w:bCs/>
          <w:color w:val="0D0D0D" w:themeColor="text1" w:themeTint="F2"/>
          <w:sz w:val="24"/>
          <w:szCs w:val="24"/>
        </w:rPr>
        <w:t xml:space="preserve">Pirmā </w:t>
      </w:r>
      <w:proofErr w:type="spellStart"/>
      <w:r w:rsidRPr="007A6D52">
        <w:rPr>
          <w:rFonts w:cstheme="minorHAnsi"/>
          <w:b/>
          <w:bCs/>
          <w:color w:val="0D0D0D" w:themeColor="text1" w:themeTint="F2"/>
          <w:sz w:val="24"/>
          <w:szCs w:val="24"/>
        </w:rPr>
        <w:t>tenūras</w:t>
      </w:r>
      <w:proofErr w:type="spellEnd"/>
      <w:r w:rsidRPr="007A6D52">
        <w:rPr>
          <w:rFonts w:cstheme="minorHAnsi"/>
          <w:b/>
          <w:bCs/>
          <w:color w:val="0D0D0D" w:themeColor="text1" w:themeTint="F2"/>
          <w:sz w:val="24"/>
          <w:szCs w:val="24"/>
        </w:rPr>
        <w:t xml:space="preserve"> sistēmas pakāpe</w:t>
      </w:r>
    </w:p>
    <w:p w14:paraId="6FA13492" w14:textId="77777777" w:rsidR="006B364D" w:rsidRPr="007A6D52" w:rsidRDefault="006B364D" w:rsidP="006B364D">
      <w:pPr>
        <w:jc w:val="both"/>
        <w:rPr>
          <w:rFonts w:cstheme="minorHAnsi"/>
          <w:color w:val="0D0D0D" w:themeColor="text1" w:themeTint="F2"/>
          <w:sz w:val="24"/>
          <w:szCs w:val="24"/>
        </w:rPr>
      </w:pPr>
      <w:r w:rsidRPr="007A6D52">
        <w:rPr>
          <w:rFonts w:cstheme="minorHAnsi"/>
          <w:b/>
          <w:bCs/>
          <w:color w:val="0D0D0D" w:themeColor="text1" w:themeTint="F2"/>
          <w:sz w:val="24"/>
          <w:szCs w:val="24"/>
        </w:rPr>
        <w:t xml:space="preserve">Saskaņā ar labo starptautisko praksi akadēmiskās karjeras otrā posma (P2) </w:t>
      </w:r>
      <w:proofErr w:type="spellStart"/>
      <w:r w:rsidRPr="007A6D52">
        <w:rPr>
          <w:rFonts w:cstheme="minorHAnsi"/>
          <w:b/>
          <w:bCs/>
          <w:color w:val="0D0D0D" w:themeColor="text1" w:themeTint="F2"/>
          <w:sz w:val="24"/>
          <w:szCs w:val="24"/>
        </w:rPr>
        <w:t>tenūrgaitas</w:t>
      </w:r>
      <w:proofErr w:type="spellEnd"/>
      <w:r w:rsidRPr="007A6D52">
        <w:rPr>
          <w:rFonts w:cstheme="minorHAnsi"/>
          <w:b/>
          <w:bCs/>
          <w:color w:val="0D0D0D" w:themeColor="text1" w:themeTint="F2"/>
          <w:sz w:val="24"/>
          <w:szCs w:val="24"/>
        </w:rPr>
        <w:t xml:space="preserve"> amati (docenta vai pētnieka amats ar </w:t>
      </w:r>
      <w:proofErr w:type="spellStart"/>
      <w:r w:rsidRPr="007A6D52">
        <w:rPr>
          <w:rFonts w:cstheme="minorHAnsi"/>
          <w:b/>
          <w:bCs/>
          <w:color w:val="0D0D0D" w:themeColor="text1" w:themeTint="F2"/>
          <w:sz w:val="24"/>
          <w:szCs w:val="24"/>
        </w:rPr>
        <w:t>tenūrgaitas</w:t>
      </w:r>
      <w:proofErr w:type="spellEnd"/>
      <w:r w:rsidRPr="007A6D52">
        <w:rPr>
          <w:rFonts w:cstheme="minorHAnsi"/>
          <w:b/>
          <w:bCs/>
          <w:color w:val="0D0D0D" w:themeColor="text1" w:themeTint="F2"/>
          <w:sz w:val="24"/>
          <w:szCs w:val="24"/>
        </w:rPr>
        <w:t xml:space="preserve"> statusu) ir pirmā </w:t>
      </w:r>
      <w:proofErr w:type="spellStart"/>
      <w:r w:rsidRPr="007A6D52">
        <w:rPr>
          <w:rFonts w:cstheme="minorHAnsi"/>
          <w:b/>
          <w:bCs/>
          <w:color w:val="0D0D0D" w:themeColor="text1" w:themeTint="F2"/>
          <w:sz w:val="24"/>
          <w:szCs w:val="24"/>
        </w:rPr>
        <w:t>tenūras</w:t>
      </w:r>
      <w:proofErr w:type="spellEnd"/>
      <w:r w:rsidRPr="007A6D52">
        <w:rPr>
          <w:rFonts w:cstheme="minorHAnsi"/>
          <w:b/>
          <w:bCs/>
          <w:color w:val="0D0D0D" w:themeColor="text1" w:themeTint="F2"/>
          <w:sz w:val="24"/>
          <w:szCs w:val="24"/>
        </w:rPr>
        <w:t xml:space="preserve"> sistēmas pakāpe virzībā uz </w:t>
      </w:r>
      <w:proofErr w:type="spellStart"/>
      <w:r w:rsidRPr="007A6D52">
        <w:rPr>
          <w:rFonts w:cstheme="minorHAnsi"/>
          <w:b/>
          <w:bCs/>
          <w:color w:val="0D0D0D" w:themeColor="text1" w:themeTint="F2"/>
          <w:sz w:val="24"/>
          <w:szCs w:val="24"/>
        </w:rPr>
        <w:t>tenūrprofesora</w:t>
      </w:r>
      <w:proofErr w:type="spellEnd"/>
      <w:r w:rsidRPr="007A6D52">
        <w:rPr>
          <w:rFonts w:cstheme="minorHAnsi"/>
          <w:b/>
          <w:bCs/>
          <w:color w:val="0D0D0D" w:themeColor="text1" w:themeTint="F2"/>
          <w:sz w:val="24"/>
          <w:szCs w:val="24"/>
        </w:rPr>
        <w:t xml:space="preserve"> amatu</w:t>
      </w:r>
      <w:r w:rsidRPr="007A6D52">
        <w:rPr>
          <w:rFonts w:cstheme="minorHAnsi"/>
          <w:color w:val="0D0D0D" w:themeColor="text1" w:themeTint="F2"/>
          <w:sz w:val="24"/>
          <w:szCs w:val="24"/>
        </w:rPr>
        <w:t xml:space="preserve">. Tas rada iespēju uz </w:t>
      </w:r>
      <w:proofErr w:type="spellStart"/>
      <w:r w:rsidRPr="007A6D52">
        <w:rPr>
          <w:rFonts w:cstheme="minorHAnsi"/>
          <w:color w:val="0D0D0D" w:themeColor="text1" w:themeTint="F2"/>
          <w:sz w:val="24"/>
          <w:szCs w:val="24"/>
        </w:rPr>
        <w:t>tenūrgaitas</w:t>
      </w:r>
      <w:proofErr w:type="spellEnd"/>
      <w:r w:rsidRPr="007A6D52">
        <w:rPr>
          <w:rFonts w:cstheme="minorHAnsi"/>
          <w:color w:val="0D0D0D" w:themeColor="text1" w:themeTint="F2"/>
          <w:sz w:val="24"/>
          <w:szCs w:val="24"/>
        </w:rPr>
        <w:t xml:space="preserve"> amatu pretendēt uzreiz pēc doktora grāda iegūšanas, padara individuālo akadēmisko karjeru pievilcīgāku un veicina pamata akadēmiskā personāla atjaunotni. </w:t>
      </w:r>
    </w:p>
    <w:p w14:paraId="166AA95F" w14:textId="27D9906B" w:rsidR="006B364D" w:rsidRPr="007A6D52" w:rsidRDefault="006B364D" w:rsidP="006B364D">
      <w:pPr>
        <w:jc w:val="both"/>
        <w:rPr>
          <w:rFonts w:cstheme="minorHAnsi"/>
          <w:color w:val="0D0D0D" w:themeColor="text1" w:themeTint="F2"/>
          <w:sz w:val="24"/>
          <w:szCs w:val="24"/>
        </w:rPr>
      </w:pPr>
      <w:r w:rsidRPr="02255EE2">
        <w:rPr>
          <w:color w:val="0D0D0D" w:themeColor="text1" w:themeTint="F2"/>
          <w:sz w:val="24"/>
          <w:szCs w:val="24"/>
        </w:rPr>
        <w:t xml:space="preserve">Docenti ar </w:t>
      </w:r>
      <w:proofErr w:type="spellStart"/>
      <w:r w:rsidRPr="02255EE2">
        <w:rPr>
          <w:color w:val="0D0D0D" w:themeColor="text1" w:themeTint="F2"/>
          <w:sz w:val="24"/>
          <w:szCs w:val="24"/>
        </w:rPr>
        <w:t>tenūrgaitas</w:t>
      </w:r>
      <w:proofErr w:type="spellEnd"/>
      <w:r w:rsidRPr="02255EE2">
        <w:rPr>
          <w:color w:val="0D0D0D" w:themeColor="text1" w:themeTint="F2"/>
          <w:sz w:val="24"/>
          <w:szCs w:val="24"/>
        </w:rPr>
        <w:t xml:space="preserve"> statusu izglīto studējošos un veic zinātnisko darbību vai mākslinieciskās jaunrades darbu. Pētnieki ar </w:t>
      </w:r>
      <w:proofErr w:type="spellStart"/>
      <w:r w:rsidRPr="02255EE2">
        <w:rPr>
          <w:color w:val="0D0D0D" w:themeColor="text1" w:themeTint="F2"/>
          <w:sz w:val="24"/>
          <w:szCs w:val="24"/>
        </w:rPr>
        <w:t>tenūrgaitas</w:t>
      </w:r>
      <w:proofErr w:type="spellEnd"/>
      <w:r w:rsidRPr="02255EE2">
        <w:rPr>
          <w:color w:val="0D0D0D" w:themeColor="text1" w:themeTint="F2"/>
          <w:sz w:val="24"/>
          <w:szCs w:val="24"/>
        </w:rPr>
        <w:t xml:space="preserve"> statusu veic zinātnisko darbību, kā arī </w:t>
      </w:r>
      <w:r w:rsidR="00E401DF" w:rsidRPr="00113FD1">
        <w:rPr>
          <w:rFonts w:cstheme="minorHAnsi"/>
          <w:color w:val="0D0D0D" w:themeColor="text1" w:themeTint="F2"/>
          <w:sz w:val="24"/>
          <w:szCs w:val="24"/>
        </w:rPr>
        <w:t>augstskolas noteiktajā apjomā</w:t>
      </w:r>
      <w:r w:rsidR="00E401DF">
        <w:rPr>
          <w:rFonts w:cstheme="minorHAnsi"/>
          <w:color w:val="0D0D0D" w:themeColor="text1" w:themeTint="F2"/>
          <w:sz w:val="24"/>
          <w:szCs w:val="24"/>
        </w:rPr>
        <w:t xml:space="preserve"> piedalās </w:t>
      </w:r>
      <w:r w:rsidR="00E401DF" w:rsidRPr="007A6D52">
        <w:rPr>
          <w:rFonts w:cstheme="minorHAnsi"/>
          <w:color w:val="0D0D0D" w:themeColor="text1" w:themeTint="F2"/>
          <w:sz w:val="24"/>
          <w:szCs w:val="24"/>
        </w:rPr>
        <w:t>studējošo</w:t>
      </w:r>
      <w:r w:rsidR="00E401DF">
        <w:rPr>
          <w:rFonts w:cstheme="minorHAnsi"/>
          <w:color w:val="0D0D0D" w:themeColor="text1" w:themeTint="F2"/>
          <w:sz w:val="24"/>
          <w:szCs w:val="24"/>
        </w:rPr>
        <w:t xml:space="preserve"> izglītošanā</w:t>
      </w:r>
      <w:r w:rsidR="00E401DF" w:rsidRPr="007A6D52">
        <w:rPr>
          <w:rFonts w:cstheme="minorHAnsi"/>
          <w:color w:val="0D0D0D" w:themeColor="text1" w:themeTint="F2"/>
          <w:sz w:val="24"/>
          <w:szCs w:val="24"/>
        </w:rPr>
        <w:t xml:space="preserve">, </w:t>
      </w:r>
      <w:r w:rsidR="00E401DF">
        <w:rPr>
          <w:rFonts w:cstheme="minorHAnsi"/>
          <w:color w:val="0D0D0D" w:themeColor="text1" w:themeTint="F2"/>
          <w:sz w:val="24"/>
          <w:szCs w:val="24"/>
        </w:rPr>
        <w:t>tostarp</w:t>
      </w:r>
      <w:r w:rsidR="00E401DF" w:rsidRPr="007A6D52">
        <w:rPr>
          <w:rFonts w:cstheme="minorHAnsi"/>
          <w:color w:val="0D0D0D" w:themeColor="text1" w:themeTint="F2"/>
          <w:sz w:val="24"/>
          <w:szCs w:val="24"/>
        </w:rPr>
        <w:t xml:space="preserve"> iesaistoties zinātniski pētniecisko darbu izstrādē un vadībā</w:t>
      </w:r>
      <w:r w:rsidR="00E401DF">
        <w:rPr>
          <w:rFonts w:cstheme="minorHAnsi"/>
          <w:color w:val="0D0D0D" w:themeColor="text1" w:themeTint="F2"/>
          <w:sz w:val="24"/>
          <w:szCs w:val="24"/>
        </w:rPr>
        <w:t xml:space="preserve"> (piemēram, </w:t>
      </w:r>
      <w:r w:rsidR="00E401DF" w:rsidRPr="007A6D52">
        <w:rPr>
          <w:rFonts w:cstheme="minorHAnsi"/>
          <w:color w:val="0D0D0D" w:themeColor="text1" w:themeTint="F2"/>
          <w:sz w:val="24"/>
          <w:szCs w:val="24"/>
        </w:rPr>
        <w:t>promocijas darbu vadībā</w:t>
      </w:r>
      <w:r w:rsidR="00E401DF">
        <w:rPr>
          <w:rFonts w:cstheme="minorHAnsi"/>
          <w:color w:val="0D0D0D" w:themeColor="text1" w:themeTint="F2"/>
          <w:sz w:val="24"/>
          <w:szCs w:val="24"/>
        </w:rPr>
        <w:t xml:space="preserve">), </w:t>
      </w:r>
      <w:r w:rsidR="00E401DF" w:rsidRPr="00113FD1">
        <w:rPr>
          <w:rFonts w:cstheme="minorHAnsi"/>
          <w:color w:val="0D0D0D" w:themeColor="text1" w:themeTint="F2"/>
          <w:sz w:val="24"/>
          <w:szCs w:val="24"/>
        </w:rPr>
        <w:t xml:space="preserve">tādējādi </w:t>
      </w:r>
      <w:r w:rsidR="00E401DF">
        <w:rPr>
          <w:rFonts w:cstheme="minorHAnsi"/>
          <w:color w:val="0D0D0D" w:themeColor="text1" w:themeTint="F2"/>
          <w:sz w:val="24"/>
          <w:szCs w:val="24"/>
        </w:rPr>
        <w:t>ceļot</w:t>
      </w:r>
      <w:r w:rsidR="00E401DF" w:rsidRPr="00113FD1">
        <w:rPr>
          <w:rFonts w:cstheme="minorHAnsi"/>
          <w:color w:val="0D0D0D" w:themeColor="text1" w:themeTint="F2"/>
          <w:sz w:val="24"/>
          <w:szCs w:val="24"/>
        </w:rPr>
        <w:t xml:space="preserve"> studiju procesa kvalitāti</w:t>
      </w:r>
      <w:r w:rsidR="00E401DF">
        <w:rPr>
          <w:rFonts w:cstheme="minorHAnsi"/>
          <w:color w:val="0D0D0D" w:themeColor="text1" w:themeTint="F2"/>
          <w:sz w:val="24"/>
          <w:szCs w:val="24"/>
        </w:rPr>
        <w:t xml:space="preserve">. </w:t>
      </w:r>
      <w:r w:rsidRPr="02255EE2">
        <w:rPr>
          <w:color w:val="0D0D0D" w:themeColor="text1" w:themeTint="F2"/>
          <w:sz w:val="24"/>
          <w:szCs w:val="24"/>
        </w:rPr>
        <w:t xml:space="preserve">Gan docenti, gan pētnieki ar </w:t>
      </w:r>
      <w:proofErr w:type="spellStart"/>
      <w:r w:rsidRPr="02255EE2">
        <w:rPr>
          <w:color w:val="0D0D0D" w:themeColor="text1" w:themeTint="F2"/>
          <w:sz w:val="24"/>
          <w:szCs w:val="24"/>
        </w:rPr>
        <w:t>tenūrgaitas</w:t>
      </w:r>
      <w:proofErr w:type="spellEnd"/>
      <w:r w:rsidRPr="02255EE2">
        <w:rPr>
          <w:color w:val="0D0D0D" w:themeColor="text1" w:themeTint="F2"/>
          <w:sz w:val="24"/>
          <w:szCs w:val="24"/>
        </w:rPr>
        <w:t xml:space="preserve"> statusu veic akadēmisko darbu, lai sasniegtu tādus darba snieguma rezultātus, kas ļauj pretendēt uz </w:t>
      </w:r>
      <w:proofErr w:type="spellStart"/>
      <w:r w:rsidRPr="02255EE2">
        <w:rPr>
          <w:color w:val="0D0D0D" w:themeColor="text1" w:themeTint="F2"/>
          <w:sz w:val="24"/>
          <w:szCs w:val="24"/>
        </w:rPr>
        <w:t>tenūramatu</w:t>
      </w:r>
      <w:proofErr w:type="spellEnd"/>
      <w:r w:rsidRPr="02255EE2">
        <w:rPr>
          <w:color w:val="0D0D0D" w:themeColor="text1" w:themeTint="F2"/>
          <w:sz w:val="24"/>
          <w:szCs w:val="24"/>
        </w:rPr>
        <w:t>.</w:t>
      </w:r>
      <w:r w:rsidRPr="02255EE2">
        <w:rPr>
          <w:rStyle w:val="FootnoteReference"/>
          <w:color w:val="0D0D0D" w:themeColor="text1" w:themeTint="F2"/>
          <w:sz w:val="24"/>
          <w:szCs w:val="24"/>
        </w:rPr>
        <w:footnoteReference w:id="47"/>
      </w:r>
      <w:r w:rsidRPr="02255EE2">
        <w:rPr>
          <w:color w:val="0D0D0D" w:themeColor="text1" w:themeTint="F2"/>
          <w:sz w:val="24"/>
          <w:szCs w:val="24"/>
        </w:rPr>
        <w:t xml:space="preserve"> </w:t>
      </w:r>
    </w:p>
    <w:p w14:paraId="14F05D62" w14:textId="77777777" w:rsidR="006B364D" w:rsidRPr="007A6D52" w:rsidRDefault="006B364D" w:rsidP="006B364D">
      <w:pPr>
        <w:jc w:val="both"/>
        <w:rPr>
          <w:rFonts w:cstheme="minorHAnsi"/>
          <w:color w:val="0D0D0D" w:themeColor="text1" w:themeTint="F2"/>
          <w:sz w:val="24"/>
          <w:szCs w:val="24"/>
        </w:rPr>
      </w:pPr>
      <w:r w:rsidRPr="02255EE2">
        <w:rPr>
          <w:color w:val="0D0D0D" w:themeColor="text1" w:themeTint="F2"/>
          <w:sz w:val="24"/>
          <w:szCs w:val="24"/>
        </w:rPr>
        <w:t xml:space="preserve">Pirmā </w:t>
      </w:r>
      <w:proofErr w:type="spellStart"/>
      <w:r w:rsidRPr="02255EE2">
        <w:rPr>
          <w:color w:val="0D0D0D" w:themeColor="text1" w:themeTint="F2"/>
          <w:sz w:val="24"/>
          <w:szCs w:val="24"/>
        </w:rPr>
        <w:t>tenūras</w:t>
      </w:r>
      <w:proofErr w:type="spellEnd"/>
      <w:r w:rsidRPr="02255EE2">
        <w:rPr>
          <w:color w:val="0D0D0D" w:themeColor="text1" w:themeTint="F2"/>
          <w:sz w:val="24"/>
          <w:szCs w:val="24"/>
        </w:rPr>
        <w:t xml:space="preserve"> sistēmas pakāpe var sastāvēt no viena vai diviem darba līguma, kas tiek slēgts uz noteiktu laiku, termiņiem. Katrs termiņš var ilgt no diviem līdz četriem gadiem. Katra darba līguma termiņš beidzas vēlākais gadu pēc darba snieguma rezultātu novērtēšanas.</w:t>
      </w:r>
      <w:r w:rsidRPr="02255EE2">
        <w:rPr>
          <w:rStyle w:val="FootnoteReference"/>
          <w:color w:val="0D0D0D" w:themeColor="text1" w:themeTint="F2"/>
          <w:sz w:val="24"/>
          <w:szCs w:val="24"/>
        </w:rPr>
        <w:footnoteReference w:id="48"/>
      </w:r>
    </w:p>
    <w:p w14:paraId="643B3118" w14:textId="77777777" w:rsidR="006B364D" w:rsidRPr="007A6D52" w:rsidRDefault="006B364D" w:rsidP="006B364D">
      <w:pPr>
        <w:jc w:val="both"/>
        <w:rPr>
          <w:rFonts w:cstheme="minorHAnsi"/>
          <w:color w:val="0D0D0D" w:themeColor="text1" w:themeTint="F2"/>
          <w:sz w:val="24"/>
          <w:szCs w:val="24"/>
        </w:rPr>
      </w:pPr>
      <w:r w:rsidRPr="007A6D52">
        <w:rPr>
          <w:rFonts w:cstheme="minorHAnsi"/>
          <w:color w:val="0D0D0D" w:themeColor="text1" w:themeTint="F2"/>
          <w:sz w:val="24"/>
          <w:szCs w:val="24"/>
        </w:rPr>
        <w:t xml:space="preserve">Ja darba snieguma rezultāti tiek novērtēti kā lielā mērā, bet ne pilnībā atbilstoši prasībām, kas izvirzītas nākamā jeb otrā </w:t>
      </w:r>
      <w:proofErr w:type="spellStart"/>
      <w:r w:rsidRPr="007A6D52">
        <w:rPr>
          <w:rFonts w:cstheme="minorHAnsi"/>
          <w:color w:val="0D0D0D" w:themeColor="text1" w:themeTint="F2"/>
          <w:sz w:val="24"/>
          <w:szCs w:val="24"/>
        </w:rPr>
        <w:t>tenūras</w:t>
      </w:r>
      <w:proofErr w:type="spellEnd"/>
      <w:r w:rsidRPr="007A6D52">
        <w:rPr>
          <w:rFonts w:cstheme="minorHAnsi"/>
          <w:color w:val="0D0D0D" w:themeColor="text1" w:themeTint="F2"/>
          <w:sz w:val="24"/>
          <w:szCs w:val="24"/>
        </w:rPr>
        <w:t xml:space="preserve"> sistēmas posma pamata akadēmiskajam amatam ar </w:t>
      </w:r>
      <w:proofErr w:type="spellStart"/>
      <w:r w:rsidRPr="007A6D52">
        <w:rPr>
          <w:rFonts w:cstheme="minorHAnsi"/>
          <w:color w:val="0D0D0D" w:themeColor="text1" w:themeTint="F2"/>
          <w:sz w:val="24"/>
          <w:szCs w:val="24"/>
        </w:rPr>
        <w:t>tenūras</w:t>
      </w:r>
      <w:proofErr w:type="spellEnd"/>
      <w:r w:rsidRPr="007A6D52">
        <w:rPr>
          <w:rFonts w:cstheme="minorHAnsi"/>
          <w:color w:val="0D0D0D" w:themeColor="text1" w:themeTint="F2"/>
          <w:sz w:val="24"/>
          <w:szCs w:val="24"/>
        </w:rPr>
        <w:t xml:space="preserve"> statusu, docents vai pētnieks ar </w:t>
      </w:r>
      <w:proofErr w:type="spellStart"/>
      <w:r w:rsidRPr="007A6D52">
        <w:rPr>
          <w:rFonts w:cstheme="minorHAnsi"/>
          <w:color w:val="0D0D0D" w:themeColor="text1" w:themeTint="F2"/>
          <w:sz w:val="24"/>
          <w:szCs w:val="24"/>
        </w:rPr>
        <w:t>tenūrgaitas</w:t>
      </w:r>
      <w:proofErr w:type="spellEnd"/>
      <w:r w:rsidRPr="007A6D52">
        <w:rPr>
          <w:rFonts w:cstheme="minorHAnsi"/>
          <w:color w:val="0D0D0D" w:themeColor="text1" w:themeTint="F2"/>
          <w:sz w:val="24"/>
          <w:szCs w:val="24"/>
        </w:rPr>
        <w:t xml:space="preserve"> statusu, kurš nostrādājis vienu termiņu, var tikt pieņemts darbā par docentu vai pētnieku ar </w:t>
      </w:r>
      <w:proofErr w:type="spellStart"/>
      <w:r w:rsidRPr="007A6D52">
        <w:rPr>
          <w:rFonts w:cstheme="minorHAnsi"/>
          <w:color w:val="0D0D0D" w:themeColor="text1" w:themeTint="F2"/>
          <w:sz w:val="24"/>
          <w:szCs w:val="24"/>
        </w:rPr>
        <w:t>tenūrgaitas</w:t>
      </w:r>
      <w:proofErr w:type="spellEnd"/>
      <w:r w:rsidRPr="007A6D52">
        <w:rPr>
          <w:rFonts w:cstheme="minorHAnsi"/>
          <w:color w:val="0D0D0D" w:themeColor="text1" w:themeTint="F2"/>
          <w:sz w:val="24"/>
          <w:szCs w:val="24"/>
        </w:rPr>
        <w:t xml:space="preserve"> statusu uz otro termiņu, vai arī tikt pieņemts darbā </w:t>
      </w:r>
      <w:proofErr w:type="spellStart"/>
      <w:r w:rsidRPr="007A6D52">
        <w:rPr>
          <w:rFonts w:cstheme="minorHAnsi"/>
          <w:color w:val="0D0D0D" w:themeColor="text1" w:themeTint="F2"/>
          <w:sz w:val="24"/>
          <w:szCs w:val="24"/>
        </w:rPr>
        <w:t>tenūras</w:t>
      </w:r>
      <w:proofErr w:type="spellEnd"/>
      <w:r w:rsidRPr="007A6D52">
        <w:rPr>
          <w:rFonts w:cstheme="minorHAnsi"/>
          <w:color w:val="0D0D0D" w:themeColor="text1" w:themeTint="F2"/>
          <w:sz w:val="24"/>
          <w:szCs w:val="24"/>
        </w:rPr>
        <w:t xml:space="preserve"> sistēmas otrās pakāpes pamata akadēmiskajā amatā (proti, asociētā profesora vai vadošā pētnieka amatā) ar </w:t>
      </w:r>
      <w:proofErr w:type="spellStart"/>
      <w:r w:rsidRPr="007A6D52">
        <w:rPr>
          <w:rFonts w:cstheme="minorHAnsi"/>
          <w:color w:val="0D0D0D" w:themeColor="text1" w:themeTint="F2"/>
          <w:sz w:val="24"/>
          <w:szCs w:val="24"/>
        </w:rPr>
        <w:t>tenūrgaitas</w:t>
      </w:r>
      <w:proofErr w:type="spellEnd"/>
      <w:r w:rsidRPr="007A6D52">
        <w:rPr>
          <w:rFonts w:cstheme="minorHAnsi"/>
          <w:color w:val="0D0D0D" w:themeColor="text1" w:themeTint="F2"/>
          <w:sz w:val="24"/>
          <w:szCs w:val="24"/>
        </w:rPr>
        <w:t xml:space="preserve"> statusu.</w:t>
      </w:r>
    </w:p>
    <w:p w14:paraId="4DD76446" w14:textId="77777777" w:rsidR="006B364D" w:rsidRPr="007A6D52" w:rsidRDefault="006B364D" w:rsidP="006B364D">
      <w:pPr>
        <w:jc w:val="both"/>
        <w:rPr>
          <w:rFonts w:cstheme="minorHAnsi"/>
          <w:color w:val="0D0D0D" w:themeColor="text1" w:themeTint="F2"/>
          <w:sz w:val="24"/>
          <w:szCs w:val="24"/>
        </w:rPr>
      </w:pPr>
      <w:r w:rsidRPr="007A6D52">
        <w:rPr>
          <w:rFonts w:cstheme="minorHAnsi"/>
          <w:color w:val="0D0D0D" w:themeColor="text1" w:themeTint="F2"/>
          <w:sz w:val="24"/>
          <w:szCs w:val="24"/>
        </w:rPr>
        <w:lastRenderedPageBreak/>
        <w:t xml:space="preserve">Ja darba snieguma rezultāti tiek novērtēti kā atbilstoši, docents vai pētnieks ar </w:t>
      </w:r>
      <w:proofErr w:type="spellStart"/>
      <w:r w:rsidRPr="007A6D52">
        <w:rPr>
          <w:rFonts w:cstheme="minorHAnsi"/>
          <w:color w:val="0D0D0D" w:themeColor="text1" w:themeTint="F2"/>
          <w:sz w:val="24"/>
          <w:szCs w:val="24"/>
        </w:rPr>
        <w:t>tenūrgaitas</w:t>
      </w:r>
      <w:proofErr w:type="spellEnd"/>
      <w:r w:rsidRPr="007A6D52">
        <w:rPr>
          <w:rFonts w:cstheme="minorHAnsi"/>
          <w:color w:val="0D0D0D" w:themeColor="text1" w:themeTint="F2"/>
          <w:sz w:val="24"/>
          <w:szCs w:val="24"/>
        </w:rPr>
        <w:t xml:space="preserve"> statusu, kurš nostrādājis vismaz vienu </w:t>
      </w:r>
      <w:proofErr w:type="spellStart"/>
      <w:r w:rsidRPr="007A6D52">
        <w:rPr>
          <w:rFonts w:cstheme="minorHAnsi"/>
          <w:color w:val="0D0D0D" w:themeColor="text1" w:themeTint="F2"/>
          <w:sz w:val="24"/>
          <w:szCs w:val="24"/>
        </w:rPr>
        <w:t>tenūras</w:t>
      </w:r>
      <w:proofErr w:type="spellEnd"/>
      <w:r w:rsidRPr="007A6D52">
        <w:rPr>
          <w:rFonts w:cstheme="minorHAnsi"/>
          <w:color w:val="0D0D0D" w:themeColor="text1" w:themeTint="F2"/>
          <w:sz w:val="24"/>
          <w:szCs w:val="24"/>
        </w:rPr>
        <w:t xml:space="preserve"> sistēmas pirmās pakāpes termiņu, tiek pieņemts darbā par asociēto profesoru vai vadošo pētnieku ar </w:t>
      </w:r>
      <w:proofErr w:type="spellStart"/>
      <w:r w:rsidRPr="007A6D52">
        <w:rPr>
          <w:rFonts w:cstheme="minorHAnsi"/>
          <w:color w:val="0D0D0D" w:themeColor="text1" w:themeTint="F2"/>
          <w:sz w:val="24"/>
          <w:szCs w:val="24"/>
        </w:rPr>
        <w:t>tenūras</w:t>
      </w:r>
      <w:proofErr w:type="spellEnd"/>
      <w:r w:rsidRPr="007A6D52">
        <w:rPr>
          <w:rFonts w:cstheme="minorHAnsi"/>
          <w:color w:val="0D0D0D" w:themeColor="text1" w:themeTint="F2"/>
          <w:sz w:val="24"/>
          <w:szCs w:val="24"/>
        </w:rPr>
        <w:t xml:space="preserve"> statusu.</w:t>
      </w:r>
    </w:p>
    <w:p w14:paraId="5B2EA340" w14:textId="77777777" w:rsidR="006B364D" w:rsidRPr="007A6D52" w:rsidRDefault="006B364D" w:rsidP="006B364D">
      <w:pPr>
        <w:jc w:val="both"/>
        <w:rPr>
          <w:rFonts w:cstheme="minorHAnsi"/>
          <w:color w:val="0D0D0D" w:themeColor="text1" w:themeTint="F2"/>
          <w:sz w:val="24"/>
          <w:szCs w:val="24"/>
        </w:rPr>
      </w:pPr>
      <w:r w:rsidRPr="007A6D52">
        <w:rPr>
          <w:rFonts w:cstheme="minorHAnsi"/>
          <w:color w:val="0D0D0D" w:themeColor="text1" w:themeTint="F2"/>
          <w:sz w:val="24"/>
          <w:szCs w:val="24"/>
        </w:rPr>
        <w:t xml:space="preserve">Atkārtota iecelšana uz </w:t>
      </w:r>
      <w:proofErr w:type="spellStart"/>
      <w:r w:rsidRPr="007A6D52">
        <w:rPr>
          <w:rFonts w:cstheme="minorHAnsi"/>
          <w:color w:val="0D0D0D" w:themeColor="text1" w:themeTint="F2"/>
          <w:sz w:val="24"/>
          <w:szCs w:val="24"/>
        </w:rPr>
        <w:t>tenūras</w:t>
      </w:r>
      <w:proofErr w:type="spellEnd"/>
      <w:r w:rsidRPr="007A6D52">
        <w:rPr>
          <w:rFonts w:cstheme="minorHAnsi"/>
          <w:color w:val="0D0D0D" w:themeColor="text1" w:themeTint="F2"/>
          <w:sz w:val="24"/>
          <w:szCs w:val="24"/>
        </w:rPr>
        <w:t xml:space="preserve"> sistēmas pirmās pakāpes pirmo termiņu vai otro termiņu nav iespējama.</w:t>
      </w:r>
    </w:p>
    <w:p w14:paraId="2739B594" w14:textId="77777777" w:rsidR="006B364D" w:rsidRPr="007A6D52" w:rsidRDefault="006B364D" w:rsidP="006B364D">
      <w:pPr>
        <w:jc w:val="both"/>
        <w:rPr>
          <w:rFonts w:cstheme="minorHAnsi"/>
          <w:b/>
          <w:bCs/>
          <w:color w:val="0D0D0D" w:themeColor="text1" w:themeTint="F2"/>
          <w:sz w:val="24"/>
          <w:szCs w:val="24"/>
        </w:rPr>
      </w:pPr>
      <w:r w:rsidRPr="007A6D52">
        <w:rPr>
          <w:rFonts w:cstheme="minorHAnsi"/>
          <w:b/>
          <w:bCs/>
          <w:color w:val="0D0D0D" w:themeColor="text1" w:themeTint="F2"/>
          <w:sz w:val="24"/>
          <w:szCs w:val="24"/>
        </w:rPr>
        <w:t xml:space="preserve">Ja darba snieguma rezultāti tiek novērtēti kā neatbilstoši, </w:t>
      </w:r>
      <w:r w:rsidRPr="007A6D52">
        <w:rPr>
          <w:rFonts w:eastAsiaTheme="minorEastAsia" w:cstheme="minorHAnsi"/>
          <w:b/>
          <w:bCs/>
          <w:color w:val="0D0D0D" w:themeColor="text1" w:themeTint="F2"/>
          <w:sz w:val="24"/>
          <w:szCs w:val="24"/>
        </w:rPr>
        <w:t>zinātniskā i</w:t>
      </w:r>
      <w:r w:rsidRPr="00225E7F">
        <w:rPr>
          <w:rFonts w:eastAsiaTheme="minorEastAsia" w:cstheme="minorHAnsi"/>
          <w:b/>
          <w:bCs/>
          <w:color w:val="0D0D0D" w:themeColor="text1" w:themeTint="F2"/>
          <w:sz w:val="24"/>
          <w:szCs w:val="24"/>
        </w:rPr>
        <w:t xml:space="preserve">nstitūcija </w:t>
      </w:r>
      <w:r w:rsidRPr="00225E7F">
        <w:rPr>
          <w:rFonts w:eastAsia="Calibri" w:cstheme="minorHAnsi"/>
          <w:b/>
          <w:bCs/>
          <w:sz w:val="24"/>
          <w:szCs w:val="24"/>
        </w:rPr>
        <w:t xml:space="preserve">kā pamatotu izņēmumu </w:t>
      </w:r>
      <w:r w:rsidRPr="00225E7F">
        <w:rPr>
          <w:rFonts w:eastAsiaTheme="minorEastAsia" w:cstheme="minorHAnsi"/>
          <w:b/>
          <w:bCs/>
          <w:color w:val="0D0D0D" w:themeColor="text1" w:themeTint="F2"/>
          <w:sz w:val="24"/>
          <w:szCs w:val="24"/>
        </w:rPr>
        <w:t xml:space="preserve">var paredzēt iespēju piedāvāt papildu </w:t>
      </w:r>
      <w:proofErr w:type="spellStart"/>
      <w:r w:rsidRPr="00225E7F">
        <w:rPr>
          <w:rFonts w:eastAsiaTheme="minorEastAsia" w:cstheme="minorHAnsi"/>
          <w:b/>
          <w:bCs/>
          <w:color w:val="0D0D0D" w:themeColor="text1" w:themeTint="F2"/>
          <w:sz w:val="24"/>
          <w:szCs w:val="24"/>
        </w:rPr>
        <w:t>tenūrgaitas</w:t>
      </w:r>
      <w:proofErr w:type="spellEnd"/>
      <w:r w:rsidRPr="00225E7F">
        <w:rPr>
          <w:rFonts w:eastAsiaTheme="minorEastAsia" w:cstheme="minorHAnsi"/>
          <w:b/>
          <w:bCs/>
          <w:color w:val="0D0D0D" w:themeColor="text1" w:themeTint="F2"/>
          <w:sz w:val="24"/>
          <w:szCs w:val="24"/>
        </w:rPr>
        <w:t xml:space="preserve"> termiņu, kas</w:t>
      </w:r>
      <w:r w:rsidRPr="007A6D52">
        <w:rPr>
          <w:rFonts w:eastAsiaTheme="minorEastAsia" w:cstheme="minorHAnsi"/>
          <w:b/>
          <w:bCs/>
          <w:color w:val="0D0D0D" w:themeColor="text1" w:themeTint="F2"/>
          <w:sz w:val="24"/>
          <w:szCs w:val="24"/>
        </w:rPr>
        <w:t xml:space="preserve"> nepārsniedz divus gadus. Pilns docenta vai pētnieka amata ar </w:t>
      </w:r>
      <w:proofErr w:type="spellStart"/>
      <w:r w:rsidRPr="007A6D52">
        <w:rPr>
          <w:rFonts w:cstheme="minorHAnsi"/>
          <w:b/>
          <w:bCs/>
          <w:color w:val="0D0D0D" w:themeColor="text1" w:themeTint="F2"/>
          <w:sz w:val="24"/>
          <w:szCs w:val="24"/>
        </w:rPr>
        <w:t>tenūrgaitas</w:t>
      </w:r>
      <w:proofErr w:type="spellEnd"/>
      <w:r w:rsidRPr="007A6D52">
        <w:rPr>
          <w:rFonts w:cstheme="minorHAnsi"/>
          <w:b/>
          <w:bCs/>
          <w:color w:val="0D0D0D" w:themeColor="text1" w:themeTint="F2"/>
          <w:sz w:val="24"/>
          <w:szCs w:val="24"/>
        </w:rPr>
        <w:t xml:space="preserve"> statusu jeb </w:t>
      </w:r>
      <w:proofErr w:type="spellStart"/>
      <w:r w:rsidRPr="007A6D52">
        <w:rPr>
          <w:rFonts w:cstheme="minorHAnsi"/>
          <w:b/>
          <w:bCs/>
          <w:color w:val="0D0D0D" w:themeColor="text1" w:themeTint="F2"/>
          <w:sz w:val="24"/>
          <w:szCs w:val="24"/>
        </w:rPr>
        <w:t>tenūras</w:t>
      </w:r>
      <w:proofErr w:type="spellEnd"/>
      <w:r w:rsidRPr="007A6D52">
        <w:rPr>
          <w:rFonts w:cstheme="minorHAnsi"/>
          <w:b/>
          <w:bCs/>
          <w:color w:val="0D0D0D" w:themeColor="text1" w:themeTint="F2"/>
          <w:sz w:val="24"/>
          <w:szCs w:val="24"/>
        </w:rPr>
        <w:t xml:space="preserve"> sistēmas pirmās pakāpes ilgums ir no diviem līdz 10 gadiem.</w:t>
      </w:r>
    </w:p>
    <w:p w14:paraId="6BF7B4BF" w14:textId="77777777" w:rsidR="006B364D" w:rsidRPr="007A6D52" w:rsidRDefault="006B364D" w:rsidP="006B364D">
      <w:pPr>
        <w:jc w:val="center"/>
        <w:rPr>
          <w:rFonts w:cstheme="minorHAnsi"/>
          <w:b/>
          <w:bCs/>
          <w:color w:val="0D0D0D" w:themeColor="text1" w:themeTint="F2"/>
          <w:sz w:val="24"/>
          <w:szCs w:val="24"/>
        </w:rPr>
      </w:pPr>
      <w:r w:rsidRPr="007A6D52">
        <w:rPr>
          <w:rFonts w:cstheme="minorHAnsi"/>
          <w:b/>
          <w:bCs/>
          <w:color w:val="0D0D0D" w:themeColor="text1" w:themeTint="F2"/>
          <w:sz w:val="24"/>
          <w:szCs w:val="24"/>
        </w:rPr>
        <w:t xml:space="preserve">Otrā </w:t>
      </w:r>
      <w:proofErr w:type="spellStart"/>
      <w:r w:rsidRPr="007A6D52">
        <w:rPr>
          <w:rFonts w:cstheme="minorHAnsi"/>
          <w:b/>
          <w:bCs/>
          <w:color w:val="0D0D0D" w:themeColor="text1" w:themeTint="F2"/>
          <w:sz w:val="24"/>
          <w:szCs w:val="24"/>
        </w:rPr>
        <w:t>tenūras</w:t>
      </w:r>
      <w:proofErr w:type="spellEnd"/>
      <w:r w:rsidRPr="007A6D52">
        <w:rPr>
          <w:rFonts w:cstheme="minorHAnsi"/>
          <w:b/>
          <w:bCs/>
          <w:color w:val="0D0D0D" w:themeColor="text1" w:themeTint="F2"/>
          <w:sz w:val="24"/>
          <w:szCs w:val="24"/>
        </w:rPr>
        <w:t xml:space="preserve"> sistēmas pakāpe</w:t>
      </w:r>
    </w:p>
    <w:p w14:paraId="18DDF641" w14:textId="77777777" w:rsidR="006B364D" w:rsidRPr="007A6D52" w:rsidRDefault="006B364D" w:rsidP="006B364D">
      <w:pPr>
        <w:jc w:val="both"/>
        <w:rPr>
          <w:rFonts w:cstheme="minorHAnsi"/>
          <w:color w:val="0D0D0D" w:themeColor="text1" w:themeTint="F2"/>
          <w:sz w:val="24"/>
          <w:szCs w:val="24"/>
        </w:rPr>
      </w:pPr>
      <w:r w:rsidRPr="007A6D52">
        <w:rPr>
          <w:rFonts w:cstheme="minorHAnsi"/>
          <w:b/>
          <w:bCs/>
          <w:color w:val="0D0D0D" w:themeColor="text1" w:themeTint="F2"/>
          <w:sz w:val="24"/>
          <w:szCs w:val="24"/>
        </w:rPr>
        <w:t xml:space="preserve">Akadēmiskās karjeras trešā posma (P3) </w:t>
      </w:r>
      <w:proofErr w:type="spellStart"/>
      <w:r w:rsidRPr="007A6D52">
        <w:rPr>
          <w:rFonts w:cstheme="minorHAnsi"/>
          <w:b/>
          <w:bCs/>
          <w:color w:val="0D0D0D" w:themeColor="text1" w:themeTint="F2"/>
          <w:sz w:val="24"/>
          <w:szCs w:val="24"/>
        </w:rPr>
        <w:t>tenūramati</w:t>
      </w:r>
      <w:proofErr w:type="spellEnd"/>
      <w:r w:rsidRPr="007A6D52">
        <w:rPr>
          <w:rFonts w:cstheme="minorHAnsi"/>
          <w:b/>
          <w:bCs/>
          <w:color w:val="0D0D0D" w:themeColor="text1" w:themeTint="F2"/>
          <w:sz w:val="24"/>
          <w:szCs w:val="24"/>
        </w:rPr>
        <w:t xml:space="preserve"> un, atsevišķos gadījumos, </w:t>
      </w:r>
      <w:proofErr w:type="spellStart"/>
      <w:r w:rsidRPr="007A6D52">
        <w:rPr>
          <w:rFonts w:cstheme="minorHAnsi"/>
          <w:b/>
          <w:bCs/>
          <w:color w:val="0D0D0D" w:themeColor="text1" w:themeTint="F2"/>
          <w:sz w:val="24"/>
          <w:szCs w:val="24"/>
        </w:rPr>
        <w:t>tenūrgaitas</w:t>
      </w:r>
      <w:proofErr w:type="spellEnd"/>
      <w:r w:rsidRPr="007A6D52">
        <w:rPr>
          <w:rFonts w:cstheme="minorHAnsi"/>
          <w:b/>
          <w:bCs/>
          <w:color w:val="0D0D0D" w:themeColor="text1" w:themeTint="F2"/>
          <w:sz w:val="24"/>
          <w:szCs w:val="24"/>
        </w:rPr>
        <w:t xml:space="preserve"> amati (asociētā profesora vai vadošā pētnieka amats ar </w:t>
      </w:r>
      <w:proofErr w:type="spellStart"/>
      <w:r w:rsidRPr="007A6D52">
        <w:rPr>
          <w:rFonts w:cstheme="minorHAnsi"/>
          <w:b/>
          <w:bCs/>
          <w:color w:val="0D0D0D" w:themeColor="text1" w:themeTint="F2"/>
          <w:sz w:val="24"/>
          <w:szCs w:val="24"/>
        </w:rPr>
        <w:t>tenūras</w:t>
      </w:r>
      <w:proofErr w:type="spellEnd"/>
      <w:r w:rsidRPr="007A6D52">
        <w:rPr>
          <w:rFonts w:cstheme="minorHAnsi"/>
          <w:b/>
          <w:bCs/>
          <w:color w:val="0D0D0D" w:themeColor="text1" w:themeTint="F2"/>
          <w:sz w:val="24"/>
          <w:szCs w:val="24"/>
        </w:rPr>
        <w:t xml:space="preserve"> vai </w:t>
      </w:r>
      <w:proofErr w:type="spellStart"/>
      <w:r w:rsidRPr="007A6D52">
        <w:rPr>
          <w:rFonts w:cstheme="minorHAnsi"/>
          <w:b/>
          <w:bCs/>
          <w:color w:val="0D0D0D" w:themeColor="text1" w:themeTint="F2"/>
          <w:sz w:val="24"/>
          <w:szCs w:val="24"/>
        </w:rPr>
        <w:t>tenūrgaitas</w:t>
      </w:r>
      <w:proofErr w:type="spellEnd"/>
      <w:r w:rsidRPr="007A6D52">
        <w:rPr>
          <w:rFonts w:cstheme="minorHAnsi"/>
          <w:b/>
          <w:bCs/>
          <w:color w:val="0D0D0D" w:themeColor="text1" w:themeTint="F2"/>
          <w:sz w:val="24"/>
          <w:szCs w:val="24"/>
        </w:rPr>
        <w:t xml:space="preserve"> statusu) ir otrā </w:t>
      </w:r>
      <w:proofErr w:type="spellStart"/>
      <w:r w:rsidRPr="007A6D52">
        <w:rPr>
          <w:rFonts w:cstheme="minorHAnsi"/>
          <w:b/>
          <w:bCs/>
          <w:color w:val="0D0D0D" w:themeColor="text1" w:themeTint="F2"/>
          <w:sz w:val="24"/>
          <w:szCs w:val="24"/>
        </w:rPr>
        <w:t>tenūras</w:t>
      </w:r>
      <w:proofErr w:type="spellEnd"/>
      <w:r w:rsidRPr="007A6D52">
        <w:rPr>
          <w:rFonts w:cstheme="minorHAnsi"/>
          <w:b/>
          <w:bCs/>
          <w:color w:val="0D0D0D" w:themeColor="text1" w:themeTint="F2"/>
          <w:sz w:val="24"/>
          <w:szCs w:val="24"/>
        </w:rPr>
        <w:t xml:space="preserve"> sistēmas pakāpe virzībā uz </w:t>
      </w:r>
      <w:proofErr w:type="spellStart"/>
      <w:r w:rsidRPr="007A6D52">
        <w:rPr>
          <w:rFonts w:cstheme="minorHAnsi"/>
          <w:b/>
          <w:bCs/>
          <w:color w:val="0D0D0D" w:themeColor="text1" w:themeTint="F2"/>
          <w:sz w:val="24"/>
          <w:szCs w:val="24"/>
        </w:rPr>
        <w:t>tenūrprofesora</w:t>
      </w:r>
      <w:proofErr w:type="spellEnd"/>
      <w:r w:rsidRPr="007A6D52">
        <w:rPr>
          <w:rFonts w:cstheme="minorHAnsi"/>
          <w:b/>
          <w:bCs/>
          <w:color w:val="0D0D0D" w:themeColor="text1" w:themeTint="F2"/>
          <w:sz w:val="24"/>
          <w:szCs w:val="24"/>
        </w:rPr>
        <w:t xml:space="preserve"> amatu</w:t>
      </w:r>
      <w:r w:rsidRPr="007A6D52">
        <w:rPr>
          <w:rFonts w:cstheme="minorHAnsi"/>
          <w:color w:val="0D0D0D" w:themeColor="text1" w:themeTint="F2"/>
          <w:sz w:val="24"/>
          <w:szCs w:val="24"/>
        </w:rPr>
        <w:t xml:space="preserve">. </w:t>
      </w:r>
      <w:proofErr w:type="spellStart"/>
      <w:r w:rsidRPr="007A6D52">
        <w:rPr>
          <w:rFonts w:cstheme="minorHAnsi"/>
          <w:color w:val="0D0D0D" w:themeColor="text1" w:themeTint="F2"/>
          <w:sz w:val="24"/>
          <w:szCs w:val="24"/>
        </w:rPr>
        <w:t>Tenūras</w:t>
      </w:r>
      <w:proofErr w:type="spellEnd"/>
      <w:r w:rsidRPr="007A6D52">
        <w:rPr>
          <w:rFonts w:cstheme="minorHAnsi"/>
          <w:color w:val="0D0D0D" w:themeColor="text1" w:themeTint="F2"/>
          <w:sz w:val="24"/>
          <w:szCs w:val="24"/>
        </w:rPr>
        <w:t xml:space="preserve"> sistēmas otrās pakāpes pamata akadēmiskajiem amatiem parasti tiek piešķirts </w:t>
      </w:r>
      <w:proofErr w:type="spellStart"/>
      <w:r w:rsidRPr="007A6D52">
        <w:rPr>
          <w:rFonts w:cstheme="minorHAnsi"/>
          <w:color w:val="0D0D0D" w:themeColor="text1" w:themeTint="F2"/>
          <w:sz w:val="24"/>
          <w:szCs w:val="24"/>
        </w:rPr>
        <w:t>tenūras</w:t>
      </w:r>
      <w:proofErr w:type="spellEnd"/>
      <w:r w:rsidRPr="007A6D52">
        <w:rPr>
          <w:rFonts w:cstheme="minorHAnsi"/>
          <w:color w:val="0D0D0D" w:themeColor="text1" w:themeTint="F2"/>
          <w:sz w:val="24"/>
          <w:szCs w:val="24"/>
        </w:rPr>
        <w:t xml:space="preserve"> statuss (nodarbinātība uz nenoteiktu laiku). </w:t>
      </w:r>
    </w:p>
    <w:p w14:paraId="163CE0A0" w14:textId="77777777" w:rsidR="006B364D" w:rsidRPr="007A6D52" w:rsidRDefault="006B364D" w:rsidP="006B364D">
      <w:pPr>
        <w:jc w:val="both"/>
        <w:rPr>
          <w:rFonts w:cstheme="minorHAnsi"/>
          <w:color w:val="0D0D0D" w:themeColor="text1" w:themeTint="F2"/>
          <w:sz w:val="24"/>
          <w:szCs w:val="24"/>
        </w:rPr>
      </w:pPr>
      <w:r w:rsidRPr="02255EE2">
        <w:rPr>
          <w:color w:val="0D0D0D" w:themeColor="text1" w:themeTint="F2"/>
          <w:sz w:val="24"/>
          <w:szCs w:val="24"/>
        </w:rPr>
        <w:t xml:space="preserve">Lai pretendentu ieceltu </w:t>
      </w:r>
      <w:proofErr w:type="spellStart"/>
      <w:r w:rsidRPr="02255EE2">
        <w:rPr>
          <w:color w:val="0D0D0D" w:themeColor="text1" w:themeTint="F2"/>
          <w:sz w:val="24"/>
          <w:szCs w:val="24"/>
        </w:rPr>
        <w:t>tenūras</w:t>
      </w:r>
      <w:proofErr w:type="spellEnd"/>
      <w:r w:rsidRPr="02255EE2">
        <w:rPr>
          <w:color w:val="0D0D0D" w:themeColor="text1" w:themeTint="F2"/>
          <w:sz w:val="24"/>
          <w:szCs w:val="24"/>
        </w:rPr>
        <w:t xml:space="preserve"> sistēmas otrās pakāpes pamata akadēmiskajā amatā ar </w:t>
      </w:r>
      <w:proofErr w:type="spellStart"/>
      <w:r w:rsidRPr="02255EE2">
        <w:rPr>
          <w:color w:val="0D0D0D" w:themeColor="text1" w:themeTint="F2"/>
          <w:sz w:val="24"/>
          <w:szCs w:val="24"/>
        </w:rPr>
        <w:t>tenūras</w:t>
      </w:r>
      <w:proofErr w:type="spellEnd"/>
      <w:r w:rsidRPr="02255EE2">
        <w:rPr>
          <w:color w:val="0D0D0D" w:themeColor="text1" w:themeTint="F2"/>
          <w:sz w:val="24"/>
          <w:szCs w:val="24"/>
        </w:rPr>
        <w:t xml:space="preserve"> statusu, viņam jādemonstrē darba snieguma rezultāti zinātniskajā darbībā vai mākslinieciskās jaunrades darbā un / vai jāizglīto studējošos. Tiek sagaidīts, ka darba snieguma rezultāti sasniedz starptautiskas izcilības līmeni</w:t>
      </w:r>
      <w:r w:rsidRPr="02255EE2">
        <w:rPr>
          <w:rStyle w:val="FootnoteReference"/>
          <w:color w:val="0D0D0D" w:themeColor="text1" w:themeTint="F2"/>
          <w:sz w:val="24"/>
          <w:szCs w:val="24"/>
        </w:rPr>
        <w:footnoteReference w:id="49"/>
      </w:r>
      <w:r w:rsidRPr="02255EE2">
        <w:rPr>
          <w:color w:val="0D0D0D" w:themeColor="text1" w:themeTint="F2"/>
          <w:sz w:val="24"/>
          <w:szCs w:val="24"/>
        </w:rPr>
        <w:t xml:space="preserve"> vienā no minētajām akadēmiskā darba jomām un augstas kvalitātes līmeni otrā jomā.</w:t>
      </w:r>
    </w:p>
    <w:p w14:paraId="388218C4" w14:textId="1DFB82F1" w:rsidR="006B364D" w:rsidRPr="007A6D52" w:rsidRDefault="006B364D" w:rsidP="006B364D">
      <w:pPr>
        <w:jc w:val="both"/>
        <w:rPr>
          <w:rFonts w:cstheme="minorHAnsi"/>
          <w:color w:val="0D0D0D" w:themeColor="text1" w:themeTint="F2"/>
          <w:sz w:val="24"/>
          <w:szCs w:val="24"/>
        </w:rPr>
      </w:pPr>
      <w:proofErr w:type="spellStart"/>
      <w:r w:rsidRPr="007A6D52">
        <w:rPr>
          <w:rFonts w:cstheme="minorHAnsi"/>
          <w:color w:val="0D0D0D" w:themeColor="text1" w:themeTint="F2"/>
          <w:sz w:val="24"/>
          <w:szCs w:val="24"/>
        </w:rPr>
        <w:t>Tenūrgaitas</w:t>
      </w:r>
      <w:proofErr w:type="spellEnd"/>
      <w:r w:rsidRPr="007A6D52">
        <w:rPr>
          <w:rFonts w:cstheme="minorHAnsi"/>
          <w:color w:val="0D0D0D" w:themeColor="text1" w:themeTint="F2"/>
          <w:sz w:val="24"/>
          <w:szCs w:val="24"/>
        </w:rPr>
        <w:t xml:space="preserve"> statuss </w:t>
      </w:r>
      <w:proofErr w:type="spellStart"/>
      <w:r w:rsidRPr="007A6D52">
        <w:rPr>
          <w:rFonts w:cstheme="minorHAnsi"/>
          <w:color w:val="0D0D0D" w:themeColor="text1" w:themeTint="F2"/>
          <w:sz w:val="24"/>
          <w:szCs w:val="24"/>
        </w:rPr>
        <w:t>tenūras</w:t>
      </w:r>
      <w:proofErr w:type="spellEnd"/>
      <w:r w:rsidRPr="007A6D52">
        <w:rPr>
          <w:rFonts w:cstheme="minorHAnsi"/>
          <w:color w:val="0D0D0D" w:themeColor="text1" w:themeTint="F2"/>
          <w:sz w:val="24"/>
          <w:szCs w:val="24"/>
        </w:rPr>
        <w:t xml:space="preserve"> sistēmas otrās pakāpes pamata akadēmiskajiem amatiem var tikt piešķirts, ja pretendentu pieņem </w:t>
      </w:r>
      <w:r w:rsidRPr="004467EB">
        <w:rPr>
          <w:rFonts w:cstheme="minorHAnsi"/>
          <w:sz w:val="24"/>
          <w:szCs w:val="24"/>
        </w:rPr>
        <w:t xml:space="preserve">darbā </w:t>
      </w:r>
      <w:proofErr w:type="spellStart"/>
      <w:r w:rsidR="008F28D0" w:rsidRPr="004467EB">
        <w:rPr>
          <w:rFonts w:cstheme="minorHAnsi"/>
          <w:sz w:val="24"/>
          <w:szCs w:val="24"/>
        </w:rPr>
        <w:t>tenūras</w:t>
      </w:r>
      <w:proofErr w:type="spellEnd"/>
      <w:r w:rsidR="008F28D0" w:rsidRPr="004467EB">
        <w:rPr>
          <w:rFonts w:cstheme="minorHAnsi"/>
          <w:sz w:val="24"/>
          <w:szCs w:val="24"/>
        </w:rPr>
        <w:t xml:space="preserve"> sistēmas </w:t>
      </w:r>
      <w:r w:rsidRPr="004467EB">
        <w:rPr>
          <w:rFonts w:cstheme="minorHAnsi"/>
          <w:sz w:val="24"/>
          <w:szCs w:val="24"/>
        </w:rPr>
        <w:t xml:space="preserve">asociētā profesora vai vadošā pētnieka amatā pirmo reizi un pretendenta darba snieguma rezultāti lielā mērā, bet ne pilnībā atbilst amatam izvirzītajām prasībām. Šādā </w:t>
      </w:r>
      <w:r w:rsidRPr="007A6D52">
        <w:rPr>
          <w:rFonts w:cstheme="minorHAnsi"/>
          <w:color w:val="0D0D0D" w:themeColor="text1" w:themeTint="F2"/>
          <w:sz w:val="24"/>
          <w:szCs w:val="24"/>
        </w:rPr>
        <w:t xml:space="preserve">gadījumā darba līgums tiek slēgts uz noteiktu laiku no diviem līdz četriem gadiem. Noteiktais darba līguma termiņš beidzas vēlākais gadu pēc darba snieguma rezultātu novērtēšanas. Ja darba snieguma rezultāti tiek novērtēti kā atbilstoši, asociētais profesors vai vadošais pētnieks ar </w:t>
      </w:r>
      <w:proofErr w:type="spellStart"/>
      <w:r w:rsidRPr="007A6D52">
        <w:rPr>
          <w:rFonts w:cstheme="minorHAnsi"/>
          <w:color w:val="0D0D0D" w:themeColor="text1" w:themeTint="F2"/>
          <w:sz w:val="24"/>
          <w:szCs w:val="24"/>
        </w:rPr>
        <w:t>tenūrgaitas</w:t>
      </w:r>
      <w:proofErr w:type="spellEnd"/>
      <w:r w:rsidRPr="007A6D52">
        <w:rPr>
          <w:rFonts w:cstheme="minorHAnsi"/>
          <w:color w:val="0D0D0D" w:themeColor="text1" w:themeTint="F2"/>
          <w:sz w:val="24"/>
          <w:szCs w:val="24"/>
        </w:rPr>
        <w:t xml:space="preserve"> statusu tiek </w:t>
      </w:r>
      <w:r w:rsidRPr="00225E7F">
        <w:rPr>
          <w:rFonts w:cstheme="minorHAnsi"/>
          <w:color w:val="0D0D0D" w:themeColor="text1" w:themeTint="F2"/>
          <w:sz w:val="24"/>
          <w:szCs w:val="24"/>
        </w:rPr>
        <w:t xml:space="preserve">pieņemts darbā par asociēto profesoru vai vadošo pētnieku ar </w:t>
      </w:r>
      <w:proofErr w:type="spellStart"/>
      <w:r w:rsidRPr="00225E7F">
        <w:rPr>
          <w:rFonts w:cstheme="minorHAnsi"/>
          <w:color w:val="0D0D0D" w:themeColor="text1" w:themeTint="F2"/>
          <w:sz w:val="24"/>
          <w:szCs w:val="24"/>
        </w:rPr>
        <w:t>tenūras</w:t>
      </w:r>
      <w:proofErr w:type="spellEnd"/>
      <w:r w:rsidRPr="00225E7F">
        <w:rPr>
          <w:rFonts w:cstheme="minorHAnsi"/>
          <w:color w:val="0D0D0D" w:themeColor="text1" w:themeTint="F2"/>
          <w:sz w:val="24"/>
          <w:szCs w:val="24"/>
        </w:rPr>
        <w:t xml:space="preserve"> statusu uz nenoteiktu laiku. </w:t>
      </w:r>
      <w:r w:rsidRPr="00225E7F">
        <w:rPr>
          <w:rFonts w:cstheme="minorHAnsi"/>
          <w:b/>
          <w:bCs/>
          <w:color w:val="0D0D0D" w:themeColor="text1" w:themeTint="F2"/>
          <w:sz w:val="24"/>
          <w:szCs w:val="24"/>
        </w:rPr>
        <w:t xml:space="preserve">Ja asociētā profesora vai vadošā pētnieka ar </w:t>
      </w:r>
      <w:proofErr w:type="spellStart"/>
      <w:r w:rsidRPr="00225E7F">
        <w:rPr>
          <w:rFonts w:cstheme="minorHAnsi"/>
          <w:b/>
          <w:bCs/>
          <w:color w:val="0D0D0D" w:themeColor="text1" w:themeTint="F2"/>
          <w:sz w:val="24"/>
          <w:szCs w:val="24"/>
        </w:rPr>
        <w:t>tenūrgaitas</w:t>
      </w:r>
      <w:proofErr w:type="spellEnd"/>
      <w:r w:rsidRPr="00225E7F">
        <w:rPr>
          <w:rFonts w:cstheme="minorHAnsi"/>
          <w:b/>
          <w:bCs/>
          <w:color w:val="0D0D0D" w:themeColor="text1" w:themeTint="F2"/>
          <w:sz w:val="24"/>
          <w:szCs w:val="24"/>
        </w:rPr>
        <w:t xml:space="preserve"> statusu darba snieguma rezultāti tiek novērtēti kā neatbilstoši, </w:t>
      </w:r>
      <w:r w:rsidRPr="00225E7F">
        <w:rPr>
          <w:rFonts w:eastAsiaTheme="minorEastAsia" w:cstheme="minorHAnsi"/>
          <w:b/>
          <w:bCs/>
          <w:color w:val="0D0D0D" w:themeColor="text1" w:themeTint="F2"/>
          <w:sz w:val="24"/>
          <w:szCs w:val="24"/>
        </w:rPr>
        <w:t xml:space="preserve">zinātniskā institūcija </w:t>
      </w:r>
      <w:r w:rsidRPr="00225E7F">
        <w:rPr>
          <w:rFonts w:eastAsia="Calibri" w:cstheme="minorHAnsi"/>
          <w:b/>
          <w:bCs/>
          <w:sz w:val="24"/>
          <w:szCs w:val="24"/>
        </w:rPr>
        <w:t>kā pamatotu izņēmumu</w:t>
      </w:r>
      <w:r w:rsidRPr="00225E7F">
        <w:rPr>
          <w:rFonts w:eastAsiaTheme="minorEastAsia" w:cstheme="minorHAnsi"/>
          <w:b/>
          <w:bCs/>
          <w:color w:val="0D0D0D" w:themeColor="text1" w:themeTint="F2"/>
          <w:sz w:val="24"/>
          <w:szCs w:val="24"/>
        </w:rPr>
        <w:t xml:space="preserve"> var paredzēt iespēju piedāvāt papildu </w:t>
      </w:r>
      <w:proofErr w:type="spellStart"/>
      <w:r w:rsidRPr="00225E7F">
        <w:rPr>
          <w:rFonts w:eastAsiaTheme="minorEastAsia" w:cstheme="minorHAnsi"/>
          <w:b/>
          <w:bCs/>
          <w:color w:val="0D0D0D" w:themeColor="text1" w:themeTint="F2"/>
          <w:sz w:val="24"/>
          <w:szCs w:val="24"/>
        </w:rPr>
        <w:t>tenūrgaitas</w:t>
      </w:r>
      <w:proofErr w:type="spellEnd"/>
      <w:r w:rsidRPr="00225E7F">
        <w:rPr>
          <w:rFonts w:eastAsiaTheme="minorEastAsia" w:cstheme="minorHAnsi"/>
          <w:b/>
          <w:bCs/>
          <w:color w:val="0D0D0D" w:themeColor="text1" w:themeTint="F2"/>
          <w:sz w:val="24"/>
          <w:szCs w:val="24"/>
        </w:rPr>
        <w:t xml:space="preserve"> termiņu, kas nepārsniedz divus gadus</w:t>
      </w:r>
      <w:r w:rsidRPr="00225E7F">
        <w:rPr>
          <w:rFonts w:cstheme="minorHAnsi"/>
          <w:b/>
          <w:bCs/>
          <w:color w:val="0D0D0D" w:themeColor="text1" w:themeTint="F2"/>
          <w:sz w:val="24"/>
          <w:szCs w:val="24"/>
        </w:rPr>
        <w:t xml:space="preserve">. Pilns asociētā profesora vai vadošā pētnieka amata ar </w:t>
      </w:r>
      <w:proofErr w:type="spellStart"/>
      <w:r w:rsidRPr="00225E7F">
        <w:rPr>
          <w:rFonts w:cstheme="minorHAnsi"/>
          <w:b/>
          <w:bCs/>
          <w:color w:val="0D0D0D" w:themeColor="text1" w:themeTint="F2"/>
          <w:sz w:val="24"/>
          <w:szCs w:val="24"/>
        </w:rPr>
        <w:t>tenūrgaitas</w:t>
      </w:r>
      <w:proofErr w:type="spellEnd"/>
      <w:r w:rsidRPr="00225E7F">
        <w:rPr>
          <w:rFonts w:cstheme="minorHAnsi"/>
          <w:b/>
          <w:bCs/>
          <w:color w:val="0D0D0D" w:themeColor="text1" w:themeTint="F2"/>
          <w:sz w:val="24"/>
          <w:szCs w:val="24"/>
        </w:rPr>
        <w:t xml:space="preserve"> statusu ilgums ir no diviem līdz sešiem gadiem</w:t>
      </w:r>
      <w:r w:rsidRPr="00225E7F">
        <w:rPr>
          <w:rFonts w:cstheme="minorHAnsi"/>
          <w:color w:val="0D0D0D" w:themeColor="text1" w:themeTint="F2"/>
          <w:sz w:val="24"/>
          <w:szCs w:val="24"/>
        </w:rPr>
        <w:t>.</w:t>
      </w:r>
    </w:p>
    <w:p w14:paraId="71FCEB58" w14:textId="77777777" w:rsidR="006B364D" w:rsidRPr="007A6D52" w:rsidRDefault="006B364D" w:rsidP="006B364D">
      <w:pPr>
        <w:jc w:val="both"/>
        <w:rPr>
          <w:rFonts w:cstheme="minorHAnsi"/>
          <w:color w:val="0D0D0D" w:themeColor="text1" w:themeTint="F2"/>
          <w:sz w:val="24"/>
          <w:szCs w:val="24"/>
        </w:rPr>
      </w:pPr>
      <w:r w:rsidRPr="007A6D52">
        <w:rPr>
          <w:rFonts w:cstheme="minorHAnsi"/>
          <w:color w:val="0D0D0D" w:themeColor="text1" w:themeTint="F2"/>
          <w:sz w:val="24"/>
          <w:szCs w:val="24"/>
        </w:rPr>
        <w:lastRenderedPageBreak/>
        <w:t xml:space="preserve">Asociētais profesors vai vadošais pētnieks, kam ir </w:t>
      </w:r>
      <w:proofErr w:type="spellStart"/>
      <w:r w:rsidRPr="007A6D52">
        <w:rPr>
          <w:rFonts w:cstheme="minorHAnsi"/>
          <w:color w:val="0D0D0D" w:themeColor="text1" w:themeTint="F2"/>
          <w:sz w:val="24"/>
          <w:szCs w:val="24"/>
        </w:rPr>
        <w:t>tenūras</w:t>
      </w:r>
      <w:proofErr w:type="spellEnd"/>
      <w:r w:rsidRPr="007A6D52">
        <w:rPr>
          <w:rFonts w:cstheme="minorHAnsi"/>
          <w:color w:val="0D0D0D" w:themeColor="text1" w:themeTint="F2"/>
          <w:sz w:val="24"/>
          <w:szCs w:val="24"/>
        </w:rPr>
        <w:t xml:space="preserve"> statuss, var tikt pieņemts darbā </w:t>
      </w:r>
      <w:proofErr w:type="spellStart"/>
      <w:r w:rsidRPr="007A6D52">
        <w:rPr>
          <w:rFonts w:cstheme="minorHAnsi"/>
          <w:color w:val="0D0D0D" w:themeColor="text1" w:themeTint="F2"/>
          <w:sz w:val="24"/>
          <w:szCs w:val="24"/>
        </w:rPr>
        <w:t>tenūrprofesora</w:t>
      </w:r>
      <w:proofErr w:type="spellEnd"/>
      <w:r w:rsidRPr="007A6D52">
        <w:rPr>
          <w:rFonts w:cstheme="minorHAnsi"/>
          <w:color w:val="0D0D0D" w:themeColor="text1" w:themeTint="F2"/>
          <w:sz w:val="24"/>
          <w:szCs w:val="24"/>
        </w:rPr>
        <w:t xml:space="preserve"> amatā, ja darba snieguma rezultāti tiek novērtēti kā atbilstoši.</w:t>
      </w:r>
    </w:p>
    <w:p w14:paraId="0EDD8E80" w14:textId="6086303C" w:rsidR="006B364D" w:rsidRPr="007A6D52" w:rsidRDefault="006B364D" w:rsidP="006B364D">
      <w:pPr>
        <w:jc w:val="both"/>
        <w:rPr>
          <w:rFonts w:cstheme="minorHAnsi"/>
          <w:color w:val="0D0D0D" w:themeColor="text1" w:themeTint="F2"/>
          <w:sz w:val="24"/>
          <w:szCs w:val="24"/>
        </w:rPr>
      </w:pPr>
      <w:r w:rsidRPr="007A6D52">
        <w:rPr>
          <w:rFonts w:cstheme="minorHAnsi"/>
          <w:color w:val="0D0D0D" w:themeColor="text1" w:themeTint="F2"/>
          <w:sz w:val="24"/>
          <w:szCs w:val="24"/>
        </w:rPr>
        <w:t xml:space="preserve">Asociētie profesori ar </w:t>
      </w:r>
      <w:proofErr w:type="spellStart"/>
      <w:r w:rsidRPr="007A6D52">
        <w:rPr>
          <w:rFonts w:cstheme="minorHAnsi"/>
          <w:color w:val="0D0D0D" w:themeColor="text1" w:themeTint="F2"/>
          <w:sz w:val="24"/>
          <w:szCs w:val="24"/>
        </w:rPr>
        <w:t>tenūrgaitas</w:t>
      </w:r>
      <w:proofErr w:type="spellEnd"/>
      <w:r w:rsidRPr="007A6D52">
        <w:rPr>
          <w:rFonts w:cstheme="minorHAnsi"/>
          <w:color w:val="0D0D0D" w:themeColor="text1" w:themeTint="F2"/>
          <w:sz w:val="24"/>
          <w:szCs w:val="24"/>
        </w:rPr>
        <w:t xml:space="preserve"> vai </w:t>
      </w:r>
      <w:proofErr w:type="spellStart"/>
      <w:r w:rsidRPr="007A6D52">
        <w:rPr>
          <w:rFonts w:cstheme="minorHAnsi"/>
          <w:color w:val="0D0D0D" w:themeColor="text1" w:themeTint="F2"/>
          <w:sz w:val="24"/>
          <w:szCs w:val="24"/>
        </w:rPr>
        <w:t>tenūras</w:t>
      </w:r>
      <w:proofErr w:type="spellEnd"/>
      <w:r w:rsidRPr="007A6D52">
        <w:rPr>
          <w:rFonts w:cstheme="minorHAnsi"/>
          <w:color w:val="0D0D0D" w:themeColor="text1" w:themeTint="F2"/>
          <w:sz w:val="24"/>
          <w:szCs w:val="24"/>
        </w:rPr>
        <w:t xml:space="preserve"> statusu izglīto studējošos un veic zinātnisko darbību vai mākslinieciskās jaunrades darbu. Vadošie pētnieki ar </w:t>
      </w:r>
      <w:proofErr w:type="spellStart"/>
      <w:r w:rsidRPr="007A6D52">
        <w:rPr>
          <w:rFonts w:cstheme="minorHAnsi"/>
          <w:color w:val="0D0D0D" w:themeColor="text1" w:themeTint="F2"/>
          <w:sz w:val="24"/>
          <w:szCs w:val="24"/>
        </w:rPr>
        <w:t>tenūrgaitas</w:t>
      </w:r>
      <w:proofErr w:type="spellEnd"/>
      <w:r w:rsidRPr="007A6D52">
        <w:rPr>
          <w:rFonts w:cstheme="minorHAnsi"/>
          <w:color w:val="0D0D0D" w:themeColor="text1" w:themeTint="F2"/>
          <w:sz w:val="24"/>
          <w:szCs w:val="24"/>
        </w:rPr>
        <w:t xml:space="preserve"> statusu veic zinātnisko darbību, kā arī</w:t>
      </w:r>
      <w:r w:rsidR="00E401DF">
        <w:rPr>
          <w:rFonts w:cstheme="minorHAnsi"/>
          <w:color w:val="0D0D0D" w:themeColor="text1" w:themeTint="F2"/>
          <w:sz w:val="24"/>
          <w:szCs w:val="24"/>
        </w:rPr>
        <w:t xml:space="preserve"> </w:t>
      </w:r>
      <w:r w:rsidR="00E401DF" w:rsidRPr="00113FD1">
        <w:rPr>
          <w:rFonts w:cstheme="minorHAnsi"/>
          <w:color w:val="0D0D0D" w:themeColor="text1" w:themeTint="F2"/>
          <w:sz w:val="24"/>
          <w:szCs w:val="24"/>
        </w:rPr>
        <w:t>augstskolas noteiktajā apjomā</w:t>
      </w:r>
      <w:r w:rsidR="00E401DF">
        <w:rPr>
          <w:rFonts w:cstheme="minorHAnsi"/>
          <w:color w:val="0D0D0D" w:themeColor="text1" w:themeTint="F2"/>
          <w:sz w:val="24"/>
          <w:szCs w:val="24"/>
        </w:rPr>
        <w:t xml:space="preserve"> piedalās </w:t>
      </w:r>
      <w:r w:rsidR="00E401DF" w:rsidRPr="007A6D52">
        <w:rPr>
          <w:rFonts w:cstheme="minorHAnsi"/>
          <w:color w:val="0D0D0D" w:themeColor="text1" w:themeTint="F2"/>
          <w:sz w:val="24"/>
          <w:szCs w:val="24"/>
        </w:rPr>
        <w:t>studējošo</w:t>
      </w:r>
      <w:r w:rsidR="00E401DF">
        <w:rPr>
          <w:rFonts w:cstheme="minorHAnsi"/>
          <w:color w:val="0D0D0D" w:themeColor="text1" w:themeTint="F2"/>
          <w:sz w:val="24"/>
          <w:szCs w:val="24"/>
        </w:rPr>
        <w:t xml:space="preserve"> izglītošanā</w:t>
      </w:r>
      <w:r w:rsidR="00E401DF" w:rsidRPr="007A6D52">
        <w:rPr>
          <w:rFonts w:cstheme="minorHAnsi"/>
          <w:color w:val="0D0D0D" w:themeColor="text1" w:themeTint="F2"/>
          <w:sz w:val="24"/>
          <w:szCs w:val="24"/>
        </w:rPr>
        <w:t xml:space="preserve">, </w:t>
      </w:r>
      <w:r w:rsidR="00E401DF">
        <w:rPr>
          <w:rFonts w:cstheme="minorHAnsi"/>
          <w:color w:val="0D0D0D" w:themeColor="text1" w:themeTint="F2"/>
          <w:sz w:val="24"/>
          <w:szCs w:val="24"/>
        </w:rPr>
        <w:t>tostarp</w:t>
      </w:r>
      <w:r w:rsidR="00E401DF" w:rsidRPr="007A6D52">
        <w:rPr>
          <w:rFonts w:cstheme="minorHAnsi"/>
          <w:color w:val="0D0D0D" w:themeColor="text1" w:themeTint="F2"/>
          <w:sz w:val="24"/>
          <w:szCs w:val="24"/>
        </w:rPr>
        <w:t xml:space="preserve"> iesaistoties zinātniski pētniecisko darbu izstrādē un vadībā</w:t>
      </w:r>
      <w:r w:rsidR="00E401DF">
        <w:rPr>
          <w:rFonts w:cstheme="minorHAnsi"/>
          <w:color w:val="0D0D0D" w:themeColor="text1" w:themeTint="F2"/>
          <w:sz w:val="24"/>
          <w:szCs w:val="24"/>
        </w:rPr>
        <w:t xml:space="preserve"> (piemēram, </w:t>
      </w:r>
      <w:r w:rsidR="00E401DF" w:rsidRPr="007A6D52">
        <w:rPr>
          <w:rFonts w:cstheme="minorHAnsi"/>
          <w:color w:val="0D0D0D" w:themeColor="text1" w:themeTint="F2"/>
          <w:sz w:val="24"/>
          <w:szCs w:val="24"/>
        </w:rPr>
        <w:t>promocijas darbu vadībā</w:t>
      </w:r>
      <w:r w:rsidR="00E401DF">
        <w:rPr>
          <w:rFonts w:cstheme="minorHAnsi"/>
          <w:color w:val="0D0D0D" w:themeColor="text1" w:themeTint="F2"/>
          <w:sz w:val="24"/>
          <w:szCs w:val="24"/>
        </w:rPr>
        <w:t xml:space="preserve">), </w:t>
      </w:r>
      <w:r w:rsidR="00E401DF" w:rsidRPr="00113FD1">
        <w:rPr>
          <w:rFonts w:cstheme="minorHAnsi"/>
          <w:color w:val="0D0D0D" w:themeColor="text1" w:themeTint="F2"/>
          <w:sz w:val="24"/>
          <w:szCs w:val="24"/>
        </w:rPr>
        <w:t xml:space="preserve">tādējādi </w:t>
      </w:r>
      <w:r w:rsidR="00E401DF">
        <w:rPr>
          <w:rFonts w:cstheme="minorHAnsi"/>
          <w:color w:val="0D0D0D" w:themeColor="text1" w:themeTint="F2"/>
          <w:sz w:val="24"/>
          <w:szCs w:val="24"/>
        </w:rPr>
        <w:t>ceļot</w:t>
      </w:r>
      <w:r w:rsidR="00E401DF" w:rsidRPr="00113FD1">
        <w:rPr>
          <w:rFonts w:cstheme="minorHAnsi"/>
          <w:color w:val="0D0D0D" w:themeColor="text1" w:themeTint="F2"/>
          <w:sz w:val="24"/>
          <w:szCs w:val="24"/>
        </w:rPr>
        <w:t xml:space="preserve"> studiju procesa kvalitāti</w:t>
      </w:r>
      <w:r w:rsidRPr="007A6D52">
        <w:rPr>
          <w:rFonts w:cstheme="minorHAnsi"/>
          <w:color w:val="0D0D0D" w:themeColor="text1" w:themeTint="F2"/>
          <w:sz w:val="24"/>
          <w:szCs w:val="24"/>
        </w:rPr>
        <w:t xml:space="preserve">. Gan asociētie profesori, gan vadošie pētnieki ar </w:t>
      </w:r>
      <w:proofErr w:type="spellStart"/>
      <w:r w:rsidRPr="007A6D52">
        <w:rPr>
          <w:rFonts w:cstheme="minorHAnsi"/>
          <w:color w:val="0D0D0D" w:themeColor="text1" w:themeTint="F2"/>
          <w:sz w:val="24"/>
          <w:szCs w:val="24"/>
        </w:rPr>
        <w:t>tenūrgaitas</w:t>
      </w:r>
      <w:proofErr w:type="spellEnd"/>
      <w:r w:rsidRPr="007A6D52">
        <w:rPr>
          <w:rFonts w:cstheme="minorHAnsi"/>
          <w:color w:val="0D0D0D" w:themeColor="text1" w:themeTint="F2"/>
          <w:sz w:val="24"/>
          <w:szCs w:val="24"/>
        </w:rPr>
        <w:t xml:space="preserve"> statusu veic akadēmisko darbu, lai sasniegtu tādus darba snieguma rezultātus, kas ļauj pretendēt uz </w:t>
      </w:r>
      <w:proofErr w:type="spellStart"/>
      <w:r w:rsidRPr="007A6D52">
        <w:rPr>
          <w:rFonts w:cstheme="minorHAnsi"/>
          <w:color w:val="0D0D0D" w:themeColor="text1" w:themeTint="F2"/>
          <w:sz w:val="24"/>
          <w:szCs w:val="24"/>
        </w:rPr>
        <w:t>tenūramatu</w:t>
      </w:r>
      <w:proofErr w:type="spellEnd"/>
      <w:r w:rsidRPr="007A6D52">
        <w:rPr>
          <w:rFonts w:cstheme="minorHAnsi"/>
          <w:color w:val="0D0D0D" w:themeColor="text1" w:themeTint="F2"/>
          <w:sz w:val="24"/>
          <w:szCs w:val="24"/>
        </w:rPr>
        <w:t xml:space="preserve">. </w:t>
      </w:r>
    </w:p>
    <w:p w14:paraId="64B07DF8" w14:textId="16F5660F" w:rsidR="006B364D" w:rsidRPr="007A6D52" w:rsidRDefault="006B364D" w:rsidP="006B364D">
      <w:pPr>
        <w:jc w:val="both"/>
        <w:rPr>
          <w:rFonts w:cstheme="minorHAnsi"/>
          <w:color w:val="0D0D0D" w:themeColor="text1" w:themeTint="F2"/>
          <w:sz w:val="24"/>
          <w:szCs w:val="24"/>
        </w:rPr>
      </w:pPr>
      <w:r w:rsidRPr="007A6D52">
        <w:rPr>
          <w:rFonts w:cstheme="minorHAnsi"/>
          <w:color w:val="0D0D0D" w:themeColor="text1" w:themeTint="F2"/>
          <w:sz w:val="24"/>
          <w:szCs w:val="24"/>
        </w:rPr>
        <w:t xml:space="preserve">Par </w:t>
      </w:r>
      <w:proofErr w:type="spellStart"/>
      <w:r w:rsidRPr="007A6D52">
        <w:rPr>
          <w:rFonts w:cstheme="minorHAnsi"/>
          <w:color w:val="0D0D0D" w:themeColor="text1" w:themeTint="F2"/>
          <w:sz w:val="24"/>
          <w:szCs w:val="24"/>
        </w:rPr>
        <w:t>tenūrprofesoru</w:t>
      </w:r>
      <w:proofErr w:type="spellEnd"/>
      <w:r w:rsidRPr="007A6D52">
        <w:rPr>
          <w:rFonts w:cstheme="minorHAnsi"/>
          <w:color w:val="0D0D0D" w:themeColor="text1" w:themeTint="F2"/>
          <w:sz w:val="24"/>
          <w:szCs w:val="24"/>
        </w:rPr>
        <w:t xml:space="preserve"> parasti pieņem darbā ne agrāk kā pēc četriem gadiem, kas ir nostrādāti akadēmiskās karjeras trešā posma (P3) jeb </w:t>
      </w:r>
      <w:proofErr w:type="spellStart"/>
      <w:r w:rsidRPr="007A6D52">
        <w:rPr>
          <w:rFonts w:cstheme="minorHAnsi"/>
          <w:color w:val="0D0D0D" w:themeColor="text1" w:themeTint="F2"/>
          <w:sz w:val="24"/>
          <w:szCs w:val="24"/>
        </w:rPr>
        <w:t>tenūras</w:t>
      </w:r>
      <w:proofErr w:type="spellEnd"/>
      <w:r w:rsidRPr="007A6D52">
        <w:rPr>
          <w:rFonts w:cstheme="minorHAnsi"/>
          <w:color w:val="0D0D0D" w:themeColor="text1" w:themeTint="F2"/>
          <w:sz w:val="24"/>
          <w:szCs w:val="24"/>
        </w:rPr>
        <w:t xml:space="preserve"> sistēmas otrās pakāpes pamata akadēmiskajā amatā ar </w:t>
      </w:r>
      <w:proofErr w:type="spellStart"/>
      <w:r w:rsidRPr="007A6D52">
        <w:rPr>
          <w:rFonts w:cstheme="minorHAnsi"/>
          <w:color w:val="0D0D0D" w:themeColor="text1" w:themeTint="F2"/>
          <w:sz w:val="24"/>
          <w:szCs w:val="24"/>
        </w:rPr>
        <w:t>tenūrgaitas</w:t>
      </w:r>
      <w:proofErr w:type="spellEnd"/>
      <w:r w:rsidRPr="007A6D52">
        <w:rPr>
          <w:rFonts w:cstheme="minorHAnsi"/>
          <w:color w:val="0D0D0D" w:themeColor="text1" w:themeTint="F2"/>
          <w:sz w:val="24"/>
          <w:szCs w:val="24"/>
        </w:rPr>
        <w:t xml:space="preserve"> vai </w:t>
      </w:r>
      <w:proofErr w:type="spellStart"/>
      <w:r w:rsidRPr="007A6D52">
        <w:rPr>
          <w:rFonts w:cstheme="minorHAnsi"/>
          <w:color w:val="0D0D0D" w:themeColor="text1" w:themeTint="F2"/>
          <w:sz w:val="24"/>
          <w:szCs w:val="24"/>
        </w:rPr>
        <w:t>tenūras</w:t>
      </w:r>
      <w:proofErr w:type="spellEnd"/>
      <w:r w:rsidRPr="007A6D52">
        <w:rPr>
          <w:rFonts w:cstheme="minorHAnsi"/>
          <w:color w:val="0D0D0D" w:themeColor="text1" w:themeTint="F2"/>
          <w:sz w:val="24"/>
          <w:szCs w:val="24"/>
        </w:rPr>
        <w:t xml:space="preserve"> statusu. Izņēmuma gadījumos, ja ir īpaši nopelni, darba snieguma rezultātu novērtēšanu un paaugstināšanas amatā procedūru var uzsākt agrāk</w:t>
      </w:r>
      <w:r w:rsidR="006C0370">
        <w:rPr>
          <w:rFonts w:cstheme="minorHAnsi"/>
          <w:color w:val="0D0D0D" w:themeColor="text1" w:themeTint="F2"/>
          <w:sz w:val="24"/>
          <w:szCs w:val="24"/>
        </w:rPr>
        <w:t>, ievērojot augstskolas noteikto k</w:t>
      </w:r>
      <w:r w:rsidR="006C0370" w:rsidRPr="007A6D52">
        <w:rPr>
          <w:rFonts w:cstheme="minorHAnsi"/>
          <w:color w:val="0D0D0D" w:themeColor="text1" w:themeTint="F2"/>
          <w:sz w:val="24"/>
          <w:szCs w:val="24"/>
        </w:rPr>
        <w:t>ā</w:t>
      </w:r>
      <w:r w:rsidR="006C0370">
        <w:rPr>
          <w:rFonts w:cstheme="minorHAnsi"/>
          <w:color w:val="0D0D0D" w:themeColor="text1" w:themeTint="F2"/>
          <w:sz w:val="24"/>
          <w:szCs w:val="24"/>
        </w:rPr>
        <w:t>rt</w:t>
      </w:r>
      <w:r w:rsidR="006C0370" w:rsidRPr="007A6D52">
        <w:rPr>
          <w:rFonts w:cstheme="minorHAnsi"/>
          <w:color w:val="0D0D0D" w:themeColor="text1" w:themeTint="F2"/>
          <w:sz w:val="24"/>
          <w:szCs w:val="24"/>
        </w:rPr>
        <w:t>ī</w:t>
      </w:r>
      <w:r w:rsidR="006C0370">
        <w:rPr>
          <w:rFonts w:cstheme="minorHAnsi"/>
          <w:color w:val="0D0D0D" w:themeColor="text1" w:themeTint="F2"/>
          <w:sz w:val="24"/>
          <w:szCs w:val="24"/>
        </w:rPr>
        <w:t>bu</w:t>
      </w:r>
      <w:r w:rsidRPr="007A6D52">
        <w:rPr>
          <w:rFonts w:cstheme="minorHAnsi"/>
          <w:color w:val="0D0D0D" w:themeColor="text1" w:themeTint="F2"/>
          <w:sz w:val="24"/>
          <w:szCs w:val="24"/>
        </w:rPr>
        <w:t xml:space="preserve">. Ja asociētā profesora vai vadošā pētnieka ar </w:t>
      </w:r>
      <w:proofErr w:type="spellStart"/>
      <w:r w:rsidRPr="007A6D52">
        <w:rPr>
          <w:rFonts w:cstheme="minorHAnsi"/>
          <w:color w:val="0D0D0D" w:themeColor="text1" w:themeTint="F2"/>
          <w:sz w:val="24"/>
          <w:szCs w:val="24"/>
        </w:rPr>
        <w:t>tenūras</w:t>
      </w:r>
      <w:proofErr w:type="spellEnd"/>
      <w:r w:rsidRPr="007A6D52">
        <w:rPr>
          <w:rFonts w:cstheme="minorHAnsi"/>
          <w:color w:val="0D0D0D" w:themeColor="text1" w:themeTint="F2"/>
          <w:sz w:val="24"/>
          <w:szCs w:val="24"/>
        </w:rPr>
        <w:t xml:space="preserve"> statusu pieņemšana darbā </w:t>
      </w:r>
      <w:proofErr w:type="spellStart"/>
      <w:r w:rsidRPr="007A6D52">
        <w:rPr>
          <w:rFonts w:cstheme="minorHAnsi"/>
          <w:color w:val="0D0D0D" w:themeColor="text1" w:themeTint="F2"/>
          <w:sz w:val="24"/>
          <w:szCs w:val="24"/>
        </w:rPr>
        <w:t>tenūrprofesora</w:t>
      </w:r>
      <w:proofErr w:type="spellEnd"/>
      <w:r w:rsidRPr="007A6D52">
        <w:rPr>
          <w:rFonts w:cstheme="minorHAnsi"/>
          <w:color w:val="0D0D0D" w:themeColor="text1" w:themeTint="F2"/>
          <w:sz w:val="24"/>
          <w:szCs w:val="24"/>
        </w:rPr>
        <w:t xml:space="preserve"> amatā ir nesekmīga, </w:t>
      </w:r>
      <w:bookmarkStart w:id="57" w:name="_Hlk163395578"/>
      <w:r w:rsidRPr="007A6D52">
        <w:rPr>
          <w:rFonts w:cstheme="minorHAnsi"/>
          <w:color w:val="0D0D0D" w:themeColor="text1" w:themeTint="F2"/>
          <w:sz w:val="24"/>
          <w:szCs w:val="24"/>
        </w:rPr>
        <w:t>nepieciešams vismaz divu gadu nogaidīšanas periods pirms atkārtotas darba snieguma rezultātu novērtēšanas un amatā paaugstināšanas procedūras uzsākšanas</w:t>
      </w:r>
      <w:bookmarkEnd w:id="57"/>
      <w:r w:rsidRPr="007A6D52">
        <w:rPr>
          <w:rFonts w:cstheme="minorHAnsi"/>
          <w:color w:val="0D0D0D" w:themeColor="text1" w:themeTint="F2"/>
          <w:sz w:val="24"/>
          <w:szCs w:val="24"/>
        </w:rPr>
        <w:t>.</w:t>
      </w:r>
    </w:p>
    <w:p w14:paraId="61DD7925" w14:textId="77777777" w:rsidR="006B364D" w:rsidRPr="007A6D52" w:rsidRDefault="006B364D" w:rsidP="006B364D">
      <w:pPr>
        <w:jc w:val="center"/>
        <w:rPr>
          <w:rFonts w:cstheme="minorHAnsi"/>
          <w:b/>
          <w:bCs/>
          <w:color w:val="0D0D0D" w:themeColor="text1" w:themeTint="F2"/>
          <w:sz w:val="24"/>
          <w:szCs w:val="24"/>
        </w:rPr>
      </w:pPr>
      <w:r w:rsidRPr="007A6D52">
        <w:rPr>
          <w:rFonts w:cstheme="minorHAnsi"/>
          <w:b/>
          <w:bCs/>
          <w:color w:val="0D0D0D" w:themeColor="text1" w:themeTint="F2"/>
          <w:sz w:val="24"/>
          <w:szCs w:val="24"/>
        </w:rPr>
        <w:t xml:space="preserve">Trešā </w:t>
      </w:r>
      <w:proofErr w:type="spellStart"/>
      <w:r w:rsidRPr="007A6D52">
        <w:rPr>
          <w:rFonts w:cstheme="minorHAnsi"/>
          <w:b/>
          <w:bCs/>
          <w:color w:val="0D0D0D" w:themeColor="text1" w:themeTint="F2"/>
          <w:sz w:val="24"/>
          <w:szCs w:val="24"/>
        </w:rPr>
        <w:t>tenūras</w:t>
      </w:r>
      <w:proofErr w:type="spellEnd"/>
      <w:r w:rsidRPr="007A6D52">
        <w:rPr>
          <w:rFonts w:cstheme="minorHAnsi"/>
          <w:b/>
          <w:bCs/>
          <w:color w:val="0D0D0D" w:themeColor="text1" w:themeTint="F2"/>
          <w:sz w:val="24"/>
          <w:szCs w:val="24"/>
        </w:rPr>
        <w:t xml:space="preserve"> sistēmas pakāpe</w:t>
      </w:r>
    </w:p>
    <w:p w14:paraId="087D696B" w14:textId="77777777" w:rsidR="006B364D" w:rsidRPr="007A6D52" w:rsidRDefault="006B364D" w:rsidP="006B364D">
      <w:pPr>
        <w:jc w:val="both"/>
        <w:rPr>
          <w:rFonts w:cstheme="minorHAnsi"/>
          <w:color w:val="0D0D0D" w:themeColor="text1" w:themeTint="F2"/>
          <w:sz w:val="24"/>
          <w:szCs w:val="24"/>
        </w:rPr>
      </w:pPr>
      <w:r w:rsidRPr="007A6D52">
        <w:rPr>
          <w:rFonts w:cstheme="minorHAnsi"/>
          <w:b/>
          <w:bCs/>
          <w:color w:val="0D0D0D" w:themeColor="text1" w:themeTint="F2"/>
          <w:sz w:val="24"/>
          <w:szCs w:val="24"/>
        </w:rPr>
        <w:t xml:space="preserve">Akadēmiskās karjeras ceturtā posma (P4) profesora amats ar </w:t>
      </w:r>
      <w:proofErr w:type="spellStart"/>
      <w:r w:rsidRPr="007A6D52">
        <w:rPr>
          <w:rFonts w:cstheme="minorHAnsi"/>
          <w:b/>
          <w:bCs/>
          <w:color w:val="0D0D0D" w:themeColor="text1" w:themeTint="F2"/>
          <w:sz w:val="24"/>
          <w:szCs w:val="24"/>
        </w:rPr>
        <w:t>tenūras</w:t>
      </w:r>
      <w:proofErr w:type="spellEnd"/>
      <w:r w:rsidRPr="007A6D52">
        <w:rPr>
          <w:rFonts w:cstheme="minorHAnsi"/>
          <w:b/>
          <w:bCs/>
          <w:color w:val="0D0D0D" w:themeColor="text1" w:themeTint="F2"/>
          <w:sz w:val="24"/>
          <w:szCs w:val="24"/>
        </w:rPr>
        <w:t xml:space="preserve"> statusu (</w:t>
      </w:r>
      <w:proofErr w:type="spellStart"/>
      <w:r w:rsidRPr="007A6D52">
        <w:rPr>
          <w:rFonts w:cstheme="minorHAnsi"/>
          <w:b/>
          <w:bCs/>
          <w:color w:val="0D0D0D" w:themeColor="text1" w:themeTint="F2"/>
          <w:sz w:val="24"/>
          <w:szCs w:val="24"/>
        </w:rPr>
        <w:t>tenūrprofesora</w:t>
      </w:r>
      <w:proofErr w:type="spellEnd"/>
      <w:r w:rsidRPr="007A6D52">
        <w:rPr>
          <w:rFonts w:cstheme="minorHAnsi"/>
          <w:b/>
          <w:bCs/>
          <w:color w:val="0D0D0D" w:themeColor="text1" w:themeTint="F2"/>
          <w:sz w:val="24"/>
          <w:szCs w:val="24"/>
        </w:rPr>
        <w:t xml:space="preserve"> amats) un, atsevišķos gadījumos, profesora amats ar </w:t>
      </w:r>
      <w:proofErr w:type="spellStart"/>
      <w:r w:rsidRPr="007A6D52">
        <w:rPr>
          <w:rFonts w:cstheme="minorHAnsi"/>
          <w:b/>
          <w:bCs/>
          <w:color w:val="0D0D0D" w:themeColor="text1" w:themeTint="F2"/>
          <w:sz w:val="24"/>
          <w:szCs w:val="24"/>
        </w:rPr>
        <w:t>tenūrgaitas</w:t>
      </w:r>
      <w:proofErr w:type="spellEnd"/>
      <w:r w:rsidRPr="007A6D52">
        <w:rPr>
          <w:rFonts w:cstheme="minorHAnsi"/>
          <w:b/>
          <w:bCs/>
          <w:color w:val="0D0D0D" w:themeColor="text1" w:themeTint="F2"/>
          <w:sz w:val="24"/>
          <w:szCs w:val="24"/>
        </w:rPr>
        <w:t xml:space="preserve"> statusu ir trešā un augstākā </w:t>
      </w:r>
      <w:proofErr w:type="spellStart"/>
      <w:r w:rsidRPr="007A6D52">
        <w:rPr>
          <w:rFonts w:cstheme="minorHAnsi"/>
          <w:b/>
          <w:bCs/>
          <w:color w:val="0D0D0D" w:themeColor="text1" w:themeTint="F2"/>
          <w:sz w:val="24"/>
          <w:szCs w:val="24"/>
        </w:rPr>
        <w:t>tenūras</w:t>
      </w:r>
      <w:proofErr w:type="spellEnd"/>
      <w:r w:rsidRPr="007A6D52">
        <w:rPr>
          <w:rFonts w:cstheme="minorHAnsi"/>
          <w:b/>
          <w:bCs/>
          <w:color w:val="0D0D0D" w:themeColor="text1" w:themeTint="F2"/>
          <w:sz w:val="24"/>
          <w:szCs w:val="24"/>
        </w:rPr>
        <w:t xml:space="preserve"> sistēmas pakāpe</w:t>
      </w:r>
      <w:r w:rsidRPr="007A6D52">
        <w:rPr>
          <w:rFonts w:cstheme="minorHAnsi"/>
          <w:color w:val="0D0D0D" w:themeColor="text1" w:themeTint="F2"/>
          <w:sz w:val="24"/>
          <w:szCs w:val="24"/>
        </w:rPr>
        <w:t xml:space="preserve">. </w:t>
      </w:r>
      <w:proofErr w:type="spellStart"/>
      <w:r w:rsidRPr="007A6D52">
        <w:rPr>
          <w:rFonts w:cstheme="minorHAnsi"/>
          <w:color w:val="0D0D0D" w:themeColor="text1" w:themeTint="F2"/>
          <w:sz w:val="24"/>
          <w:szCs w:val="24"/>
        </w:rPr>
        <w:t>Tenūras</w:t>
      </w:r>
      <w:proofErr w:type="spellEnd"/>
      <w:r w:rsidRPr="007A6D52">
        <w:rPr>
          <w:rFonts w:cstheme="minorHAnsi"/>
          <w:color w:val="0D0D0D" w:themeColor="text1" w:themeTint="F2"/>
          <w:sz w:val="24"/>
          <w:szCs w:val="24"/>
        </w:rPr>
        <w:t xml:space="preserve"> sistēmas trešās pakāpes profesora amatam parasti tiek piešķirts </w:t>
      </w:r>
      <w:proofErr w:type="spellStart"/>
      <w:r w:rsidRPr="007A6D52">
        <w:rPr>
          <w:rFonts w:cstheme="minorHAnsi"/>
          <w:color w:val="0D0D0D" w:themeColor="text1" w:themeTint="F2"/>
          <w:sz w:val="24"/>
          <w:szCs w:val="24"/>
        </w:rPr>
        <w:t>tenūras</w:t>
      </w:r>
      <w:proofErr w:type="spellEnd"/>
      <w:r w:rsidRPr="007A6D52">
        <w:rPr>
          <w:rFonts w:cstheme="minorHAnsi"/>
          <w:color w:val="0D0D0D" w:themeColor="text1" w:themeTint="F2"/>
          <w:sz w:val="24"/>
          <w:szCs w:val="24"/>
        </w:rPr>
        <w:t xml:space="preserve"> statuss (nodarbinātība uz nenoteiktu laiku).</w:t>
      </w:r>
    </w:p>
    <w:p w14:paraId="4E41F3B4" w14:textId="77777777" w:rsidR="006B364D" w:rsidRPr="007A6D52" w:rsidRDefault="006B364D" w:rsidP="006B364D">
      <w:pPr>
        <w:jc w:val="both"/>
        <w:rPr>
          <w:rFonts w:cstheme="minorHAnsi"/>
          <w:color w:val="0D0D0D" w:themeColor="text1" w:themeTint="F2"/>
          <w:sz w:val="24"/>
          <w:szCs w:val="24"/>
        </w:rPr>
      </w:pPr>
      <w:r w:rsidRPr="02255EE2">
        <w:rPr>
          <w:color w:val="0D0D0D" w:themeColor="text1" w:themeTint="F2"/>
          <w:sz w:val="24"/>
          <w:szCs w:val="24"/>
        </w:rPr>
        <w:t xml:space="preserve">Lai pretendentu ieceltu </w:t>
      </w:r>
      <w:proofErr w:type="spellStart"/>
      <w:r w:rsidRPr="02255EE2">
        <w:rPr>
          <w:color w:val="0D0D0D" w:themeColor="text1" w:themeTint="F2"/>
          <w:sz w:val="24"/>
          <w:szCs w:val="24"/>
        </w:rPr>
        <w:t>tenūrprofesora</w:t>
      </w:r>
      <w:proofErr w:type="spellEnd"/>
      <w:r w:rsidRPr="02255EE2">
        <w:rPr>
          <w:color w:val="0D0D0D" w:themeColor="text1" w:themeTint="F2"/>
          <w:sz w:val="24"/>
          <w:szCs w:val="24"/>
        </w:rPr>
        <w:t xml:space="preserve"> amatā, viņam jādemonstrē darba snieguma rezultāti zinātniskajā darbībā vai mākslinieciskās jaunrades darbā un / vai jāizglīto studējošos. Tiek sagaidīts, ka darba snieguma rezultāti sasniedz ilgstošas starptautiskas izcilības līmeni</w:t>
      </w:r>
      <w:r w:rsidRPr="02255EE2">
        <w:rPr>
          <w:rStyle w:val="FootnoteReference"/>
          <w:color w:val="0D0D0D" w:themeColor="text1" w:themeTint="F2"/>
          <w:sz w:val="24"/>
          <w:szCs w:val="24"/>
        </w:rPr>
        <w:footnoteReference w:id="50"/>
      </w:r>
      <w:r w:rsidRPr="02255EE2">
        <w:rPr>
          <w:color w:val="0D0D0D" w:themeColor="text1" w:themeTint="F2"/>
          <w:sz w:val="24"/>
          <w:szCs w:val="24"/>
        </w:rPr>
        <w:t xml:space="preserve"> vismaz vienā no minētajām akadēmiskā darba jomām un augstas kvalitātes līmeni otrā jomā. No pretendenta sagaida arī akadēmiskā darba administratīvās vadības pieredzi un /vai sabiedrības izglītošanas (trešās misijas) pieredzi.</w:t>
      </w:r>
    </w:p>
    <w:p w14:paraId="532F2551" w14:textId="77777777" w:rsidR="006B364D" w:rsidRPr="007A6D52" w:rsidRDefault="006B364D" w:rsidP="006B364D">
      <w:pPr>
        <w:jc w:val="both"/>
        <w:rPr>
          <w:rFonts w:cstheme="minorHAnsi"/>
          <w:color w:val="0D0D0D" w:themeColor="text1" w:themeTint="F2"/>
          <w:sz w:val="24"/>
          <w:szCs w:val="24"/>
        </w:rPr>
      </w:pPr>
      <w:proofErr w:type="spellStart"/>
      <w:r w:rsidRPr="007A6D52">
        <w:rPr>
          <w:rFonts w:cstheme="minorHAnsi"/>
          <w:color w:val="0D0D0D" w:themeColor="text1" w:themeTint="F2"/>
          <w:sz w:val="24"/>
          <w:szCs w:val="24"/>
        </w:rPr>
        <w:t>Tenūrgaitas</w:t>
      </w:r>
      <w:proofErr w:type="spellEnd"/>
      <w:r w:rsidRPr="007A6D52">
        <w:rPr>
          <w:rFonts w:cstheme="minorHAnsi"/>
          <w:color w:val="0D0D0D" w:themeColor="text1" w:themeTint="F2"/>
          <w:sz w:val="24"/>
          <w:szCs w:val="24"/>
        </w:rPr>
        <w:t xml:space="preserve"> statuss </w:t>
      </w:r>
      <w:proofErr w:type="spellStart"/>
      <w:r w:rsidRPr="007A6D52">
        <w:rPr>
          <w:rFonts w:cstheme="minorHAnsi"/>
          <w:color w:val="0D0D0D" w:themeColor="text1" w:themeTint="F2"/>
          <w:sz w:val="24"/>
          <w:szCs w:val="24"/>
        </w:rPr>
        <w:t>tenūras</w:t>
      </w:r>
      <w:proofErr w:type="spellEnd"/>
      <w:r w:rsidRPr="007A6D52">
        <w:rPr>
          <w:rFonts w:cstheme="minorHAnsi"/>
          <w:color w:val="0D0D0D" w:themeColor="text1" w:themeTint="F2"/>
          <w:sz w:val="24"/>
          <w:szCs w:val="24"/>
        </w:rPr>
        <w:t xml:space="preserve"> sistēmas trešās pakāpes profesora amatam var tikt piešķirts, </w:t>
      </w:r>
      <w:bookmarkStart w:id="58" w:name="_Hlk163395682"/>
      <w:r w:rsidRPr="007A6D52">
        <w:rPr>
          <w:rFonts w:cstheme="minorHAnsi"/>
          <w:color w:val="0D0D0D" w:themeColor="text1" w:themeTint="F2"/>
          <w:sz w:val="24"/>
          <w:szCs w:val="24"/>
        </w:rPr>
        <w:t xml:space="preserve">ja pretendentu atklāta starptautiska konkursa rezultātā pieņem darbā profesora amatā ar </w:t>
      </w:r>
      <w:proofErr w:type="spellStart"/>
      <w:r w:rsidRPr="007A6D52">
        <w:rPr>
          <w:rFonts w:cstheme="minorHAnsi"/>
          <w:color w:val="0D0D0D" w:themeColor="text1" w:themeTint="F2"/>
          <w:sz w:val="24"/>
          <w:szCs w:val="24"/>
        </w:rPr>
        <w:t>tenūras</w:t>
      </w:r>
      <w:proofErr w:type="spellEnd"/>
      <w:r w:rsidRPr="007A6D52">
        <w:rPr>
          <w:rFonts w:cstheme="minorHAnsi"/>
          <w:color w:val="0D0D0D" w:themeColor="text1" w:themeTint="F2"/>
          <w:sz w:val="24"/>
          <w:szCs w:val="24"/>
        </w:rPr>
        <w:t xml:space="preserve"> statusu pirmo reizi un pretendenta darba snieguma rezultāti lielā mērā, bet ne pilnībā atbilst amatam izvirzītajām prasībām. </w:t>
      </w:r>
      <w:bookmarkEnd w:id="58"/>
      <w:r w:rsidRPr="007A6D52">
        <w:rPr>
          <w:rFonts w:cstheme="minorHAnsi"/>
          <w:color w:val="0D0D0D" w:themeColor="text1" w:themeTint="F2"/>
          <w:sz w:val="24"/>
          <w:szCs w:val="24"/>
        </w:rPr>
        <w:t xml:space="preserve">Šādā gadījumā darba līgums tiek slēgts uz noteiktu laiku no diviem līdz četriem gadiem. Noteiktais darba līguma termiņš beidzas vēlākais gadu pēc darba snieguma rezultātu novērtēšanas. </w:t>
      </w:r>
      <w:r w:rsidRPr="00225E7F">
        <w:rPr>
          <w:rFonts w:cstheme="minorHAnsi"/>
          <w:color w:val="0D0D0D" w:themeColor="text1" w:themeTint="F2"/>
          <w:sz w:val="24"/>
          <w:szCs w:val="24"/>
        </w:rPr>
        <w:t xml:space="preserve">Ja darba snieguma rezultāti tiek novērtēti kā atbilstoši, profesors ar </w:t>
      </w:r>
      <w:proofErr w:type="spellStart"/>
      <w:r w:rsidRPr="00225E7F">
        <w:rPr>
          <w:rFonts w:cstheme="minorHAnsi"/>
          <w:color w:val="0D0D0D" w:themeColor="text1" w:themeTint="F2"/>
          <w:sz w:val="24"/>
          <w:szCs w:val="24"/>
        </w:rPr>
        <w:t>tenūrgaitas</w:t>
      </w:r>
      <w:proofErr w:type="spellEnd"/>
      <w:r w:rsidRPr="00225E7F">
        <w:rPr>
          <w:rFonts w:cstheme="minorHAnsi"/>
          <w:color w:val="0D0D0D" w:themeColor="text1" w:themeTint="F2"/>
          <w:sz w:val="24"/>
          <w:szCs w:val="24"/>
        </w:rPr>
        <w:t xml:space="preserve"> statusu tiek pieņemts darbā par </w:t>
      </w:r>
      <w:proofErr w:type="spellStart"/>
      <w:r w:rsidRPr="00225E7F">
        <w:rPr>
          <w:rFonts w:cstheme="minorHAnsi"/>
          <w:color w:val="0D0D0D" w:themeColor="text1" w:themeTint="F2"/>
          <w:sz w:val="24"/>
          <w:szCs w:val="24"/>
        </w:rPr>
        <w:t>tenūrprofesoru</w:t>
      </w:r>
      <w:proofErr w:type="spellEnd"/>
      <w:r w:rsidRPr="00225E7F">
        <w:rPr>
          <w:rFonts w:cstheme="minorHAnsi"/>
          <w:color w:val="0D0D0D" w:themeColor="text1" w:themeTint="F2"/>
          <w:sz w:val="24"/>
          <w:szCs w:val="24"/>
        </w:rPr>
        <w:t xml:space="preserve"> uz nenoteiktu laiku</w:t>
      </w:r>
      <w:r w:rsidRPr="00225E7F">
        <w:rPr>
          <w:rFonts w:cstheme="minorHAnsi"/>
          <w:b/>
          <w:bCs/>
          <w:color w:val="0D0D0D" w:themeColor="text1" w:themeTint="F2"/>
          <w:sz w:val="24"/>
          <w:szCs w:val="24"/>
        </w:rPr>
        <w:t xml:space="preserve">. Ja profesora ar </w:t>
      </w:r>
      <w:proofErr w:type="spellStart"/>
      <w:r w:rsidRPr="00225E7F">
        <w:rPr>
          <w:rFonts w:cstheme="minorHAnsi"/>
          <w:b/>
          <w:bCs/>
          <w:color w:val="0D0D0D" w:themeColor="text1" w:themeTint="F2"/>
          <w:sz w:val="24"/>
          <w:szCs w:val="24"/>
        </w:rPr>
        <w:t>tenūrgaitas</w:t>
      </w:r>
      <w:proofErr w:type="spellEnd"/>
      <w:r w:rsidRPr="00225E7F">
        <w:rPr>
          <w:rFonts w:cstheme="minorHAnsi"/>
          <w:b/>
          <w:bCs/>
          <w:color w:val="0D0D0D" w:themeColor="text1" w:themeTint="F2"/>
          <w:sz w:val="24"/>
          <w:szCs w:val="24"/>
        </w:rPr>
        <w:t xml:space="preserve"> statusu darba snieguma rezultāti tiek novērtēti kā neatbilstoši,</w:t>
      </w:r>
      <w:r w:rsidRPr="00225E7F">
        <w:rPr>
          <w:rFonts w:cstheme="minorHAnsi"/>
          <w:b/>
          <w:bCs/>
          <w:color w:val="FF0000"/>
          <w:sz w:val="24"/>
          <w:szCs w:val="24"/>
        </w:rPr>
        <w:t xml:space="preserve"> </w:t>
      </w:r>
      <w:r w:rsidRPr="00225E7F">
        <w:rPr>
          <w:rFonts w:eastAsiaTheme="minorEastAsia" w:cstheme="minorHAnsi"/>
          <w:b/>
          <w:bCs/>
          <w:color w:val="0D0D0D" w:themeColor="text1" w:themeTint="F2"/>
          <w:sz w:val="24"/>
          <w:szCs w:val="24"/>
        </w:rPr>
        <w:t xml:space="preserve">zinātniskā institūcija </w:t>
      </w:r>
      <w:r w:rsidRPr="00225E7F">
        <w:rPr>
          <w:rFonts w:eastAsia="Calibri" w:cstheme="minorHAnsi"/>
          <w:b/>
          <w:bCs/>
          <w:sz w:val="24"/>
          <w:szCs w:val="24"/>
        </w:rPr>
        <w:t xml:space="preserve">kā pamatotu izņēmumu </w:t>
      </w:r>
      <w:r w:rsidRPr="00225E7F">
        <w:rPr>
          <w:rFonts w:eastAsiaTheme="minorEastAsia" w:cstheme="minorHAnsi"/>
          <w:b/>
          <w:bCs/>
          <w:color w:val="0D0D0D" w:themeColor="text1" w:themeTint="F2"/>
          <w:sz w:val="24"/>
          <w:szCs w:val="24"/>
        </w:rPr>
        <w:t xml:space="preserve">var paredzēt iespēju piedāvāt papildu </w:t>
      </w:r>
      <w:proofErr w:type="spellStart"/>
      <w:r w:rsidRPr="00225E7F">
        <w:rPr>
          <w:rFonts w:eastAsiaTheme="minorEastAsia" w:cstheme="minorHAnsi"/>
          <w:b/>
          <w:bCs/>
          <w:color w:val="0D0D0D" w:themeColor="text1" w:themeTint="F2"/>
          <w:sz w:val="24"/>
          <w:szCs w:val="24"/>
        </w:rPr>
        <w:t>tenūrgaitas</w:t>
      </w:r>
      <w:proofErr w:type="spellEnd"/>
      <w:r w:rsidRPr="00225E7F">
        <w:rPr>
          <w:rFonts w:eastAsiaTheme="minorEastAsia" w:cstheme="minorHAnsi"/>
          <w:b/>
          <w:bCs/>
          <w:color w:val="0D0D0D" w:themeColor="text1" w:themeTint="F2"/>
          <w:sz w:val="24"/>
          <w:szCs w:val="24"/>
        </w:rPr>
        <w:t xml:space="preserve"> termiņu, kas nepārsniedz divus gadus</w:t>
      </w:r>
      <w:r w:rsidRPr="00225E7F">
        <w:rPr>
          <w:rFonts w:cstheme="minorHAnsi"/>
          <w:b/>
          <w:bCs/>
          <w:color w:val="0D0D0D" w:themeColor="text1" w:themeTint="F2"/>
          <w:sz w:val="24"/>
          <w:szCs w:val="24"/>
        </w:rPr>
        <w:t xml:space="preserve">. Pilns profesora amata ar </w:t>
      </w:r>
      <w:proofErr w:type="spellStart"/>
      <w:r w:rsidRPr="00225E7F">
        <w:rPr>
          <w:rFonts w:cstheme="minorHAnsi"/>
          <w:b/>
          <w:bCs/>
          <w:color w:val="0D0D0D" w:themeColor="text1" w:themeTint="F2"/>
          <w:sz w:val="24"/>
          <w:szCs w:val="24"/>
        </w:rPr>
        <w:t>tenūrgaitas</w:t>
      </w:r>
      <w:proofErr w:type="spellEnd"/>
      <w:r w:rsidRPr="00225E7F">
        <w:rPr>
          <w:rFonts w:cstheme="minorHAnsi"/>
          <w:b/>
          <w:bCs/>
          <w:color w:val="0D0D0D" w:themeColor="text1" w:themeTint="F2"/>
          <w:sz w:val="24"/>
          <w:szCs w:val="24"/>
        </w:rPr>
        <w:t xml:space="preserve"> statusu ilgums ir no diviem līdz sešiem gadiem</w:t>
      </w:r>
      <w:r w:rsidRPr="00225E7F">
        <w:rPr>
          <w:rFonts w:cstheme="minorHAnsi"/>
          <w:color w:val="0D0D0D" w:themeColor="text1" w:themeTint="F2"/>
          <w:sz w:val="24"/>
          <w:szCs w:val="24"/>
        </w:rPr>
        <w:t>.</w:t>
      </w:r>
    </w:p>
    <w:p w14:paraId="70C1B918" w14:textId="0F0EE62C" w:rsidR="00E401DF" w:rsidRDefault="006B364D" w:rsidP="006B364D">
      <w:pPr>
        <w:jc w:val="both"/>
        <w:rPr>
          <w:rFonts w:cstheme="minorHAnsi"/>
          <w:color w:val="0D0D0D" w:themeColor="text1" w:themeTint="F2"/>
          <w:sz w:val="24"/>
          <w:szCs w:val="24"/>
        </w:rPr>
      </w:pPr>
      <w:r w:rsidRPr="007A6D52">
        <w:rPr>
          <w:rFonts w:cstheme="minorHAnsi"/>
          <w:color w:val="0D0D0D" w:themeColor="text1" w:themeTint="F2"/>
          <w:sz w:val="24"/>
          <w:szCs w:val="24"/>
        </w:rPr>
        <w:lastRenderedPageBreak/>
        <w:t xml:space="preserve">Profesori ar </w:t>
      </w:r>
      <w:proofErr w:type="spellStart"/>
      <w:r w:rsidRPr="007A6D52">
        <w:rPr>
          <w:rFonts w:cstheme="minorHAnsi"/>
          <w:color w:val="0D0D0D" w:themeColor="text1" w:themeTint="F2"/>
          <w:sz w:val="24"/>
          <w:szCs w:val="24"/>
        </w:rPr>
        <w:t>tenūrgaitas</w:t>
      </w:r>
      <w:proofErr w:type="spellEnd"/>
      <w:r w:rsidRPr="007A6D52">
        <w:rPr>
          <w:rFonts w:cstheme="minorHAnsi"/>
          <w:color w:val="0D0D0D" w:themeColor="text1" w:themeTint="F2"/>
          <w:sz w:val="24"/>
          <w:szCs w:val="24"/>
        </w:rPr>
        <w:t xml:space="preserve"> vai </w:t>
      </w:r>
      <w:proofErr w:type="spellStart"/>
      <w:r w:rsidRPr="007A6D52">
        <w:rPr>
          <w:rFonts w:cstheme="minorHAnsi"/>
          <w:color w:val="0D0D0D" w:themeColor="text1" w:themeTint="F2"/>
          <w:sz w:val="24"/>
          <w:szCs w:val="24"/>
        </w:rPr>
        <w:t>tenūras</w:t>
      </w:r>
      <w:proofErr w:type="spellEnd"/>
      <w:r w:rsidRPr="007A6D52">
        <w:rPr>
          <w:rFonts w:cstheme="minorHAnsi"/>
          <w:color w:val="0D0D0D" w:themeColor="text1" w:themeTint="F2"/>
          <w:sz w:val="24"/>
          <w:szCs w:val="24"/>
        </w:rPr>
        <w:t xml:space="preserve"> statusu veic zinātnisko darbību vai mākslinieciskās jaunrades darbu</w:t>
      </w:r>
      <w:r w:rsidR="00E401DF">
        <w:rPr>
          <w:rFonts w:cstheme="minorHAnsi"/>
          <w:color w:val="0D0D0D" w:themeColor="text1" w:themeTint="F2"/>
          <w:sz w:val="24"/>
          <w:szCs w:val="24"/>
        </w:rPr>
        <w:t>,</w:t>
      </w:r>
      <w:r w:rsidRPr="007A6D52">
        <w:rPr>
          <w:rFonts w:cstheme="minorHAnsi"/>
          <w:color w:val="0D0D0D" w:themeColor="text1" w:themeTint="F2"/>
          <w:sz w:val="24"/>
          <w:szCs w:val="24"/>
        </w:rPr>
        <w:t xml:space="preserve"> </w:t>
      </w:r>
      <w:r w:rsidR="00E401DF" w:rsidRPr="02255EE2">
        <w:rPr>
          <w:color w:val="0D0D0D" w:themeColor="text1" w:themeTint="F2"/>
          <w:sz w:val="24"/>
          <w:szCs w:val="24"/>
        </w:rPr>
        <w:t xml:space="preserve">kā arī </w:t>
      </w:r>
      <w:r w:rsidR="00E401DF" w:rsidRPr="00113FD1">
        <w:rPr>
          <w:rFonts w:cstheme="minorHAnsi"/>
          <w:color w:val="0D0D0D" w:themeColor="text1" w:themeTint="F2"/>
          <w:sz w:val="24"/>
          <w:szCs w:val="24"/>
        </w:rPr>
        <w:t>augstskolas noteiktajā apjomā</w:t>
      </w:r>
      <w:r w:rsidR="00E401DF">
        <w:rPr>
          <w:rFonts w:cstheme="minorHAnsi"/>
          <w:color w:val="0D0D0D" w:themeColor="text1" w:themeTint="F2"/>
          <w:sz w:val="24"/>
          <w:szCs w:val="24"/>
        </w:rPr>
        <w:t xml:space="preserve"> piedalās </w:t>
      </w:r>
      <w:r w:rsidR="00E401DF" w:rsidRPr="007A6D52">
        <w:rPr>
          <w:rFonts w:cstheme="minorHAnsi"/>
          <w:color w:val="0D0D0D" w:themeColor="text1" w:themeTint="F2"/>
          <w:sz w:val="24"/>
          <w:szCs w:val="24"/>
        </w:rPr>
        <w:t>studējošo</w:t>
      </w:r>
      <w:r w:rsidR="00E401DF">
        <w:rPr>
          <w:rFonts w:cstheme="minorHAnsi"/>
          <w:color w:val="0D0D0D" w:themeColor="text1" w:themeTint="F2"/>
          <w:sz w:val="24"/>
          <w:szCs w:val="24"/>
        </w:rPr>
        <w:t xml:space="preserve"> izglītošanā</w:t>
      </w:r>
      <w:r w:rsidR="00E401DF" w:rsidRPr="007A6D52">
        <w:rPr>
          <w:rFonts w:cstheme="minorHAnsi"/>
          <w:color w:val="0D0D0D" w:themeColor="text1" w:themeTint="F2"/>
          <w:sz w:val="24"/>
          <w:szCs w:val="24"/>
        </w:rPr>
        <w:t xml:space="preserve">, </w:t>
      </w:r>
      <w:r w:rsidR="00E401DF">
        <w:rPr>
          <w:rFonts w:cstheme="minorHAnsi"/>
          <w:color w:val="0D0D0D" w:themeColor="text1" w:themeTint="F2"/>
          <w:sz w:val="24"/>
          <w:szCs w:val="24"/>
        </w:rPr>
        <w:t>tostarp</w:t>
      </w:r>
      <w:r w:rsidR="00E401DF" w:rsidRPr="007A6D52">
        <w:rPr>
          <w:rFonts w:cstheme="minorHAnsi"/>
          <w:color w:val="0D0D0D" w:themeColor="text1" w:themeTint="F2"/>
          <w:sz w:val="24"/>
          <w:szCs w:val="24"/>
        </w:rPr>
        <w:t xml:space="preserve"> iesaistoties zinātniski pētniecisko darbu izstrādē un vadībā</w:t>
      </w:r>
      <w:r w:rsidR="00E401DF">
        <w:rPr>
          <w:rFonts w:cstheme="minorHAnsi"/>
          <w:color w:val="0D0D0D" w:themeColor="text1" w:themeTint="F2"/>
          <w:sz w:val="24"/>
          <w:szCs w:val="24"/>
        </w:rPr>
        <w:t xml:space="preserve"> (piemēram, </w:t>
      </w:r>
      <w:r w:rsidR="00E401DF" w:rsidRPr="007A6D52">
        <w:rPr>
          <w:rFonts w:cstheme="minorHAnsi"/>
          <w:color w:val="0D0D0D" w:themeColor="text1" w:themeTint="F2"/>
          <w:sz w:val="24"/>
          <w:szCs w:val="24"/>
        </w:rPr>
        <w:t>promocijas darbu vadībā</w:t>
      </w:r>
      <w:r w:rsidR="00E401DF">
        <w:rPr>
          <w:rFonts w:cstheme="minorHAnsi"/>
          <w:color w:val="0D0D0D" w:themeColor="text1" w:themeTint="F2"/>
          <w:sz w:val="24"/>
          <w:szCs w:val="24"/>
        </w:rPr>
        <w:t xml:space="preserve">), </w:t>
      </w:r>
      <w:r w:rsidR="00E401DF" w:rsidRPr="00113FD1">
        <w:rPr>
          <w:rFonts w:cstheme="minorHAnsi"/>
          <w:color w:val="0D0D0D" w:themeColor="text1" w:themeTint="F2"/>
          <w:sz w:val="24"/>
          <w:szCs w:val="24"/>
        </w:rPr>
        <w:t xml:space="preserve">tādējādi </w:t>
      </w:r>
      <w:r w:rsidR="00E401DF">
        <w:rPr>
          <w:rFonts w:cstheme="minorHAnsi"/>
          <w:color w:val="0D0D0D" w:themeColor="text1" w:themeTint="F2"/>
          <w:sz w:val="24"/>
          <w:szCs w:val="24"/>
        </w:rPr>
        <w:t>ceļot</w:t>
      </w:r>
      <w:r w:rsidR="00E401DF" w:rsidRPr="00113FD1">
        <w:rPr>
          <w:rFonts w:cstheme="minorHAnsi"/>
          <w:color w:val="0D0D0D" w:themeColor="text1" w:themeTint="F2"/>
          <w:sz w:val="24"/>
          <w:szCs w:val="24"/>
        </w:rPr>
        <w:t xml:space="preserve"> studiju procesa kvalitāti</w:t>
      </w:r>
      <w:r w:rsidR="00E401DF">
        <w:rPr>
          <w:rFonts w:cstheme="minorHAnsi"/>
          <w:color w:val="0D0D0D" w:themeColor="text1" w:themeTint="F2"/>
          <w:sz w:val="24"/>
          <w:szCs w:val="24"/>
        </w:rPr>
        <w:t xml:space="preserve">. </w:t>
      </w:r>
    </w:p>
    <w:p w14:paraId="09218FFF" w14:textId="77777777" w:rsidR="00E401DF" w:rsidRPr="007A6D52" w:rsidRDefault="00E401DF" w:rsidP="006B364D">
      <w:pPr>
        <w:jc w:val="both"/>
        <w:rPr>
          <w:rFonts w:cstheme="minorHAnsi"/>
          <w:color w:val="0D0D0D" w:themeColor="text1" w:themeTint="F2"/>
          <w:sz w:val="24"/>
          <w:szCs w:val="24"/>
        </w:rPr>
      </w:pPr>
    </w:p>
    <w:p w14:paraId="0D5634C4" w14:textId="77777777" w:rsidR="006B364D" w:rsidRPr="007A6D52" w:rsidRDefault="006B364D" w:rsidP="006B364D">
      <w:pPr>
        <w:pStyle w:val="Heading1"/>
        <w:numPr>
          <w:ilvl w:val="1"/>
          <w:numId w:val="14"/>
        </w:numPr>
        <w:spacing w:before="0" w:after="120"/>
        <w:jc w:val="both"/>
        <w:rPr>
          <w:rFonts w:asciiTheme="minorHAnsi" w:eastAsia="Times New Roman" w:hAnsiTheme="minorHAnsi" w:cstheme="minorHAnsi"/>
          <w:b/>
          <w:bCs/>
          <w:smallCaps/>
          <w:color w:val="0D0D0D" w:themeColor="text1" w:themeTint="F2"/>
          <w:sz w:val="28"/>
          <w:szCs w:val="28"/>
          <w:lang w:eastAsia="lv-LV"/>
        </w:rPr>
      </w:pPr>
      <w:bookmarkStart w:id="59" w:name="_Toc210407344"/>
      <w:bookmarkEnd w:id="53"/>
      <w:r w:rsidRPr="007A6D52">
        <w:rPr>
          <w:rFonts w:asciiTheme="minorHAnsi" w:eastAsia="Times New Roman" w:hAnsiTheme="minorHAnsi" w:cstheme="minorHAnsi"/>
          <w:b/>
          <w:bCs/>
          <w:smallCaps/>
          <w:color w:val="0D0D0D" w:themeColor="text1" w:themeTint="F2"/>
          <w:sz w:val="28"/>
          <w:szCs w:val="28"/>
          <w:lang w:eastAsia="lv-LV"/>
        </w:rPr>
        <w:t>Darba līgumi</w:t>
      </w:r>
      <w:bookmarkEnd w:id="59"/>
    </w:p>
    <w:p w14:paraId="3F32F87A" w14:textId="77777777" w:rsidR="006B364D" w:rsidRPr="007A6D52" w:rsidRDefault="006B364D" w:rsidP="006B364D">
      <w:pPr>
        <w:jc w:val="both"/>
        <w:rPr>
          <w:rFonts w:eastAsia="Times New Roman" w:cstheme="minorHAnsi"/>
          <w:color w:val="0D0D0D" w:themeColor="text1" w:themeTint="F2"/>
          <w:sz w:val="24"/>
          <w:szCs w:val="24"/>
          <w:lang w:eastAsia="lv-LV"/>
        </w:rPr>
      </w:pPr>
      <w:r w:rsidRPr="007A6D52">
        <w:rPr>
          <w:rFonts w:cstheme="minorHAnsi"/>
          <w:b/>
          <w:bCs/>
          <w:color w:val="0D0D0D" w:themeColor="text1" w:themeTint="F2"/>
          <w:sz w:val="24"/>
          <w:szCs w:val="24"/>
        </w:rPr>
        <w:t>Jaunais akadēmiskās karjeras ietvars katrā akadēmiskās karjeras posmā paredz iespēju institūcijām slēgt darba līgumu ar akadēmisko personālu gan uz noteiktu, gan uz nenoteiktu laiku.</w:t>
      </w:r>
      <w:r w:rsidRPr="007A6D52">
        <w:rPr>
          <w:rFonts w:eastAsia="Times New Roman" w:cstheme="minorHAnsi"/>
          <w:color w:val="0D0D0D" w:themeColor="text1" w:themeTint="F2"/>
          <w:sz w:val="24"/>
          <w:szCs w:val="24"/>
          <w:lang w:eastAsia="lv-LV"/>
        </w:rPr>
        <w:t xml:space="preserve"> Turklāt institūcijas nodrošina, ka ar katru akadēmiskā personāla locekli attiecīgās institūcijas ietvaros tiek slēgts viens darba līgums, kura noteikumos iekļauj visus darba pienākumus, ko persona veic, piemēram, profesora darba līgumā iekļauj studējošo izglītošanu un/vai pētniecības darba veikšanu, kā arī administratīvo pienākumu, ja tādi ir, veikšanu. Šāda pieeja institūcijām ļaus ieviest </w:t>
      </w:r>
      <w:r w:rsidRPr="007A6D52">
        <w:rPr>
          <w:rFonts w:cstheme="minorHAnsi"/>
          <w:color w:val="0D0D0D" w:themeColor="text1" w:themeTint="F2"/>
          <w:sz w:val="24"/>
          <w:szCs w:val="24"/>
        </w:rPr>
        <w:t>Eiropas un starptautiskajai labajai praksei</w:t>
      </w:r>
      <w:r w:rsidRPr="007A6D52">
        <w:rPr>
          <w:rFonts w:eastAsia="Times New Roman" w:cstheme="minorHAnsi"/>
          <w:color w:val="0D0D0D" w:themeColor="text1" w:themeTint="F2"/>
          <w:sz w:val="24"/>
          <w:szCs w:val="24"/>
          <w:lang w:eastAsia="lv-LV"/>
        </w:rPr>
        <w:t xml:space="preserve"> atbilstošus personāla vadības procesus.</w:t>
      </w:r>
    </w:p>
    <w:p w14:paraId="21733FC8" w14:textId="77777777" w:rsidR="006B364D" w:rsidRPr="007A6D52" w:rsidRDefault="006B364D" w:rsidP="006B364D">
      <w:pPr>
        <w:jc w:val="both"/>
        <w:rPr>
          <w:rFonts w:cstheme="minorHAnsi"/>
          <w:b/>
          <w:bCs/>
          <w:color w:val="0D0D0D" w:themeColor="text1" w:themeTint="F2"/>
          <w:sz w:val="24"/>
          <w:szCs w:val="24"/>
        </w:rPr>
      </w:pPr>
      <w:r w:rsidRPr="02255EE2">
        <w:rPr>
          <w:rFonts w:eastAsia="Times New Roman"/>
          <w:b/>
          <w:bCs/>
          <w:color w:val="000000" w:themeColor="text1"/>
          <w:sz w:val="24"/>
          <w:szCs w:val="24"/>
          <w:lang w:eastAsia="lv-LV"/>
        </w:rPr>
        <w:t xml:space="preserve">Augstskolām un zinātniskajiem institūtiem akadēmiskais personāls akadēmiskās karjeras trešajā un ceturtajā posmā (P3–P4) galvenokārt jānodarbina, noslēdzot darba līgumu uz nenoteiktu laiku par normālo darba laiku vai </w:t>
      </w:r>
      <w:r w:rsidRPr="02255EE2">
        <w:rPr>
          <w:b/>
          <w:bCs/>
          <w:color w:val="0D0D0D" w:themeColor="text1" w:themeTint="F2"/>
          <w:sz w:val="24"/>
          <w:szCs w:val="24"/>
        </w:rPr>
        <w:t>motivējoša apmēra nepilnu darba laiku</w:t>
      </w:r>
      <w:r w:rsidRPr="02255EE2">
        <w:rPr>
          <w:b/>
          <w:bCs/>
          <w:color w:val="0D0D0D" w:themeColor="text1" w:themeTint="F2"/>
          <w:sz w:val="24"/>
          <w:szCs w:val="24"/>
          <w:vertAlign w:val="superscript"/>
        </w:rPr>
        <w:footnoteReference w:id="51"/>
      </w:r>
      <w:r w:rsidRPr="02255EE2">
        <w:rPr>
          <w:b/>
          <w:bCs/>
          <w:color w:val="0D0D0D" w:themeColor="text1" w:themeTint="F2"/>
          <w:sz w:val="24"/>
          <w:szCs w:val="24"/>
        </w:rPr>
        <w:t>.</w:t>
      </w:r>
      <w:r w:rsidRPr="02255EE2">
        <w:rPr>
          <w:rFonts w:eastAsia="Times New Roman"/>
          <w:b/>
          <w:bCs/>
          <w:color w:val="000000" w:themeColor="text1"/>
          <w:sz w:val="24"/>
          <w:szCs w:val="24"/>
          <w:lang w:eastAsia="lv-LV"/>
        </w:rPr>
        <w:t xml:space="preserve"> </w:t>
      </w:r>
    </w:p>
    <w:p w14:paraId="5D629EDE" w14:textId="77777777" w:rsidR="006B364D" w:rsidRPr="007A6D52" w:rsidRDefault="006B364D" w:rsidP="006B364D">
      <w:pPr>
        <w:jc w:val="both"/>
        <w:rPr>
          <w:rFonts w:cstheme="minorHAnsi"/>
          <w:color w:val="0D0D0D" w:themeColor="text1" w:themeTint="F2"/>
          <w:sz w:val="24"/>
          <w:szCs w:val="24"/>
        </w:rPr>
      </w:pPr>
      <w:r w:rsidRPr="007A6D52">
        <w:rPr>
          <w:rFonts w:cstheme="minorHAnsi"/>
          <w:color w:val="0D0D0D" w:themeColor="text1" w:themeTint="F2"/>
          <w:sz w:val="24"/>
          <w:szCs w:val="24"/>
        </w:rPr>
        <w:t xml:space="preserve">Akadēmiskās karjeras otrajā posmā (P2) minētajā pētnieka </w:t>
      </w:r>
      <w:r w:rsidRPr="00FA176C">
        <w:rPr>
          <w:rFonts w:cstheme="minorHAnsi"/>
          <w:color w:val="0D0D0D" w:themeColor="text1" w:themeTint="F2"/>
          <w:sz w:val="24"/>
          <w:szCs w:val="24"/>
        </w:rPr>
        <w:t>amata paveidā “</w:t>
      </w:r>
      <w:proofErr w:type="spellStart"/>
      <w:r w:rsidRPr="00FA176C">
        <w:rPr>
          <w:rFonts w:cstheme="minorHAnsi"/>
          <w:color w:val="0D0D0D" w:themeColor="text1" w:themeTint="F2"/>
          <w:sz w:val="24"/>
          <w:szCs w:val="24"/>
        </w:rPr>
        <w:t>pēcdoktorantūras</w:t>
      </w:r>
      <w:proofErr w:type="spellEnd"/>
      <w:r w:rsidRPr="00FA176C">
        <w:rPr>
          <w:rFonts w:cstheme="minorHAnsi"/>
          <w:color w:val="0D0D0D" w:themeColor="text1" w:themeTint="F2"/>
          <w:sz w:val="24"/>
          <w:szCs w:val="24"/>
        </w:rPr>
        <w:t xml:space="preserve"> pētnieks” uz</w:t>
      </w:r>
      <w:r w:rsidRPr="007A6D52">
        <w:rPr>
          <w:rFonts w:cstheme="minorHAnsi"/>
          <w:color w:val="0D0D0D" w:themeColor="text1" w:themeTint="F2"/>
          <w:sz w:val="24"/>
          <w:szCs w:val="24"/>
        </w:rPr>
        <w:t xml:space="preserve">  noteiktu laiku var tikt nodarbināti jaunie zinātnieki, kas iekļauti kādā </w:t>
      </w:r>
      <w:proofErr w:type="spellStart"/>
      <w:r w:rsidRPr="007A6D52">
        <w:rPr>
          <w:rFonts w:cstheme="minorHAnsi"/>
          <w:color w:val="0D0D0D" w:themeColor="text1" w:themeTint="F2"/>
          <w:sz w:val="24"/>
          <w:szCs w:val="24"/>
        </w:rPr>
        <w:t>pēcdoktorantūras</w:t>
      </w:r>
      <w:proofErr w:type="spellEnd"/>
      <w:r w:rsidRPr="007A6D52">
        <w:rPr>
          <w:rFonts w:cstheme="minorHAnsi"/>
          <w:color w:val="0D0D0D" w:themeColor="text1" w:themeTint="F2"/>
          <w:sz w:val="24"/>
          <w:szCs w:val="24"/>
        </w:rPr>
        <w:t xml:space="preserve"> pētniecības programmā un ieguvuši </w:t>
      </w:r>
      <w:proofErr w:type="spellStart"/>
      <w:r w:rsidRPr="007A6D52">
        <w:rPr>
          <w:rFonts w:cstheme="minorHAnsi"/>
          <w:color w:val="0D0D0D" w:themeColor="text1" w:themeTint="F2"/>
          <w:sz w:val="24"/>
          <w:szCs w:val="24"/>
        </w:rPr>
        <w:t>pēcdoktoranta</w:t>
      </w:r>
      <w:proofErr w:type="spellEnd"/>
      <w:r w:rsidRPr="007A6D52">
        <w:rPr>
          <w:rFonts w:cstheme="minorHAnsi"/>
          <w:color w:val="0D0D0D" w:themeColor="text1" w:themeTint="F2"/>
          <w:sz w:val="24"/>
          <w:szCs w:val="24"/>
        </w:rPr>
        <w:t xml:space="preserve"> statusu. </w:t>
      </w:r>
    </w:p>
    <w:p w14:paraId="2B7581DE" w14:textId="77777777" w:rsidR="006B364D" w:rsidRPr="007A6D52" w:rsidRDefault="006B364D" w:rsidP="006B364D">
      <w:pPr>
        <w:jc w:val="both"/>
        <w:rPr>
          <w:rFonts w:cstheme="minorHAnsi"/>
          <w:color w:val="0D0D0D" w:themeColor="text1" w:themeTint="F2"/>
          <w:sz w:val="24"/>
          <w:szCs w:val="24"/>
        </w:rPr>
      </w:pPr>
      <w:r w:rsidRPr="02255EE2">
        <w:rPr>
          <w:color w:val="0D0D0D" w:themeColor="text1" w:themeTint="F2"/>
          <w:sz w:val="24"/>
          <w:szCs w:val="24"/>
        </w:rPr>
        <w:t>Jaunie zinātnieki</w:t>
      </w:r>
      <w:r w:rsidRPr="02255EE2">
        <w:rPr>
          <w:rStyle w:val="FootnoteReference"/>
          <w:color w:val="0D0D0D" w:themeColor="text1" w:themeTint="F2"/>
          <w:sz w:val="24"/>
          <w:szCs w:val="24"/>
        </w:rPr>
        <w:footnoteReference w:id="52"/>
      </w:r>
      <w:r w:rsidRPr="02255EE2">
        <w:rPr>
          <w:color w:val="0D0D0D" w:themeColor="text1" w:themeTint="F2"/>
          <w:sz w:val="24"/>
          <w:szCs w:val="24"/>
        </w:rPr>
        <w:t xml:space="preserve"> var tikt nodarbināti arī augstāka akadēmiskās karjeras posma akadēmiskā amatā, ja to kvalifikācija un darba snieguma rezultāti atbilst attiecīgā akadēmiskā amata ieņemšanai noteiktajām prasībām.</w:t>
      </w:r>
    </w:p>
    <w:p w14:paraId="25FA0D3B" w14:textId="10828376" w:rsidR="006E46DF" w:rsidRPr="00D6235D" w:rsidRDefault="006B364D" w:rsidP="006B364D">
      <w:pPr>
        <w:jc w:val="both"/>
        <w:rPr>
          <w:color w:val="0D0D0D" w:themeColor="text1" w:themeTint="F2"/>
          <w:sz w:val="24"/>
          <w:szCs w:val="24"/>
        </w:rPr>
      </w:pPr>
      <w:r w:rsidRPr="007A6D52">
        <w:rPr>
          <w:rFonts w:eastAsia="Times New Roman" w:cstheme="minorHAnsi"/>
          <w:b/>
          <w:bCs/>
          <w:color w:val="0D0D0D" w:themeColor="text1" w:themeTint="F2"/>
          <w:sz w:val="24"/>
          <w:szCs w:val="24"/>
          <w:lang w:eastAsia="lv-LV"/>
        </w:rPr>
        <w:t xml:space="preserve">Ja akadēmiskais personāls tiek nodarbināts uz noteiktu laiku, tad institūcijai jāinformē attiecīgie akadēmiskā personāla locekļi par turpmākās karjeras iespējām institūcijā pirms viņu darba līguma beigām. </w:t>
      </w:r>
      <w:r w:rsidR="006E46DF" w:rsidRPr="00D6235D">
        <w:rPr>
          <w:color w:val="0D0D0D" w:themeColor="text1" w:themeTint="F2"/>
          <w:sz w:val="24"/>
          <w:szCs w:val="24"/>
        </w:rPr>
        <w:t xml:space="preserve">Vienlaikus </w:t>
      </w:r>
      <w:r w:rsidR="00473776" w:rsidRPr="00D6235D">
        <w:rPr>
          <w:color w:val="0D0D0D" w:themeColor="text1" w:themeTint="F2"/>
          <w:sz w:val="24"/>
          <w:szCs w:val="24"/>
        </w:rPr>
        <w:t xml:space="preserve">Institūcijām jānodrošina studējošo izglītošanas nepārtrauktība un pēctecība zinātniski pētniecisko darbu izstrādes vadībā, lai akadēmiskā personāla darba līguma izbeigšanās gadījumā studējošie netiktu atstāti bez kvalificēta </w:t>
      </w:r>
      <w:r w:rsidR="00473776">
        <w:rPr>
          <w:color w:val="0D0D0D" w:themeColor="text1" w:themeTint="F2"/>
          <w:sz w:val="24"/>
          <w:szCs w:val="24"/>
        </w:rPr>
        <w:t xml:space="preserve">docētāja un </w:t>
      </w:r>
      <w:r w:rsidR="00473776" w:rsidRPr="00D6235D">
        <w:rPr>
          <w:color w:val="0D0D0D" w:themeColor="text1" w:themeTint="F2"/>
          <w:sz w:val="24"/>
          <w:szCs w:val="24"/>
        </w:rPr>
        <w:t>vadītāja.</w:t>
      </w:r>
    </w:p>
    <w:p w14:paraId="6E8C61D8" w14:textId="77777777" w:rsidR="006B364D" w:rsidRPr="007A6D52" w:rsidRDefault="006B364D" w:rsidP="006B364D">
      <w:pPr>
        <w:jc w:val="both"/>
        <w:rPr>
          <w:rFonts w:eastAsia="Calibri" w:cstheme="minorHAnsi"/>
          <w:sz w:val="24"/>
          <w:szCs w:val="24"/>
        </w:rPr>
      </w:pPr>
      <w:r w:rsidRPr="007A6D52">
        <w:rPr>
          <w:rFonts w:eastAsia="Calibri" w:cstheme="minorHAnsi"/>
          <w:sz w:val="24"/>
          <w:szCs w:val="24"/>
        </w:rPr>
        <w:t xml:space="preserve">Ņemot vērā Eiropas Savienības Padomes 1999. gada 28. jūnija direktīvu 1999/70/EK par Eiropas sociālo partneru – Eiropas profesionālo un darba devēju apvienību savienība </w:t>
      </w:r>
      <w:r w:rsidRPr="007A6D52">
        <w:rPr>
          <w:rFonts w:eastAsia="Calibri" w:cstheme="minorHAnsi"/>
          <w:i/>
          <w:iCs/>
          <w:sz w:val="24"/>
          <w:szCs w:val="24"/>
        </w:rPr>
        <w:t>(UNICE)</w:t>
      </w:r>
      <w:r w:rsidRPr="007A6D52">
        <w:rPr>
          <w:rFonts w:eastAsia="Calibri" w:cstheme="minorHAnsi"/>
          <w:sz w:val="24"/>
          <w:szCs w:val="24"/>
        </w:rPr>
        <w:t xml:space="preserve">, Uzņēmumu ar valsts kapitāla daļu Eiropas centrs </w:t>
      </w:r>
      <w:r w:rsidRPr="007A6D52">
        <w:rPr>
          <w:rFonts w:eastAsia="Calibri" w:cstheme="minorHAnsi"/>
          <w:i/>
          <w:iCs/>
          <w:sz w:val="24"/>
          <w:szCs w:val="24"/>
        </w:rPr>
        <w:t>(CEEP)</w:t>
      </w:r>
      <w:r w:rsidRPr="007A6D52">
        <w:rPr>
          <w:rFonts w:eastAsia="Calibri" w:cstheme="minorHAnsi"/>
          <w:sz w:val="24"/>
          <w:szCs w:val="24"/>
        </w:rPr>
        <w:t xml:space="preserve"> un Eiropas Arodbiedrību konfederācija</w:t>
      </w:r>
      <w:r w:rsidRPr="007A6D52">
        <w:rPr>
          <w:rFonts w:eastAsia="Calibri" w:cstheme="minorHAnsi"/>
          <w:i/>
          <w:iCs/>
          <w:sz w:val="24"/>
          <w:szCs w:val="24"/>
        </w:rPr>
        <w:t xml:space="preserve"> (EAK)</w:t>
      </w:r>
      <w:r w:rsidRPr="007A6D52">
        <w:rPr>
          <w:rFonts w:eastAsia="Calibri" w:cstheme="minorHAnsi"/>
          <w:sz w:val="24"/>
          <w:szCs w:val="24"/>
        </w:rPr>
        <w:t xml:space="preserve"> — noslēgto </w:t>
      </w:r>
      <w:proofErr w:type="spellStart"/>
      <w:r w:rsidRPr="007A6D52">
        <w:rPr>
          <w:rFonts w:eastAsia="Calibri" w:cstheme="minorHAnsi"/>
          <w:sz w:val="24"/>
          <w:szCs w:val="24"/>
        </w:rPr>
        <w:t>pamatnolīgumu</w:t>
      </w:r>
      <w:proofErr w:type="spellEnd"/>
      <w:r w:rsidRPr="007A6D52">
        <w:rPr>
          <w:rFonts w:eastAsia="Calibri" w:cstheme="minorHAnsi"/>
          <w:sz w:val="24"/>
          <w:szCs w:val="24"/>
        </w:rPr>
        <w:t xml:space="preserve"> par darbu uz noteiktu laiku, institūcijām, plānojot akadēmiskā personāla nodarbinātību, jānodrošina šīs direktīvas ievērošana. Tas ietver arī principu, ka darba līgumu uz noteiktu laiku atkārtota slēgšana ar vienu un to pašu personu notiek tikai pamatotos gadījumos. Darba līgumi uz noteiktu laiku akadēmiskajos amatos piemērojami tikai tad, ja tam ir </w:t>
      </w:r>
      <w:r w:rsidRPr="007A6D52">
        <w:rPr>
          <w:rFonts w:eastAsia="Calibri" w:cstheme="minorHAnsi"/>
          <w:sz w:val="24"/>
          <w:szCs w:val="24"/>
        </w:rPr>
        <w:lastRenderedPageBreak/>
        <w:t xml:space="preserve">pamatojums, piemēram, darbinieka aizvietošana, akadēmiskā amata saistība ar pētniecības projektu vai specifisku, uz noteiktu termiņu piesaistītu finansējumu. Atkārtota šādu darba līgumu slēgšana nav pieļaujama, ja tā izraisa nesamērīgi ilgu nodarbinātību bez skaidras perspektīvas uz darba līgumu uz nenoteiktu laiku. </w:t>
      </w:r>
    </w:p>
    <w:p w14:paraId="1A9282F3" w14:textId="77777777" w:rsidR="006B364D" w:rsidRPr="007A6D52" w:rsidRDefault="006B364D" w:rsidP="006B364D">
      <w:pPr>
        <w:jc w:val="both"/>
        <w:rPr>
          <w:rFonts w:eastAsia="Calibri" w:cstheme="minorHAnsi"/>
          <w:sz w:val="24"/>
          <w:szCs w:val="24"/>
        </w:rPr>
      </w:pPr>
      <w:r w:rsidRPr="007A6D52">
        <w:rPr>
          <w:rFonts w:eastAsia="Calibri" w:cstheme="minorHAnsi"/>
          <w:sz w:val="24"/>
          <w:szCs w:val="24"/>
        </w:rPr>
        <w:t xml:space="preserve">Institūcijām ir pienākums savā personāla nodarbinātības politikas ietvarā izstrādāt un īstenot mehānismus, kas nodrošina godīgu, uz attīstību orientētu un samērīgu darba attiecību praksi, kā arī atbilstību Eiropas Savienības tiesību aktiem par nodarbinātības drošību. Tiek saglabāta arī institucionālā autonomija noteikt nodarbinātības formu atbilstoši attīstības vajadzībām un finanšu iespējām, ievērojot spēkā esošo darba tiesību regulējumu. </w:t>
      </w:r>
    </w:p>
    <w:p w14:paraId="4A7122DF" w14:textId="1CDDD020" w:rsidR="006B364D" w:rsidRPr="007A6D52" w:rsidRDefault="0084764F" w:rsidP="006B364D">
      <w:pPr>
        <w:jc w:val="both"/>
        <w:rPr>
          <w:rFonts w:cstheme="minorHAnsi"/>
          <w:color w:val="0D0D0D" w:themeColor="text1" w:themeTint="F2"/>
          <w:sz w:val="24"/>
          <w:szCs w:val="24"/>
        </w:rPr>
      </w:pPr>
      <w:r w:rsidRPr="00D6235D">
        <w:rPr>
          <w:rFonts w:eastAsia="Calibri" w:cstheme="minorHAnsi"/>
          <w:sz w:val="24"/>
          <w:szCs w:val="24"/>
        </w:rPr>
        <w:t>Par studējošo un sabiedrības izglītošanas pienākumu izpildi, izņemot, piemēram, par atsevišķu studiju kursu īstenošanu, nav ieteicams slēgt uzņēmuma līgumu. Nav pieļaujams autoratlīdzības līgumu slēgt par jebkāda veida studējošo vai sabiedrības izglītošanu; šie uzdevumi īstenojami darba līguma ietvaros. Uzņēmuma līgums var tikt slēgts par vienreizēju vai ierobežota apjoma studējošo vai sabiedrības izglītošanas pasākumu (piemēram, atsevišķas lekcijas vai meistarklases vadīšanu) īstenošanu</w:t>
      </w:r>
      <w:r w:rsidR="00D4602C" w:rsidRPr="0084764F">
        <w:t>.</w:t>
      </w:r>
      <w:r w:rsidR="006B364D" w:rsidRPr="00D6235D">
        <w:rPr>
          <w:rStyle w:val="FootnoteReference"/>
          <w:b/>
          <w:bCs/>
          <w:color w:val="0D0D0D" w:themeColor="text1" w:themeTint="F2"/>
          <w:sz w:val="24"/>
          <w:szCs w:val="24"/>
          <w:highlight w:val="yellow"/>
        </w:rPr>
        <w:footnoteReference w:id="53"/>
      </w:r>
    </w:p>
    <w:p w14:paraId="7153ACF0" w14:textId="77777777" w:rsidR="006B364D" w:rsidRPr="007A6D52" w:rsidRDefault="006B364D" w:rsidP="006B364D">
      <w:pPr>
        <w:pStyle w:val="Heading1"/>
        <w:numPr>
          <w:ilvl w:val="1"/>
          <w:numId w:val="14"/>
        </w:numPr>
        <w:spacing w:before="0" w:after="120"/>
        <w:jc w:val="both"/>
        <w:rPr>
          <w:rFonts w:asciiTheme="minorHAnsi" w:eastAsia="Times New Roman" w:hAnsiTheme="minorHAnsi" w:cstheme="minorHAnsi"/>
          <w:b/>
          <w:bCs/>
          <w:smallCaps/>
          <w:color w:val="0D0D0D" w:themeColor="text1" w:themeTint="F2"/>
          <w:sz w:val="28"/>
          <w:szCs w:val="28"/>
          <w:lang w:eastAsia="lv-LV"/>
        </w:rPr>
      </w:pPr>
      <w:bookmarkStart w:id="60" w:name="_Akadēmiskā_personāla_kvalifikācija"/>
      <w:bookmarkStart w:id="61" w:name="_Kvalifikācija"/>
      <w:bookmarkStart w:id="62" w:name="_Toc210407345"/>
      <w:bookmarkStart w:id="63" w:name="_Hlk160638500"/>
      <w:bookmarkEnd w:id="60"/>
      <w:bookmarkEnd w:id="61"/>
      <w:r w:rsidRPr="007A6D52">
        <w:rPr>
          <w:rFonts w:asciiTheme="minorHAnsi" w:eastAsia="Times New Roman" w:hAnsiTheme="minorHAnsi" w:cstheme="minorHAnsi"/>
          <w:b/>
          <w:bCs/>
          <w:smallCaps/>
          <w:color w:val="0D0D0D" w:themeColor="text1" w:themeTint="F2"/>
          <w:sz w:val="28"/>
          <w:szCs w:val="28"/>
          <w:lang w:eastAsia="lv-LV"/>
        </w:rPr>
        <w:t>Kvalifikācija</w:t>
      </w:r>
      <w:bookmarkEnd w:id="62"/>
    </w:p>
    <w:p w14:paraId="321E618F" w14:textId="77777777" w:rsidR="006B364D" w:rsidRPr="007A6D52" w:rsidRDefault="006B364D" w:rsidP="006B364D">
      <w:pPr>
        <w:jc w:val="both"/>
        <w:rPr>
          <w:rFonts w:cstheme="minorHAnsi"/>
          <w:color w:val="0D0D0D" w:themeColor="text1" w:themeTint="F2"/>
          <w:sz w:val="24"/>
          <w:szCs w:val="24"/>
        </w:rPr>
      </w:pPr>
      <w:r w:rsidRPr="007A6D52">
        <w:rPr>
          <w:rFonts w:cstheme="minorHAnsi"/>
          <w:b/>
          <w:bCs/>
          <w:color w:val="0D0D0D" w:themeColor="text1" w:themeTint="F2"/>
          <w:sz w:val="24"/>
          <w:szCs w:val="24"/>
        </w:rPr>
        <w:t>Jaunais akadēmiskās karjeras ietvars nosaka pamatprasības akadēmiskā personāla kvalifikācijai katrā akadēmiskās karjeras posmā.</w:t>
      </w:r>
      <w:r w:rsidRPr="007A6D52">
        <w:rPr>
          <w:rFonts w:cstheme="minorHAnsi"/>
          <w:color w:val="0D0D0D" w:themeColor="text1" w:themeTint="F2"/>
          <w:sz w:val="24"/>
          <w:szCs w:val="24"/>
        </w:rPr>
        <w:t xml:space="preserve"> Institūcijas var izstrādāt un noteikt augstākas prasības,</w:t>
      </w:r>
      <w:r w:rsidRPr="007A6D52">
        <w:rPr>
          <w:rFonts w:eastAsia="Calibri" w:cstheme="minorHAnsi"/>
          <w:sz w:val="24"/>
          <w:szCs w:val="24"/>
        </w:rPr>
        <w:t xml:space="preserve"> ņemot vērā institūcijas stratēģisko specializāciju un attīstības mērķus</w:t>
      </w:r>
      <w:r w:rsidRPr="007A6D52">
        <w:rPr>
          <w:rFonts w:cstheme="minorHAnsi"/>
          <w:color w:val="0D0D0D" w:themeColor="text1" w:themeTint="F2"/>
          <w:sz w:val="24"/>
          <w:szCs w:val="24"/>
        </w:rPr>
        <w:t>.</w:t>
      </w:r>
      <w:r w:rsidRPr="007A6D52">
        <w:rPr>
          <w:rFonts w:cstheme="minorHAnsi"/>
          <w:b/>
          <w:bCs/>
          <w:color w:val="0D0D0D" w:themeColor="text1" w:themeTint="F2"/>
          <w:sz w:val="24"/>
          <w:szCs w:val="24"/>
        </w:rPr>
        <w:t xml:space="preserve"> </w:t>
      </w:r>
    </w:p>
    <w:p w14:paraId="529173DB" w14:textId="77777777" w:rsidR="006B364D" w:rsidRPr="007A6D52" w:rsidRDefault="006B364D" w:rsidP="006B364D">
      <w:pPr>
        <w:jc w:val="both"/>
        <w:rPr>
          <w:rFonts w:cstheme="minorHAnsi"/>
          <w:b/>
          <w:bCs/>
          <w:color w:val="0D0D0D" w:themeColor="text1" w:themeTint="F2"/>
          <w:sz w:val="24"/>
          <w:szCs w:val="24"/>
        </w:rPr>
      </w:pPr>
      <w:r w:rsidRPr="00225E7F">
        <w:rPr>
          <w:rFonts w:cstheme="minorHAnsi"/>
          <w:b/>
          <w:bCs/>
          <w:color w:val="0D0D0D" w:themeColor="text1" w:themeTint="F2"/>
          <w:sz w:val="24"/>
          <w:szCs w:val="24"/>
        </w:rPr>
        <w:t>Pamata akadēmiskā personāla kvalifikācijas pamatprasība</w:t>
      </w:r>
      <w:r w:rsidRPr="007A6D52">
        <w:rPr>
          <w:rFonts w:cstheme="minorHAnsi"/>
          <w:b/>
          <w:bCs/>
          <w:color w:val="0D0D0D" w:themeColor="text1" w:themeTint="F2"/>
          <w:sz w:val="24"/>
          <w:szCs w:val="24"/>
        </w:rPr>
        <w:t xml:space="preserve"> akadēmiskās karjeras otrajā, trešajā un ceturtajā posmā (P2-P4)  ir doktora grāds. </w:t>
      </w:r>
      <w:r w:rsidRPr="007A6D52">
        <w:rPr>
          <w:rFonts w:cstheme="minorHAnsi"/>
          <w:color w:val="0D0D0D" w:themeColor="text1" w:themeTint="F2"/>
          <w:sz w:val="24"/>
          <w:szCs w:val="24"/>
        </w:rPr>
        <w:t xml:space="preserve">Visām atkāpēm no šīs prasības ir izņēmuma statuss saskaņā ar šobrīd Augstskolu likumā noteikto </w:t>
      </w:r>
      <w:r w:rsidRPr="00225E7F">
        <w:rPr>
          <w:rFonts w:cstheme="minorHAnsi"/>
          <w:color w:val="0D0D0D" w:themeColor="text1" w:themeTint="F2"/>
          <w:sz w:val="24"/>
          <w:szCs w:val="24"/>
        </w:rPr>
        <w:t>(noteikumi par akadēmiskā personāla kvalifikāciju mākslas specialitātē).</w:t>
      </w:r>
    </w:p>
    <w:p w14:paraId="31166849" w14:textId="77777777" w:rsidR="006B364D" w:rsidRPr="007A6D52" w:rsidRDefault="006B364D" w:rsidP="006B364D">
      <w:pPr>
        <w:jc w:val="both"/>
        <w:rPr>
          <w:rFonts w:eastAsia="Calibri" w:cstheme="minorHAnsi"/>
          <w:b/>
          <w:bCs/>
          <w:sz w:val="24"/>
          <w:szCs w:val="24"/>
        </w:rPr>
      </w:pPr>
      <w:r w:rsidRPr="007A6D52">
        <w:rPr>
          <w:rFonts w:eastAsia="Calibri" w:cstheme="minorHAnsi"/>
          <w:b/>
          <w:bCs/>
          <w:sz w:val="24"/>
          <w:szCs w:val="24"/>
        </w:rPr>
        <w:t xml:space="preserve">Uz praksi orientētā akadēmiskā personāla kvalifikācijas prasības ir elastīgākas, ņemot vērā šo akadēmisko amatu praktisko ievirzi un nozīmi profesionālās pieredzes </w:t>
      </w:r>
      <w:proofErr w:type="spellStart"/>
      <w:r w:rsidRPr="007A6D52">
        <w:rPr>
          <w:rFonts w:eastAsia="Calibri" w:cstheme="minorHAnsi"/>
          <w:b/>
          <w:bCs/>
          <w:sz w:val="24"/>
          <w:szCs w:val="24"/>
        </w:rPr>
        <w:t>pārnesē</w:t>
      </w:r>
      <w:proofErr w:type="spellEnd"/>
      <w:r w:rsidRPr="007A6D52">
        <w:rPr>
          <w:rFonts w:eastAsia="Calibri" w:cstheme="minorHAnsi"/>
          <w:b/>
          <w:bCs/>
          <w:sz w:val="24"/>
          <w:szCs w:val="24"/>
        </w:rPr>
        <w:t xml:space="preserve"> uz akadēmisko vidi. Akadēmiskās karjeras pirmajā posmā (P1) šajos amatos var tikt nodarbinātas personas ar maģistra grādu vai līdzvērtīgu profesionālo pieredzi, savukārt otrajā, trešajā un ceturtajā posmā (P2–P4) – personas ar doktora grādu vai līdzvērtīgu profesionālo pieredzi.</w:t>
      </w:r>
      <w:r w:rsidRPr="007A6D52">
        <w:rPr>
          <w:rFonts w:eastAsia="Calibri" w:cstheme="minorHAnsi"/>
          <w:sz w:val="24"/>
          <w:szCs w:val="24"/>
        </w:rPr>
        <w:t xml:space="preserve"> </w:t>
      </w:r>
      <w:r w:rsidRPr="007A6D52">
        <w:rPr>
          <w:rFonts w:eastAsia="Calibri" w:cstheme="minorHAnsi"/>
          <w:b/>
          <w:bCs/>
          <w:sz w:val="24"/>
          <w:szCs w:val="24"/>
        </w:rPr>
        <w:t>Pieredzes līdzvērtību izvērtē attiecīgā institūcija.</w:t>
      </w:r>
    </w:p>
    <w:p w14:paraId="43AB7630" w14:textId="77777777" w:rsidR="006B364D" w:rsidRPr="00A67386" w:rsidRDefault="006B364D" w:rsidP="006B364D">
      <w:pPr>
        <w:jc w:val="both"/>
        <w:rPr>
          <w:rFonts w:cstheme="minorHAnsi"/>
          <w:color w:val="0D0D0D" w:themeColor="text1" w:themeTint="F2"/>
          <w:sz w:val="24"/>
          <w:szCs w:val="24"/>
        </w:rPr>
      </w:pPr>
      <w:r>
        <w:rPr>
          <w:rFonts w:eastAsia="Calibri" w:cstheme="minorHAnsi"/>
          <w:sz w:val="24"/>
          <w:szCs w:val="24"/>
        </w:rPr>
        <w:t>A</w:t>
      </w:r>
      <w:r w:rsidRPr="007A6D52">
        <w:rPr>
          <w:rFonts w:eastAsia="Calibri" w:cstheme="minorHAnsi"/>
          <w:sz w:val="24"/>
          <w:szCs w:val="24"/>
        </w:rPr>
        <w:t>kadēmiskās karjeras posmi un tajos nepieciešamā akadēmiskā personāla kvalifikācija visās attiecināmajās akadēmiskā personāla kategorijās</w:t>
      </w:r>
      <w:r>
        <w:rPr>
          <w:rFonts w:eastAsia="Calibri" w:cstheme="minorHAnsi"/>
          <w:sz w:val="24"/>
          <w:szCs w:val="24"/>
        </w:rPr>
        <w:t xml:space="preserve"> atspoguļoti </w:t>
      </w:r>
      <w:r w:rsidRPr="00A67386">
        <w:rPr>
          <w:rFonts w:eastAsia="Calibri" w:cstheme="minorHAnsi"/>
          <w:sz w:val="24"/>
          <w:szCs w:val="24"/>
        </w:rPr>
        <w:t>“</w:t>
      </w:r>
      <w:r w:rsidRPr="0074440C">
        <w:rPr>
          <w:rFonts w:cstheme="minorHAnsi"/>
          <w:color w:val="0D0D0D" w:themeColor="text1" w:themeTint="F2"/>
          <w:sz w:val="24"/>
          <w:szCs w:val="24"/>
          <w:u w:val="single"/>
        </w:rPr>
        <w:fldChar w:fldCharType="begin"/>
      </w:r>
      <w:r w:rsidRPr="0074440C">
        <w:rPr>
          <w:rFonts w:cstheme="minorHAnsi"/>
          <w:color w:val="0D0D0D" w:themeColor="text1" w:themeTint="F2"/>
          <w:sz w:val="24"/>
          <w:szCs w:val="24"/>
          <w:u w:val="single"/>
        </w:rPr>
        <w:instrText xml:space="preserve"> REF _Ref205908178 \h  \* MERGEFORMAT </w:instrText>
      </w:r>
      <w:r w:rsidRPr="0074440C">
        <w:rPr>
          <w:rFonts w:cstheme="minorHAnsi"/>
          <w:color w:val="0D0D0D" w:themeColor="text1" w:themeTint="F2"/>
          <w:sz w:val="24"/>
          <w:szCs w:val="24"/>
          <w:u w:val="single"/>
        </w:rPr>
      </w:r>
      <w:r w:rsidRPr="0074440C">
        <w:rPr>
          <w:rFonts w:cstheme="minorHAnsi"/>
          <w:color w:val="0D0D0D" w:themeColor="text1" w:themeTint="F2"/>
          <w:sz w:val="24"/>
          <w:szCs w:val="24"/>
          <w:u w:val="single"/>
        </w:rPr>
        <w:fldChar w:fldCharType="separate"/>
      </w:r>
      <w:r w:rsidRPr="0074440C">
        <w:rPr>
          <w:rFonts w:cstheme="minorHAnsi"/>
          <w:color w:val="0D0D0D" w:themeColor="text1" w:themeTint="F2"/>
          <w:sz w:val="24"/>
          <w:szCs w:val="24"/>
          <w:u w:val="single"/>
        </w:rPr>
        <w:t xml:space="preserve">Tabula </w:t>
      </w:r>
      <w:r>
        <w:rPr>
          <w:rFonts w:cstheme="minorHAnsi"/>
          <w:color w:val="0D0D0D" w:themeColor="text1" w:themeTint="F2"/>
          <w:sz w:val="24"/>
          <w:szCs w:val="24"/>
          <w:u w:val="single"/>
        </w:rPr>
        <w:t>2</w:t>
      </w:r>
      <w:r w:rsidRPr="0074440C">
        <w:rPr>
          <w:rFonts w:cstheme="minorHAnsi"/>
          <w:color w:val="0D0D0D" w:themeColor="text1" w:themeTint="F2"/>
          <w:sz w:val="24"/>
          <w:szCs w:val="24"/>
          <w:u w:val="single"/>
        </w:rPr>
        <w:t>. Akadēmiskā personāla kvalifikācija akadēmiskās karjeras posmos</w:t>
      </w:r>
      <w:r w:rsidRPr="0074440C">
        <w:rPr>
          <w:rFonts w:cstheme="minorHAnsi"/>
          <w:color w:val="0D0D0D" w:themeColor="text1" w:themeTint="F2"/>
          <w:sz w:val="24"/>
          <w:szCs w:val="24"/>
          <w:u w:val="single"/>
        </w:rPr>
        <w:fldChar w:fldCharType="end"/>
      </w:r>
      <w:r w:rsidRPr="00A67386">
        <w:rPr>
          <w:rFonts w:cstheme="minorHAnsi"/>
          <w:color w:val="0D0D0D" w:themeColor="text1" w:themeTint="F2"/>
          <w:sz w:val="24"/>
          <w:szCs w:val="24"/>
        </w:rPr>
        <w:t>”.</w:t>
      </w:r>
    </w:p>
    <w:p w14:paraId="23E1D5B9" w14:textId="77777777" w:rsidR="006B364D" w:rsidRPr="00A67386" w:rsidRDefault="006B364D" w:rsidP="006B364D">
      <w:pPr>
        <w:pStyle w:val="Caption"/>
        <w:keepNext/>
        <w:jc w:val="center"/>
        <w:rPr>
          <w:rFonts w:cstheme="minorHAnsi"/>
          <w:b/>
          <w:bCs/>
          <w:i w:val="0"/>
          <w:iCs w:val="0"/>
          <w:color w:val="0D0D0D" w:themeColor="text1" w:themeTint="F2"/>
          <w:sz w:val="24"/>
          <w:szCs w:val="24"/>
        </w:rPr>
      </w:pPr>
      <w:bookmarkStart w:id="64" w:name="_Ref205908178"/>
      <w:r w:rsidRPr="00A67386">
        <w:rPr>
          <w:rFonts w:cstheme="minorHAnsi"/>
          <w:i w:val="0"/>
          <w:iCs w:val="0"/>
          <w:color w:val="0D0D0D" w:themeColor="text1" w:themeTint="F2"/>
          <w:sz w:val="24"/>
          <w:szCs w:val="24"/>
        </w:rPr>
        <w:t xml:space="preserve">Tabula </w:t>
      </w:r>
      <w:r>
        <w:rPr>
          <w:rFonts w:cstheme="minorHAnsi"/>
          <w:i w:val="0"/>
          <w:iCs w:val="0"/>
          <w:color w:val="0D0D0D" w:themeColor="text1" w:themeTint="F2"/>
          <w:sz w:val="24"/>
          <w:szCs w:val="24"/>
        </w:rPr>
        <w:t>2</w:t>
      </w:r>
      <w:r w:rsidRPr="00A67386">
        <w:rPr>
          <w:rFonts w:cstheme="minorHAnsi"/>
          <w:i w:val="0"/>
          <w:iCs w:val="0"/>
          <w:color w:val="0D0D0D" w:themeColor="text1" w:themeTint="F2"/>
          <w:sz w:val="24"/>
          <w:szCs w:val="24"/>
        </w:rPr>
        <w:t>.</w:t>
      </w:r>
      <w:r w:rsidRPr="00A67386">
        <w:rPr>
          <w:rFonts w:cstheme="minorHAnsi"/>
          <w:b/>
          <w:bCs/>
          <w:i w:val="0"/>
          <w:iCs w:val="0"/>
          <w:color w:val="0D0D0D" w:themeColor="text1" w:themeTint="F2"/>
          <w:sz w:val="24"/>
          <w:szCs w:val="24"/>
        </w:rPr>
        <w:t xml:space="preserve"> Akadēmiskā personāla kvalifikācija akadēmiskās karjeras posmos</w:t>
      </w:r>
      <w:bookmarkEnd w:id="64"/>
    </w:p>
    <w:tbl>
      <w:tblPr>
        <w:tblW w:w="94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38"/>
        <w:gridCol w:w="4576"/>
        <w:gridCol w:w="2986"/>
      </w:tblGrid>
      <w:tr w:rsidR="006B364D" w:rsidRPr="007A6D52" w14:paraId="0303BF5C" w14:textId="77777777" w:rsidTr="00FE5D6F">
        <w:trPr>
          <w:trHeight w:val="306"/>
        </w:trPr>
        <w:tc>
          <w:tcPr>
            <w:tcW w:w="1838" w:type="dxa"/>
            <w:shd w:val="clear" w:color="auto" w:fill="E7E6E6" w:themeFill="background2"/>
            <w:vAlign w:val="center"/>
          </w:tcPr>
          <w:p w14:paraId="29D0DC38" w14:textId="77777777" w:rsidR="006B364D" w:rsidRPr="007A6D52" w:rsidRDefault="006B364D" w:rsidP="00FE5D6F">
            <w:pPr>
              <w:spacing w:after="0"/>
              <w:jc w:val="center"/>
              <w:rPr>
                <w:rFonts w:cstheme="minorHAnsi"/>
                <w:sz w:val="20"/>
                <w:szCs w:val="20"/>
              </w:rPr>
            </w:pPr>
            <w:r w:rsidRPr="007A6D52">
              <w:rPr>
                <w:rFonts w:eastAsia="Calibri" w:cstheme="minorHAnsi"/>
                <w:b/>
                <w:bCs/>
                <w:color w:val="000000" w:themeColor="text1"/>
                <w:sz w:val="20"/>
                <w:szCs w:val="20"/>
              </w:rPr>
              <w:t>Akadēmiskās karjeras posmi</w:t>
            </w:r>
          </w:p>
        </w:tc>
        <w:tc>
          <w:tcPr>
            <w:tcW w:w="4576" w:type="dxa"/>
            <w:shd w:val="clear" w:color="auto" w:fill="E7E6E6" w:themeFill="background2"/>
            <w:vAlign w:val="center"/>
          </w:tcPr>
          <w:p w14:paraId="4C9D2B28" w14:textId="77777777" w:rsidR="006B364D" w:rsidRPr="007A6D52" w:rsidRDefault="006B364D" w:rsidP="00FE5D6F">
            <w:pPr>
              <w:spacing w:after="0"/>
              <w:jc w:val="center"/>
              <w:rPr>
                <w:rFonts w:cstheme="minorHAnsi"/>
                <w:sz w:val="20"/>
                <w:szCs w:val="20"/>
              </w:rPr>
            </w:pPr>
            <w:r w:rsidRPr="007A6D52">
              <w:rPr>
                <w:rFonts w:eastAsia="Segoe UI" w:cstheme="minorHAnsi"/>
                <w:b/>
                <w:bCs/>
                <w:color w:val="000000" w:themeColor="text1"/>
                <w:sz w:val="20"/>
                <w:szCs w:val="20"/>
              </w:rPr>
              <w:t xml:space="preserve">Pamata akadēmiskais personāls, </w:t>
            </w:r>
            <w:proofErr w:type="spellStart"/>
            <w:r w:rsidRPr="007A6D52">
              <w:rPr>
                <w:rFonts w:eastAsia="Segoe UI" w:cstheme="minorHAnsi"/>
                <w:b/>
                <w:bCs/>
                <w:color w:val="000000" w:themeColor="text1"/>
                <w:sz w:val="20"/>
                <w:szCs w:val="20"/>
              </w:rPr>
              <w:t>viesakadēmiskais</w:t>
            </w:r>
            <w:proofErr w:type="spellEnd"/>
            <w:r w:rsidRPr="007A6D52">
              <w:rPr>
                <w:rFonts w:eastAsia="Segoe UI" w:cstheme="minorHAnsi"/>
                <w:b/>
                <w:bCs/>
                <w:color w:val="000000" w:themeColor="text1"/>
                <w:sz w:val="20"/>
                <w:szCs w:val="20"/>
              </w:rPr>
              <w:t xml:space="preserve"> personāls, akadēmisko amatu pienākumu izpildītāji</w:t>
            </w:r>
          </w:p>
        </w:tc>
        <w:tc>
          <w:tcPr>
            <w:tcW w:w="2986" w:type="dxa"/>
            <w:shd w:val="clear" w:color="auto" w:fill="E7E6E6" w:themeFill="background2"/>
            <w:vAlign w:val="center"/>
          </w:tcPr>
          <w:p w14:paraId="448D7D11" w14:textId="77777777" w:rsidR="006B364D" w:rsidRPr="007A6D52" w:rsidRDefault="006B364D" w:rsidP="00FE5D6F">
            <w:pPr>
              <w:spacing w:after="0"/>
              <w:jc w:val="center"/>
              <w:rPr>
                <w:rFonts w:cstheme="minorHAnsi"/>
                <w:sz w:val="20"/>
                <w:szCs w:val="20"/>
              </w:rPr>
            </w:pPr>
            <w:r w:rsidRPr="007A6D52">
              <w:rPr>
                <w:rFonts w:eastAsia="Segoe UI" w:cstheme="minorHAnsi"/>
                <w:b/>
                <w:bCs/>
                <w:color w:val="000000" w:themeColor="text1"/>
                <w:sz w:val="20"/>
                <w:szCs w:val="20"/>
              </w:rPr>
              <w:t>Uz praksi orientētais akadēmiskais personāls</w:t>
            </w:r>
          </w:p>
        </w:tc>
      </w:tr>
      <w:tr w:rsidR="006B364D" w:rsidRPr="007A6D52" w14:paraId="7B5D9123" w14:textId="77777777" w:rsidTr="00FE5D6F">
        <w:trPr>
          <w:trHeight w:val="306"/>
        </w:trPr>
        <w:tc>
          <w:tcPr>
            <w:tcW w:w="1838" w:type="dxa"/>
            <w:vAlign w:val="center"/>
          </w:tcPr>
          <w:p w14:paraId="41D0D927" w14:textId="77777777" w:rsidR="006B364D" w:rsidRPr="007A6D52" w:rsidRDefault="006B364D" w:rsidP="00FE5D6F">
            <w:pPr>
              <w:spacing w:after="0"/>
              <w:jc w:val="center"/>
              <w:rPr>
                <w:rFonts w:cstheme="minorHAnsi"/>
                <w:sz w:val="20"/>
                <w:szCs w:val="20"/>
              </w:rPr>
            </w:pPr>
            <w:r w:rsidRPr="007A6D52">
              <w:rPr>
                <w:rFonts w:eastAsia="Calibri" w:cstheme="minorHAnsi"/>
                <w:sz w:val="20"/>
                <w:szCs w:val="20"/>
              </w:rPr>
              <w:t>Jaunākais akadēmiskais personāls (P1)</w:t>
            </w:r>
          </w:p>
        </w:tc>
        <w:tc>
          <w:tcPr>
            <w:tcW w:w="4576" w:type="dxa"/>
            <w:vAlign w:val="center"/>
          </w:tcPr>
          <w:p w14:paraId="042797DF" w14:textId="77777777" w:rsidR="006B364D" w:rsidRPr="007A6D52" w:rsidRDefault="006B364D" w:rsidP="00FE5D6F">
            <w:pPr>
              <w:pStyle w:val="ListParagraph"/>
              <w:numPr>
                <w:ilvl w:val="0"/>
                <w:numId w:val="10"/>
              </w:numPr>
              <w:spacing w:after="0"/>
              <w:contextualSpacing w:val="0"/>
              <w:rPr>
                <w:rFonts w:eastAsia="Calibri" w:cstheme="minorHAnsi"/>
                <w:sz w:val="20"/>
                <w:szCs w:val="20"/>
              </w:rPr>
            </w:pPr>
            <w:r w:rsidRPr="007A6D52">
              <w:rPr>
                <w:rFonts w:eastAsia="Calibri" w:cstheme="minorHAnsi"/>
                <w:sz w:val="20"/>
                <w:szCs w:val="20"/>
              </w:rPr>
              <w:t>personas ar maģistra grādu</w:t>
            </w:r>
          </w:p>
        </w:tc>
        <w:tc>
          <w:tcPr>
            <w:tcW w:w="2986" w:type="dxa"/>
            <w:vAlign w:val="center"/>
          </w:tcPr>
          <w:p w14:paraId="7DFA034D" w14:textId="77777777" w:rsidR="006B364D" w:rsidRPr="007A6D52" w:rsidRDefault="006B364D" w:rsidP="00FE5D6F">
            <w:pPr>
              <w:spacing w:after="0"/>
              <w:jc w:val="center"/>
              <w:rPr>
                <w:rFonts w:eastAsia="Calibri" w:cstheme="minorHAnsi"/>
                <w:color w:val="0D0D0D" w:themeColor="text1" w:themeTint="F2"/>
                <w:sz w:val="20"/>
                <w:szCs w:val="20"/>
                <w:vertAlign w:val="superscript"/>
              </w:rPr>
            </w:pPr>
            <w:r w:rsidRPr="007A6D52">
              <w:rPr>
                <w:rFonts w:eastAsia="Calibri" w:cstheme="minorHAnsi"/>
                <w:color w:val="0D0D0D" w:themeColor="text1" w:themeTint="F2"/>
                <w:sz w:val="20"/>
                <w:szCs w:val="20"/>
              </w:rPr>
              <w:t>maģistra grāds vai līdzvērtīga pieredze</w:t>
            </w:r>
          </w:p>
        </w:tc>
      </w:tr>
      <w:tr w:rsidR="006B364D" w:rsidRPr="007A6D52" w14:paraId="536E7142" w14:textId="77777777" w:rsidTr="00FE5D6F">
        <w:trPr>
          <w:trHeight w:val="306"/>
        </w:trPr>
        <w:tc>
          <w:tcPr>
            <w:tcW w:w="1838" w:type="dxa"/>
            <w:vAlign w:val="center"/>
          </w:tcPr>
          <w:p w14:paraId="4F95E8C5" w14:textId="77777777" w:rsidR="006B364D" w:rsidRPr="007A6D52" w:rsidRDefault="006B364D" w:rsidP="00FE5D6F">
            <w:pPr>
              <w:spacing w:after="0"/>
              <w:jc w:val="center"/>
              <w:rPr>
                <w:rFonts w:cstheme="minorHAnsi"/>
                <w:sz w:val="20"/>
                <w:szCs w:val="20"/>
              </w:rPr>
            </w:pPr>
            <w:r w:rsidRPr="007A6D52">
              <w:rPr>
                <w:rFonts w:eastAsia="Calibri" w:cstheme="minorHAnsi"/>
                <w:sz w:val="20"/>
                <w:szCs w:val="20"/>
              </w:rPr>
              <w:lastRenderedPageBreak/>
              <w:t>Kvalificēts akadēmiskais personāls (P2)</w:t>
            </w:r>
          </w:p>
        </w:tc>
        <w:tc>
          <w:tcPr>
            <w:tcW w:w="4576" w:type="dxa"/>
            <w:vMerge w:val="restart"/>
            <w:vAlign w:val="center"/>
          </w:tcPr>
          <w:p w14:paraId="450FAD8D" w14:textId="77777777" w:rsidR="006B364D" w:rsidRPr="007A6D52" w:rsidRDefault="006B364D" w:rsidP="00FE5D6F">
            <w:pPr>
              <w:pStyle w:val="ListParagraph"/>
              <w:numPr>
                <w:ilvl w:val="0"/>
                <w:numId w:val="8"/>
              </w:numPr>
              <w:spacing w:after="0"/>
              <w:contextualSpacing w:val="0"/>
              <w:rPr>
                <w:rFonts w:eastAsia="Calibri" w:cstheme="minorHAnsi"/>
                <w:sz w:val="20"/>
                <w:szCs w:val="20"/>
              </w:rPr>
            </w:pPr>
            <w:r w:rsidRPr="007A6D52">
              <w:rPr>
                <w:rFonts w:eastAsia="Calibri" w:cstheme="minorHAnsi"/>
                <w:sz w:val="20"/>
                <w:szCs w:val="20"/>
              </w:rPr>
              <w:t>personas ar doktora grādu</w:t>
            </w:r>
          </w:p>
          <w:p w14:paraId="0581C7DA" w14:textId="77777777" w:rsidR="006B364D" w:rsidRPr="007A6D52" w:rsidRDefault="006B364D" w:rsidP="00FE5D6F">
            <w:pPr>
              <w:pStyle w:val="ListParagraph"/>
              <w:numPr>
                <w:ilvl w:val="0"/>
                <w:numId w:val="8"/>
              </w:numPr>
              <w:spacing w:after="0"/>
              <w:contextualSpacing w:val="0"/>
              <w:rPr>
                <w:rFonts w:eastAsia="Calibri" w:cstheme="minorHAnsi"/>
                <w:sz w:val="20"/>
                <w:szCs w:val="20"/>
              </w:rPr>
            </w:pPr>
            <w:r w:rsidRPr="007A6D52">
              <w:rPr>
                <w:rFonts w:eastAsia="Calibri" w:cstheme="minorHAnsi"/>
                <w:sz w:val="20"/>
                <w:szCs w:val="20"/>
              </w:rPr>
              <w:t xml:space="preserve">saglabāti </w:t>
            </w:r>
            <w:r>
              <w:rPr>
                <w:rFonts w:eastAsia="Calibri" w:cstheme="minorHAnsi"/>
                <w:sz w:val="20"/>
                <w:szCs w:val="20"/>
              </w:rPr>
              <w:t xml:space="preserve">2025. gadā </w:t>
            </w:r>
            <w:r w:rsidRPr="007A6D52">
              <w:rPr>
                <w:rFonts w:eastAsia="Calibri" w:cstheme="minorHAnsi"/>
                <w:sz w:val="20"/>
                <w:szCs w:val="20"/>
              </w:rPr>
              <w:t>sp</w:t>
            </w:r>
            <w:r w:rsidRPr="00D24CC4">
              <w:rPr>
                <w:rFonts w:eastAsia="Calibri" w:cstheme="minorHAnsi"/>
                <w:sz w:val="20"/>
                <w:szCs w:val="20"/>
              </w:rPr>
              <w:t xml:space="preserve">ēkā esošie </w:t>
            </w:r>
            <w:r w:rsidRPr="00D24CC4">
              <w:rPr>
                <w:rFonts w:eastAsiaTheme="minorEastAsia" w:cstheme="minorHAnsi"/>
                <w:sz w:val="20"/>
                <w:szCs w:val="20"/>
              </w:rPr>
              <w:t>nosacījumi par akadēmiskā personāla kvalifikāciju mākslas specialitātē</w:t>
            </w:r>
          </w:p>
        </w:tc>
        <w:tc>
          <w:tcPr>
            <w:tcW w:w="2986" w:type="dxa"/>
            <w:vMerge w:val="restart"/>
            <w:vAlign w:val="center"/>
          </w:tcPr>
          <w:p w14:paraId="5EDCB090" w14:textId="77777777" w:rsidR="006B364D" w:rsidRPr="007A6D52" w:rsidRDefault="006B364D" w:rsidP="00FE5D6F">
            <w:pPr>
              <w:spacing w:after="0"/>
              <w:jc w:val="center"/>
              <w:rPr>
                <w:rFonts w:eastAsia="Calibri" w:cstheme="minorHAnsi"/>
                <w:color w:val="0D0D0D" w:themeColor="text1" w:themeTint="F2"/>
                <w:sz w:val="20"/>
                <w:szCs w:val="20"/>
                <w:vertAlign w:val="superscript"/>
              </w:rPr>
            </w:pPr>
            <w:r w:rsidRPr="007A6D52">
              <w:rPr>
                <w:rFonts w:eastAsia="Calibri" w:cstheme="minorHAnsi"/>
                <w:color w:val="0D0D0D" w:themeColor="text1" w:themeTint="F2"/>
                <w:sz w:val="20"/>
                <w:szCs w:val="20"/>
              </w:rPr>
              <w:t>doktora grāds vai līdzvērtīga pieredze</w:t>
            </w:r>
          </w:p>
        </w:tc>
      </w:tr>
      <w:tr w:rsidR="006B364D" w:rsidRPr="007A6D52" w14:paraId="3FE764A2" w14:textId="77777777" w:rsidTr="00FE5D6F">
        <w:trPr>
          <w:trHeight w:val="306"/>
        </w:trPr>
        <w:tc>
          <w:tcPr>
            <w:tcW w:w="1838" w:type="dxa"/>
            <w:vAlign w:val="center"/>
          </w:tcPr>
          <w:p w14:paraId="4EFBCEDC" w14:textId="77777777" w:rsidR="006B364D" w:rsidRPr="007A6D52" w:rsidRDefault="006B364D" w:rsidP="00FE5D6F">
            <w:pPr>
              <w:spacing w:after="0"/>
              <w:jc w:val="center"/>
              <w:rPr>
                <w:rFonts w:cstheme="minorHAnsi"/>
                <w:sz w:val="20"/>
                <w:szCs w:val="20"/>
              </w:rPr>
            </w:pPr>
            <w:r w:rsidRPr="007A6D52">
              <w:rPr>
                <w:rFonts w:eastAsia="Calibri" w:cstheme="minorHAnsi"/>
                <w:sz w:val="20"/>
                <w:szCs w:val="20"/>
              </w:rPr>
              <w:t>Augsti kvalificēts akadēmiskais personāls (P3)</w:t>
            </w:r>
          </w:p>
        </w:tc>
        <w:tc>
          <w:tcPr>
            <w:tcW w:w="4576" w:type="dxa"/>
            <w:vMerge/>
            <w:vAlign w:val="center"/>
          </w:tcPr>
          <w:p w14:paraId="2D3BBE9E" w14:textId="77777777" w:rsidR="006B364D" w:rsidRPr="007A6D52" w:rsidRDefault="006B364D" w:rsidP="00FE5D6F">
            <w:pPr>
              <w:pStyle w:val="ListParagraph"/>
              <w:spacing w:after="0"/>
              <w:contextualSpacing w:val="0"/>
              <w:rPr>
                <w:rFonts w:eastAsia="Calibri" w:cstheme="minorHAnsi"/>
                <w:sz w:val="20"/>
                <w:szCs w:val="20"/>
              </w:rPr>
            </w:pPr>
          </w:p>
        </w:tc>
        <w:tc>
          <w:tcPr>
            <w:tcW w:w="2986" w:type="dxa"/>
            <w:vMerge/>
            <w:vAlign w:val="center"/>
          </w:tcPr>
          <w:p w14:paraId="680C6E11" w14:textId="77777777" w:rsidR="006B364D" w:rsidRPr="007A6D52" w:rsidRDefault="006B364D" w:rsidP="00FE5D6F">
            <w:pPr>
              <w:spacing w:after="0"/>
              <w:rPr>
                <w:rFonts w:cstheme="minorHAnsi"/>
                <w:sz w:val="20"/>
                <w:szCs w:val="20"/>
              </w:rPr>
            </w:pPr>
          </w:p>
        </w:tc>
      </w:tr>
      <w:tr w:rsidR="006B364D" w:rsidRPr="007A6D52" w14:paraId="3EFCC966" w14:textId="77777777" w:rsidTr="00FE5D6F">
        <w:trPr>
          <w:trHeight w:val="306"/>
        </w:trPr>
        <w:tc>
          <w:tcPr>
            <w:tcW w:w="1838" w:type="dxa"/>
            <w:vAlign w:val="center"/>
          </w:tcPr>
          <w:p w14:paraId="2B0C6841" w14:textId="77777777" w:rsidR="006B364D" w:rsidRPr="007A6D52" w:rsidRDefault="006B364D" w:rsidP="00FE5D6F">
            <w:pPr>
              <w:spacing w:after="0"/>
              <w:jc w:val="center"/>
              <w:rPr>
                <w:rFonts w:cstheme="minorHAnsi"/>
                <w:sz w:val="20"/>
                <w:szCs w:val="20"/>
              </w:rPr>
            </w:pPr>
            <w:r w:rsidRPr="007A6D52">
              <w:rPr>
                <w:rFonts w:eastAsia="Calibri" w:cstheme="minorHAnsi"/>
                <w:sz w:val="20"/>
                <w:szCs w:val="20"/>
              </w:rPr>
              <w:t>Vadošais akadēmiskais personāls (P4)</w:t>
            </w:r>
          </w:p>
        </w:tc>
        <w:tc>
          <w:tcPr>
            <w:tcW w:w="4576" w:type="dxa"/>
            <w:vMerge/>
            <w:vAlign w:val="center"/>
          </w:tcPr>
          <w:p w14:paraId="16085172" w14:textId="77777777" w:rsidR="006B364D" w:rsidRPr="007A6D52" w:rsidRDefault="006B364D" w:rsidP="00FE5D6F">
            <w:pPr>
              <w:pStyle w:val="ListParagraph"/>
              <w:spacing w:after="0"/>
              <w:contextualSpacing w:val="0"/>
              <w:rPr>
                <w:rFonts w:eastAsia="Calibri" w:cstheme="minorHAnsi"/>
                <w:sz w:val="20"/>
                <w:szCs w:val="20"/>
              </w:rPr>
            </w:pPr>
          </w:p>
        </w:tc>
        <w:tc>
          <w:tcPr>
            <w:tcW w:w="2986" w:type="dxa"/>
            <w:vMerge/>
            <w:vAlign w:val="center"/>
          </w:tcPr>
          <w:p w14:paraId="58292EFF" w14:textId="77777777" w:rsidR="006B364D" w:rsidRPr="007A6D52" w:rsidRDefault="006B364D" w:rsidP="00FE5D6F">
            <w:pPr>
              <w:spacing w:after="0"/>
              <w:rPr>
                <w:rFonts w:cstheme="minorHAnsi"/>
                <w:sz w:val="20"/>
                <w:szCs w:val="20"/>
              </w:rPr>
            </w:pPr>
          </w:p>
        </w:tc>
      </w:tr>
    </w:tbl>
    <w:p w14:paraId="02C722F4" w14:textId="77777777" w:rsidR="006B364D" w:rsidRPr="007A6D52" w:rsidRDefault="006B364D" w:rsidP="006B364D">
      <w:pPr>
        <w:jc w:val="both"/>
        <w:rPr>
          <w:rFonts w:cstheme="minorHAnsi"/>
          <w:b/>
          <w:bCs/>
          <w:color w:val="0D0D0D" w:themeColor="text1" w:themeTint="F2"/>
          <w:sz w:val="4"/>
          <w:szCs w:val="4"/>
        </w:rPr>
      </w:pPr>
    </w:p>
    <w:p w14:paraId="2C949666" w14:textId="77777777" w:rsidR="006B364D" w:rsidRPr="007A6D52" w:rsidRDefault="006B364D" w:rsidP="006B364D">
      <w:pPr>
        <w:jc w:val="both"/>
        <w:rPr>
          <w:rFonts w:cstheme="minorHAnsi"/>
          <w:color w:val="0D0D0D" w:themeColor="text1" w:themeTint="F2"/>
          <w:sz w:val="24"/>
          <w:szCs w:val="24"/>
        </w:rPr>
      </w:pPr>
      <w:r w:rsidRPr="007A6D52">
        <w:rPr>
          <w:rFonts w:cstheme="minorHAnsi"/>
          <w:b/>
          <w:bCs/>
          <w:color w:val="0D0D0D" w:themeColor="text1" w:themeTint="F2"/>
          <w:sz w:val="24"/>
          <w:szCs w:val="24"/>
        </w:rPr>
        <w:t xml:space="preserve">Promocijas darbus kā augstskolās, tā zinātniskajos institūtos nedrīkst vadīt persona, kurai nav zinātnes doktora grāda. </w:t>
      </w:r>
      <w:r w:rsidRPr="007A6D52">
        <w:rPr>
          <w:rFonts w:cstheme="minorHAnsi"/>
          <w:color w:val="0D0D0D" w:themeColor="text1" w:themeTint="F2"/>
          <w:sz w:val="24"/>
          <w:szCs w:val="24"/>
        </w:rPr>
        <w:t>Zinātnes</w:t>
      </w:r>
      <w:r w:rsidRPr="007A6D52">
        <w:rPr>
          <w:rFonts w:cstheme="minorHAnsi"/>
          <w:b/>
          <w:bCs/>
          <w:color w:val="0D0D0D" w:themeColor="text1" w:themeTint="F2"/>
          <w:sz w:val="24"/>
          <w:szCs w:val="24"/>
        </w:rPr>
        <w:t xml:space="preserve"> </w:t>
      </w:r>
      <w:r w:rsidRPr="007A6D52">
        <w:rPr>
          <w:rFonts w:cstheme="minorHAnsi"/>
          <w:color w:val="0D0D0D" w:themeColor="text1" w:themeTint="F2"/>
          <w:sz w:val="24"/>
          <w:szCs w:val="24"/>
        </w:rPr>
        <w:t>doktora grāda iegūšanas ceļš īpašā veidā ietekmē kompetences veidošanos, pakāpeniski paaugstinot doktoranta zinātniskās darbības rezultātu kvalitāti līdz sasniegts zinātnes</w:t>
      </w:r>
      <w:r w:rsidRPr="007A6D52">
        <w:rPr>
          <w:rFonts w:cstheme="minorHAnsi"/>
          <w:b/>
          <w:bCs/>
          <w:color w:val="0D0D0D" w:themeColor="text1" w:themeTint="F2"/>
          <w:sz w:val="24"/>
          <w:szCs w:val="24"/>
        </w:rPr>
        <w:t xml:space="preserve"> </w:t>
      </w:r>
      <w:r w:rsidRPr="007A6D52">
        <w:rPr>
          <w:rFonts w:cstheme="minorHAnsi"/>
          <w:color w:val="0D0D0D" w:themeColor="text1" w:themeTint="F2"/>
          <w:sz w:val="24"/>
          <w:szCs w:val="24"/>
        </w:rPr>
        <w:t>doktora grāda iegūšanai neieciešamais līmenis.</w:t>
      </w:r>
    </w:p>
    <w:p w14:paraId="5B5AA3E4" w14:textId="77777777" w:rsidR="006B364D" w:rsidRPr="007A6D52" w:rsidRDefault="006B364D" w:rsidP="006B364D">
      <w:pPr>
        <w:jc w:val="both"/>
        <w:rPr>
          <w:rFonts w:cstheme="minorHAnsi"/>
          <w:color w:val="0D0D0D" w:themeColor="text1" w:themeTint="F2"/>
          <w:sz w:val="24"/>
          <w:szCs w:val="24"/>
          <w:shd w:val="clear" w:color="auto" w:fill="FFFFFF"/>
        </w:rPr>
      </w:pPr>
      <w:r w:rsidRPr="02255EE2">
        <w:rPr>
          <w:b/>
          <w:bCs/>
          <w:color w:val="0D0D0D" w:themeColor="text1" w:themeTint="F2"/>
          <w:sz w:val="24"/>
          <w:szCs w:val="24"/>
        </w:rPr>
        <w:t xml:space="preserve">Dažādību un elastību akadēmiskā personāla kvalifikācijas prasībās apliecina arī Eiropas valstu prakse, kas analizēta </w:t>
      </w:r>
      <w:proofErr w:type="spellStart"/>
      <w:r w:rsidRPr="02255EE2">
        <w:rPr>
          <w:b/>
          <w:bCs/>
          <w:i/>
          <w:iCs/>
          <w:color w:val="0D0D0D" w:themeColor="text1" w:themeTint="F2"/>
          <w:sz w:val="24"/>
          <w:szCs w:val="24"/>
        </w:rPr>
        <w:t>Eurydice</w:t>
      </w:r>
      <w:proofErr w:type="spellEnd"/>
      <w:r w:rsidRPr="02255EE2">
        <w:rPr>
          <w:b/>
          <w:bCs/>
          <w:color w:val="0D0D0D" w:themeColor="text1" w:themeTint="F2"/>
          <w:sz w:val="24"/>
          <w:szCs w:val="24"/>
        </w:rPr>
        <w:t xml:space="preserve"> pētījumā. </w:t>
      </w:r>
      <w:proofErr w:type="spellStart"/>
      <w:r w:rsidRPr="02255EE2">
        <w:rPr>
          <w:i/>
          <w:iCs/>
          <w:color w:val="0D0D0D" w:themeColor="text1" w:themeTint="F2"/>
          <w:sz w:val="24"/>
          <w:szCs w:val="24"/>
          <w:shd w:val="clear" w:color="auto" w:fill="FFFFFF"/>
        </w:rPr>
        <w:t>Eurydice</w:t>
      </w:r>
      <w:proofErr w:type="spellEnd"/>
      <w:r w:rsidRPr="02255EE2">
        <w:rPr>
          <w:color w:val="0D0D0D" w:themeColor="text1" w:themeTint="F2"/>
          <w:sz w:val="24"/>
          <w:szCs w:val="24"/>
          <w:shd w:val="clear" w:color="auto" w:fill="FFFFFF"/>
        </w:rPr>
        <w:t xml:space="preserve"> pētījums atklāj, ka “lielākajā daļā Eiropas valstu likumā ir paredzēts, ka personas iecelšanai noteiktos akadēmiskajos amatos ir nepieciešams doktora grāds. Lielākoties šī prasība attiecas uz vidējā un vecākā personāla amatiem, bet tā var attiekties arī uz jaunāko akadēmisko personālu”</w:t>
      </w:r>
      <w:r w:rsidRPr="02255EE2">
        <w:rPr>
          <w:rStyle w:val="FootnoteReference"/>
          <w:color w:val="0D0D0D" w:themeColor="text1" w:themeTint="F2"/>
          <w:sz w:val="24"/>
          <w:szCs w:val="24"/>
          <w:shd w:val="clear" w:color="auto" w:fill="FFFFFF"/>
        </w:rPr>
        <w:t xml:space="preserve"> </w:t>
      </w:r>
      <w:r w:rsidRPr="02255EE2">
        <w:rPr>
          <w:rStyle w:val="FootnoteReference"/>
          <w:color w:val="0D0D0D" w:themeColor="text1" w:themeTint="F2"/>
          <w:sz w:val="24"/>
          <w:szCs w:val="24"/>
          <w:shd w:val="clear" w:color="auto" w:fill="FFFFFF"/>
        </w:rPr>
        <w:footnoteReference w:id="54"/>
      </w:r>
      <w:r w:rsidRPr="02255EE2">
        <w:rPr>
          <w:color w:val="0D0D0D" w:themeColor="text1" w:themeTint="F2"/>
          <w:sz w:val="24"/>
          <w:szCs w:val="24"/>
          <w:shd w:val="clear" w:color="auto" w:fill="FFFFFF"/>
        </w:rPr>
        <w:t xml:space="preserve"> (sk. 3. attēlu “Doktora grāds noteiktiem akadēmiskajiem amatiem, 2015.–2016. gadā”). </w:t>
      </w:r>
    </w:p>
    <w:p w14:paraId="3F4E54B2" w14:textId="77777777" w:rsidR="006B364D" w:rsidRPr="007A6D52" w:rsidRDefault="006B364D" w:rsidP="006B364D">
      <w:pPr>
        <w:ind w:firstLine="720"/>
        <w:jc w:val="center"/>
        <w:rPr>
          <w:rFonts w:cstheme="minorHAnsi"/>
          <w:color w:val="0D0D0D" w:themeColor="text1" w:themeTint="F2"/>
          <w:sz w:val="24"/>
          <w:szCs w:val="24"/>
          <w:shd w:val="clear" w:color="auto" w:fill="FFFFFF"/>
        </w:rPr>
      </w:pPr>
      <w:r w:rsidRPr="007A6D52">
        <w:rPr>
          <w:rFonts w:cstheme="minorHAnsi"/>
          <w:color w:val="0D0D0D" w:themeColor="text1" w:themeTint="F2"/>
          <w:sz w:val="24"/>
          <w:szCs w:val="24"/>
          <w:shd w:val="clear" w:color="auto" w:fill="FFFFFF"/>
        </w:rPr>
        <w:t xml:space="preserve">3. attēls. </w:t>
      </w:r>
      <w:r w:rsidRPr="007A6D52">
        <w:rPr>
          <w:rFonts w:cstheme="minorHAnsi"/>
          <w:b/>
          <w:bCs/>
          <w:color w:val="0D0D0D" w:themeColor="text1" w:themeTint="F2"/>
          <w:sz w:val="24"/>
          <w:szCs w:val="24"/>
          <w:shd w:val="clear" w:color="auto" w:fill="FFFFFF"/>
        </w:rPr>
        <w:t>Doktora grāds noteiktiem akadēmiskajiem amatiem, 2015.–2016. gadā</w:t>
      </w:r>
    </w:p>
    <w:p w14:paraId="3B13F599" w14:textId="77777777" w:rsidR="006B364D" w:rsidRPr="007A6D52" w:rsidRDefault="006B364D" w:rsidP="006B364D">
      <w:pPr>
        <w:ind w:left="1440"/>
        <w:rPr>
          <w:rFonts w:cstheme="minorHAnsi"/>
          <w:b/>
          <w:bCs/>
          <w:color w:val="0D0D0D" w:themeColor="text1" w:themeTint="F2"/>
          <w:sz w:val="24"/>
          <w:szCs w:val="24"/>
          <w:shd w:val="clear" w:color="auto" w:fill="FFFFFF"/>
        </w:rPr>
      </w:pPr>
      <w:r w:rsidRPr="007A6D52">
        <w:rPr>
          <w:rFonts w:cstheme="minorHAnsi"/>
          <w:noProof/>
          <w:color w:val="0D0D0D" w:themeColor="text1" w:themeTint="F2"/>
          <w:sz w:val="24"/>
          <w:szCs w:val="24"/>
        </w:rPr>
        <w:drawing>
          <wp:anchor distT="0" distB="0" distL="114300" distR="114300" simplePos="0" relativeHeight="251659264" behindDoc="1" locked="0" layoutInCell="1" allowOverlap="1" wp14:anchorId="35A8EA09" wp14:editId="2C2726B9">
            <wp:simplePos x="0" y="0"/>
            <wp:positionH relativeFrom="margin">
              <wp:posOffset>-119743</wp:posOffset>
            </wp:positionH>
            <wp:positionV relativeFrom="paragraph">
              <wp:posOffset>8800</wp:posOffset>
            </wp:positionV>
            <wp:extent cx="3157855" cy="2464435"/>
            <wp:effectExtent l="0" t="0" r="4445" b="0"/>
            <wp:wrapTight wrapText="bothSides">
              <wp:wrapPolygon edited="0">
                <wp:start x="0" y="0"/>
                <wp:lineTo x="0" y="21372"/>
                <wp:lineTo x="21500" y="21372"/>
                <wp:lineTo x="21500" y="0"/>
                <wp:lineTo x="0" y="0"/>
              </wp:wrapPolygon>
            </wp:wrapTight>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r="66975" b="46628"/>
                    <a:stretch>
                      <a:fillRect/>
                    </a:stretch>
                  </pic:blipFill>
                  <pic:spPr bwMode="auto">
                    <a:xfrm>
                      <a:off x="0" y="0"/>
                      <a:ext cx="3157855" cy="24644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7A6D52">
        <w:rPr>
          <w:rFonts w:cstheme="minorHAnsi"/>
          <w:b/>
          <w:bCs/>
          <w:color w:val="0D0D0D" w:themeColor="text1" w:themeTint="F2"/>
          <w:sz w:val="24"/>
          <w:szCs w:val="24"/>
          <w:shd w:val="clear" w:color="auto" w:fill="FFFFFF"/>
        </w:rPr>
        <w:t xml:space="preserve">Doktora grāds: </w:t>
      </w:r>
    </w:p>
    <w:p w14:paraId="07C1CC9F" w14:textId="77777777" w:rsidR="006B364D" w:rsidRPr="007A6D52" w:rsidRDefault="006B364D" w:rsidP="006B364D">
      <w:pPr>
        <w:ind w:left="2880"/>
        <w:rPr>
          <w:rFonts w:cstheme="minorHAnsi"/>
          <w:b/>
          <w:bCs/>
          <w:color w:val="0D0D0D" w:themeColor="text1" w:themeTint="F2"/>
          <w:sz w:val="24"/>
          <w:szCs w:val="24"/>
          <w:shd w:val="clear" w:color="auto" w:fill="FFFFFF"/>
        </w:rPr>
      </w:pPr>
      <w:r w:rsidRPr="007A6D52">
        <w:rPr>
          <w:rFonts w:cstheme="minorHAnsi"/>
          <w:noProof/>
          <w:color w:val="0D0D0D" w:themeColor="text1" w:themeTint="F2"/>
          <w:sz w:val="24"/>
          <w:szCs w:val="24"/>
        </w:rPr>
        <mc:AlternateContent>
          <mc:Choice Requires="wps">
            <w:drawing>
              <wp:anchor distT="0" distB="0" distL="114300" distR="114300" simplePos="0" relativeHeight="251660288" behindDoc="0" locked="0" layoutInCell="1" allowOverlap="1" wp14:anchorId="75055DAC" wp14:editId="69E780D9">
                <wp:simplePos x="0" y="0"/>
                <wp:positionH relativeFrom="column">
                  <wp:posOffset>2575560</wp:posOffset>
                </wp:positionH>
                <wp:positionV relativeFrom="paragraph">
                  <wp:posOffset>65405</wp:posOffset>
                </wp:positionV>
                <wp:extent cx="406400" cy="262255"/>
                <wp:effectExtent l="0" t="0" r="12700" b="23495"/>
                <wp:wrapNone/>
                <wp:docPr id="10"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06400" cy="262255"/>
                        </a:xfrm>
                        <a:prstGeom prst="rect">
                          <a:avLst/>
                        </a:prstGeom>
                        <a:solidFill>
                          <a:srgbClr val="DE3E46"/>
                        </a:solidFill>
                        <a:ln w="12700" cap="flat" cmpd="sng" algn="ctr">
                          <a:solidFill>
                            <a:srgbClr val="DE3E46"/>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637C1614" id="Rectangle 10" o:spid="_x0000_s1026" style="position:absolute;margin-left:202.8pt;margin-top:5.15pt;width:32pt;height:20.6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" fillcolor="#de3e46" strokecolor="#de3e46" strokeweight="1pt">
                <v:path arrowok="t"/>
              </v:rect>
            </w:pict>
          </mc:Fallback>
        </mc:AlternateContent>
      </w:r>
      <w:r w:rsidRPr="007A6D52">
        <w:rPr>
          <w:rFonts w:cstheme="minorHAnsi"/>
          <w:b/>
          <w:bCs/>
          <w:color w:val="0D0D0D" w:themeColor="text1" w:themeTint="F2"/>
          <w:sz w:val="24"/>
          <w:szCs w:val="24"/>
        </w:rPr>
        <w:t xml:space="preserve">atsevišķiem akadēmiskajiem amatiem </w:t>
      </w:r>
      <w:r w:rsidRPr="007A6D52">
        <w:rPr>
          <w:rFonts w:cstheme="minorHAnsi"/>
          <w:b/>
          <w:bCs/>
          <w:color w:val="0D0D0D" w:themeColor="text1" w:themeTint="F2"/>
          <w:sz w:val="24"/>
          <w:szCs w:val="24"/>
          <w:u w:val="single"/>
        </w:rPr>
        <w:t>IR</w:t>
      </w:r>
      <w:r w:rsidRPr="007A6D52">
        <w:rPr>
          <w:rFonts w:cstheme="minorHAnsi"/>
          <w:b/>
          <w:bCs/>
          <w:color w:val="0D0D0D" w:themeColor="text1" w:themeTint="F2"/>
          <w:sz w:val="24"/>
          <w:szCs w:val="24"/>
        </w:rPr>
        <w:t xml:space="preserve"> likumā noteikta prasība</w:t>
      </w:r>
    </w:p>
    <w:p w14:paraId="30D3A1AA" w14:textId="77777777" w:rsidR="006B364D" w:rsidRPr="007A6D52" w:rsidRDefault="006B364D" w:rsidP="006B364D">
      <w:pPr>
        <w:ind w:left="2880"/>
        <w:rPr>
          <w:rFonts w:cstheme="minorHAnsi"/>
          <w:color w:val="0D0D0D" w:themeColor="text1" w:themeTint="F2"/>
          <w:sz w:val="24"/>
          <w:szCs w:val="24"/>
        </w:rPr>
      </w:pPr>
    </w:p>
    <w:p w14:paraId="41EDCF8C" w14:textId="77777777" w:rsidR="006B364D" w:rsidRPr="007A6D52" w:rsidRDefault="006B364D" w:rsidP="006B364D">
      <w:pPr>
        <w:ind w:left="2880"/>
        <w:rPr>
          <w:rFonts w:cstheme="minorHAnsi"/>
          <w:b/>
          <w:bCs/>
          <w:color w:val="0D0D0D" w:themeColor="text1" w:themeTint="F2"/>
          <w:sz w:val="24"/>
          <w:szCs w:val="24"/>
          <w:shd w:val="clear" w:color="auto" w:fill="FFFFFF"/>
        </w:rPr>
      </w:pPr>
      <w:r w:rsidRPr="007A6D52">
        <w:rPr>
          <w:rFonts w:cstheme="minorHAnsi"/>
          <w:noProof/>
          <w:color w:val="0D0D0D" w:themeColor="text1" w:themeTint="F2"/>
          <w:sz w:val="24"/>
          <w:szCs w:val="24"/>
        </w:rPr>
        <w:drawing>
          <wp:anchor distT="0" distB="0" distL="114300" distR="114300" simplePos="0" relativeHeight="251661312" behindDoc="1" locked="0" layoutInCell="1" allowOverlap="1" wp14:anchorId="7146FE4A" wp14:editId="4B964795">
            <wp:simplePos x="0" y="0"/>
            <wp:positionH relativeFrom="margin">
              <wp:posOffset>2566035</wp:posOffset>
            </wp:positionH>
            <wp:positionV relativeFrom="paragraph">
              <wp:posOffset>59055</wp:posOffset>
            </wp:positionV>
            <wp:extent cx="412115" cy="266700"/>
            <wp:effectExtent l="0" t="0" r="6985" b="0"/>
            <wp:wrapTight wrapText="bothSides">
              <wp:wrapPolygon edited="0">
                <wp:start x="0" y="0"/>
                <wp:lineTo x="0" y="20057"/>
                <wp:lineTo x="20968" y="20057"/>
                <wp:lineTo x="20968" y="0"/>
                <wp:lineTo x="0" y="0"/>
              </wp:wrapPolygon>
            </wp:wrapTight>
            <wp:docPr id="869841793" name="Picture 8698417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0">
                      <a:extLst>
                        <a:ext uri="{28A0092B-C50C-407E-A947-70E740481C1C}">
                          <a14:useLocalDpi xmlns:a14="http://schemas.microsoft.com/office/drawing/2010/main" val="0"/>
                        </a:ext>
                      </a:extLst>
                    </a:blip>
                    <a:srcRect l="16872" t="11484" r="81104" b="84554"/>
                    <a:stretch/>
                  </pic:blipFill>
                  <pic:spPr bwMode="auto">
                    <a:xfrm>
                      <a:off x="0" y="0"/>
                      <a:ext cx="412115" cy="2667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7A6D52">
        <w:rPr>
          <w:rFonts w:cstheme="minorHAnsi"/>
          <w:b/>
          <w:bCs/>
          <w:color w:val="0D0D0D" w:themeColor="text1" w:themeTint="F2"/>
          <w:sz w:val="24"/>
          <w:szCs w:val="24"/>
          <w:shd w:val="clear" w:color="auto" w:fill="FFFFFF"/>
        </w:rPr>
        <w:t xml:space="preserve">akadēmiskajam personālam </w:t>
      </w:r>
      <w:r w:rsidRPr="007A6D52">
        <w:rPr>
          <w:rFonts w:cstheme="minorHAnsi"/>
          <w:b/>
          <w:bCs/>
          <w:color w:val="0D0D0D" w:themeColor="text1" w:themeTint="F2"/>
          <w:sz w:val="24"/>
          <w:szCs w:val="24"/>
          <w:u w:val="single"/>
          <w:shd w:val="clear" w:color="auto" w:fill="FFFFFF"/>
        </w:rPr>
        <w:t>NAV</w:t>
      </w:r>
      <w:r w:rsidRPr="007A6D52">
        <w:rPr>
          <w:rFonts w:cstheme="minorHAnsi"/>
          <w:b/>
          <w:bCs/>
          <w:color w:val="0D0D0D" w:themeColor="text1" w:themeTint="F2"/>
          <w:sz w:val="24"/>
          <w:szCs w:val="24"/>
          <w:shd w:val="clear" w:color="auto" w:fill="FFFFFF"/>
        </w:rPr>
        <w:t xml:space="preserve"> likumā noteikta prasība</w:t>
      </w:r>
    </w:p>
    <w:p w14:paraId="5B401110" w14:textId="77777777" w:rsidR="006B364D" w:rsidRPr="007A6D52" w:rsidRDefault="006B364D" w:rsidP="006B364D">
      <w:pPr>
        <w:rPr>
          <w:rFonts w:cstheme="minorHAnsi"/>
          <w:color w:val="0D0D0D" w:themeColor="text1" w:themeTint="F2"/>
          <w:sz w:val="24"/>
          <w:szCs w:val="24"/>
          <w:shd w:val="clear" w:color="auto" w:fill="FFFFFF"/>
        </w:rPr>
      </w:pPr>
    </w:p>
    <w:p w14:paraId="43DB7F89" w14:textId="77777777" w:rsidR="006B364D" w:rsidRPr="007A6D52" w:rsidRDefault="006B364D" w:rsidP="006B364D">
      <w:pPr>
        <w:rPr>
          <w:rFonts w:cstheme="minorHAnsi"/>
          <w:color w:val="0D0D0D" w:themeColor="text1" w:themeTint="F2"/>
          <w:sz w:val="24"/>
          <w:szCs w:val="24"/>
          <w:shd w:val="clear" w:color="auto" w:fill="FFFFFF"/>
        </w:rPr>
      </w:pPr>
    </w:p>
    <w:p w14:paraId="56B873C0" w14:textId="77777777" w:rsidR="006B364D" w:rsidRPr="007A6D52" w:rsidRDefault="006B364D" w:rsidP="006B364D">
      <w:pPr>
        <w:rPr>
          <w:rFonts w:cstheme="minorHAnsi"/>
          <w:color w:val="0D0D0D" w:themeColor="text1" w:themeTint="F2"/>
          <w:sz w:val="24"/>
          <w:szCs w:val="24"/>
          <w:shd w:val="clear" w:color="auto" w:fill="FFFFFF"/>
        </w:rPr>
      </w:pPr>
    </w:p>
    <w:p w14:paraId="7D3D6370" w14:textId="77777777" w:rsidR="006B364D" w:rsidRPr="007A6D52" w:rsidRDefault="006B364D" w:rsidP="006B364D">
      <w:pPr>
        <w:rPr>
          <w:rFonts w:cstheme="minorHAnsi"/>
          <w:color w:val="0D0D0D" w:themeColor="text1" w:themeTint="F2"/>
          <w:sz w:val="24"/>
          <w:szCs w:val="24"/>
          <w:shd w:val="clear" w:color="auto" w:fill="FFFFFF"/>
        </w:rPr>
      </w:pPr>
    </w:p>
    <w:p w14:paraId="371CC5F6" w14:textId="77777777" w:rsidR="006B364D" w:rsidRPr="007A6D52" w:rsidRDefault="006B364D" w:rsidP="006B364D">
      <w:pPr>
        <w:jc w:val="both"/>
        <w:rPr>
          <w:rFonts w:cstheme="minorHAnsi"/>
          <w:color w:val="0D0D0D" w:themeColor="text1" w:themeTint="F2"/>
          <w:sz w:val="24"/>
          <w:szCs w:val="24"/>
          <w:shd w:val="clear" w:color="auto" w:fill="FFFFFF"/>
        </w:rPr>
      </w:pPr>
      <w:r w:rsidRPr="007A6D52">
        <w:rPr>
          <w:rFonts w:cstheme="minorHAnsi"/>
          <w:color w:val="0D0D0D" w:themeColor="text1" w:themeTint="F2"/>
          <w:sz w:val="24"/>
          <w:szCs w:val="24"/>
          <w:shd w:val="clear" w:color="auto" w:fill="FFFFFF"/>
        </w:rPr>
        <w:t xml:space="preserve">Izņēmumi vērojami profesionālās augstākās izglītības sektorā (piemēram, Īrijā, Vācijā vai Nīderlandē, kur ir spēcīgas profesionālās augstskolas): </w:t>
      </w:r>
    </w:p>
    <w:p w14:paraId="65E33506" w14:textId="77777777" w:rsidR="006B364D" w:rsidRPr="007A6D52" w:rsidRDefault="006B364D" w:rsidP="006B364D">
      <w:pPr>
        <w:ind w:left="720"/>
        <w:jc w:val="both"/>
        <w:rPr>
          <w:rFonts w:cstheme="minorHAnsi"/>
          <w:color w:val="0D0D0D" w:themeColor="text1" w:themeTint="F2"/>
          <w:sz w:val="24"/>
          <w:szCs w:val="24"/>
          <w:shd w:val="clear" w:color="auto" w:fill="FFFFFF"/>
        </w:rPr>
      </w:pPr>
      <w:r w:rsidRPr="02255EE2">
        <w:rPr>
          <w:color w:val="0D0D0D" w:themeColor="text1" w:themeTint="F2"/>
          <w:sz w:val="24"/>
          <w:szCs w:val="24"/>
          <w:shd w:val="clear" w:color="auto" w:fill="FFFFFF"/>
        </w:rPr>
        <w:t>“Tas, cik lielā mērā doktora grāds ir likumā noteikta prasība, var atšķirties atkarībā no augstākās izglītības iestādes veida un/vai sektora. Kopumā tajās valstīs, kur ir vairāku veidu iestādes ar dažādām akadēmiskā personāla kategorijām (domāts: akadēmiskajiem amatiem), doktora grāds biežāk tiek prasīts universitātēs nekā iestādēs, kuras neietilpst universitāšu sektorā.”</w:t>
      </w:r>
      <w:r w:rsidRPr="02255EE2">
        <w:rPr>
          <w:color w:val="0D0D0D" w:themeColor="text1" w:themeTint="F2"/>
          <w:sz w:val="24"/>
          <w:szCs w:val="24"/>
          <w:shd w:val="clear" w:color="auto" w:fill="FFFFFF"/>
          <w:vertAlign w:val="superscript"/>
        </w:rPr>
        <w:footnoteReference w:id="55"/>
      </w:r>
    </w:p>
    <w:p w14:paraId="58760C08" w14:textId="77777777" w:rsidR="006B364D" w:rsidRPr="007A6D52" w:rsidRDefault="006B364D" w:rsidP="006B364D">
      <w:pPr>
        <w:ind w:left="720"/>
        <w:jc w:val="both"/>
        <w:rPr>
          <w:rFonts w:cstheme="minorHAnsi"/>
          <w:color w:val="0D0D0D" w:themeColor="text1" w:themeTint="F2"/>
          <w:sz w:val="24"/>
          <w:szCs w:val="24"/>
          <w:shd w:val="clear" w:color="auto" w:fill="FFFFFF"/>
        </w:rPr>
      </w:pPr>
      <w:r w:rsidRPr="007A6D52">
        <w:rPr>
          <w:rFonts w:cstheme="minorHAnsi"/>
          <w:color w:val="0D0D0D" w:themeColor="text1" w:themeTint="F2"/>
          <w:sz w:val="24"/>
          <w:szCs w:val="24"/>
          <w:shd w:val="clear" w:color="auto" w:fill="FFFFFF"/>
        </w:rPr>
        <w:lastRenderedPageBreak/>
        <w:t>---</w:t>
      </w:r>
    </w:p>
    <w:p w14:paraId="43B87B7A" w14:textId="77777777" w:rsidR="006B364D" w:rsidRPr="007A6D52" w:rsidRDefault="006B364D" w:rsidP="006B364D">
      <w:pPr>
        <w:ind w:left="720"/>
        <w:jc w:val="both"/>
        <w:rPr>
          <w:rFonts w:cstheme="minorHAnsi"/>
          <w:color w:val="0D0D0D" w:themeColor="text1" w:themeTint="F2"/>
          <w:sz w:val="24"/>
          <w:szCs w:val="24"/>
          <w:shd w:val="clear" w:color="auto" w:fill="FFFFFF"/>
        </w:rPr>
      </w:pPr>
      <w:r w:rsidRPr="02255EE2">
        <w:rPr>
          <w:color w:val="0D0D0D" w:themeColor="text1" w:themeTint="F2"/>
          <w:sz w:val="24"/>
          <w:szCs w:val="24"/>
          <w:shd w:val="clear" w:color="auto" w:fill="FFFFFF"/>
        </w:rPr>
        <w:t xml:space="preserve">“Aptuveni ceturtajā daļā Eiropas augstākās izglītības sistēmu (..) augstākā līmeņa noteikumos doktora grāds kā minimālā kvalifikācijas prasība nav formāli noteikts nevienai personāla kategorijai </w:t>
      </w:r>
      <w:r w:rsidRPr="02255EE2">
        <w:rPr>
          <w:color w:val="000000" w:themeColor="text1"/>
          <w:sz w:val="24"/>
          <w:szCs w:val="24"/>
        </w:rPr>
        <w:t>(domāts: akadēmiskajam amatam)</w:t>
      </w:r>
      <w:r w:rsidRPr="02255EE2">
        <w:rPr>
          <w:color w:val="0D0D0D" w:themeColor="text1" w:themeTint="F2"/>
          <w:sz w:val="24"/>
          <w:szCs w:val="24"/>
          <w:shd w:val="clear" w:color="auto" w:fill="FFFFFF"/>
        </w:rPr>
        <w:t>, taču lielākā daļa šo valstu norāda, ka doktora grādam ir nozīmīga loma akadēmiskajā karjerā, kaut arī juridiski tas netiek prasīts. Piemēram, Nīderlandē ir institucionālā autonomija, tomēr visas pētnieciskās universitātes prasa, lai visu jaunāko zinātnisko amatu ieņēmējiem būtu doktora grāds.”</w:t>
      </w:r>
      <w:r w:rsidRPr="02255EE2">
        <w:rPr>
          <w:rStyle w:val="FootnoteReference"/>
          <w:color w:val="0D0D0D" w:themeColor="text1" w:themeTint="F2"/>
          <w:sz w:val="24"/>
          <w:szCs w:val="24"/>
          <w:shd w:val="clear" w:color="auto" w:fill="FFFFFF"/>
        </w:rPr>
        <w:footnoteReference w:id="56"/>
      </w:r>
    </w:p>
    <w:p w14:paraId="1765D8BB" w14:textId="77777777" w:rsidR="006B364D" w:rsidRPr="007A6D52" w:rsidRDefault="006B364D" w:rsidP="006B364D">
      <w:pPr>
        <w:jc w:val="both"/>
        <w:rPr>
          <w:rFonts w:cstheme="minorHAnsi"/>
          <w:color w:val="0D0D0D" w:themeColor="text1" w:themeTint="F2"/>
          <w:sz w:val="24"/>
          <w:szCs w:val="24"/>
          <w:shd w:val="clear" w:color="auto" w:fill="FFFFFF"/>
        </w:rPr>
      </w:pPr>
      <w:proofErr w:type="spellStart"/>
      <w:r w:rsidRPr="007A6D52">
        <w:rPr>
          <w:rFonts w:cstheme="minorHAnsi"/>
          <w:i/>
          <w:iCs/>
          <w:color w:val="0D0D0D" w:themeColor="text1" w:themeTint="F2"/>
          <w:sz w:val="24"/>
          <w:szCs w:val="24"/>
          <w:shd w:val="clear" w:color="auto" w:fill="FFFFFF"/>
        </w:rPr>
        <w:t>Eurydice</w:t>
      </w:r>
      <w:proofErr w:type="spellEnd"/>
      <w:r w:rsidRPr="007A6D52">
        <w:rPr>
          <w:rFonts w:cstheme="minorHAnsi"/>
          <w:color w:val="0D0D0D" w:themeColor="text1" w:themeTint="F2"/>
          <w:sz w:val="24"/>
          <w:szCs w:val="24"/>
          <w:shd w:val="clear" w:color="auto" w:fill="FFFFFF"/>
        </w:rPr>
        <w:t xml:space="preserve"> pētījums arī konstatē, ka, aplūkojot pieejamos statistikas datus (nevis tiesību aktus), pastāv:</w:t>
      </w:r>
    </w:p>
    <w:p w14:paraId="39383681" w14:textId="77777777" w:rsidR="006B364D" w:rsidRPr="007A6D52" w:rsidRDefault="006B364D" w:rsidP="006B364D">
      <w:pPr>
        <w:ind w:left="720"/>
        <w:jc w:val="both"/>
        <w:rPr>
          <w:rFonts w:cstheme="minorHAnsi"/>
          <w:color w:val="0D0D0D" w:themeColor="text1" w:themeTint="F2"/>
          <w:sz w:val="24"/>
          <w:szCs w:val="24"/>
          <w:shd w:val="clear" w:color="auto" w:fill="FFFFFF"/>
        </w:rPr>
      </w:pPr>
      <w:r w:rsidRPr="007A6D52">
        <w:rPr>
          <w:rFonts w:cstheme="minorHAnsi"/>
          <w:color w:val="0D0D0D" w:themeColor="text1" w:themeTint="F2"/>
          <w:sz w:val="24"/>
          <w:szCs w:val="24"/>
          <w:shd w:val="clear" w:color="auto" w:fill="FFFFFF"/>
        </w:rPr>
        <w:t xml:space="preserve">“[…] sešu augstākās izglītības sistēmu grupa (Vācija, Austrija, Polija, Portugāle, Somija un Šveice), kur doktora grāds ir vairāk nekā 90 % universitātes profesoru… […] lielākajā daļā šo sistēmu (piecās no sešām) doktora grāds noteiktām akadēmiskā personāla kategorijām </w:t>
      </w:r>
      <w:r w:rsidRPr="007A6D52">
        <w:rPr>
          <w:rFonts w:cstheme="minorHAnsi"/>
          <w:color w:val="0D0D0D" w:themeColor="text1" w:themeTint="F2"/>
          <w:sz w:val="24"/>
          <w:szCs w:val="24"/>
        </w:rPr>
        <w:t>(domāts: akadēmiskajiem amatiem)</w:t>
      </w:r>
      <w:r w:rsidRPr="007A6D52">
        <w:rPr>
          <w:rFonts w:cstheme="minorHAnsi"/>
          <w:color w:val="0D0D0D" w:themeColor="text1" w:themeTint="F2"/>
          <w:sz w:val="24"/>
          <w:szCs w:val="24"/>
          <w:shd w:val="clear" w:color="auto" w:fill="FFFFFF"/>
        </w:rPr>
        <w:t xml:space="preserve"> ir formāli noteikta likumīga prasība. Piecās augstākās izglītības sistēmās to universitātes profesoru īpatsvars, kuriem ir doktora grāds, ir aptuveni 60–80 %. Šīs valstis ir Horvātija, Īrija, Nīderlande, Apvienotā Karaliste un Norvēģija.”</w:t>
      </w:r>
    </w:p>
    <w:p w14:paraId="7478FDE1" w14:textId="77777777" w:rsidR="006B364D" w:rsidRPr="007A6D52" w:rsidRDefault="006B364D" w:rsidP="006B364D">
      <w:pPr>
        <w:pStyle w:val="Heading1"/>
        <w:numPr>
          <w:ilvl w:val="1"/>
          <w:numId w:val="14"/>
        </w:numPr>
        <w:spacing w:before="0" w:after="120"/>
        <w:jc w:val="both"/>
        <w:rPr>
          <w:rFonts w:asciiTheme="minorHAnsi" w:eastAsia="Times New Roman" w:hAnsiTheme="minorHAnsi" w:cstheme="minorHAnsi"/>
          <w:b/>
          <w:bCs/>
          <w:smallCaps/>
          <w:color w:val="0D0D0D" w:themeColor="text1" w:themeTint="F2"/>
          <w:sz w:val="28"/>
          <w:szCs w:val="28"/>
          <w:lang w:eastAsia="lv-LV"/>
        </w:rPr>
      </w:pPr>
      <w:bookmarkStart w:id="65" w:name="_Akadēmiskā_personāla_darba_1"/>
      <w:bookmarkStart w:id="66" w:name="_Darba_snieguma_novērtēšana"/>
      <w:bookmarkStart w:id="67" w:name="_Darba_snieguma_rezultātu"/>
      <w:bookmarkStart w:id="68" w:name="_Toc210407346"/>
      <w:bookmarkEnd w:id="65"/>
      <w:bookmarkEnd w:id="66"/>
      <w:bookmarkEnd w:id="67"/>
      <w:r w:rsidRPr="02255EE2">
        <w:rPr>
          <w:rFonts w:asciiTheme="minorHAnsi" w:eastAsia="Times New Roman" w:hAnsiTheme="minorHAnsi" w:cstheme="minorBidi"/>
          <w:b/>
          <w:bCs/>
          <w:smallCaps/>
          <w:color w:val="0D0D0D" w:themeColor="text1" w:themeTint="F2"/>
          <w:sz w:val="28"/>
          <w:szCs w:val="28"/>
          <w:lang w:eastAsia="lv-LV"/>
        </w:rPr>
        <w:t>Darba snieguma novērtēšana</w:t>
      </w:r>
      <w:r w:rsidRPr="02255EE2">
        <w:rPr>
          <w:rStyle w:val="FootnoteReference"/>
          <w:rFonts w:asciiTheme="minorHAnsi" w:eastAsia="Times New Roman" w:hAnsiTheme="minorHAnsi" w:cstheme="minorBidi"/>
          <w:b/>
          <w:bCs/>
          <w:smallCaps/>
          <w:color w:val="auto"/>
          <w:sz w:val="28"/>
          <w:szCs w:val="28"/>
          <w:lang w:eastAsia="lv-LV"/>
        </w:rPr>
        <w:footnoteReference w:id="57"/>
      </w:r>
      <w:bookmarkEnd w:id="68"/>
    </w:p>
    <w:p w14:paraId="60B08870" w14:textId="77777777" w:rsidR="006B364D" w:rsidRPr="007A6D52" w:rsidRDefault="006B364D" w:rsidP="006B364D">
      <w:pPr>
        <w:jc w:val="both"/>
        <w:rPr>
          <w:rFonts w:eastAsia="Calibri" w:cstheme="minorHAnsi"/>
          <w:sz w:val="24"/>
          <w:szCs w:val="24"/>
        </w:rPr>
      </w:pPr>
      <w:r w:rsidRPr="007A6D52">
        <w:rPr>
          <w:rFonts w:eastAsia="Calibri" w:cstheme="minorHAnsi"/>
          <w:b/>
          <w:bCs/>
          <w:sz w:val="24"/>
          <w:szCs w:val="24"/>
        </w:rPr>
        <w:t xml:space="preserve">Jaunais akadēmiskās karjeras ietvars </w:t>
      </w:r>
      <w:r w:rsidRPr="007A6D52">
        <w:rPr>
          <w:rFonts w:eastAsia="Calibri" w:cstheme="minorHAnsi"/>
          <w:b/>
          <w:bCs/>
          <w:sz w:val="24"/>
          <w:szCs w:val="24"/>
          <w:u w:val="single"/>
        </w:rPr>
        <w:t>piedāvā</w:t>
      </w:r>
      <w:r w:rsidRPr="007A6D52">
        <w:rPr>
          <w:rFonts w:eastAsia="Calibri" w:cstheme="minorHAnsi"/>
          <w:b/>
          <w:bCs/>
          <w:sz w:val="24"/>
          <w:szCs w:val="24"/>
        </w:rPr>
        <w:t xml:space="preserve"> minimālos jeb pamata kritērijus akadēmiskās karjeras otrā, trešā un ceturtā (P2–P4) posma akadēmiskā personāla darba snieguma novērtēšanai </w:t>
      </w:r>
      <w:r w:rsidRPr="00646750">
        <w:rPr>
          <w:rFonts w:cstheme="minorHAnsi"/>
          <w:b/>
          <w:bCs/>
          <w:color w:val="0D0D0D" w:themeColor="text1" w:themeTint="F2"/>
          <w:sz w:val="24"/>
          <w:szCs w:val="24"/>
        </w:rPr>
        <w:t xml:space="preserve">(sk. </w:t>
      </w:r>
      <w:r w:rsidRPr="00646750">
        <w:rPr>
          <w:rFonts w:eastAsia="Calibri" w:cstheme="minorHAnsi"/>
          <w:b/>
          <w:bCs/>
        </w:rPr>
        <w:t>“</w:t>
      </w:r>
      <w:r w:rsidRPr="00646750">
        <w:rPr>
          <w:rFonts w:eastAsia="Calibri" w:cstheme="minorHAnsi"/>
          <w:b/>
          <w:bCs/>
          <w:u w:val="single"/>
        </w:rPr>
        <w:fldChar w:fldCharType="begin"/>
      </w:r>
      <w:r w:rsidRPr="00646750">
        <w:rPr>
          <w:rFonts w:eastAsia="Calibri" w:cstheme="minorHAnsi"/>
          <w:b/>
          <w:bCs/>
          <w:u w:val="single"/>
        </w:rPr>
        <w:instrText xml:space="preserve"> REF _Ref205908333 \h  \* MERGEFORMAT </w:instrText>
      </w:r>
      <w:r w:rsidRPr="00646750">
        <w:rPr>
          <w:rFonts w:eastAsia="Calibri" w:cstheme="minorHAnsi"/>
          <w:b/>
          <w:bCs/>
          <w:u w:val="single"/>
        </w:rPr>
      </w:r>
      <w:r w:rsidRPr="00646750">
        <w:rPr>
          <w:rFonts w:eastAsia="Calibri" w:cstheme="minorHAnsi"/>
          <w:b/>
          <w:bCs/>
          <w:u w:val="single"/>
        </w:rPr>
        <w:fldChar w:fldCharType="separate"/>
      </w:r>
      <w:r w:rsidRPr="00646750">
        <w:rPr>
          <w:rFonts w:eastAsia="Calibri" w:cstheme="minorHAnsi"/>
          <w:b/>
          <w:bCs/>
          <w:sz w:val="24"/>
          <w:szCs w:val="24"/>
          <w:u w:val="single"/>
        </w:rPr>
        <w:t xml:space="preserve">Tabula </w:t>
      </w:r>
      <w:r>
        <w:rPr>
          <w:rFonts w:eastAsia="Calibri" w:cstheme="minorHAnsi"/>
          <w:b/>
          <w:bCs/>
          <w:sz w:val="24"/>
          <w:szCs w:val="24"/>
          <w:u w:val="single"/>
        </w:rPr>
        <w:t>3</w:t>
      </w:r>
      <w:r w:rsidRPr="00646750">
        <w:rPr>
          <w:rFonts w:eastAsia="Calibri" w:cstheme="minorHAnsi"/>
          <w:b/>
          <w:bCs/>
          <w:sz w:val="24"/>
          <w:szCs w:val="24"/>
          <w:u w:val="single"/>
        </w:rPr>
        <w:t>. Pamata kritēriji akadēmiskā personāla darba snieguma novērtēšanai</w:t>
      </w:r>
      <w:r w:rsidRPr="00646750">
        <w:rPr>
          <w:rFonts w:eastAsia="Calibri" w:cstheme="minorHAnsi"/>
          <w:b/>
          <w:bCs/>
          <w:u w:val="single"/>
        </w:rPr>
        <w:fldChar w:fldCharType="end"/>
      </w:r>
      <w:r w:rsidRPr="00646750">
        <w:rPr>
          <w:rFonts w:eastAsia="Calibri" w:cstheme="minorHAnsi"/>
          <w:b/>
          <w:bCs/>
        </w:rPr>
        <w:t>”</w:t>
      </w:r>
      <w:r w:rsidRPr="00646750">
        <w:rPr>
          <w:rFonts w:cstheme="minorHAnsi"/>
          <w:b/>
          <w:bCs/>
          <w:color w:val="0D0D0D" w:themeColor="text1" w:themeTint="F2"/>
          <w:sz w:val="24"/>
          <w:szCs w:val="24"/>
        </w:rPr>
        <w:t>)</w:t>
      </w:r>
      <w:r w:rsidRPr="00646750">
        <w:rPr>
          <w:rFonts w:eastAsia="Calibri" w:cstheme="minorHAnsi"/>
          <w:b/>
          <w:bCs/>
          <w:sz w:val="24"/>
          <w:szCs w:val="24"/>
        </w:rPr>
        <w:t>.</w:t>
      </w:r>
      <w:r w:rsidRPr="007A6D52">
        <w:rPr>
          <w:rFonts w:eastAsia="Calibri" w:cstheme="minorHAnsi"/>
          <w:b/>
          <w:bCs/>
          <w:sz w:val="24"/>
          <w:szCs w:val="24"/>
        </w:rPr>
        <w:t xml:space="preserve"> Kritērijus akadēmiskās karjeras pirmā posma (P1) akadēmiskā personāla novērtēšanai izstrādā un nosaka katra institūcija. Maksimālais pārskata periods, par kuru vērtē darba sniegumu, ir seši gadi, tomēr institūcija var noteikt arī īsāku periodu.</w:t>
      </w:r>
      <w:r w:rsidRPr="007A6D52">
        <w:rPr>
          <w:rFonts w:eastAsia="Calibri" w:cstheme="minorHAnsi"/>
          <w:sz w:val="24"/>
          <w:szCs w:val="24"/>
        </w:rPr>
        <w:t xml:space="preserve"> Starptautiskajā praksē darba snieguma rezultātu novērtēšana ir saistīta ar pieņemšanu darbā, paaugstināšanu amatā, profesionālās attīstības novērtēšanu (īpaši attiecībā uz pamata akadēmiskajiem amatiem, t. sk. ar </w:t>
      </w:r>
      <w:proofErr w:type="spellStart"/>
      <w:r w:rsidRPr="007A6D52">
        <w:rPr>
          <w:rFonts w:eastAsia="Calibri" w:cstheme="minorHAnsi"/>
          <w:sz w:val="24"/>
          <w:szCs w:val="24"/>
        </w:rPr>
        <w:t>tenūrgaitas</w:t>
      </w:r>
      <w:proofErr w:type="spellEnd"/>
      <w:r w:rsidRPr="007A6D52">
        <w:rPr>
          <w:rFonts w:eastAsia="Calibri" w:cstheme="minorHAnsi"/>
          <w:sz w:val="24"/>
          <w:szCs w:val="24"/>
        </w:rPr>
        <w:t xml:space="preserve"> vai </w:t>
      </w:r>
      <w:proofErr w:type="spellStart"/>
      <w:r w:rsidRPr="007A6D52">
        <w:rPr>
          <w:rFonts w:eastAsia="Calibri" w:cstheme="minorHAnsi"/>
          <w:sz w:val="24"/>
          <w:szCs w:val="24"/>
        </w:rPr>
        <w:t>tenūras</w:t>
      </w:r>
      <w:proofErr w:type="spellEnd"/>
      <w:r w:rsidRPr="007A6D52">
        <w:rPr>
          <w:rFonts w:eastAsia="Calibri" w:cstheme="minorHAnsi"/>
          <w:sz w:val="24"/>
          <w:szCs w:val="24"/>
        </w:rPr>
        <w:t xml:space="preserve"> statusu), kā arī ar darba sniegumā balstītu atalgojuma sistēmu.</w:t>
      </w:r>
    </w:p>
    <w:p w14:paraId="6F6F1982" w14:textId="77777777" w:rsidR="006B364D" w:rsidRPr="007A6D52" w:rsidRDefault="006B364D" w:rsidP="006B364D">
      <w:pPr>
        <w:jc w:val="both"/>
        <w:rPr>
          <w:rFonts w:eastAsia="Calibri" w:cstheme="minorHAnsi"/>
          <w:sz w:val="24"/>
          <w:szCs w:val="24"/>
        </w:rPr>
      </w:pPr>
      <w:r w:rsidRPr="007A6D52">
        <w:rPr>
          <w:rFonts w:eastAsia="Calibri" w:cstheme="minorHAnsi"/>
          <w:b/>
          <w:bCs/>
          <w:sz w:val="24"/>
          <w:szCs w:val="24"/>
        </w:rPr>
        <w:t xml:space="preserve">Ziņojuma </w:t>
      </w:r>
      <w:r>
        <w:rPr>
          <w:rFonts w:eastAsia="Calibri" w:cstheme="minorHAnsi"/>
          <w:b/>
          <w:bCs/>
          <w:sz w:val="24"/>
          <w:szCs w:val="24"/>
        </w:rPr>
        <w:t xml:space="preserve">tabulā </w:t>
      </w:r>
      <w:r w:rsidRPr="00646750">
        <w:rPr>
          <w:rFonts w:eastAsia="Calibri" w:cstheme="minorHAnsi"/>
          <w:b/>
          <w:bCs/>
        </w:rPr>
        <w:t>“</w:t>
      </w:r>
      <w:r w:rsidRPr="00646750">
        <w:rPr>
          <w:rFonts w:eastAsia="Calibri" w:cstheme="minorHAnsi"/>
          <w:b/>
          <w:bCs/>
          <w:u w:val="single"/>
        </w:rPr>
        <w:fldChar w:fldCharType="begin"/>
      </w:r>
      <w:r w:rsidRPr="00646750">
        <w:rPr>
          <w:rFonts w:eastAsia="Calibri" w:cstheme="minorHAnsi"/>
          <w:b/>
          <w:bCs/>
          <w:u w:val="single"/>
        </w:rPr>
        <w:instrText xml:space="preserve"> REF _Ref205908333 \h  \* MERGEFORMAT </w:instrText>
      </w:r>
      <w:r w:rsidRPr="00646750">
        <w:rPr>
          <w:rFonts w:eastAsia="Calibri" w:cstheme="minorHAnsi"/>
          <w:b/>
          <w:bCs/>
          <w:u w:val="single"/>
        </w:rPr>
      </w:r>
      <w:r w:rsidRPr="00646750">
        <w:rPr>
          <w:rFonts w:eastAsia="Calibri" w:cstheme="minorHAnsi"/>
          <w:b/>
          <w:bCs/>
          <w:u w:val="single"/>
        </w:rPr>
        <w:fldChar w:fldCharType="separate"/>
      </w:r>
      <w:r w:rsidRPr="00646750">
        <w:rPr>
          <w:rFonts w:eastAsia="Calibri" w:cstheme="minorHAnsi"/>
          <w:b/>
          <w:bCs/>
          <w:sz w:val="24"/>
          <w:szCs w:val="24"/>
          <w:u w:val="single"/>
        </w:rPr>
        <w:t xml:space="preserve">Tabula </w:t>
      </w:r>
      <w:r>
        <w:rPr>
          <w:rFonts w:eastAsia="Calibri" w:cstheme="minorHAnsi"/>
          <w:b/>
          <w:bCs/>
          <w:sz w:val="24"/>
          <w:szCs w:val="24"/>
          <w:u w:val="single"/>
        </w:rPr>
        <w:t>3</w:t>
      </w:r>
      <w:r w:rsidRPr="00646750">
        <w:rPr>
          <w:rFonts w:eastAsia="Calibri" w:cstheme="minorHAnsi"/>
          <w:b/>
          <w:bCs/>
          <w:sz w:val="24"/>
          <w:szCs w:val="24"/>
          <w:u w:val="single"/>
        </w:rPr>
        <w:t>. Pamata kritēriji akadēmiskā personāla darba snieguma novērtēšanai</w:t>
      </w:r>
      <w:r w:rsidRPr="00646750">
        <w:rPr>
          <w:rFonts w:eastAsia="Calibri" w:cstheme="minorHAnsi"/>
          <w:b/>
          <w:bCs/>
          <w:u w:val="single"/>
        </w:rPr>
        <w:fldChar w:fldCharType="end"/>
      </w:r>
      <w:r w:rsidRPr="00646750">
        <w:rPr>
          <w:rFonts w:eastAsia="Calibri" w:cstheme="minorHAnsi"/>
          <w:b/>
          <w:bCs/>
        </w:rPr>
        <w:t>”</w:t>
      </w:r>
      <w:r w:rsidRPr="00646750">
        <w:rPr>
          <w:rFonts w:eastAsia="Calibri" w:cstheme="minorHAnsi"/>
          <w:b/>
          <w:bCs/>
          <w:sz w:val="24"/>
          <w:szCs w:val="24"/>
        </w:rPr>
        <w:t xml:space="preserve"> </w:t>
      </w:r>
      <w:r w:rsidRPr="007A6D52">
        <w:rPr>
          <w:rFonts w:eastAsia="Calibri" w:cstheme="minorHAnsi"/>
          <w:b/>
          <w:bCs/>
          <w:sz w:val="24"/>
          <w:szCs w:val="24"/>
        </w:rPr>
        <w:t>ietvertie kritēriji uzskatāmi par orientējošām vadlīnijām, kuru mērķis ir nodrošināt kopēju izpratni par akadēmiskās karjeras posmam atbilstošu profesionālo sniegumu.</w:t>
      </w:r>
      <w:r w:rsidRPr="007A6D52">
        <w:rPr>
          <w:rFonts w:eastAsia="Calibri" w:cstheme="minorHAnsi"/>
          <w:sz w:val="24"/>
          <w:szCs w:val="24"/>
        </w:rPr>
        <w:t xml:space="preserve"> Institūcijām ir tiesības definēt konkrētajai studiju jomai, zinātnes nozarei vai amata profilam (konkrētajam amatam noteikto uzdevumu, atbildības un kvalifikācijas prasību kopums) atbilstošus kritērijus.</w:t>
      </w:r>
    </w:p>
    <w:p w14:paraId="143294DA" w14:textId="77777777" w:rsidR="006B364D" w:rsidRPr="007A6D52" w:rsidRDefault="006B364D" w:rsidP="006B364D">
      <w:pPr>
        <w:jc w:val="both"/>
        <w:rPr>
          <w:rFonts w:eastAsia="Calibri" w:cstheme="minorHAnsi"/>
          <w:sz w:val="24"/>
          <w:szCs w:val="24"/>
        </w:rPr>
      </w:pPr>
      <w:r w:rsidRPr="02255EE2">
        <w:rPr>
          <w:rFonts w:eastAsia="Calibri"/>
          <w:b/>
          <w:bCs/>
          <w:sz w:val="24"/>
          <w:szCs w:val="24"/>
        </w:rPr>
        <w:t xml:space="preserve">Institūcijas, izstrādājot un piemērojot darba snieguma novērtēšanas kritērijus, var izmantot arī </w:t>
      </w:r>
      <w:r w:rsidRPr="02255EE2">
        <w:rPr>
          <w:rFonts w:eastAsia="Calibri"/>
          <w:b/>
          <w:bCs/>
          <w:i/>
          <w:iCs/>
          <w:sz w:val="24"/>
          <w:szCs w:val="24"/>
        </w:rPr>
        <w:t>Sanfrancisko deklarācijas par pētniecības novērtēšanu</w:t>
      </w:r>
      <w:r w:rsidRPr="02255EE2">
        <w:rPr>
          <w:rFonts w:eastAsia="Calibri"/>
          <w:b/>
          <w:bCs/>
          <w:sz w:val="24"/>
          <w:szCs w:val="24"/>
        </w:rPr>
        <w:t xml:space="preserve"> </w:t>
      </w:r>
      <w:r w:rsidRPr="007A6D52">
        <w:rPr>
          <w:b/>
          <w:bCs/>
          <w:sz w:val="24"/>
          <w:szCs w:val="24"/>
        </w:rPr>
        <w:t>(“</w:t>
      </w:r>
      <w:r w:rsidRPr="02255EE2">
        <w:rPr>
          <w:b/>
          <w:bCs/>
          <w:i/>
          <w:iCs/>
          <w:sz w:val="24"/>
          <w:szCs w:val="24"/>
        </w:rPr>
        <w:t xml:space="preserve">San </w:t>
      </w:r>
      <w:proofErr w:type="spellStart"/>
      <w:r w:rsidRPr="02255EE2">
        <w:rPr>
          <w:b/>
          <w:bCs/>
          <w:i/>
          <w:iCs/>
          <w:sz w:val="24"/>
          <w:szCs w:val="24"/>
        </w:rPr>
        <w:t>Francisco</w:t>
      </w:r>
      <w:proofErr w:type="spellEnd"/>
      <w:r w:rsidRPr="02255EE2">
        <w:rPr>
          <w:b/>
          <w:bCs/>
          <w:i/>
          <w:iCs/>
          <w:sz w:val="24"/>
          <w:szCs w:val="24"/>
        </w:rPr>
        <w:t xml:space="preserve"> </w:t>
      </w:r>
      <w:proofErr w:type="spellStart"/>
      <w:r w:rsidRPr="02255EE2">
        <w:rPr>
          <w:b/>
          <w:bCs/>
          <w:i/>
          <w:iCs/>
          <w:sz w:val="24"/>
          <w:szCs w:val="24"/>
        </w:rPr>
        <w:t>Declaration</w:t>
      </w:r>
      <w:proofErr w:type="spellEnd"/>
      <w:r w:rsidRPr="02255EE2">
        <w:rPr>
          <w:b/>
          <w:bCs/>
          <w:i/>
          <w:iCs/>
          <w:sz w:val="24"/>
          <w:szCs w:val="24"/>
        </w:rPr>
        <w:t xml:space="preserve"> </w:t>
      </w:r>
      <w:proofErr w:type="spellStart"/>
      <w:r w:rsidRPr="02255EE2">
        <w:rPr>
          <w:b/>
          <w:bCs/>
          <w:i/>
          <w:iCs/>
          <w:sz w:val="24"/>
          <w:szCs w:val="24"/>
        </w:rPr>
        <w:t>on</w:t>
      </w:r>
      <w:proofErr w:type="spellEnd"/>
      <w:r w:rsidRPr="02255EE2">
        <w:rPr>
          <w:b/>
          <w:bCs/>
          <w:i/>
          <w:iCs/>
          <w:sz w:val="24"/>
          <w:szCs w:val="24"/>
        </w:rPr>
        <w:t xml:space="preserve"> </w:t>
      </w:r>
      <w:proofErr w:type="spellStart"/>
      <w:r w:rsidRPr="02255EE2">
        <w:rPr>
          <w:b/>
          <w:bCs/>
          <w:i/>
          <w:iCs/>
          <w:sz w:val="24"/>
          <w:szCs w:val="24"/>
        </w:rPr>
        <w:lastRenderedPageBreak/>
        <w:t>Research</w:t>
      </w:r>
      <w:proofErr w:type="spellEnd"/>
      <w:r w:rsidRPr="02255EE2">
        <w:rPr>
          <w:b/>
          <w:bCs/>
          <w:i/>
          <w:iCs/>
          <w:sz w:val="24"/>
          <w:szCs w:val="24"/>
        </w:rPr>
        <w:t xml:space="preserve"> </w:t>
      </w:r>
      <w:proofErr w:type="spellStart"/>
      <w:r w:rsidRPr="02255EE2">
        <w:rPr>
          <w:b/>
          <w:bCs/>
          <w:i/>
          <w:iCs/>
          <w:sz w:val="24"/>
          <w:szCs w:val="24"/>
        </w:rPr>
        <w:t>Assessment</w:t>
      </w:r>
      <w:proofErr w:type="spellEnd"/>
      <w:r w:rsidRPr="02255EE2">
        <w:rPr>
          <w:b/>
          <w:bCs/>
          <w:i/>
          <w:iCs/>
          <w:sz w:val="24"/>
          <w:szCs w:val="24"/>
        </w:rPr>
        <w:t>” (DORA)</w:t>
      </w:r>
      <w:r w:rsidRPr="007A6D52">
        <w:rPr>
          <w:b/>
          <w:bCs/>
          <w:sz w:val="24"/>
          <w:szCs w:val="24"/>
        </w:rPr>
        <w:t xml:space="preserve">) </w:t>
      </w:r>
      <w:r w:rsidRPr="007A6D52">
        <w:rPr>
          <w:b/>
          <w:bCs/>
          <w:sz w:val="24"/>
          <w:szCs w:val="24"/>
          <w:vertAlign w:val="superscript"/>
        </w:rPr>
        <w:footnoteReference w:id="58"/>
      </w:r>
      <w:r w:rsidRPr="02255EE2">
        <w:rPr>
          <w:rFonts w:eastAsia="Calibri"/>
          <w:b/>
          <w:bCs/>
          <w:sz w:val="24"/>
          <w:szCs w:val="24"/>
        </w:rPr>
        <w:t xml:space="preserve"> un Koalīcijas pētniecības novērtēšanas reformai (</w:t>
      </w:r>
      <w:proofErr w:type="spellStart"/>
      <w:r w:rsidRPr="02255EE2">
        <w:rPr>
          <w:rFonts w:eastAsia="Calibri"/>
          <w:b/>
          <w:bCs/>
          <w:sz w:val="24"/>
          <w:szCs w:val="24"/>
        </w:rPr>
        <w:t>Coalition</w:t>
      </w:r>
      <w:proofErr w:type="spellEnd"/>
      <w:r w:rsidRPr="02255EE2">
        <w:rPr>
          <w:rFonts w:eastAsia="Calibri"/>
          <w:b/>
          <w:bCs/>
          <w:sz w:val="24"/>
          <w:szCs w:val="24"/>
        </w:rPr>
        <w:t xml:space="preserve"> </w:t>
      </w:r>
      <w:proofErr w:type="spellStart"/>
      <w:r w:rsidRPr="02255EE2">
        <w:rPr>
          <w:rFonts w:eastAsia="Calibri"/>
          <w:b/>
          <w:bCs/>
          <w:sz w:val="24"/>
          <w:szCs w:val="24"/>
        </w:rPr>
        <w:t>for</w:t>
      </w:r>
      <w:proofErr w:type="spellEnd"/>
      <w:r w:rsidRPr="02255EE2">
        <w:rPr>
          <w:rFonts w:eastAsia="Calibri"/>
          <w:b/>
          <w:bCs/>
          <w:sz w:val="24"/>
          <w:szCs w:val="24"/>
        </w:rPr>
        <w:t xml:space="preserve"> </w:t>
      </w:r>
      <w:proofErr w:type="spellStart"/>
      <w:r w:rsidRPr="02255EE2">
        <w:rPr>
          <w:rFonts w:eastAsia="Calibri"/>
          <w:b/>
          <w:bCs/>
          <w:sz w:val="24"/>
          <w:szCs w:val="24"/>
        </w:rPr>
        <w:t>Advancing</w:t>
      </w:r>
      <w:proofErr w:type="spellEnd"/>
      <w:r w:rsidRPr="02255EE2">
        <w:rPr>
          <w:rFonts w:eastAsia="Calibri"/>
          <w:b/>
          <w:bCs/>
          <w:sz w:val="24"/>
          <w:szCs w:val="24"/>
        </w:rPr>
        <w:t xml:space="preserve"> </w:t>
      </w:r>
      <w:proofErr w:type="spellStart"/>
      <w:r w:rsidRPr="02255EE2">
        <w:rPr>
          <w:rFonts w:eastAsia="Calibri"/>
          <w:b/>
          <w:bCs/>
          <w:sz w:val="24"/>
          <w:szCs w:val="24"/>
        </w:rPr>
        <w:t>Research</w:t>
      </w:r>
      <w:proofErr w:type="spellEnd"/>
      <w:r w:rsidRPr="02255EE2">
        <w:rPr>
          <w:rFonts w:eastAsia="Calibri"/>
          <w:b/>
          <w:bCs/>
          <w:sz w:val="24"/>
          <w:szCs w:val="24"/>
        </w:rPr>
        <w:t xml:space="preserve"> </w:t>
      </w:r>
      <w:proofErr w:type="spellStart"/>
      <w:r w:rsidRPr="02255EE2">
        <w:rPr>
          <w:rFonts w:eastAsia="Calibri"/>
          <w:b/>
          <w:bCs/>
          <w:sz w:val="24"/>
          <w:szCs w:val="24"/>
        </w:rPr>
        <w:t>Assessment</w:t>
      </w:r>
      <w:proofErr w:type="spellEnd"/>
      <w:r w:rsidRPr="02255EE2">
        <w:rPr>
          <w:rFonts w:eastAsia="Calibri"/>
          <w:b/>
          <w:bCs/>
          <w:sz w:val="24"/>
          <w:szCs w:val="24"/>
        </w:rPr>
        <w:t>” (</w:t>
      </w:r>
      <w:r w:rsidRPr="02255EE2">
        <w:rPr>
          <w:rFonts w:eastAsia="Calibri"/>
          <w:b/>
          <w:bCs/>
          <w:i/>
          <w:iCs/>
          <w:sz w:val="24"/>
          <w:szCs w:val="24"/>
        </w:rPr>
        <w:t>COARA)</w:t>
      </w:r>
      <w:r w:rsidRPr="02255EE2">
        <w:rPr>
          <w:rFonts w:eastAsia="Calibri"/>
          <w:b/>
          <w:bCs/>
          <w:sz w:val="24"/>
          <w:szCs w:val="24"/>
        </w:rPr>
        <w:t>)</w:t>
      </w:r>
      <w:r w:rsidRPr="007A6D52">
        <w:rPr>
          <w:b/>
          <w:bCs/>
          <w:sz w:val="24"/>
          <w:szCs w:val="24"/>
          <w:vertAlign w:val="superscript"/>
        </w:rPr>
        <w:footnoteReference w:id="59"/>
      </w:r>
      <w:r w:rsidRPr="02255EE2">
        <w:rPr>
          <w:rFonts w:eastAsia="Calibri"/>
          <w:b/>
          <w:bCs/>
          <w:sz w:val="24"/>
          <w:szCs w:val="24"/>
        </w:rPr>
        <w:t xml:space="preserve"> principus.</w:t>
      </w:r>
      <w:r w:rsidRPr="02255EE2">
        <w:rPr>
          <w:rFonts w:eastAsia="Calibri"/>
          <w:sz w:val="24"/>
          <w:szCs w:val="24"/>
        </w:rPr>
        <w:t xml:space="preserve"> Šie principi aicina pāriet no vienīgi kvantitatīvas pieejas (piemēram, publikāciju skaita vai žurnālu ietekmes rādītāju izmantošanas) uz daudzdimensionālu, kvalitatīvu un kontekstuāli pamatotu akadēmiskā darba </w:t>
      </w:r>
      <w:proofErr w:type="spellStart"/>
      <w:r w:rsidRPr="02255EE2">
        <w:rPr>
          <w:rFonts w:eastAsia="Calibri"/>
          <w:sz w:val="24"/>
          <w:szCs w:val="24"/>
        </w:rPr>
        <w:t>izvērtējumu</w:t>
      </w:r>
      <w:proofErr w:type="spellEnd"/>
      <w:r w:rsidRPr="02255EE2">
        <w:rPr>
          <w:rFonts w:eastAsia="Calibri"/>
          <w:sz w:val="24"/>
          <w:szCs w:val="24"/>
        </w:rPr>
        <w:t>, kas atbilst konkrētā amata mērķiem un uzdevumiem.</w:t>
      </w:r>
    </w:p>
    <w:p w14:paraId="73853626" w14:textId="77777777" w:rsidR="006B364D" w:rsidRPr="007A6D52" w:rsidRDefault="006B364D" w:rsidP="006B364D">
      <w:pPr>
        <w:jc w:val="both"/>
        <w:rPr>
          <w:rFonts w:eastAsia="Calibri" w:cstheme="minorHAnsi"/>
          <w:b/>
          <w:bCs/>
          <w:sz w:val="24"/>
          <w:szCs w:val="24"/>
        </w:rPr>
      </w:pPr>
      <w:r w:rsidRPr="007A6D52">
        <w:rPr>
          <w:rFonts w:eastAsia="Calibri" w:cstheme="minorHAnsi"/>
          <w:sz w:val="24"/>
          <w:szCs w:val="24"/>
        </w:rPr>
        <w:t>COARA pieeja uzsver, ka akadēmiskā personāla darba snieguma novērtējumam jāatspoguļo akadēmiskā darba kvalitāte un nozīmīgums, ņemot vērā tā mērķi, nevis balstoties tikai uz tradicionālās metrikas principiem (kvantitatīvajiem rādītājiem). COARA pieejas ietvaros darba</w:t>
      </w:r>
      <w:r>
        <w:rPr>
          <w:rFonts w:eastAsia="Calibri" w:cstheme="minorHAnsi"/>
          <w:sz w:val="24"/>
          <w:szCs w:val="24"/>
        </w:rPr>
        <w:t xml:space="preserve"> </w:t>
      </w:r>
      <w:r w:rsidRPr="007A6D52">
        <w:rPr>
          <w:rFonts w:eastAsia="Calibri" w:cstheme="minorHAnsi"/>
          <w:sz w:val="24"/>
          <w:szCs w:val="24"/>
        </w:rPr>
        <w:t>sni</w:t>
      </w:r>
      <w:r>
        <w:rPr>
          <w:rFonts w:eastAsia="Calibri" w:cstheme="minorHAnsi"/>
          <w:sz w:val="24"/>
          <w:szCs w:val="24"/>
        </w:rPr>
        <w:t>e</w:t>
      </w:r>
      <w:r w:rsidRPr="007A6D52">
        <w:rPr>
          <w:rFonts w:eastAsia="Calibri" w:cstheme="minorHAnsi"/>
          <w:sz w:val="24"/>
          <w:szCs w:val="24"/>
        </w:rPr>
        <w:t xml:space="preserve">guma novērtējumā jāņem vērā arī akadēmiskā personāla ieguldījums sadarbībā, </w:t>
      </w:r>
      <w:proofErr w:type="spellStart"/>
      <w:r w:rsidRPr="007A6D52">
        <w:rPr>
          <w:rFonts w:eastAsia="Calibri" w:cstheme="minorHAnsi"/>
          <w:sz w:val="24"/>
          <w:szCs w:val="24"/>
        </w:rPr>
        <w:t>kopradē</w:t>
      </w:r>
      <w:proofErr w:type="spellEnd"/>
      <w:r w:rsidRPr="007A6D52">
        <w:rPr>
          <w:rFonts w:eastAsia="Calibri" w:cstheme="minorHAnsi"/>
          <w:sz w:val="24"/>
          <w:szCs w:val="24"/>
        </w:rPr>
        <w:t xml:space="preserve"> un institucionālo uzdevumu</w:t>
      </w:r>
      <w:r w:rsidRPr="007A6D52">
        <w:rPr>
          <w:sz w:val="24"/>
          <w:szCs w:val="24"/>
        </w:rPr>
        <w:t xml:space="preserve"> izpildē</w:t>
      </w:r>
      <w:r w:rsidRPr="007A6D52">
        <w:rPr>
          <w:rFonts w:eastAsia="Calibri" w:cstheme="minorHAnsi"/>
          <w:sz w:val="24"/>
          <w:szCs w:val="24"/>
        </w:rPr>
        <w:t xml:space="preserve">, kā arī dažādas karjeras trajektorijas un konteksti. </w:t>
      </w:r>
      <w:r w:rsidRPr="007A6D52">
        <w:rPr>
          <w:rFonts w:eastAsia="Calibri" w:cstheme="minorHAnsi"/>
          <w:b/>
          <w:bCs/>
          <w:sz w:val="24"/>
          <w:szCs w:val="24"/>
        </w:rPr>
        <w:t>Institūcijām jānodrošina skaidri, caurspīdīgi novērtēšanas procesi, darba snieguma vērtētāju atbilstoša sagatavošana, kā arī iekļaujoša akadēmiskā kultūra.</w:t>
      </w:r>
    </w:p>
    <w:p w14:paraId="587B5088" w14:textId="77777777" w:rsidR="006B364D" w:rsidRPr="007A6D52" w:rsidRDefault="006B364D" w:rsidP="006B364D">
      <w:pPr>
        <w:jc w:val="both"/>
        <w:rPr>
          <w:rFonts w:eastAsia="Calibri" w:cstheme="minorHAnsi"/>
          <w:sz w:val="24"/>
          <w:szCs w:val="24"/>
        </w:rPr>
      </w:pPr>
      <w:r w:rsidRPr="007A6D52">
        <w:rPr>
          <w:rFonts w:eastAsia="Calibri" w:cstheme="minorHAnsi"/>
          <w:sz w:val="24"/>
          <w:szCs w:val="24"/>
        </w:rPr>
        <w:t>Minētie principi ļauj institūcijām noteikt arī tādus novērtēšanas aspektus, kas tostarp aptver:</w:t>
      </w:r>
    </w:p>
    <w:p w14:paraId="0DCD4DA5" w14:textId="77777777" w:rsidR="006B364D" w:rsidRPr="007A6D52" w:rsidRDefault="006B364D" w:rsidP="006B364D">
      <w:pPr>
        <w:pStyle w:val="ListParagraph"/>
        <w:numPr>
          <w:ilvl w:val="0"/>
          <w:numId w:val="45"/>
        </w:numPr>
        <w:spacing w:after="60"/>
        <w:contextualSpacing w:val="0"/>
        <w:jc w:val="both"/>
        <w:rPr>
          <w:rFonts w:eastAsia="Calibri" w:cstheme="minorHAnsi"/>
          <w:sz w:val="24"/>
          <w:szCs w:val="24"/>
        </w:rPr>
      </w:pPr>
      <w:r w:rsidRPr="007A6D52">
        <w:rPr>
          <w:rFonts w:eastAsia="Calibri" w:cstheme="minorHAnsi"/>
          <w:sz w:val="24"/>
          <w:szCs w:val="24"/>
        </w:rPr>
        <w:t>pētniecības rezultātu ietekmi ārpus akadēmiskās vides (piemēram, sabiedrisko, politisko vai ekonomisko ietekmi),</w:t>
      </w:r>
    </w:p>
    <w:p w14:paraId="18287D6C" w14:textId="77777777" w:rsidR="006B364D" w:rsidRPr="007A6D52" w:rsidRDefault="006B364D" w:rsidP="006B364D">
      <w:pPr>
        <w:pStyle w:val="ListParagraph"/>
        <w:numPr>
          <w:ilvl w:val="0"/>
          <w:numId w:val="45"/>
        </w:numPr>
        <w:spacing w:after="60"/>
        <w:contextualSpacing w:val="0"/>
        <w:jc w:val="both"/>
        <w:rPr>
          <w:rFonts w:eastAsia="Calibri" w:cstheme="minorHAnsi"/>
          <w:sz w:val="24"/>
          <w:szCs w:val="24"/>
        </w:rPr>
      </w:pPr>
      <w:r w:rsidRPr="007A6D52">
        <w:rPr>
          <w:rFonts w:eastAsia="Calibri" w:cstheme="minorHAnsi"/>
          <w:sz w:val="24"/>
          <w:szCs w:val="24"/>
        </w:rPr>
        <w:t>atvērtās zinātnes principu ievērošanu (t. sk. metožu, datu un koda pieejamība, rezultātu pārbaudāmība un atkārtojamība),</w:t>
      </w:r>
    </w:p>
    <w:p w14:paraId="646060D7" w14:textId="77777777" w:rsidR="006B364D" w:rsidRPr="007A6D52" w:rsidRDefault="006B364D" w:rsidP="006B364D">
      <w:pPr>
        <w:pStyle w:val="ListParagraph"/>
        <w:numPr>
          <w:ilvl w:val="0"/>
          <w:numId w:val="45"/>
        </w:numPr>
        <w:spacing w:after="60"/>
        <w:contextualSpacing w:val="0"/>
        <w:jc w:val="both"/>
        <w:rPr>
          <w:rFonts w:eastAsia="Calibri" w:cstheme="minorHAnsi"/>
          <w:sz w:val="24"/>
          <w:szCs w:val="24"/>
        </w:rPr>
      </w:pPr>
      <w:r w:rsidRPr="007A6D52">
        <w:rPr>
          <w:rFonts w:eastAsia="Calibri" w:cstheme="minorHAnsi"/>
          <w:sz w:val="24"/>
          <w:szCs w:val="24"/>
        </w:rPr>
        <w:t xml:space="preserve">ieguldījumu pētniecības kopienas attīstībā (piemēram, jauno pētnieku </w:t>
      </w:r>
      <w:proofErr w:type="spellStart"/>
      <w:r w:rsidRPr="007A6D52">
        <w:rPr>
          <w:rFonts w:eastAsia="Calibri" w:cstheme="minorHAnsi"/>
          <w:sz w:val="24"/>
          <w:szCs w:val="24"/>
        </w:rPr>
        <w:t>mentoringu</w:t>
      </w:r>
      <w:proofErr w:type="spellEnd"/>
      <w:r w:rsidRPr="007A6D52">
        <w:rPr>
          <w:rFonts w:eastAsia="Calibri" w:cstheme="minorHAnsi"/>
          <w:sz w:val="24"/>
          <w:szCs w:val="24"/>
        </w:rPr>
        <w:t>, promocijas darbu un maģistra darbu vadību, aktīvu līdzdalību profesionālajās asociācijās u. c.),</w:t>
      </w:r>
    </w:p>
    <w:p w14:paraId="606FF251" w14:textId="04862715" w:rsidR="006B364D" w:rsidRDefault="006B364D" w:rsidP="006B364D">
      <w:pPr>
        <w:pStyle w:val="ListParagraph"/>
        <w:numPr>
          <w:ilvl w:val="0"/>
          <w:numId w:val="45"/>
        </w:numPr>
        <w:spacing w:after="60"/>
        <w:contextualSpacing w:val="0"/>
        <w:jc w:val="both"/>
        <w:rPr>
          <w:rFonts w:eastAsia="Calibri" w:cstheme="minorHAnsi"/>
          <w:sz w:val="24"/>
          <w:szCs w:val="24"/>
        </w:rPr>
      </w:pPr>
      <w:r w:rsidRPr="007A6D52">
        <w:rPr>
          <w:rFonts w:eastAsia="Calibri" w:cstheme="minorHAnsi"/>
          <w:sz w:val="24"/>
          <w:szCs w:val="24"/>
        </w:rPr>
        <w:t>starpdisciplināras pētniecības veicināšanu</w:t>
      </w:r>
      <w:r w:rsidR="009166A5">
        <w:rPr>
          <w:rFonts w:eastAsia="Calibri" w:cstheme="minorHAnsi"/>
          <w:sz w:val="24"/>
          <w:szCs w:val="24"/>
        </w:rPr>
        <w:t>;</w:t>
      </w:r>
    </w:p>
    <w:p w14:paraId="5EBA2964" w14:textId="570C05C2" w:rsidR="009166A5" w:rsidRPr="007A6D52" w:rsidRDefault="009166A5" w:rsidP="006B364D">
      <w:pPr>
        <w:pStyle w:val="ListParagraph"/>
        <w:numPr>
          <w:ilvl w:val="0"/>
          <w:numId w:val="45"/>
        </w:numPr>
        <w:spacing w:after="60"/>
        <w:contextualSpacing w:val="0"/>
        <w:jc w:val="both"/>
        <w:rPr>
          <w:rFonts w:eastAsia="Calibri" w:cstheme="minorHAnsi"/>
          <w:sz w:val="24"/>
          <w:szCs w:val="24"/>
        </w:rPr>
      </w:pPr>
      <w:r w:rsidRPr="00D6235D">
        <w:rPr>
          <w:rFonts w:eastAsia="Calibri" w:cstheme="minorHAnsi"/>
          <w:sz w:val="24"/>
          <w:szCs w:val="24"/>
        </w:rPr>
        <w:t>studējošo atsauksmes par studiju procesu un zinātniski pētniecisko darbu izstrādes vadību kā papildu kvalitātes indikators docēšanas un darba snieguma vērtēšanā</w:t>
      </w:r>
      <w:r>
        <w:rPr>
          <w:rFonts w:eastAsia="Calibri" w:cstheme="minorHAnsi"/>
          <w:sz w:val="24"/>
          <w:szCs w:val="24"/>
        </w:rPr>
        <w:t>.</w:t>
      </w:r>
    </w:p>
    <w:p w14:paraId="41B001F1" w14:textId="77777777" w:rsidR="006B364D" w:rsidRPr="007A6D52" w:rsidRDefault="006B364D" w:rsidP="006B364D">
      <w:pPr>
        <w:pStyle w:val="NormalWeb"/>
        <w:spacing w:before="0" w:beforeAutospacing="0" w:after="120" w:afterAutospacing="0"/>
        <w:jc w:val="both"/>
        <w:rPr>
          <w:rFonts w:asciiTheme="minorHAnsi" w:eastAsia="Calibri" w:hAnsiTheme="minorHAnsi" w:cstheme="minorHAnsi"/>
          <w:lang w:eastAsia="en-US"/>
        </w:rPr>
      </w:pPr>
      <w:r w:rsidRPr="007A6D52">
        <w:rPr>
          <w:rFonts w:asciiTheme="minorHAnsi" w:eastAsia="Calibri" w:hAnsiTheme="minorHAnsi" w:cstheme="minorHAnsi"/>
          <w:lang w:eastAsia="en-US"/>
        </w:rPr>
        <w:t>Šāda pieeja ļauj institūcijām veidot mērķtiecīgus, uz kvalitāti un attīstību vērstus darba snieguma novērtēšanas mehānismus, kas atbilst to stratēģiskajām prioritātēm un amata profila specifikai.</w:t>
      </w:r>
    </w:p>
    <w:p w14:paraId="18473F56" w14:textId="77777777" w:rsidR="006B364D" w:rsidRPr="007A6D52" w:rsidRDefault="006B364D" w:rsidP="006B364D">
      <w:pPr>
        <w:pStyle w:val="NormalWeb"/>
        <w:spacing w:before="0" w:beforeAutospacing="0" w:after="120" w:afterAutospacing="0"/>
        <w:jc w:val="both"/>
        <w:rPr>
          <w:rFonts w:asciiTheme="minorHAnsi" w:eastAsia="Calibri" w:hAnsiTheme="minorHAnsi" w:cstheme="minorHAnsi"/>
          <w:lang w:eastAsia="en-US"/>
        </w:rPr>
      </w:pPr>
      <w:r w:rsidRPr="007A6D52">
        <w:rPr>
          <w:rFonts w:asciiTheme="minorHAnsi" w:eastAsia="Calibri" w:hAnsiTheme="minorHAnsi" w:cstheme="minorHAnsi"/>
          <w:lang w:eastAsia="en-US"/>
        </w:rPr>
        <w:t xml:space="preserve">Ņemot vērā iepriekšminēto, jaunais ietvars neparedz obligātu </w:t>
      </w:r>
      <w:r>
        <w:rPr>
          <w:rFonts w:asciiTheme="minorHAnsi" w:eastAsia="Calibri" w:hAnsiTheme="minorHAnsi" w:cstheme="minorHAnsi"/>
          <w:lang w:eastAsia="en-US"/>
        </w:rPr>
        <w:t>tabulā “</w:t>
      </w:r>
      <w:r w:rsidRPr="00646750">
        <w:rPr>
          <w:rFonts w:asciiTheme="minorHAnsi" w:eastAsia="Calibri" w:hAnsiTheme="minorHAnsi" w:cstheme="minorHAnsi"/>
          <w:u w:val="single"/>
          <w:lang w:eastAsia="en-US"/>
        </w:rPr>
        <w:fldChar w:fldCharType="begin"/>
      </w:r>
      <w:r w:rsidRPr="00646750">
        <w:rPr>
          <w:rFonts w:asciiTheme="minorHAnsi" w:eastAsia="Calibri" w:hAnsiTheme="minorHAnsi" w:cstheme="minorHAnsi"/>
          <w:u w:val="single"/>
          <w:lang w:eastAsia="en-US"/>
        </w:rPr>
        <w:instrText xml:space="preserve"> REF _Ref205908333 \h  \* MERGEFORMAT </w:instrText>
      </w:r>
      <w:r w:rsidRPr="00646750">
        <w:rPr>
          <w:rFonts w:asciiTheme="minorHAnsi" w:eastAsia="Calibri" w:hAnsiTheme="minorHAnsi" w:cstheme="minorHAnsi"/>
          <w:u w:val="single"/>
          <w:lang w:eastAsia="en-US"/>
        </w:rPr>
      </w:r>
      <w:r w:rsidRPr="00646750">
        <w:rPr>
          <w:rFonts w:asciiTheme="minorHAnsi" w:eastAsia="Calibri" w:hAnsiTheme="minorHAnsi" w:cstheme="minorHAnsi"/>
          <w:u w:val="single"/>
          <w:lang w:eastAsia="en-US"/>
        </w:rPr>
        <w:fldChar w:fldCharType="separate"/>
      </w:r>
      <w:r w:rsidRPr="00646750">
        <w:rPr>
          <w:rFonts w:asciiTheme="minorHAnsi" w:eastAsia="Calibri" w:hAnsiTheme="minorHAnsi" w:cstheme="minorHAnsi"/>
          <w:u w:val="single"/>
          <w:lang w:eastAsia="en-US"/>
        </w:rPr>
        <w:t xml:space="preserve">Tabula </w:t>
      </w:r>
      <w:r>
        <w:rPr>
          <w:rFonts w:asciiTheme="minorHAnsi" w:eastAsia="Calibri" w:hAnsiTheme="minorHAnsi" w:cstheme="minorHAnsi"/>
          <w:u w:val="single"/>
          <w:lang w:eastAsia="en-US"/>
        </w:rPr>
        <w:t>3</w:t>
      </w:r>
      <w:r w:rsidRPr="00646750">
        <w:rPr>
          <w:rFonts w:asciiTheme="minorHAnsi" w:eastAsia="Calibri" w:hAnsiTheme="minorHAnsi" w:cstheme="minorHAnsi"/>
          <w:u w:val="single"/>
          <w:lang w:eastAsia="en-US"/>
        </w:rPr>
        <w:t>. Pamata kritēriji akadēmiskā personāla darba snieguma novērtēšanai</w:t>
      </w:r>
      <w:r w:rsidRPr="00646750">
        <w:rPr>
          <w:rFonts w:asciiTheme="minorHAnsi" w:eastAsia="Calibri" w:hAnsiTheme="minorHAnsi" w:cstheme="minorHAnsi"/>
          <w:u w:val="single"/>
          <w:lang w:eastAsia="en-US"/>
        </w:rPr>
        <w:fldChar w:fldCharType="end"/>
      </w:r>
      <w:r>
        <w:rPr>
          <w:rFonts w:asciiTheme="minorHAnsi" w:eastAsia="Calibri" w:hAnsiTheme="minorHAnsi" w:cstheme="minorHAnsi"/>
          <w:lang w:eastAsia="en-US"/>
        </w:rPr>
        <w:t>”</w:t>
      </w:r>
      <w:r w:rsidRPr="007A6D52">
        <w:rPr>
          <w:rFonts w:asciiTheme="minorHAnsi" w:eastAsia="Calibri" w:hAnsiTheme="minorHAnsi" w:cstheme="minorHAnsi"/>
          <w:lang w:eastAsia="en-US"/>
        </w:rPr>
        <w:t xml:space="preserve"> kritēriju piemērošanu visiem akadēmiskajiem amatiem, īpaši tādiem, kuros nepieciešama šaura specializācija (piemēram, tikai pētniecībā). Kritēriju piemērošanā tiek saglabāta elastība, ņemot vērā konkrētās institūcijas vajadzības un akadēmiskā amata profilu.</w:t>
      </w:r>
      <w:r w:rsidRPr="007A6D52">
        <w:rPr>
          <w:rFonts w:cstheme="minorHAnsi"/>
          <w:color w:val="0D0D0D" w:themeColor="text1" w:themeTint="F2"/>
        </w:rPr>
        <w:t xml:space="preserve"> </w:t>
      </w:r>
    </w:p>
    <w:p w14:paraId="00559658" w14:textId="77777777" w:rsidR="006B364D" w:rsidRPr="00776B9A" w:rsidRDefault="006B364D" w:rsidP="006B364D">
      <w:pPr>
        <w:pStyle w:val="Caption"/>
        <w:keepNext/>
        <w:jc w:val="center"/>
        <w:rPr>
          <w:rFonts w:cstheme="minorHAnsi"/>
          <w:b/>
          <w:bCs/>
          <w:i w:val="0"/>
          <w:iCs w:val="0"/>
          <w:color w:val="0D0D0D" w:themeColor="text1" w:themeTint="F2"/>
          <w:sz w:val="24"/>
          <w:szCs w:val="24"/>
        </w:rPr>
      </w:pPr>
      <w:bookmarkStart w:id="69" w:name="_Ref205908333"/>
      <w:bookmarkStart w:id="70" w:name="_Hlk159860666"/>
      <w:r w:rsidRPr="00776B9A">
        <w:rPr>
          <w:rFonts w:cstheme="minorHAnsi"/>
          <w:i w:val="0"/>
          <w:iCs w:val="0"/>
          <w:color w:val="0D0D0D" w:themeColor="text1" w:themeTint="F2"/>
          <w:sz w:val="24"/>
          <w:szCs w:val="24"/>
        </w:rPr>
        <w:lastRenderedPageBreak/>
        <w:t xml:space="preserve">Tabula </w:t>
      </w:r>
      <w:r>
        <w:rPr>
          <w:rFonts w:cstheme="minorHAnsi"/>
          <w:i w:val="0"/>
          <w:iCs w:val="0"/>
          <w:color w:val="0D0D0D" w:themeColor="text1" w:themeTint="F2"/>
          <w:sz w:val="24"/>
          <w:szCs w:val="24"/>
        </w:rPr>
        <w:t>3</w:t>
      </w:r>
      <w:r w:rsidRPr="00776B9A">
        <w:rPr>
          <w:rFonts w:cstheme="minorHAnsi"/>
          <w:i w:val="0"/>
          <w:iCs w:val="0"/>
          <w:color w:val="0D0D0D" w:themeColor="text1" w:themeTint="F2"/>
          <w:sz w:val="24"/>
          <w:szCs w:val="24"/>
        </w:rPr>
        <w:t>.</w:t>
      </w:r>
      <w:r w:rsidRPr="00776B9A">
        <w:rPr>
          <w:rFonts w:cstheme="minorHAnsi"/>
          <w:b/>
          <w:bCs/>
          <w:i w:val="0"/>
          <w:iCs w:val="0"/>
          <w:color w:val="0D0D0D" w:themeColor="text1" w:themeTint="F2"/>
          <w:sz w:val="24"/>
          <w:szCs w:val="24"/>
        </w:rPr>
        <w:t xml:space="preserve"> Pamata kritēriji akadēmiskā personāla darba snieguma novērtēšanai</w:t>
      </w:r>
      <w:bookmarkEnd w:id="69"/>
    </w:p>
    <w:tbl>
      <w:tblPr>
        <w:tblStyle w:val="TableGrid"/>
        <w:tblW w:w="5000" w:type="pct"/>
        <w:tblLook w:val="0620" w:firstRow="1" w:lastRow="0" w:firstColumn="0" w:lastColumn="0" w:noHBand="1" w:noVBand="1"/>
      </w:tblPr>
      <w:tblGrid>
        <w:gridCol w:w="1516"/>
        <w:gridCol w:w="2189"/>
        <w:gridCol w:w="2055"/>
        <w:gridCol w:w="1726"/>
        <w:gridCol w:w="1813"/>
      </w:tblGrid>
      <w:tr w:rsidR="006B364D" w:rsidRPr="007A6D52" w14:paraId="292E5D19" w14:textId="77777777" w:rsidTr="00FE5D6F">
        <w:trPr>
          <w:trHeight w:val="17"/>
        </w:trPr>
        <w:tc>
          <w:tcPr>
            <w:tcW w:w="815" w:type="pct"/>
            <w:shd w:val="clear" w:color="auto" w:fill="E7E6E6" w:themeFill="background2"/>
            <w:vAlign w:val="center"/>
          </w:tcPr>
          <w:p w14:paraId="6E75681C" w14:textId="77777777" w:rsidR="006B364D" w:rsidRPr="007A6D52" w:rsidRDefault="006B364D" w:rsidP="00FE5D6F">
            <w:pPr>
              <w:keepNext/>
              <w:spacing w:after="120"/>
              <w:jc w:val="center"/>
              <w:rPr>
                <w:rFonts w:cstheme="minorHAnsi"/>
                <w:b/>
                <w:color w:val="0D0D0D" w:themeColor="text1" w:themeTint="F2"/>
                <w:sz w:val="20"/>
                <w:szCs w:val="20"/>
              </w:rPr>
            </w:pPr>
            <w:r w:rsidRPr="007A6D52">
              <w:rPr>
                <w:rFonts w:cstheme="minorHAnsi"/>
                <w:b/>
                <w:color w:val="0D0D0D" w:themeColor="text1" w:themeTint="F2"/>
                <w:sz w:val="20"/>
                <w:szCs w:val="20"/>
              </w:rPr>
              <w:t>Akadēmiskās karjeras posmi</w:t>
            </w:r>
          </w:p>
        </w:tc>
        <w:tc>
          <w:tcPr>
            <w:tcW w:w="1177" w:type="pct"/>
            <w:shd w:val="clear" w:color="auto" w:fill="E7E6E6" w:themeFill="background2"/>
            <w:vAlign w:val="center"/>
          </w:tcPr>
          <w:p w14:paraId="2927F894" w14:textId="77777777" w:rsidR="006B364D" w:rsidRPr="007A6D52" w:rsidRDefault="006B364D" w:rsidP="00FE5D6F">
            <w:pPr>
              <w:keepNext/>
              <w:spacing w:after="120"/>
              <w:jc w:val="center"/>
              <w:rPr>
                <w:rFonts w:cstheme="minorHAnsi"/>
                <w:bCs/>
                <w:color w:val="0D0D0D" w:themeColor="text1" w:themeTint="F2"/>
                <w:sz w:val="20"/>
                <w:szCs w:val="20"/>
              </w:rPr>
            </w:pPr>
            <w:r w:rsidRPr="007A6D52">
              <w:rPr>
                <w:rFonts w:cstheme="minorHAnsi"/>
                <w:b/>
                <w:color w:val="0D0D0D" w:themeColor="text1" w:themeTint="F2"/>
                <w:sz w:val="20"/>
                <w:szCs w:val="20"/>
              </w:rPr>
              <w:t>Zinātniskā darbība vai mākslinieciskās jaunrades darbs un tās rezultāti</w:t>
            </w:r>
          </w:p>
        </w:tc>
        <w:tc>
          <w:tcPr>
            <w:tcW w:w="1105" w:type="pct"/>
            <w:shd w:val="clear" w:color="auto" w:fill="E7E6E6" w:themeFill="background2"/>
            <w:vAlign w:val="center"/>
          </w:tcPr>
          <w:p w14:paraId="7D78181C" w14:textId="77777777" w:rsidR="006B364D" w:rsidRPr="007A6D52" w:rsidRDefault="006B364D" w:rsidP="00FE5D6F">
            <w:pPr>
              <w:spacing w:after="120"/>
              <w:jc w:val="center"/>
              <w:rPr>
                <w:rFonts w:cstheme="minorHAnsi"/>
                <w:b/>
                <w:color w:val="0D0D0D" w:themeColor="text1" w:themeTint="F2"/>
                <w:sz w:val="20"/>
                <w:szCs w:val="20"/>
              </w:rPr>
            </w:pPr>
            <w:r w:rsidRPr="02255EE2">
              <w:rPr>
                <w:b/>
                <w:bCs/>
                <w:color w:val="0D0D0D" w:themeColor="text1" w:themeTint="F2"/>
                <w:sz w:val="20"/>
                <w:szCs w:val="20"/>
              </w:rPr>
              <w:t>Studiju darbs</w:t>
            </w:r>
            <w:r w:rsidRPr="02255EE2">
              <w:rPr>
                <w:rStyle w:val="FootnoteReference"/>
                <w:b/>
                <w:bCs/>
                <w:color w:val="0D0D0D" w:themeColor="text1" w:themeTint="F2"/>
                <w:sz w:val="20"/>
                <w:szCs w:val="20"/>
              </w:rPr>
              <w:footnoteReference w:id="60"/>
            </w:r>
          </w:p>
        </w:tc>
        <w:tc>
          <w:tcPr>
            <w:tcW w:w="928" w:type="pct"/>
            <w:shd w:val="clear" w:color="auto" w:fill="E7E6E6" w:themeFill="background2"/>
            <w:vAlign w:val="center"/>
          </w:tcPr>
          <w:p w14:paraId="0341DBEB" w14:textId="77777777" w:rsidR="006B364D" w:rsidRPr="007A6D52" w:rsidRDefault="006B364D" w:rsidP="00FE5D6F">
            <w:pPr>
              <w:keepNext/>
              <w:spacing w:after="120"/>
              <w:jc w:val="center"/>
              <w:rPr>
                <w:rFonts w:cstheme="minorHAnsi"/>
                <w:b/>
                <w:color w:val="0D0D0D" w:themeColor="text1" w:themeTint="F2"/>
                <w:sz w:val="20"/>
                <w:szCs w:val="20"/>
              </w:rPr>
            </w:pPr>
            <w:r w:rsidRPr="007A6D52">
              <w:rPr>
                <w:rFonts w:cstheme="minorHAnsi"/>
                <w:b/>
                <w:color w:val="0D0D0D" w:themeColor="text1" w:themeTint="F2"/>
                <w:sz w:val="20"/>
                <w:szCs w:val="20"/>
              </w:rPr>
              <w:t>Starptautiska akadēmiskā darba pieredze</w:t>
            </w:r>
          </w:p>
        </w:tc>
        <w:tc>
          <w:tcPr>
            <w:tcW w:w="976" w:type="pct"/>
            <w:shd w:val="clear" w:color="auto" w:fill="E7E6E6" w:themeFill="background2"/>
            <w:vAlign w:val="center"/>
          </w:tcPr>
          <w:p w14:paraId="109E6FA9" w14:textId="77777777" w:rsidR="006B364D" w:rsidRPr="007A6D52" w:rsidRDefault="006B364D" w:rsidP="00FE5D6F">
            <w:pPr>
              <w:spacing w:after="120"/>
              <w:jc w:val="center"/>
              <w:rPr>
                <w:rFonts w:cstheme="minorHAnsi"/>
                <w:b/>
                <w:color w:val="0D0D0D" w:themeColor="text1" w:themeTint="F2"/>
                <w:sz w:val="20"/>
                <w:szCs w:val="20"/>
              </w:rPr>
            </w:pPr>
            <w:r w:rsidRPr="02255EE2">
              <w:rPr>
                <w:b/>
                <w:bCs/>
                <w:color w:val="0D0D0D" w:themeColor="text1" w:themeTint="F2"/>
                <w:sz w:val="20"/>
                <w:szCs w:val="20"/>
              </w:rPr>
              <w:t>Organizatoriskais darbs</w:t>
            </w:r>
            <w:r w:rsidRPr="02255EE2">
              <w:rPr>
                <w:rStyle w:val="FootnoteReference"/>
                <w:b/>
                <w:bCs/>
                <w:color w:val="0D0D0D" w:themeColor="text1" w:themeTint="F2"/>
                <w:sz w:val="20"/>
                <w:szCs w:val="20"/>
              </w:rPr>
              <w:footnoteReference w:id="61"/>
            </w:r>
          </w:p>
        </w:tc>
      </w:tr>
      <w:tr w:rsidR="006B364D" w:rsidRPr="007A6D52" w14:paraId="6B1EB02D" w14:textId="77777777" w:rsidTr="00FE5D6F">
        <w:trPr>
          <w:trHeight w:val="17"/>
        </w:trPr>
        <w:tc>
          <w:tcPr>
            <w:tcW w:w="815" w:type="pct"/>
            <w:vAlign w:val="center"/>
          </w:tcPr>
          <w:p w14:paraId="72B6431F" w14:textId="77777777" w:rsidR="006B364D" w:rsidRPr="007A6D52" w:rsidRDefault="006B364D" w:rsidP="00FE5D6F">
            <w:pPr>
              <w:spacing w:after="120"/>
              <w:jc w:val="center"/>
              <w:rPr>
                <w:rFonts w:cstheme="minorHAnsi"/>
                <w:b/>
                <w:bCs/>
                <w:color w:val="0D0D0D" w:themeColor="text1" w:themeTint="F2"/>
                <w:sz w:val="20"/>
                <w:szCs w:val="20"/>
              </w:rPr>
            </w:pPr>
            <w:r w:rsidRPr="007A6D52">
              <w:rPr>
                <w:rFonts w:cstheme="minorHAnsi"/>
                <w:b/>
                <w:bCs/>
                <w:color w:val="0D0D0D" w:themeColor="text1" w:themeTint="F2"/>
                <w:sz w:val="20"/>
                <w:szCs w:val="20"/>
              </w:rPr>
              <w:t>Kvalificēts akadēmiskais personāls (P2)</w:t>
            </w:r>
          </w:p>
        </w:tc>
        <w:tc>
          <w:tcPr>
            <w:tcW w:w="1177" w:type="pct"/>
            <w:vAlign w:val="center"/>
          </w:tcPr>
          <w:p w14:paraId="553A018F" w14:textId="77777777" w:rsidR="006B364D" w:rsidRPr="007A6D52" w:rsidRDefault="006B364D" w:rsidP="00FE5D6F">
            <w:pPr>
              <w:pStyle w:val="ListParagraph"/>
              <w:numPr>
                <w:ilvl w:val="0"/>
                <w:numId w:val="15"/>
              </w:numPr>
              <w:spacing w:after="120"/>
              <w:contextualSpacing w:val="0"/>
              <w:rPr>
                <w:rFonts w:cstheme="minorHAnsi"/>
                <w:color w:val="0D0D0D" w:themeColor="text1" w:themeTint="F2"/>
                <w:sz w:val="20"/>
                <w:szCs w:val="20"/>
              </w:rPr>
            </w:pPr>
            <w:r w:rsidRPr="02255EE2">
              <w:rPr>
                <w:color w:val="0D0D0D" w:themeColor="text1" w:themeTint="F2"/>
                <w:sz w:val="20"/>
                <w:szCs w:val="20"/>
              </w:rPr>
              <w:t>ir vismaz viens starptautisks zinātnisks devums</w:t>
            </w:r>
            <w:r w:rsidRPr="02255EE2">
              <w:rPr>
                <w:rStyle w:val="FootnoteReference"/>
                <w:color w:val="0D0D0D" w:themeColor="text1" w:themeTint="F2"/>
                <w:sz w:val="20"/>
                <w:szCs w:val="20"/>
              </w:rPr>
              <w:footnoteReference w:id="62"/>
            </w:r>
            <w:r w:rsidRPr="02255EE2">
              <w:rPr>
                <w:color w:val="0D0D0D" w:themeColor="text1" w:themeTint="F2"/>
                <w:sz w:val="20"/>
                <w:szCs w:val="20"/>
              </w:rPr>
              <w:t xml:space="preserve">  vai vismaz viena mākslinieciskās jaunrades aktivitāte vidēji gadā</w:t>
            </w:r>
          </w:p>
          <w:p w14:paraId="2D5AAA2F" w14:textId="77777777" w:rsidR="006B364D" w:rsidRPr="007A6D52" w:rsidRDefault="006B364D" w:rsidP="00FE5D6F">
            <w:pPr>
              <w:pStyle w:val="ListParagraph"/>
              <w:numPr>
                <w:ilvl w:val="0"/>
                <w:numId w:val="15"/>
              </w:numPr>
              <w:spacing w:after="120"/>
              <w:contextualSpacing w:val="0"/>
              <w:rPr>
                <w:rFonts w:cstheme="minorHAnsi"/>
                <w:color w:val="0D0D0D" w:themeColor="text1" w:themeTint="F2"/>
                <w:sz w:val="20"/>
                <w:szCs w:val="20"/>
              </w:rPr>
            </w:pPr>
            <w:r w:rsidRPr="007A6D52">
              <w:rPr>
                <w:rFonts w:cstheme="minorHAnsi"/>
                <w:color w:val="0D0D0D" w:themeColor="text1" w:themeTint="F2"/>
                <w:sz w:val="20"/>
                <w:szCs w:val="20"/>
              </w:rPr>
              <w:t>ir piedalījies vismaz vienā nacionāla vai starptautiska līmeņa  pētniecības vai mākslinieciskās jaunrades projektā</w:t>
            </w:r>
          </w:p>
        </w:tc>
        <w:tc>
          <w:tcPr>
            <w:tcW w:w="1105" w:type="pct"/>
            <w:vAlign w:val="center"/>
          </w:tcPr>
          <w:p w14:paraId="0A3FA1BF" w14:textId="77777777" w:rsidR="006B364D" w:rsidRPr="007A6D52" w:rsidRDefault="006B364D" w:rsidP="00FE5D6F">
            <w:pPr>
              <w:spacing w:after="120"/>
              <w:jc w:val="center"/>
              <w:rPr>
                <w:rFonts w:cstheme="minorHAnsi"/>
                <w:b/>
                <w:bCs/>
                <w:color w:val="0D0D0D" w:themeColor="text1" w:themeTint="F2"/>
                <w:sz w:val="20"/>
                <w:szCs w:val="20"/>
              </w:rPr>
            </w:pPr>
            <w:r w:rsidRPr="007A6D52">
              <w:rPr>
                <w:rFonts w:cstheme="minorHAnsi"/>
                <w:color w:val="0D0D0D" w:themeColor="text1" w:themeTint="F2"/>
                <w:sz w:val="20"/>
                <w:szCs w:val="20"/>
              </w:rPr>
              <w:t>izglītojis studējošos</w:t>
            </w:r>
          </w:p>
        </w:tc>
        <w:tc>
          <w:tcPr>
            <w:tcW w:w="928" w:type="pct"/>
            <w:vAlign w:val="center"/>
          </w:tcPr>
          <w:p w14:paraId="462CD99A" w14:textId="77777777" w:rsidR="006B364D" w:rsidRPr="007A6D52" w:rsidRDefault="006B364D" w:rsidP="00FE5D6F">
            <w:pPr>
              <w:spacing w:after="120"/>
              <w:jc w:val="center"/>
              <w:rPr>
                <w:rFonts w:cstheme="minorHAnsi"/>
                <w:color w:val="0D0D0D" w:themeColor="text1" w:themeTint="F2"/>
                <w:sz w:val="20"/>
                <w:szCs w:val="20"/>
              </w:rPr>
            </w:pPr>
            <w:r w:rsidRPr="02255EE2">
              <w:rPr>
                <w:color w:val="0D0D0D" w:themeColor="text1" w:themeTint="F2"/>
                <w:sz w:val="20"/>
                <w:szCs w:val="20"/>
              </w:rPr>
              <w:t>ir starptautiska akadēmiskā darba vai stažēšanās pieredze</w:t>
            </w:r>
            <w:r w:rsidRPr="02255EE2">
              <w:rPr>
                <w:rStyle w:val="FootnoteReference"/>
                <w:color w:val="0D0D0D" w:themeColor="text1" w:themeTint="F2"/>
                <w:sz w:val="20"/>
                <w:szCs w:val="20"/>
              </w:rPr>
              <w:footnoteReference w:id="63"/>
            </w:r>
          </w:p>
        </w:tc>
        <w:tc>
          <w:tcPr>
            <w:tcW w:w="976" w:type="pct"/>
            <w:vAlign w:val="center"/>
          </w:tcPr>
          <w:p w14:paraId="41A4D225" w14:textId="77777777" w:rsidR="006B364D" w:rsidRPr="007A6D52" w:rsidRDefault="006B364D" w:rsidP="00FE5D6F">
            <w:pPr>
              <w:spacing w:after="120"/>
              <w:jc w:val="center"/>
              <w:rPr>
                <w:rFonts w:cstheme="minorHAnsi"/>
                <w:b/>
                <w:bCs/>
                <w:color w:val="0D0D0D" w:themeColor="text1" w:themeTint="F2"/>
                <w:sz w:val="20"/>
                <w:szCs w:val="20"/>
              </w:rPr>
            </w:pPr>
          </w:p>
        </w:tc>
      </w:tr>
      <w:tr w:rsidR="006B364D" w:rsidRPr="007A6D52" w14:paraId="74A5FF58" w14:textId="77777777" w:rsidTr="00FE5D6F">
        <w:trPr>
          <w:trHeight w:val="8"/>
        </w:trPr>
        <w:tc>
          <w:tcPr>
            <w:tcW w:w="815" w:type="pct"/>
            <w:vAlign w:val="center"/>
          </w:tcPr>
          <w:p w14:paraId="1359AD47" w14:textId="77777777" w:rsidR="006B364D" w:rsidRPr="007A6D52" w:rsidRDefault="006B364D" w:rsidP="00FE5D6F">
            <w:pPr>
              <w:spacing w:after="120"/>
              <w:rPr>
                <w:rFonts w:cstheme="minorHAnsi"/>
                <w:b/>
                <w:bCs/>
                <w:color w:val="0D0D0D" w:themeColor="text1" w:themeTint="F2"/>
                <w:sz w:val="20"/>
                <w:szCs w:val="20"/>
              </w:rPr>
            </w:pPr>
            <w:r w:rsidRPr="007A6D52">
              <w:rPr>
                <w:rFonts w:cstheme="minorHAnsi"/>
                <w:b/>
                <w:bCs/>
                <w:color w:val="0D0D0D" w:themeColor="text1" w:themeTint="F2"/>
                <w:sz w:val="20"/>
                <w:szCs w:val="20"/>
              </w:rPr>
              <w:t>Augsti kvalificēts akadēmiskais personāls</w:t>
            </w:r>
            <w:r w:rsidRPr="007A6D52">
              <w:rPr>
                <w:rFonts w:cstheme="minorHAnsi"/>
                <w:b/>
                <w:bCs/>
                <w:color w:val="0D0D0D" w:themeColor="text1" w:themeTint="F2"/>
                <w:sz w:val="24"/>
                <w:szCs w:val="24"/>
              </w:rPr>
              <w:t xml:space="preserve"> </w:t>
            </w:r>
            <w:r w:rsidRPr="007A6D52">
              <w:rPr>
                <w:rFonts w:cstheme="minorHAnsi"/>
                <w:b/>
                <w:bCs/>
                <w:color w:val="0D0D0D" w:themeColor="text1" w:themeTint="F2"/>
                <w:sz w:val="20"/>
                <w:szCs w:val="20"/>
              </w:rPr>
              <w:t>(P3)</w:t>
            </w:r>
          </w:p>
        </w:tc>
        <w:tc>
          <w:tcPr>
            <w:tcW w:w="1177" w:type="pct"/>
          </w:tcPr>
          <w:p w14:paraId="72594B3D" w14:textId="77777777" w:rsidR="006B364D" w:rsidRPr="007A6D52" w:rsidRDefault="006B364D" w:rsidP="00FE5D6F">
            <w:pPr>
              <w:pStyle w:val="ListParagraph"/>
              <w:numPr>
                <w:ilvl w:val="0"/>
                <w:numId w:val="16"/>
              </w:numPr>
              <w:spacing w:after="120"/>
              <w:contextualSpacing w:val="0"/>
              <w:rPr>
                <w:rFonts w:cstheme="minorHAnsi"/>
                <w:color w:val="0D0D0D" w:themeColor="text1" w:themeTint="F2"/>
                <w:sz w:val="20"/>
                <w:szCs w:val="20"/>
                <w:shd w:val="clear" w:color="auto" w:fill="FFFFFF"/>
              </w:rPr>
            </w:pPr>
            <w:r w:rsidRPr="02255EE2">
              <w:rPr>
                <w:color w:val="0D0D0D" w:themeColor="text1" w:themeTint="F2"/>
                <w:sz w:val="20"/>
                <w:szCs w:val="20"/>
                <w:shd w:val="clear" w:color="auto" w:fill="FFFFFF"/>
              </w:rPr>
              <w:t>ir vismaz trīs nozīmīgi</w:t>
            </w:r>
            <w:r w:rsidRPr="02255EE2">
              <w:rPr>
                <w:rStyle w:val="FootnoteReference"/>
                <w:color w:val="0D0D0D" w:themeColor="text1" w:themeTint="F2"/>
                <w:sz w:val="20"/>
                <w:szCs w:val="20"/>
                <w:shd w:val="clear" w:color="auto" w:fill="FFFFFF"/>
              </w:rPr>
              <w:footnoteReference w:id="64"/>
            </w:r>
            <w:r w:rsidRPr="02255EE2">
              <w:rPr>
                <w:color w:val="0D0D0D" w:themeColor="text1" w:themeTint="F2"/>
                <w:sz w:val="20"/>
                <w:szCs w:val="20"/>
                <w:shd w:val="clear" w:color="auto" w:fill="FFFFFF"/>
              </w:rPr>
              <w:t xml:space="preserve"> starptautiski zinātniskie devumi </w:t>
            </w:r>
            <w:r w:rsidRPr="02255EE2">
              <w:rPr>
                <w:color w:val="0D0D0D" w:themeColor="text1" w:themeTint="F2"/>
                <w:sz w:val="20"/>
                <w:szCs w:val="20"/>
                <w:shd w:val="clear" w:color="auto" w:fill="FFFFFF"/>
              </w:rPr>
              <w:lastRenderedPageBreak/>
              <w:t>pēdējo sešu gadu laikā vai vismaz viena nozīmīga</w:t>
            </w:r>
            <w:r w:rsidRPr="02255EE2">
              <w:rPr>
                <w:rStyle w:val="FootnoteReference"/>
                <w:color w:val="0D0D0D" w:themeColor="text1" w:themeTint="F2"/>
                <w:sz w:val="20"/>
                <w:szCs w:val="20"/>
              </w:rPr>
              <w:footnoteReference w:id="65"/>
            </w:r>
            <w:r w:rsidRPr="02255EE2">
              <w:rPr>
                <w:color w:val="0D0D0D" w:themeColor="text1" w:themeTint="F2"/>
                <w:sz w:val="20"/>
                <w:szCs w:val="20"/>
                <w:shd w:val="clear" w:color="auto" w:fill="FFFFFF"/>
              </w:rPr>
              <w:t xml:space="preserve"> mākslinieciskās jaunrades aktivitātes gadā</w:t>
            </w:r>
          </w:p>
          <w:p w14:paraId="66A86A2E" w14:textId="77777777" w:rsidR="006B364D" w:rsidRPr="007A6D52" w:rsidRDefault="006B364D" w:rsidP="00FE5D6F">
            <w:pPr>
              <w:spacing w:after="120"/>
              <w:rPr>
                <w:rFonts w:cstheme="minorHAnsi"/>
                <w:color w:val="0D0D0D" w:themeColor="text1" w:themeTint="F2"/>
                <w:sz w:val="20"/>
                <w:szCs w:val="20"/>
              </w:rPr>
            </w:pPr>
          </w:p>
          <w:p w14:paraId="65FE4CD6" w14:textId="77777777" w:rsidR="006B364D" w:rsidRPr="007A6D52" w:rsidRDefault="006B364D" w:rsidP="00FE5D6F">
            <w:pPr>
              <w:pStyle w:val="ListParagraph"/>
              <w:numPr>
                <w:ilvl w:val="0"/>
                <w:numId w:val="16"/>
              </w:numPr>
              <w:spacing w:after="120"/>
              <w:contextualSpacing w:val="0"/>
              <w:rPr>
                <w:rFonts w:cstheme="minorHAnsi"/>
                <w:color w:val="0D0D0D" w:themeColor="text1" w:themeTint="F2"/>
                <w:sz w:val="20"/>
                <w:szCs w:val="20"/>
              </w:rPr>
            </w:pPr>
            <w:r w:rsidRPr="02255EE2">
              <w:rPr>
                <w:color w:val="0D0D0D" w:themeColor="text1" w:themeTint="F2"/>
                <w:sz w:val="20"/>
                <w:szCs w:val="20"/>
              </w:rPr>
              <w:t>ir vadījis vienu nacionāla līmeņa  vai starptautisku pētniecības vai mākslinieciskās jaunrades projektu, piedalījies starptautiskā   pētniecības vai mākslinieciskās jaunrades projektā</w:t>
            </w:r>
            <w:r w:rsidRPr="02255EE2">
              <w:rPr>
                <w:rStyle w:val="FootnoteReference"/>
                <w:color w:val="0D0D0D" w:themeColor="text1" w:themeTint="F2"/>
                <w:sz w:val="20"/>
                <w:szCs w:val="20"/>
              </w:rPr>
              <w:footnoteReference w:id="66"/>
            </w:r>
          </w:p>
        </w:tc>
        <w:tc>
          <w:tcPr>
            <w:tcW w:w="1105" w:type="pct"/>
          </w:tcPr>
          <w:p w14:paraId="67D69DAF" w14:textId="77777777" w:rsidR="006B364D" w:rsidRPr="007A6D52" w:rsidRDefault="006B364D" w:rsidP="00FE5D6F">
            <w:pPr>
              <w:pStyle w:val="ListParagraph"/>
              <w:numPr>
                <w:ilvl w:val="0"/>
                <w:numId w:val="16"/>
              </w:numPr>
              <w:spacing w:after="120"/>
              <w:contextualSpacing w:val="0"/>
              <w:rPr>
                <w:rFonts w:cstheme="minorHAnsi"/>
                <w:color w:val="0D0D0D" w:themeColor="text1" w:themeTint="F2"/>
                <w:sz w:val="20"/>
                <w:szCs w:val="20"/>
              </w:rPr>
            </w:pPr>
            <w:r w:rsidRPr="007A6D52">
              <w:rPr>
                <w:rFonts w:cstheme="minorHAnsi"/>
                <w:color w:val="0D0D0D" w:themeColor="text1" w:themeTint="F2"/>
                <w:sz w:val="20"/>
                <w:szCs w:val="20"/>
              </w:rPr>
              <w:lastRenderedPageBreak/>
              <w:t xml:space="preserve">ir maģistrantu un doktorantu zinātniski pētniecisko darbu </w:t>
            </w:r>
            <w:r w:rsidRPr="007A6D52">
              <w:rPr>
                <w:rFonts w:cstheme="minorHAnsi"/>
                <w:color w:val="0D0D0D" w:themeColor="text1" w:themeTint="F2"/>
                <w:sz w:val="20"/>
                <w:szCs w:val="20"/>
              </w:rPr>
              <w:lastRenderedPageBreak/>
              <w:t xml:space="preserve">vadīšanas pieredze </w:t>
            </w:r>
          </w:p>
          <w:p w14:paraId="2F6C2AA7" w14:textId="77777777" w:rsidR="006B364D" w:rsidRPr="007A6D52" w:rsidRDefault="006B364D" w:rsidP="00FE5D6F">
            <w:pPr>
              <w:pStyle w:val="ListParagraph"/>
              <w:numPr>
                <w:ilvl w:val="0"/>
                <w:numId w:val="16"/>
              </w:numPr>
              <w:spacing w:after="120"/>
              <w:contextualSpacing w:val="0"/>
              <w:rPr>
                <w:rFonts w:cstheme="minorHAnsi"/>
                <w:color w:val="0D0D0D" w:themeColor="text1" w:themeTint="F2"/>
                <w:sz w:val="20"/>
                <w:szCs w:val="20"/>
              </w:rPr>
            </w:pPr>
            <w:r w:rsidRPr="00395D4D">
              <w:rPr>
                <w:rFonts w:cstheme="minorHAnsi"/>
                <w:color w:val="0D0D0D" w:themeColor="text1" w:themeTint="F2"/>
                <w:sz w:val="20"/>
                <w:szCs w:val="20"/>
              </w:rPr>
              <w:t>ir docēšanas pieredze vismaz vienā augstākās izglītības pakāpes ciklā</w:t>
            </w:r>
          </w:p>
        </w:tc>
        <w:tc>
          <w:tcPr>
            <w:tcW w:w="928" w:type="pct"/>
          </w:tcPr>
          <w:p w14:paraId="63AD079B" w14:textId="77777777" w:rsidR="006B364D" w:rsidRPr="007A6D52" w:rsidRDefault="006B364D" w:rsidP="00FE5D6F">
            <w:pPr>
              <w:pStyle w:val="ListParagraph"/>
              <w:numPr>
                <w:ilvl w:val="0"/>
                <w:numId w:val="16"/>
              </w:numPr>
              <w:spacing w:after="120"/>
              <w:contextualSpacing w:val="0"/>
              <w:rPr>
                <w:rFonts w:cstheme="minorHAnsi"/>
                <w:color w:val="0D0D0D" w:themeColor="text1" w:themeTint="F2"/>
                <w:sz w:val="20"/>
                <w:szCs w:val="20"/>
              </w:rPr>
            </w:pPr>
            <w:r w:rsidRPr="02255EE2">
              <w:rPr>
                <w:color w:val="0D0D0D" w:themeColor="text1" w:themeTint="F2"/>
                <w:sz w:val="20"/>
                <w:szCs w:val="20"/>
              </w:rPr>
              <w:lastRenderedPageBreak/>
              <w:t>ir starptautiskas sadarbības pieredze</w:t>
            </w:r>
            <w:r w:rsidRPr="02255EE2">
              <w:rPr>
                <w:rStyle w:val="FootnoteReference"/>
                <w:color w:val="0D0D0D" w:themeColor="text1" w:themeTint="F2"/>
                <w:sz w:val="20"/>
                <w:szCs w:val="20"/>
              </w:rPr>
              <w:footnoteReference w:id="67"/>
            </w:r>
          </w:p>
        </w:tc>
        <w:tc>
          <w:tcPr>
            <w:tcW w:w="976" w:type="pct"/>
          </w:tcPr>
          <w:p w14:paraId="0009B555" w14:textId="77777777" w:rsidR="006B364D" w:rsidRPr="007A6D52" w:rsidRDefault="006B364D" w:rsidP="00FE5D6F">
            <w:pPr>
              <w:spacing w:after="120"/>
              <w:rPr>
                <w:rFonts w:cstheme="minorHAnsi"/>
                <w:bCs/>
                <w:color w:val="0D0D0D" w:themeColor="text1" w:themeTint="F2"/>
                <w:sz w:val="20"/>
                <w:szCs w:val="20"/>
              </w:rPr>
            </w:pPr>
            <w:r w:rsidRPr="02255EE2">
              <w:rPr>
                <w:color w:val="0D0D0D" w:themeColor="text1" w:themeTint="F2"/>
                <w:sz w:val="20"/>
                <w:szCs w:val="20"/>
              </w:rPr>
              <w:t xml:space="preserve">Ir līdzdalības pieredze koleģiālās institūcijās, t. sk.  redkolēģijās, </w:t>
            </w:r>
            <w:r w:rsidRPr="02255EE2">
              <w:rPr>
                <w:color w:val="0D0D0D" w:themeColor="text1" w:themeTint="F2"/>
                <w:sz w:val="20"/>
                <w:szCs w:val="20"/>
              </w:rPr>
              <w:lastRenderedPageBreak/>
              <w:t>ekspertu grupās, padomēs, projektu izvērtēšanā.</w:t>
            </w:r>
            <w:r w:rsidRPr="02255EE2">
              <w:rPr>
                <w:rStyle w:val="FootnoteReference"/>
                <w:color w:val="0D0D0D" w:themeColor="text1" w:themeTint="F2"/>
                <w:sz w:val="20"/>
                <w:szCs w:val="20"/>
              </w:rPr>
              <w:footnoteReference w:id="68"/>
            </w:r>
          </w:p>
          <w:p w14:paraId="0F7E2033" w14:textId="77777777" w:rsidR="006B364D" w:rsidRPr="007A6D52" w:rsidRDefault="006B364D" w:rsidP="00FE5D6F">
            <w:pPr>
              <w:spacing w:after="120"/>
              <w:rPr>
                <w:rFonts w:cstheme="minorHAnsi"/>
                <w:b/>
                <w:bCs/>
                <w:color w:val="0D0D0D" w:themeColor="text1" w:themeTint="F2"/>
                <w:sz w:val="20"/>
                <w:szCs w:val="20"/>
              </w:rPr>
            </w:pPr>
          </w:p>
        </w:tc>
      </w:tr>
      <w:tr w:rsidR="006B364D" w:rsidRPr="007A6D52" w14:paraId="4A0676C5" w14:textId="77777777" w:rsidTr="00FE5D6F">
        <w:trPr>
          <w:trHeight w:val="17"/>
        </w:trPr>
        <w:tc>
          <w:tcPr>
            <w:tcW w:w="815" w:type="pct"/>
            <w:vAlign w:val="center"/>
          </w:tcPr>
          <w:p w14:paraId="1F41D105" w14:textId="77777777" w:rsidR="006B364D" w:rsidRPr="007A6D52" w:rsidRDefault="006B364D" w:rsidP="00FE5D6F">
            <w:pPr>
              <w:spacing w:after="120"/>
              <w:rPr>
                <w:rFonts w:cstheme="minorHAnsi"/>
                <w:b/>
                <w:bCs/>
                <w:color w:val="0D0D0D" w:themeColor="text1" w:themeTint="F2"/>
                <w:sz w:val="20"/>
                <w:szCs w:val="20"/>
              </w:rPr>
            </w:pPr>
            <w:r w:rsidRPr="007A6D52">
              <w:rPr>
                <w:rFonts w:cstheme="minorHAnsi"/>
                <w:b/>
                <w:bCs/>
                <w:color w:val="0D0D0D" w:themeColor="text1" w:themeTint="F2"/>
                <w:sz w:val="20"/>
                <w:szCs w:val="20"/>
              </w:rPr>
              <w:lastRenderedPageBreak/>
              <w:t>Vadošais akadēmiskais personāls (P4)</w:t>
            </w:r>
          </w:p>
        </w:tc>
        <w:tc>
          <w:tcPr>
            <w:tcW w:w="1177" w:type="pct"/>
          </w:tcPr>
          <w:p w14:paraId="3AFC6C6E" w14:textId="77777777" w:rsidR="006B364D" w:rsidRPr="007A6D52" w:rsidRDefault="006B364D" w:rsidP="00FE5D6F">
            <w:pPr>
              <w:pStyle w:val="ListParagraph"/>
              <w:numPr>
                <w:ilvl w:val="0"/>
                <w:numId w:val="18"/>
              </w:numPr>
              <w:spacing w:after="120"/>
              <w:contextualSpacing w:val="0"/>
              <w:rPr>
                <w:rFonts w:cstheme="minorHAnsi"/>
                <w:color w:val="0D0D0D" w:themeColor="text1" w:themeTint="F2"/>
                <w:sz w:val="20"/>
                <w:szCs w:val="20"/>
              </w:rPr>
            </w:pPr>
            <w:r w:rsidRPr="02255EE2">
              <w:rPr>
                <w:color w:val="0D0D0D" w:themeColor="text1" w:themeTint="F2"/>
                <w:sz w:val="20"/>
                <w:szCs w:val="20"/>
                <w:shd w:val="clear" w:color="auto" w:fill="FFFFFF"/>
              </w:rPr>
              <w:t xml:space="preserve">ir </w:t>
            </w:r>
            <w:r w:rsidRPr="02255EE2">
              <w:rPr>
                <w:color w:val="0D0D0D" w:themeColor="text1" w:themeTint="F2"/>
                <w:sz w:val="20"/>
                <w:szCs w:val="20"/>
              </w:rPr>
              <w:t>vadošais  autors</w:t>
            </w:r>
            <w:r w:rsidRPr="02255EE2">
              <w:rPr>
                <w:rStyle w:val="FootnoteReference"/>
                <w:color w:val="0D0D0D" w:themeColor="text1" w:themeTint="F2"/>
                <w:sz w:val="20"/>
                <w:szCs w:val="20"/>
              </w:rPr>
              <w:footnoteReference w:id="69"/>
            </w:r>
            <w:r w:rsidRPr="02255EE2">
              <w:rPr>
                <w:color w:val="0D0D0D" w:themeColor="text1" w:themeTint="F2"/>
                <w:sz w:val="20"/>
                <w:szCs w:val="20"/>
              </w:rPr>
              <w:t xml:space="preserve"> </w:t>
            </w:r>
            <w:r w:rsidRPr="02255EE2">
              <w:rPr>
                <w:color w:val="0D0D0D" w:themeColor="text1" w:themeTint="F2"/>
                <w:sz w:val="20"/>
                <w:szCs w:val="20"/>
                <w:shd w:val="clear" w:color="auto" w:fill="FFFFFF"/>
              </w:rPr>
              <w:t>vismaz trīs nozīmīgiem</w:t>
            </w:r>
            <w:r w:rsidRPr="02255EE2">
              <w:rPr>
                <w:rStyle w:val="FootnoteReference"/>
                <w:color w:val="0D0D0D" w:themeColor="text1" w:themeTint="F2"/>
                <w:sz w:val="20"/>
                <w:szCs w:val="20"/>
                <w:shd w:val="clear" w:color="auto" w:fill="FFFFFF"/>
              </w:rPr>
              <w:footnoteReference w:id="70"/>
            </w:r>
            <w:r w:rsidRPr="02255EE2">
              <w:rPr>
                <w:color w:val="0D0D0D" w:themeColor="text1" w:themeTint="F2"/>
                <w:sz w:val="20"/>
                <w:szCs w:val="20"/>
                <w:shd w:val="clear" w:color="auto" w:fill="FFFFFF"/>
              </w:rPr>
              <w:t xml:space="preserve"> starptautiskiem zinātniskajiem </w:t>
            </w:r>
            <w:r w:rsidRPr="02255EE2">
              <w:rPr>
                <w:color w:val="0D0D0D" w:themeColor="text1" w:themeTint="F2"/>
                <w:sz w:val="20"/>
                <w:szCs w:val="20"/>
                <w:shd w:val="clear" w:color="auto" w:fill="FFFFFF"/>
              </w:rPr>
              <w:lastRenderedPageBreak/>
              <w:t xml:space="preserve">devumiem pēdējo sešu gadu laikā </w:t>
            </w:r>
            <w:r w:rsidRPr="02255EE2">
              <w:rPr>
                <w:color w:val="0D0D0D" w:themeColor="text1" w:themeTint="F2"/>
                <w:sz w:val="20"/>
                <w:szCs w:val="20"/>
              </w:rPr>
              <w:t>vai ir vairākas nozīmīgas</w:t>
            </w:r>
            <w:r w:rsidRPr="02255EE2">
              <w:rPr>
                <w:rStyle w:val="FootnoteReference"/>
                <w:color w:val="0D0D0D" w:themeColor="text1" w:themeTint="F2"/>
                <w:sz w:val="20"/>
                <w:szCs w:val="20"/>
              </w:rPr>
              <w:footnoteReference w:id="71"/>
            </w:r>
            <w:r w:rsidRPr="02255EE2">
              <w:rPr>
                <w:color w:val="0D0D0D" w:themeColor="text1" w:themeTint="F2"/>
                <w:sz w:val="20"/>
                <w:szCs w:val="20"/>
              </w:rPr>
              <w:t xml:space="preserve"> mākslinieciskās aktivitātes un/vai sasniegumi gadā</w:t>
            </w:r>
          </w:p>
          <w:p w14:paraId="00D899F9" w14:textId="77777777" w:rsidR="006B364D" w:rsidRPr="007A6D52" w:rsidRDefault="006B364D" w:rsidP="00FE5D6F">
            <w:pPr>
              <w:pStyle w:val="ListParagraph"/>
              <w:numPr>
                <w:ilvl w:val="0"/>
                <w:numId w:val="18"/>
              </w:numPr>
              <w:spacing w:after="120"/>
              <w:contextualSpacing w:val="0"/>
              <w:rPr>
                <w:rFonts w:cstheme="minorHAnsi"/>
                <w:color w:val="0D0D0D" w:themeColor="text1" w:themeTint="F2"/>
                <w:sz w:val="20"/>
                <w:szCs w:val="20"/>
              </w:rPr>
            </w:pPr>
            <w:r w:rsidRPr="02255EE2">
              <w:rPr>
                <w:color w:val="0D0D0D" w:themeColor="text1" w:themeTint="F2"/>
                <w:sz w:val="20"/>
                <w:szCs w:val="20"/>
              </w:rPr>
              <w:t>ir vadījis vismaz vienu apjomīgu nacionāla vai starptautiska līmeņa  pētniecības vai mākslinieciskās jaunrades projektu vai tā daļu (tostarp apakšprojektu)</w:t>
            </w:r>
            <w:r w:rsidRPr="02255EE2">
              <w:rPr>
                <w:rStyle w:val="FootnoteReference"/>
                <w:color w:val="0D0D0D" w:themeColor="text1" w:themeTint="F2"/>
                <w:sz w:val="20"/>
                <w:szCs w:val="20"/>
              </w:rPr>
              <w:footnoteReference w:id="72"/>
            </w:r>
          </w:p>
        </w:tc>
        <w:tc>
          <w:tcPr>
            <w:tcW w:w="1105" w:type="pct"/>
          </w:tcPr>
          <w:p w14:paraId="1097890D" w14:textId="77777777" w:rsidR="006B364D" w:rsidRPr="007A6D52" w:rsidRDefault="006B364D" w:rsidP="00FE5D6F">
            <w:pPr>
              <w:pStyle w:val="ListParagraph"/>
              <w:numPr>
                <w:ilvl w:val="0"/>
                <w:numId w:val="17"/>
              </w:numPr>
              <w:spacing w:after="120"/>
              <w:contextualSpacing w:val="0"/>
              <w:rPr>
                <w:rFonts w:cstheme="minorHAnsi"/>
                <w:color w:val="0D0D0D" w:themeColor="text1" w:themeTint="F2"/>
                <w:sz w:val="20"/>
                <w:szCs w:val="20"/>
              </w:rPr>
            </w:pPr>
            <w:r w:rsidRPr="007A6D52">
              <w:rPr>
                <w:rFonts w:cstheme="minorHAnsi"/>
                <w:color w:val="0D0D0D" w:themeColor="text1" w:themeTint="F2"/>
                <w:sz w:val="20"/>
                <w:szCs w:val="20"/>
              </w:rPr>
              <w:lastRenderedPageBreak/>
              <w:t>ir vadījis aizstāvētu promocijas darbu</w:t>
            </w:r>
          </w:p>
          <w:p w14:paraId="207175EB" w14:textId="77777777" w:rsidR="006B364D" w:rsidRPr="007A6D52" w:rsidRDefault="006B364D" w:rsidP="00FE5D6F">
            <w:pPr>
              <w:pStyle w:val="ListParagraph"/>
              <w:numPr>
                <w:ilvl w:val="0"/>
                <w:numId w:val="17"/>
              </w:numPr>
              <w:spacing w:after="120"/>
              <w:contextualSpacing w:val="0"/>
              <w:rPr>
                <w:rFonts w:cstheme="minorHAnsi"/>
                <w:color w:val="0D0D0D" w:themeColor="text1" w:themeTint="F2"/>
                <w:sz w:val="20"/>
                <w:szCs w:val="20"/>
              </w:rPr>
            </w:pPr>
            <w:r w:rsidRPr="00395D4D">
              <w:rPr>
                <w:rFonts w:cstheme="minorHAnsi"/>
                <w:color w:val="0D0D0D" w:themeColor="text1" w:themeTint="F2"/>
                <w:sz w:val="20"/>
                <w:szCs w:val="20"/>
              </w:rPr>
              <w:t xml:space="preserve">ir docēšanas pieredze vismaz </w:t>
            </w:r>
            <w:r w:rsidRPr="00395D4D">
              <w:rPr>
                <w:rFonts w:cstheme="minorHAnsi"/>
                <w:color w:val="0D0D0D" w:themeColor="text1" w:themeTint="F2"/>
                <w:sz w:val="20"/>
                <w:szCs w:val="20"/>
              </w:rPr>
              <w:lastRenderedPageBreak/>
              <w:t>vienā augstākās izglītības pakāpes ciklā</w:t>
            </w:r>
          </w:p>
        </w:tc>
        <w:tc>
          <w:tcPr>
            <w:tcW w:w="928" w:type="pct"/>
          </w:tcPr>
          <w:p w14:paraId="3BC56E35" w14:textId="77777777" w:rsidR="006B364D" w:rsidRPr="007A6D52" w:rsidRDefault="006B364D" w:rsidP="00FE5D6F">
            <w:pPr>
              <w:spacing w:after="120"/>
              <w:rPr>
                <w:rFonts w:cstheme="minorHAnsi"/>
                <w:b/>
                <w:bCs/>
                <w:color w:val="0D0D0D" w:themeColor="text1" w:themeTint="F2"/>
                <w:sz w:val="20"/>
                <w:szCs w:val="20"/>
              </w:rPr>
            </w:pPr>
            <w:r w:rsidRPr="02255EE2">
              <w:rPr>
                <w:color w:val="0D0D0D" w:themeColor="text1" w:themeTint="F2"/>
                <w:sz w:val="20"/>
                <w:szCs w:val="20"/>
              </w:rPr>
              <w:lastRenderedPageBreak/>
              <w:t>ir starptautiska atpazīstamība</w:t>
            </w:r>
            <w:r w:rsidRPr="02255EE2">
              <w:rPr>
                <w:rStyle w:val="FootnoteReference"/>
                <w:color w:val="0D0D0D" w:themeColor="text1" w:themeTint="F2"/>
                <w:sz w:val="20"/>
                <w:szCs w:val="20"/>
              </w:rPr>
              <w:footnoteReference w:id="73"/>
            </w:r>
          </w:p>
        </w:tc>
        <w:tc>
          <w:tcPr>
            <w:tcW w:w="976" w:type="pct"/>
          </w:tcPr>
          <w:p w14:paraId="2021C16F" w14:textId="77777777" w:rsidR="006B364D" w:rsidRPr="007A6D52" w:rsidRDefault="006B364D" w:rsidP="00FE5D6F">
            <w:pPr>
              <w:spacing w:after="120"/>
              <w:rPr>
                <w:rFonts w:cstheme="minorHAnsi"/>
                <w:b/>
                <w:bCs/>
                <w:color w:val="0D0D0D" w:themeColor="text1" w:themeTint="F2"/>
                <w:sz w:val="20"/>
                <w:szCs w:val="20"/>
              </w:rPr>
            </w:pPr>
            <w:bookmarkStart w:id="71" w:name="_Hlk163152627"/>
            <w:r w:rsidRPr="02255EE2">
              <w:rPr>
                <w:color w:val="0D0D0D" w:themeColor="text1" w:themeTint="F2"/>
                <w:sz w:val="20"/>
                <w:szCs w:val="20"/>
              </w:rPr>
              <w:t xml:space="preserve">Vadības pieredze, t. sk. redkolēģijās, ekspertu grupās, padomēs, projektu izvērtēšanā, </w:t>
            </w:r>
            <w:r w:rsidRPr="02255EE2">
              <w:rPr>
                <w:color w:val="0D0D0D" w:themeColor="text1" w:themeTint="F2"/>
                <w:sz w:val="20"/>
                <w:szCs w:val="20"/>
              </w:rPr>
              <w:lastRenderedPageBreak/>
              <w:t>mākslinieciskās jaunrades darbu konkursu žūrijās, laboratorijas, struktūrvienības vadībā</w:t>
            </w:r>
            <w:r w:rsidRPr="02255EE2">
              <w:rPr>
                <w:rStyle w:val="FootnoteReference"/>
                <w:color w:val="0D0D0D" w:themeColor="text1" w:themeTint="F2"/>
                <w:sz w:val="20"/>
                <w:szCs w:val="20"/>
              </w:rPr>
              <w:footnoteReference w:id="74"/>
            </w:r>
            <w:r w:rsidRPr="02255EE2">
              <w:rPr>
                <w:color w:val="0D0D0D" w:themeColor="text1" w:themeTint="F2"/>
                <w:sz w:val="20"/>
                <w:szCs w:val="20"/>
              </w:rPr>
              <w:t>, jaunas institucionālas vienības izveidē.</w:t>
            </w:r>
            <w:r w:rsidRPr="02255EE2">
              <w:rPr>
                <w:rStyle w:val="FootnoteReference"/>
                <w:color w:val="0D0D0D" w:themeColor="text1" w:themeTint="F2"/>
                <w:sz w:val="20"/>
                <w:szCs w:val="20"/>
              </w:rPr>
              <w:footnoteReference w:id="75"/>
            </w:r>
            <w:bookmarkEnd w:id="71"/>
          </w:p>
        </w:tc>
      </w:tr>
    </w:tbl>
    <w:p w14:paraId="75074D4A" w14:textId="77777777" w:rsidR="006B364D" w:rsidRPr="007A6D52" w:rsidRDefault="006B364D" w:rsidP="006B364D">
      <w:pPr>
        <w:jc w:val="both"/>
        <w:rPr>
          <w:rFonts w:cstheme="minorHAnsi"/>
          <w:b/>
          <w:bCs/>
          <w:color w:val="0D0D0D" w:themeColor="text1" w:themeTint="F2"/>
          <w:sz w:val="4"/>
          <w:szCs w:val="4"/>
        </w:rPr>
      </w:pPr>
    </w:p>
    <w:p w14:paraId="342CF509" w14:textId="77777777" w:rsidR="006B364D" w:rsidRPr="007A6D52" w:rsidRDefault="006B364D" w:rsidP="006B364D">
      <w:pPr>
        <w:jc w:val="both"/>
        <w:rPr>
          <w:rFonts w:cstheme="minorHAnsi"/>
          <w:b/>
          <w:bCs/>
          <w:color w:val="0D0D0D" w:themeColor="text1" w:themeTint="F2"/>
          <w:sz w:val="24"/>
          <w:szCs w:val="24"/>
        </w:rPr>
      </w:pPr>
      <w:r w:rsidRPr="007A6D52">
        <w:rPr>
          <w:rFonts w:cstheme="minorHAnsi"/>
          <w:b/>
          <w:bCs/>
          <w:color w:val="0D0D0D" w:themeColor="text1" w:themeTint="F2"/>
          <w:sz w:val="24"/>
          <w:szCs w:val="24"/>
        </w:rPr>
        <w:t>Pamatojoties pamatprasībās akadēmiskā personāla kvalifikācijai (sk. sadaļu “</w:t>
      </w:r>
      <w:hyperlink w:anchor="_Akadēmiskā_personāla_kvalifikācija" w:history="1">
        <w:r w:rsidRPr="007A6D52">
          <w:rPr>
            <w:rStyle w:val="Hyperlink"/>
            <w:rFonts w:cstheme="minorHAnsi"/>
            <w:b/>
            <w:bCs/>
            <w:sz w:val="24"/>
            <w:szCs w:val="24"/>
          </w:rPr>
          <w:t>Kvalifikācija</w:t>
        </w:r>
      </w:hyperlink>
      <w:r w:rsidRPr="007A6D52">
        <w:rPr>
          <w:rFonts w:cstheme="minorHAnsi"/>
          <w:b/>
          <w:bCs/>
          <w:color w:val="0D0D0D" w:themeColor="text1" w:themeTint="F2"/>
          <w:sz w:val="24"/>
          <w:szCs w:val="24"/>
        </w:rPr>
        <w:t>”) un piedāvātajos pamata kritērijos akadēmiskā personāla darba snieguma novērtēšanai, institūcija izstrādā un nosaka savas prasības un kritērijus:</w:t>
      </w:r>
    </w:p>
    <w:p w14:paraId="3BC13C80" w14:textId="77777777" w:rsidR="006B364D" w:rsidRPr="007A6D52" w:rsidRDefault="006B364D" w:rsidP="006B364D">
      <w:pPr>
        <w:pStyle w:val="ListParagraph"/>
        <w:numPr>
          <w:ilvl w:val="0"/>
          <w:numId w:val="25"/>
        </w:numPr>
        <w:spacing w:after="60"/>
        <w:ind w:left="714" w:hanging="357"/>
        <w:contextualSpacing w:val="0"/>
        <w:jc w:val="both"/>
        <w:rPr>
          <w:rFonts w:cstheme="minorHAnsi"/>
          <w:b/>
          <w:bCs/>
          <w:color w:val="0D0D0D" w:themeColor="text1" w:themeTint="F2"/>
        </w:rPr>
      </w:pPr>
      <w:r w:rsidRPr="007A6D52">
        <w:rPr>
          <w:rFonts w:cstheme="minorHAnsi"/>
          <w:b/>
          <w:bCs/>
          <w:color w:val="0D0D0D" w:themeColor="text1" w:themeTint="F2"/>
          <w:sz w:val="24"/>
          <w:szCs w:val="24"/>
        </w:rPr>
        <w:t xml:space="preserve">akadēmiskā amata iegūšanai atklāta konkursa vai paaugstināšanas amatā ietvaros, </w:t>
      </w:r>
    </w:p>
    <w:p w14:paraId="7F3AD95B" w14:textId="77777777" w:rsidR="006B364D" w:rsidRPr="007A6D52" w:rsidRDefault="006B364D" w:rsidP="006B364D">
      <w:pPr>
        <w:pStyle w:val="ListParagraph"/>
        <w:numPr>
          <w:ilvl w:val="0"/>
          <w:numId w:val="25"/>
        </w:numPr>
        <w:spacing w:after="60"/>
        <w:ind w:left="714" w:hanging="357"/>
        <w:contextualSpacing w:val="0"/>
        <w:jc w:val="both"/>
        <w:rPr>
          <w:rFonts w:cstheme="minorHAnsi"/>
          <w:b/>
          <w:bCs/>
          <w:color w:val="0D0D0D" w:themeColor="text1" w:themeTint="F2"/>
          <w:sz w:val="24"/>
          <w:szCs w:val="24"/>
        </w:rPr>
      </w:pPr>
      <w:r w:rsidRPr="007A6D52">
        <w:rPr>
          <w:rFonts w:cstheme="minorHAnsi"/>
          <w:b/>
          <w:bCs/>
          <w:color w:val="0D0D0D" w:themeColor="text1" w:themeTint="F2"/>
          <w:sz w:val="24"/>
          <w:szCs w:val="24"/>
        </w:rPr>
        <w:t>akadēmiskā personāla darba snieguma regulārai novērtēšanai.</w:t>
      </w:r>
      <w:bookmarkEnd w:id="70"/>
    </w:p>
    <w:p w14:paraId="0FB1769E" w14:textId="77777777" w:rsidR="006B364D" w:rsidRPr="007A6D52" w:rsidRDefault="006B364D" w:rsidP="006B364D">
      <w:pPr>
        <w:jc w:val="both"/>
        <w:rPr>
          <w:rFonts w:cstheme="minorHAnsi"/>
          <w:color w:val="0D0D0D" w:themeColor="text1" w:themeTint="F2"/>
          <w:sz w:val="24"/>
          <w:szCs w:val="24"/>
        </w:rPr>
      </w:pPr>
      <w:r w:rsidRPr="007A6D52">
        <w:rPr>
          <w:rFonts w:cstheme="minorHAnsi"/>
          <w:color w:val="0D0D0D" w:themeColor="text1" w:themeTint="F2"/>
          <w:sz w:val="24"/>
          <w:szCs w:val="24"/>
        </w:rPr>
        <w:t>Darba snieguma novērtēšanu nav nepieciešams veikt akadēmiskā personāla locekļiem, kas pieņemti darbā uz pētniecības projekta īstenošanas laiku un kuriem netiek plānota turpmāka akadēmiskā karjera institūcijā.</w:t>
      </w:r>
    </w:p>
    <w:p w14:paraId="262036EF" w14:textId="77777777" w:rsidR="006B364D" w:rsidRPr="007A6D52" w:rsidRDefault="006B364D" w:rsidP="006B364D">
      <w:pPr>
        <w:jc w:val="both"/>
        <w:rPr>
          <w:rFonts w:cstheme="minorHAnsi"/>
          <w:color w:val="0D0D0D" w:themeColor="text1" w:themeTint="F2"/>
          <w:sz w:val="24"/>
          <w:szCs w:val="24"/>
        </w:rPr>
      </w:pPr>
      <w:r w:rsidRPr="02255EE2">
        <w:rPr>
          <w:b/>
          <w:bCs/>
          <w:color w:val="0D0D0D" w:themeColor="text1" w:themeTint="F2"/>
          <w:sz w:val="24"/>
          <w:szCs w:val="24"/>
        </w:rPr>
        <w:t>Novērtējot akadēmiskā personāla darba sniegumu, jāņem vērā dažādi attaisnojoši iemesli ilgstošai prombūtnei</w:t>
      </w:r>
      <w:r w:rsidRPr="02255EE2">
        <w:rPr>
          <w:color w:val="0D0D0D" w:themeColor="text1" w:themeTint="F2"/>
          <w:sz w:val="24"/>
          <w:szCs w:val="24"/>
        </w:rPr>
        <w:t>, piemēram, bērna kopšanas atvaļinājums, ilgstoša slimība (t. sk. tuva radinieka), darbs</w:t>
      </w:r>
      <w:r w:rsidRPr="02255EE2">
        <w:rPr>
          <w:rStyle w:val="FootnoteReference"/>
          <w:b/>
          <w:bCs/>
          <w:color w:val="0D0D0D" w:themeColor="text1" w:themeTint="F2"/>
          <w:sz w:val="24"/>
          <w:szCs w:val="24"/>
        </w:rPr>
        <w:footnoteReference w:id="76"/>
      </w:r>
      <w:r w:rsidRPr="02255EE2">
        <w:rPr>
          <w:color w:val="0D0D0D" w:themeColor="text1" w:themeTint="F2"/>
          <w:sz w:val="24"/>
          <w:szCs w:val="24"/>
        </w:rPr>
        <w:t xml:space="preserve"> uz noteiktu laiku valsts pārvaldē, kultūras vai tautsaimniecības nozarē (</w:t>
      </w:r>
      <w:proofErr w:type="spellStart"/>
      <w:r w:rsidRPr="02255EE2">
        <w:rPr>
          <w:color w:val="0D0D0D" w:themeColor="text1" w:themeTint="F2"/>
          <w:sz w:val="24"/>
          <w:szCs w:val="24"/>
        </w:rPr>
        <w:t>starpsektoru</w:t>
      </w:r>
      <w:proofErr w:type="spellEnd"/>
      <w:r w:rsidRPr="02255EE2">
        <w:rPr>
          <w:color w:val="0D0D0D" w:themeColor="text1" w:themeTint="F2"/>
          <w:sz w:val="24"/>
          <w:szCs w:val="24"/>
        </w:rPr>
        <w:t xml:space="preserve"> mobilitāte) u. tml., kuru dēļ nav iespējams tāds darba sniegums, kāds tiek sagaidīts no akadēmiskā personāla, kuram šādu iemeslu nav (sk. sadaļu “</w:t>
      </w:r>
      <w:hyperlink w:anchor="_Akadēmiskās_karjeras_pārtraukums" w:history="1">
        <w:r w:rsidRPr="02255EE2">
          <w:rPr>
            <w:rStyle w:val="Hyperlink"/>
            <w:sz w:val="24"/>
            <w:szCs w:val="24"/>
          </w:rPr>
          <w:t>Akadēmiskās karjeras pārtraukums</w:t>
        </w:r>
      </w:hyperlink>
      <w:r w:rsidRPr="02255EE2">
        <w:rPr>
          <w:color w:val="0D0D0D" w:themeColor="text1" w:themeTint="F2"/>
          <w:sz w:val="24"/>
          <w:szCs w:val="24"/>
        </w:rPr>
        <w:t>”).</w:t>
      </w:r>
    </w:p>
    <w:p w14:paraId="3CE836C2" w14:textId="4B29BE5E" w:rsidR="006B364D" w:rsidRDefault="006B364D" w:rsidP="006B364D">
      <w:pPr>
        <w:jc w:val="both"/>
        <w:rPr>
          <w:rFonts w:eastAsia="Calibri" w:cstheme="minorHAnsi"/>
          <w:b/>
          <w:bCs/>
          <w:sz w:val="24"/>
          <w:szCs w:val="24"/>
        </w:rPr>
      </w:pPr>
      <w:r w:rsidRPr="007A6D52">
        <w:rPr>
          <w:rFonts w:eastAsia="Calibri" w:cstheme="minorHAnsi"/>
          <w:b/>
          <w:bCs/>
          <w:sz w:val="24"/>
          <w:szCs w:val="24"/>
        </w:rPr>
        <w:lastRenderedPageBreak/>
        <w:t xml:space="preserve">Lai veicinātu darba snieguma novērtēšanas objektivitāti un kvalitāti </w:t>
      </w:r>
      <w:proofErr w:type="spellStart"/>
      <w:r w:rsidRPr="007A6D52">
        <w:rPr>
          <w:rFonts w:eastAsia="Calibri" w:cstheme="minorHAnsi"/>
          <w:b/>
          <w:bCs/>
          <w:sz w:val="24"/>
          <w:szCs w:val="24"/>
          <w:u w:val="single"/>
        </w:rPr>
        <w:t>tenūras</w:t>
      </w:r>
      <w:proofErr w:type="spellEnd"/>
      <w:r w:rsidRPr="007A6D52">
        <w:rPr>
          <w:rFonts w:eastAsia="Calibri" w:cstheme="minorHAnsi"/>
          <w:b/>
          <w:bCs/>
          <w:sz w:val="24"/>
          <w:szCs w:val="24"/>
          <w:u w:val="single"/>
        </w:rPr>
        <w:t xml:space="preserve"> sistēmas ietvaros, zinātniskajām institūcijām jāveido darba snieguma </w:t>
      </w:r>
      <w:r w:rsidRPr="007A6D52">
        <w:rPr>
          <w:rFonts w:eastAsia="Calibri" w:cstheme="minorHAnsi"/>
          <w:b/>
          <w:bCs/>
          <w:sz w:val="24"/>
          <w:szCs w:val="24"/>
        </w:rPr>
        <w:t>novērtēšanas komisijas ar neatkarīgu ekspertu līdzdalību.</w:t>
      </w:r>
      <w:r w:rsidR="001D22C8">
        <w:rPr>
          <w:rFonts w:eastAsia="Calibri" w:cstheme="minorHAnsi"/>
          <w:b/>
          <w:bCs/>
          <w:sz w:val="24"/>
          <w:szCs w:val="24"/>
        </w:rPr>
        <w:t xml:space="preserve"> </w:t>
      </w:r>
      <w:r w:rsidR="001D22C8" w:rsidRPr="004467EB">
        <w:rPr>
          <w:rFonts w:eastAsia="Calibri" w:cstheme="minorHAnsi"/>
          <w:b/>
          <w:bCs/>
          <w:sz w:val="24"/>
          <w:szCs w:val="24"/>
        </w:rPr>
        <w:t>Ieteicams iekļaut vismaz vienu ārēju ekspertu, kurš nav zinātniskās institūcijas darbinieks, bet pārstāv attiecīgo nozari nacionālā vai starptautiskā līmenī.</w:t>
      </w:r>
      <w:r w:rsidRPr="004467EB">
        <w:rPr>
          <w:rFonts w:eastAsia="Calibri" w:cstheme="minorHAnsi"/>
          <w:b/>
          <w:bCs/>
          <w:sz w:val="24"/>
          <w:szCs w:val="24"/>
        </w:rPr>
        <w:t xml:space="preserve"> </w:t>
      </w:r>
      <w:r w:rsidRPr="00F82DBD">
        <w:rPr>
          <w:rFonts w:eastAsia="Calibri" w:cstheme="minorHAnsi"/>
          <w:b/>
          <w:bCs/>
          <w:sz w:val="24"/>
          <w:szCs w:val="24"/>
        </w:rPr>
        <w:t xml:space="preserve">Institūcija pati nosaka, kā šī līdzdalība tiek nodrošināta – neatkarīgi eksperti var būt daļa no pastāvīgas </w:t>
      </w:r>
      <w:proofErr w:type="spellStart"/>
      <w:r w:rsidRPr="00F82DBD">
        <w:rPr>
          <w:rFonts w:eastAsia="Calibri" w:cstheme="minorHAnsi"/>
          <w:b/>
          <w:bCs/>
          <w:sz w:val="24"/>
          <w:szCs w:val="24"/>
        </w:rPr>
        <w:t>tenūrkomisijas</w:t>
      </w:r>
      <w:proofErr w:type="spellEnd"/>
      <w:r w:rsidRPr="00F82DBD">
        <w:rPr>
          <w:rFonts w:eastAsia="Calibri" w:cstheme="minorHAnsi"/>
          <w:b/>
          <w:bCs/>
          <w:sz w:val="24"/>
          <w:szCs w:val="24"/>
        </w:rPr>
        <w:t xml:space="preserve"> vai īpaši pieaicināti konkrētā novērtēšanas procesā.</w:t>
      </w:r>
    </w:p>
    <w:p w14:paraId="33897257" w14:textId="77777777" w:rsidR="006B364D" w:rsidRPr="007A6D52" w:rsidRDefault="006B364D" w:rsidP="006B364D">
      <w:pPr>
        <w:jc w:val="both"/>
        <w:rPr>
          <w:rFonts w:cstheme="minorHAnsi"/>
          <w:color w:val="0D0D0D" w:themeColor="text1" w:themeTint="F2"/>
          <w:sz w:val="24"/>
          <w:szCs w:val="24"/>
        </w:rPr>
      </w:pPr>
      <w:r w:rsidRPr="02255EE2">
        <w:rPr>
          <w:b/>
          <w:bCs/>
          <w:color w:val="0D0D0D" w:themeColor="text1" w:themeTint="F2"/>
          <w:sz w:val="24"/>
          <w:szCs w:val="24"/>
        </w:rPr>
        <w:t xml:space="preserve">Akadēmiskā personāla loceklis nevar turpināt darbu attiecīgajā akadēmiskās karjeras posmā, ja viņa darba snieguma rezultāti </w:t>
      </w:r>
      <w:r w:rsidRPr="02255EE2">
        <w:rPr>
          <w:b/>
          <w:bCs/>
          <w:color w:val="000000" w:themeColor="text1"/>
          <w:sz w:val="24"/>
          <w:szCs w:val="24"/>
        </w:rPr>
        <w:t xml:space="preserve">divas reizes pēc kārtas </w:t>
      </w:r>
      <w:r w:rsidRPr="02255EE2">
        <w:rPr>
          <w:b/>
          <w:bCs/>
          <w:color w:val="0D0D0D" w:themeColor="text1" w:themeTint="F2"/>
          <w:sz w:val="24"/>
          <w:szCs w:val="24"/>
        </w:rPr>
        <w:t xml:space="preserve">novērtēti kā neatbilstoši. </w:t>
      </w:r>
      <w:r w:rsidRPr="02255EE2">
        <w:rPr>
          <w:b/>
          <w:bCs/>
          <w:color w:val="000000" w:themeColor="text1"/>
          <w:sz w:val="24"/>
          <w:szCs w:val="24"/>
        </w:rPr>
        <w:t>Atkārtots n</w:t>
      </w:r>
      <w:r w:rsidRPr="02255EE2">
        <w:rPr>
          <w:b/>
          <w:bCs/>
          <w:color w:val="0D0D0D" w:themeColor="text1" w:themeTint="F2"/>
          <w:sz w:val="24"/>
          <w:szCs w:val="24"/>
        </w:rPr>
        <w:t>egatīvs darba snieguma rezultātu novērtējums var būt par pamatu darba attiecību patraukšanai gan darba līguma uz noteiktu, gan nenoteiktu laiku gadījumā</w:t>
      </w:r>
      <w:r w:rsidRPr="02255EE2">
        <w:rPr>
          <w:color w:val="0D0D0D" w:themeColor="text1" w:themeTint="F2"/>
          <w:sz w:val="24"/>
          <w:szCs w:val="24"/>
        </w:rPr>
        <w:t>.</w:t>
      </w:r>
      <w:r w:rsidRPr="02255EE2">
        <w:rPr>
          <w:rStyle w:val="FootnoteReference"/>
          <w:color w:val="0D0D0D" w:themeColor="text1" w:themeTint="F2"/>
          <w:sz w:val="24"/>
          <w:szCs w:val="24"/>
        </w:rPr>
        <w:footnoteReference w:id="77"/>
      </w:r>
    </w:p>
    <w:p w14:paraId="475A9676" w14:textId="77777777" w:rsidR="006B364D" w:rsidRPr="007A6D52" w:rsidRDefault="006B364D" w:rsidP="006B364D">
      <w:pPr>
        <w:pStyle w:val="Heading1"/>
        <w:numPr>
          <w:ilvl w:val="2"/>
          <w:numId w:val="14"/>
        </w:numPr>
        <w:spacing w:before="0" w:after="120"/>
        <w:jc w:val="both"/>
        <w:rPr>
          <w:rFonts w:asciiTheme="minorHAnsi" w:eastAsia="Times New Roman" w:hAnsiTheme="minorHAnsi" w:cstheme="minorHAnsi"/>
          <w:b/>
          <w:bCs/>
          <w:smallCaps/>
          <w:color w:val="auto"/>
          <w:sz w:val="28"/>
          <w:szCs w:val="28"/>
          <w:lang w:eastAsia="lv-LV"/>
        </w:rPr>
      </w:pPr>
      <w:bookmarkStart w:id="72" w:name="_Toc210407347"/>
      <w:r w:rsidRPr="007A6D52">
        <w:rPr>
          <w:rFonts w:asciiTheme="minorHAnsi" w:eastAsia="Times New Roman" w:hAnsiTheme="minorHAnsi" w:cstheme="minorHAnsi"/>
          <w:b/>
          <w:bCs/>
          <w:smallCaps/>
          <w:color w:val="auto"/>
          <w:sz w:val="28"/>
          <w:szCs w:val="28"/>
          <w:lang w:eastAsia="lv-LV"/>
        </w:rPr>
        <w:t>Profesionālā pilnveide</w:t>
      </w:r>
      <w:bookmarkEnd w:id="72"/>
    </w:p>
    <w:p w14:paraId="794AF64B" w14:textId="77777777" w:rsidR="006B364D" w:rsidRPr="007A6D52" w:rsidRDefault="006B364D" w:rsidP="006B364D">
      <w:pPr>
        <w:pStyle w:val="NormalWeb"/>
        <w:spacing w:before="0" w:beforeAutospacing="0" w:after="120" w:afterAutospacing="0"/>
        <w:jc w:val="both"/>
        <w:rPr>
          <w:rFonts w:asciiTheme="minorHAnsi" w:eastAsiaTheme="minorHAnsi" w:hAnsiTheme="minorHAnsi" w:cstheme="minorHAnsi"/>
          <w:color w:val="0D0D0D" w:themeColor="text1" w:themeTint="F2"/>
          <w:lang w:eastAsia="en-US"/>
        </w:rPr>
      </w:pPr>
      <w:r w:rsidRPr="02255EE2">
        <w:rPr>
          <w:rFonts w:asciiTheme="minorHAnsi" w:eastAsiaTheme="minorEastAsia" w:hAnsiTheme="minorHAnsi" w:cstheme="minorBidi"/>
          <w:b/>
          <w:bCs/>
          <w:color w:val="0D0D0D" w:themeColor="text1" w:themeTint="F2"/>
          <w:lang w:eastAsia="en-US"/>
        </w:rPr>
        <w:t xml:space="preserve">Akadēmiskā personāla profesionālā pilnveide ir būtiska akadēmiskās karjeras attīstības un augstākās izglītības kvalitātes sastāvdaļa. Jaunais akadēmiskās karjeras ietvars veicina strukturētu, nepārtrauktu un karjeras posmam atbilstošu profesionālās pilnveides iespēju nodrošināšanu. </w:t>
      </w:r>
      <w:r w:rsidRPr="02255EE2">
        <w:rPr>
          <w:rFonts w:asciiTheme="minorHAnsi" w:eastAsiaTheme="minorEastAsia" w:hAnsiTheme="minorHAnsi" w:cstheme="minorBidi"/>
          <w:color w:val="0D0D0D" w:themeColor="text1" w:themeTint="F2"/>
          <w:lang w:eastAsia="en-US"/>
        </w:rPr>
        <w:t>Saskaņā ar starptautisko praksi, piemēram, Universitātes mācīšanas kvalifikācijas sistēmu Nīderlandē</w:t>
      </w:r>
      <w:r w:rsidRPr="02255EE2">
        <w:rPr>
          <w:rStyle w:val="FootnoteReference"/>
          <w:rFonts w:asciiTheme="minorHAnsi" w:eastAsiaTheme="minorEastAsia" w:hAnsiTheme="minorHAnsi" w:cstheme="minorBidi"/>
          <w:color w:val="0D0D0D" w:themeColor="text1" w:themeTint="F2"/>
          <w:lang w:eastAsia="en-US"/>
        </w:rPr>
        <w:footnoteReference w:id="78"/>
      </w:r>
      <w:r w:rsidRPr="02255EE2">
        <w:rPr>
          <w:rFonts w:asciiTheme="minorHAnsi" w:eastAsiaTheme="minorEastAsia" w:hAnsiTheme="minorHAnsi" w:cstheme="minorBidi"/>
          <w:color w:val="0D0D0D" w:themeColor="text1" w:themeTint="F2"/>
          <w:lang w:eastAsia="en-US"/>
        </w:rPr>
        <w:t xml:space="preserve"> vai Profesionālo standartu sistēmu Apvienotajā Karalistē</w:t>
      </w:r>
      <w:r w:rsidRPr="02255EE2">
        <w:rPr>
          <w:rStyle w:val="FootnoteReference"/>
          <w:rFonts w:asciiTheme="minorHAnsi" w:eastAsiaTheme="minorEastAsia" w:hAnsiTheme="minorHAnsi" w:cstheme="minorBidi"/>
          <w:color w:val="0D0D0D" w:themeColor="text1" w:themeTint="F2"/>
          <w:lang w:eastAsia="en-US"/>
        </w:rPr>
        <w:footnoteReference w:id="79"/>
      </w:r>
      <w:r w:rsidRPr="02255EE2">
        <w:rPr>
          <w:rFonts w:asciiTheme="minorHAnsi" w:eastAsiaTheme="minorEastAsia" w:hAnsiTheme="minorHAnsi" w:cstheme="minorBidi"/>
          <w:color w:val="0D0D0D" w:themeColor="text1" w:themeTint="F2"/>
          <w:lang w:eastAsia="en-US"/>
        </w:rPr>
        <w:t xml:space="preserve">, profesionālajai pilnveidei jāaptver viss akadēmiskās karjeras cikls, nevis tikai tās sākuma posms. Tajā ietilpst ne tikai formālas mācības, bet arī </w:t>
      </w:r>
      <w:proofErr w:type="spellStart"/>
      <w:r w:rsidRPr="02255EE2">
        <w:rPr>
          <w:rFonts w:asciiTheme="minorHAnsi" w:eastAsiaTheme="minorEastAsia" w:hAnsiTheme="minorHAnsi" w:cstheme="minorBidi"/>
          <w:color w:val="0D0D0D" w:themeColor="text1" w:themeTint="F2"/>
          <w:lang w:eastAsia="en-US"/>
        </w:rPr>
        <w:t>mentorings</w:t>
      </w:r>
      <w:proofErr w:type="spellEnd"/>
      <w:r w:rsidRPr="02255EE2">
        <w:rPr>
          <w:rFonts w:asciiTheme="minorHAnsi" w:eastAsiaTheme="minorEastAsia" w:hAnsiTheme="minorHAnsi" w:cstheme="minorBidi"/>
          <w:color w:val="0D0D0D" w:themeColor="text1" w:themeTint="F2"/>
          <w:lang w:eastAsia="en-US"/>
        </w:rPr>
        <w:t>, atgriezeniskajā saiknē balstīta pilnveide un līdzdalība profesionālajās kopienās, piemēram, akadēmiskā personāla prakses kopienā.</w:t>
      </w:r>
    </w:p>
    <w:p w14:paraId="4BD79BBF" w14:textId="77777777" w:rsidR="006B364D" w:rsidRPr="007A6D52" w:rsidRDefault="006B364D" w:rsidP="006B364D">
      <w:pPr>
        <w:pStyle w:val="NormalWeb"/>
        <w:spacing w:before="0" w:beforeAutospacing="0" w:after="120" w:afterAutospacing="0"/>
        <w:jc w:val="both"/>
        <w:rPr>
          <w:rFonts w:asciiTheme="minorHAnsi" w:eastAsiaTheme="minorHAnsi" w:hAnsiTheme="minorHAnsi" w:cstheme="minorHAnsi"/>
          <w:b/>
          <w:bCs/>
          <w:color w:val="0D0D0D" w:themeColor="text1" w:themeTint="F2"/>
          <w:lang w:eastAsia="en-US"/>
        </w:rPr>
      </w:pPr>
      <w:r w:rsidRPr="007A6D52">
        <w:rPr>
          <w:rFonts w:asciiTheme="minorHAnsi" w:eastAsiaTheme="minorHAnsi" w:hAnsiTheme="minorHAnsi" w:cstheme="minorHAnsi"/>
          <w:color w:val="0D0D0D" w:themeColor="text1" w:themeTint="F2"/>
          <w:lang w:eastAsia="en-US"/>
        </w:rPr>
        <w:t xml:space="preserve">Institūcijas tiek aicinātas veidot un stiprināt iekšējas struktūrvienības vai amatus, kas atbild par atbalstu akadēmiskajam personālam studiju darbā, pētniecībā vai mākslinieciskajā jaunradē un līderībā. Augstākās izglītības institūcijās šiem atbalsta mehānismiem jānodrošina gan vietēji pielāgotas, gan koplietotas mācību iespējas akadēmiskajam personālam tādās jomās kā mācību metodes, digitālie rīki, studiju programmu izstrāde un iekļaujoša pedagoģija. </w:t>
      </w:r>
      <w:r w:rsidRPr="007A6D52">
        <w:rPr>
          <w:rFonts w:asciiTheme="minorHAnsi" w:eastAsiaTheme="minorHAnsi" w:hAnsiTheme="minorHAnsi" w:cstheme="minorHAnsi"/>
          <w:b/>
          <w:bCs/>
          <w:color w:val="0D0D0D" w:themeColor="text1" w:themeTint="F2"/>
          <w:lang w:eastAsia="en-US"/>
        </w:rPr>
        <w:t xml:space="preserve">Akadēmiskās informācijas centram kā Augstākās izglītības kvalitātes aģentūrai savas kompetences ietvaros būtu jāsniedz metodiskais atbalsts augstākās izglītības institūcijām jautājumos, kas saistīti ar studiju kvalitāti, kā tas ir ierasts daudzās citās valstīs, īpaši pēc pārejas uz </w:t>
      </w:r>
      <w:r w:rsidRPr="007A6D52">
        <w:rPr>
          <w:rFonts w:asciiTheme="minorHAnsi" w:eastAsiaTheme="minorHAnsi" w:hAnsiTheme="minorHAnsi" w:cstheme="minorHAnsi"/>
          <w:b/>
          <w:bCs/>
          <w:color w:val="0D0D0D" w:themeColor="text1" w:themeTint="F2"/>
        </w:rPr>
        <w:t xml:space="preserve">ciklisku augstskolu un koledžu akreditāciju </w:t>
      </w:r>
      <w:r w:rsidRPr="007A6D52">
        <w:rPr>
          <w:rFonts w:asciiTheme="minorHAnsi" w:eastAsiaTheme="minorHAnsi" w:hAnsiTheme="minorHAnsi" w:cstheme="minorHAnsi"/>
          <w:color w:val="0D0D0D" w:themeColor="text1" w:themeTint="F2"/>
          <w:lang w:eastAsia="en-US"/>
        </w:rPr>
        <w:t>(sk. sadaļu “</w:t>
      </w:r>
      <w:hyperlink w:anchor="_SITUĀCIJAS_APRAKSTS" w:history="1">
        <w:r w:rsidRPr="007A6D52">
          <w:rPr>
            <w:rStyle w:val="Hyperlink"/>
            <w:rFonts w:asciiTheme="minorHAnsi" w:eastAsiaTheme="minorHAnsi" w:hAnsiTheme="minorHAnsi" w:cstheme="minorHAnsi"/>
            <w:lang w:eastAsia="en-US"/>
          </w:rPr>
          <w:t>Situācijas apraksts</w:t>
        </w:r>
      </w:hyperlink>
      <w:r w:rsidRPr="007A6D52">
        <w:rPr>
          <w:rFonts w:asciiTheme="minorHAnsi" w:eastAsiaTheme="minorHAnsi" w:hAnsiTheme="minorHAnsi" w:cstheme="minorHAnsi"/>
          <w:color w:val="0D0D0D" w:themeColor="text1" w:themeTint="F2"/>
          <w:lang w:eastAsia="en-US"/>
        </w:rPr>
        <w:t>”, kur šī reforma pieminēta).</w:t>
      </w:r>
    </w:p>
    <w:p w14:paraId="297EDC02" w14:textId="77777777" w:rsidR="006B364D" w:rsidRPr="007A6D52" w:rsidRDefault="006B364D" w:rsidP="006B364D">
      <w:pPr>
        <w:pStyle w:val="NormalWeb"/>
        <w:spacing w:before="0" w:beforeAutospacing="0" w:after="120" w:afterAutospacing="0"/>
        <w:jc w:val="both"/>
        <w:rPr>
          <w:rFonts w:asciiTheme="minorHAnsi" w:eastAsiaTheme="minorHAnsi" w:hAnsiTheme="minorHAnsi" w:cstheme="minorHAnsi"/>
          <w:color w:val="0D0D0D" w:themeColor="text1" w:themeTint="F2"/>
          <w:lang w:eastAsia="en-US"/>
        </w:rPr>
      </w:pPr>
      <w:r w:rsidRPr="007A6D52">
        <w:rPr>
          <w:rFonts w:asciiTheme="minorHAnsi" w:eastAsiaTheme="minorHAnsi" w:hAnsiTheme="minorHAnsi" w:cstheme="minorHAnsi"/>
          <w:color w:val="0D0D0D" w:themeColor="text1" w:themeTint="F2"/>
          <w:lang w:eastAsia="en-US"/>
        </w:rPr>
        <w:t>Sadarbība starp augstākās izglītības institūcijām ir būtiska, lai nodrošinātu pietiekami plašu un kvalitatīvu profesionālās pilnveides piedāvājumu. Koplietojami resursi, tostarp valsts līmeņa digitālās platformas vai koordinēti mācīšanas un mācību centri, var palīdzēt institūcijām izpildīt normatīvajā regulējumā noteiktās prasības, kā arī veicināt akadēmiskās profesijas attīstību un pievilcību.</w:t>
      </w:r>
    </w:p>
    <w:p w14:paraId="02CB089B" w14:textId="77777777" w:rsidR="006B364D" w:rsidRPr="007A6D52" w:rsidRDefault="006B364D" w:rsidP="006B364D">
      <w:pPr>
        <w:pStyle w:val="NormalWeb"/>
        <w:spacing w:before="0" w:beforeAutospacing="0" w:after="120" w:afterAutospacing="0"/>
        <w:jc w:val="both"/>
        <w:rPr>
          <w:rFonts w:asciiTheme="minorHAnsi" w:eastAsiaTheme="minorHAnsi" w:hAnsiTheme="minorHAnsi" w:cstheme="minorHAnsi"/>
          <w:color w:val="0D0D0D" w:themeColor="text1" w:themeTint="F2"/>
          <w:lang w:eastAsia="en-US"/>
        </w:rPr>
      </w:pPr>
      <w:r w:rsidRPr="02255EE2">
        <w:rPr>
          <w:rFonts w:asciiTheme="minorHAnsi" w:eastAsiaTheme="minorEastAsia" w:hAnsiTheme="minorHAnsi" w:cstheme="minorBidi"/>
          <w:b/>
          <w:bCs/>
          <w:color w:val="0D0D0D" w:themeColor="text1" w:themeTint="F2"/>
          <w:lang w:eastAsia="en-US"/>
        </w:rPr>
        <w:lastRenderedPageBreak/>
        <w:t>Institūcijām, ieviešot akadēmiskā personāla profesionālās pilnveides mehānismus, jānodrošina iespēja īstenot mērķtiecīgus, katram akadēmiskās karjeras posmam atbilstošus profesionālās attīstības pasākumus.</w:t>
      </w:r>
      <w:r w:rsidRPr="02255EE2">
        <w:rPr>
          <w:rFonts w:asciiTheme="minorHAnsi" w:eastAsiaTheme="minorEastAsia" w:hAnsiTheme="minorHAnsi" w:cstheme="minorBidi"/>
          <w:color w:val="0D0D0D" w:themeColor="text1" w:themeTint="F2"/>
          <w:lang w:eastAsia="en-US"/>
        </w:rPr>
        <w:t xml:space="preserve"> Spēkā esošais normatīvais regulējums</w:t>
      </w:r>
      <w:r w:rsidRPr="02255EE2">
        <w:rPr>
          <w:rStyle w:val="FootnoteReference"/>
          <w:rFonts w:asciiTheme="minorHAnsi" w:eastAsiaTheme="minorEastAsia" w:hAnsiTheme="minorHAnsi" w:cstheme="minorBidi"/>
          <w:color w:val="0D0D0D" w:themeColor="text1" w:themeTint="F2"/>
          <w:lang w:eastAsia="en-US"/>
        </w:rPr>
        <w:footnoteReference w:id="80"/>
      </w:r>
      <w:r w:rsidRPr="02255EE2">
        <w:rPr>
          <w:rFonts w:asciiTheme="minorHAnsi" w:eastAsiaTheme="minorEastAsia" w:hAnsiTheme="minorHAnsi" w:cstheme="minorBidi"/>
          <w:color w:val="0D0D0D" w:themeColor="text1" w:themeTint="F2"/>
          <w:lang w:eastAsia="en-US"/>
        </w:rPr>
        <w:t xml:space="preserve"> nosaka minimālās profesionālās pilnveides prasības, savukārt jaunais akadēmiskās karjeras ietvars paredz šo prasību kontekstuālu pilnveidi, valsts līmenī nosakot mērķus, principus un sasaisti ar akadēmiskās karjeras attīstību, kā arī iekšējās un ārējās kvalitātes nodrošināšanu, bet apjomu, formu un īstenošanas veidu atstājot institūciju ziņā.</w:t>
      </w:r>
    </w:p>
    <w:p w14:paraId="4215C78C" w14:textId="77777777" w:rsidR="006B364D" w:rsidRPr="007A6D52" w:rsidRDefault="006B364D" w:rsidP="006B364D">
      <w:pPr>
        <w:pStyle w:val="NormalWeb"/>
        <w:spacing w:before="0" w:beforeAutospacing="0" w:after="120" w:afterAutospacing="0"/>
        <w:jc w:val="center"/>
        <w:rPr>
          <w:rFonts w:asciiTheme="minorHAnsi" w:eastAsiaTheme="minorHAnsi" w:hAnsiTheme="minorHAnsi" w:cstheme="minorHAnsi"/>
          <w:b/>
          <w:bCs/>
          <w:color w:val="0D0D0D" w:themeColor="text1" w:themeTint="F2"/>
          <w:lang w:eastAsia="en-US"/>
        </w:rPr>
      </w:pPr>
      <w:r w:rsidRPr="007A6D52">
        <w:rPr>
          <w:rFonts w:asciiTheme="minorHAnsi" w:eastAsiaTheme="minorHAnsi" w:hAnsiTheme="minorHAnsi" w:cstheme="minorHAnsi"/>
          <w:b/>
          <w:bCs/>
          <w:color w:val="0D0D0D" w:themeColor="text1" w:themeTint="F2"/>
          <w:lang w:eastAsia="en-US"/>
        </w:rPr>
        <w:t>Turpmākā attīstība</w:t>
      </w:r>
    </w:p>
    <w:p w14:paraId="58952A44" w14:textId="77777777" w:rsidR="006B364D" w:rsidRPr="007A6D52" w:rsidRDefault="006B364D" w:rsidP="006B364D">
      <w:pPr>
        <w:pStyle w:val="NormalWeb"/>
        <w:spacing w:before="0" w:beforeAutospacing="0" w:after="120" w:afterAutospacing="0"/>
        <w:jc w:val="both"/>
        <w:rPr>
          <w:rFonts w:asciiTheme="minorHAnsi" w:eastAsiaTheme="minorHAnsi" w:hAnsiTheme="minorHAnsi" w:cstheme="minorHAnsi"/>
          <w:color w:val="0D0D0D" w:themeColor="text1" w:themeTint="F2"/>
          <w:lang w:eastAsia="en-US"/>
        </w:rPr>
      </w:pPr>
      <w:r w:rsidRPr="02255EE2">
        <w:rPr>
          <w:rFonts w:asciiTheme="minorHAnsi" w:eastAsiaTheme="minorEastAsia" w:hAnsiTheme="minorHAnsi" w:cstheme="minorBidi"/>
          <w:color w:val="0D0D0D" w:themeColor="text1" w:themeTint="F2"/>
          <w:lang w:eastAsia="en-US"/>
        </w:rPr>
        <w:t>Akadēmiskā personāla profesionālās pilnveides sistēmiskai nostiprināšanai tiek izstrādāts akadēmiskā personāla kompetenču modelis</w:t>
      </w:r>
      <w:r w:rsidRPr="02255EE2">
        <w:rPr>
          <w:rStyle w:val="FootnoteReference"/>
          <w:rFonts w:asciiTheme="minorHAnsi" w:eastAsiaTheme="minorEastAsia" w:hAnsiTheme="minorHAnsi" w:cstheme="minorBidi"/>
          <w:color w:val="0D0D0D" w:themeColor="text1" w:themeTint="F2"/>
          <w:lang w:eastAsia="en-US"/>
        </w:rPr>
        <w:footnoteReference w:id="81"/>
      </w:r>
      <w:r w:rsidRPr="02255EE2">
        <w:rPr>
          <w:rFonts w:asciiTheme="minorHAnsi" w:eastAsiaTheme="minorEastAsia" w:hAnsiTheme="minorHAnsi" w:cstheme="minorBidi"/>
          <w:color w:val="0D0D0D" w:themeColor="text1" w:themeTint="F2"/>
          <w:lang w:eastAsia="en-US"/>
        </w:rPr>
        <w:t xml:space="preserve"> un atbilstoši novērtēšanas rīki, kā arī vadlīnijas šo instrumentu ieviešanai augstskolās un zinātniskajos institūtos. Šī izstrāde notiek Valsts pētījumu programmas “Izglītība” ietvaros</w:t>
      </w:r>
      <w:r w:rsidRPr="02255EE2">
        <w:rPr>
          <w:rStyle w:val="FootnoteReference"/>
          <w:rFonts w:asciiTheme="minorHAnsi" w:eastAsiaTheme="minorEastAsia" w:hAnsiTheme="minorHAnsi" w:cstheme="minorBidi"/>
          <w:color w:val="0D0D0D" w:themeColor="text1" w:themeTint="F2"/>
          <w:lang w:eastAsia="en-US"/>
        </w:rPr>
        <w:footnoteReference w:id="82"/>
      </w:r>
      <w:r w:rsidRPr="02255EE2">
        <w:rPr>
          <w:rFonts w:asciiTheme="minorHAnsi" w:eastAsiaTheme="minorEastAsia" w:hAnsiTheme="minorHAnsi" w:cstheme="minorBidi"/>
          <w:color w:val="0D0D0D" w:themeColor="text1" w:themeTint="F2"/>
          <w:lang w:eastAsia="en-US"/>
        </w:rPr>
        <w:t>, kuras mērķis ir nodrošināt pāreju uz jauno akadēmiskās karjeras ietvaru, veicinot tā kvalitatīvu ieviešanu institūciju līmenī.</w:t>
      </w:r>
    </w:p>
    <w:p w14:paraId="6119624C" w14:textId="77777777" w:rsidR="006B364D" w:rsidRPr="007A6D52" w:rsidRDefault="006B364D" w:rsidP="006B364D">
      <w:pPr>
        <w:pStyle w:val="Heading1"/>
        <w:numPr>
          <w:ilvl w:val="1"/>
          <w:numId w:val="14"/>
        </w:numPr>
        <w:spacing w:before="0" w:after="120"/>
        <w:jc w:val="both"/>
        <w:rPr>
          <w:rFonts w:asciiTheme="minorHAnsi" w:eastAsia="Times New Roman" w:hAnsiTheme="minorHAnsi" w:cstheme="minorHAnsi"/>
          <w:b/>
          <w:bCs/>
          <w:smallCaps/>
          <w:color w:val="0D0D0D" w:themeColor="text1" w:themeTint="F2"/>
          <w:sz w:val="28"/>
          <w:szCs w:val="28"/>
          <w:lang w:eastAsia="lv-LV"/>
        </w:rPr>
      </w:pPr>
      <w:bookmarkStart w:id="73" w:name="_Akadēmiskā_amata_pretendenta"/>
      <w:bookmarkStart w:id="74" w:name="_Toc210407348"/>
      <w:bookmarkEnd w:id="73"/>
      <w:r w:rsidRPr="007A6D52">
        <w:rPr>
          <w:rFonts w:asciiTheme="minorHAnsi" w:eastAsia="Times New Roman" w:hAnsiTheme="minorHAnsi" w:cstheme="minorHAnsi"/>
          <w:b/>
          <w:bCs/>
          <w:smallCaps/>
          <w:color w:val="0D0D0D" w:themeColor="text1" w:themeTint="F2"/>
          <w:sz w:val="28"/>
          <w:szCs w:val="28"/>
          <w:lang w:eastAsia="lv-LV"/>
        </w:rPr>
        <w:t>Akadēmiskā amata pretendenta kompetences atzīšana</w:t>
      </w:r>
      <w:bookmarkEnd w:id="74"/>
    </w:p>
    <w:p w14:paraId="25DCDB32" w14:textId="77777777" w:rsidR="006B364D" w:rsidRPr="007A6D52" w:rsidRDefault="006B364D" w:rsidP="006B364D">
      <w:pPr>
        <w:jc w:val="both"/>
        <w:rPr>
          <w:rFonts w:cstheme="minorHAnsi"/>
          <w:color w:val="0D0D0D" w:themeColor="text1" w:themeTint="F2"/>
          <w:sz w:val="24"/>
          <w:szCs w:val="24"/>
          <w:shd w:val="clear" w:color="auto" w:fill="FFFFFF"/>
        </w:rPr>
      </w:pPr>
      <w:r w:rsidRPr="02255EE2">
        <w:rPr>
          <w:b/>
          <w:bCs/>
          <w:color w:val="0D0D0D" w:themeColor="text1" w:themeTint="F2"/>
          <w:sz w:val="24"/>
          <w:szCs w:val="24"/>
          <w:shd w:val="clear" w:color="auto" w:fill="FFFFFF"/>
        </w:rPr>
        <w:t xml:space="preserve">Jaunais akadēmiskās karjeras ietvars saglabā jau šobrīd Augstskolu likumā un Zinātniskās darbības likumā noteikto, ka akadēmiskās karjeras otrā, trešā un ceturtā posma vakantu </w:t>
      </w:r>
      <w:r w:rsidRPr="00F779C6">
        <w:rPr>
          <w:b/>
          <w:bCs/>
          <w:color w:val="0D0D0D" w:themeColor="text1" w:themeTint="F2"/>
          <w:sz w:val="24"/>
          <w:szCs w:val="24"/>
          <w:shd w:val="clear" w:color="auto" w:fill="FFFFFF"/>
        </w:rPr>
        <w:t>pamata</w:t>
      </w:r>
      <w:r w:rsidRPr="02255EE2">
        <w:rPr>
          <w:b/>
          <w:bCs/>
          <w:color w:val="0D0D0D" w:themeColor="text1" w:themeTint="F2"/>
          <w:sz w:val="24"/>
          <w:szCs w:val="24"/>
          <w:shd w:val="clear" w:color="auto" w:fill="FFFFFF"/>
        </w:rPr>
        <w:t xml:space="preserve"> akadēmisko amatu var ieņemt persona, kurai ir doktora grāds.</w:t>
      </w:r>
      <w:r w:rsidRPr="02255EE2">
        <w:rPr>
          <w:rStyle w:val="FootnoteReference"/>
          <w:b/>
          <w:bCs/>
          <w:color w:val="0D0D0D" w:themeColor="text1" w:themeTint="F2"/>
          <w:sz w:val="24"/>
          <w:szCs w:val="24"/>
          <w:shd w:val="clear" w:color="auto" w:fill="FFFFFF"/>
        </w:rPr>
        <w:footnoteReference w:id="83"/>
      </w:r>
      <w:r w:rsidRPr="02255EE2">
        <w:rPr>
          <w:b/>
          <w:bCs/>
          <w:color w:val="0D0D0D" w:themeColor="text1" w:themeTint="F2"/>
          <w:sz w:val="24"/>
          <w:szCs w:val="24"/>
          <w:shd w:val="clear" w:color="auto" w:fill="FFFFFF"/>
        </w:rPr>
        <w:t xml:space="preserve"> </w:t>
      </w:r>
      <w:r w:rsidRPr="02255EE2">
        <w:rPr>
          <w:color w:val="0D0D0D" w:themeColor="text1" w:themeTint="F2"/>
          <w:sz w:val="24"/>
          <w:szCs w:val="24"/>
          <w:shd w:val="clear" w:color="auto" w:fill="FFFFFF"/>
        </w:rPr>
        <w:t>Izņēmums no šī noteikuma attiecas uz docenta, asociētā profesora un profesora amatiem mākslas specialitātēs, kam ir īpašas mākslinieciskās jaunrades darba prasības.</w:t>
      </w:r>
    </w:p>
    <w:p w14:paraId="24D1E1FC" w14:textId="77777777" w:rsidR="006B364D" w:rsidRPr="007A6D52" w:rsidRDefault="006B364D" w:rsidP="006B364D">
      <w:pPr>
        <w:jc w:val="both"/>
        <w:rPr>
          <w:rFonts w:cstheme="minorHAnsi"/>
          <w:b/>
          <w:bCs/>
          <w:color w:val="0D0D0D" w:themeColor="text1" w:themeTint="F2"/>
          <w:sz w:val="24"/>
          <w:szCs w:val="24"/>
          <w:shd w:val="clear" w:color="auto" w:fill="FFFFFF"/>
        </w:rPr>
      </w:pPr>
      <w:r w:rsidRPr="007A6D52">
        <w:rPr>
          <w:rFonts w:cstheme="minorHAnsi"/>
          <w:b/>
          <w:bCs/>
          <w:color w:val="0D0D0D" w:themeColor="text1" w:themeTint="F2"/>
          <w:sz w:val="24"/>
          <w:szCs w:val="24"/>
          <w:shd w:val="clear" w:color="auto" w:fill="FFFFFF"/>
        </w:rPr>
        <w:t>Latvijā zinātnes doktora grādu (</w:t>
      </w:r>
      <w:proofErr w:type="spellStart"/>
      <w:r w:rsidRPr="007A6D52">
        <w:rPr>
          <w:rFonts w:cstheme="minorHAnsi"/>
          <w:b/>
          <w:bCs/>
          <w:i/>
          <w:iCs/>
          <w:color w:val="0D0D0D" w:themeColor="text1" w:themeTint="F2"/>
          <w:sz w:val="24"/>
          <w:szCs w:val="24"/>
          <w:shd w:val="clear" w:color="auto" w:fill="FFFFFF"/>
        </w:rPr>
        <w:t>Ph</w:t>
      </w:r>
      <w:proofErr w:type="spellEnd"/>
      <w:r w:rsidRPr="007A6D52">
        <w:rPr>
          <w:rFonts w:cstheme="minorHAnsi"/>
          <w:b/>
          <w:bCs/>
          <w:i/>
          <w:iCs/>
          <w:color w:val="0D0D0D" w:themeColor="text1" w:themeTint="F2"/>
          <w:sz w:val="24"/>
          <w:szCs w:val="24"/>
          <w:shd w:val="clear" w:color="auto" w:fill="FFFFFF"/>
        </w:rPr>
        <w:t>. D.</w:t>
      </w:r>
      <w:r w:rsidRPr="007A6D52">
        <w:rPr>
          <w:rFonts w:cstheme="minorHAnsi"/>
          <w:b/>
          <w:bCs/>
          <w:color w:val="0D0D0D" w:themeColor="text1" w:themeTint="F2"/>
          <w:sz w:val="24"/>
          <w:szCs w:val="24"/>
          <w:shd w:val="clear" w:color="auto" w:fill="FFFFFF"/>
        </w:rPr>
        <w:t xml:space="preserve">) var iegūt, gan apgūstot </w:t>
      </w:r>
      <w:r>
        <w:rPr>
          <w:rFonts w:cstheme="minorHAnsi"/>
          <w:b/>
          <w:bCs/>
          <w:color w:val="0D0D0D" w:themeColor="text1" w:themeTint="F2"/>
          <w:sz w:val="24"/>
          <w:szCs w:val="24"/>
          <w:shd w:val="clear" w:color="auto" w:fill="FFFFFF"/>
        </w:rPr>
        <w:t xml:space="preserve">akadēmisko </w:t>
      </w:r>
      <w:r w:rsidRPr="007A6D52">
        <w:rPr>
          <w:rFonts w:cstheme="minorHAnsi"/>
          <w:b/>
          <w:bCs/>
          <w:color w:val="0D0D0D" w:themeColor="text1" w:themeTint="F2"/>
          <w:sz w:val="24"/>
          <w:szCs w:val="24"/>
          <w:shd w:val="clear" w:color="auto" w:fill="FFFFFF"/>
        </w:rPr>
        <w:t>doktora studiju programmu un aizstāvot izstrādāto promocijas darbu, gan arī tikai aizstāvot izstrādāto promocijas darbu. Jau šobrīd tiek nodrošināts doktorantūrai alternatīvs ceļš uz zinātnes doktora grādu</w:t>
      </w:r>
      <w:r w:rsidRPr="007A6D52">
        <w:rPr>
          <w:rFonts w:cstheme="minorHAnsi"/>
          <w:color w:val="0D0D0D" w:themeColor="text1" w:themeTint="F2"/>
          <w:sz w:val="24"/>
          <w:szCs w:val="24"/>
          <w:shd w:val="clear" w:color="auto" w:fill="FFFFFF"/>
        </w:rPr>
        <w:t xml:space="preserve">. 2005. gada 27. decembra Ministru kabineta noteikumi “Zinātniskā doktora grāda piešķiršanas (promocijas) kārtība un kritēriji” nosaka, ka promocijas darba autors var sagatavot un iesniegt aizstāvēšanai augstskolā, kurai ir deleģētas promocijas tiesības attiecīgajā zinātnes nozarē, promocijas darbu, kas var būt gan disertācija, gan tematiski vienota zinātnisko publikāciju kopa vai monogrāfija, arī tad, ja promocijas darba autors nav apguvis atbilstošu </w:t>
      </w:r>
      <w:r w:rsidRPr="007A6D52">
        <w:rPr>
          <w:rFonts w:cstheme="minorHAnsi"/>
          <w:bCs/>
          <w:sz w:val="24"/>
          <w:szCs w:val="24"/>
        </w:rPr>
        <w:t>doktora studiju programmu</w:t>
      </w:r>
      <w:r w:rsidRPr="007A6D52">
        <w:rPr>
          <w:rFonts w:cstheme="minorHAnsi"/>
          <w:color w:val="0D0D0D" w:themeColor="text1" w:themeTint="F2"/>
          <w:sz w:val="24"/>
          <w:szCs w:val="24"/>
          <w:shd w:val="clear" w:color="auto" w:fill="FFFFFF"/>
        </w:rPr>
        <w:t xml:space="preserve">. Šādā gadījumā iesniegto promocijas darbu izskata attiecīgo </w:t>
      </w:r>
      <w:r w:rsidRPr="007A6D52">
        <w:rPr>
          <w:rFonts w:cstheme="minorHAnsi"/>
          <w:bCs/>
          <w:sz w:val="24"/>
          <w:szCs w:val="24"/>
        </w:rPr>
        <w:t>doktora studiju programmu</w:t>
      </w:r>
      <w:r w:rsidRPr="007A6D52">
        <w:rPr>
          <w:rFonts w:cstheme="minorHAnsi"/>
          <w:color w:val="0D0D0D" w:themeColor="text1" w:themeTint="F2"/>
          <w:sz w:val="24"/>
          <w:szCs w:val="24"/>
          <w:shd w:val="clear" w:color="auto" w:fill="FFFFFF"/>
        </w:rPr>
        <w:t xml:space="preserve"> īstenojošās struktūrvienības domē vai zinātniskajā padomē, kas pretendenta akadēmiskās darbības pielīdzina </w:t>
      </w:r>
      <w:r w:rsidRPr="007A6D52">
        <w:rPr>
          <w:rFonts w:cstheme="minorHAnsi"/>
          <w:bCs/>
          <w:sz w:val="24"/>
          <w:szCs w:val="24"/>
        </w:rPr>
        <w:t>doktora studiju programmas</w:t>
      </w:r>
      <w:r w:rsidRPr="007A6D52">
        <w:rPr>
          <w:rFonts w:cstheme="minorHAnsi"/>
          <w:color w:val="0D0D0D" w:themeColor="text1" w:themeTint="F2"/>
          <w:sz w:val="24"/>
          <w:szCs w:val="24"/>
          <w:shd w:val="clear" w:color="auto" w:fill="FFFFFF"/>
        </w:rPr>
        <w:t xml:space="preserve"> prasībām. Šādu iespēju paredz arī jaunais doktorantūras modelis.</w:t>
      </w:r>
    </w:p>
    <w:p w14:paraId="60B2D4DE" w14:textId="726A17FE" w:rsidR="00C37F03" w:rsidRDefault="006B364D" w:rsidP="006B364D">
      <w:pPr>
        <w:jc w:val="both"/>
        <w:rPr>
          <w:rFonts w:cstheme="minorHAnsi"/>
          <w:color w:val="0D0D0D" w:themeColor="text1" w:themeTint="F2"/>
          <w:sz w:val="24"/>
          <w:szCs w:val="24"/>
        </w:rPr>
      </w:pPr>
      <w:r w:rsidRPr="007A6D52">
        <w:rPr>
          <w:rFonts w:cstheme="minorHAnsi"/>
          <w:b/>
          <w:bCs/>
          <w:color w:val="0D0D0D" w:themeColor="text1" w:themeTint="F2"/>
          <w:sz w:val="24"/>
          <w:szCs w:val="24"/>
          <w:shd w:val="clear" w:color="auto" w:fill="FFFFFF"/>
        </w:rPr>
        <w:lastRenderedPageBreak/>
        <w:t xml:space="preserve">Vienlaikus Augstskolu likuma 27. panta sestā daļa deleģē Ministru kabinetam noteikt kārtību un kritērijus, pēc kādiem atzīst kompetenci akadēmiskā personāla amata pretendentam (jaunā ietvara kontekstā – </w:t>
      </w:r>
      <w:r w:rsidRPr="007A6D52">
        <w:rPr>
          <w:rFonts w:cstheme="minorHAnsi"/>
          <w:b/>
          <w:bCs/>
          <w:color w:val="0D0D0D" w:themeColor="text1" w:themeTint="F2"/>
          <w:sz w:val="24"/>
          <w:szCs w:val="24"/>
          <w:u w:val="single"/>
          <w:shd w:val="clear" w:color="auto" w:fill="FFFFFF"/>
        </w:rPr>
        <w:t>pamata</w:t>
      </w:r>
      <w:r w:rsidRPr="007A6D52">
        <w:rPr>
          <w:rFonts w:cstheme="minorHAnsi"/>
          <w:b/>
          <w:bCs/>
          <w:color w:val="0D0D0D" w:themeColor="text1" w:themeTint="F2"/>
          <w:sz w:val="24"/>
          <w:szCs w:val="24"/>
          <w:shd w:val="clear" w:color="auto" w:fill="FFFFFF"/>
        </w:rPr>
        <w:t xml:space="preserve"> akadēmiskā personāla amata pretendentam), kuram nav doktora grāda, bet ir septītajam Latvijas kvalifikāciju </w:t>
      </w:r>
      <w:proofErr w:type="spellStart"/>
      <w:r w:rsidRPr="007A6D52">
        <w:rPr>
          <w:rFonts w:cstheme="minorHAnsi"/>
          <w:b/>
          <w:bCs/>
          <w:color w:val="0D0D0D" w:themeColor="text1" w:themeTint="F2"/>
          <w:sz w:val="24"/>
          <w:szCs w:val="24"/>
          <w:shd w:val="clear" w:color="auto" w:fill="FFFFFF"/>
        </w:rPr>
        <w:t>ietvarstruktūras</w:t>
      </w:r>
      <w:proofErr w:type="spellEnd"/>
      <w:r w:rsidRPr="007A6D52">
        <w:rPr>
          <w:rFonts w:cstheme="minorHAnsi"/>
          <w:b/>
          <w:bCs/>
          <w:color w:val="0D0D0D" w:themeColor="text1" w:themeTint="F2"/>
          <w:sz w:val="24"/>
          <w:szCs w:val="24"/>
          <w:shd w:val="clear" w:color="auto" w:fill="FFFFFF"/>
        </w:rPr>
        <w:t xml:space="preserve"> līmenim atbilstoša augstākā izglītība un astotajam profesionālās kvalifikācijas līmenim atbilstoša darba pieredze nozarē. </w:t>
      </w:r>
      <w:r w:rsidRPr="007A6D52">
        <w:rPr>
          <w:rFonts w:cstheme="minorHAnsi"/>
          <w:color w:val="0D0D0D" w:themeColor="text1" w:themeTint="F2"/>
          <w:sz w:val="24"/>
          <w:szCs w:val="24"/>
          <w:shd w:val="clear" w:color="auto" w:fill="FFFFFF"/>
        </w:rPr>
        <w:t xml:space="preserve">Attiecīgais deleģējums paredz grozījumus Ministru kabineta 2018. gada 14. augusta noteikumos Nr. 505 “Ārpus formālās izglītības apgūto vai profesionālajā pieredzē iegūto kompetenču un iepriekšējā izglītībā sasniegtu studiju rezultātu atzīšanas noteikumi”, papildinot tos ar atsevišķu nodaļu, bet līdz šim attiecīgie grozījumi ir izstrādes procesā. </w:t>
      </w:r>
      <w:r w:rsidRPr="007A6D52">
        <w:rPr>
          <w:rFonts w:cstheme="minorHAnsi"/>
          <w:b/>
          <w:bCs/>
          <w:color w:val="0D0D0D" w:themeColor="text1" w:themeTint="F2"/>
          <w:sz w:val="24"/>
          <w:szCs w:val="24"/>
          <w:shd w:val="clear" w:color="auto" w:fill="FFFFFF"/>
        </w:rPr>
        <w:t>Ņemot vērā, ka lēmumu par doktora grāda piešķiršanu pieņem augstskola, arī par pamata akadēmiskā amata pretendenta, kuram nav doktora grāda, kompetences atzīšanas procesa īstenošanu atbilstoši Ministru kabineta noteiktajai kārtībai būs atbildīga augstskola.</w:t>
      </w:r>
      <w:r w:rsidRPr="007A6D52">
        <w:rPr>
          <w:rFonts w:cstheme="minorHAnsi"/>
          <w:color w:val="0D0D0D" w:themeColor="text1" w:themeTint="F2"/>
          <w:sz w:val="24"/>
          <w:szCs w:val="24"/>
          <w:shd w:val="clear" w:color="auto" w:fill="FFFFFF"/>
        </w:rPr>
        <w:t xml:space="preserve"> Kompetences atzīšanas procesā augstskolām, izvērtējot pamata akadēmiskā amata pretendenta bez doktora grāda atbilstību, būs jāņem vērā pamata kritēriji akadēmiskā personāla darba snieguma novērtēšanai (sk. sadaļu “</w:t>
      </w:r>
      <w:hyperlink w:anchor="_Akadēmiskā_personāla_darba_1" w:history="1">
        <w:r w:rsidRPr="007A6D52">
          <w:rPr>
            <w:rStyle w:val="Hyperlink"/>
            <w:rFonts w:cstheme="minorHAnsi"/>
            <w:sz w:val="24"/>
            <w:szCs w:val="24"/>
            <w:shd w:val="clear" w:color="auto" w:fill="FFFFFF"/>
          </w:rPr>
          <w:t>Darba snieguma novērtēšana</w:t>
        </w:r>
      </w:hyperlink>
      <w:r w:rsidRPr="007A6D52">
        <w:rPr>
          <w:rFonts w:cstheme="minorHAnsi"/>
          <w:color w:val="0D0D0D" w:themeColor="text1" w:themeTint="F2"/>
          <w:sz w:val="24"/>
          <w:szCs w:val="24"/>
          <w:shd w:val="clear" w:color="auto" w:fill="FFFFFF"/>
        </w:rPr>
        <w:t>”)</w:t>
      </w:r>
      <w:r w:rsidRPr="00D6235D">
        <w:rPr>
          <w:rFonts w:cstheme="minorHAnsi"/>
          <w:color w:val="0D0D0D" w:themeColor="text1" w:themeTint="F2"/>
          <w:sz w:val="24"/>
          <w:szCs w:val="24"/>
          <w:shd w:val="clear" w:color="auto" w:fill="FFFFFF"/>
        </w:rPr>
        <w:t xml:space="preserve">, </w:t>
      </w:r>
      <w:r w:rsidR="00352D63">
        <w:rPr>
          <w:rFonts w:cstheme="minorHAnsi"/>
          <w:color w:val="0D0D0D" w:themeColor="text1" w:themeTint="F2"/>
          <w:sz w:val="24"/>
          <w:szCs w:val="24"/>
          <w:shd w:val="clear" w:color="auto" w:fill="FFFFFF"/>
        </w:rPr>
        <w:t>tostarp</w:t>
      </w:r>
      <w:r w:rsidR="00961153" w:rsidRPr="00D6235D">
        <w:rPr>
          <w:rFonts w:cstheme="minorHAnsi"/>
          <w:color w:val="0D0D0D" w:themeColor="text1" w:themeTint="F2"/>
          <w:sz w:val="24"/>
          <w:szCs w:val="24"/>
          <w:shd w:val="clear" w:color="auto" w:fill="FFFFFF"/>
        </w:rPr>
        <w:t xml:space="preserve"> </w:t>
      </w:r>
      <w:r w:rsidR="005411E9">
        <w:rPr>
          <w:rFonts w:cstheme="minorHAnsi"/>
          <w:color w:val="0D0D0D" w:themeColor="text1" w:themeTint="F2"/>
          <w:sz w:val="24"/>
          <w:szCs w:val="24"/>
          <w:shd w:val="clear" w:color="auto" w:fill="FFFFFF"/>
        </w:rPr>
        <w:t xml:space="preserve">jāpārliecinās par </w:t>
      </w:r>
      <w:r w:rsidR="00961153" w:rsidRPr="00D6235D">
        <w:rPr>
          <w:rFonts w:cstheme="minorHAnsi"/>
          <w:color w:val="0D0D0D" w:themeColor="text1" w:themeTint="F2"/>
          <w:sz w:val="24"/>
          <w:szCs w:val="24"/>
          <w:shd w:val="clear" w:color="auto" w:fill="FFFFFF"/>
        </w:rPr>
        <w:t xml:space="preserve">pretendenta spēju pilnvērtīgi </w:t>
      </w:r>
      <w:r w:rsidR="00352D63">
        <w:rPr>
          <w:rFonts w:cstheme="minorHAnsi"/>
          <w:color w:val="0D0D0D" w:themeColor="text1" w:themeTint="F2"/>
          <w:sz w:val="24"/>
          <w:szCs w:val="24"/>
          <w:shd w:val="clear" w:color="auto" w:fill="FFFFFF"/>
        </w:rPr>
        <w:t>piedalīties</w:t>
      </w:r>
      <w:r w:rsidR="00961153" w:rsidRPr="00D6235D">
        <w:rPr>
          <w:rFonts w:cstheme="minorHAnsi"/>
          <w:color w:val="0D0D0D" w:themeColor="text1" w:themeTint="F2"/>
          <w:sz w:val="24"/>
          <w:szCs w:val="24"/>
          <w:shd w:val="clear" w:color="auto" w:fill="FFFFFF"/>
        </w:rPr>
        <w:t xml:space="preserve"> studējošo izglītošan</w:t>
      </w:r>
      <w:r w:rsidR="00352D63" w:rsidRPr="00113FD1">
        <w:rPr>
          <w:rFonts w:cstheme="minorHAnsi"/>
          <w:color w:val="0D0D0D" w:themeColor="text1" w:themeTint="F2"/>
          <w:sz w:val="24"/>
          <w:szCs w:val="24"/>
          <w:shd w:val="clear" w:color="auto" w:fill="FFFFFF"/>
        </w:rPr>
        <w:t>ā</w:t>
      </w:r>
      <w:r w:rsidR="00352D63">
        <w:rPr>
          <w:rFonts w:cstheme="minorHAnsi"/>
          <w:color w:val="0D0D0D" w:themeColor="text1" w:themeTint="F2"/>
          <w:sz w:val="24"/>
          <w:szCs w:val="24"/>
          <w:shd w:val="clear" w:color="auto" w:fill="FFFFFF"/>
        </w:rPr>
        <w:t>, t. sk.</w:t>
      </w:r>
      <w:r w:rsidR="00961153" w:rsidRPr="00D6235D">
        <w:rPr>
          <w:rFonts w:cstheme="minorHAnsi"/>
          <w:color w:val="0D0D0D" w:themeColor="text1" w:themeTint="F2"/>
          <w:sz w:val="24"/>
          <w:szCs w:val="24"/>
          <w:shd w:val="clear" w:color="auto" w:fill="FFFFFF"/>
        </w:rPr>
        <w:t xml:space="preserve"> </w:t>
      </w:r>
      <w:r w:rsidR="00352D63">
        <w:rPr>
          <w:rFonts w:cstheme="minorHAnsi"/>
          <w:color w:val="0D0D0D" w:themeColor="text1" w:themeTint="F2"/>
          <w:sz w:val="24"/>
          <w:szCs w:val="24"/>
          <w:shd w:val="clear" w:color="auto" w:fill="FFFFFF"/>
        </w:rPr>
        <w:t xml:space="preserve">vadīt </w:t>
      </w:r>
      <w:r w:rsidR="005411E9">
        <w:rPr>
          <w:rFonts w:cstheme="minorHAnsi"/>
          <w:color w:val="0D0D0D" w:themeColor="text1" w:themeTint="F2"/>
          <w:sz w:val="24"/>
          <w:szCs w:val="24"/>
          <w:shd w:val="clear" w:color="auto" w:fill="FFFFFF"/>
        </w:rPr>
        <w:t xml:space="preserve">studējošo </w:t>
      </w:r>
      <w:r w:rsidR="00961153" w:rsidRPr="00D6235D">
        <w:rPr>
          <w:rFonts w:cstheme="minorHAnsi"/>
          <w:color w:val="0D0D0D" w:themeColor="text1" w:themeTint="F2"/>
          <w:sz w:val="24"/>
          <w:szCs w:val="24"/>
          <w:shd w:val="clear" w:color="auto" w:fill="FFFFFF"/>
        </w:rPr>
        <w:t>zinātniski pētniecisko darbu izstrād</w:t>
      </w:r>
      <w:r w:rsidR="00352D63">
        <w:rPr>
          <w:rFonts w:cstheme="minorHAnsi"/>
          <w:color w:val="0D0D0D" w:themeColor="text1" w:themeTint="F2"/>
          <w:sz w:val="24"/>
          <w:szCs w:val="24"/>
          <w:shd w:val="clear" w:color="auto" w:fill="FFFFFF"/>
        </w:rPr>
        <w:t>i</w:t>
      </w:r>
      <w:r w:rsidR="00961153" w:rsidRPr="00D6235D">
        <w:rPr>
          <w:rFonts w:cstheme="minorHAnsi"/>
          <w:color w:val="0D0D0D" w:themeColor="text1" w:themeTint="F2"/>
          <w:sz w:val="24"/>
          <w:szCs w:val="24"/>
          <w:shd w:val="clear" w:color="auto" w:fill="FFFFFF"/>
        </w:rPr>
        <w:t xml:space="preserve">, </w:t>
      </w:r>
      <w:r w:rsidR="00352D63">
        <w:rPr>
          <w:rFonts w:cstheme="minorHAnsi"/>
          <w:color w:val="0D0D0D" w:themeColor="text1" w:themeTint="F2"/>
          <w:sz w:val="24"/>
          <w:szCs w:val="24"/>
          <w:shd w:val="clear" w:color="auto" w:fill="FFFFFF"/>
        </w:rPr>
        <w:t xml:space="preserve">tādejādi </w:t>
      </w:r>
      <w:r w:rsidR="00961153" w:rsidRPr="00D6235D">
        <w:rPr>
          <w:rFonts w:cstheme="minorHAnsi"/>
          <w:color w:val="0D0D0D" w:themeColor="text1" w:themeTint="F2"/>
          <w:sz w:val="24"/>
          <w:szCs w:val="24"/>
          <w:shd w:val="clear" w:color="auto" w:fill="FFFFFF"/>
        </w:rPr>
        <w:t>nodrošinot studējošo tiesības uz kvalitatīvu studiju procesu</w:t>
      </w:r>
      <w:r w:rsidRPr="007A6D52">
        <w:rPr>
          <w:rFonts w:cstheme="minorHAnsi"/>
          <w:color w:val="0D0D0D" w:themeColor="text1" w:themeTint="F2"/>
          <w:sz w:val="24"/>
          <w:szCs w:val="24"/>
        </w:rPr>
        <w:t>, atkarībā no pamata akadēmiskā amata, uz kuru persona pretendē.</w:t>
      </w:r>
    </w:p>
    <w:p w14:paraId="22D74BB4" w14:textId="2BF492DC" w:rsidR="006B364D" w:rsidRPr="007A6D52" w:rsidRDefault="006B364D" w:rsidP="006B364D">
      <w:pPr>
        <w:jc w:val="both"/>
        <w:rPr>
          <w:rFonts w:cstheme="minorHAnsi"/>
          <w:color w:val="0D0D0D" w:themeColor="text1" w:themeTint="F2"/>
          <w:sz w:val="24"/>
          <w:szCs w:val="24"/>
        </w:rPr>
      </w:pPr>
      <w:r w:rsidRPr="007A6D52">
        <w:rPr>
          <w:rFonts w:cstheme="minorHAnsi"/>
          <w:color w:val="0D0D0D" w:themeColor="text1" w:themeTint="F2"/>
          <w:sz w:val="24"/>
          <w:szCs w:val="24"/>
        </w:rPr>
        <w:t xml:space="preserve">Vadoties  </w:t>
      </w:r>
      <w:r w:rsidRPr="007A6D52">
        <w:rPr>
          <w:rFonts w:cstheme="minorHAnsi"/>
          <w:color w:val="0D0D0D" w:themeColor="text1" w:themeTint="F2"/>
          <w:sz w:val="24"/>
          <w:szCs w:val="24"/>
          <w:shd w:val="clear" w:color="auto" w:fill="FFFFFF"/>
        </w:rPr>
        <w:t>pamata kritērijiem akadēmiskā personāla darba snieguma novērtēšanai, attiecīgās p</w:t>
      </w:r>
      <w:r w:rsidRPr="007A6D52">
        <w:rPr>
          <w:rFonts w:cstheme="minorHAnsi"/>
          <w:color w:val="0D0D0D" w:themeColor="text1" w:themeTint="F2"/>
          <w:sz w:val="24"/>
          <w:szCs w:val="24"/>
        </w:rPr>
        <w:t xml:space="preserve">rasības izstrādās un noteiks institūcija. Arī katrai zinātnes nozarei specifiskās prasības izstrādās un noteiks </w:t>
      </w:r>
      <w:r w:rsidRPr="007A6D52" w:rsidDel="00E73C1F">
        <w:rPr>
          <w:rFonts w:cstheme="minorHAnsi"/>
          <w:color w:val="000000" w:themeColor="text1"/>
          <w:sz w:val="24"/>
          <w:szCs w:val="24"/>
        </w:rPr>
        <w:t>institūcija</w:t>
      </w:r>
      <w:r w:rsidRPr="007A6D52">
        <w:rPr>
          <w:rFonts w:cstheme="minorHAnsi"/>
          <w:color w:val="0D0D0D" w:themeColor="text1" w:themeTint="F2"/>
          <w:sz w:val="24"/>
          <w:szCs w:val="24"/>
        </w:rPr>
        <w:t xml:space="preserve">. </w:t>
      </w:r>
    </w:p>
    <w:p w14:paraId="387FF2FC" w14:textId="77777777" w:rsidR="006B364D" w:rsidRPr="007A6D52" w:rsidRDefault="006B364D" w:rsidP="006B364D">
      <w:pPr>
        <w:jc w:val="both"/>
        <w:rPr>
          <w:rFonts w:cstheme="minorHAnsi"/>
          <w:color w:val="0D0D0D" w:themeColor="text1" w:themeTint="F2"/>
          <w:sz w:val="24"/>
          <w:szCs w:val="24"/>
          <w:shd w:val="clear" w:color="auto" w:fill="FFFFFF"/>
        </w:rPr>
      </w:pPr>
      <w:r w:rsidRPr="02255EE2">
        <w:rPr>
          <w:color w:val="0D0D0D" w:themeColor="text1" w:themeTint="F2"/>
          <w:sz w:val="24"/>
          <w:szCs w:val="24"/>
          <w:shd w:val="clear" w:color="auto" w:fill="FFFFFF"/>
        </w:rPr>
        <w:t>Pasaules Bankas eksperti norāda, ka kompetences atzīšanas iespēju nedrīkst attiecināt tikai uz noteiktu valstu pilsoņiem vai tiem, kuriem ir Latvijas (vai dubultā) pilsonība.</w:t>
      </w:r>
      <w:r w:rsidRPr="02255EE2">
        <w:rPr>
          <w:rStyle w:val="FootnoteReference"/>
          <w:color w:val="0D0D0D" w:themeColor="text1" w:themeTint="F2"/>
          <w:sz w:val="24"/>
          <w:szCs w:val="24"/>
          <w:shd w:val="clear" w:color="auto" w:fill="FFFFFF"/>
        </w:rPr>
        <w:footnoteReference w:id="84"/>
      </w:r>
    </w:p>
    <w:p w14:paraId="1F998909" w14:textId="77777777" w:rsidR="006B364D" w:rsidRPr="007A6D52" w:rsidRDefault="006B364D" w:rsidP="006B364D">
      <w:pPr>
        <w:tabs>
          <w:tab w:val="left" w:pos="3261"/>
        </w:tabs>
        <w:jc w:val="both"/>
        <w:rPr>
          <w:rFonts w:cstheme="minorHAnsi"/>
          <w:b/>
          <w:bCs/>
          <w:color w:val="0D0D0D" w:themeColor="text1" w:themeTint="F2"/>
          <w:sz w:val="24"/>
          <w:szCs w:val="24"/>
          <w:shd w:val="clear" w:color="auto" w:fill="FFFFFF"/>
        </w:rPr>
      </w:pPr>
      <w:r w:rsidRPr="007A6D52">
        <w:rPr>
          <w:rFonts w:cstheme="minorHAnsi"/>
          <w:b/>
          <w:bCs/>
          <w:color w:val="0D0D0D" w:themeColor="text1" w:themeTint="F2"/>
          <w:sz w:val="24"/>
          <w:szCs w:val="24"/>
          <w:shd w:val="clear" w:color="auto" w:fill="FFFFFF"/>
        </w:rPr>
        <w:t>Veidojot atvērtu un iekļaujošu Latvijas akadēmiskās karjeras sistēmu, nedrīkst pazemināt pamata akadēmiskā personāla darbā pieņemšanas kvalifikācijas prasības. Lai gan ir būtiski, ka jaunais Latvijas akadēmiskās karjeras ietvars sekmē pārrobežu mobilitāti, praksei un normām, uz kurām balstās akadēmiskā karjera, jābūt starptautiski atzītām.</w:t>
      </w:r>
    </w:p>
    <w:p w14:paraId="6A3E0A32" w14:textId="77777777" w:rsidR="006B364D" w:rsidRPr="007A6D52" w:rsidRDefault="006B364D" w:rsidP="006B364D">
      <w:pPr>
        <w:pStyle w:val="Heading1"/>
        <w:numPr>
          <w:ilvl w:val="1"/>
          <w:numId w:val="14"/>
        </w:numPr>
        <w:spacing w:before="0" w:after="120"/>
        <w:jc w:val="both"/>
        <w:rPr>
          <w:rFonts w:asciiTheme="minorHAnsi" w:eastAsia="Times New Roman" w:hAnsiTheme="minorHAnsi" w:cstheme="minorHAnsi"/>
          <w:b/>
          <w:bCs/>
          <w:smallCaps/>
          <w:color w:val="0D0D0D" w:themeColor="text1" w:themeTint="F2"/>
          <w:sz w:val="28"/>
          <w:szCs w:val="28"/>
          <w:lang w:eastAsia="lv-LV"/>
        </w:rPr>
      </w:pPr>
      <w:bookmarkStart w:id="75" w:name="_Toc210407349"/>
      <w:bookmarkEnd w:id="63"/>
      <w:r w:rsidRPr="007A6D52">
        <w:rPr>
          <w:rFonts w:asciiTheme="minorHAnsi" w:eastAsia="Times New Roman" w:hAnsiTheme="minorHAnsi" w:cstheme="minorHAnsi"/>
          <w:b/>
          <w:bCs/>
          <w:smallCaps/>
          <w:color w:val="0D0D0D" w:themeColor="text1" w:themeTint="F2"/>
          <w:sz w:val="28"/>
          <w:szCs w:val="28"/>
          <w:lang w:eastAsia="lv-LV"/>
        </w:rPr>
        <w:t>Atlase, darbā pieņemšana un paaugstināšana amatā</w:t>
      </w:r>
      <w:bookmarkEnd w:id="75"/>
    </w:p>
    <w:p w14:paraId="691A1CFE" w14:textId="77777777" w:rsidR="006B364D" w:rsidRPr="007A6D52" w:rsidRDefault="006B364D" w:rsidP="006B364D">
      <w:pPr>
        <w:jc w:val="both"/>
        <w:rPr>
          <w:rFonts w:cstheme="minorHAnsi"/>
          <w:color w:val="0D0D0D" w:themeColor="text1" w:themeTint="F2"/>
          <w:sz w:val="24"/>
          <w:szCs w:val="24"/>
        </w:rPr>
      </w:pPr>
      <w:r w:rsidRPr="007A6D52">
        <w:rPr>
          <w:rFonts w:eastAsia="Calibri" w:cstheme="minorHAnsi"/>
          <w:b/>
          <w:bCs/>
          <w:sz w:val="24"/>
          <w:szCs w:val="24"/>
        </w:rPr>
        <w:t xml:space="preserve">Jaunais akadēmiskās karjeras ietvars paredz atteikšanos no </w:t>
      </w:r>
      <w:r w:rsidRPr="007A6D52">
        <w:rPr>
          <w:rFonts w:eastAsia="Calibri" w:cstheme="minorHAnsi"/>
          <w:b/>
          <w:bCs/>
          <w:sz w:val="24"/>
          <w:szCs w:val="24"/>
          <w:u w:val="single"/>
        </w:rPr>
        <w:t xml:space="preserve">obligātas </w:t>
      </w:r>
      <w:r w:rsidRPr="007A6D52">
        <w:rPr>
          <w:rFonts w:eastAsia="Calibri" w:cstheme="minorHAnsi"/>
          <w:b/>
          <w:bCs/>
          <w:sz w:val="24"/>
          <w:szCs w:val="24"/>
        </w:rPr>
        <w:t xml:space="preserve">ievēlēšanas procedūras pamata akadēmiskajā amatā, kā arī nozares profesoru padomēm kā vienīgā mehānisma, lai pretendentu ievēlētu (faktiski pieņemtu darbā) profesora vai asociētā profesora amatā. Tā vietā tiek ieviests elastīgāks, institūciju autonomiju respektējošs modelis. </w:t>
      </w:r>
    </w:p>
    <w:p w14:paraId="29D72DA4" w14:textId="77777777" w:rsidR="006B364D" w:rsidRPr="007A6D52" w:rsidRDefault="006B364D" w:rsidP="006B364D">
      <w:pPr>
        <w:jc w:val="both"/>
        <w:rPr>
          <w:rFonts w:eastAsia="Calibri" w:cstheme="minorHAnsi"/>
          <w:b/>
          <w:bCs/>
          <w:sz w:val="24"/>
          <w:szCs w:val="24"/>
        </w:rPr>
      </w:pPr>
      <w:r w:rsidRPr="007A6D52">
        <w:rPr>
          <w:rFonts w:eastAsiaTheme="minorEastAsia" w:cstheme="minorHAnsi"/>
          <w:b/>
          <w:bCs/>
          <w:sz w:val="24"/>
          <w:szCs w:val="24"/>
        </w:rPr>
        <w:t xml:space="preserve">Attiecībā uz jaunāko pamata akadēmisko personālu (P1) un kvalificēto pamata akadēmisko personālu (P2), kā arī uz </w:t>
      </w:r>
      <w:proofErr w:type="spellStart"/>
      <w:r w:rsidRPr="007A6D52">
        <w:rPr>
          <w:rFonts w:eastAsiaTheme="minorEastAsia" w:cstheme="minorHAnsi"/>
          <w:b/>
          <w:bCs/>
          <w:sz w:val="24"/>
          <w:szCs w:val="24"/>
        </w:rPr>
        <w:t>viesakadēmisko</w:t>
      </w:r>
      <w:proofErr w:type="spellEnd"/>
      <w:r w:rsidRPr="007A6D52">
        <w:rPr>
          <w:rFonts w:eastAsiaTheme="minorEastAsia" w:cstheme="minorHAnsi"/>
          <w:b/>
          <w:bCs/>
          <w:sz w:val="24"/>
          <w:szCs w:val="24"/>
        </w:rPr>
        <w:t xml:space="preserve"> personālu, akadēmisko amatu pienākumu izpildītājiem, uz praksi orientēto akadēmisko personālu visos akadēmiskās karjeras posmos atlases process, darbā pieņemšanas vai ievēlēšanas amatā, kā arī paaugstināšanas amatā kārtība ir institūcijas kompetencē, ievērojot tās cilvēkresursu politiku.</w:t>
      </w:r>
    </w:p>
    <w:p w14:paraId="3EFEBF99" w14:textId="77777777" w:rsidR="006B364D" w:rsidRPr="007A6D52" w:rsidRDefault="006B364D" w:rsidP="006B364D">
      <w:pPr>
        <w:jc w:val="both"/>
        <w:rPr>
          <w:rFonts w:eastAsiaTheme="minorEastAsia" w:cstheme="minorHAnsi"/>
          <w:b/>
          <w:bCs/>
          <w:sz w:val="24"/>
          <w:szCs w:val="24"/>
        </w:rPr>
      </w:pPr>
      <w:r w:rsidRPr="007A6D52">
        <w:rPr>
          <w:rFonts w:eastAsiaTheme="minorEastAsia" w:cstheme="minorHAnsi"/>
          <w:b/>
          <w:bCs/>
          <w:sz w:val="24"/>
          <w:szCs w:val="24"/>
          <w:u w:val="single"/>
        </w:rPr>
        <w:t>Atlasot augsti kvalificētu pamata akadēmisko personālu (P3) un vadošo pamata akadēmisko personālu (P4) , institūcija var izvēlēties vienu no diviem organizatoriskajiem risinājumiem</w:t>
      </w:r>
      <w:r w:rsidRPr="007A6D52">
        <w:rPr>
          <w:rFonts w:eastAsiaTheme="minorEastAsia" w:cstheme="minorHAnsi"/>
          <w:b/>
          <w:bCs/>
          <w:sz w:val="24"/>
          <w:szCs w:val="24"/>
        </w:rPr>
        <w:t>:</w:t>
      </w:r>
    </w:p>
    <w:p w14:paraId="4E093450" w14:textId="77777777" w:rsidR="006B364D" w:rsidRPr="007A6D52" w:rsidRDefault="006B364D" w:rsidP="006B364D">
      <w:pPr>
        <w:pStyle w:val="ListParagraph"/>
        <w:numPr>
          <w:ilvl w:val="0"/>
          <w:numId w:val="3"/>
        </w:numPr>
        <w:spacing w:after="60"/>
        <w:ind w:left="714" w:hanging="357"/>
        <w:contextualSpacing w:val="0"/>
        <w:jc w:val="both"/>
        <w:rPr>
          <w:rFonts w:eastAsiaTheme="minorEastAsia" w:cstheme="minorHAnsi"/>
          <w:b/>
          <w:bCs/>
        </w:rPr>
      </w:pPr>
      <w:r w:rsidRPr="007A6D52">
        <w:rPr>
          <w:rFonts w:eastAsiaTheme="minorEastAsia" w:cstheme="minorHAnsi"/>
          <w:b/>
          <w:bCs/>
          <w:sz w:val="24"/>
          <w:szCs w:val="24"/>
        </w:rPr>
        <w:lastRenderedPageBreak/>
        <w:t>normatīvajā regulējumā šobrīd noteikto amatā ievēlēšanas procedūru, iesaistot nozares profesoru padomi, vai</w:t>
      </w:r>
    </w:p>
    <w:p w14:paraId="5228B1D6" w14:textId="77777777" w:rsidR="006B364D" w:rsidRPr="007A6D52" w:rsidRDefault="006B364D" w:rsidP="006B364D">
      <w:pPr>
        <w:pStyle w:val="ListParagraph"/>
        <w:numPr>
          <w:ilvl w:val="0"/>
          <w:numId w:val="3"/>
        </w:numPr>
        <w:spacing w:after="60"/>
        <w:ind w:left="714" w:hanging="357"/>
        <w:contextualSpacing w:val="0"/>
        <w:jc w:val="both"/>
        <w:rPr>
          <w:rFonts w:eastAsiaTheme="minorEastAsia" w:cstheme="minorHAnsi"/>
          <w:b/>
          <w:bCs/>
        </w:rPr>
      </w:pPr>
      <w:r w:rsidRPr="02255EE2">
        <w:rPr>
          <w:rFonts w:eastAsia="Calibri"/>
          <w:b/>
          <w:bCs/>
          <w:color w:val="0D0D0D" w:themeColor="text1" w:themeTint="F2"/>
          <w:sz w:val="24"/>
          <w:szCs w:val="24"/>
        </w:rPr>
        <w:t>labajai starptautiskajai praksei atbilstošu</w:t>
      </w:r>
      <w:r w:rsidRPr="007A6D52">
        <w:rPr>
          <w:rFonts w:eastAsia="Calibri"/>
          <w:color w:val="0D0D0D" w:themeColor="text1" w:themeTint="F2"/>
          <w:vertAlign w:val="superscript"/>
        </w:rPr>
        <w:footnoteReference w:id="85"/>
      </w:r>
      <w:r w:rsidRPr="02255EE2">
        <w:rPr>
          <w:rFonts w:eastAsia="Calibri"/>
          <w:b/>
          <w:bCs/>
          <w:color w:val="0D0D0D" w:themeColor="text1" w:themeTint="F2"/>
          <w:sz w:val="24"/>
          <w:szCs w:val="24"/>
        </w:rPr>
        <w:t xml:space="preserve"> pieņemšanas</w:t>
      </w:r>
      <w:r w:rsidRPr="02255EE2">
        <w:rPr>
          <w:rFonts w:eastAsiaTheme="minorEastAsia"/>
          <w:b/>
          <w:bCs/>
          <w:sz w:val="24"/>
          <w:szCs w:val="24"/>
        </w:rPr>
        <w:t xml:space="preserve"> darbā procedūru (bez ievēlēšanas), </w:t>
      </w:r>
      <w:r w:rsidRPr="02255EE2">
        <w:rPr>
          <w:rFonts w:eastAsia="Calibri"/>
          <w:b/>
          <w:bCs/>
          <w:color w:val="0D0D0D" w:themeColor="text1" w:themeTint="F2"/>
          <w:sz w:val="24"/>
          <w:szCs w:val="24"/>
        </w:rPr>
        <w:t>izveidojot akadēmiskā amata pretendentu atlases komisiju (turpmāk – atlases komisija)</w:t>
      </w:r>
      <w:r w:rsidRPr="02255EE2">
        <w:rPr>
          <w:rFonts w:eastAsiaTheme="minorEastAsia"/>
          <w:b/>
          <w:bCs/>
          <w:sz w:val="24"/>
          <w:szCs w:val="24"/>
        </w:rPr>
        <w:t>.</w:t>
      </w:r>
    </w:p>
    <w:p w14:paraId="7E3B313C" w14:textId="77777777" w:rsidR="006B364D" w:rsidRPr="007A6D52" w:rsidRDefault="006B364D" w:rsidP="006B364D">
      <w:pPr>
        <w:jc w:val="both"/>
        <w:rPr>
          <w:rFonts w:eastAsia="Calibri" w:cstheme="minorHAnsi"/>
          <w:b/>
          <w:bCs/>
          <w:sz w:val="24"/>
          <w:szCs w:val="24"/>
        </w:rPr>
      </w:pPr>
      <w:r w:rsidRPr="02255EE2">
        <w:rPr>
          <w:rFonts w:eastAsiaTheme="minorEastAsia"/>
          <w:b/>
          <w:bCs/>
          <w:sz w:val="24"/>
          <w:szCs w:val="24"/>
        </w:rPr>
        <w:t>Atlases, darbā pieņemšanas vai ievēlēšanas amatā, kā arī paaugstināšanas amatā procesā i</w:t>
      </w:r>
      <w:r w:rsidRPr="02255EE2">
        <w:rPr>
          <w:rFonts w:eastAsia="Calibri"/>
          <w:b/>
          <w:bCs/>
          <w:color w:val="0D0D0D" w:themeColor="text1" w:themeTint="F2"/>
          <w:sz w:val="24"/>
          <w:szCs w:val="24"/>
        </w:rPr>
        <w:t>nstitūcijai ir jānodrošina iekļaujoša un objektīva akadēmiskā amata pretendentu atlases procedūra.</w:t>
      </w:r>
      <w:r w:rsidRPr="02255EE2">
        <w:rPr>
          <w:rStyle w:val="FootnoteReference"/>
          <w:rFonts w:eastAsia="Calibri"/>
          <w:b/>
          <w:bCs/>
          <w:color w:val="0D0D0D" w:themeColor="text1" w:themeTint="F2"/>
          <w:sz w:val="24"/>
          <w:szCs w:val="24"/>
        </w:rPr>
        <w:footnoteReference w:id="86"/>
      </w:r>
    </w:p>
    <w:p w14:paraId="3FDCCA7A" w14:textId="77777777" w:rsidR="006B364D" w:rsidRPr="007A6D52" w:rsidRDefault="006B364D" w:rsidP="006B364D">
      <w:pPr>
        <w:jc w:val="both"/>
        <w:rPr>
          <w:rFonts w:eastAsia="Calibri" w:cstheme="minorHAnsi"/>
          <w:b/>
          <w:bCs/>
          <w:sz w:val="24"/>
          <w:szCs w:val="24"/>
        </w:rPr>
      </w:pPr>
      <w:r w:rsidRPr="007A6D52">
        <w:rPr>
          <w:rFonts w:eastAsia="Calibri" w:cstheme="minorHAnsi"/>
          <w:b/>
          <w:bCs/>
          <w:sz w:val="24"/>
          <w:szCs w:val="24"/>
        </w:rPr>
        <w:t xml:space="preserve">Pirmais risinājums saglabā normatīvajā regulējumā noteikto ievēlēšanas procedūru, iesaistot nozares profesoru padomi attiecībā uz pretendenta ievēlēšanu profesora vai asociētā profesora amatā. </w:t>
      </w:r>
    </w:p>
    <w:p w14:paraId="14507195" w14:textId="77777777" w:rsidR="006B364D" w:rsidRPr="007A6D52" w:rsidRDefault="006B364D" w:rsidP="006B364D">
      <w:pPr>
        <w:jc w:val="both"/>
        <w:rPr>
          <w:rFonts w:eastAsia="Calibri" w:cstheme="minorHAnsi"/>
          <w:sz w:val="24"/>
          <w:szCs w:val="24"/>
        </w:rPr>
      </w:pPr>
      <w:r w:rsidRPr="007A6D52">
        <w:rPr>
          <w:rFonts w:eastAsia="Calibri" w:cstheme="minorHAnsi"/>
          <w:b/>
          <w:bCs/>
          <w:sz w:val="24"/>
          <w:szCs w:val="24"/>
        </w:rPr>
        <w:t xml:space="preserve">Izvēloties otro risinājumu, institūcija atbilstoši savai cilvēkresursu politikai izveido atlases komisiju, kuras sastāvā: </w:t>
      </w:r>
    </w:p>
    <w:p w14:paraId="6D220AA3" w14:textId="77777777" w:rsidR="006B364D" w:rsidRPr="007A6D52" w:rsidRDefault="006B364D" w:rsidP="006B364D">
      <w:pPr>
        <w:pStyle w:val="ListParagraph"/>
        <w:numPr>
          <w:ilvl w:val="0"/>
          <w:numId w:val="2"/>
        </w:numPr>
        <w:spacing w:after="60"/>
        <w:ind w:left="714" w:hanging="357"/>
        <w:contextualSpacing w:val="0"/>
        <w:jc w:val="both"/>
        <w:rPr>
          <w:rFonts w:eastAsiaTheme="minorEastAsia" w:cstheme="minorHAnsi"/>
          <w:sz w:val="24"/>
          <w:szCs w:val="24"/>
        </w:rPr>
      </w:pPr>
      <w:r w:rsidRPr="007A6D52">
        <w:rPr>
          <w:rFonts w:eastAsiaTheme="minorEastAsia" w:cstheme="minorHAnsi"/>
          <w:sz w:val="24"/>
          <w:szCs w:val="24"/>
        </w:rPr>
        <w:t xml:space="preserve">vismaz 2/3 pārstāvju ir ar doktora grādu un vismaz piecu gadu pieredzi attiecīgajā zinātnes vai mākslas nozarē; </w:t>
      </w:r>
    </w:p>
    <w:p w14:paraId="4DFF012E" w14:textId="77777777" w:rsidR="006B364D" w:rsidRPr="007A6D52" w:rsidRDefault="006B364D" w:rsidP="006B364D">
      <w:pPr>
        <w:pStyle w:val="ListParagraph"/>
        <w:numPr>
          <w:ilvl w:val="0"/>
          <w:numId w:val="2"/>
        </w:numPr>
        <w:spacing w:after="60"/>
        <w:ind w:left="714" w:hanging="357"/>
        <w:contextualSpacing w:val="0"/>
        <w:jc w:val="both"/>
        <w:rPr>
          <w:rFonts w:eastAsiaTheme="minorEastAsia" w:cstheme="minorHAnsi"/>
          <w:sz w:val="24"/>
          <w:szCs w:val="24"/>
        </w:rPr>
      </w:pPr>
      <w:r w:rsidRPr="007A6D52">
        <w:rPr>
          <w:rFonts w:eastAsiaTheme="minorEastAsia" w:cstheme="minorHAnsi"/>
          <w:sz w:val="24"/>
          <w:szCs w:val="24"/>
        </w:rPr>
        <w:t>var būt institūcijas administrācijas pārstāvji;</w:t>
      </w:r>
    </w:p>
    <w:p w14:paraId="4ADD2630" w14:textId="77777777" w:rsidR="006B364D" w:rsidRPr="007A6D52" w:rsidRDefault="006B364D" w:rsidP="006B364D">
      <w:pPr>
        <w:pStyle w:val="ListParagraph"/>
        <w:numPr>
          <w:ilvl w:val="0"/>
          <w:numId w:val="2"/>
        </w:numPr>
        <w:spacing w:after="60"/>
        <w:ind w:left="714" w:hanging="357"/>
        <w:contextualSpacing w:val="0"/>
        <w:jc w:val="both"/>
        <w:rPr>
          <w:rFonts w:eastAsiaTheme="minorEastAsia" w:cstheme="minorHAnsi"/>
          <w:sz w:val="24"/>
          <w:szCs w:val="24"/>
        </w:rPr>
      </w:pPr>
      <w:r w:rsidRPr="00F82DBD">
        <w:rPr>
          <w:rFonts w:eastAsia="Calibri" w:cstheme="minorHAnsi"/>
          <w:sz w:val="24"/>
          <w:szCs w:val="24"/>
        </w:rPr>
        <w:t>tiek nodrošināts atbilstošs cilvēkresursu politikas atbalsts, kas veicina vienlīdzīgu iespēju principu ievērošanu, tostarp dažādu šķēršļu identificēšanu un mazināšanu, kas var kavēt nepietiekami pārstāvēto grupu, piemēram, sieviešu, līdzdalību konkursu procesos. Institūcija pati izvēlas atbilstošākos cilvēkresursu politikas instrumentus šī mērķa sasniegšanai.</w:t>
      </w:r>
    </w:p>
    <w:p w14:paraId="210EEF88" w14:textId="77777777" w:rsidR="006B364D" w:rsidRPr="007A6D52" w:rsidRDefault="006B364D" w:rsidP="006B364D">
      <w:pPr>
        <w:jc w:val="both"/>
        <w:rPr>
          <w:rFonts w:eastAsia="Calibri" w:cstheme="minorHAnsi"/>
          <w:sz w:val="24"/>
          <w:szCs w:val="24"/>
        </w:rPr>
      </w:pPr>
      <w:r w:rsidRPr="007A6D52">
        <w:rPr>
          <w:rFonts w:eastAsia="Calibri" w:cstheme="minorHAnsi"/>
          <w:sz w:val="24"/>
          <w:szCs w:val="24"/>
        </w:rPr>
        <w:t xml:space="preserve">Šāda </w:t>
      </w:r>
      <w:r>
        <w:rPr>
          <w:rFonts w:eastAsia="Calibri" w:cstheme="minorHAnsi"/>
          <w:sz w:val="24"/>
          <w:szCs w:val="24"/>
        </w:rPr>
        <w:t>pieeja</w:t>
      </w:r>
      <w:r w:rsidRPr="007A6D52">
        <w:rPr>
          <w:rFonts w:eastAsia="Calibri" w:cstheme="minorHAnsi"/>
          <w:sz w:val="24"/>
          <w:szCs w:val="24"/>
        </w:rPr>
        <w:t xml:space="preserve"> sekmē iekļaujoša amata prasību formulējuma izveidi</w:t>
      </w:r>
      <w:r>
        <w:rPr>
          <w:rFonts w:eastAsia="Calibri" w:cstheme="minorHAnsi"/>
          <w:sz w:val="24"/>
          <w:szCs w:val="24"/>
        </w:rPr>
        <w:t xml:space="preserve"> un </w:t>
      </w:r>
      <w:r w:rsidRPr="007A6D52">
        <w:rPr>
          <w:rFonts w:eastAsia="Calibri" w:cstheme="minorHAnsi"/>
          <w:sz w:val="24"/>
          <w:szCs w:val="24"/>
        </w:rPr>
        <w:t>objektīvu</w:t>
      </w:r>
      <w:r>
        <w:rPr>
          <w:rFonts w:eastAsia="Calibri" w:cstheme="minorHAnsi"/>
          <w:sz w:val="24"/>
          <w:szCs w:val="24"/>
        </w:rPr>
        <w:t xml:space="preserve">, </w:t>
      </w:r>
      <w:r w:rsidRPr="007A6D52">
        <w:rPr>
          <w:rFonts w:eastAsia="Calibri" w:cstheme="minorHAnsi"/>
          <w:sz w:val="24"/>
          <w:szCs w:val="24"/>
        </w:rPr>
        <w:t>uz kompetenci balstītu</w:t>
      </w:r>
      <w:r>
        <w:rPr>
          <w:rFonts w:eastAsia="Calibri" w:cstheme="minorHAnsi"/>
          <w:sz w:val="24"/>
          <w:szCs w:val="24"/>
        </w:rPr>
        <w:t xml:space="preserve"> pretendentu</w:t>
      </w:r>
      <w:r w:rsidRPr="007A6D52">
        <w:rPr>
          <w:rFonts w:eastAsia="Calibri" w:cstheme="minorHAnsi"/>
          <w:sz w:val="24"/>
          <w:szCs w:val="24"/>
        </w:rPr>
        <w:t xml:space="preserve"> atlasi. Gadījumos, kad tiek iesaistīta nozares profesoru padome, institūcija nodrošina</w:t>
      </w:r>
      <w:r>
        <w:rPr>
          <w:rFonts w:eastAsia="Calibri" w:cstheme="minorHAnsi"/>
          <w:sz w:val="24"/>
          <w:szCs w:val="24"/>
        </w:rPr>
        <w:t xml:space="preserve"> </w:t>
      </w:r>
      <w:r w:rsidRPr="00F82DBD">
        <w:rPr>
          <w:rFonts w:eastAsia="Calibri" w:cstheme="minorHAnsi"/>
          <w:sz w:val="24"/>
          <w:szCs w:val="24"/>
        </w:rPr>
        <w:t>atbilstošu cilvēkresursu politikas instrumentu izmantošanu, kas palīdz mazināt šķēršļus līdzdalībai</w:t>
      </w:r>
      <w:r w:rsidRPr="007A6D52">
        <w:rPr>
          <w:rFonts w:eastAsia="Calibri" w:cstheme="minorHAnsi"/>
          <w:sz w:val="24"/>
          <w:szCs w:val="24"/>
        </w:rPr>
        <w:t>.</w:t>
      </w:r>
    </w:p>
    <w:p w14:paraId="5508040E" w14:textId="77777777" w:rsidR="006B364D" w:rsidRPr="007A6D52" w:rsidRDefault="006B364D" w:rsidP="006B364D">
      <w:pPr>
        <w:jc w:val="both"/>
        <w:rPr>
          <w:rFonts w:eastAsia="Calibri" w:cstheme="minorHAnsi"/>
          <w:color w:val="0D0D0D" w:themeColor="text1" w:themeTint="F2"/>
          <w:sz w:val="24"/>
          <w:szCs w:val="24"/>
        </w:rPr>
      </w:pPr>
      <w:r w:rsidRPr="007A6D52">
        <w:rPr>
          <w:rFonts w:eastAsiaTheme="minorEastAsia" w:cstheme="minorHAnsi"/>
          <w:color w:val="0D0D0D" w:themeColor="text1" w:themeTint="F2"/>
          <w:sz w:val="24"/>
          <w:szCs w:val="24"/>
        </w:rPr>
        <w:t>Atlases komisija veic pretendentu, kas kandidē uz vakanto pamata akadēmiskā amata vietu, atbilstības novērtēšanu un tās rezultātā rekomendē pieņemšanai darbā atbilstošāko pretendentu.</w:t>
      </w:r>
    </w:p>
    <w:p w14:paraId="2F906A26" w14:textId="77777777" w:rsidR="006B364D" w:rsidRPr="007A6D52" w:rsidRDefault="006B364D" w:rsidP="006B364D">
      <w:pPr>
        <w:jc w:val="both"/>
        <w:rPr>
          <w:rFonts w:eastAsiaTheme="minorEastAsia" w:cstheme="minorHAnsi"/>
          <w:color w:val="0D0D0D" w:themeColor="text1" w:themeTint="F2"/>
          <w:sz w:val="24"/>
          <w:szCs w:val="24"/>
        </w:rPr>
      </w:pPr>
      <w:r w:rsidRPr="007A6D52">
        <w:rPr>
          <w:rFonts w:eastAsiaTheme="minorEastAsia" w:cstheme="minorHAnsi"/>
          <w:b/>
          <w:bCs/>
          <w:color w:val="0D0D0D" w:themeColor="text1" w:themeTint="F2"/>
          <w:sz w:val="24"/>
          <w:szCs w:val="24"/>
        </w:rPr>
        <w:lastRenderedPageBreak/>
        <w:t>Jaunais akadēmiskās karjeras ietvars paredz arī iespēju institūcijām paaugstināt pamata akadēmisko personālu akadēmiskajā amatā.</w:t>
      </w:r>
      <w:r w:rsidRPr="007A6D52">
        <w:rPr>
          <w:rFonts w:eastAsiaTheme="minorEastAsia" w:cstheme="minorHAnsi"/>
          <w:color w:val="0D0D0D" w:themeColor="text1" w:themeTint="F2"/>
          <w:sz w:val="24"/>
          <w:szCs w:val="24"/>
        </w:rPr>
        <w:t xml:space="preserve"> Institūcija atbilstoši tās īstenotajai cilvēkresursu attīstības politikai vakanto akadēmiskā amata vietu, tostarp ar </w:t>
      </w:r>
      <w:proofErr w:type="spellStart"/>
      <w:r w:rsidRPr="007A6D52">
        <w:rPr>
          <w:rFonts w:eastAsiaTheme="minorEastAsia" w:cstheme="minorHAnsi"/>
          <w:color w:val="0D0D0D" w:themeColor="text1" w:themeTint="F2"/>
          <w:sz w:val="24"/>
          <w:szCs w:val="24"/>
        </w:rPr>
        <w:t>tenūrgaitas</w:t>
      </w:r>
      <w:proofErr w:type="spellEnd"/>
      <w:r w:rsidRPr="007A6D52">
        <w:rPr>
          <w:rFonts w:eastAsiaTheme="minorEastAsia" w:cstheme="minorHAnsi"/>
          <w:color w:val="0D0D0D" w:themeColor="text1" w:themeTint="F2"/>
          <w:sz w:val="24"/>
          <w:szCs w:val="24"/>
        </w:rPr>
        <w:t xml:space="preserve"> vai </w:t>
      </w:r>
      <w:proofErr w:type="spellStart"/>
      <w:r w:rsidRPr="007A6D52">
        <w:rPr>
          <w:rFonts w:eastAsiaTheme="minorEastAsia" w:cstheme="minorHAnsi"/>
          <w:color w:val="0D0D0D" w:themeColor="text1" w:themeTint="F2"/>
          <w:sz w:val="24"/>
          <w:szCs w:val="24"/>
        </w:rPr>
        <w:t>tenūras</w:t>
      </w:r>
      <w:proofErr w:type="spellEnd"/>
      <w:r w:rsidRPr="007A6D52">
        <w:rPr>
          <w:rFonts w:eastAsiaTheme="minorEastAsia" w:cstheme="minorHAnsi"/>
          <w:color w:val="0D0D0D" w:themeColor="text1" w:themeTint="F2"/>
          <w:sz w:val="24"/>
          <w:szCs w:val="24"/>
        </w:rPr>
        <w:t xml:space="preserve"> statusu, var aizpildīt ne tikai organizējot atklātu konkursu, </w:t>
      </w:r>
      <w:r w:rsidRPr="007A6D52">
        <w:rPr>
          <w:rFonts w:eastAsiaTheme="minorEastAsia" w:cstheme="minorHAnsi"/>
          <w:b/>
          <w:bCs/>
          <w:color w:val="0D0D0D" w:themeColor="text1" w:themeTint="F2"/>
          <w:sz w:val="24"/>
          <w:szCs w:val="24"/>
        </w:rPr>
        <w:t>kas augsti kvalificēta akadēmiskā personāla (P3) un vadošā akadēmiskā personāla (P4) atlases gadījumā tiek izsludināts starptautiski</w:t>
      </w:r>
      <w:r w:rsidRPr="007A6D52">
        <w:rPr>
          <w:rFonts w:eastAsiaTheme="minorEastAsia" w:cstheme="minorHAnsi"/>
          <w:color w:val="0D0D0D" w:themeColor="text1" w:themeTint="F2"/>
          <w:sz w:val="24"/>
          <w:szCs w:val="24"/>
        </w:rPr>
        <w:t>, bet arī paaugstinot amatā akadēmiskā personāla locekli.</w:t>
      </w:r>
    </w:p>
    <w:p w14:paraId="5244FE35" w14:textId="77777777" w:rsidR="006B364D" w:rsidRPr="007A6D52" w:rsidRDefault="006B364D" w:rsidP="006B364D">
      <w:pPr>
        <w:jc w:val="both"/>
        <w:rPr>
          <w:rFonts w:eastAsia="Calibri" w:cstheme="minorHAnsi"/>
          <w:sz w:val="24"/>
          <w:szCs w:val="24"/>
        </w:rPr>
      </w:pPr>
      <w:r w:rsidRPr="007A6D52">
        <w:rPr>
          <w:rFonts w:eastAsia="Calibri" w:cstheme="minorHAnsi"/>
          <w:b/>
          <w:bCs/>
          <w:sz w:val="24"/>
          <w:szCs w:val="24"/>
        </w:rPr>
        <w:t>Lai īstenotu asociētā profesora paaugstināšanu profesora amatā, lēmuma pieņemšanā iesaistot nozares profesoru padomi, nepieciešams paplašināt nozares profesoru padomes funkcijas.</w:t>
      </w:r>
      <w:r w:rsidRPr="007A6D52">
        <w:rPr>
          <w:rFonts w:eastAsia="Calibri" w:cstheme="minorHAnsi"/>
          <w:sz w:val="24"/>
          <w:szCs w:val="24"/>
        </w:rPr>
        <w:t xml:space="preserve"> Nozares profesoru padome, kas darbojas kā pastāvīga koleģiāla akadēmiska institūcija un pārstāv attiecīgās zinātņu vai mākslas nozares </w:t>
      </w:r>
      <w:r w:rsidRPr="007A6D52">
        <w:rPr>
          <w:rFonts w:eastAsiaTheme="minorEastAsia" w:cstheme="minorHAnsi"/>
          <w:color w:val="0D0D0D" w:themeColor="text1" w:themeTint="F2"/>
          <w:sz w:val="24"/>
          <w:szCs w:val="24"/>
        </w:rPr>
        <w:t>augsti kvalificētu akadēmisko personālu (P3) un vadošo akadēmisko personālu (P4)</w:t>
      </w:r>
      <w:r w:rsidRPr="007A6D52">
        <w:rPr>
          <w:rFonts w:eastAsia="Calibri" w:cstheme="minorHAnsi"/>
          <w:sz w:val="24"/>
          <w:szCs w:val="24"/>
        </w:rPr>
        <w:t xml:space="preserve">, novērtē asociētā profesora atbilstību profesora amata prasībām, pamatojoties uz iesniegtajiem dokumentiem, neatkarīgu starptautisku ekspertīzi un pārrunām ar kandidātu. Lēmumu par paaugstināšanu padome pieņem atklātā balsojumā. Pozitīva lēmuma gadījumā padome sagatavo novērtējuma materiālus un iesniedz tos rektoram turpmākai virzībai. </w:t>
      </w:r>
    </w:p>
    <w:p w14:paraId="3BD91F41" w14:textId="77777777" w:rsidR="006B364D" w:rsidRPr="007A6D52" w:rsidRDefault="006B364D" w:rsidP="006B364D">
      <w:pPr>
        <w:jc w:val="both"/>
        <w:rPr>
          <w:rFonts w:eastAsiaTheme="minorEastAsia" w:cstheme="minorHAnsi"/>
          <w:b/>
          <w:bCs/>
          <w:color w:val="0D0D0D" w:themeColor="text1" w:themeTint="F2"/>
          <w:sz w:val="24"/>
          <w:szCs w:val="24"/>
        </w:rPr>
      </w:pPr>
      <w:r w:rsidRPr="007A6D52">
        <w:rPr>
          <w:rFonts w:eastAsiaTheme="minorEastAsia" w:cstheme="minorHAnsi"/>
          <w:b/>
          <w:bCs/>
          <w:color w:val="0D0D0D" w:themeColor="text1" w:themeTint="F2"/>
          <w:sz w:val="24"/>
          <w:szCs w:val="24"/>
        </w:rPr>
        <w:t>Augsti kvalificēta akadēmiskā personāla (P3) paaugstināšana vadošā akadēmiskā personāla (P4) amatā var notikt, arī iesaistot atlases komisiju.</w:t>
      </w:r>
    </w:p>
    <w:p w14:paraId="1390DEF3" w14:textId="77777777" w:rsidR="006B364D" w:rsidRPr="007A6D52" w:rsidRDefault="006B364D" w:rsidP="006B364D">
      <w:pPr>
        <w:jc w:val="both"/>
        <w:rPr>
          <w:rFonts w:eastAsiaTheme="minorEastAsia" w:cstheme="minorHAnsi"/>
          <w:b/>
          <w:bCs/>
          <w:color w:val="0D0D0D" w:themeColor="text1" w:themeTint="F2"/>
          <w:sz w:val="24"/>
          <w:szCs w:val="24"/>
        </w:rPr>
      </w:pPr>
      <w:r w:rsidRPr="007A6D52">
        <w:rPr>
          <w:rFonts w:eastAsiaTheme="minorEastAsia" w:cstheme="minorHAnsi"/>
          <w:b/>
          <w:bCs/>
          <w:color w:val="0D0D0D" w:themeColor="text1" w:themeTint="F2"/>
          <w:sz w:val="24"/>
          <w:szCs w:val="24"/>
        </w:rPr>
        <w:t>Atlases komisija un nozares profesoru padome var tikt iesaistītas arī citu akadēmiskā personāla kategoriju (</w:t>
      </w:r>
      <w:proofErr w:type="spellStart"/>
      <w:r w:rsidRPr="007A6D52">
        <w:rPr>
          <w:rFonts w:eastAsiaTheme="minorEastAsia" w:cstheme="minorHAnsi"/>
          <w:b/>
          <w:bCs/>
          <w:color w:val="0D0D0D" w:themeColor="text1" w:themeTint="F2"/>
          <w:sz w:val="24"/>
          <w:szCs w:val="24"/>
        </w:rPr>
        <w:t>viesakadēmiskais</w:t>
      </w:r>
      <w:proofErr w:type="spellEnd"/>
      <w:r w:rsidRPr="007A6D52">
        <w:rPr>
          <w:rFonts w:eastAsiaTheme="minorEastAsia" w:cstheme="minorHAnsi"/>
          <w:b/>
          <w:bCs/>
          <w:color w:val="0D0D0D" w:themeColor="text1" w:themeTint="F2"/>
          <w:sz w:val="24"/>
          <w:szCs w:val="24"/>
        </w:rPr>
        <w:t xml:space="preserve"> personāls, akadēmiskā amata pienākumu izpildītāji un uz praksi orientētais akadēmiskais personāls) atlases, darbā pieņemšanas un paaugstināšanas amatā procedūrās.</w:t>
      </w:r>
    </w:p>
    <w:p w14:paraId="37C5DE0E" w14:textId="77777777" w:rsidR="006B364D" w:rsidRPr="007A6D52" w:rsidRDefault="006B364D" w:rsidP="006B364D">
      <w:pPr>
        <w:jc w:val="both"/>
        <w:rPr>
          <w:rFonts w:cstheme="minorHAnsi"/>
          <w:color w:val="0D0D0D" w:themeColor="text1" w:themeTint="F2"/>
          <w:sz w:val="24"/>
          <w:szCs w:val="24"/>
          <w:shd w:val="clear" w:color="auto" w:fill="FFFFFF"/>
        </w:rPr>
      </w:pPr>
      <w:r w:rsidRPr="007A6D52">
        <w:rPr>
          <w:rFonts w:eastAsia="Calibri" w:cstheme="minorHAnsi"/>
          <w:sz w:val="24"/>
          <w:szCs w:val="24"/>
        </w:rPr>
        <w:t xml:space="preserve">Abu organizatorisko risinājumu akadēmiskā personāla atlasei, </w:t>
      </w:r>
      <w:r w:rsidRPr="007A6D52">
        <w:rPr>
          <w:rFonts w:eastAsiaTheme="minorEastAsia" w:cstheme="minorHAnsi"/>
          <w:sz w:val="24"/>
          <w:szCs w:val="24"/>
        </w:rPr>
        <w:t xml:space="preserve">amatā ievēlēšanai vai pieņemšanu darbā bez ievēlēšanas, </w:t>
      </w:r>
      <w:r w:rsidRPr="007A6D52">
        <w:rPr>
          <w:rFonts w:eastAsia="Calibri" w:cstheme="minorHAnsi"/>
          <w:color w:val="0D0D0D" w:themeColor="text1" w:themeTint="F2"/>
          <w:sz w:val="24"/>
          <w:szCs w:val="24"/>
        </w:rPr>
        <w:t xml:space="preserve">kā arī </w:t>
      </w:r>
      <w:r w:rsidRPr="007A6D52">
        <w:rPr>
          <w:rFonts w:eastAsia="Calibri" w:cstheme="minorHAnsi"/>
          <w:sz w:val="24"/>
          <w:szCs w:val="24"/>
        </w:rPr>
        <w:t>paaugstināšanai akadēmiskajā amatā mērķis ir nodrošināt kvalitatīvu, caurspīdīgu un uz akadēmisko kompetenci balstītu lēmumu pieņemšanu. Izvēlētajam risinājumam jābūt nostiprinātam institūcijas iekšējās procedūrās.</w:t>
      </w:r>
    </w:p>
    <w:p w14:paraId="3CE48764" w14:textId="77777777" w:rsidR="006B364D" w:rsidRPr="007A6D52" w:rsidRDefault="006B364D" w:rsidP="006B364D">
      <w:pPr>
        <w:jc w:val="both"/>
        <w:rPr>
          <w:rFonts w:eastAsia="Calibri" w:cstheme="minorHAnsi"/>
          <w:sz w:val="24"/>
          <w:szCs w:val="24"/>
        </w:rPr>
      </w:pPr>
      <w:r w:rsidRPr="007A6D52">
        <w:rPr>
          <w:rFonts w:eastAsiaTheme="minorEastAsia" w:cstheme="minorHAnsi"/>
          <w:b/>
          <w:bCs/>
          <w:sz w:val="24"/>
          <w:szCs w:val="24"/>
        </w:rPr>
        <w:t>Otrā organizatoriskā risinājuma – atlases komisijas – ieviešana ir īpaši būtiska šādos gadījumos</w:t>
      </w:r>
      <w:r w:rsidRPr="007A6D52">
        <w:rPr>
          <w:rFonts w:eastAsiaTheme="minorEastAsia" w:cstheme="minorHAnsi"/>
          <w:sz w:val="24"/>
          <w:szCs w:val="24"/>
        </w:rPr>
        <w:t>:</w:t>
      </w:r>
    </w:p>
    <w:p w14:paraId="262AEC09" w14:textId="77777777" w:rsidR="006B364D" w:rsidRPr="007A6D52" w:rsidRDefault="006B364D" w:rsidP="006B364D">
      <w:pPr>
        <w:pStyle w:val="ListParagraph"/>
        <w:numPr>
          <w:ilvl w:val="0"/>
          <w:numId w:val="1"/>
        </w:numPr>
        <w:spacing w:after="60"/>
        <w:ind w:left="714" w:hanging="357"/>
        <w:contextualSpacing w:val="0"/>
        <w:jc w:val="both"/>
        <w:rPr>
          <w:rFonts w:eastAsia="Calibri" w:cstheme="minorHAnsi"/>
          <w:sz w:val="24"/>
          <w:szCs w:val="24"/>
        </w:rPr>
      </w:pPr>
      <w:r w:rsidRPr="007A6D52">
        <w:rPr>
          <w:rFonts w:eastAsiaTheme="minorEastAsia" w:cstheme="minorHAnsi"/>
          <w:b/>
          <w:bCs/>
          <w:sz w:val="24"/>
          <w:szCs w:val="24"/>
        </w:rPr>
        <w:t>Nepietiekams profesoru skaits</w:t>
      </w:r>
      <w:r w:rsidRPr="007A6D52">
        <w:rPr>
          <w:rFonts w:eastAsiaTheme="minorEastAsia" w:cstheme="minorHAnsi"/>
          <w:sz w:val="24"/>
          <w:szCs w:val="24"/>
        </w:rPr>
        <w:t xml:space="preserve"> – ne visās institūcijās ir iespējams izveidot nozares profesoru padomi, kā to nosaka Augstskolu likums. Tas attiecas uz mazām vai specializētām institūcijām un jaunām nozarēm. Atlases komisija nodrošina alternatīvu, kas ļauj veikt pamata akadēmiskā personāla atlasi arī tādās zinātnes vai mākslas nozarēs, kur profesoru skaits nav pietiekams.</w:t>
      </w:r>
    </w:p>
    <w:p w14:paraId="57ADCD8A" w14:textId="77777777" w:rsidR="006B364D" w:rsidRPr="007A6D52" w:rsidRDefault="006B364D" w:rsidP="006B364D">
      <w:pPr>
        <w:pStyle w:val="ListParagraph"/>
        <w:numPr>
          <w:ilvl w:val="0"/>
          <w:numId w:val="1"/>
        </w:numPr>
        <w:spacing w:after="60"/>
        <w:ind w:left="714" w:hanging="357"/>
        <w:contextualSpacing w:val="0"/>
        <w:jc w:val="both"/>
        <w:rPr>
          <w:rFonts w:eastAsia="Calibri" w:cstheme="minorHAnsi"/>
          <w:sz w:val="24"/>
          <w:szCs w:val="24"/>
        </w:rPr>
      </w:pPr>
      <w:r w:rsidRPr="007A6D52">
        <w:rPr>
          <w:rFonts w:eastAsiaTheme="minorEastAsia" w:cstheme="minorHAnsi"/>
          <w:b/>
          <w:bCs/>
          <w:sz w:val="24"/>
          <w:szCs w:val="24"/>
        </w:rPr>
        <w:t>Institūcijas interešu aizsardzība</w:t>
      </w:r>
      <w:r w:rsidRPr="007A6D52">
        <w:rPr>
          <w:rFonts w:eastAsiaTheme="minorEastAsia" w:cstheme="minorHAnsi"/>
          <w:sz w:val="24"/>
          <w:szCs w:val="24"/>
        </w:rPr>
        <w:t xml:space="preserve"> – ja nozares profesoru padome jāveido kopīgi ar citām augstskolām, pastāv risks, ka institūcijas attīstības vajadzības un stratēģiskie mērķi netiek pienācīgi ņemti vērā. Atlases komisija ļauj institūcijai pašai pieņemt lēmumus par pamata akadēmiskā personāla izvēli.</w:t>
      </w:r>
    </w:p>
    <w:p w14:paraId="41B310C8" w14:textId="77777777" w:rsidR="006B364D" w:rsidRPr="007A6D52" w:rsidRDefault="006B364D" w:rsidP="006B364D">
      <w:pPr>
        <w:pStyle w:val="ListParagraph"/>
        <w:numPr>
          <w:ilvl w:val="0"/>
          <w:numId w:val="1"/>
        </w:numPr>
        <w:spacing w:after="60"/>
        <w:ind w:left="714" w:hanging="357"/>
        <w:contextualSpacing w:val="0"/>
        <w:jc w:val="both"/>
        <w:rPr>
          <w:rFonts w:eastAsia="Calibri" w:cstheme="minorHAnsi"/>
          <w:sz w:val="24"/>
          <w:szCs w:val="24"/>
        </w:rPr>
      </w:pPr>
      <w:proofErr w:type="spellStart"/>
      <w:r w:rsidRPr="007A6D52">
        <w:rPr>
          <w:rFonts w:eastAsiaTheme="minorEastAsia" w:cstheme="minorHAnsi"/>
          <w:b/>
          <w:bCs/>
          <w:sz w:val="24"/>
          <w:szCs w:val="24"/>
        </w:rPr>
        <w:t>Starpdisciplinaritātes</w:t>
      </w:r>
      <w:proofErr w:type="spellEnd"/>
      <w:r w:rsidRPr="007A6D52">
        <w:rPr>
          <w:rFonts w:eastAsiaTheme="minorEastAsia" w:cstheme="minorHAnsi"/>
          <w:b/>
          <w:bCs/>
          <w:sz w:val="24"/>
          <w:szCs w:val="24"/>
        </w:rPr>
        <w:t xml:space="preserve"> nodrošināšana</w:t>
      </w:r>
      <w:r w:rsidRPr="007A6D52">
        <w:rPr>
          <w:rFonts w:eastAsiaTheme="minorEastAsia" w:cstheme="minorHAnsi"/>
          <w:sz w:val="24"/>
          <w:szCs w:val="24"/>
        </w:rPr>
        <w:t xml:space="preserve"> – profesoru un asociēto profesoru ievēlēšanas procedūra var ierobežot starpdisciplināru pretendentu izvērtēšanu. Atlases komisija ļauj piesaistīt vērtētājus ar starpdisciplināru pieredzi un atbilstoši novērtēt pretendentu.</w:t>
      </w:r>
    </w:p>
    <w:p w14:paraId="0D97A6D8" w14:textId="77777777" w:rsidR="006B364D" w:rsidRPr="007A6D52" w:rsidRDefault="006B364D" w:rsidP="006B364D">
      <w:pPr>
        <w:jc w:val="both"/>
        <w:rPr>
          <w:rFonts w:eastAsiaTheme="minorEastAsia" w:cstheme="minorHAnsi"/>
          <w:sz w:val="24"/>
          <w:szCs w:val="24"/>
        </w:rPr>
      </w:pPr>
      <w:r w:rsidRPr="007A6D52">
        <w:rPr>
          <w:rFonts w:eastAsiaTheme="minorEastAsia" w:cstheme="minorHAnsi"/>
          <w:b/>
          <w:bCs/>
          <w:sz w:val="24"/>
          <w:szCs w:val="24"/>
        </w:rPr>
        <w:t>Pretendenta pieņemšana darbā vai ievēlēšana zinātniskās institūcijas izveidotā vakantā izcilības profesora amata vietā var notikt, izmantojot uzaicinājuma procedūru,</w:t>
      </w:r>
      <w:r w:rsidRPr="007A6D52">
        <w:rPr>
          <w:rFonts w:eastAsiaTheme="minorEastAsia" w:cstheme="minorHAnsi"/>
          <w:sz w:val="24"/>
          <w:szCs w:val="24"/>
        </w:rPr>
        <w:t xml:space="preserve"> kuras ietvaros nozares profesoru padome vai atlases komisija mērķtiecīgi uzrunā augsti kvalificētu </w:t>
      </w:r>
      <w:r w:rsidRPr="007A6D52">
        <w:rPr>
          <w:rFonts w:eastAsiaTheme="minorEastAsia" w:cstheme="minorHAnsi"/>
          <w:sz w:val="24"/>
          <w:szCs w:val="24"/>
        </w:rPr>
        <w:lastRenderedPageBreak/>
        <w:t>pretendentu, kas šobrīd strādā citā institūcijā, un piedāvā tam ieņemt attiecīgo vakanto izcilības profesora amatu. Pretendenta uzrunāšana izcilības profesora amata ieņemšanai ir viens no iespējamiem personāla piesaistes veidiem, ko institūcija var izmantot mērķtiecīgi, pamatojoties uz savām stratēģiskās attīstības vajadzībām. Uzaicinājuma procedūra nav piesaistīta situācijai, kad atklāts konkurss noslēdzas bez rezultāta, bet ir piemērojama tikai gadījumos, kad amata vieta ir izveidota ar izcilības kritērijiem un institūcija ir noteikusi atbilstošu procedūru. Atlases komisijai vai nozares profesoru padomei, kas veic uzaicinātā pretendenta novērtējumu, ir jāpārliecinās, ka pretendents atbilst attiecīgā amata prasībām, un jāpieņem lēmums, balstoties uz dokumentētu novērtēšanas procedūru. Uzaicinājuma procedūra nav piemērojama kā vispārējs personāla atlases mehānisms un tiek attiecināta tikai uz īpaši noteiktām amatu vietām. Visos pārējos gadījumos primārais pretendenta atlases veids ir atklāts konkurss vai paaugstināšana amatā, atbilstoši institūcijas cilvēkresursu attīstības politikai un saskaņā ar institūcijas iekšējo kārtību.</w:t>
      </w:r>
    </w:p>
    <w:p w14:paraId="288FE340" w14:textId="77777777" w:rsidR="006B364D" w:rsidRPr="007A6D52" w:rsidRDefault="006B364D" w:rsidP="006B364D">
      <w:pPr>
        <w:pStyle w:val="Heading1"/>
        <w:numPr>
          <w:ilvl w:val="1"/>
          <w:numId w:val="14"/>
        </w:numPr>
        <w:spacing w:before="0" w:after="120"/>
        <w:jc w:val="both"/>
        <w:rPr>
          <w:rFonts w:asciiTheme="minorHAnsi" w:eastAsia="Times New Roman" w:hAnsiTheme="minorHAnsi" w:cstheme="minorHAnsi"/>
          <w:b/>
          <w:bCs/>
          <w:smallCaps/>
          <w:color w:val="0D0D0D" w:themeColor="text1" w:themeTint="F2"/>
          <w:sz w:val="28"/>
          <w:szCs w:val="28"/>
          <w:lang w:eastAsia="lv-LV"/>
        </w:rPr>
      </w:pPr>
      <w:bookmarkStart w:id="76" w:name="_Toc210407350"/>
      <w:bookmarkStart w:id="77" w:name="_Hlk162991379"/>
      <w:proofErr w:type="spellStart"/>
      <w:r w:rsidRPr="007A6D52">
        <w:rPr>
          <w:rFonts w:asciiTheme="minorHAnsi" w:eastAsia="Times New Roman" w:hAnsiTheme="minorHAnsi" w:cstheme="minorHAnsi"/>
          <w:b/>
          <w:bCs/>
          <w:smallCaps/>
          <w:color w:val="0D0D0D" w:themeColor="text1" w:themeTint="F2"/>
          <w:sz w:val="28"/>
          <w:szCs w:val="28"/>
          <w:lang w:eastAsia="lv-LV"/>
        </w:rPr>
        <w:t>Tenūrkomisija</w:t>
      </w:r>
      <w:bookmarkEnd w:id="76"/>
      <w:proofErr w:type="spellEnd"/>
    </w:p>
    <w:p w14:paraId="330DCBD8" w14:textId="77777777" w:rsidR="006B364D" w:rsidRPr="007A6D52" w:rsidRDefault="006B364D" w:rsidP="006B364D">
      <w:pPr>
        <w:jc w:val="both"/>
        <w:rPr>
          <w:rFonts w:eastAsia="Calibri" w:cstheme="minorHAnsi"/>
          <w:b/>
          <w:bCs/>
          <w:sz w:val="24"/>
          <w:szCs w:val="24"/>
        </w:rPr>
      </w:pPr>
      <w:r w:rsidRPr="007A6D52">
        <w:rPr>
          <w:rFonts w:eastAsia="Calibri" w:cstheme="minorHAnsi"/>
          <w:b/>
          <w:bCs/>
          <w:sz w:val="24"/>
          <w:szCs w:val="24"/>
        </w:rPr>
        <w:t xml:space="preserve">Zinātniskā institūcija, ieviešot </w:t>
      </w:r>
      <w:proofErr w:type="spellStart"/>
      <w:r w:rsidRPr="007A6D52">
        <w:rPr>
          <w:rFonts w:eastAsia="Calibri" w:cstheme="minorHAnsi"/>
          <w:b/>
          <w:bCs/>
          <w:sz w:val="24"/>
          <w:szCs w:val="24"/>
        </w:rPr>
        <w:t>tenūras</w:t>
      </w:r>
      <w:proofErr w:type="spellEnd"/>
      <w:r w:rsidRPr="007A6D52">
        <w:rPr>
          <w:rFonts w:eastAsia="Calibri" w:cstheme="minorHAnsi"/>
          <w:b/>
          <w:bCs/>
          <w:sz w:val="24"/>
          <w:szCs w:val="24"/>
        </w:rPr>
        <w:t xml:space="preserve"> sistēmu, izveido </w:t>
      </w:r>
      <w:proofErr w:type="spellStart"/>
      <w:r w:rsidRPr="007A6D52">
        <w:rPr>
          <w:rFonts w:eastAsia="Calibri" w:cstheme="minorHAnsi"/>
          <w:b/>
          <w:bCs/>
          <w:sz w:val="24"/>
          <w:szCs w:val="24"/>
        </w:rPr>
        <w:t>tenūrkomisiju</w:t>
      </w:r>
      <w:proofErr w:type="spellEnd"/>
      <w:r w:rsidRPr="007A6D52">
        <w:rPr>
          <w:rFonts w:eastAsia="Calibri" w:cstheme="minorHAnsi"/>
          <w:b/>
          <w:bCs/>
          <w:sz w:val="24"/>
          <w:szCs w:val="24"/>
        </w:rPr>
        <w:t xml:space="preserve">, kas atbild par pamata akadēmiskā personāla darba snieguma novērtēšanu un atbilstības noteikšanu </w:t>
      </w:r>
      <w:proofErr w:type="spellStart"/>
      <w:r w:rsidRPr="007A6D52">
        <w:rPr>
          <w:rFonts w:eastAsia="Calibri" w:cstheme="minorHAnsi"/>
          <w:b/>
          <w:bCs/>
          <w:sz w:val="24"/>
          <w:szCs w:val="24"/>
        </w:rPr>
        <w:t>tenūrgaitas</w:t>
      </w:r>
      <w:proofErr w:type="spellEnd"/>
      <w:r w:rsidRPr="007A6D52">
        <w:rPr>
          <w:rFonts w:eastAsia="Calibri" w:cstheme="minorHAnsi"/>
          <w:b/>
          <w:bCs/>
          <w:sz w:val="24"/>
          <w:szCs w:val="24"/>
        </w:rPr>
        <w:t xml:space="preserve"> vai </w:t>
      </w:r>
      <w:proofErr w:type="spellStart"/>
      <w:r w:rsidRPr="007A6D52">
        <w:rPr>
          <w:rFonts w:eastAsia="Calibri" w:cstheme="minorHAnsi"/>
          <w:b/>
          <w:bCs/>
          <w:sz w:val="24"/>
          <w:szCs w:val="24"/>
        </w:rPr>
        <w:t>tenūras</w:t>
      </w:r>
      <w:proofErr w:type="spellEnd"/>
      <w:r w:rsidRPr="007A6D52">
        <w:rPr>
          <w:rFonts w:eastAsia="Calibri" w:cstheme="minorHAnsi"/>
          <w:b/>
          <w:bCs/>
          <w:sz w:val="24"/>
          <w:szCs w:val="24"/>
        </w:rPr>
        <w:t xml:space="preserve"> statusa piešķiršanai. </w:t>
      </w:r>
    </w:p>
    <w:p w14:paraId="3351DCC9" w14:textId="77777777" w:rsidR="006B364D" w:rsidRPr="007A6D52" w:rsidRDefault="006B364D" w:rsidP="006B364D">
      <w:pPr>
        <w:jc w:val="both"/>
        <w:rPr>
          <w:rFonts w:eastAsia="Calibri" w:cstheme="minorHAnsi"/>
          <w:b/>
          <w:bCs/>
          <w:sz w:val="24"/>
          <w:szCs w:val="24"/>
        </w:rPr>
      </w:pPr>
      <w:r w:rsidRPr="007A6D52">
        <w:rPr>
          <w:rFonts w:eastAsiaTheme="minorEastAsia" w:cstheme="minorHAnsi"/>
          <w:b/>
          <w:bCs/>
          <w:sz w:val="24"/>
          <w:szCs w:val="24"/>
        </w:rPr>
        <w:t xml:space="preserve">Ja zinātniskajā institūcijā ir izveidota nozares profesoru padome, institūcija var noteikt, ka attiecīgās funkcijas veic šī padome. </w:t>
      </w:r>
      <w:r w:rsidRPr="007A6D52">
        <w:rPr>
          <w:rFonts w:eastAsiaTheme="minorEastAsia" w:cstheme="minorHAnsi"/>
          <w:sz w:val="24"/>
          <w:szCs w:val="24"/>
        </w:rPr>
        <w:t xml:space="preserve">Tiek nodrošināta akadēmiski leģitīma, proti, uz nozares profesionālajiem un ētiskajiem standartiem balstīta, kā arī kontekstā pamatota, t. i., konkrētās zinātniskās institūcijas un nozares specifiku respektējoša, izvērtēšanas prakse un saglabāta akadēmiskās kopienas līdzdalība stratēģiskos cilvēkresursu lēmumos. Gan </w:t>
      </w:r>
      <w:proofErr w:type="spellStart"/>
      <w:r w:rsidRPr="007A6D52">
        <w:rPr>
          <w:rFonts w:eastAsiaTheme="minorEastAsia" w:cstheme="minorHAnsi"/>
          <w:sz w:val="24"/>
          <w:szCs w:val="24"/>
        </w:rPr>
        <w:t>tenūrkomisija</w:t>
      </w:r>
      <w:proofErr w:type="spellEnd"/>
      <w:r w:rsidRPr="007A6D52">
        <w:rPr>
          <w:rFonts w:eastAsiaTheme="minorEastAsia" w:cstheme="minorHAnsi"/>
          <w:sz w:val="24"/>
          <w:szCs w:val="24"/>
        </w:rPr>
        <w:t>, gan nozares profesoru padome darbojas saskaņā ar vienotiem, iepriekš noteiktiem kvalitātes kritērijiem, ko nosaka institūcija, ņemot vērā nozares specifiku un starptautiski atzītu akadēmisko praksi.</w:t>
      </w:r>
    </w:p>
    <w:p w14:paraId="668FD126" w14:textId="77777777" w:rsidR="006B364D" w:rsidRPr="007A6D52" w:rsidRDefault="006B364D" w:rsidP="006B364D">
      <w:pPr>
        <w:jc w:val="both"/>
        <w:rPr>
          <w:rFonts w:eastAsia="Calibri" w:cstheme="minorHAnsi"/>
          <w:sz w:val="24"/>
          <w:szCs w:val="24"/>
        </w:rPr>
      </w:pPr>
      <w:r w:rsidRPr="007A6D52">
        <w:rPr>
          <w:rFonts w:eastAsiaTheme="minorEastAsia" w:cstheme="minorHAnsi"/>
          <w:sz w:val="24"/>
          <w:szCs w:val="24"/>
        </w:rPr>
        <w:t xml:space="preserve">Ja zinātniskā institūcija izveido </w:t>
      </w:r>
      <w:proofErr w:type="spellStart"/>
      <w:r w:rsidRPr="007A6D52">
        <w:rPr>
          <w:rFonts w:eastAsiaTheme="minorEastAsia" w:cstheme="minorHAnsi"/>
          <w:sz w:val="24"/>
          <w:szCs w:val="24"/>
        </w:rPr>
        <w:t>tenūrkomisiju</w:t>
      </w:r>
      <w:proofErr w:type="spellEnd"/>
      <w:r w:rsidRPr="007A6D52">
        <w:rPr>
          <w:rFonts w:eastAsiaTheme="minorEastAsia" w:cstheme="minorHAnsi"/>
          <w:sz w:val="24"/>
          <w:szCs w:val="24"/>
        </w:rPr>
        <w:t>, tās sastāvā:</w:t>
      </w:r>
    </w:p>
    <w:p w14:paraId="36579F9B" w14:textId="77777777" w:rsidR="006B364D" w:rsidRPr="007A6D52" w:rsidRDefault="006B364D" w:rsidP="006B364D">
      <w:pPr>
        <w:pStyle w:val="ListParagraph"/>
        <w:numPr>
          <w:ilvl w:val="0"/>
          <w:numId w:val="46"/>
        </w:numPr>
        <w:spacing w:after="60"/>
        <w:ind w:left="714" w:hanging="357"/>
        <w:contextualSpacing w:val="0"/>
        <w:jc w:val="both"/>
        <w:rPr>
          <w:rFonts w:eastAsiaTheme="minorEastAsia" w:cstheme="minorHAnsi"/>
          <w:sz w:val="24"/>
          <w:szCs w:val="24"/>
        </w:rPr>
      </w:pPr>
      <w:r w:rsidRPr="007A6D52">
        <w:rPr>
          <w:rFonts w:eastAsiaTheme="minorEastAsia" w:cstheme="minorHAnsi"/>
          <w:sz w:val="24"/>
          <w:szCs w:val="24"/>
        </w:rPr>
        <w:t>jābūt vismaz trim pamata akadēmiskā personāla pārstāvjiem attiecīgajā zinātnes vai mākslas nozarē, no kuriem vismaz diviem jābūt profesoriem vai asociētajiem profesoriem un ar starptautiski atzītiem zinātniskiem vai mākslinieciskajiem sasniegumiem;</w:t>
      </w:r>
    </w:p>
    <w:p w14:paraId="5A92E05D" w14:textId="77777777" w:rsidR="006B364D" w:rsidRPr="007A6D52" w:rsidRDefault="006B364D" w:rsidP="006B364D">
      <w:pPr>
        <w:pStyle w:val="ListParagraph"/>
        <w:numPr>
          <w:ilvl w:val="0"/>
          <w:numId w:val="46"/>
        </w:numPr>
        <w:spacing w:after="60"/>
        <w:ind w:left="714" w:hanging="357"/>
        <w:contextualSpacing w:val="0"/>
        <w:jc w:val="both"/>
        <w:rPr>
          <w:rFonts w:eastAsiaTheme="minorEastAsia" w:cstheme="minorHAnsi"/>
          <w:sz w:val="24"/>
          <w:szCs w:val="24"/>
        </w:rPr>
      </w:pPr>
      <w:r w:rsidRPr="007A6D52">
        <w:rPr>
          <w:rFonts w:eastAsiaTheme="minorEastAsia" w:cstheme="minorHAnsi"/>
          <w:sz w:val="24"/>
          <w:szCs w:val="24"/>
        </w:rPr>
        <w:t>ieteicams iekļaut vismaz vienu ārēju ekspertu, kurš nav zinātniskās institūcijas darbinieks, bet pārstāv attiecīgo nozari nacionālā vai starptautiskā līmenī;</w:t>
      </w:r>
    </w:p>
    <w:p w14:paraId="4FB62E92" w14:textId="77777777" w:rsidR="006B364D" w:rsidRPr="007A6D52" w:rsidRDefault="006B364D" w:rsidP="006B364D">
      <w:pPr>
        <w:pStyle w:val="ListParagraph"/>
        <w:numPr>
          <w:ilvl w:val="0"/>
          <w:numId w:val="46"/>
        </w:numPr>
        <w:spacing w:after="60"/>
        <w:ind w:left="714" w:hanging="357"/>
        <w:contextualSpacing w:val="0"/>
        <w:jc w:val="both"/>
        <w:rPr>
          <w:rFonts w:eastAsiaTheme="minorEastAsia" w:cstheme="minorHAnsi"/>
          <w:sz w:val="24"/>
          <w:szCs w:val="24"/>
        </w:rPr>
      </w:pPr>
      <w:r w:rsidRPr="007A6D52">
        <w:rPr>
          <w:rFonts w:eastAsiaTheme="minorEastAsia" w:cstheme="minorHAnsi"/>
          <w:sz w:val="24"/>
          <w:szCs w:val="24"/>
        </w:rPr>
        <w:t>papildus locekļi var būt no zinātniskās institūcijas vadības vai atlases komisijas atbilstoši zinātniskās institūcijas iekšējām procedūrām, taču jānodrošina, ka pamata akadēmiskā personāla pārstāvniecība saglabājas vairākumā.</w:t>
      </w:r>
    </w:p>
    <w:p w14:paraId="1B256844" w14:textId="77777777" w:rsidR="006B364D" w:rsidRPr="007A6D52" w:rsidRDefault="006B364D" w:rsidP="006B364D">
      <w:pPr>
        <w:jc w:val="both"/>
        <w:rPr>
          <w:rFonts w:eastAsia="Calibri" w:cstheme="minorHAnsi"/>
          <w:sz w:val="24"/>
          <w:szCs w:val="24"/>
        </w:rPr>
      </w:pPr>
      <w:proofErr w:type="spellStart"/>
      <w:r w:rsidRPr="007A6D52">
        <w:rPr>
          <w:rFonts w:eastAsiaTheme="minorEastAsia" w:cstheme="minorHAnsi"/>
          <w:sz w:val="24"/>
          <w:szCs w:val="24"/>
        </w:rPr>
        <w:t>Tenūrkomisijas</w:t>
      </w:r>
      <w:proofErr w:type="spellEnd"/>
      <w:r w:rsidRPr="007A6D52">
        <w:rPr>
          <w:rFonts w:eastAsiaTheme="minorEastAsia" w:cstheme="minorHAnsi"/>
          <w:sz w:val="24"/>
          <w:szCs w:val="24"/>
        </w:rPr>
        <w:t xml:space="preserve"> mērķi ir:</w:t>
      </w:r>
    </w:p>
    <w:p w14:paraId="051DA849" w14:textId="77777777" w:rsidR="006B364D" w:rsidRPr="007A6D52" w:rsidRDefault="006B364D" w:rsidP="006B364D">
      <w:pPr>
        <w:pStyle w:val="ListParagraph"/>
        <w:numPr>
          <w:ilvl w:val="0"/>
          <w:numId w:val="47"/>
        </w:numPr>
        <w:spacing w:after="60"/>
        <w:ind w:left="714" w:hanging="357"/>
        <w:contextualSpacing w:val="0"/>
        <w:jc w:val="both"/>
        <w:rPr>
          <w:rFonts w:eastAsia="Calibri" w:cstheme="minorHAnsi"/>
          <w:sz w:val="24"/>
          <w:szCs w:val="24"/>
        </w:rPr>
      </w:pPr>
      <w:r w:rsidRPr="007A6D52">
        <w:rPr>
          <w:rFonts w:eastAsiaTheme="minorEastAsia" w:cstheme="minorHAnsi"/>
          <w:sz w:val="24"/>
          <w:szCs w:val="24"/>
        </w:rPr>
        <w:t xml:space="preserve">atbalstīt akadēmiskās karjeras otrā un trešā posma (P2–P3) pamata akadēmiskā personāla attīstību, lai tas sasniegtu </w:t>
      </w:r>
      <w:proofErr w:type="spellStart"/>
      <w:r w:rsidRPr="007A6D52">
        <w:rPr>
          <w:rFonts w:eastAsiaTheme="minorEastAsia" w:cstheme="minorHAnsi"/>
          <w:sz w:val="24"/>
          <w:szCs w:val="24"/>
        </w:rPr>
        <w:t>tenūras</w:t>
      </w:r>
      <w:proofErr w:type="spellEnd"/>
      <w:r w:rsidRPr="007A6D52">
        <w:rPr>
          <w:rFonts w:eastAsiaTheme="minorEastAsia" w:cstheme="minorHAnsi"/>
          <w:sz w:val="24"/>
          <w:szCs w:val="24"/>
        </w:rPr>
        <w:t xml:space="preserve"> statusa iegūšanai nepieciešamo darba snieguma līmeni;</w:t>
      </w:r>
    </w:p>
    <w:p w14:paraId="5DCDB91B" w14:textId="77777777" w:rsidR="006B364D" w:rsidRPr="007A6D52" w:rsidRDefault="006B364D" w:rsidP="006B364D">
      <w:pPr>
        <w:pStyle w:val="ListParagraph"/>
        <w:numPr>
          <w:ilvl w:val="0"/>
          <w:numId w:val="47"/>
        </w:numPr>
        <w:spacing w:after="60"/>
        <w:ind w:left="714" w:hanging="357"/>
        <w:contextualSpacing w:val="0"/>
        <w:jc w:val="both"/>
        <w:rPr>
          <w:rFonts w:eastAsiaTheme="minorEastAsia" w:cstheme="minorHAnsi"/>
          <w:sz w:val="24"/>
          <w:szCs w:val="24"/>
        </w:rPr>
      </w:pPr>
      <w:r w:rsidRPr="007A6D52">
        <w:rPr>
          <w:rFonts w:eastAsiaTheme="minorEastAsia" w:cstheme="minorHAnsi"/>
          <w:sz w:val="24"/>
          <w:szCs w:val="24"/>
        </w:rPr>
        <w:t xml:space="preserve">sniegt vērtējumu </w:t>
      </w:r>
      <w:r w:rsidRPr="007A6D52">
        <w:rPr>
          <w:rFonts w:eastAsia="Calibri" w:cstheme="minorHAnsi"/>
          <w:sz w:val="24"/>
          <w:szCs w:val="24"/>
        </w:rPr>
        <w:t xml:space="preserve">atlases </w:t>
      </w:r>
      <w:r w:rsidRPr="007A6D52">
        <w:rPr>
          <w:rFonts w:eastAsiaTheme="minorEastAsia" w:cstheme="minorHAnsi"/>
          <w:sz w:val="24"/>
          <w:szCs w:val="24"/>
        </w:rPr>
        <w:t xml:space="preserve">komisijai vai nozares profesoru padomei par pretendenta atbilstību </w:t>
      </w:r>
      <w:proofErr w:type="spellStart"/>
      <w:r w:rsidRPr="007A6D52">
        <w:rPr>
          <w:rFonts w:eastAsiaTheme="minorEastAsia" w:cstheme="minorHAnsi"/>
          <w:sz w:val="24"/>
          <w:szCs w:val="24"/>
        </w:rPr>
        <w:t>tenūrgaitas</w:t>
      </w:r>
      <w:proofErr w:type="spellEnd"/>
      <w:r w:rsidRPr="007A6D52">
        <w:rPr>
          <w:rFonts w:eastAsiaTheme="minorEastAsia" w:cstheme="minorHAnsi"/>
          <w:sz w:val="24"/>
          <w:szCs w:val="24"/>
        </w:rPr>
        <w:t xml:space="preserve"> amata vai </w:t>
      </w:r>
      <w:proofErr w:type="spellStart"/>
      <w:r w:rsidRPr="007A6D52">
        <w:rPr>
          <w:rFonts w:eastAsiaTheme="minorEastAsia" w:cstheme="minorHAnsi"/>
          <w:sz w:val="24"/>
          <w:szCs w:val="24"/>
        </w:rPr>
        <w:t>tenūramata</w:t>
      </w:r>
      <w:proofErr w:type="spellEnd"/>
      <w:r w:rsidRPr="007A6D52">
        <w:rPr>
          <w:rFonts w:eastAsiaTheme="minorEastAsia" w:cstheme="minorHAnsi"/>
          <w:sz w:val="24"/>
          <w:szCs w:val="24"/>
        </w:rPr>
        <w:t xml:space="preserve"> prasībām. Novērtējumā jāņem vērā pretendenta zinātniskie un akadēmiskie sasniegumi, ieguldījums institūcijas attīstībā, spēja integrēties akadēmiskajā kolektīvā un saskarsmes kvalitāte ar studējošajiem.</w:t>
      </w:r>
    </w:p>
    <w:p w14:paraId="384330AD" w14:textId="77777777" w:rsidR="006B364D" w:rsidRPr="007A6D52" w:rsidRDefault="006B364D" w:rsidP="006B364D">
      <w:pPr>
        <w:jc w:val="both"/>
        <w:rPr>
          <w:rFonts w:eastAsiaTheme="minorEastAsia" w:cstheme="minorHAnsi"/>
          <w:sz w:val="24"/>
          <w:szCs w:val="24"/>
        </w:rPr>
      </w:pPr>
      <w:proofErr w:type="spellStart"/>
      <w:r w:rsidRPr="007A6D52">
        <w:rPr>
          <w:rFonts w:eastAsiaTheme="minorEastAsia" w:cstheme="minorHAnsi"/>
          <w:sz w:val="24"/>
          <w:szCs w:val="24"/>
        </w:rPr>
        <w:lastRenderedPageBreak/>
        <w:t>Tenūrkomisijas</w:t>
      </w:r>
      <w:proofErr w:type="spellEnd"/>
      <w:r w:rsidRPr="007A6D52">
        <w:rPr>
          <w:rFonts w:eastAsiaTheme="minorEastAsia" w:cstheme="minorHAnsi"/>
          <w:sz w:val="24"/>
          <w:szCs w:val="24"/>
        </w:rPr>
        <w:t xml:space="preserve"> darbības kārtību, kompetences prasības tās locekļiem un novērtēšanas kritērijus izstrādā un apstiprina zinātniskā institūcija.</w:t>
      </w:r>
    </w:p>
    <w:p w14:paraId="51E8A310" w14:textId="77777777" w:rsidR="006B364D" w:rsidRPr="007A6D52" w:rsidRDefault="006B364D" w:rsidP="006B364D">
      <w:pPr>
        <w:pStyle w:val="Heading1"/>
        <w:numPr>
          <w:ilvl w:val="1"/>
          <w:numId w:val="14"/>
        </w:numPr>
        <w:spacing w:before="0" w:after="120"/>
        <w:jc w:val="both"/>
        <w:rPr>
          <w:rFonts w:asciiTheme="minorHAnsi" w:eastAsia="Times New Roman" w:hAnsiTheme="minorHAnsi" w:cstheme="minorHAnsi"/>
          <w:b/>
          <w:bCs/>
          <w:smallCaps/>
          <w:color w:val="0D0D0D" w:themeColor="text1" w:themeTint="F2"/>
          <w:sz w:val="28"/>
          <w:szCs w:val="28"/>
          <w:lang w:eastAsia="lv-LV"/>
        </w:rPr>
      </w:pPr>
      <w:bookmarkStart w:id="78" w:name="_Akadēmiskā_personāla_kompetence"/>
      <w:bookmarkStart w:id="79" w:name="_Akadēmiskā_personāla_darba"/>
      <w:bookmarkStart w:id="80" w:name="_Akadēmiskā_personāla_slodze"/>
      <w:bookmarkStart w:id="81" w:name="_Toc210407351"/>
      <w:bookmarkEnd w:id="77"/>
      <w:bookmarkEnd w:id="78"/>
      <w:bookmarkEnd w:id="79"/>
      <w:bookmarkEnd w:id="80"/>
      <w:r w:rsidRPr="007A6D52">
        <w:rPr>
          <w:rFonts w:asciiTheme="minorHAnsi" w:eastAsia="Times New Roman" w:hAnsiTheme="minorHAnsi" w:cstheme="minorHAnsi"/>
          <w:b/>
          <w:bCs/>
          <w:smallCaps/>
          <w:color w:val="0D0D0D" w:themeColor="text1" w:themeTint="F2"/>
          <w:sz w:val="28"/>
          <w:szCs w:val="28"/>
          <w:lang w:eastAsia="lv-LV"/>
        </w:rPr>
        <w:t>Darba laiks</w:t>
      </w:r>
      <w:bookmarkEnd w:id="81"/>
    </w:p>
    <w:p w14:paraId="64C48C74" w14:textId="77777777" w:rsidR="006B364D" w:rsidRPr="007A6D52" w:rsidRDefault="006B364D" w:rsidP="006B364D">
      <w:pPr>
        <w:jc w:val="both"/>
        <w:rPr>
          <w:rFonts w:cstheme="minorHAnsi"/>
          <w:b/>
          <w:bCs/>
          <w:color w:val="0D0D0D" w:themeColor="text1" w:themeTint="F2"/>
          <w:sz w:val="24"/>
          <w:szCs w:val="24"/>
        </w:rPr>
      </w:pPr>
      <w:r w:rsidRPr="007A6D52">
        <w:rPr>
          <w:rFonts w:cstheme="minorHAnsi"/>
          <w:b/>
          <w:bCs/>
          <w:color w:val="0D0D0D" w:themeColor="text1" w:themeTint="F2"/>
          <w:sz w:val="24"/>
          <w:szCs w:val="24"/>
        </w:rPr>
        <w:t xml:space="preserve">Jaunais akadēmiskās karjeras ietvars visiem akadēmiskā personāla locekļiem paredz pāreju galvenokārt uz Darba likumā noteikto normālo darba laiku, </w:t>
      </w:r>
      <w:r w:rsidRPr="007A6D52">
        <w:rPr>
          <w:rFonts w:cstheme="minorHAnsi"/>
          <w:b/>
          <w:bCs/>
          <w:color w:val="0D0D0D" w:themeColor="text1" w:themeTint="F2"/>
          <w:sz w:val="24"/>
          <w:szCs w:val="24"/>
          <w:u w:val="single"/>
        </w:rPr>
        <w:t>saglabājot tiesības uz akadēmiskā personāla atvaļinājumiem saskaņā ar Augstskolu likuma 42. pantu</w:t>
      </w:r>
      <w:r w:rsidRPr="007A6D52">
        <w:rPr>
          <w:rFonts w:cstheme="minorHAnsi"/>
          <w:b/>
          <w:bCs/>
          <w:color w:val="0D0D0D" w:themeColor="text1" w:themeTint="F2"/>
          <w:sz w:val="24"/>
          <w:szCs w:val="24"/>
        </w:rPr>
        <w:t xml:space="preserve">. Institūcijām akadēmiskais personāls galvenokārt jānodarbina, nosakot normālo darba laiku, būtiski mazinot nepilna darba laika noteikšanu, kā arī uzņēmuma, autoratlīdzības vai citu civiltiesisku līgumu noslēgšanu par tādu pienākumu veikšanu, kas izriet no akadēmiskā darba jomām. </w:t>
      </w:r>
    </w:p>
    <w:p w14:paraId="634D30B4" w14:textId="77777777" w:rsidR="006B364D" w:rsidRPr="007A6D52" w:rsidRDefault="006B364D" w:rsidP="006B364D">
      <w:pPr>
        <w:jc w:val="both"/>
        <w:rPr>
          <w:rFonts w:cstheme="minorHAnsi"/>
          <w:color w:val="0D0D0D" w:themeColor="text1" w:themeTint="F2"/>
          <w:sz w:val="24"/>
          <w:szCs w:val="24"/>
        </w:rPr>
      </w:pPr>
      <w:r w:rsidRPr="007A6D52">
        <w:rPr>
          <w:rFonts w:cstheme="minorHAnsi"/>
          <w:color w:val="0D0D0D" w:themeColor="text1" w:themeTint="F2"/>
          <w:sz w:val="24"/>
          <w:szCs w:val="24"/>
        </w:rPr>
        <w:t>Integrējot akadēmiskos amatus vienotā akadēmiskās karjeras ietvarā, turklāt atbilstoši labai starptautiskai praksei akadēmiskā personāla darba laikā iekļaujot visus pienākumus, kas izriet no akadēmiskā personāla akadēmiskā darba jomām, ir likumsakarīgi pāriet uz Darba likumam atbilstošu regulējumu un attiecībā uz akadēmiskā personāla darba laika uzskaiti ieviest galvenokārt normālo darba laiku, kas savukārt ļaus akadēmiskā personāla darba laiku salīdzināt ar citos sektoros nodarbināto darba laiku un, secīgi, arī darba samaksu.</w:t>
      </w:r>
    </w:p>
    <w:p w14:paraId="2A1A2FDE" w14:textId="77777777" w:rsidR="006B364D" w:rsidRPr="007A6D52" w:rsidRDefault="006B364D" w:rsidP="006B364D">
      <w:pPr>
        <w:pStyle w:val="Heading1"/>
        <w:numPr>
          <w:ilvl w:val="1"/>
          <w:numId w:val="14"/>
        </w:numPr>
        <w:spacing w:before="0" w:after="120"/>
        <w:jc w:val="both"/>
        <w:rPr>
          <w:rFonts w:asciiTheme="minorHAnsi" w:eastAsia="Times New Roman" w:hAnsiTheme="minorHAnsi" w:cstheme="minorHAnsi"/>
          <w:b/>
          <w:bCs/>
          <w:smallCaps/>
          <w:color w:val="0D0D0D" w:themeColor="text1" w:themeTint="F2"/>
          <w:sz w:val="28"/>
          <w:szCs w:val="28"/>
          <w:lang w:eastAsia="lv-LV"/>
        </w:rPr>
      </w:pPr>
      <w:bookmarkStart w:id="82" w:name="_Toc172114785"/>
      <w:bookmarkStart w:id="83" w:name="_Toc172114786"/>
      <w:bookmarkStart w:id="84" w:name="_Toc172114787"/>
      <w:bookmarkStart w:id="85" w:name="_Akadēmiskā_darba_jomas"/>
      <w:bookmarkStart w:id="86" w:name="_Toc210407352"/>
      <w:bookmarkEnd w:id="82"/>
      <w:bookmarkEnd w:id="83"/>
      <w:bookmarkEnd w:id="84"/>
      <w:bookmarkEnd w:id="85"/>
      <w:r w:rsidRPr="007A6D52">
        <w:rPr>
          <w:rFonts w:asciiTheme="minorHAnsi" w:eastAsia="Times New Roman" w:hAnsiTheme="minorHAnsi" w:cstheme="minorHAnsi"/>
          <w:b/>
          <w:bCs/>
          <w:smallCaps/>
          <w:color w:val="0D0D0D" w:themeColor="text1" w:themeTint="F2"/>
          <w:sz w:val="28"/>
          <w:szCs w:val="28"/>
          <w:lang w:eastAsia="lv-LV"/>
        </w:rPr>
        <w:t>Akadēmiskā darba jomas un pienākumi</w:t>
      </w:r>
      <w:bookmarkEnd w:id="86"/>
    </w:p>
    <w:p w14:paraId="49AB2E6A" w14:textId="3CD2358D" w:rsidR="006B364D" w:rsidRPr="007A6D52" w:rsidRDefault="006B364D" w:rsidP="006B364D">
      <w:pPr>
        <w:jc w:val="both"/>
        <w:rPr>
          <w:rFonts w:cstheme="minorHAnsi"/>
          <w:color w:val="0D0D0D" w:themeColor="text1" w:themeTint="F2"/>
          <w:sz w:val="24"/>
          <w:szCs w:val="24"/>
          <w:shd w:val="clear" w:color="auto" w:fill="FFFFFF"/>
        </w:rPr>
      </w:pPr>
      <w:r w:rsidRPr="007A6D52">
        <w:rPr>
          <w:rFonts w:cstheme="minorHAnsi"/>
          <w:b/>
          <w:bCs/>
          <w:color w:val="0D0D0D" w:themeColor="text1" w:themeTint="F2"/>
          <w:sz w:val="24"/>
          <w:szCs w:val="24"/>
        </w:rPr>
        <w:t xml:space="preserve">Jaunais akadēmiskās karjeras ietvars paredz, ka institūcija akadēmiskā personāla darba laikā iekļauj </w:t>
      </w:r>
      <w:r w:rsidRPr="007A6D52">
        <w:rPr>
          <w:rFonts w:cstheme="minorHAnsi"/>
          <w:b/>
          <w:bCs/>
          <w:color w:val="0D0D0D" w:themeColor="text1" w:themeTint="F2"/>
          <w:sz w:val="24"/>
          <w:szCs w:val="24"/>
          <w:u w:val="single"/>
        </w:rPr>
        <w:t>visus darba pienākumus, ko akadēmiskais personāls veic</w:t>
      </w:r>
      <w:r w:rsidRPr="007A6D52">
        <w:rPr>
          <w:rFonts w:cstheme="minorHAnsi"/>
          <w:b/>
          <w:bCs/>
          <w:color w:val="0D0D0D" w:themeColor="text1" w:themeTint="F2"/>
          <w:sz w:val="24"/>
          <w:szCs w:val="24"/>
        </w:rPr>
        <w:t>.</w:t>
      </w:r>
      <w:r w:rsidRPr="007A6D52">
        <w:rPr>
          <w:rFonts w:cstheme="minorHAnsi"/>
          <w:color w:val="0D0D0D" w:themeColor="text1" w:themeTint="F2"/>
          <w:sz w:val="24"/>
          <w:szCs w:val="24"/>
        </w:rPr>
        <w:t xml:space="preserve"> Akadēmiskā personāla darba laikā var ietilpt tādas akadēmiskā darba jomas kā studējošo izglītošana</w:t>
      </w:r>
      <w:r w:rsidR="002823E0">
        <w:rPr>
          <w:rFonts w:cstheme="minorHAnsi"/>
          <w:color w:val="0D0D0D" w:themeColor="text1" w:themeTint="F2"/>
          <w:sz w:val="24"/>
          <w:szCs w:val="24"/>
        </w:rPr>
        <w:t xml:space="preserve"> </w:t>
      </w:r>
      <w:r w:rsidR="002823E0" w:rsidRPr="00D6235D">
        <w:rPr>
          <w:rFonts w:cstheme="minorHAnsi"/>
          <w:color w:val="0D0D0D" w:themeColor="text1" w:themeTint="F2"/>
          <w:sz w:val="24"/>
          <w:szCs w:val="24"/>
        </w:rPr>
        <w:t>un sabiedrības izglītošana (mūžizglītība)</w:t>
      </w:r>
      <w:r w:rsidRPr="007A6D52">
        <w:rPr>
          <w:rFonts w:cstheme="minorHAnsi"/>
          <w:color w:val="0D0D0D" w:themeColor="text1" w:themeTint="F2"/>
          <w:sz w:val="24"/>
          <w:szCs w:val="24"/>
        </w:rPr>
        <w:t xml:space="preserve">, zinātniskās darbības veikšana, tostarp pētniecības veikšana, vai mākslinieciskās jaunrades darba veikšana, kā arī </w:t>
      </w:r>
      <w:r w:rsidRPr="007A6D52">
        <w:rPr>
          <w:rFonts w:cstheme="minorHAnsi"/>
          <w:color w:val="0D0D0D" w:themeColor="text1" w:themeTint="F2"/>
          <w:sz w:val="24"/>
          <w:szCs w:val="24"/>
          <w:shd w:val="clear" w:color="auto" w:fill="FFFFFF"/>
        </w:rPr>
        <w:t xml:space="preserve">organizatoriskā darba veikšana, trešās misijas darbs u. c. ar akadēmisko darbu saistītas darbības jomas, ja tādas ir. </w:t>
      </w:r>
    </w:p>
    <w:p w14:paraId="47207F62" w14:textId="77777777" w:rsidR="006B364D" w:rsidRPr="007A6D52" w:rsidRDefault="006B364D" w:rsidP="006B364D">
      <w:pPr>
        <w:jc w:val="both"/>
        <w:rPr>
          <w:rFonts w:cstheme="minorHAnsi"/>
          <w:color w:val="0D0D0D" w:themeColor="text1" w:themeTint="F2"/>
          <w:sz w:val="24"/>
          <w:szCs w:val="24"/>
        </w:rPr>
      </w:pPr>
      <w:r w:rsidRPr="007A6D52">
        <w:rPr>
          <w:rFonts w:cstheme="minorHAnsi"/>
          <w:b/>
          <w:bCs/>
          <w:color w:val="0D0D0D" w:themeColor="text1" w:themeTint="F2"/>
          <w:sz w:val="24"/>
          <w:szCs w:val="24"/>
          <w:shd w:val="clear" w:color="auto" w:fill="FFFFFF"/>
        </w:rPr>
        <w:t xml:space="preserve">Akadēmiskā darba jomas, kas jāiekļauj akadēmiskā personāla darba laikā, nosaka normatīvais regulējums. Normatīvajā regulējuma netiek noteiktas akadēmiskā personāla akadēmisko darba jomu proporcijas. </w:t>
      </w:r>
      <w:r w:rsidRPr="007A6D52">
        <w:rPr>
          <w:rFonts w:cstheme="minorHAnsi"/>
          <w:color w:val="0D0D0D" w:themeColor="text1" w:themeTint="F2"/>
          <w:sz w:val="24"/>
          <w:szCs w:val="24"/>
          <w:shd w:val="clear" w:color="auto" w:fill="FFFFFF"/>
        </w:rPr>
        <w:t>Katra institūcija izstrādā savam akadēmiskajam personālam normālā darba laika ietvaros veicamo pienākumu sarakstus. Pienākumi izriet no konkrētā akadēmiskā personāla akadēmiskā darba jomām, variē starp akadēmiskajiem amatiem un struktūrvienībām, un ir atkarīgi no institūcijas cilvēkresursu attīstības politikas.</w:t>
      </w:r>
      <w:r w:rsidRPr="007A6D52">
        <w:rPr>
          <w:rFonts w:cstheme="minorHAnsi"/>
          <w:color w:val="0D0D0D" w:themeColor="text1" w:themeTint="F2"/>
          <w:sz w:val="24"/>
          <w:szCs w:val="24"/>
        </w:rPr>
        <w:t xml:space="preserve"> </w:t>
      </w:r>
    </w:p>
    <w:p w14:paraId="44C3BB80" w14:textId="77777777" w:rsidR="006B364D" w:rsidRPr="007A6D52" w:rsidRDefault="006B364D" w:rsidP="006B364D">
      <w:pPr>
        <w:jc w:val="both"/>
        <w:rPr>
          <w:rFonts w:cstheme="minorHAnsi"/>
          <w:color w:val="0D0D0D" w:themeColor="text1" w:themeTint="F2"/>
          <w:sz w:val="24"/>
          <w:szCs w:val="24"/>
          <w:shd w:val="clear" w:color="auto" w:fill="FFFFFF"/>
        </w:rPr>
      </w:pPr>
      <w:r w:rsidRPr="007A6D52">
        <w:rPr>
          <w:rFonts w:cstheme="minorHAnsi"/>
          <w:b/>
          <w:bCs/>
          <w:color w:val="0D0D0D" w:themeColor="text1" w:themeTint="F2"/>
          <w:sz w:val="24"/>
          <w:szCs w:val="24"/>
          <w:shd w:val="clear" w:color="auto" w:fill="FFFFFF"/>
        </w:rPr>
        <w:t xml:space="preserve">Atbilstoši institūcijas cilvēkresursu attīstības politikai, struktūrvienību vadītāji nosaka akadēmiskā personāla darba pienākumu, kas izriet no akadēmiskā personāla akadēmiskā darba jomām, proporcijas. </w:t>
      </w:r>
      <w:r w:rsidRPr="007A6D52">
        <w:rPr>
          <w:rFonts w:cstheme="minorHAnsi"/>
          <w:color w:val="0D0D0D" w:themeColor="text1" w:themeTint="F2"/>
          <w:sz w:val="24"/>
          <w:szCs w:val="24"/>
          <w:shd w:val="clear" w:color="auto" w:fill="FFFFFF"/>
        </w:rPr>
        <w:t>Struktūrvienību vadītāji ir atbildīgi par struktūrvienības mērķu sasniegšanu, līdz ar to tas ir viņu kompetences jautājums – noteikt viņiem pakļautā akadēmiskā personāla veikto darba pienākumu optimālās proporcijas. Jaunais akadēmiskās karjeras ietvars paredz, ka struktūrvienību vadītāji ir atbildīgi par akadēmiskā personāla attīstību un par motivējoša darba laika apmēra nodrošināšanu.</w:t>
      </w:r>
    </w:p>
    <w:p w14:paraId="23FD02BB" w14:textId="77777777" w:rsidR="006B364D" w:rsidRPr="007A6D52" w:rsidRDefault="006B364D" w:rsidP="006B364D">
      <w:pPr>
        <w:jc w:val="both"/>
        <w:rPr>
          <w:rFonts w:eastAsia="Calibri" w:cstheme="minorHAnsi"/>
          <w:sz w:val="24"/>
          <w:szCs w:val="24"/>
        </w:rPr>
      </w:pPr>
      <w:r w:rsidRPr="007A6D52">
        <w:rPr>
          <w:rFonts w:eastAsia="Calibri" w:cstheme="minorHAnsi"/>
          <w:sz w:val="24"/>
          <w:szCs w:val="24"/>
        </w:rPr>
        <w:t>Struktūrvienību vadītāju atbildība par akadēmiskā personāla attīstību un darba laika līdzsvarošanu tiek īstenota saskaņā ar institūcijas apstiprinātu amatu aprakstu un cilvēkresursu attīstības politiku. Struktūrvienību vadītājiem pieejamie resursi akadēmiskā personāla profesionālās pilnveides veicināšanai tiek noteikti katras institūcijas iekšējā kārtībā.</w:t>
      </w:r>
    </w:p>
    <w:p w14:paraId="3C5E829F" w14:textId="77777777" w:rsidR="006B364D" w:rsidRPr="007A6D52" w:rsidRDefault="006B364D" w:rsidP="006B364D">
      <w:pPr>
        <w:jc w:val="both"/>
        <w:rPr>
          <w:rFonts w:cstheme="minorHAnsi"/>
          <w:color w:val="0D0D0D" w:themeColor="text1" w:themeTint="F2"/>
          <w:sz w:val="24"/>
          <w:szCs w:val="24"/>
        </w:rPr>
      </w:pPr>
      <w:r w:rsidRPr="02255EE2">
        <w:rPr>
          <w:rFonts w:eastAsia="Calibri"/>
          <w:sz w:val="24"/>
          <w:szCs w:val="24"/>
        </w:rPr>
        <w:t xml:space="preserve">Darba laikā ietilpstošo darba pienākumu proporcijām parasti jābūt stabilām periodā, kad pamata akadēmiskais personāls tiek nodarbināts amatos, kam nav </w:t>
      </w:r>
      <w:proofErr w:type="spellStart"/>
      <w:r w:rsidRPr="02255EE2">
        <w:rPr>
          <w:rFonts w:eastAsia="Calibri"/>
          <w:sz w:val="24"/>
          <w:szCs w:val="24"/>
        </w:rPr>
        <w:t>tenūrgaitas</w:t>
      </w:r>
      <w:proofErr w:type="spellEnd"/>
      <w:r w:rsidRPr="02255EE2">
        <w:rPr>
          <w:rFonts w:eastAsia="Calibri"/>
          <w:sz w:val="24"/>
          <w:szCs w:val="24"/>
        </w:rPr>
        <w:t xml:space="preserve"> vai </w:t>
      </w:r>
      <w:proofErr w:type="spellStart"/>
      <w:r w:rsidRPr="02255EE2">
        <w:rPr>
          <w:rFonts w:eastAsia="Calibri"/>
          <w:sz w:val="24"/>
          <w:szCs w:val="24"/>
        </w:rPr>
        <w:t>tenūramata</w:t>
      </w:r>
      <w:proofErr w:type="spellEnd"/>
      <w:r w:rsidRPr="02255EE2">
        <w:rPr>
          <w:rFonts w:eastAsia="Calibri"/>
          <w:sz w:val="24"/>
          <w:szCs w:val="24"/>
        </w:rPr>
        <w:t xml:space="preserve"> statusa. </w:t>
      </w:r>
      <w:r w:rsidRPr="02255EE2">
        <w:rPr>
          <w:rFonts w:eastAsia="Calibri"/>
          <w:sz w:val="24"/>
          <w:szCs w:val="24"/>
        </w:rPr>
        <w:lastRenderedPageBreak/>
        <w:t xml:space="preserve">Vienlaikus institūcijai ir iespēja, ievērojot akadēmisko brīvību un iestādes attīstības vajadzības, paredzēt elastību arī šādu amatu ietvaros, piemēram, atbilstoši iestādes stratēģiskajām prioritātēm, darba organizācijai vai konkrētā darbinieka kompetencēm. </w:t>
      </w:r>
      <w:r w:rsidRPr="02255EE2">
        <w:rPr>
          <w:color w:val="0D0D0D" w:themeColor="text1" w:themeTint="F2"/>
          <w:sz w:val="24"/>
          <w:szCs w:val="24"/>
        </w:rPr>
        <w:t xml:space="preserve">Pamata akadēmiskā personāla, kas tiek nodarbināts </w:t>
      </w:r>
      <w:proofErr w:type="spellStart"/>
      <w:r w:rsidRPr="02255EE2">
        <w:rPr>
          <w:color w:val="0D0D0D" w:themeColor="text1" w:themeTint="F2"/>
          <w:sz w:val="24"/>
          <w:szCs w:val="24"/>
        </w:rPr>
        <w:t>tenūrgaitas</w:t>
      </w:r>
      <w:proofErr w:type="spellEnd"/>
      <w:r w:rsidRPr="02255EE2">
        <w:rPr>
          <w:color w:val="0D0D0D" w:themeColor="text1" w:themeTint="F2"/>
          <w:sz w:val="24"/>
          <w:szCs w:val="24"/>
        </w:rPr>
        <w:t xml:space="preserve"> amatos vai </w:t>
      </w:r>
      <w:proofErr w:type="spellStart"/>
      <w:r w:rsidRPr="02255EE2">
        <w:rPr>
          <w:color w:val="0D0D0D" w:themeColor="text1" w:themeTint="F2"/>
          <w:sz w:val="24"/>
          <w:szCs w:val="24"/>
        </w:rPr>
        <w:t>tenūramatos</w:t>
      </w:r>
      <w:proofErr w:type="spellEnd"/>
      <w:r w:rsidRPr="02255EE2">
        <w:rPr>
          <w:color w:val="0D0D0D" w:themeColor="text1" w:themeTint="F2"/>
          <w:sz w:val="24"/>
          <w:szCs w:val="24"/>
        </w:rPr>
        <w:t>, darba pienākumu proporciju piemērošana var būt elastīgāka (piemēram, katram akadēmiskajam gadam).</w:t>
      </w:r>
      <w:r w:rsidRPr="02255EE2">
        <w:rPr>
          <w:rStyle w:val="FootnoteReference"/>
          <w:color w:val="0D0D0D" w:themeColor="text1" w:themeTint="F2"/>
          <w:sz w:val="24"/>
          <w:szCs w:val="24"/>
        </w:rPr>
        <w:footnoteReference w:id="87"/>
      </w:r>
      <w:r w:rsidRPr="02255EE2">
        <w:rPr>
          <w:color w:val="0D0D0D" w:themeColor="text1" w:themeTint="F2"/>
          <w:sz w:val="24"/>
          <w:szCs w:val="24"/>
        </w:rPr>
        <w:t xml:space="preserve"> </w:t>
      </w:r>
      <w:r w:rsidRPr="02255EE2">
        <w:rPr>
          <w:color w:val="0D0D0D" w:themeColor="text1" w:themeTint="F2"/>
          <w:sz w:val="24"/>
          <w:szCs w:val="24"/>
          <w:shd w:val="clear" w:color="auto" w:fill="FFFFFF"/>
        </w:rPr>
        <w:t xml:space="preserve">Augstākās izglītības institūcijās šāda pieeja mazinās pamata akadēmiskā personāla darba laika uzskaites un darba samaksas apmēra atkarību no studējošo skaita: </w:t>
      </w:r>
      <w:r w:rsidRPr="02255EE2">
        <w:rPr>
          <w:color w:val="0D0D0D" w:themeColor="text1" w:themeTint="F2"/>
          <w:sz w:val="24"/>
          <w:szCs w:val="24"/>
        </w:rPr>
        <w:t>samazinoties darba, kas saistīts ar studējošo izglītošanu, apjomam, institūcija var palielināt, piemēram, zinātniskās darbības vai mākslinieciskās jaunrades darba, vai organizatoriskā darba apjomu.</w:t>
      </w:r>
    </w:p>
    <w:p w14:paraId="10C5DA91" w14:textId="70FAC0B7" w:rsidR="006B364D" w:rsidRPr="007A6D52" w:rsidRDefault="006B364D" w:rsidP="006B364D">
      <w:pPr>
        <w:jc w:val="both"/>
        <w:rPr>
          <w:rFonts w:cstheme="minorHAnsi"/>
          <w:b/>
          <w:bCs/>
          <w:color w:val="0D0D0D" w:themeColor="text1" w:themeTint="F2"/>
          <w:sz w:val="24"/>
          <w:szCs w:val="24"/>
        </w:rPr>
      </w:pPr>
      <w:r w:rsidRPr="02255EE2">
        <w:rPr>
          <w:b/>
          <w:bCs/>
          <w:color w:val="0D0D0D" w:themeColor="text1" w:themeTint="F2"/>
          <w:sz w:val="24"/>
          <w:szCs w:val="24"/>
        </w:rPr>
        <w:t xml:space="preserve">Augstākās izglītības institūcijās katrā akadēmiskās karjeras posmā </w:t>
      </w:r>
      <w:r w:rsidRPr="02255EE2">
        <w:rPr>
          <w:b/>
          <w:bCs/>
          <w:color w:val="0D0D0D" w:themeColor="text1" w:themeTint="F2"/>
          <w:sz w:val="24"/>
          <w:szCs w:val="24"/>
          <w:u w:val="single"/>
        </w:rPr>
        <w:t>jālīdzsvaro</w:t>
      </w:r>
      <w:r w:rsidRPr="02255EE2">
        <w:rPr>
          <w:b/>
          <w:bCs/>
          <w:color w:val="0D0D0D" w:themeColor="text1" w:themeTint="F2"/>
          <w:sz w:val="24"/>
          <w:szCs w:val="24"/>
        </w:rPr>
        <w:t xml:space="preserve"> pamata akadēmiskā personāla akadēmiskā darba jomas (studējošo izglītošana</w:t>
      </w:r>
      <w:r w:rsidR="002823E0">
        <w:rPr>
          <w:b/>
          <w:bCs/>
          <w:color w:val="0D0D0D" w:themeColor="text1" w:themeTint="F2"/>
          <w:sz w:val="24"/>
          <w:szCs w:val="24"/>
        </w:rPr>
        <w:t xml:space="preserve">, </w:t>
      </w:r>
      <w:r w:rsidR="002823E0" w:rsidRPr="006C06A3">
        <w:rPr>
          <w:rFonts w:cstheme="minorHAnsi"/>
          <w:color w:val="0D0D0D" w:themeColor="text1" w:themeTint="F2"/>
          <w:sz w:val="24"/>
          <w:szCs w:val="24"/>
        </w:rPr>
        <w:t>sabiedrības izglītošana (mūžizglītība)</w:t>
      </w:r>
      <w:r w:rsidRPr="02255EE2">
        <w:rPr>
          <w:b/>
          <w:bCs/>
          <w:color w:val="0D0D0D" w:themeColor="text1" w:themeTint="F2"/>
          <w:sz w:val="24"/>
          <w:szCs w:val="24"/>
          <w:vertAlign w:val="superscript"/>
        </w:rPr>
        <w:t xml:space="preserve"> </w:t>
      </w:r>
      <w:r w:rsidRPr="02255EE2">
        <w:rPr>
          <w:b/>
          <w:bCs/>
          <w:color w:val="0D0D0D" w:themeColor="text1" w:themeTint="F2"/>
          <w:sz w:val="24"/>
          <w:szCs w:val="24"/>
        </w:rPr>
        <w:t>un zinātnisko pētījumu vai mākslinieciskās jaunrades darba veikšana), savukārt zinātniskajās institūcijās, tostarp zinātniskajos institūtos, – jāveicina pamata akadēmiskajos amatos nodarbināto iesaiste studējošo izglītošanā: zinātniski pētniecisko darbu izstrādē un vadībā, tostarp promocijas darbu vadībā</w:t>
      </w:r>
      <w:r w:rsidRPr="02255EE2">
        <w:rPr>
          <w:rStyle w:val="FootnoteReference"/>
          <w:b/>
          <w:bCs/>
          <w:color w:val="0D0D0D" w:themeColor="text1" w:themeTint="F2"/>
          <w:sz w:val="24"/>
          <w:szCs w:val="24"/>
        </w:rPr>
        <w:footnoteReference w:id="88"/>
      </w:r>
      <w:r w:rsidRPr="02255EE2">
        <w:rPr>
          <w:b/>
          <w:bCs/>
          <w:color w:val="0D0D0D" w:themeColor="text1" w:themeTint="F2"/>
          <w:sz w:val="24"/>
          <w:szCs w:val="24"/>
        </w:rPr>
        <w:t>, lai:</w:t>
      </w:r>
    </w:p>
    <w:p w14:paraId="115EA71F" w14:textId="77777777" w:rsidR="006B364D" w:rsidRPr="007A6D52" w:rsidRDefault="006B364D" w:rsidP="006B364D">
      <w:pPr>
        <w:pStyle w:val="ListParagraph"/>
        <w:numPr>
          <w:ilvl w:val="0"/>
          <w:numId w:val="32"/>
        </w:numPr>
        <w:spacing w:after="60"/>
        <w:ind w:left="714" w:hanging="357"/>
        <w:contextualSpacing w:val="0"/>
        <w:jc w:val="both"/>
        <w:rPr>
          <w:rFonts w:cstheme="minorHAnsi"/>
          <w:b/>
          <w:bCs/>
          <w:color w:val="0D0D0D" w:themeColor="text1" w:themeTint="F2"/>
          <w:sz w:val="24"/>
          <w:szCs w:val="24"/>
        </w:rPr>
      </w:pPr>
      <w:r w:rsidRPr="007A6D52">
        <w:rPr>
          <w:rFonts w:cstheme="minorHAnsi"/>
          <w:b/>
          <w:bCs/>
          <w:color w:val="0D0D0D" w:themeColor="text1" w:themeTint="F2"/>
          <w:sz w:val="24"/>
          <w:szCs w:val="24"/>
        </w:rPr>
        <w:t>augstākās izglītības institūcijās sekmētu zinātniskās darbības vai mākslinieciskās jaunrades darba pieredzes veidošanos individuālās akadēmiskās karjeras gaitā;</w:t>
      </w:r>
    </w:p>
    <w:p w14:paraId="773E1DCF" w14:textId="77777777" w:rsidR="006B364D" w:rsidRPr="007A6D52" w:rsidRDefault="006B364D" w:rsidP="006B364D">
      <w:pPr>
        <w:pStyle w:val="ListParagraph"/>
        <w:numPr>
          <w:ilvl w:val="0"/>
          <w:numId w:val="32"/>
        </w:numPr>
        <w:spacing w:after="60"/>
        <w:ind w:left="714" w:hanging="357"/>
        <w:contextualSpacing w:val="0"/>
        <w:jc w:val="both"/>
        <w:rPr>
          <w:rFonts w:cstheme="minorHAnsi"/>
          <w:b/>
          <w:bCs/>
          <w:color w:val="0D0D0D" w:themeColor="text1" w:themeTint="F2"/>
          <w:sz w:val="24"/>
          <w:szCs w:val="24"/>
        </w:rPr>
      </w:pPr>
      <w:r w:rsidRPr="007A6D52">
        <w:rPr>
          <w:rFonts w:cstheme="minorHAnsi"/>
          <w:b/>
          <w:bCs/>
          <w:color w:val="0D0D0D" w:themeColor="text1" w:themeTint="F2"/>
          <w:sz w:val="24"/>
          <w:szCs w:val="24"/>
        </w:rPr>
        <w:t>zinātniskajās institūcijās nodrošinātu zināšanu pārnesi no zinātnes nozares uz augstākās izglītības jomu;</w:t>
      </w:r>
    </w:p>
    <w:p w14:paraId="250A8E54" w14:textId="77777777" w:rsidR="006B364D" w:rsidRPr="007A6D52" w:rsidRDefault="006B364D" w:rsidP="006B364D">
      <w:pPr>
        <w:pStyle w:val="ListParagraph"/>
        <w:numPr>
          <w:ilvl w:val="0"/>
          <w:numId w:val="32"/>
        </w:numPr>
        <w:spacing w:after="60"/>
        <w:ind w:left="714" w:hanging="357"/>
        <w:contextualSpacing w:val="0"/>
        <w:jc w:val="both"/>
        <w:rPr>
          <w:rFonts w:cstheme="minorHAnsi"/>
          <w:b/>
          <w:bCs/>
          <w:color w:val="0D0D0D" w:themeColor="text1" w:themeTint="F2"/>
          <w:sz w:val="24"/>
          <w:szCs w:val="24"/>
        </w:rPr>
      </w:pPr>
      <w:r w:rsidRPr="007A6D52">
        <w:rPr>
          <w:rFonts w:cstheme="minorHAnsi"/>
          <w:b/>
          <w:bCs/>
          <w:color w:val="0D0D0D" w:themeColor="text1" w:themeTint="F2"/>
          <w:sz w:val="24"/>
          <w:szCs w:val="24"/>
        </w:rPr>
        <w:t>studējošajiem nodrošinātu pētniecībā vai mākslinieciskajā jaunradē balstītu augstāko izglītību.</w:t>
      </w:r>
    </w:p>
    <w:p w14:paraId="2102F75F" w14:textId="77777777" w:rsidR="006B364D" w:rsidRPr="007A6D52" w:rsidRDefault="006B364D" w:rsidP="006B364D">
      <w:pPr>
        <w:jc w:val="both"/>
        <w:rPr>
          <w:rFonts w:eastAsia="Calibri" w:cstheme="minorHAnsi"/>
          <w:sz w:val="24"/>
          <w:szCs w:val="24"/>
        </w:rPr>
      </w:pPr>
      <w:r w:rsidRPr="007A6D52">
        <w:rPr>
          <w:rFonts w:cstheme="minorHAnsi"/>
          <w:b/>
          <w:bCs/>
          <w:color w:val="0D0D0D" w:themeColor="text1" w:themeTint="F2"/>
          <w:sz w:val="24"/>
          <w:szCs w:val="24"/>
        </w:rPr>
        <w:t>Vienlaikus jaunais akadēmiskās karjeras ietvars sniedz iespēju institūcijām veidot arī tādus pamata akadēmiskos amatus, kuru darba laikā ietilpst tikai viena akadēmiskā darba joma, piemēram, tikai studējošo izglītošana vai zinātniskās darbības veikšana, vai mākslinieciskās jaunrades darba veikšana</w:t>
      </w:r>
      <w:r w:rsidRPr="007A6D52">
        <w:rPr>
          <w:rFonts w:cstheme="minorHAnsi"/>
          <w:color w:val="0D0D0D" w:themeColor="text1" w:themeTint="F2"/>
          <w:sz w:val="24"/>
          <w:szCs w:val="24"/>
        </w:rPr>
        <w:t xml:space="preserve">. Ņemot vērā, ka jaunais ietvars katrā akadēmiskās karjeras posmā paredz iespēju institūcijām slēgt darba līgumu ar akadēmisko personālu gan uz noteiktu, gan uz nenoteiktu laiku, institūcijas var izstrādāt savus akadēmiskās karjeras modeļus attiecīgajam akadēmiskajam personālam, piemēram, pedagogiem, nosakot, kuros akadēmiskās karjeras posmos attiecīgajam personālam iespējama nodarbinātība tikai uz noteiktu laiku un kuros – arī uz nenoteiktu laiku, kā arī to, kā notiek attiecīgā personāla individuālās akadēmiskās karjeras virzība, lai individuālo akadēmisko karjeru padarītu pievilcīgāku un mazinātu cilvēkresursu aizplūšanas risku. Katra institūcija var izstrādāt savu akadēmiskās karjeras modeli vai modeļus. </w:t>
      </w:r>
    </w:p>
    <w:p w14:paraId="09D8BC99" w14:textId="77777777" w:rsidR="006B364D" w:rsidRPr="007A6D52" w:rsidRDefault="006B364D" w:rsidP="006B364D">
      <w:pPr>
        <w:jc w:val="both"/>
        <w:rPr>
          <w:rFonts w:cstheme="minorHAnsi"/>
          <w:color w:val="0D0D0D" w:themeColor="text1" w:themeTint="F2"/>
          <w:sz w:val="24"/>
          <w:szCs w:val="24"/>
        </w:rPr>
      </w:pPr>
      <w:r w:rsidRPr="02255EE2">
        <w:rPr>
          <w:color w:val="0D0D0D" w:themeColor="text1" w:themeTint="F2"/>
          <w:sz w:val="24"/>
          <w:szCs w:val="24"/>
        </w:rPr>
        <w:t>Veidojot akadēmiskās karjeras modeli, piemēram, tikai pedagogiem, institūcijām jāņem vērā pamatnostādnes, kas ietvertas Eiropas Padomes 2024. gada 27. marta rekomendācijā par pievilcīgu un ilgtspējīgu karjeru augstākajā izglītībā.</w:t>
      </w:r>
      <w:r w:rsidRPr="02255EE2">
        <w:rPr>
          <w:vertAlign w:val="superscript"/>
        </w:rPr>
        <w:footnoteReference w:id="89"/>
      </w:r>
      <w:r w:rsidRPr="02255EE2">
        <w:rPr>
          <w:color w:val="0D0D0D" w:themeColor="text1" w:themeTint="F2"/>
          <w:sz w:val="24"/>
          <w:szCs w:val="24"/>
        </w:rPr>
        <w:t xml:space="preserve"> Savukārt, veidojot akadēmiskās karjeras </w:t>
      </w:r>
      <w:r w:rsidRPr="02255EE2">
        <w:rPr>
          <w:color w:val="0D0D0D" w:themeColor="text1" w:themeTint="F2"/>
          <w:sz w:val="24"/>
          <w:szCs w:val="24"/>
        </w:rPr>
        <w:lastRenderedPageBreak/>
        <w:t>modeli tikai pētniekiem, institūcijām jāņem vērā pamatnostādnes, kas ietvertas Eiropas Padomes 2023. gada 18. decembra rekomendācijā par Eiropas ietvaru pētniecības, inovācijas un uzņēmējdarbības talantu piesaistīšanu un noturēšanu Eiropā.</w:t>
      </w:r>
      <w:r w:rsidRPr="02255EE2">
        <w:rPr>
          <w:rStyle w:val="FootnoteReference"/>
          <w:color w:val="0D0D0D" w:themeColor="text1" w:themeTint="F2"/>
          <w:sz w:val="24"/>
          <w:szCs w:val="24"/>
        </w:rPr>
        <w:footnoteReference w:id="90"/>
      </w:r>
    </w:p>
    <w:p w14:paraId="4595CAD3" w14:textId="77777777" w:rsidR="006B364D" w:rsidRPr="007A6D52" w:rsidRDefault="006B364D" w:rsidP="006B364D">
      <w:pPr>
        <w:pStyle w:val="Heading1"/>
        <w:numPr>
          <w:ilvl w:val="1"/>
          <w:numId w:val="14"/>
        </w:numPr>
        <w:spacing w:before="0" w:after="120"/>
        <w:jc w:val="both"/>
        <w:rPr>
          <w:rFonts w:asciiTheme="minorHAnsi" w:eastAsia="Times New Roman" w:hAnsiTheme="minorHAnsi" w:cstheme="minorHAnsi"/>
          <w:b/>
          <w:bCs/>
          <w:smallCaps/>
          <w:color w:val="0D0D0D" w:themeColor="text1" w:themeTint="F2"/>
          <w:sz w:val="28"/>
          <w:szCs w:val="28"/>
          <w:lang w:eastAsia="lv-LV"/>
        </w:rPr>
      </w:pPr>
      <w:bookmarkStart w:id="87" w:name="_Toc172114789"/>
      <w:bookmarkStart w:id="88" w:name="_Toc172114790"/>
      <w:bookmarkStart w:id="89" w:name="_Toc172114791"/>
      <w:bookmarkStart w:id="90" w:name="_Toc210407353"/>
      <w:bookmarkStart w:id="91" w:name="_Hlk160638809"/>
      <w:bookmarkEnd w:id="87"/>
      <w:bookmarkEnd w:id="88"/>
      <w:bookmarkEnd w:id="89"/>
      <w:r w:rsidRPr="007A6D52">
        <w:rPr>
          <w:rFonts w:asciiTheme="minorHAnsi" w:eastAsia="Times New Roman" w:hAnsiTheme="minorHAnsi" w:cstheme="minorHAnsi"/>
          <w:b/>
          <w:bCs/>
          <w:smallCaps/>
          <w:color w:val="0D0D0D" w:themeColor="text1" w:themeTint="F2"/>
          <w:sz w:val="28"/>
          <w:szCs w:val="28"/>
          <w:lang w:eastAsia="lv-LV"/>
        </w:rPr>
        <w:t>Akadēmiskais atvaļinājums</w:t>
      </w:r>
      <w:bookmarkEnd w:id="90"/>
    </w:p>
    <w:p w14:paraId="1E92DA32" w14:textId="77777777" w:rsidR="006B364D" w:rsidRPr="007A6D52" w:rsidRDefault="006B364D" w:rsidP="006B364D">
      <w:pPr>
        <w:jc w:val="both"/>
        <w:rPr>
          <w:rFonts w:cstheme="minorHAnsi"/>
          <w:color w:val="0D0D0D" w:themeColor="text1" w:themeTint="F2"/>
          <w:sz w:val="24"/>
          <w:szCs w:val="24"/>
        </w:rPr>
      </w:pPr>
      <w:r w:rsidRPr="007A6D52">
        <w:rPr>
          <w:rFonts w:cstheme="minorHAnsi"/>
          <w:b/>
          <w:bCs/>
          <w:color w:val="0D0D0D" w:themeColor="text1" w:themeTint="F2"/>
          <w:sz w:val="24"/>
          <w:szCs w:val="24"/>
        </w:rPr>
        <w:t>Visu akadēmiskās karjeras posmu pamata akadēmiskajam personālam tāpat kā līdz šim var piešķirt</w:t>
      </w:r>
      <w:r w:rsidRPr="007A6D52" w:rsidDel="007E43AD">
        <w:rPr>
          <w:rFonts w:cstheme="minorHAnsi"/>
          <w:b/>
          <w:bCs/>
          <w:color w:val="0D0D0D" w:themeColor="text1" w:themeTint="F2"/>
          <w:sz w:val="24"/>
          <w:szCs w:val="24"/>
        </w:rPr>
        <w:t xml:space="preserve"> </w:t>
      </w:r>
      <w:r w:rsidRPr="007A6D52">
        <w:rPr>
          <w:rFonts w:cstheme="minorHAnsi"/>
          <w:b/>
          <w:bCs/>
          <w:color w:val="0D0D0D" w:themeColor="text1" w:themeTint="F2"/>
          <w:sz w:val="24"/>
          <w:szCs w:val="24"/>
        </w:rPr>
        <w:t>akadēmisko atvaļinājumu saskaņā ar Augstskolu likuma 42. panta pirmo daļu.</w:t>
      </w:r>
      <w:r w:rsidRPr="007A6D52">
        <w:rPr>
          <w:rFonts w:cstheme="minorHAnsi"/>
          <w:color w:val="0D0D0D" w:themeColor="text1" w:themeTint="F2"/>
          <w:sz w:val="24"/>
          <w:szCs w:val="24"/>
        </w:rPr>
        <w:t xml:space="preserve"> Piešķirot akadēmisko atvaļinājumu, institūcija atbilstoši tās cilvēkresursu attīstības politikai un vienojoties ar pamata akadēmisko personālu nosaka konkrētus paveicamos uzdevumus, tostarp motivējot stažēšanos ārvalstīs. Par to izpildi institūcija pārliecinās, pamata akadēmiskajam personālam atgriežoties no akadēmiskā atvaļinājuma. Akadēmiskā atvaļinājuma laikā paveicamo uzdevumu izpildes statusu ņem vērā, veicot kārtējo pamata akadēmiskā personāla darba snieguma novērtēšanu.</w:t>
      </w:r>
    </w:p>
    <w:p w14:paraId="02C965F7" w14:textId="77777777" w:rsidR="006B364D" w:rsidRPr="007A6D52" w:rsidRDefault="006B364D" w:rsidP="006B364D">
      <w:pPr>
        <w:jc w:val="both"/>
        <w:rPr>
          <w:rFonts w:cstheme="minorHAnsi"/>
          <w:color w:val="0D0D0D" w:themeColor="text1" w:themeTint="F2"/>
          <w:sz w:val="24"/>
          <w:szCs w:val="24"/>
        </w:rPr>
      </w:pPr>
    </w:p>
    <w:p w14:paraId="0359783F" w14:textId="77777777" w:rsidR="006B364D" w:rsidRPr="007A6D52" w:rsidRDefault="006B364D" w:rsidP="006B364D">
      <w:pPr>
        <w:pStyle w:val="Heading1"/>
        <w:numPr>
          <w:ilvl w:val="1"/>
          <w:numId w:val="14"/>
        </w:numPr>
        <w:spacing w:before="0" w:after="120"/>
        <w:jc w:val="both"/>
        <w:rPr>
          <w:rFonts w:asciiTheme="minorHAnsi" w:eastAsia="Times New Roman" w:hAnsiTheme="minorHAnsi" w:cstheme="minorHAnsi"/>
          <w:b/>
          <w:bCs/>
          <w:smallCaps/>
          <w:color w:val="0D0D0D" w:themeColor="text1" w:themeTint="F2"/>
          <w:sz w:val="28"/>
          <w:szCs w:val="28"/>
          <w:lang w:eastAsia="lv-LV"/>
        </w:rPr>
      </w:pPr>
      <w:bookmarkStart w:id="92" w:name="_Akadēmiskās_karjeras_pārtraukums"/>
      <w:bookmarkStart w:id="93" w:name="_Toc210407354"/>
      <w:bookmarkEnd w:id="91"/>
      <w:bookmarkEnd w:id="92"/>
      <w:r w:rsidRPr="007A6D52">
        <w:rPr>
          <w:rFonts w:asciiTheme="minorHAnsi" w:eastAsia="Times New Roman" w:hAnsiTheme="minorHAnsi" w:cstheme="minorHAnsi"/>
          <w:b/>
          <w:bCs/>
          <w:smallCaps/>
          <w:color w:val="0D0D0D" w:themeColor="text1" w:themeTint="F2"/>
          <w:sz w:val="28"/>
          <w:szCs w:val="28"/>
          <w:lang w:eastAsia="lv-LV"/>
        </w:rPr>
        <w:t>Akadēmiskās karjeras pārtraukums</w:t>
      </w:r>
      <w:bookmarkEnd w:id="93"/>
    </w:p>
    <w:p w14:paraId="1A66AF41" w14:textId="77777777" w:rsidR="006B364D" w:rsidRPr="007A6D52" w:rsidRDefault="006B364D" w:rsidP="006B364D">
      <w:pPr>
        <w:jc w:val="both"/>
        <w:rPr>
          <w:rFonts w:cstheme="minorHAnsi"/>
          <w:color w:val="0D0D0D" w:themeColor="text1" w:themeTint="F2"/>
          <w:sz w:val="24"/>
          <w:szCs w:val="24"/>
          <w:shd w:val="clear" w:color="auto" w:fill="FFFFFF"/>
        </w:rPr>
      </w:pPr>
      <w:r w:rsidRPr="007A6D52">
        <w:rPr>
          <w:rFonts w:cstheme="minorHAnsi"/>
          <w:b/>
          <w:bCs/>
          <w:color w:val="0D0D0D" w:themeColor="text1" w:themeTint="F2"/>
          <w:sz w:val="24"/>
          <w:szCs w:val="24"/>
          <w:shd w:val="clear" w:color="auto" w:fill="FFFFFF"/>
        </w:rPr>
        <w:t>Individuālās akadēmiskās karjeras pārtraukums var veidoties vairāku iemeslu dēļ, piemēram, veselības apstākļu dēļ (ilgstoša slimība – t. sk. tuva radinieka), bērna kopšanas atvaļinājuma dēļ, darbs specialitātē kultūras vai tautsaimniecības nozarē (</w:t>
      </w:r>
      <w:proofErr w:type="spellStart"/>
      <w:r w:rsidRPr="007A6D52">
        <w:rPr>
          <w:rFonts w:cstheme="minorHAnsi"/>
          <w:b/>
          <w:bCs/>
          <w:color w:val="0D0D0D" w:themeColor="text1" w:themeTint="F2"/>
          <w:sz w:val="24"/>
          <w:szCs w:val="24"/>
          <w:shd w:val="clear" w:color="auto" w:fill="FFFFFF"/>
        </w:rPr>
        <w:t>starpsektoru</w:t>
      </w:r>
      <w:proofErr w:type="spellEnd"/>
      <w:r w:rsidRPr="007A6D52">
        <w:rPr>
          <w:rFonts w:cstheme="minorHAnsi"/>
          <w:b/>
          <w:bCs/>
          <w:color w:val="0D0D0D" w:themeColor="text1" w:themeTint="F2"/>
          <w:sz w:val="24"/>
          <w:szCs w:val="24"/>
          <w:shd w:val="clear" w:color="auto" w:fill="FFFFFF"/>
        </w:rPr>
        <w:t xml:space="preserve"> mobilitāte) vai amats valsts pārvaldē uz noteiktu laiku, arī augsta administratīvā amata ieņemšana institūcijā var ietekmēt akadēmiskā personāla zinātniskās darbības vai mākslinieciskās jaunrades darba sniegumu </w:t>
      </w:r>
      <w:r w:rsidRPr="007A6D52">
        <w:rPr>
          <w:rFonts w:cstheme="minorHAnsi"/>
          <w:color w:val="0D0D0D" w:themeColor="text1" w:themeTint="F2"/>
          <w:sz w:val="24"/>
          <w:szCs w:val="24"/>
          <w:shd w:val="clear" w:color="auto" w:fill="FFFFFF"/>
        </w:rPr>
        <w:t>(sk. arī sadaļu “</w:t>
      </w:r>
      <w:hyperlink w:anchor="_Akadēmiskā_personāla_darba_1" w:history="1">
        <w:r w:rsidRPr="007A6D52">
          <w:rPr>
            <w:rStyle w:val="Hyperlink"/>
            <w:rFonts w:cstheme="minorHAnsi"/>
            <w:sz w:val="24"/>
            <w:szCs w:val="24"/>
            <w:shd w:val="clear" w:color="auto" w:fill="FFFFFF"/>
          </w:rPr>
          <w:t>Darba snieguma novērtēšana</w:t>
        </w:r>
      </w:hyperlink>
      <w:r w:rsidRPr="007A6D52">
        <w:rPr>
          <w:rFonts w:cstheme="minorHAnsi"/>
          <w:color w:val="0D0D0D" w:themeColor="text1" w:themeTint="F2"/>
          <w:sz w:val="24"/>
          <w:szCs w:val="24"/>
          <w:shd w:val="clear" w:color="auto" w:fill="FFFFFF"/>
        </w:rPr>
        <w:t>”).</w:t>
      </w:r>
      <w:r w:rsidRPr="007A6D52">
        <w:rPr>
          <w:rFonts w:cstheme="minorHAnsi"/>
          <w:b/>
          <w:bCs/>
          <w:color w:val="0D0D0D" w:themeColor="text1" w:themeTint="F2"/>
          <w:sz w:val="24"/>
          <w:szCs w:val="24"/>
          <w:shd w:val="clear" w:color="auto" w:fill="FFFFFF"/>
        </w:rPr>
        <w:t xml:space="preserve"> </w:t>
      </w:r>
      <w:r w:rsidRPr="007A6D52">
        <w:rPr>
          <w:rFonts w:cstheme="minorHAnsi"/>
          <w:color w:val="0D0D0D" w:themeColor="text1" w:themeTint="F2"/>
          <w:sz w:val="24"/>
          <w:szCs w:val="24"/>
          <w:shd w:val="clear" w:color="auto" w:fill="FFFFFF"/>
        </w:rPr>
        <w:t>Jaunais akadēmiskās karjeras ietvars paredz, ka attiecīgajos akadēmiskās karjeras pārtraukuma periodos institūcijām nepieciešams pārskatīt akadēmiskā personāla darba snieguma novērtēšanas kritērijus un noteikt zemākus kritērijus (nav iespējams prasīt tādus darba snieguma rezultātus, kādi tiek prasīti no akadēmiskā personāla, kuram nav iestājies akadēmiskās karjeras pārtraukums).</w:t>
      </w:r>
      <w:r>
        <w:rPr>
          <w:rFonts w:cstheme="minorHAnsi"/>
          <w:color w:val="0D0D0D" w:themeColor="text1" w:themeTint="F2"/>
          <w:sz w:val="24"/>
          <w:szCs w:val="24"/>
          <w:shd w:val="clear" w:color="auto" w:fill="FFFFFF"/>
        </w:rPr>
        <w:t xml:space="preserve"> </w:t>
      </w:r>
      <w:r w:rsidRPr="00F82DBD">
        <w:rPr>
          <w:rFonts w:cstheme="minorHAnsi"/>
          <w:color w:val="0D0D0D" w:themeColor="text1" w:themeTint="F2"/>
          <w:sz w:val="24"/>
          <w:szCs w:val="24"/>
          <w:shd w:val="clear" w:color="auto" w:fill="FFFFFF"/>
        </w:rPr>
        <w:t xml:space="preserve">Papildus, ja akadēmiskā karjera noteiktu apstākļu dēļ tiek pārtraukta, institūcija var noteikt attiecīgā akadēmiskās karjeras posma </w:t>
      </w:r>
      <w:r>
        <w:rPr>
          <w:rFonts w:cstheme="minorHAnsi"/>
          <w:color w:val="0D0D0D" w:themeColor="text1" w:themeTint="F2"/>
          <w:sz w:val="24"/>
          <w:szCs w:val="24"/>
          <w:shd w:val="clear" w:color="auto" w:fill="FFFFFF"/>
        </w:rPr>
        <w:t>darba snieguma no</w:t>
      </w:r>
      <w:r w:rsidRPr="00F82DBD">
        <w:rPr>
          <w:rFonts w:cstheme="minorHAnsi"/>
          <w:color w:val="0D0D0D" w:themeColor="text1" w:themeTint="F2"/>
          <w:sz w:val="24"/>
          <w:szCs w:val="24"/>
          <w:shd w:val="clear" w:color="auto" w:fill="FFFFFF"/>
        </w:rPr>
        <w:t xml:space="preserve">vērtēšanas termiņa pagarinājumu, nodrošinot individuāli pielāgotu </w:t>
      </w:r>
      <w:r>
        <w:rPr>
          <w:rFonts w:cstheme="minorHAnsi"/>
          <w:color w:val="0D0D0D" w:themeColor="text1" w:themeTint="F2"/>
          <w:sz w:val="24"/>
          <w:szCs w:val="24"/>
          <w:shd w:val="clear" w:color="auto" w:fill="FFFFFF"/>
        </w:rPr>
        <w:t>no</w:t>
      </w:r>
      <w:r w:rsidRPr="00F82DBD">
        <w:rPr>
          <w:rFonts w:cstheme="minorHAnsi"/>
          <w:color w:val="0D0D0D" w:themeColor="text1" w:themeTint="F2"/>
          <w:sz w:val="24"/>
          <w:szCs w:val="24"/>
          <w:shd w:val="clear" w:color="auto" w:fill="FFFFFF"/>
        </w:rPr>
        <w:t>vērtēšanas grafiku</w:t>
      </w:r>
      <w:r>
        <w:t>.</w:t>
      </w:r>
    </w:p>
    <w:p w14:paraId="705E1B14" w14:textId="77777777" w:rsidR="006B364D" w:rsidRPr="007A6D52" w:rsidRDefault="006B364D" w:rsidP="006B364D">
      <w:pPr>
        <w:jc w:val="both"/>
        <w:rPr>
          <w:rFonts w:cstheme="minorHAnsi"/>
          <w:color w:val="0D0D0D" w:themeColor="text1" w:themeTint="F2"/>
          <w:sz w:val="24"/>
          <w:szCs w:val="24"/>
          <w:shd w:val="clear" w:color="auto" w:fill="FFFFFF"/>
        </w:rPr>
      </w:pPr>
      <w:r w:rsidRPr="007A6D52">
        <w:rPr>
          <w:rFonts w:cstheme="minorHAnsi"/>
          <w:b/>
          <w:bCs/>
          <w:color w:val="0D0D0D" w:themeColor="text1" w:themeTint="F2"/>
          <w:sz w:val="24"/>
          <w:szCs w:val="24"/>
          <w:shd w:val="clear" w:color="auto" w:fill="FFFFFF"/>
        </w:rPr>
        <w:t xml:space="preserve">Augstus administratīvos amatus parasti ieņem pamata akadēmiskais personāls (piemēram, institūciju un tās struktūrvienību vadītāji un viņu vietnieki). </w:t>
      </w:r>
      <w:r w:rsidRPr="007A6D52">
        <w:rPr>
          <w:rFonts w:cstheme="minorHAnsi"/>
          <w:color w:val="0D0D0D" w:themeColor="text1" w:themeTint="F2"/>
          <w:sz w:val="24"/>
          <w:szCs w:val="24"/>
          <w:shd w:val="clear" w:color="auto" w:fill="FFFFFF"/>
        </w:rPr>
        <w:t>Ņemot vērā, ka struktūrvienību vadītāji atbilstoši institūcijas cilvēkresursu attīstības politikai ir atbildīgi par akadēmiskā personāla attīstību, kā arī par motivējoša darba laika apmēra nodrošināšanu, institūciju un valsts līmenī jāstiprina struktūrvienību vadītāju vadības prasmes, turklāt institūcijām struktūrvienības vadītāja amata pienākumu veikšanai jāparedz atbilstoša darba laika daļa.</w:t>
      </w:r>
    </w:p>
    <w:p w14:paraId="297C4927" w14:textId="77777777" w:rsidR="006B364D" w:rsidRPr="007A6D52" w:rsidRDefault="006B364D" w:rsidP="006B364D">
      <w:pPr>
        <w:pStyle w:val="Heading1"/>
        <w:numPr>
          <w:ilvl w:val="1"/>
          <w:numId w:val="14"/>
        </w:numPr>
        <w:spacing w:before="0" w:after="120"/>
        <w:jc w:val="both"/>
        <w:rPr>
          <w:rFonts w:asciiTheme="minorHAnsi" w:eastAsia="Times New Roman" w:hAnsiTheme="minorHAnsi" w:cstheme="minorHAnsi"/>
          <w:b/>
          <w:bCs/>
          <w:smallCaps/>
          <w:color w:val="0D0D0D" w:themeColor="text1" w:themeTint="F2"/>
          <w:sz w:val="28"/>
          <w:szCs w:val="28"/>
          <w:lang w:eastAsia="lv-LV"/>
        </w:rPr>
      </w:pPr>
      <w:bookmarkStart w:id="94" w:name="_Pensionēšanās"/>
      <w:bookmarkStart w:id="95" w:name="_Toc210407355"/>
      <w:bookmarkEnd w:id="94"/>
      <w:r w:rsidRPr="007A6D52">
        <w:rPr>
          <w:rFonts w:asciiTheme="minorHAnsi" w:eastAsia="Times New Roman" w:hAnsiTheme="minorHAnsi" w:cstheme="minorHAnsi"/>
          <w:b/>
          <w:bCs/>
          <w:smallCaps/>
          <w:color w:val="0D0D0D" w:themeColor="text1" w:themeTint="F2"/>
          <w:sz w:val="28"/>
          <w:szCs w:val="28"/>
          <w:lang w:eastAsia="lv-LV"/>
        </w:rPr>
        <w:t>Pensionēšanās</w:t>
      </w:r>
      <w:bookmarkEnd w:id="95"/>
    </w:p>
    <w:p w14:paraId="200F2972" w14:textId="77777777" w:rsidR="006B364D" w:rsidRPr="007A6D52" w:rsidRDefault="006B364D" w:rsidP="006B364D">
      <w:pPr>
        <w:jc w:val="both"/>
        <w:rPr>
          <w:rFonts w:eastAsia="Calibri" w:cstheme="minorHAnsi"/>
          <w:sz w:val="24"/>
          <w:szCs w:val="24"/>
        </w:rPr>
      </w:pPr>
      <w:r w:rsidRPr="007A6D52">
        <w:rPr>
          <w:rFonts w:eastAsia="Calibri" w:cstheme="minorHAnsi"/>
          <w:sz w:val="24"/>
          <w:szCs w:val="24"/>
        </w:rPr>
        <w:t xml:space="preserve">Institūcija un akadēmiskā personāla loceklis savstarpēji vienojas par akadēmiskās karjeras noslēguma plānu, sasniedzot pensijas vecumu. </w:t>
      </w:r>
      <w:r w:rsidRPr="00F82DBD">
        <w:rPr>
          <w:rFonts w:eastAsia="Calibri" w:cstheme="minorHAnsi"/>
          <w:sz w:val="24"/>
          <w:szCs w:val="24"/>
        </w:rPr>
        <w:t xml:space="preserve">Ja zinātniskās institūcijas pamata vadošais </w:t>
      </w:r>
      <w:r w:rsidRPr="00F82DBD">
        <w:rPr>
          <w:rFonts w:eastAsia="Calibri" w:cstheme="minorHAnsi"/>
          <w:sz w:val="24"/>
          <w:szCs w:val="24"/>
        </w:rPr>
        <w:lastRenderedPageBreak/>
        <w:t xml:space="preserve">akadēmiskais personāls izsaka vēlmi pretendēt uz </w:t>
      </w:r>
      <w:proofErr w:type="spellStart"/>
      <w:r w:rsidRPr="00F82DBD">
        <w:rPr>
          <w:rFonts w:eastAsia="Calibri" w:cstheme="minorHAnsi"/>
          <w:sz w:val="24"/>
          <w:szCs w:val="24"/>
        </w:rPr>
        <w:t>emeritētā</w:t>
      </w:r>
      <w:proofErr w:type="spellEnd"/>
      <w:r w:rsidRPr="00F82DBD">
        <w:rPr>
          <w:rFonts w:eastAsia="Calibri" w:cstheme="minorHAnsi"/>
          <w:sz w:val="24"/>
          <w:szCs w:val="24"/>
        </w:rPr>
        <w:t xml:space="preserve"> profesora vai valsts </w:t>
      </w:r>
      <w:proofErr w:type="spellStart"/>
      <w:r w:rsidRPr="00F82DBD">
        <w:rPr>
          <w:rFonts w:eastAsia="Calibri" w:cstheme="minorHAnsi"/>
          <w:sz w:val="24"/>
          <w:szCs w:val="24"/>
        </w:rPr>
        <w:t>emeritētā</w:t>
      </w:r>
      <w:proofErr w:type="spellEnd"/>
      <w:r w:rsidRPr="00F82DBD">
        <w:rPr>
          <w:rFonts w:eastAsia="Calibri" w:cstheme="minorHAnsi"/>
          <w:sz w:val="24"/>
          <w:szCs w:val="24"/>
        </w:rPr>
        <w:t xml:space="preserve"> zinātnieka statusu, institūcija var izvērtēt šo iespēju un rīkoties atbilstoši normatīvajiem aktiem un iekšējās kārtības noteikumiem</w:t>
      </w:r>
      <w:r w:rsidRPr="007A6D52">
        <w:rPr>
          <w:rFonts w:eastAsia="Calibri" w:cstheme="minorHAnsi"/>
          <w:sz w:val="24"/>
          <w:szCs w:val="24"/>
        </w:rPr>
        <w:t xml:space="preserve">. </w:t>
      </w:r>
      <w:proofErr w:type="spellStart"/>
      <w:r w:rsidRPr="007A6D52">
        <w:rPr>
          <w:rFonts w:eastAsia="Calibri" w:cstheme="minorHAnsi"/>
          <w:sz w:val="24"/>
          <w:szCs w:val="24"/>
        </w:rPr>
        <w:t>Emeritētajam</w:t>
      </w:r>
      <w:proofErr w:type="spellEnd"/>
      <w:r w:rsidRPr="007A6D52">
        <w:rPr>
          <w:rFonts w:eastAsia="Calibri" w:cstheme="minorHAnsi"/>
          <w:sz w:val="24"/>
          <w:szCs w:val="24"/>
        </w:rPr>
        <w:t xml:space="preserve"> akadēmiskajam personālam tiek nodrošināta iespēja turpināt iesaisti augstskolas akadēmiskajā dzīvē (zinātnisko darbu konsultēšana, projektu ekspertīze, jaunā personāla </w:t>
      </w:r>
      <w:proofErr w:type="spellStart"/>
      <w:r w:rsidRPr="007A6D52">
        <w:rPr>
          <w:rFonts w:eastAsia="Calibri" w:cstheme="minorHAnsi"/>
          <w:sz w:val="24"/>
          <w:szCs w:val="24"/>
        </w:rPr>
        <w:t>mentorings</w:t>
      </w:r>
      <w:proofErr w:type="spellEnd"/>
      <w:r w:rsidRPr="007A6D52">
        <w:rPr>
          <w:rFonts w:eastAsia="Calibri" w:cstheme="minorHAnsi"/>
          <w:sz w:val="24"/>
          <w:szCs w:val="24"/>
        </w:rPr>
        <w:t>) atbilstoši augstskolas vajadzībām un savstarpējās vienošanās noteikumiem.</w:t>
      </w:r>
    </w:p>
    <w:p w14:paraId="00B5D0D0" w14:textId="37035356" w:rsidR="006B364D" w:rsidRPr="007A6D52" w:rsidRDefault="006B364D" w:rsidP="006B364D">
      <w:pPr>
        <w:jc w:val="both"/>
        <w:rPr>
          <w:rFonts w:eastAsia="Calibri" w:cstheme="minorHAnsi"/>
          <w:b/>
          <w:bCs/>
          <w:sz w:val="24"/>
          <w:szCs w:val="24"/>
        </w:rPr>
      </w:pPr>
      <w:r w:rsidRPr="02255EE2">
        <w:rPr>
          <w:rFonts w:eastAsia="Calibri"/>
          <w:b/>
          <w:bCs/>
          <w:sz w:val="24"/>
          <w:szCs w:val="24"/>
        </w:rPr>
        <w:t>Jāņem vērā, ka darba tiesisko attiecību izbeigšanai tikai vecuma dēļ nav tiesiska pamata, kā to noteicis Satversmes tiesas 2003. gada 20. maija spriedums lietā Nr. 2002-21-01.</w:t>
      </w:r>
      <w:r w:rsidRPr="02255EE2">
        <w:rPr>
          <w:rFonts w:eastAsia="Calibri"/>
          <w:b/>
          <w:bCs/>
          <w:sz w:val="24"/>
          <w:szCs w:val="24"/>
          <w:vertAlign w:val="superscript"/>
        </w:rPr>
        <w:footnoteReference w:id="91"/>
      </w:r>
      <w:r w:rsidRPr="02255EE2">
        <w:rPr>
          <w:rFonts w:eastAsia="Calibri"/>
          <w:b/>
          <w:bCs/>
          <w:sz w:val="24"/>
          <w:szCs w:val="24"/>
          <w:vertAlign w:val="superscript"/>
        </w:rPr>
        <w:t xml:space="preserve"> </w:t>
      </w:r>
      <w:r w:rsidRPr="02255EE2">
        <w:rPr>
          <w:rFonts w:eastAsia="Calibri"/>
          <w:b/>
          <w:bCs/>
          <w:sz w:val="24"/>
          <w:szCs w:val="24"/>
        </w:rPr>
        <w:t>Tādēļ pensionēšanās vienošanās veidojama kā darbinieka un institūcijas brīva vienošanās, balstoties uz vienlīdzīgi piemērotiem un caurskatāmiem mehānismiem.</w:t>
      </w:r>
      <w:r w:rsidR="00D26B6F">
        <w:rPr>
          <w:rFonts w:eastAsia="Calibri"/>
          <w:b/>
          <w:bCs/>
          <w:sz w:val="24"/>
          <w:szCs w:val="24"/>
        </w:rPr>
        <w:t xml:space="preserve"> </w:t>
      </w:r>
      <w:r w:rsidR="00D26B6F" w:rsidRPr="00D6235D">
        <w:rPr>
          <w:rFonts w:eastAsia="Calibri" w:cstheme="minorHAnsi"/>
          <w:sz w:val="24"/>
          <w:szCs w:val="24"/>
        </w:rPr>
        <w:t xml:space="preserve">Darba tiesisko attiecību izbeigšana savstarpēji vienojoties ir paredzēta Darba likuma 114. pantā, kur noteikts, ka darbinieks un darba devējs var izbeigt darba tiesiskās attiecības, savstarpēji vienojoties, un šāds līgums slēdzams </w:t>
      </w:r>
      <w:proofErr w:type="spellStart"/>
      <w:r w:rsidR="00D26B6F" w:rsidRPr="00D6235D">
        <w:rPr>
          <w:rFonts w:eastAsia="Calibri" w:cstheme="minorHAnsi"/>
          <w:sz w:val="24"/>
          <w:szCs w:val="24"/>
        </w:rPr>
        <w:t>rakstveidā</w:t>
      </w:r>
      <w:proofErr w:type="spellEnd"/>
      <w:r w:rsidR="00D26B6F" w:rsidRPr="00D6235D">
        <w:rPr>
          <w:rFonts w:eastAsia="Calibri" w:cstheme="minorHAnsi"/>
          <w:sz w:val="24"/>
          <w:szCs w:val="24"/>
        </w:rPr>
        <w:t>. Līdz ar to vienošanās līgumā puses var atrunāt arī finanšu nosacījumus, tostarp par kompensācijas izmaksu (piemēram, tā dēvēto “</w:t>
      </w:r>
      <w:proofErr w:type="spellStart"/>
      <w:r w:rsidR="00D26B6F" w:rsidRPr="00D6235D">
        <w:rPr>
          <w:rFonts w:eastAsia="Calibri" w:cstheme="minorHAnsi"/>
          <w:sz w:val="24"/>
          <w:szCs w:val="24"/>
        </w:rPr>
        <w:t>exit</w:t>
      </w:r>
      <w:proofErr w:type="spellEnd"/>
      <w:r w:rsidR="00D26B6F" w:rsidRPr="00D6235D">
        <w:rPr>
          <w:rFonts w:eastAsia="Calibri" w:cstheme="minorHAnsi"/>
          <w:sz w:val="24"/>
          <w:szCs w:val="24"/>
        </w:rPr>
        <w:t xml:space="preserve"> </w:t>
      </w:r>
      <w:proofErr w:type="spellStart"/>
      <w:r w:rsidR="00D26B6F" w:rsidRPr="00D6235D">
        <w:rPr>
          <w:rFonts w:eastAsia="Calibri" w:cstheme="minorHAnsi"/>
          <w:sz w:val="24"/>
          <w:szCs w:val="24"/>
        </w:rPr>
        <w:t>grantu</w:t>
      </w:r>
      <w:proofErr w:type="spellEnd"/>
      <w:r w:rsidR="00D26B6F" w:rsidRPr="00D6235D">
        <w:rPr>
          <w:rFonts w:eastAsia="Calibri" w:cstheme="minorHAnsi"/>
          <w:sz w:val="24"/>
          <w:szCs w:val="24"/>
        </w:rPr>
        <w:t>”</w:t>
      </w:r>
      <w:r w:rsidR="00D26B6F">
        <w:rPr>
          <w:rStyle w:val="FootnoteReference"/>
          <w:rFonts w:eastAsia="Calibri" w:cstheme="minorHAnsi"/>
          <w:sz w:val="24"/>
          <w:szCs w:val="24"/>
        </w:rPr>
        <w:footnoteReference w:id="92"/>
      </w:r>
      <w:r w:rsidR="00D26B6F" w:rsidRPr="00D6235D">
        <w:rPr>
          <w:rFonts w:eastAsia="Calibri" w:cstheme="minorHAnsi"/>
          <w:sz w:val="24"/>
          <w:szCs w:val="24"/>
        </w:rPr>
        <w:t xml:space="preserve"> izpratnē).</w:t>
      </w:r>
    </w:p>
    <w:p w14:paraId="5A18593C" w14:textId="77777777" w:rsidR="006B364D" w:rsidRPr="007A6D52" w:rsidRDefault="006B364D" w:rsidP="006B364D">
      <w:pPr>
        <w:jc w:val="both"/>
        <w:rPr>
          <w:rFonts w:eastAsia="Calibri" w:cstheme="minorHAnsi"/>
          <w:sz w:val="24"/>
          <w:szCs w:val="24"/>
        </w:rPr>
      </w:pPr>
      <w:r w:rsidRPr="007A6D52">
        <w:rPr>
          <w:rFonts w:eastAsia="Calibri" w:cstheme="minorHAnsi"/>
          <w:sz w:val="24"/>
          <w:szCs w:val="24"/>
        </w:rPr>
        <w:t>Lai nodrošinātu vienlīdzīgu un juridiski korektu pieeju, darba līgumos ietverto vienošanos par pensionēšanos ieteicams īstenot, balstoties uz vienotiem mehānismiem, kas skaidri definēti institūcijas iekšējā kārtībā un vienādi piemērojami visiem akadēmiskā personāla locekļiem.</w:t>
      </w:r>
    </w:p>
    <w:p w14:paraId="732429F0" w14:textId="77777777" w:rsidR="006B364D" w:rsidRPr="007A6D52" w:rsidRDefault="006B364D" w:rsidP="006B364D">
      <w:pPr>
        <w:jc w:val="both"/>
        <w:rPr>
          <w:rFonts w:eastAsia="Calibri" w:cstheme="minorHAnsi"/>
          <w:sz w:val="24"/>
          <w:szCs w:val="24"/>
        </w:rPr>
      </w:pPr>
      <w:r w:rsidRPr="007A6D52">
        <w:rPr>
          <w:rFonts w:eastAsia="Calibri" w:cstheme="minorHAnsi"/>
          <w:sz w:val="24"/>
          <w:szCs w:val="24"/>
        </w:rPr>
        <w:t xml:space="preserve">Vienlaikus institūcijai būtiski izstrādāt skaidras un pārskatāmas vadlīnijas akadēmiskās karjeras noslēguma plāniem, kurās paredzēta savlaicīga dialoga uzsākšana ar darbinieku, tuvojoties pensijas vecumam, un ietverti institucionāla atbalsta pasākumi, piemēram, iespēja samazināt darba slodzi pārejas posmā vai kļūt par </w:t>
      </w:r>
      <w:proofErr w:type="spellStart"/>
      <w:r w:rsidRPr="007A6D52">
        <w:rPr>
          <w:rFonts w:eastAsia="Calibri" w:cstheme="minorHAnsi"/>
          <w:sz w:val="24"/>
          <w:szCs w:val="24"/>
        </w:rPr>
        <w:t>mentoru</w:t>
      </w:r>
      <w:proofErr w:type="spellEnd"/>
      <w:r w:rsidRPr="007A6D52">
        <w:rPr>
          <w:rFonts w:eastAsia="Calibri" w:cstheme="minorHAnsi"/>
          <w:sz w:val="24"/>
          <w:szCs w:val="24"/>
        </w:rPr>
        <w:t xml:space="preserve"> jaunajiem kolēģiem.</w:t>
      </w:r>
    </w:p>
    <w:p w14:paraId="4D69CB02" w14:textId="77777777" w:rsidR="006B364D" w:rsidRDefault="006B364D" w:rsidP="006B364D">
      <w:pPr>
        <w:jc w:val="both"/>
        <w:rPr>
          <w:rFonts w:eastAsia="Calibri" w:cstheme="minorHAnsi"/>
          <w:sz w:val="24"/>
          <w:szCs w:val="24"/>
        </w:rPr>
      </w:pPr>
      <w:r w:rsidRPr="007A6D52">
        <w:rPr>
          <w:rFonts w:eastAsia="Calibri" w:cstheme="minorHAnsi"/>
          <w:b/>
          <w:bCs/>
          <w:sz w:val="24"/>
          <w:szCs w:val="24"/>
        </w:rPr>
        <w:t xml:space="preserve">Akadēmiskā personāla pensionēšanās gadījumā institūcijai jānodrošina akadēmiskā darba rezultātu tālāka nodošana, saglabājot pēctecību un institucionālo atmiņu (piemēram, uzkrātās zināšanas, pētniecības darba tradīcijas u. </w:t>
      </w:r>
      <w:proofErr w:type="spellStart"/>
      <w:r w:rsidRPr="007A6D52">
        <w:rPr>
          <w:rFonts w:eastAsia="Calibri" w:cstheme="minorHAnsi"/>
          <w:b/>
          <w:bCs/>
          <w:sz w:val="24"/>
          <w:szCs w:val="24"/>
        </w:rPr>
        <w:t>taml</w:t>
      </w:r>
      <w:proofErr w:type="spellEnd"/>
      <w:r w:rsidRPr="007A6D52">
        <w:rPr>
          <w:rFonts w:eastAsia="Calibri" w:cstheme="minorHAnsi"/>
          <w:b/>
          <w:bCs/>
          <w:sz w:val="24"/>
          <w:szCs w:val="24"/>
        </w:rPr>
        <w:t xml:space="preserve">.). Pensionēšanās plānu pārskatāmība ir būtiska, lai akadēmiskajai karjerai būtu skaidrs, paredzams nobeigums un institūcija varētu veidot dinamisku, līdzsvarotu akadēmiskā personāla struktūru, vienlaikus nodrošinot augstu institūcijas sniegumu izvirzīto mērķu sasniegšanā. Šādu pasākumu administratīvai īstenošanai institūcijai jāparedz atbilstošs finansējums – gan vadlīniju ieviešanai un procesu koordinēšanai, gan mūža stipendiju nodrošināšanai </w:t>
      </w:r>
      <w:proofErr w:type="spellStart"/>
      <w:r w:rsidRPr="007A6D52">
        <w:rPr>
          <w:rFonts w:eastAsia="Calibri" w:cstheme="minorHAnsi"/>
          <w:b/>
          <w:bCs/>
          <w:sz w:val="24"/>
          <w:szCs w:val="24"/>
        </w:rPr>
        <w:t>emeritētajiem</w:t>
      </w:r>
      <w:proofErr w:type="spellEnd"/>
      <w:r w:rsidRPr="007A6D52">
        <w:rPr>
          <w:rFonts w:eastAsia="Calibri" w:cstheme="minorHAnsi"/>
          <w:b/>
          <w:bCs/>
          <w:sz w:val="24"/>
          <w:szCs w:val="24"/>
        </w:rPr>
        <w:t xml:space="preserve"> amatiem. </w:t>
      </w:r>
      <w:r w:rsidRPr="007A6D52">
        <w:rPr>
          <w:rFonts w:eastAsia="Calibri" w:cstheme="minorHAnsi"/>
          <w:sz w:val="24"/>
          <w:szCs w:val="24"/>
        </w:rPr>
        <w:t>Šāda labas gribas prakse veicinās pensionēšanās procesa pakāpenisku un saskaņotu norisi, kā arī abpusēju ieguvumu gan darbiniekam, gan institūcijai – vienlaikus godinot cienījamos kolēģus un veidojot vietu jaunam akadēmiskajam personālam, tādējādi stiprinot akadēmiskās pēctecības un kvalitātes kultūru.</w:t>
      </w:r>
    </w:p>
    <w:p w14:paraId="387754A1" w14:textId="77777777" w:rsidR="006B364D" w:rsidRPr="007A6D52" w:rsidRDefault="006B364D" w:rsidP="006B364D">
      <w:pPr>
        <w:pStyle w:val="Heading1"/>
        <w:numPr>
          <w:ilvl w:val="1"/>
          <w:numId w:val="14"/>
        </w:numPr>
        <w:spacing w:before="0" w:after="120"/>
        <w:jc w:val="both"/>
        <w:rPr>
          <w:rFonts w:asciiTheme="minorHAnsi" w:eastAsia="Times New Roman" w:hAnsiTheme="minorHAnsi" w:cstheme="minorHAnsi"/>
          <w:b/>
          <w:bCs/>
          <w:smallCaps/>
          <w:color w:val="0D0D0D" w:themeColor="text1" w:themeTint="F2"/>
          <w:sz w:val="28"/>
          <w:szCs w:val="28"/>
          <w:lang w:eastAsia="lv-LV"/>
        </w:rPr>
      </w:pPr>
      <w:bookmarkStart w:id="96" w:name="_Toc210407356"/>
      <w:bookmarkStart w:id="97" w:name="_Hlk160638849"/>
      <w:proofErr w:type="spellStart"/>
      <w:r w:rsidRPr="007A6D52">
        <w:rPr>
          <w:rFonts w:asciiTheme="minorHAnsi" w:eastAsia="Times New Roman" w:hAnsiTheme="minorHAnsi" w:cstheme="minorHAnsi"/>
          <w:b/>
          <w:bCs/>
          <w:smallCaps/>
          <w:color w:val="0D0D0D" w:themeColor="text1" w:themeTint="F2"/>
          <w:sz w:val="28"/>
          <w:szCs w:val="28"/>
          <w:lang w:eastAsia="lv-LV"/>
        </w:rPr>
        <w:lastRenderedPageBreak/>
        <w:t>Emeritus</w:t>
      </w:r>
      <w:proofErr w:type="spellEnd"/>
      <w:r w:rsidRPr="007A6D52">
        <w:rPr>
          <w:rFonts w:asciiTheme="minorHAnsi" w:eastAsia="Times New Roman" w:hAnsiTheme="minorHAnsi" w:cstheme="minorHAnsi"/>
          <w:b/>
          <w:bCs/>
          <w:smallCaps/>
          <w:color w:val="0D0D0D" w:themeColor="text1" w:themeTint="F2"/>
          <w:sz w:val="28"/>
          <w:szCs w:val="28"/>
          <w:lang w:eastAsia="lv-LV"/>
        </w:rPr>
        <w:t xml:space="preserve"> statuss</w:t>
      </w:r>
      <w:bookmarkEnd w:id="96"/>
    </w:p>
    <w:p w14:paraId="54F6648D" w14:textId="77777777" w:rsidR="006B364D" w:rsidRPr="007A6D52" w:rsidRDefault="006B364D" w:rsidP="006B364D">
      <w:pPr>
        <w:jc w:val="both"/>
        <w:rPr>
          <w:rFonts w:cstheme="minorHAnsi"/>
          <w:color w:val="0D0D0D" w:themeColor="text1" w:themeTint="F2"/>
          <w:sz w:val="24"/>
          <w:szCs w:val="24"/>
        </w:rPr>
      </w:pPr>
      <w:r w:rsidRPr="02255EE2">
        <w:rPr>
          <w:color w:val="0D0D0D" w:themeColor="text1" w:themeTint="F2"/>
          <w:sz w:val="24"/>
          <w:szCs w:val="24"/>
        </w:rPr>
        <w:t>Saskaņā ar 2025. gadā spēkā esošo normatīvo regulējumu</w:t>
      </w:r>
      <w:r w:rsidRPr="02255EE2">
        <w:rPr>
          <w:rStyle w:val="FootnoteReference"/>
          <w:color w:val="0D0D0D" w:themeColor="text1" w:themeTint="F2"/>
          <w:sz w:val="24"/>
          <w:szCs w:val="24"/>
        </w:rPr>
        <w:footnoteReference w:id="93"/>
      </w:r>
      <w:r w:rsidRPr="02255EE2">
        <w:rPr>
          <w:color w:val="0D0D0D" w:themeColor="text1" w:themeTint="F2"/>
          <w:sz w:val="24"/>
          <w:szCs w:val="24"/>
        </w:rPr>
        <w:t xml:space="preserve"> arī turpmāk izciliem, starptautiski atzītiem zinātniekiem pēc likumā noteiktā pensijas vecuma sasniegšanas var piešķirt </w:t>
      </w:r>
      <w:proofErr w:type="spellStart"/>
      <w:r w:rsidRPr="02255EE2">
        <w:rPr>
          <w:color w:val="0D0D0D" w:themeColor="text1" w:themeTint="F2"/>
          <w:sz w:val="24"/>
          <w:szCs w:val="24"/>
        </w:rPr>
        <w:t>emeritus</w:t>
      </w:r>
      <w:proofErr w:type="spellEnd"/>
      <w:r w:rsidRPr="02255EE2">
        <w:rPr>
          <w:color w:val="0D0D0D" w:themeColor="text1" w:themeTint="F2"/>
          <w:sz w:val="24"/>
          <w:szCs w:val="24"/>
        </w:rPr>
        <w:t xml:space="preserve"> jeb valsts </w:t>
      </w:r>
      <w:proofErr w:type="spellStart"/>
      <w:r w:rsidRPr="02255EE2">
        <w:rPr>
          <w:color w:val="0D0D0D" w:themeColor="text1" w:themeTint="F2"/>
          <w:sz w:val="24"/>
          <w:szCs w:val="24"/>
        </w:rPr>
        <w:t>emeritētā</w:t>
      </w:r>
      <w:proofErr w:type="spellEnd"/>
      <w:r w:rsidRPr="02255EE2">
        <w:rPr>
          <w:color w:val="0D0D0D" w:themeColor="text1" w:themeTint="F2"/>
          <w:sz w:val="24"/>
          <w:szCs w:val="24"/>
        </w:rPr>
        <w:t xml:space="preserve"> zinātnieka statusu, kas ietver arī finansiālu atbalstu – mūža stipendiju, ko maksā papildus vecuma pensijai. </w:t>
      </w:r>
      <w:proofErr w:type="spellStart"/>
      <w:r w:rsidRPr="02255EE2">
        <w:rPr>
          <w:color w:val="0D0D0D" w:themeColor="text1" w:themeTint="F2"/>
          <w:sz w:val="24"/>
          <w:szCs w:val="24"/>
        </w:rPr>
        <w:t>Emeritus</w:t>
      </w:r>
      <w:proofErr w:type="spellEnd"/>
      <w:r w:rsidRPr="02255EE2">
        <w:rPr>
          <w:color w:val="0D0D0D" w:themeColor="text1" w:themeTint="F2"/>
          <w:sz w:val="24"/>
          <w:szCs w:val="24"/>
        </w:rPr>
        <w:t xml:space="preserve"> statuss savienojumā ar finansiālo atbalstu ir atzinība par mūža veikumu. Arī augstskola saglabā tiesības piešķirt goda nosaukumu — </w:t>
      </w:r>
      <w:proofErr w:type="spellStart"/>
      <w:r w:rsidRPr="02255EE2">
        <w:rPr>
          <w:color w:val="0D0D0D" w:themeColor="text1" w:themeTint="F2"/>
          <w:sz w:val="24"/>
          <w:szCs w:val="24"/>
        </w:rPr>
        <w:t>emeritus</w:t>
      </w:r>
      <w:proofErr w:type="spellEnd"/>
      <w:r w:rsidRPr="02255EE2">
        <w:rPr>
          <w:color w:val="0D0D0D" w:themeColor="text1" w:themeTint="F2"/>
          <w:sz w:val="24"/>
          <w:szCs w:val="24"/>
        </w:rPr>
        <w:t xml:space="preserve"> profesors – par īpašu ieguldījumu augstākajā izglītībā, profesoriem un asociētajiem profesoriem, sasniedzot pensijas vecumu.</w:t>
      </w:r>
    </w:p>
    <w:p w14:paraId="0B7C5AAE" w14:textId="77777777" w:rsidR="006B364D" w:rsidRPr="007A6D52" w:rsidRDefault="006B364D" w:rsidP="006B364D">
      <w:pPr>
        <w:jc w:val="both"/>
        <w:rPr>
          <w:rFonts w:cstheme="minorHAnsi"/>
          <w:color w:val="0D0D0D" w:themeColor="text1" w:themeTint="F2"/>
          <w:sz w:val="24"/>
          <w:szCs w:val="24"/>
        </w:rPr>
      </w:pPr>
      <w:r w:rsidRPr="007A6D52">
        <w:rPr>
          <w:rFonts w:cstheme="minorHAnsi"/>
          <w:color w:val="000000" w:themeColor="text1"/>
          <w:sz w:val="24"/>
          <w:szCs w:val="24"/>
        </w:rPr>
        <w:t xml:space="preserve">Jaunais akadēmiskās karjeras ietvars paredz, ka gan valsts </w:t>
      </w:r>
      <w:proofErr w:type="spellStart"/>
      <w:r w:rsidRPr="007A6D52">
        <w:rPr>
          <w:rFonts w:cstheme="minorHAnsi"/>
          <w:color w:val="000000" w:themeColor="text1"/>
          <w:sz w:val="24"/>
          <w:szCs w:val="24"/>
        </w:rPr>
        <w:t>emeritētais</w:t>
      </w:r>
      <w:proofErr w:type="spellEnd"/>
      <w:r w:rsidRPr="007A6D52">
        <w:rPr>
          <w:rFonts w:cstheme="minorHAnsi"/>
          <w:color w:val="000000" w:themeColor="text1"/>
          <w:sz w:val="24"/>
          <w:szCs w:val="24"/>
        </w:rPr>
        <w:t xml:space="preserve"> zinātnieks, gan augstskolas </w:t>
      </w:r>
      <w:proofErr w:type="spellStart"/>
      <w:r w:rsidRPr="007A6D52">
        <w:rPr>
          <w:rFonts w:cstheme="minorHAnsi"/>
          <w:color w:val="000000" w:themeColor="text1"/>
          <w:sz w:val="24"/>
          <w:szCs w:val="24"/>
        </w:rPr>
        <w:t>emeritētais</w:t>
      </w:r>
      <w:proofErr w:type="spellEnd"/>
      <w:r w:rsidRPr="007A6D52">
        <w:rPr>
          <w:rFonts w:cstheme="minorHAnsi"/>
          <w:color w:val="000000" w:themeColor="text1"/>
          <w:sz w:val="24"/>
          <w:szCs w:val="24"/>
        </w:rPr>
        <w:t xml:space="preserve"> profesors pēc pensionēšanās var turpināt strādāt augstskolā vai zinātniskajā institūtā uz savstarpējas vienošanās pamata. </w:t>
      </w:r>
      <w:r w:rsidRPr="007A6D52">
        <w:rPr>
          <w:rFonts w:cstheme="minorHAnsi"/>
          <w:b/>
          <w:bCs/>
          <w:color w:val="000000" w:themeColor="text1"/>
          <w:sz w:val="24"/>
          <w:szCs w:val="24"/>
        </w:rPr>
        <w:t xml:space="preserve">Ja valsts </w:t>
      </w:r>
      <w:proofErr w:type="spellStart"/>
      <w:r w:rsidRPr="007A6D52">
        <w:rPr>
          <w:rFonts w:cstheme="minorHAnsi"/>
          <w:b/>
          <w:bCs/>
          <w:color w:val="000000" w:themeColor="text1"/>
          <w:sz w:val="24"/>
          <w:szCs w:val="24"/>
        </w:rPr>
        <w:t>emeritētais</w:t>
      </w:r>
      <w:proofErr w:type="spellEnd"/>
      <w:r w:rsidRPr="007A6D52">
        <w:rPr>
          <w:rFonts w:cstheme="minorHAnsi"/>
          <w:b/>
          <w:bCs/>
          <w:color w:val="000000" w:themeColor="text1"/>
          <w:sz w:val="24"/>
          <w:szCs w:val="24"/>
        </w:rPr>
        <w:t xml:space="preserve"> zinātnieks vai augstskolas </w:t>
      </w:r>
      <w:proofErr w:type="spellStart"/>
      <w:r w:rsidRPr="007A6D52">
        <w:rPr>
          <w:rFonts w:cstheme="minorHAnsi"/>
          <w:b/>
          <w:bCs/>
          <w:color w:val="000000" w:themeColor="text1"/>
          <w:sz w:val="24"/>
          <w:szCs w:val="24"/>
        </w:rPr>
        <w:t>emeritētais</w:t>
      </w:r>
      <w:proofErr w:type="spellEnd"/>
      <w:r w:rsidRPr="007A6D52">
        <w:rPr>
          <w:rFonts w:cstheme="minorHAnsi"/>
          <w:b/>
          <w:bCs/>
          <w:color w:val="000000" w:themeColor="text1"/>
          <w:sz w:val="24"/>
          <w:szCs w:val="24"/>
        </w:rPr>
        <w:t xml:space="preserve"> profesors</w:t>
      </w:r>
      <w:r w:rsidRPr="007A6D52">
        <w:rPr>
          <w:rFonts w:cstheme="minorHAnsi"/>
          <w:b/>
          <w:bCs/>
          <w:i/>
          <w:iCs/>
          <w:color w:val="000000" w:themeColor="text1"/>
          <w:sz w:val="24"/>
          <w:szCs w:val="24"/>
        </w:rPr>
        <w:t xml:space="preserve"> </w:t>
      </w:r>
      <w:r w:rsidRPr="007A6D52">
        <w:rPr>
          <w:rFonts w:cstheme="minorHAnsi"/>
          <w:b/>
          <w:bCs/>
          <w:color w:val="000000" w:themeColor="text1"/>
          <w:sz w:val="24"/>
          <w:szCs w:val="24"/>
        </w:rPr>
        <w:t>izglīto studējošos augstskolā vai zinātniskajā institūtā, piemēram, vada studējošo zinātniski pētnieciskos darbus vai mākslinieciskās jaunrades darbus, viņa darba sniegums tiek regulāri novērtēts.</w:t>
      </w:r>
    </w:p>
    <w:p w14:paraId="3CAF7670" w14:textId="77777777" w:rsidR="006B364D" w:rsidRPr="007A6D52" w:rsidRDefault="006B364D" w:rsidP="006B364D">
      <w:pPr>
        <w:shd w:val="clear" w:color="auto" w:fill="FFFFFF" w:themeFill="background1"/>
        <w:jc w:val="both"/>
        <w:rPr>
          <w:rFonts w:cstheme="minorHAnsi"/>
          <w:color w:val="000000" w:themeColor="text1"/>
          <w:sz w:val="24"/>
          <w:szCs w:val="24"/>
        </w:rPr>
      </w:pPr>
      <w:r w:rsidRPr="007A6D52">
        <w:rPr>
          <w:rFonts w:cstheme="minorHAnsi"/>
          <w:b/>
          <w:bCs/>
          <w:color w:val="000000" w:themeColor="text1"/>
          <w:sz w:val="24"/>
          <w:szCs w:val="24"/>
        </w:rPr>
        <w:t xml:space="preserve">Zinātniskās institūcijas var noteikt, vai valsts </w:t>
      </w:r>
      <w:proofErr w:type="spellStart"/>
      <w:r w:rsidRPr="007A6D52">
        <w:rPr>
          <w:rFonts w:cstheme="minorHAnsi"/>
          <w:b/>
          <w:bCs/>
          <w:color w:val="000000" w:themeColor="text1"/>
          <w:sz w:val="24"/>
          <w:szCs w:val="24"/>
        </w:rPr>
        <w:t>emeritētais</w:t>
      </w:r>
      <w:proofErr w:type="spellEnd"/>
      <w:r w:rsidRPr="007A6D52">
        <w:rPr>
          <w:rFonts w:cstheme="minorHAnsi"/>
          <w:b/>
          <w:bCs/>
          <w:color w:val="000000" w:themeColor="text1"/>
          <w:sz w:val="24"/>
          <w:szCs w:val="24"/>
        </w:rPr>
        <w:t xml:space="preserve"> zinātnieks vai augstskolas </w:t>
      </w:r>
      <w:proofErr w:type="spellStart"/>
      <w:r w:rsidRPr="007A6D52">
        <w:rPr>
          <w:rFonts w:cstheme="minorHAnsi"/>
          <w:b/>
          <w:bCs/>
          <w:color w:val="000000" w:themeColor="text1"/>
          <w:sz w:val="24"/>
          <w:szCs w:val="24"/>
        </w:rPr>
        <w:t>emeritētais</w:t>
      </w:r>
      <w:proofErr w:type="spellEnd"/>
      <w:r w:rsidRPr="007A6D52">
        <w:rPr>
          <w:rFonts w:cstheme="minorHAnsi"/>
          <w:b/>
          <w:bCs/>
          <w:color w:val="000000" w:themeColor="text1"/>
          <w:sz w:val="24"/>
          <w:szCs w:val="24"/>
        </w:rPr>
        <w:t xml:space="preserve"> profesors drīkst veikt administratīvos pienākumus.</w:t>
      </w:r>
      <w:r w:rsidRPr="007A6D52">
        <w:rPr>
          <w:rFonts w:cstheme="minorHAnsi"/>
          <w:color w:val="000000" w:themeColor="text1"/>
          <w:sz w:val="24"/>
          <w:szCs w:val="24"/>
        </w:rPr>
        <w:t xml:space="preserve"> Ja </w:t>
      </w:r>
      <w:proofErr w:type="spellStart"/>
      <w:r w:rsidRPr="007A6D52">
        <w:rPr>
          <w:rFonts w:cstheme="minorHAnsi"/>
          <w:color w:val="000000" w:themeColor="text1"/>
          <w:sz w:val="24"/>
          <w:szCs w:val="24"/>
        </w:rPr>
        <w:t>emeritētais</w:t>
      </w:r>
      <w:proofErr w:type="spellEnd"/>
      <w:r w:rsidRPr="007A6D52">
        <w:rPr>
          <w:rFonts w:cstheme="minorHAnsi"/>
          <w:color w:val="000000" w:themeColor="text1"/>
          <w:sz w:val="24"/>
          <w:szCs w:val="24"/>
        </w:rPr>
        <w:t xml:space="preserve"> zinātnieks</w:t>
      </w:r>
      <w:r w:rsidRPr="007A6D52">
        <w:rPr>
          <w:rFonts w:cstheme="minorHAnsi"/>
          <w:b/>
          <w:bCs/>
          <w:color w:val="000000" w:themeColor="text1"/>
          <w:sz w:val="24"/>
          <w:szCs w:val="24"/>
        </w:rPr>
        <w:t xml:space="preserve"> </w:t>
      </w:r>
      <w:r w:rsidRPr="007A6D52">
        <w:rPr>
          <w:rFonts w:cstheme="minorHAnsi"/>
          <w:color w:val="000000" w:themeColor="text1"/>
          <w:sz w:val="24"/>
          <w:szCs w:val="24"/>
        </w:rPr>
        <w:t xml:space="preserve">vai augstskolas </w:t>
      </w:r>
      <w:proofErr w:type="spellStart"/>
      <w:r w:rsidRPr="007A6D52">
        <w:rPr>
          <w:rFonts w:cstheme="minorHAnsi"/>
          <w:color w:val="000000" w:themeColor="text1"/>
          <w:sz w:val="24"/>
          <w:szCs w:val="24"/>
        </w:rPr>
        <w:t>emeritētais</w:t>
      </w:r>
      <w:proofErr w:type="spellEnd"/>
      <w:r w:rsidRPr="007A6D52">
        <w:rPr>
          <w:rFonts w:cstheme="minorHAnsi"/>
          <w:color w:val="000000" w:themeColor="text1"/>
          <w:sz w:val="24"/>
          <w:szCs w:val="24"/>
        </w:rPr>
        <w:t xml:space="preserve"> profesors</w:t>
      </w:r>
      <w:r w:rsidRPr="007A6D52">
        <w:rPr>
          <w:rFonts w:cstheme="minorHAnsi"/>
          <w:b/>
          <w:bCs/>
          <w:color w:val="000000" w:themeColor="text1"/>
          <w:sz w:val="24"/>
          <w:szCs w:val="24"/>
        </w:rPr>
        <w:t xml:space="preserve"> </w:t>
      </w:r>
      <w:r w:rsidRPr="007A6D52">
        <w:rPr>
          <w:rFonts w:cstheme="minorHAnsi"/>
          <w:color w:val="000000" w:themeColor="text1"/>
          <w:sz w:val="24"/>
          <w:szCs w:val="24"/>
        </w:rPr>
        <w:t xml:space="preserve">ir neaktīvs vai institūcijas resursi nepieciešami citiem mērķiem, institūcija var pārtraukt sadarbību ar </w:t>
      </w:r>
      <w:proofErr w:type="spellStart"/>
      <w:r w:rsidRPr="007A6D52">
        <w:rPr>
          <w:rFonts w:cstheme="minorHAnsi"/>
          <w:color w:val="000000" w:themeColor="text1"/>
          <w:sz w:val="24"/>
          <w:szCs w:val="24"/>
        </w:rPr>
        <w:t>emeritēto</w:t>
      </w:r>
      <w:proofErr w:type="spellEnd"/>
      <w:r w:rsidRPr="007A6D52">
        <w:rPr>
          <w:rFonts w:cstheme="minorHAnsi"/>
          <w:color w:val="000000" w:themeColor="text1"/>
          <w:sz w:val="24"/>
          <w:szCs w:val="24"/>
        </w:rPr>
        <w:t xml:space="preserve"> zinātnieku vai augstskolas </w:t>
      </w:r>
      <w:proofErr w:type="spellStart"/>
      <w:r w:rsidRPr="007A6D52">
        <w:rPr>
          <w:rFonts w:cstheme="minorHAnsi"/>
          <w:color w:val="000000" w:themeColor="text1"/>
          <w:sz w:val="24"/>
          <w:szCs w:val="24"/>
        </w:rPr>
        <w:t>emeritēto</w:t>
      </w:r>
      <w:proofErr w:type="spellEnd"/>
      <w:r w:rsidRPr="007A6D52">
        <w:rPr>
          <w:rFonts w:cstheme="minorHAnsi"/>
          <w:color w:val="000000" w:themeColor="text1"/>
          <w:sz w:val="24"/>
          <w:szCs w:val="24"/>
        </w:rPr>
        <w:t xml:space="preserve"> profesoru.</w:t>
      </w:r>
    </w:p>
    <w:p w14:paraId="325F8D7E" w14:textId="77777777" w:rsidR="006B364D" w:rsidRDefault="006B364D" w:rsidP="006B364D">
      <w:pPr>
        <w:jc w:val="both"/>
        <w:rPr>
          <w:rFonts w:cstheme="minorHAnsi"/>
          <w:color w:val="0D0D0D" w:themeColor="text1" w:themeTint="F2"/>
          <w:sz w:val="24"/>
          <w:szCs w:val="24"/>
        </w:rPr>
      </w:pPr>
      <w:bookmarkStart w:id="98" w:name="_Akadēmiskā_personāla_finansēšanas"/>
      <w:bookmarkStart w:id="99" w:name="_darba_samaksas_finansēšanas"/>
      <w:bookmarkStart w:id="100" w:name="_Darba_samaksas_finansēšana"/>
      <w:bookmarkStart w:id="101" w:name="_Hlk160638891"/>
      <w:bookmarkEnd w:id="97"/>
      <w:bookmarkEnd w:id="98"/>
      <w:bookmarkEnd w:id="99"/>
      <w:bookmarkEnd w:id="100"/>
      <w:bookmarkEnd w:id="101"/>
    </w:p>
    <w:p w14:paraId="6857A35B" w14:textId="4C5BB1D3" w:rsidR="000F0310" w:rsidRDefault="004E4168" w:rsidP="004E4168">
      <w:pPr>
        <w:spacing w:line="312" w:lineRule="auto"/>
        <w:rPr>
          <w:rFonts w:cstheme="minorHAnsi"/>
          <w:color w:val="0D0D0D" w:themeColor="text1" w:themeTint="F2"/>
          <w:sz w:val="24"/>
          <w:szCs w:val="24"/>
        </w:rPr>
      </w:pPr>
      <w:r>
        <w:rPr>
          <w:rFonts w:cstheme="minorHAnsi"/>
          <w:color w:val="0D0D0D" w:themeColor="text1" w:themeTint="F2"/>
          <w:sz w:val="24"/>
          <w:szCs w:val="24"/>
        </w:rPr>
        <w:br w:type="page"/>
      </w:r>
    </w:p>
    <w:p w14:paraId="1E9EE656" w14:textId="77777777" w:rsidR="000F0310" w:rsidRPr="007A6D52" w:rsidRDefault="000F0310" w:rsidP="006B364D">
      <w:pPr>
        <w:jc w:val="both"/>
        <w:rPr>
          <w:rFonts w:cstheme="minorHAnsi"/>
          <w:color w:val="0D0D0D" w:themeColor="text1" w:themeTint="F2"/>
          <w:sz w:val="24"/>
          <w:szCs w:val="24"/>
        </w:rPr>
      </w:pPr>
    </w:p>
    <w:p w14:paraId="16C3D658" w14:textId="77777777" w:rsidR="006B364D" w:rsidRPr="007A6D52" w:rsidRDefault="006B364D" w:rsidP="006B364D">
      <w:pPr>
        <w:pStyle w:val="Heading1"/>
        <w:numPr>
          <w:ilvl w:val="0"/>
          <w:numId w:val="14"/>
        </w:numPr>
        <w:pBdr>
          <w:bottom w:val="single" w:sz="4" w:space="1" w:color="595959" w:themeColor="text1" w:themeTint="A6"/>
        </w:pBdr>
        <w:spacing w:before="0" w:after="120"/>
        <w:rPr>
          <w:rFonts w:asciiTheme="minorHAnsi" w:eastAsia="Times New Roman" w:hAnsiTheme="minorHAnsi" w:cstheme="minorHAnsi"/>
          <w:b/>
          <w:bCs/>
          <w:smallCaps/>
          <w:color w:val="0D0D0D" w:themeColor="text1" w:themeTint="F2"/>
          <w:lang w:eastAsia="lv-LV"/>
        </w:rPr>
      </w:pPr>
      <w:bookmarkStart w:id="102" w:name="_Toc210407357"/>
      <w:bookmarkStart w:id="103" w:name="_Hlk159077995"/>
      <w:r w:rsidRPr="007A6D52">
        <w:rPr>
          <w:rFonts w:asciiTheme="minorHAnsi" w:eastAsia="Times New Roman" w:hAnsiTheme="minorHAnsi" w:cstheme="minorHAnsi"/>
          <w:b/>
          <w:bCs/>
          <w:smallCaps/>
          <w:color w:val="0D0D0D" w:themeColor="text1" w:themeTint="F2"/>
          <w:lang w:eastAsia="lv-LV"/>
        </w:rPr>
        <w:t>IETEKME UZ PROBLĒMAS RISINĀŠANU</w:t>
      </w:r>
      <w:bookmarkEnd w:id="102"/>
    </w:p>
    <w:p w14:paraId="7202B0F4" w14:textId="77777777" w:rsidR="006B364D" w:rsidRPr="007A6D52" w:rsidRDefault="006B364D" w:rsidP="006B364D">
      <w:pPr>
        <w:pStyle w:val="Heading1"/>
        <w:numPr>
          <w:ilvl w:val="1"/>
          <w:numId w:val="14"/>
        </w:numPr>
        <w:spacing w:before="0" w:after="120"/>
        <w:jc w:val="both"/>
        <w:rPr>
          <w:rFonts w:asciiTheme="minorHAnsi" w:eastAsia="Times New Roman" w:hAnsiTheme="minorHAnsi" w:cstheme="minorHAnsi"/>
          <w:b/>
          <w:bCs/>
          <w:smallCaps/>
          <w:color w:val="0D0D0D" w:themeColor="text1" w:themeTint="F2"/>
          <w:sz w:val="28"/>
          <w:szCs w:val="28"/>
          <w:lang w:eastAsia="lv-LV"/>
        </w:rPr>
      </w:pPr>
      <w:bookmarkStart w:id="104" w:name="_Toc210407358"/>
      <w:r w:rsidRPr="007A6D52">
        <w:rPr>
          <w:rFonts w:asciiTheme="minorHAnsi" w:eastAsia="Times New Roman" w:hAnsiTheme="minorHAnsi" w:cstheme="minorHAnsi"/>
          <w:b/>
          <w:bCs/>
          <w:smallCaps/>
          <w:color w:val="0D0D0D" w:themeColor="text1" w:themeTint="F2"/>
          <w:sz w:val="28"/>
          <w:szCs w:val="28"/>
          <w:lang w:eastAsia="lv-LV"/>
        </w:rPr>
        <w:t>Riski, ja situācija nemainās</w:t>
      </w:r>
      <w:bookmarkEnd w:id="104"/>
    </w:p>
    <w:p w14:paraId="498DB4E6" w14:textId="77777777" w:rsidR="00213BD7" w:rsidRDefault="006B364D" w:rsidP="00213BD7">
      <w:pPr>
        <w:jc w:val="both"/>
        <w:rPr>
          <w:rFonts w:eastAsia="Times New Roman" w:cstheme="minorHAnsi"/>
          <w:color w:val="0D0D0D" w:themeColor="text1" w:themeTint="F2"/>
          <w:sz w:val="24"/>
          <w:szCs w:val="24"/>
          <w:lang w:eastAsia="lv-LV"/>
        </w:rPr>
      </w:pPr>
      <w:bookmarkStart w:id="105" w:name="_Hlk159264432"/>
      <w:r>
        <w:rPr>
          <w:rFonts w:cstheme="minorHAnsi"/>
          <w:b/>
          <w:bCs/>
          <w:color w:val="0D0D0D" w:themeColor="text1" w:themeTint="F2"/>
          <w:sz w:val="24"/>
          <w:szCs w:val="24"/>
        </w:rPr>
        <w:t>P</w:t>
      </w:r>
      <w:r w:rsidRPr="007A6D52">
        <w:rPr>
          <w:rFonts w:cstheme="minorHAnsi"/>
          <w:b/>
          <w:bCs/>
          <w:color w:val="0D0D0D" w:themeColor="text1" w:themeTint="F2"/>
          <w:sz w:val="24"/>
          <w:szCs w:val="24"/>
        </w:rPr>
        <w:t>astāvošā akadēmiskās karjeras sistēma ietekmē gan akadēmiskā personāla locekļus individuāli, gan institūciju iespējas plānot un pārvaldīt savus cilvēkresursus, gan arī kopumā Latvijas augstākās izglītības un zinātnes sistēmas efektivitāti.</w:t>
      </w:r>
      <w:bookmarkEnd w:id="105"/>
      <w:r w:rsidRPr="007A6D52">
        <w:rPr>
          <w:rFonts w:cstheme="minorHAnsi"/>
          <w:b/>
          <w:bCs/>
          <w:color w:val="0D0D0D" w:themeColor="text1" w:themeTint="F2"/>
          <w:sz w:val="24"/>
          <w:szCs w:val="24"/>
        </w:rPr>
        <w:t xml:space="preserve"> </w:t>
      </w:r>
      <w:r w:rsidR="00000982" w:rsidRPr="00213BD7">
        <w:rPr>
          <w:rFonts w:eastAsia="Times New Roman" w:cstheme="minorHAnsi"/>
          <w:color w:val="0D0D0D" w:themeColor="text1" w:themeTint="F2"/>
          <w:sz w:val="24"/>
          <w:szCs w:val="24"/>
          <w:lang w:eastAsia="lv-LV"/>
        </w:rPr>
        <w:t>N</w:t>
      </w:r>
      <w:r w:rsidRPr="00213BD7">
        <w:rPr>
          <w:rFonts w:eastAsia="Times New Roman" w:cstheme="minorHAnsi"/>
          <w:color w:val="0D0D0D" w:themeColor="text1" w:themeTint="F2"/>
          <w:sz w:val="24"/>
          <w:szCs w:val="24"/>
          <w:lang w:eastAsia="lv-LV"/>
        </w:rPr>
        <w:t>epilnības pašreizējā kārtībā (kas pamatojas 2025. gadā spēkā esošajā normatīvajā regulējumā), kas valsts un institūcija līmenī nosaka akadēmiskajos amatos nodarbināto darba līguma nosacījumus, akadēmiskās karjeras plānošanas un virzības iespējas, darba laiku, akadēmiskā darba jomas un no tām izrietošo darba pienākumu proporcijas veicina akadēmiskā personāla aizplūšanu no akadēmiskās vides, kā arī kavē akadēmiskā personāla atjaunotni – jauno zinātnieku piesaisti.</w:t>
      </w:r>
    </w:p>
    <w:p w14:paraId="272CF795" w14:textId="00BE7304" w:rsidR="00213BD7" w:rsidRDefault="006B364D" w:rsidP="00213BD7">
      <w:pPr>
        <w:jc w:val="both"/>
        <w:rPr>
          <w:rFonts w:eastAsia="Times New Roman" w:cstheme="minorHAnsi"/>
          <w:color w:val="0D0D0D" w:themeColor="text1" w:themeTint="F2"/>
          <w:sz w:val="24"/>
          <w:szCs w:val="24"/>
          <w:lang w:eastAsia="lv-LV"/>
        </w:rPr>
      </w:pPr>
      <w:r w:rsidRPr="00213BD7">
        <w:rPr>
          <w:rFonts w:eastAsia="Times New Roman" w:cstheme="minorHAnsi"/>
          <w:color w:val="0D0D0D" w:themeColor="text1" w:themeTint="F2"/>
          <w:sz w:val="24"/>
          <w:szCs w:val="24"/>
          <w:lang w:eastAsia="lv-LV"/>
        </w:rPr>
        <w:t xml:space="preserve">Neieviešot jaunu akadēmiskās karjeras ietvaru, kas ir saskaņots ar Eiropas un starptautisko labo praksi, būs ierobežotas iespējas veicināt akadēmiskās karjeras pievilcību Latvijā, piesaistīt izcilu akadēmisko personālu un zinātniekus – tostarp no diasporas un ārvalstīm – darbam Latvijas institūcijās, kā arī uzlabot Latvijas akadēmiskā personāla savstarpējo sadarbību un iesaisti starptautiskā mēroga zinātnes procesos. </w:t>
      </w:r>
      <w:r w:rsidR="00213BD7" w:rsidRPr="00213BD7">
        <w:rPr>
          <w:rFonts w:eastAsia="Times New Roman" w:cstheme="minorHAnsi"/>
          <w:color w:val="0D0D0D" w:themeColor="text1" w:themeTint="F2"/>
          <w:sz w:val="24"/>
          <w:szCs w:val="24"/>
          <w:lang w:eastAsia="lv-LV"/>
        </w:rPr>
        <w:t>Vienlaikus būtiski ierobežotas paliek institūciju iespējas veidot prognozējamu un sabalansētu cilvēkresursu politiku. Bez vienota ietvara turpināsies pamata akadēmiskā personāla nodarbinātības sadrumstalotība, kas apgrūtina</w:t>
      </w:r>
      <w:r w:rsidR="00213BD7">
        <w:rPr>
          <w:rFonts w:eastAsia="Times New Roman" w:cstheme="minorHAnsi"/>
          <w:color w:val="0D0D0D" w:themeColor="text1" w:themeTint="F2"/>
          <w:sz w:val="24"/>
          <w:szCs w:val="24"/>
          <w:lang w:eastAsia="lv-LV"/>
        </w:rPr>
        <w:t xml:space="preserve"> </w:t>
      </w:r>
      <w:r w:rsidR="00213BD7" w:rsidRPr="00213BD7">
        <w:rPr>
          <w:rFonts w:eastAsia="Times New Roman" w:cstheme="minorHAnsi"/>
          <w:color w:val="0D0D0D" w:themeColor="text1" w:themeTint="F2"/>
          <w:sz w:val="24"/>
          <w:szCs w:val="24"/>
          <w:lang w:eastAsia="lv-LV"/>
        </w:rPr>
        <w:t>individuālās akadēmiskās karjeras attīstību un ierobežo jaunākā akadēmiskā personāla virzību uz augstākajiem akadēmiskās karjeras posmiem. Tas kavē institūcijām stratēģiski plānot pēctecību, īpaši attiecībā uz profesoru un asociēto profesoru paaudžu nomaiņu.</w:t>
      </w:r>
    </w:p>
    <w:p w14:paraId="2BB6B41B" w14:textId="530A51FA" w:rsidR="00213BD7" w:rsidRPr="00213BD7" w:rsidRDefault="00213BD7" w:rsidP="00213BD7">
      <w:pPr>
        <w:jc w:val="both"/>
        <w:rPr>
          <w:rFonts w:eastAsia="Times New Roman" w:cstheme="minorHAnsi"/>
          <w:color w:val="0D0D0D" w:themeColor="text1" w:themeTint="F2"/>
          <w:sz w:val="24"/>
          <w:szCs w:val="24"/>
          <w:lang w:eastAsia="lv-LV"/>
        </w:rPr>
      </w:pPr>
      <w:r w:rsidRPr="00213BD7">
        <w:rPr>
          <w:rFonts w:eastAsia="Times New Roman" w:cstheme="minorHAnsi"/>
          <w:color w:val="0D0D0D" w:themeColor="text1" w:themeTint="F2"/>
          <w:sz w:val="24"/>
          <w:szCs w:val="24"/>
          <w:lang w:eastAsia="lv-LV"/>
        </w:rPr>
        <w:t xml:space="preserve">Ja netiek nodrošināta </w:t>
      </w:r>
      <w:proofErr w:type="spellStart"/>
      <w:r w:rsidRPr="00213BD7">
        <w:rPr>
          <w:rFonts w:eastAsia="Times New Roman" w:cstheme="minorHAnsi"/>
          <w:color w:val="0D0D0D" w:themeColor="text1" w:themeTint="F2"/>
          <w:sz w:val="24"/>
          <w:szCs w:val="24"/>
          <w:lang w:eastAsia="lv-LV"/>
        </w:rPr>
        <w:t>tenūras</w:t>
      </w:r>
      <w:proofErr w:type="spellEnd"/>
      <w:r w:rsidRPr="00213BD7">
        <w:rPr>
          <w:rFonts w:eastAsia="Times New Roman" w:cstheme="minorHAnsi"/>
          <w:color w:val="0D0D0D" w:themeColor="text1" w:themeTint="F2"/>
          <w:sz w:val="24"/>
          <w:szCs w:val="24"/>
          <w:lang w:eastAsia="lv-LV"/>
        </w:rPr>
        <w:t xml:space="preserve"> sistēmas ieviešana</w:t>
      </w:r>
      <w:r>
        <w:rPr>
          <w:rFonts w:eastAsia="Times New Roman" w:cstheme="minorHAnsi"/>
          <w:color w:val="0D0D0D" w:themeColor="text1" w:themeTint="F2"/>
          <w:sz w:val="24"/>
          <w:szCs w:val="24"/>
          <w:lang w:eastAsia="lv-LV"/>
        </w:rPr>
        <w:t>s iesp</w:t>
      </w:r>
      <w:r w:rsidRPr="00213BD7">
        <w:rPr>
          <w:rFonts w:eastAsia="Times New Roman" w:cstheme="minorHAnsi"/>
          <w:color w:val="0D0D0D" w:themeColor="text1" w:themeTint="F2"/>
          <w:sz w:val="24"/>
          <w:szCs w:val="24"/>
          <w:lang w:eastAsia="lv-LV"/>
        </w:rPr>
        <w:t>ē</w:t>
      </w:r>
      <w:r>
        <w:rPr>
          <w:rFonts w:eastAsia="Times New Roman" w:cstheme="minorHAnsi"/>
          <w:color w:val="0D0D0D" w:themeColor="text1" w:themeTint="F2"/>
          <w:sz w:val="24"/>
          <w:szCs w:val="24"/>
          <w:lang w:eastAsia="lv-LV"/>
        </w:rPr>
        <w:t>ja</w:t>
      </w:r>
      <w:r w:rsidRPr="00213BD7">
        <w:rPr>
          <w:rFonts w:eastAsia="Times New Roman" w:cstheme="minorHAnsi"/>
          <w:color w:val="0D0D0D" w:themeColor="text1" w:themeTint="F2"/>
          <w:sz w:val="24"/>
          <w:szCs w:val="24"/>
          <w:lang w:eastAsia="lv-LV"/>
        </w:rPr>
        <w:t>, saglabājas augsts nenoteiktības līmenis akadēmiskajā karjerā, kas mazina akadēmiskā personāla ilgtermiņa iesaisti, kavē starptautisko zinātnieku piesaisti un ierobežo akadēmiskās brīvības nostiprināšan</w:t>
      </w:r>
      <w:r>
        <w:rPr>
          <w:rFonts w:eastAsia="Times New Roman" w:cstheme="minorHAnsi"/>
          <w:color w:val="0D0D0D" w:themeColor="text1" w:themeTint="F2"/>
          <w:sz w:val="24"/>
          <w:szCs w:val="24"/>
          <w:lang w:eastAsia="lv-LV"/>
        </w:rPr>
        <w:t>os</w:t>
      </w:r>
      <w:r w:rsidRPr="00213BD7">
        <w:rPr>
          <w:rFonts w:eastAsia="Times New Roman" w:cstheme="minorHAnsi"/>
          <w:color w:val="0D0D0D" w:themeColor="text1" w:themeTint="F2"/>
          <w:sz w:val="24"/>
          <w:szCs w:val="24"/>
          <w:lang w:eastAsia="lv-LV"/>
        </w:rPr>
        <w:t>.</w:t>
      </w:r>
    </w:p>
    <w:p w14:paraId="42B2CFE1" w14:textId="3622A6ED" w:rsidR="00213BD7" w:rsidRDefault="00213BD7" w:rsidP="00213BD7">
      <w:pPr>
        <w:jc w:val="both"/>
        <w:rPr>
          <w:rFonts w:eastAsia="Times New Roman" w:cstheme="minorHAnsi"/>
          <w:color w:val="0D0D0D" w:themeColor="text1" w:themeTint="F2"/>
          <w:sz w:val="24"/>
          <w:szCs w:val="24"/>
          <w:lang w:eastAsia="lv-LV"/>
        </w:rPr>
      </w:pPr>
      <w:r w:rsidRPr="00213BD7">
        <w:rPr>
          <w:rFonts w:eastAsia="Times New Roman" w:cstheme="minorHAnsi"/>
          <w:color w:val="0D0D0D" w:themeColor="text1" w:themeTint="F2"/>
          <w:sz w:val="24"/>
          <w:szCs w:val="24"/>
          <w:lang w:eastAsia="lv-LV"/>
        </w:rPr>
        <w:t xml:space="preserve">Pastāv arī risks, ka turpināsies disproporcijas starp dzimumiem augstākajos akadēmiskajos amatos un netiks nodrošinātas iespējas jaunajiem zinātniekiem attīstīt akadēmisko karjeru. Ilgtermiņā tas nozīmē, ka institūcijas zaudē iespēju piesaistīt un noturēt izcilu akadēmisko personālu, tostarp no Latvijas diasporas un ārvalstīm. </w:t>
      </w:r>
      <w:r w:rsidR="00B531CE" w:rsidRPr="00B531CE">
        <w:rPr>
          <w:rFonts w:eastAsia="Times New Roman" w:cstheme="minorHAnsi"/>
          <w:color w:val="0D0D0D" w:themeColor="text1" w:themeTint="F2"/>
          <w:sz w:val="24"/>
          <w:szCs w:val="24"/>
          <w:lang w:eastAsia="lv-LV"/>
        </w:rPr>
        <w:t xml:space="preserve">Vienlaikus Latvijas akadēmiskajam personālam saglabājas ierobežota konkurētspēja starptautiska mēroga zinātnes procesos. To nosaka akadēmiskās karjeras nenoteiktība un </w:t>
      </w:r>
      <w:proofErr w:type="spellStart"/>
      <w:r w:rsidR="00B531CE" w:rsidRPr="00B531CE">
        <w:rPr>
          <w:rFonts w:eastAsia="Times New Roman" w:cstheme="minorHAnsi"/>
          <w:color w:val="0D0D0D" w:themeColor="text1" w:themeTint="F2"/>
          <w:sz w:val="24"/>
          <w:szCs w:val="24"/>
          <w:lang w:eastAsia="lv-LV"/>
        </w:rPr>
        <w:t>tenūras</w:t>
      </w:r>
      <w:proofErr w:type="spellEnd"/>
      <w:r w:rsidR="00B531CE" w:rsidRPr="00B531CE">
        <w:rPr>
          <w:rFonts w:eastAsia="Times New Roman" w:cstheme="minorHAnsi"/>
          <w:color w:val="0D0D0D" w:themeColor="text1" w:themeTint="F2"/>
          <w:sz w:val="24"/>
          <w:szCs w:val="24"/>
          <w:lang w:eastAsia="lv-LV"/>
        </w:rPr>
        <w:t xml:space="preserve"> sistēmas neesamība, kas kavē ilgtermiņa pētniecības virzienu attīstību. Akadēmiskā darba jomas nav skaidri noteiktas, un arī proporcijas starp tām institūciju līmenī netiek precīzi regulētas, tādēļ samazinās iespējas pilnvērtīgi iesaistīties starptautiskos projektos. Savukārt institūciju ierobežotās iespējas stratēģiski plānot cilvēkresursus kavē akadēmiskā personāla kapacitātes nostiprināšanos un pēctecību.</w:t>
      </w:r>
    </w:p>
    <w:p w14:paraId="250669EA" w14:textId="1A67255D" w:rsidR="006B364D" w:rsidRPr="00213BD7" w:rsidRDefault="006B364D" w:rsidP="00213BD7">
      <w:pPr>
        <w:jc w:val="both"/>
        <w:rPr>
          <w:rFonts w:eastAsia="Times New Roman" w:cstheme="minorHAnsi"/>
          <w:color w:val="0D0D0D" w:themeColor="text1" w:themeTint="F2"/>
          <w:sz w:val="24"/>
          <w:szCs w:val="24"/>
          <w:lang w:eastAsia="lv-LV"/>
        </w:rPr>
      </w:pPr>
      <w:r w:rsidRPr="00213BD7">
        <w:rPr>
          <w:rFonts w:eastAsia="Times New Roman" w:cstheme="minorHAnsi"/>
          <w:color w:val="0D0D0D" w:themeColor="text1" w:themeTint="F2"/>
          <w:sz w:val="24"/>
          <w:szCs w:val="24"/>
          <w:lang w:eastAsia="lv-LV"/>
        </w:rPr>
        <w:t xml:space="preserve">Akadēmiskā personāla izcilība veido augstākās izglītības, zinātniskās darbības un mākslinieciskās jaunrades kvalitātes pamatu, kam ir izšķiroša loma </w:t>
      </w:r>
      <w:proofErr w:type="spellStart"/>
      <w:r w:rsidRPr="00213BD7">
        <w:rPr>
          <w:rFonts w:eastAsia="Times New Roman" w:cstheme="minorHAnsi"/>
          <w:color w:val="0D0D0D" w:themeColor="text1" w:themeTint="F2"/>
          <w:sz w:val="24"/>
          <w:szCs w:val="24"/>
          <w:lang w:eastAsia="lv-LV"/>
        </w:rPr>
        <w:t>cilvēkkapitāla</w:t>
      </w:r>
      <w:proofErr w:type="spellEnd"/>
      <w:r w:rsidRPr="00213BD7">
        <w:rPr>
          <w:rFonts w:eastAsia="Times New Roman" w:cstheme="minorHAnsi"/>
          <w:color w:val="0D0D0D" w:themeColor="text1" w:themeTint="F2"/>
          <w:sz w:val="24"/>
          <w:szCs w:val="24"/>
          <w:lang w:eastAsia="lv-LV"/>
        </w:rPr>
        <w:t xml:space="preserve"> attīstībā</w:t>
      </w:r>
      <w:r w:rsidR="00213BD7" w:rsidRPr="00213BD7">
        <w:rPr>
          <w:rFonts w:eastAsia="Times New Roman" w:cstheme="minorHAnsi"/>
          <w:color w:val="0D0D0D" w:themeColor="text1" w:themeTint="F2"/>
          <w:sz w:val="24"/>
          <w:szCs w:val="24"/>
          <w:lang w:eastAsia="lv-LV"/>
        </w:rPr>
        <w:t>,</w:t>
      </w:r>
      <w:r w:rsidRPr="00213BD7">
        <w:rPr>
          <w:rFonts w:eastAsia="Times New Roman" w:cstheme="minorHAnsi"/>
          <w:color w:val="0D0D0D" w:themeColor="text1" w:themeTint="F2"/>
          <w:sz w:val="24"/>
          <w:szCs w:val="24"/>
          <w:lang w:eastAsia="lv-LV"/>
        </w:rPr>
        <w:t xml:space="preserve"> jaunu zināšanu radīšanā un to </w:t>
      </w:r>
      <w:proofErr w:type="spellStart"/>
      <w:r w:rsidRPr="00213BD7">
        <w:rPr>
          <w:rFonts w:eastAsia="Times New Roman" w:cstheme="minorHAnsi"/>
          <w:color w:val="0D0D0D" w:themeColor="text1" w:themeTint="F2"/>
          <w:sz w:val="24"/>
          <w:szCs w:val="24"/>
          <w:lang w:eastAsia="lv-LV"/>
        </w:rPr>
        <w:t>pārnesē</w:t>
      </w:r>
      <w:proofErr w:type="spellEnd"/>
      <w:r w:rsidRPr="00213BD7">
        <w:rPr>
          <w:rFonts w:eastAsia="Times New Roman" w:cstheme="minorHAnsi"/>
          <w:color w:val="0D0D0D" w:themeColor="text1" w:themeTint="F2"/>
          <w:sz w:val="24"/>
          <w:szCs w:val="24"/>
          <w:lang w:eastAsia="lv-LV"/>
        </w:rPr>
        <w:t xml:space="preserve"> uz tautsaimniecību, no kā savukārt atkarīga valsts starptautiskā konkurētspēja un ekonomikas izaugsme.</w:t>
      </w:r>
      <w:r w:rsidR="00213BD7" w:rsidRPr="00213BD7">
        <w:rPr>
          <w:rFonts w:eastAsia="Times New Roman" w:cstheme="minorHAnsi"/>
          <w:color w:val="0D0D0D" w:themeColor="text1" w:themeTint="F2"/>
          <w:sz w:val="24"/>
          <w:szCs w:val="24"/>
          <w:lang w:eastAsia="lv-LV"/>
        </w:rPr>
        <w:t xml:space="preserve"> Ja minētie riski netiks novērsti, Latvijas starptautiskā konkurētspēja un ekonomikas izaugsmes potenciāls būs būtiski ierobežots.</w:t>
      </w:r>
    </w:p>
    <w:p w14:paraId="392FF3EC" w14:textId="77777777" w:rsidR="006B364D" w:rsidRPr="007A6D52" w:rsidRDefault="006B364D" w:rsidP="006B364D">
      <w:pPr>
        <w:pStyle w:val="Heading1"/>
        <w:numPr>
          <w:ilvl w:val="1"/>
          <w:numId w:val="14"/>
        </w:numPr>
        <w:spacing w:before="0" w:after="120"/>
        <w:jc w:val="both"/>
        <w:rPr>
          <w:rFonts w:asciiTheme="minorHAnsi" w:eastAsia="Times New Roman" w:hAnsiTheme="minorHAnsi" w:cstheme="minorHAnsi"/>
          <w:b/>
          <w:bCs/>
          <w:smallCaps/>
          <w:color w:val="0D0D0D" w:themeColor="text1" w:themeTint="F2"/>
          <w:sz w:val="28"/>
          <w:szCs w:val="28"/>
          <w:lang w:eastAsia="lv-LV"/>
        </w:rPr>
      </w:pPr>
      <w:bookmarkStart w:id="106" w:name="_Nepieciešamās_izmaiņas_normatīvajā"/>
      <w:bookmarkEnd w:id="103"/>
      <w:bookmarkEnd w:id="106"/>
      <w:r w:rsidRPr="007A6D52">
        <w:rPr>
          <w:rFonts w:asciiTheme="minorHAnsi" w:eastAsia="Times New Roman" w:hAnsiTheme="minorHAnsi" w:cstheme="minorHAnsi"/>
          <w:b/>
          <w:bCs/>
          <w:smallCaps/>
          <w:color w:val="0D0D0D" w:themeColor="text1" w:themeTint="F2"/>
          <w:sz w:val="28"/>
          <w:szCs w:val="28"/>
          <w:lang w:eastAsia="lv-LV"/>
        </w:rPr>
        <w:lastRenderedPageBreak/>
        <w:t xml:space="preserve"> </w:t>
      </w:r>
      <w:bookmarkStart w:id="107" w:name="_Toc210407359"/>
      <w:r w:rsidRPr="007A6D52">
        <w:rPr>
          <w:rFonts w:asciiTheme="minorHAnsi" w:eastAsia="Times New Roman" w:hAnsiTheme="minorHAnsi" w:cstheme="minorHAnsi"/>
          <w:b/>
          <w:bCs/>
          <w:smallCaps/>
          <w:color w:val="0D0D0D" w:themeColor="text1" w:themeTint="F2"/>
          <w:sz w:val="28"/>
          <w:szCs w:val="28"/>
          <w:lang w:eastAsia="lv-LV"/>
        </w:rPr>
        <w:t>Nepieciešamās izmaiņas normatīvajā regulējumā</w:t>
      </w:r>
      <w:bookmarkEnd w:id="107"/>
    </w:p>
    <w:p w14:paraId="7FAD871D" w14:textId="77777777" w:rsidR="006B364D" w:rsidRPr="007A6D52" w:rsidRDefault="006B364D" w:rsidP="006B364D">
      <w:pPr>
        <w:jc w:val="both"/>
        <w:rPr>
          <w:rFonts w:cstheme="minorHAnsi"/>
          <w:color w:val="0D0D0D" w:themeColor="text1" w:themeTint="F2"/>
          <w:sz w:val="24"/>
          <w:szCs w:val="24"/>
        </w:rPr>
      </w:pPr>
      <w:r w:rsidRPr="007A6D52">
        <w:rPr>
          <w:rFonts w:cstheme="minorHAnsi"/>
          <w:color w:val="0D0D0D" w:themeColor="text1" w:themeTint="F2"/>
          <w:sz w:val="24"/>
          <w:szCs w:val="24"/>
        </w:rPr>
        <w:t>Lai nodrošinātu konceptuāli jauna akadēmiskās karjeras ietvara ieviešanu, nepieciešams izvērtēt  un veikt grozījumus šādos normatīvajos aktos:</w:t>
      </w:r>
    </w:p>
    <w:p w14:paraId="3F256756" w14:textId="4B88258E" w:rsidR="006B364D" w:rsidRPr="007A6D52" w:rsidRDefault="006B364D" w:rsidP="006B364D">
      <w:pPr>
        <w:pStyle w:val="ListParagraph"/>
        <w:numPr>
          <w:ilvl w:val="0"/>
          <w:numId w:val="23"/>
        </w:numPr>
        <w:tabs>
          <w:tab w:val="left" w:pos="284"/>
        </w:tabs>
        <w:ind w:left="0" w:firstLine="0"/>
        <w:contextualSpacing w:val="0"/>
        <w:jc w:val="both"/>
        <w:rPr>
          <w:rFonts w:eastAsia="Times New Roman" w:cstheme="minorHAnsi"/>
          <w:color w:val="0D0D0D" w:themeColor="text1" w:themeTint="F2"/>
          <w:sz w:val="24"/>
          <w:szCs w:val="24"/>
          <w:lang w:eastAsia="lv-LV"/>
        </w:rPr>
      </w:pPr>
      <w:r w:rsidRPr="007A6D52">
        <w:rPr>
          <w:rFonts w:eastAsia="Times New Roman" w:cstheme="minorHAnsi"/>
          <w:b/>
          <w:bCs/>
          <w:color w:val="0D0D0D" w:themeColor="text1" w:themeTint="F2"/>
          <w:sz w:val="24"/>
          <w:szCs w:val="24"/>
          <w:lang w:eastAsia="lv-LV"/>
        </w:rPr>
        <w:t>Augstskolu likumā</w:t>
      </w:r>
      <w:r w:rsidRPr="007A6D52">
        <w:rPr>
          <w:rFonts w:eastAsia="Times New Roman" w:cstheme="minorHAnsi"/>
          <w:color w:val="0D0D0D" w:themeColor="text1" w:themeTint="F2"/>
          <w:sz w:val="24"/>
          <w:szCs w:val="24"/>
          <w:lang w:eastAsia="lv-LV"/>
        </w:rPr>
        <w:t xml:space="preserve"> – par akadēmiskās karjeras posmiem</w:t>
      </w:r>
      <w:r w:rsidR="002823E0">
        <w:rPr>
          <w:rFonts w:eastAsia="Times New Roman" w:cstheme="minorHAnsi"/>
          <w:color w:val="0D0D0D" w:themeColor="text1" w:themeTint="F2"/>
          <w:sz w:val="24"/>
          <w:szCs w:val="24"/>
          <w:lang w:eastAsia="lv-LV"/>
        </w:rPr>
        <w:t xml:space="preserve">, </w:t>
      </w:r>
      <w:r w:rsidRPr="007A6D52">
        <w:rPr>
          <w:rFonts w:eastAsia="Times New Roman" w:cstheme="minorHAnsi"/>
          <w:color w:val="0D0D0D" w:themeColor="text1" w:themeTint="F2"/>
          <w:sz w:val="24"/>
          <w:szCs w:val="24"/>
          <w:lang w:eastAsia="lv-LV"/>
        </w:rPr>
        <w:t xml:space="preserve">akadēmiskā personāla akadēmiskajiem amatiem un </w:t>
      </w:r>
      <w:proofErr w:type="spellStart"/>
      <w:r w:rsidR="002823E0">
        <w:rPr>
          <w:rFonts w:eastAsia="Times New Roman" w:cstheme="minorHAnsi"/>
          <w:color w:val="0D0D0D" w:themeColor="text1" w:themeTint="F2"/>
          <w:sz w:val="24"/>
          <w:szCs w:val="24"/>
          <w:lang w:eastAsia="lv-LV"/>
        </w:rPr>
        <w:t>akademisk</w:t>
      </w:r>
      <w:r w:rsidR="002823E0" w:rsidRPr="007A6D52">
        <w:rPr>
          <w:rFonts w:eastAsia="Times New Roman" w:cstheme="minorHAnsi"/>
          <w:color w:val="0D0D0D" w:themeColor="text1" w:themeTint="F2"/>
          <w:sz w:val="24"/>
          <w:szCs w:val="24"/>
          <w:lang w:eastAsia="lv-LV"/>
        </w:rPr>
        <w:t>ā</w:t>
      </w:r>
      <w:proofErr w:type="spellEnd"/>
      <w:r w:rsidR="002823E0">
        <w:rPr>
          <w:rFonts w:eastAsia="Times New Roman" w:cstheme="minorHAnsi"/>
          <w:color w:val="0D0D0D" w:themeColor="text1" w:themeTint="F2"/>
          <w:sz w:val="24"/>
          <w:szCs w:val="24"/>
          <w:lang w:eastAsia="lv-LV"/>
        </w:rPr>
        <w:t xml:space="preserve"> darba</w:t>
      </w:r>
      <w:r w:rsidRPr="007A6D52">
        <w:rPr>
          <w:rFonts w:eastAsia="Times New Roman" w:cstheme="minorHAnsi"/>
          <w:color w:val="0D0D0D" w:themeColor="text1" w:themeTint="F2"/>
          <w:sz w:val="24"/>
          <w:szCs w:val="24"/>
          <w:lang w:eastAsia="lv-LV"/>
        </w:rPr>
        <w:t xml:space="preserve"> jomām</w:t>
      </w:r>
      <w:r w:rsidRPr="007A6D52">
        <w:rPr>
          <w:rFonts w:cstheme="minorHAnsi"/>
          <w:color w:val="0D0D0D" w:themeColor="text1" w:themeTint="F2"/>
          <w:sz w:val="24"/>
          <w:szCs w:val="24"/>
        </w:rPr>
        <w:t>, p</w:t>
      </w:r>
      <w:r w:rsidRPr="007A6D52">
        <w:rPr>
          <w:rFonts w:eastAsia="Times New Roman" w:cstheme="minorHAnsi"/>
          <w:color w:val="0D0D0D" w:themeColor="text1" w:themeTint="F2"/>
          <w:sz w:val="24"/>
          <w:szCs w:val="24"/>
          <w:lang w:eastAsia="lv-LV"/>
        </w:rPr>
        <w:t xml:space="preserve">ar profesoru padomēm, akadēmiskā amata pretendentu atlasi, atbilstības izvērtēšanu, nodarbinātību, par kvalifikāciju un darba snieguma novērtēšanu, par </w:t>
      </w:r>
      <w:proofErr w:type="spellStart"/>
      <w:r w:rsidRPr="007A6D52">
        <w:rPr>
          <w:rFonts w:eastAsia="Times New Roman" w:cstheme="minorHAnsi"/>
          <w:color w:val="0D0D0D" w:themeColor="text1" w:themeTint="F2"/>
          <w:sz w:val="24"/>
          <w:szCs w:val="24"/>
          <w:lang w:eastAsia="lv-LV"/>
        </w:rPr>
        <w:t>tenūras</w:t>
      </w:r>
      <w:proofErr w:type="spellEnd"/>
      <w:r w:rsidRPr="007A6D52">
        <w:rPr>
          <w:rFonts w:eastAsia="Times New Roman" w:cstheme="minorHAnsi"/>
          <w:color w:val="0D0D0D" w:themeColor="text1" w:themeTint="F2"/>
          <w:sz w:val="24"/>
          <w:szCs w:val="24"/>
          <w:lang w:eastAsia="lv-LV"/>
        </w:rPr>
        <w:t xml:space="preserve"> sistēmas ieviešanu, par akadēmiskā personāla atvaļinājumiem, par akadēmiskās karjeras pārtraukumu, par akadēmiskā personāla pensionēšanos un </w:t>
      </w:r>
      <w:proofErr w:type="spellStart"/>
      <w:r w:rsidRPr="007A6D52">
        <w:rPr>
          <w:rFonts w:eastAsia="Times New Roman" w:cstheme="minorHAnsi"/>
          <w:color w:val="0D0D0D" w:themeColor="text1" w:themeTint="F2"/>
          <w:sz w:val="24"/>
          <w:szCs w:val="24"/>
          <w:lang w:eastAsia="lv-LV"/>
        </w:rPr>
        <w:t>emeritētā</w:t>
      </w:r>
      <w:proofErr w:type="spellEnd"/>
      <w:r w:rsidRPr="007A6D52">
        <w:rPr>
          <w:rFonts w:eastAsia="Times New Roman" w:cstheme="minorHAnsi"/>
          <w:color w:val="0D0D0D" w:themeColor="text1" w:themeTint="F2"/>
          <w:sz w:val="24"/>
          <w:szCs w:val="24"/>
          <w:lang w:eastAsia="lv-LV"/>
        </w:rPr>
        <w:t xml:space="preserve"> profesora statusu;   </w:t>
      </w:r>
    </w:p>
    <w:p w14:paraId="18FA1534" w14:textId="77777777" w:rsidR="006B364D" w:rsidRPr="007A6D52" w:rsidRDefault="006B364D" w:rsidP="006B364D">
      <w:pPr>
        <w:pStyle w:val="ListParagraph"/>
        <w:numPr>
          <w:ilvl w:val="0"/>
          <w:numId w:val="23"/>
        </w:numPr>
        <w:tabs>
          <w:tab w:val="left" w:pos="284"/>
        </w:tabs>
        <w:ind w:left="0" w:firstLine="0"/>
        <w:contextualSpacing w:val="0"/>
        <w:jc w:val="both"/>
        <w:rPr>
          <w:rFonts w:eastAsia="Times New Roman" w:cstheme="minorHAnsi"/>
          <w:color w:val="0D0D0D" w:themeColor="text1" w:themeTint="F2"/>
          <w:sz w:val="24"/>
          <w:szCs w:val="24"/>
          <w:lang w:eastAsia="lv-LV"/>
        </w:rPr>
      </w:pPr>
      <w:r w:rsidRPr="007A6D52">
        <w:rPr>
          <w:rFonts w:eastAsia="Times New Roman" w:cstheme="minorHAnsi"/>
          <w:b/>
          <w:bCs/>
          <w:color w:val="0D0D0D" w:themeColor="text1" w:themeTint="F2"/>
          <w:sz w:val="24"/>
          <w:szCs w:val="24"/>
          <w:lang w:eastAsia="lv-LV"/>
        </w:rPr>
        <w:t>Zinātniskās darbības likumā</w:t>
      </w:r>
      <w:r w:rsidRPr="007A6D52">
        <w:rPr>
          <w:rFonts w:eastAsia="Times New Roman" w:cstheme="minorHAnsi"/>
          <w:color w:val="0D0D0D" w:themeColor="text1" w:themeTint="F2"/>
          <w:sz w:val="24"/>
          <w:szCs w:val="24"/>
          <w:lang w:eastAsia="lv-LV"/>
        </w:rPr>
        <w:t xml:space="preserve"> – par akadēmiskajiem amatiem, akadēmiskā amata pretendentu atlasi, atbilstības izvērtēšanu, nodarbinātību, par kvalifikāciju un darba snieguma novērtēšanu, par akadēmiskajiem atvaļinājumiem un </w:t>
      </w:r>
      <w:proofErr w:type="spellStart"/>
      <w:r w:rsidRPr="007A6D52">
        <w:rPr>
          <w:rFonts w:eastAsia="Times New Roman" w:cstheme="minorHAnsi"/>
          <w:color w:val="0D0D0D" w:themeColor="text1" w:themeTint="F2"/>
          <w:sz w:val="24"/>
          <w:szCs w:val="24"/>
          <w:lang w:eastAsia="lv-LV"/>
        </w:rPr>
        <w:t>emeritētā</w:t>
      </w:r>
      <w:proofErr w:type="spellEnd"/>
      <w:r w:rsidRPr="007A6D52">
        <w:rPr>
          <w:rFonts w:eastAsia="Times New Roman" w:cstheme="minorHAnsi"/>
          <w:color w:val="0D0D0D" w:themeColor="text1" w:themeTint="F2"/>
          <w:sz w:val="24"/>
          <w:szCs w:val="24"/>
          <w:lang w:eastAsia="lv-LV"/>
        </w:rPr>
        <w:t xml:space="preserve"> zinātnieka statusu.</w:t>
      </w:r>
    </w:p>
    <w:p w14:paraId="4D0C1FE4" w14:textId="35CC649F" w:rsidR="006B364D" w:rsidRPr="00982493" w:rsidRDefault="006B364D" w:rsidP="006B364D">
      <w:pPr>
        <w:pStyle w:val="ListParagraph"/>
        <w:numPr>
          <w:ilvl w:val="0"/>
          <w:numId w:val="23"/>
        </w:numPr>
        <w:tabs>
          <w:tab w:val="left" w:pos="284"/>
        </w:tabs>
        <w:ind w:left="0" w:firstLine="0"/>
        <w:contextualSpacing w:val="0"/>
        <w:jc w:val="both"/>
        <w:rPr>
          <w:rFonts w:eastAsia="Times New Roman" w:cstheme="minorHAnsi"/>
          <w:color w:val="0D0D0D" w:themeColor="text1" w:themeTint="F2"/>
          <w:sz w:val="24"/>
          <w:szCs w:val="24"/>
          <w:lang w:eastAsia="lv-LV"/>
        </w:rPr>
      </w:pPr>
      <w:r w:rsidRPr="00982493">
        <w:rPr>
          <w:rFonts w:eastAsia="Times New Roman" w:cstheme="minorHAnsi"/>
          <w:b/>
          <w:bCs/>
          <w:color w:val="0D0D0D" w:themeColor="text1" w:themeTint="F2"/>
          <w:sz w:val="24"/>
          <w:szCs w:val="24"/>
          <w:lang w:eastAsia="lv-LV"/>
        </w:rPr>
        <w:t>Profesionālās izglītības likumā</w:t>
      </w:r>
      <w:r w:rsidRPr="00982493">
        <w:rPr>
          <w:rFonts w:eastAsia="Times New Roman" w:cstheme="minorHAnsi"/>
          <w:color w:val="0D0D0D" w:themeColor="text1" w:themeTint="F2"/>
          <w:sz w:val="24"/>
          <w:szCs w:val="24"/>
          <w:lang w:eastAsia="lv-LV"/>
        </w:rPr>
        <w:t xml:space="preserve"> – par akadēmisk</w:t>
      </w:r>
      <w:r w:rsidR="00FB51A4">
        <w:rPr>
          <w:rFonts w:eastAsia="Times New Roman" w:cstheme="minorHAnsi"/>
          <w:color w:val="0D0D0D" w:themeColor="text1" w:themeTint="F2"/>
          <w:sz w:val="24"/>
          <w:szCs w:val="24"/>
          <w:lang w:eastAsia="lv-LV"/>
        </w:rPr>
        <w:t>o</w:t>
      </w:r>
      <w:r w:rsidRPr="00982493">
        <w:rPr>
          <w:rFonts w:eastAsia="Times New Roman" w:cstheme="minorHAnsi"/>
          <w:color w:val="0D0D0D" w:themeColor="text1" w:themeTint="F2"/>
          <w:sz w:val="24"/>
          <w:szCs w:val="24"/>
          <w:lang w:eastAsia="lv-LV"/>
        </w:rPr>
        <w:t xml:space="preserve"> personālu</w:t>
      </w:r>
      <w:r>
        <w:rPr>
          <w:rFonts w:eastAsia="Times New Roman" w:cstheme="minorHAnsi"/>
          <w:color w:val="0D0D0D" w:themeColor="text1" w:themeTint="F2"/>
          <w:sz w:val="24"/>
          <w:szCs w:val="24"/>
          <w:lang w:eastAsia="lv-LV"/>
        </w:rPr>
        <w:t xml:space="preserve"> </w:t>
      </w:r>
      <w:r w:rsidRPr="008A0BC4">
        <w:rPr>
          <w:rFonts w:eastAsia="Times New Roman" w:cstheme="minorHAnsi"/>
          <w:color w:val="0D0D0D" w:themeColor="text1" w:themeTint="F2"/>
          <w:sz w:val="24"/>
          <w:szCs w:val="24"/>
          <w:lang w:eastAsia="lv-LV"/>
        </w:rPr>
        <w:t>koledžās</w:t>
      </w:r>
      <w:r w:rsidRPr="00982493">
        <w:rPr>
          <w:rFonts w:eastAsia="Times New Roman" w:cstheme="minorHAnsi"/>
          <w:color w:val="0D0D0D" w:themeColor="text1" w:themeTint="F2"/>
          <w:sz w:val="24"/>
          <w:szCs w:val="24"/>
          <w:lang w:eastAsia="lv-LV"/>
        </w:rPr>
        <w:t>.</w:t>
      </w:r>
    </w:p>
    <w:p w14:paraId="653049EA" w14:textId="77777777" w:rsidR="006B364D" w:rsidRPr="007A6D52" w:rsidRDefault="006B364D" w:rsidP="006B364D">
      <w:pPr>
        <w:jc w:val="both"/>
        <w:rPr>
          <w:rFonts w:eastAsia="Times New Roman" w:cstheme="minorHAnsi"/>
          <w:b/>
          <w:bCs/>
          <w:color w:val="0D0D0D" w:themeColor="text1" w:themeTint="F2"/>
          <w:sz w:val="24"/>
          <w:szCs w:val="24"/>
          <w:lang w:eastAsia="lv-LV"/>
        </w:rPr>
      </w:pPr>
      <w:r w:rsidRPr="007A6D52">
        <w:rPr>
          <w:rFonts w:eastAsia="Times New Roman" w:cstheme="minorHAnsi"/>
          <w:b/>
          <w:bCs/>
          <w:color w:val="0D0D0D" w:themeColor="text1" w:themeTint="F2"/>
          <w:sz w:val="24"/>
          <w:szCs w:val="24"/>
          <w:lang w:eastAsia="lv-LV"/>
        </w:rPr>
        <w:t xml:space="preserve">Atbilstoši grozījumiem minētajos likumos </w:t>
      </w:r>
      <w:r w:rsidRPr="00B4174E">
        <w:rPr>
          <w:rFonts w:eastAsia="Times New Roman" w:cstheme="minorHAnsi"/>
          <w:b/>
          <w:bCs/>
          <w:color w:val="0D0D0D" w:themeColor="text1" w:themeTint="F2"/>
          <w:sz w:val="24"/>
          <w:szCs w:val="24"/>
          <w:u w:val="single"/>
          <w:lang w:eastAsia="lv-LV"/>
        </w:rPr>
        <w:t>vērtējama grozījumu veikšana saistītajos</w:t>
      </w:r>
      <w:r w:rsidRPr="007A6D52">
        <w:rPr>
          <w:rFonts w:eastAsia="Times New Roman" w:cstheme="minorHAnsi"/>
          <w:b/>
          <w:bCs/>
          <w:color w:val="0D0D0D" w:themeColor="text1" w:themeTint="F2"/>
          <w:sz w:val="24"/>
          <w:szCs w:val="24"/>
          <w:lang w:eastAsia="lv-LV"/>
        </w:rPr>
        <w:t xml:space="preserve"> Ministru kabineta noteikumos:</w:t>
      </w:r>
    </w:p>
    <w:p w14:paraId="297B79DB" w14:textId="77777777" w:rsidR="006B364D" w:rsidRDefault="006B364D" w:rsidP="006B364D">
      <w:pPr>
        <w:pStyle w:val="ListParagraph"/>
        <w:numPr>
          <w:ilvl w:val="0"/>
          <w:numId w:val="24"/>
        </w:numPr>
        <w:ind w:left="426" w:hanging="426"/>
        <w:contextualSpacing w:val="0"/>
        <w:jc w:val="both"/>
        <w:rPr>
          <w:rFonts w:cstheme="minorHAnsi"/>
          <w:color w:val="0D0D0D" w:themeColor="text1" w:themeTint="F2"/>
          <w:sz w:val="24"/>
          <w:szCs w:val="24"/>
          <w:shd w:val="clear" w:color="auto" w:fill="FFFFFF"/>
        </w:rPr>
      </w:pPr>
      <w:r w:rsidRPr="007A6D52">
        <w:rPr>
          <w:rFonts w:eastAsia="Times New Roman" w:cstheme="minorHAnsi"/>
          <w:color w:val="0D0D0D" w:themeColor="text1" w:themeTint="F2"/>
          <w:sz w:val="24"/>
          <w:szCs w:val="24"/>
          <w:lang w:eastAsia="lv-LV"/>
        </w:rPr>
        <w:t xml:space="preserve">Ministru kabineta 2021. gada 25. februāra noteikumi Nr. 129 “Profesora vai asociētā profesora amata pretendenta un amatā esoša profesora vai asociētā profesora zinātniskās un pedagoģiskās kvalifikācijas vai mākslinieciskās jaunrades darba rezultātu novērtēšanas </w:t>
      </w:r>
      <w:r w:rsidRPr="00982493">
        <w:rPr>
          <w:rFonts w:cstheme="minorHAnsi"/>
          <w:color w:val="0D0D0D" w:themeColor="text1" w:themeTint="F2"/>
          <w:sz w:val="24"/>
          <w:szCs w:val="24"/>
          <w:shd w:val="clear" w:color="auto" w:fill="FFFFFF"/>
        </w:rPr>
        <w:t>kārtība”;</w:t>
      </w:r>
    </w:p>
    <w:p w14:paraId="4B847BD3" w14:textId="1DACF82B" w:rsidR="00982F0F" w:rsidRPr="00982493" w:rsidRDefault="00982F0F" w:rsidP="006B364D">
      <w:pPr>
        <w:pStyle w:val="ListParagraph"/>
        <w:numPr>
          <w:ilvl w:val="0"/>
          <w:numId w:val="24"/>
        </w:numPr>
        <w:ind w:left="426" w:hanging="426"/>
        <w:contextualSpacing w:val="0"/>
        <w:jc w:val="both"/>
        <w:rPr>
          <w:rFonts w:cstheme="minorHAnsi"/>
          <w:color w:val="0D0D0D" w:themeColor="text1" w:themeTint="F2"/>
          <w:sz w:val="24"/>
          <w:szCs w:val="24"/>
          <w:shd w:val="clear" w:color="auto" w:fill="FFFFFF"/>
        </w:rPr>
      </w:pPr>
      <w:r w:rsidRPr="00982F0F">
        <w:rPr>
          <w:rFonts w:cstheme="minorHAnsi"/>
          <w:color w:val="0D0D0D" w:themeColor="text1" w:themeTint="F2"/>
          <w:sz w:val="24"/>
          <w:szCs w:val="24"/>
          <w:shd w:val="clear" w:color="auto" w:fill="FFFFFF"/>
        </w:rPr>
        <w:t>Ministru kabineta 2018. gada 11. septembra noteikumos Nr. 569 “Noteikumi par pedagogiem nepieciešamo izglītību un profesionālo kvalifikāciju un pedagogu profesionālās kompetences pilnveides kārtību”;</w:t>
      </w:r>
    </w:p>
    <w:p w14:paraId="00FEA007" w14:textId="77777777" w:rsidR="006B364D" w:rsidRPr="007A6D52" w:rsidRDefault="006B364D" w:rsidP="006B364D">
      <w:pPr>
        <w:pStyle w:val="ListParagraph"/>
        <w:numPr>
          <w:ilvl w:val="0"/>
          <w:numId w:val="24"/>
        </w:numPr>
        <w:ind w:left="426" w:hanging="426"/>
        <w:contextualSpacing w:val="0"/>
        <w:jc w:val="both"/>
        <w:rPr>
          <w:rFonts w:eastAsia="Times New Roman" w:cstheme="minorHAnsi"/>
          <w:bCs/>
          <w:color w:val="0D0D0D" w:themeColor="text1" w:themeTint="F2"/>
          <w:sz w:val="24"/>
          <w:szCs w:val="24"/>
          <w:lang w:eastAsia="lv-LV"/>
        </w:rPr>
      </w:pPr>
      <w:r w:rsidRPr="007A6D52">
        <w:rPr>
          <w:rFonts w:cstheme="minorHAnsi"/>
          <w:color w:val="0D0D0D" w:themeColor="text1" w:themeTint="F2"/>
          <w:sz w:val="24"/>
          <w:szCs w:val="24"/>
          <w:shd w:val="clear" w:color="auto" w:fill="FFFFFF"/>
        </w:rPr>
        <w:t>Ministru kabineta 2018. gada 14. augusta noteikumi Nr. 505 “Ārpus formālās izglītības apgūto vai profesionālajā pieredzē iegūto kompetenču un iepriekšējā izglītībā sasniegtu studiju rezultātu atzīšanas noteikumi”;</w:t>
      </w:r>
    </w:p>
    <w:p w14:paraId="434DDB60" w14:textId="77777777" w:rsidR="006B364D" w:rsidRPr="007A6D52" w:rsidRDefault="006B364D" w:rsidP="006B364D">
      <w:pPr>
        <w:pStyle w:val="ListParagraph"/>
        <w:numPr>
          <w:ilvl w:val="0"/>
          <w:numId w:val="24"/>
        </w:numPr>
        <w:ind w:left="426" w:hanging="426"/>
        <w:contextualSpacing w:val="0"/>
        <w:jc w:val="both"/>
        <w:rPr>
          <w:rFonts w:cstheme="minorHAnsi"/>
          <w:color w:val="0D0D0D" w:themeColor="text1" w:themeTint="F2"/>
          <w:sz w:val="24"/>
          <w:szCs w:val="24"/>
          <w:shd w:val="clear" w:color="auto" w:fill="FFFFFF"/>
        </w:rPr>
      </w:pPr>
      <w:r w:rsidRPr="007A6D52">
        <w:rPr>
          <w:rFonts w:cstheme="minorHAnsi"/>
          <w:color w:val="0D0D0D" w:themeColor="text1" w:themeTint="F2"/>
          <w:sz w:val="24"/>
          <w:szCs w:val="24"/>
          <w:shd w:val="clear" w:color="auto" w:fill="FFFFFF"/>
        </w:rPr>
        <w:t>Ministru kabineta 2017. gada 27. jūnija noteikumi Nr. 381 “Nacionālās zinātniskās darbības informācijas sistēmas noteikumi”;</w:t>
      </w:r>
    </w:p>
    <w:p w14:paraId="1CE5B983" w14:textId="77777777" w:rsidR="006B364D" w:rsidRPr="007A6D52" w:rsidRDefault="006B364D" w:rsidP="006B364D">
      <w:pPr>
        <w:pStyle w:val="ListParagraph"/>
        <w:numPr>
          <w:ilvl w:val="0"/>
          <w:numId w:val="24"/>
        </w:numPr>
        <w:ind w:left="426" w:hanging="426"/>
        <w:contextualSpacing w:val="0"/>
        <w:jc w:val="both"/>
        <w:rPr>
          <w:rFonts w:cstheme="minorHAnsi"/>
          <w:color w:val="0D0D0D" w:themeColor="text1" w:themeTint="F2"/>
          <w:sz w:val="24"/>
          <w:szCs w:val="24"/>
        </w:rPr>
      </w:pPr>
      <w:r w:rsidRPr="007A6D52">
        <w:rPr>
          <w:rFonts w:cstheme="minorHAnsi"/>
          <w:color w:val="0D0D0D" w:themeColor="text1" w:themeTint="F2"/>
          <w:sz w:val="24"/>
          <w:szCs w:val="24"/>
          <w:shd w:val="clear" w:color="auto" w:fill="FFFFFF"/>
        </w:rPr>
        <w:t>Ministru kabineta 2017. gada 23. maija noteikumi Nr. 264</w:t>
      </w:r>
      <w:r w:rsidRPr="007A6D52">
        <w:rPr>
          <w:rFonts w:cstheme="minorHAnsi"/>
          <w:color w:val="0D0D0D" w:themeColor="text1" w:themeTint="F2"/>
          <w:sz w:val="24"/>
          <w:szCs w:val="24"/>
          <w:shd w:val="clear" w:color="auto" w:fill="FFFFFF"/>
        </w:rPr>
        <w:br/>
        <w:t>“Noteikumi par Profesiju klasifikatoru, profesijai atbilstošiem pamatuzdevumiem un kvalifikācijas pamatprasībām”.</w:t>
      </w:r>
    </w:p>
    <w:p w14:paraId="304B562D" w14:textId="77777777" w:rsidR="006B364D" w:rsidRPr="007A6D52" w:rsidRDefault="006B364D" w:rsidP="006B364D">
      <w:pPr>
        <w:pStyle w:val="ListParagraph"/>
        <w:numPr>
          <w:ilvl w:val="0"/>
          <w:numId w:val="24"/>
        </w:numPr>
        <w:ind w:left="426" w:hanging="426"/>
        <w:contextualSpacing w:val="0"/>
        <w:jc w:val="both"/>
        <w:rPr>
          <w:rFonts w:cstheme="minorHAnsi"/>
          <w:color w:val="0D0D0D" w:themeColor="text1" w:themeTint="F2"/>
          <w:sz w:val="24"/>
          <w:szCs w:val="24"/>
          <w:shd w:val="clear" w:color="auto" w:fill="FFFFFF"/>
        </w:rPr>
      </w:pPr>
      <w:r w:rsidRPr="007A6D52">
        <w:rPr>
          <w:rFonts w:cstheme="minorHAnsi"/>
          <w:color w:val="0D0D0D" w:themeColor="text1" w:themeTint="F2"/>
          <w:sz w:val="24"/>
          <w:szCs w:val="24"/>
          <w:shd w:val="clear" w:color="auto" w:fill="FFFFFF"/>
        </w:rPr>
        <w:t xml:space="preserve">Ministru kabineta 2010. gada 27. jūlija noteikumi Nr. 692 “Valsts </w:t>
      </w:r>
      <w:proofErr w:type="spellStart"/>
      <w:r w:rsidRPr="007A6D52">
        <w:rPr>
          <w:rFonts w:cstheme="minorHAnsi"/>
          <w:color w:val="0D0D0D" w:themeColor="text1" w:themeTint="F2"/>
          <w:sz w:val="24"/>
          <w:szCs w:val="24"/>
          <w:shd w:val="clear" w:color="auto" w:fill="FFFFFF"/>
        </w:rPr>
        <w:t>emeritētā</w:t>
      </w:r>
      <w:proofErr w:type="spellEnd"/>
      <w:r w:rsidRPr="007A6D52">
        <w:rPr>
          <w:rFonts w:cstheme="minorHAnsi"/>
          <w:color w:val="0D0D0D" w:themeColor="text1" w:themeTint="F2"/>
          <w:sz w:val="24"/>
          <w:szCs w:val="24"/>
          <w:shd w:val="clear" w:color="auto" w:fill="FFFFFF"/>
        </w:rPr>
        <w:t xml:space="preserve"> zinātnieka statusa piešķiršanas kārtība”;</w:t>
      </w:r>
    </w:p>
    <w:p w14:paraId="4E473445" w14:textId="15D733BC" w:rsidR="006B364D" w:rsidRPr="00982F0F" w:rsidRDefault="006B364D" w:rsidP="006B364D">
      <w:pPr>
        <w:pStyle w:val="ListParagraph"/>
        <w:numPr>
          <w:ilvl w:val="0"/>
          <w:numId w:val="24"/>
        </w:numPr>
        <w:ind w:left="426" w:hanging="426"/>
        <w:contextualSpacing w:val="0"/>
        <w:jc w:val="both"/>
        <w:rPr>
          <w:rFonts w:cstheme="minorHAnsi"/>
          <w:color w:val="0D0D0D" w:themeColor="text1" w:themeTint="F2"/>
          <w:sz w:val="24"/>
          <w:szCs w:val="24"/>
          <w:shd w:val="clear" w:color="auto" w:fill="FFFFFF"/>
        </w:rPr>
      </w:pPr>
      <w:r w:rsidRPr="00982F0F">
        <w:rPr>
          <w:rFonts w:cstheme="minorHAnsi"/>
          <w:color w:val="0D0D0D" w:themeColor="text1" w:themeTint="F2"/>
          <w:sz w:val="24"/>
          <w:szCs w:val="24"/>
          <w:shd w:val="clear" w:color="auto" w:fill="FFFFFF"/>
        </w:rPr>
        <w:t>Ministru kabineta 2008. gada 21. jūlija noteikumi Nr. 568</w:t>
      </w:r>
      <w:r w:rsidRPr="00982F0F">
        <w:rPr>
          <w:rFonts w:cstheme="minorHAnsi"/>
          <w:color w:val="0D0D0D" w:themeColor="text1" w:themeTint="F2"/>
          <w:sz w:val="24"/>
          <w:szCs w:val="24"/>
          <w:shd w:val="clear" w:color="auto" w:fill="FFFFFF"/>
        </w:rPr>
        <w:br/>
        <w:t>“Noteikumi par kārtību, kādā zinātniska institūcija noslēdz un izbeidz darba līgumu ar ārvalsts pētnieku”</w:t>
      </w:r>
      <w:r w:rsidR="00982F0F" w:rsidRPr="00982F0F">
        <w:rPr>
          <w:rFonts w:cstheme="minorHAnsi"/>
          <w:color w:val="0D0D0D" w:themeColor="text1" w:themeTint="F2"/>
          <w:sz w:val="24"/>
          <w:szCs w:val="24"/>
          <w:shd w:val="clear" w:color="auto" w:fill="FFFFFF"/>
        </w:rPr>
        <w:t>.</w:t>
      </w:r>
    </w:p>
    <w:p w14:paraId="1CAD0FBD" w14:textId="5864637A" w:rsidR="006B364D" w:rsidRPr="00982F0F" w:rsidRDefault="006B364D" w:rsidP="00982F0F">
      <w:pPr>
        <w:pStyle w:val="Heading1"/>
        <w:numPr>
          <w:ilvl w:val="1"/>
          <w:numId w:val="14"/>
        </w:numPr>
        <w:spacing w:before="0" w:after="120"/>
        <w:jc w:val="both"/>
        <w:rPr>
          <w:rFonts w:asciiTheme="minorHAnsi" w:eastAsia="Times New Roman" w:hAnsiTheme="minorHAnsi" w:cstheme="minorHAnsi"/>
          <w:b/>
          <w:bCs/>
          <w:smallCaps/>
          <w:color w:val="0D0D0D" w:themeColor="text1" w:themeTint="F2"/>
          <w:sz w:val="28"/>
          <w:szCs w:val="28"/>
          <w:lang w:eastAsia="lv-LV"/>
        </w:rPr>
      </w:pPr>
      <w:bookmarkStart w:id="108" w:name="_Toc210407360"/>
      <w:r w:rsidRPr="00982F0F">
        <w:rPr>
          <w:rFonts w:asciiTheme="minorHAnsi" w:eastAsia="Times New Roman" w:hAnsiTheme="minorHAnsi" w:cstheme="minorHAnsi"/>
          <w:b/>
          <w:bCs/>
          <w:smallCaps/>
          <w:color w:val="0D0D0D" w:themeColor="text1" w:themeTint="F2"/>
          <w:sz w:val="28"/>
          <w:szCs w:val="28"/>
          <w:lang w:eastAsia="lv-LV"/>
        </w:rPr>
        <w:t>Pārejas mehānismi uz jauno akadēmiskās karjeras ietvaru</w:t>
      </w:r>
      <w:bookmarkEnd w:id="108"/>
    </w:p>
    <w:p w14:paraId="364182E1" w14:textId="77777777" w:rsidR="006B364D" w:rsidRPr="007A6D52" w:rsidRDefault="006B364D" w:rsidP="006B364D">
      <w:pPr>
        <w:jc w:val="both"/>
        <w:rPr>
          <w:rFonts w:eastAsiaTheme="minorEastAsia" w:cstheme="minorHAnsi"/>
          <w:color w:val="0D0D0D" w:themeColor="text1" w:themeTint="F2"/>
          <w:sz w:val="24"/>
          <w:szCs w:val="24"/>
          <w:shd w:val="clear" w:color="auto" w:fill="EAD5FF"/>
        </w:rPr>
      </w:pPr>
      <w:r w:rsidRPr="00982493">
        <w:rPr>
          <w:rFonts w:eastAsiaTheme="minorEastAsia" w:cstheme="minorHAnsi"/>
          <w:b/>
          <w:bCs/>
          <w:color w:val="0D0D0D" w:themeColor="text1" w:themeTint="F2"/>
          <w:sz w:val="24"/>
          <w:szCs w:val="24"/>
        </w:rPr>
        <w:t>Lai nodrošinātu sekmīgu pāreju uz jauno akadēmiskās karjeras ietvaru un mazinātu nenoteiktību akadēmiskajā vidē, sadaļā “</w:t>
      </w:r>
      <w:hyperlink w:anchor="_Nepieciešamās_izmaiņas_normatīvajā" w:history="1">
        <w:r w:rsidRPr="00982493">
          <w:rPr>
            <w:rStyle w:val="Hyperlink"/>
            <w:rFonts w:eastAsiaTheme="minorEastAsia" w:cstheme="minorHAnsi"/>
            <w:b/>
            <w:bCs/>
            <w:sz w:val="24"/>
            <w:szCs w:val="24"/>
          </w:rPr>
          <w:t>Nepieciešamās izmaiņas normatīvajā regulējumā</w:t>
        </w:r>
      </w:hyperlink>
      <w:r w:rsidRPr="00982493">
        <w:rPr>
          <w:rFonts w:eastAsiaTheme="minorEastAsia" w:cstheme="minorHAnsi"/>
          <w:b/>
          <w:bCs/>
          <w:color w:val="0D0D0D" w:themeColor="text1" w:themeTint="F2"/>
          <w:sz w:val="24"/>
          <w:szCs w:val="24"/>
        </w:rPr>
        <w:t xml:space="preserve">” minētajos tiesību aktos tiks iestrādāts pārejas mehānismu kopums, kas paredzēts pašreizējam </w:t>
      </w:r>
      <w:r w:rsidRPr="00982493">
        <w:rPr>
          <w:rFonts w:eastAsiaTheme="minorEastAsia" w:cstheme="minorHAnsi"/>
          <w:b/>
          <w:bCs/>
          <w:color w:val="0D0D0D" w:themeColor="text1" w:themeTint="F2"/>
          <w:sz w:val="24"/>
          <w:szCs w:val="24"/>
        </w:rPr>
        <w:lastRenderedPageBreak/>
        <w:t>akadēmiskajam personālam, lai tas varētu kvalificēties jaunā akadēmiskās karjeras ietvara prasībām, kā arī katrai institūcijai, lai tā spētu ieviest savai specializācijai un attīstībai piemērotākos risinājumus.</w:t>
      </w:r>
      <w:r w:rsidRPr="00982493">
        <w:rPr>
          <w:rFonts w:eastAsiaTheme="minorEastAsia" w:cstheme="minorHAnsi"/>
          <w:color w:val="0D0D0D" w:themeColor="text1" w:themeTint="F2"/>
          <w:sz w:val="24"/>
          <w:szCs w:val="24"/>
        </w:rPr>
        <w:t xml:space="preserve"> Pārejas mehānismiem jāparedz vienlīdzīga attieksme pret visām akadēmiskā personāla kategorijām, tostarp darbinieku tiesības piedalīties pārejas jeb vienreizējā darba snieguma novērtēšanā, tiesības uz informāciju un u.tml. Pārejas mehānismu kopums ietvers šādus galvenos elementus:</w:t>
      </w:r>
    </w:p>
    <w:p w14:paraId="0A46B494" w14:textId="77777777" w:rsidR="006B364D" w:rsidRPr="007A6D52" w:rsidRDefault="006B364D" w:rsidP="006B364D">
      <w:pPr>
        <w:pStyle w:val="ListParagraph"/>
        <w:numPr>
          <w:ilvl w:val="0"/>
          <w:numId w:val="12"/>
        </w:numPr>
        <w:spacing w:after="60"/>
        <w:ind w:left="284" w:hanging="284"/>
        <w:contextualSpacing w:val="0"/>
        <w:jc w:val="both"/>
        <w:rPr>
          <w:rFonts w:eastAsiaTheme="minorEastAsia" w:cstheme="minorHAnsi"/>
          <w:color w:val="0D0D0D" w:themeColor="text1" w:themeTint="F2"/>
          <w:sz w:val="24"/>
          <w:szCs w:val="24"/>
          <w:shd w:val="clear" w:color="auto" w:fill="EAD5FF"/>
        </w:rPr>
      </w:pPr>
      <w:r w:rsidRPr="00982493">
        <w:rPr>
          <w:rFonts w:eastAsiaTheme="minorEastAsia" w:cstheme="minorHAnsi"/>
          <w:b/>
          <w:bCs/>
          <w:color w:val="0D0D0D" w:themeColor="text1" w:themeTint="F2"/>
          <w:sz w:val="24"/>
          <w:szCs w:val="24"/>
        </w:rPr>
        <w:t>esošajos akadēmiskajos amatos ievēlēto personu darba tiesisko attiecību saglabāšana</w:t>
      </w:r>
      <w:r w:rsidRPr="00982493">
        <w:rPr>
          <w:rFonts w:eastAsiaTheme="minorEastAsia" w:cstheme="minorHAnsi"/>
          <w:color w:val="0D0D0D" w:themeColor="text1" w:themeTint="F2"/>
          <w:sz w:val="24"/>
          <w:szCs w:val="24"/>
        </w:rPr>
        <w:t xml:space="preserve"> – visi akadēmiskajā amatā ievēlētie darbinieki, kuru ievēlēšana notikusi pirms jaunā akadēmiskās karjeras ietvara ieviešanas institūcijās uzsākšanas termiņa (indikatīvi pirms 2027. gada 1. janvāra), turpina darbu līdz esošā akadēmiskā amata termiņa beigām saskaņā ar līdzšinējo regulējumu;</w:t>
      </w:r>
    </w:p>
    <w:p w14:paraId="558A4624" w14:textId="77777777" w:rsidR="006B364D" w:rsidRPr="007A6D52" w:rsidRDefault="006B364D" w:rsidP="006B364D">
      <w:pPr>
        <w:pStyle w:val="ListParagraph"/>
        <w:numPr>
          <w:ilvl w:val="0"/>
          <w:numId w:val="12"/>
        </w:numPr>
        <w:spacing w:after="60"/>
        <w:ind w:left="284" w:hanging="284"/>
        <w:contextualSpacing w:val="0"/>
        <w:jc w:val="both"/>
        <w:rPr>
          <w:rFonts w:eastAsiaTheme="minorEastAsia" w:cstheme="minorHAnsi"/>
          <w:color w:val="0D0D0D" w:themeColor="text1" w:themeTint="F2"/>
          <w:sz w:val="24"/>
          <w:szCs w:val="24"/>
          <w:shd w:val="clear" w:color="auto" w:fill="EAD5FF"/>
        </w:rPr>
      </w:pPr>
      <w:r w:rsidRPr="00982493">
        <w:rPr>
          <w:rFonts w:eastAsiaTheme="minorEastAsia" w:cstheme="minorHAnsi"/>
          <w:b/>
          <w:bCs/>
          <w:color w:val="0D0D0D" w:themeColor="text1" w:themeTint="F2"/>
          <w:sz w:val="24"/>
          <w:szCs w:val="24"/>
        </w:rPr>
        <w:t>vienreizējs darba snieguma novērtējums akadēmiskās karjeras posmam atbilstoša akadēmiskā amata statusa piešķiršanai bez konkursa</w:t>
      </w:r>
      <w:r w:rsidRPr="00982493">
        <w:rPr>
          <w:rFonts w:eastAsiaTheme="minorEastAsia" w:cstheme="minorHAnsi"/>
          <w:color w:val="0D0D0D" w:themeColor="text1" w:themeTint="F2"/>
          <w:sz w:val="24"/>
          <w:szCs w:val="24"/>
        </w:rPr>
        <w:t xml:space="preserve"> – institūcijām tiek dota iespēja vienreizēji novērtēt akadēmiskajā amatā esošos darbiniekus, lai noteiktu to darba snieguma atbilstību jaunā akadēmiskās karjeras ietvara prasībām konkrētajā karjeras posmā (P1–P4). Vienreizējais darba snieguma novērtējums notiek, balstoties uz jaunā akadēmiskās karjeras ietvara pamata kritērijiem attiecīgajam karjeras posmam (sk. sadaļu “</w:t>
      </w:r>
      <w:hyperlink w:anchor="_Akadēmiskā_personāla_darba_1" w:history="1">
        <w:r w:rsidRPr="00982493">
          <w:rPr>
            <w:rStyle w:val="Hyperlink"/>
            <w:rFonts w:eastAsiaTheme="minorEastAsia" w:cstheme="minorHAnsi"/>
            <w:sz w:val="24"/>
            <w:szCs w:val="24"/>
          </w:rPr>
          <w:t>Darba snieguma novērtēšana</w:t>
        </w:r>
      </w:hyperlink>
      <w:r w:rsidRPr="00982493">
        <w:rPr>
          <w:rFonts w:eastAsiaTheme="minorEastAsia" w:cstheme="minorHAnsi"/>
          <w:sz w:val="24"/>
          <w:szCs w:val="24"/>
        </w:rPr>
        <w:t xml:space="preserve">”). Ja darbinieks </w:t>
      </w:r>
      <w:r w:rsidRPr="00982493">
        <w:rPr>
          <w:rFonts w:eastAsiaTheme="minorEastAsia" w:cstheme="minorHAnsi"/>
          <w:color w:val="0D0D0D" w:themeColor="text1" w:themeTint="F2"/>
          <w:sz w:val="24"/>
          <w:szCs w:val="24"/>
        </w:rPr>
        <w:t>atbilst nākamā posma (piemēram, P3 → P4) kritērijiem, institūcija var piešķirt attiecīgā akadēmiskās karjeras posma akadēmiskā amata statusu bez atklāta konkursa, pamatojoties uz darba snieguma novērtējumu. Piemēram, asociētajam profesoram, kura darba sniegums atbilst jaunā ietvara P4 kritērijiem, var tikt piešķirts profesora statuss bez konkursa kā vienreizējs pārejas pasākums;</w:t>
      </w:r>
    </w:p>
    <w:p w14:paraId="34B1ABA5" w14:textId="77777777" w:rsidR="006B364D" w:rsidRPr="007A6D52" w:rsidRDefault="006B364D" w:rsidP="006B364D">
      <w:pPr>
        <w:pStyle w:val="ListParagraph"/>
        <w:numPr>
          <w:ilvl w:val="0"/>
          <w:numId w:val="12"/>
        </w:numPr>
        <w:spacing w:after="60"/>
        <w:ind w:left="284" w:hanging="284"/>
        <w:contextualSpacing w:val="0"/>
        <w:jc w:val="both"/>
        <w:rPr>
          <w:rFonts w:eastAsiaTheme="minorEastAsia" w:cstheme="minorHAnsi"/>
          <w:color w:val="0D0D0D" w:themeColor="text1" w:themeTint="F2"/>
          <w:sz w:val="24"/>
          <w:szCs w:val="24"/>
          <w:shd w:val="clear" w:color="auto" w:fill="EAD5FF"/>
        </w:rPr>
      </w:pPr>
      <w:r w:rsidRPr="00982493">
        <w:rPr>
          <w:rFonts w:eastAsiaTheme="minorEastAsia" w:cstheme="minorHAnsi"/>
          <w:b/>
          <w:bCs/>
          <w:color w:val="0D0D0D" w:themeColor="text1" w:themeTint="F2"/>
          <w:sz w:val="24"/>
          <w:szCs w:val="24"/>
        </w:rPr>
        <w:t>pārejas perioda drošības garantija</w:t>
      </w:r>
      <w:r w:rsidRPr="00982493">
        <w:rPr>
          <w:rFonts w:eastAsiaTheme="minorEastAsia" w:cstheme="minorHAnsi"/>
          <w:color w:val="0D0D0D" w:themeColor="text1" w:themeTint="F2"/>
          <w:sz w:val="24"/>
          <w:szCs w:val="24"/>
        </w:rPr>
        <w:t xml:space="preserve"> – laikā līdz pilnīgai jaunā akadēmiskās karjeras ietvara ieviešanai institūcijās (indikatīvi līdz 2030. gada 31. decembrim) darbinieki netiek izslēgti no pārejas procesa, kamēr institūcijā:</w:t>
      </w:r>
    </w:p>
    <w:p w14:paraId="1F12A73E" w14:textId="77777777" w:rsidR="006B364D" w:rsidRPr="007A6D52" w:rsidRDefault="006B364D" w:rsidP="006B364D">
      <w:pPr>
        <w:pStyle w:val="ListParagraph"/>
        <w:numPr>
          <w:ilvl w:val="0"/>
          <w:numId w:val="40"/>
        </w:numPr>
        <w:spacing w:after="60"/>
        <w:ind w:left="567" w:hanging="283"/>
        <w:contextualSpacing w:val="0"/>
        <w:jc w:val="both"/>
        <w:rPr>
          <w:rFonts w:eastAsiaTheme="minorEastAsia" w:cstheme="minorHAnsi"/>
          <w:color w:val="0D0D0D" w:themeColor="text1" w:themeTint="F2"/>
          <w:sz w:val="24"/>
          <w:szCs w:val="24"/>
          <w:shd w:val="clear" w:color="auto" w:fill="EAD5FF"/>
        </w:rPr>
      </w:pPr>
      <w:r w:rsidRPr="00982493">
        <w:rPr>
          <w:rFonts w:eastAsiaTheme="minorEastAsia" w:cstheme="minorHAnsi"/>
          <w:color w:val="0D0D0D" w:themeColor="text1" w:themeTint="F2"/>
          <w:sz w:val="24"/>
          <w:szCs w:val="24"/>
        </w:rPr>
        <w:t>nav izstrādāti un publiskoti attiecīgā karjeras posma darba snieguma novērtēšanas kritēriji</w:t>
      </w:r>
      <w:r>
        <w:rPr>
          <w:rFonts w:eastAsiaTheme="minorEastAsia" w:cstheme="minorHAnsi"/>
          <w:color w:val="0D0D0D" w:themeColor="text1" w:themeTint="F2"/>
          <w:sz w:val="24"/>
          <w:szCs w:val="24"/>
        </w:rPr>
        <w:t>,</w:t>
      </w:r>
    </w:p>
    <w:p w14:paraId="29A6C83F" w14:textId="77777777" w:rsidR="006B364D" w:rsidRPr="007A6D52" w:rsidRDefault="006B364D" w:rsidP="006B364D">
      <w:pPr>
        <w:pStyle w:val="ListParagraph"/>
        <w:numPr>
          <w:ilvl w:val="0"/>
          <w:numId w:val="40"/>
        </w:numPr>
        <w:spacing w:after="60"/>
        <w:ind w:left="567" w:hanging="283"/>
        <w:contextualSpacing w:val="0"/>
        <w:jc w:val="both"/>
        <w:rPr>
          <w:rFonts w:eastAsiaTheme="minorEastAsia" w:cstheme="minorHAnsi"/>
          <w:color w:val="0D0D0D" w:themeColor="text1" w:themeTint="F2"/>
          <w:sz w:val="24"/>
          <w:szCs w:val="24"/>
          <w:shd w:val="clear" w:color="auto" w:fill="EAD5FF"/>
        </w:rPr>
      </w:pPr>
      <w:r w:rsidRPr="00982493">
        <w:rPr>
          <w:rFonts w:eastAsiaTheme="minorEastAsia" w:cstheme="minorHAnsi"/>
          <w:color w:val="0D0D0D" w:themeColor="text1" w:themeTint="F2"/>
          <w:sz w:val="24"/>
          <w:szCs w:val="24"/>
        </w:rPr>
        <w:t>nav nodrošināta iespēja tikt novērtētam</w:t>
      </w:r>
      <w:r>
        <w:rPr>
          <w:rFonts w:eastAsiaTheme="minorEastAsia" w:cstheme="minorHAnsi"/>
          <w:color w:val="0D0D0D" w:themeColor="text1" w:themeTint="F2"/>
          <w:sz w:val="24"/>
          <w:szCs w:val="24"/>
        </w:rPr>
        <w:t>,</w:t>
      </w:r>
    </w:p>
    <w:p w14:paraId="7E5CE0BD" w14:textId="77777777" w:rsidR="006B364D" w:rsidRPr="007A6D52" w:rsidRDefault="006B364D" w:rsidP="006B364D">
      <w:pPr>
        <w:pStyle w:val="ListParagraph"/>
        <w:numPr>
          <w:ilvl w:val="0"/>
          <w:numId w:val="40"/>
        </w:numPr>
        <w:spacing w:after="60"/>
        <w:ind w:left="567" w:hanging="283"/>
        <w:contextualSpacing w:val="0"/>
        <w:jc w:val="both"/>
        <w:rPr>
          <w:rFonts w:eastAsiaTheme="minorEastAsia" w:cstheme="minorHAnsi"/>
          <w:color w:val="0D0D0D" w:themeColor="text1" w:themeTint="F2"/>
          <w:sz w:val="24"/>
          <w:szCs w:val="24"/>
          <w:shd w:val="clear" w:color="auto" w:fill="EAD5FF"/>
        </w:rPr>
      </w:pPr>
      <w:r w:rsidRPr="00982493">
        <w:rPr>
          <w:rFonts w:eastAsiaTheme="minorEastAsia" w:cstheme="minorHAnsi"/>
          <w:color w:val="0D0D0D" w:themeColor="text1" w:themeTint="F2"/>
          <w:sz w:val="24"/>
          <w:szCs w:val="24"/>
        </w:rPr>
        <w:t>nav piedāvāts informatīvs un institucionāls atbalsts pārejai.</w:t>
      </w:r>
      <w:r w:rsidRPr="007A6D52">
        <w:rPr>
          <w:rFonts w:eastAsiaTheme="minorEastAsia" w:cstheme="minorHAnsi"/>
          <w:color w:val="0D0D0D" w:themeColor="text1" w:themeTint="F2"/>
          <w:sz w:val="24"/>
          <w:szCs w:val="24"/>
          <w:shd w:val="clear" w:color="auto" w:fill="EAD5FF"/>
        </w:rPr>
        <w:t xml:space="preserve"> </w:t>
      </w:r>
    </w:p>
    <w:p w14:paraId="4C26BA48" w14:textId="77777777" w:rsidR="006B364D" w:rsidRPr="007A6D52" w:rsidRDefault="006B364D" w:rsidP="006B364D">
      <w:pPr>
        <w:spacing w:after="60"/>
        <w:ind w:left="284"/>
        <w:jc w:val="both"/>
        <w:rPr>
          <w:rFonts w:eastAsiaTheme="minorEastAsia" w:cstheme="minorHAnsi"/>
          <w:color w:val="0D0D0D" w:themeColor="text1" w:themeTint="F2"/>
          <w:sz w:val="24"/>
          <w:szCs w:val="24"/>
          <w:shd w:val="clear" w:color="auto" w:fill="EAD5FF"/>
        </w:rPr>
      </w:pPr>
      <w:r w:rsidRPr="0048342F">
        <w:rPr>
          <w:rFonts w:eastAsiaTheme="minorEastAsia" w:cstheme="minorHAnsi"/>
          <w:color w:val="0D0D0D" w:themeColor="text1" w:themeTint="F2"/>
          <w:sz w:val="24"/>
          <w:szCs w:val="24"/>
        </w:rPr>
        <w:t>Lai nodrošinātu savlaicīgu pārejas procesa sagatavošanu, institūcijām jāizstrādā un jāpublisko darba snieguma novērtēšanas kritērijus katram karjeras posmam indikatīvi līdz 2027. gada 31. decembrim. Novērtēšana veicama ne vēlāk kā sešus mēnešus pirms akadēmiskā personāla amata termiņa beigām</w:t>
      </w:r>
      <w:r>
        <w:rPr>
          <w:rFonts w:eastAsiaTheme="minorEastAsia" w:cstheme="minorHAnsi"/>
          <w:color w:val="0D0D0D" w:themeColor="text1" w:themeTint="F2"/>
          <w:sz w:val="24"/>
          <w:szCs w:val="24"/>
        </w:rPr>
        <w:t>.</w:t>
      </w:r>
    </w:p>
    <w:p w14:paraId="04C52D4F" w14:textId="77777777" w:rsidR="006B364D" w:rsidRPr="007A6D52" w:rsidRDefault="006B364D" w:rsidP="006B364D">
      <w:pPr>
        <w:pStyle w:val="ListParagraph"/>
        <w:numPr>
          <w:ilvl w:val="0"/>
          <w:numId w:val="12"/>
        </w:numPr>
        <w:spacing w:after="60"/>
        <w:ind w:left="284" w:hanging="284"/>
        <w:contextualSpacing w:val="0"/>
        <w:jc w:val="both"/>
        <w:rPr>
          <w:rFonts w:eastAsiaTheme="minorEastAsia" w:cstheme="minorHAnsi"/>
          <w:color w:val="0D0D0D" w:themeColor="text1" w:themeTint="F2"/>
          <w:sz w:val="24"/>
          <w:szCs w:val="24"/>
          <w:shd w:val="clear" w:color="auto" w:fill="EAD5FF"/>
        </w:rPr>
      </w:pPr>
      <w:r w:rsidRPr="0048342F">
        <w:rPr>
          <w:rFonts w:eastAsiaTheme="minorEastAsia" w:cstheme="minorHAnsi"/>
          <w:b/>
          <w:bCs/>
          <w:color w:val="0D0D0D" w:themeColor="text1" w:themeTint="F2"/>
          <w:sz w:val="24"/>
          <w:szCs w:val="24"/>
        </w:rPr>
        <w:t>dialogs un informēšana</w:t>
      </w:r>
      <w:r w:rsidRPr="0048342F">
        <w:rPr>
          <w:rFonts w:eastAsiaTheme="minorEastAsia" w:cstheme="minorHAnsi"/>
          <w:color w:val="0D0D0D" w:themeColor="text1" w:themeTint="F2"/>
          <w:sz w:val="24"/>
          <w:szCs w:val="24"/>
        </w:rPr>
        <w:t xml:space="preserve"> – institūcijai ir pienākums uzsākt individuālu dialogu ar katru akadēmiskā personāla locekli, kuru skar pāreja uz jauno akadēmiskās karjeras ietvaru, vismaz 12 mēnešus pirms esošā akadēmiskā amata termiņa beigām vai no 2027. gada 1. janvāra. Dialogā tiek skaidroti pārejas uz jauno ietvaru posmi, darba snieguma novērtēšanas kritēriji un iespējamie individuālās akadēmiskās karjeras ceļi jaunajā ietvarā; </w:t>
      </w:r>
    </w:p>
    <w:p w14:paraId="79E239C5" w14:textId="76DF6EC0" w:rsidR="006B364D" w:rsidRPr="00A07893" w:rsidRDefault="006B364D" w:rsidP="006B364D">
      <w:pPr>
        <w:pStyle w:val="ListParagraph"/>
        <w:numPr>
          <w:ilvl w:val="0"/>
          <w:numId w:val="12"/>
        </w:numPr>
        <w:ind w:left="284" w:hanging="284"/>
        <w:contextualSpacing w:val="0"/>
        <w:jc w:val="both"/>
        <w:rPr>
          <w:rFonts w:cstheme="minorHAnsi"/>
          <w:b/>
          <w:bCs/>
          <w:color w:val="0D0D0D" w:themeColor="text1" w:themeTint="F2"/>
        </w:rPr>
        <w:sectPr w:rsidR="006B364D" w:rsidRPr="00A07893" w:rsidSect="006B364D">
          <w:footerReference w:type="default" r:id="rId11"/>
          <w:pgSz w:w="12240" w:h="15840"/>
          <w:pgMar w:top="1134" w:right="1134" w:bottom="1134" w:left="1797" w:header="720" w:footer="720" w:gutter="0"/>
          <w:pgNumType w:start="1"/>
          <w:cols w:space="720"/>
          <w:titlePg/>
          <w:docGrid w:linePitch="299"/>
        </w:sectPr>
      </w:pPr>
      <w:r w:rsidRPr="00A07893">
        <w:rPr>
          <w:rFonts w:eastAsiaTheme="minorEastAsia" w:cstheme="minorHAnsi"/>
          <w:b/>
          <w:bCs/>
          <w:color w:val="0D0D0D" w:themeColor="text1" w:themeTint="F2"/>
          <w:sz w:val="24"/>
          <w:szCs w:val="24"/>
        </w:rPr>
        <w:t>valsts atbalsts un institūciju atbildība</w:t>
      </w:r>
      <w:r w:rsidRPr="00A07893">
        <w:rPr>
          <w:rFonts w:eastAsiaTheme="minorEastAsia" w:cstheme="minorHAnsi"/>
          <w:color w:val="0D0D0D" w:themeColor="text1" w:themeTint="F2"/>
          <w:sz w:val="24"/>
          <w:szCs w:val="24"/>
        </w:rPr>
        <w:t xml:space="preserve"> – IZM nodrošina institūcijām konsultatīvu un metodisko atbalstu pārejas procesa īstenošanai. Ar pārejas īstenošanu saistīto resursu plānošana un finansēšana ir katras institūcijas atbildība, ievērojot tās budžeta iespējas un personāla politiku. </w:t>
      </w:r>
    </w:p>
    <w:p w14:paraId="76CF2A0F" w14:textId="77777777" w:rsidR="006B364D" w:rsidRPr="007A6D52" w:rsidRDefault="006B364D" w:rsidP="006B364D">
      <w:pPr>
        <w:pStyle w:val="Heading1"/>
        <w:numPr>
          <w:ilvl w:val="0"/>
          <w:numId w:val="14"/>
        </w:numPr>
        <w:pBdr>
          <w:bottom w:val="single" w:sz="4" w:space="1" w:color="595959" w:themeColor="text1" w:themeTint="A6"/>
        </w:pBdr>
        <w:spacing w:before="0" w:after="120"/>
        <w:rPr>
          <w:rFonts w:asciiTheme="minorHAnsi" w:eastAsia="Times New Roman" w:hAnsiTheme="minorHAnsi" w:cstheme="minorHAnsi"/>
          <w:b/>
          <w:bCs/>
          <w:smallCaps/>
          <w:color w:val="0D0D0D" w:themeColor="text1" w:themeTint="F2"/>
          <w:lang w:eastAsia="lv-LV"/>
        </w:rPr>
      </w:pPr>
      <w:bookmarkStart w:id="109" w:name="_Toc210407361"/>
      <w:r w:rsidRPr="007A6D52">
        <w:rPr>
          <w:rFonts w:asciiTheme="minorHAnsi" w:eastAsia="Times New Roman" w:hAnsiTheme="minorHAnsi" w:cstheme="minorHAnsi"/>
          <w:b/>
          <w:bCs/>
          <w:smallCaps/>
          <w:color w:val="0D0D0D" w:themeColor="text1" w:themeTint="F2"/>
          <w:lang w:eastAsia="lv-LV"/>
        </w:rPr>
        <w:lastRenderedPageBreak/>
        <w:t>IETEKME UZ VALSTS BUDŽETU</w:t>
      </w:r>
      <w:bookmarkEnd w:id="109"/>
    </w:p>
    <w:p w14:paraId="2A8F63AC" w14:textId="77777777" w:rsidR="00BC4179" w:rsidRDefault="006B364D" w:rsidP="006B364D">
      <w:pPr>
        <w:jc w:val="both"/>
        <w:rPr>
          <w:rFonts w:eastAsiaTheme="minorEastAsia" w:cstheme="minorHAnsi"/>
          <w:b/>
          <w:bCs/>
          <w:color w:val="0D0D0D" w:themeColor="text1" w:themeTint="F2"/>
          <w:sz w:val="24"/>
          <w:szCs w:val="24"/>
        </w:rPr>
      </w:pPr>
      <w:r w:rsidRPr="00D5238D">
        <w:rPr>
          <w:rFonts w:eastAsia="Times New Roman" w:cstheme="minorHAnsi"/>
          <w:b/>
          <w:color w:val="0D0D0D" w:themeColor="text1" w:themeTint="F2"/>
          <w:sz w:val="24"/>
          <w:szCs w:val="24"/>
          <w:lang w:eastAsia="lv-LV"/>
        </w:rPr>
        <w:t>IZM konceptuālajā ziņojumā piedāvāto akadēmiskās karjeras ietvaru paredz īstenot IZM un pārējo nozaru ministriju, kuru pārraudzībā ir augstākās izglītības un zinātnes institūcijas, esošo budžeta līdzekļu ietvaros, kā arī izmantojot Eiropas Savienības Atveseļošanās fonda investīcijas</w:t>
      </w:r>
      <w:r w:rsidRPr="00D5238D">
        <w:rPr>
          <w:rFonts w:eastAsiaTheme="minorEastAsia" w:cstheme="minorHAnsi"/>
          <w:b/>
          <w:bCs/>
          <w:color w:val="0D0D0D" w:themeColor="text1" w:themeTint="F2"/>
          <w:sz w:val="24"/>
          <w:szCs w:val="24"/>
        </w:rPr>
        <w:t>.</w:t>
      </w:r>
    </w:p>
    <w:p w14:paraId="73B7CF17" w14:textId="0754F9F8" w:rsidR="00534D2E" w:rsidRPr="00D6235D" w:rsidRDefault="00BC4179" w:rsidP="006B364D">
      <w:pPr>
        <w:jc w:val="both"/>
        <w:rPr>
          <w:rFonts w:eastAsia="Times New Roman" w:cstheme="minorHAnsi"/>
          <w:bCs/>
          <w:color w:val="0D0D0D" w:themeColor="text1" w:themeTint="F2"/>
          <w:sz w:val="24"/>
          <w:szCs w:val="24"/>
          <w:lang w:eastAsia="lv-LV"/>
        </w:rPr>
      </w:pPr>
      <w:r w:rsidRPr="00D6235D">
        <w:rPr>
          <w:rFonts w:eastAsia="Times New Roman" w:cstheme="minorHAnsi"/>
          <w:bCs/>
          <w:color w:val="0D0D0D" w:themeColor="text1" w:themeTint="F2"/>
          <w:sz w:val="24"/>
          <w:szCs w:val="24"/>
          <w:lang w:eastAsia="lv-LV"/>
        </w:rPr>
        <w:t>Plānojot un ieviešot atbalsta pasākumus, to atbilstība tiks vērtēta Komercdarbības atbalsta kontroles likuma kontekstā. Ja vienlaikus izpildīsies visas šā likuma 5. pantā minētās komercdarbības atbalsta pazīmes, pasākumi tiks īstenoti, piemērojot attiecīgā komercdarbības atbalsta regulējuma nosacījumus.</w:t>
      </w:r>
      <w:r w:rsidR="006B364D" w:rsidRPr="00D6235D">
        <w:rPr>
          <w:rFonts w:eastAsia="Times New Roman" w:cstheme="minorHAnsi"/>
          <w:bCs/>
          <w:color w:val="0D0D0D" w:themeColor="text1" w:themeTint="F2"/>
          <w:sz w:val="24"/>
          <w:szCs w:val="24"/>
          <w:lang w:eastAsia="lv-LV"/>
        </w:rPr>
        <w:t xml:space="preserve"> </w:t>
      </w:r>
    </w:p>
    <w:p w14:paraId="5B0B4C1A" w14:textId="493E3D05" w:rsidR="006B364D" w:rsidRDefault="006B364D" w:rsidP="006B364D">
      <w:pPr>
        <w:jc w:val="both"/>
        <w:rPr>
          <w:rFonts w:cstheme="minorHAnsi"/>
          <w:bCs/>
          <w:color w:val="0D0D0D" w:themeColor="text1" w:themeTint="F2"/>
        </w:rPr>
      </w:pPr>
      <w:r w:rsidRPr="00924EBB">
        <w:rPr>
          <w:rFonts w:eastAsia="Times New Roman" w:cstheme="minorHAnsi"/>
          <w:bCs/>
          <w:color w:val="0D0D0D" w:themeColor="text1" w:themeTint="F2"/>
          <w:sz w:val="24"/>
          <w:szCs w:val="24"/>
          <w:lang w:eastAsia="lv-LV"/>
        </w:rPr>
        <w:t xml:space="preserve">Kopsavilkums par konceptuālajā ziņojumā piedāvātā akadēmiskās karjeras ietvara īstenošanai nepieciešamo valsts budžeta finansējumu </w:t>
      </w:r>
      <w:proofErr w:type="spellStart"/>
      <w:r w:rsidRPr="00924EBB">
        <w:rPr>
          <w:rFonts w:eastAsia="Times New Roman" w:cstheme="minorHAnsi"/>
          <w:bCs/>
          <w:i/>
          <w:iCs/>
          <w:color w:val="0D0D0D" w:themeColor="text1" w:themeTint="F2"/>
          <w:sz w:val="24"/>
          <w:szCs w:val="24"/>
          <w:lang w:eastAsia="lv-LV"/>
        </w:rPr>
        <w:t>euro</w:t>
      </w:r>
      <w:proofErr w:type="spellEnd"/>
      <w:r w:rsidRPr="00924EBB">
        <w:rPr>
          <w:rFonts w:eastAsia="Times New Roman" w:cstheme="minorHAnsi"/>
          <w:bCs/>
          <w:color w:val="0D0D0D" w:themeColor="text1" w:themeTint="F2"/>
          <w:sz w:val="24"/>
          <w:szCs w:val="24"/>
          <w:lang w:eastAsia="lv-LV"/>
        </w:rPr>
        <w:t xml:space="preserve"> sniegts tabulā</w:t>
      </w:r>
      <w:r w:rsidRPr="00924EBB">
        <w:rPr>
          <w:rFonts w:cstheme="minorHAnsi"/>
          <w:bCs/>
          <w:color w:val="0D0D0D" w:themeColor="text1" w:themeTint="F2"/>
        </w:rPr>
        <w:t xml:space="preserve"> “</w:t>
      </w:r>
      <w:r w:rsidRPr="00924EBB">
        <w:rPr>
          <w:rFonts w:cstheme="minorHAnsi"/>
          <w:bCs/>
          <w:color w:val="0D0D0D" w:themeColor="text1" w:themeTint="F2"/>
          <w:u w:val="single"/>
        </w:rPr>
        <w:fldChar w:fldCharType="begin"/>
      </w:r>
      <w:r w:rsidRPr="00924EBB">
        <w:rPr>
          <w:rFonts w:cstheme="minorHAnsi"/>
          <w:bCs/>
          <w:color w:val="0D0D0D" w:themeColor="text1" w:themeTint="F2"/>
          <w:u w:val="single"/>
        </w:rPr>
        <w:instrText xml:space="preserve"> REF _Ref205910567 \h  \* MERGEFORMAT </w:instrText>
      </w:r>
      <w:r w:rsidRPr="00924EBB">
        <w:rPr>
          <w:rFonts w:cstheme="minorHAnsi"/>
          <w:bCs/>
          <w:color w:val="0D0D0D" w:themeColor="text1" w:themeTint="F2"/>
          <w:u w:val="single"/>
        </w:rPr>
      </w:r>
      <w:r w:rsidRPr="00924EBB">
        <w:rPr>
          <w:rFonts w:cstheme="minorHAnsi"/>
          <w:bCs/>
          <w:color w:val="0D0D0D" w:themeColor="text1" w:themeTint="F2"/>
          <w:u w:val="single"/>
        </w:rPr>
        <w:fldChar w:fldCharType="separate"/>
      </w:r>
      <w:r w:rsidRPr="00924EBB">
        <w:rPr>
          <w:rFonts w:cstheme="minorHAnsi"/>
          <w:bCs/>
          <w:color w:val="0D0D0D" w:themeColor="text1" w:themeTint="F2"/>
          <w:sz w:val="24"/>
          <w:szCs w:val="24"/>
          <w:u w:val="single"/>
        </w:rPr>
        <w:t xml:space="preserve">Tabula 4. Kopsavilkums par konceptuālajā ziņojumā </w:t>
      </w:r>
      <w:r w:rsidRPr="00924EBB">
        <w:rPr>
          <w:rFonts w:eastAsia="Times New Roman" w:cstheme="minorHAnsi"/>
          <w:bCs/>
          <w:color w:val="0D0D0D" w:themeColor="text1" w:themeTint="F2"/>
          <w:sz w:val="24"/>
          <w:szCs w:val="24"/>
          <w:lang w:eastAsia="lv-LV"/>
        </w:rPr>
        <w:t xml:space="preserve">piedāvātā akadēmiskās karjeras ietvara </w:t>
      </w:r>
      <w:r w:rsidRPr="00924EBB">
        <w:rPr>
          <w:rFonts w:cstheme="minorHAnsi"/>
          <w:bCs/>
          <w:color w:val="0D0D0D" w:themeColor="text1" w:themeTint="F2"/>
          <w:sz w:val="24"/>
          <w:szCs w:val="24"/>
          <w:u w:val="single"/>
        </w:rPr>
        <w:t xml:space="preserve"> īstenošanai nepieciešamo valsts budžeta finansējumu </w:t>
      </w:r>
      <w:proofErr w:type="spellStart"/>
      <w:r w:rsidRPr="00924EBB">
        <w:rPr>
          <w:rFonts w:cstheme="minorHAnsi"/>
          <w:bCs/>
          <w:i/>
          <w:iCs/>
          <w:color w:val="0D0D0D" w:themeColor="text1" w:themeTint="F2"/>
          <w:sz w:val="24"/>
          <w:szCs w:val="24"/>
          <w:u w:val="single"/>
        </w:rPr>
        <w:t>euro</w:t>
      </w:r>
      <w:proofErr w:type="spellEnd"/>
      <w:r w:rsidRPr="00924EBB">
        <w:rPr>
          <w:rFonts w:cstheme="minorHAnsi"/>
          <w:bCs/>
          <w:color w:val="0D0D0D" w:themeColor="text1" w:themeTint="F2"/>
          <w:u w:val="single"/>
        </w:rPr>
        <w:fldChar w:fldCharType="end"/>
      </w:r>
      <w:r w:rsidRPr="00924EBB">
        <w:rPr>
          <w:rFonts w:cstheme="minorHAnsi"/>
          <w:bCs/>
          <w:color w:val="0D0D0D" w:themeColor="text1" w:themeTint="F2"/>
        </w:rPr>
        <w:t>”.</w:t>
      </w:r>
    </w:p>
    <w:p w14:paraId="6CA670B2" w14:textId="77777777" w:rsidR="00BC4179" w:rsidRDefault="00BC4179" w:rsidP="006B364D">
      <w:pPr>
        <w:jc w:val="both"/>
        <w:rPr>
          <w:rFonts w:cstheme="minorHAnsi"/>
          <w:bCs/>
          <w:color w:val="0D0D0D" w:themeColor="text1" w:themeTint="F2"/>
        </w:rPr>
      </w:pPr>
    </w:p>
    <w:p w14:paraId="737C1172" w14:textId="307CE35B" w:rsidR="006B364D" w:rsidRPr="009F5EB6" w:rsidRDefault="006B364D" w:rsidP="00361A46">
      <w:pPr>
        <w:jc w:val="right"/>
        <w:rPr>
          <w:rFonts w:eastAsia="Times New Roman" w:cstheme="minorHAnsi"/>
          <w:bCs/>
          <w:color w:val="0D0D0D" w:themeColor="text1" w:themeTint="F2"/>
          <w:sz w:val="24"/>
          <w:szCs w:val="24"/>
          <w:lang w:eastAsia="lv-LV"/>
        </w:rPr>
      </w:pPr>
      <w:bookmarkStart w:id="110" w:name="_Ref205910563"/>
      <w:bookmarkStart w:id="111" w:name="_Ref205910567"/>
      <w:r w:rsidRPr="009F5EB6">
        <w:rPr>
          <w:rFonts w:cstheme="minorHAnsi"/>
          <w:bCs/>
          <w:color w:val="0D0D0D" w:themeColor="text1" w:themeTint="F2"/>
          <w:sz w:val="24"/>
          <w:szCs w:val="24"/>
        </w:rPr>
        <w:t xml:space="preserve">Tabula </w:t>
      </w:r>
      <w:bookmarkEnd w:id="110"/>
      <w:r>
        <w:rPr>
          <w:rFonts w:cstheme="minorHAnsi"/>
          <w:bCs/>
          <w:color w:val="0D0D0D" w:themeColor="text1" w:themeTint="F2"/>
          <w:sz w:val="24"/>
          <w:szCs w:val="24"/>
        </w:rPr>
        <w:t>4</w:t>
      </w:r>
      <w:r w:rsidRPr="009F5EB6">
        <w:rPr>
          <w:rFonts w:cstheme="minorHAnsi"/>
          <w:bCs/>
          <w:color w:val="0D0D0D" w:themeColor="text1" w:themeTint="F2"/>
          <w:sz w:val="24"/>
          <w:szCs w:val="24"/>
        </w:rPr>
        <w:t>.</w:t>
      </w:r>
      <w:r w:rsidRPr="009F5EB6">
        <w:rPr>
          <w:rFonts w:cstheme="minorHAnsi"/>
          <w:b/>
          <w:color w:val="0D0D0D" w:themeColor="text1" w:themeTint="F2"/>
          <w:sz w:val="24"/>
          <w:szCs w:val="24"/>
        </w:rPr>
        <w:t xml:space="preserve"> Kopsavilkums par konceptuālajā ziņojumā </w:t>
      </w:r>
      <w:r w:rsidRPr="00D5238D">
        <w:rPr>
          <w:rFonts w:eastAsia="Times New Roman" w:cstheme="minorHAnsi"/>
          <w:b/>
          <w:color w:val="0D0D0D" w:themeColor="text1" w:themeTint="F2"/>
          <w:sz w:val="24"/>
          <w:szCs w:val="24"/>
          <w:lang w:eastAsia="lv-LV"/>
        </w:rPr>
        <w:t>piedāvātā akadēmiskās karjeras ietvar</w:t>
      </w:r>
      <w:r>
        <w:rPr>
          <w:rFonts w:eastAsia="Times New Roman" w:cstheme="minorHAnsi"/>
          <w:b/>
          <w:color w:val="0D0D0D" w:themeColor="text1" w:themeTint="F2"/>
          <w:sz w:val="24"/>
          <w:szCs w:val="24"/>
          <w:lang w:eastAsia="lv-LV"/>
        </w:rPr>
        <w:t>a</w:t>
      </w:r>
      <w:r w:rsidRPr="00D5238D">
        <w:rPr>
          <w:rFonts w:eastAsia="Times New Roman" w:cstheme="minorHAnsi"/>
          <w:b/>
          <w:color w:val="0D0D0D" w:themeColor="text1" w:themeTint="F2"/>
          <w:sz w:val="24"/>
          <w:szCs w:val="24"/>
          <w:lang w:eastAsia="lv-LV"/>
        </w:rPr>
        <w:t xml:space="preserve"> </w:t>
      </w:r>
      <w:r w:rsidRPr="009F5EB6">
        <w:rPr>
          <w:rFonts w:cstheme="minorHAnsi"/>
          <w:b/>
          <w:color w:val="0D0D0D" w:themeColor="text1" w:themeTint="F2"/>
          <w:sz w:val="24"/>
          <w:szCs w:val="24"/>
        </w:rPr>
        <w:t xml:space="preserve">īstenošanai nepieciešamo valsts budžeta finansējumu </w:t>
      </w:r>
      <w:proofErr w:type="spellStart"/>
      <w:r w:rsidRPr="009F5EB6">
        <w:rPr>
          <w:rFonts w:cstheme="minorHAnsi"/>
          <w:b/>
          <w:i/>
          <w:iCs/>
          <w:color w:val="0D0D0D" w:themeColor="text1" w:themeTint="F2"/>
          <w:sz w:val="24"/>
          <w:szCs w:val="24"/>
        </w:rPr>
        <w:t>euro</w:t>
      </w:r>
      <w:bookmarkEnd w:id="111"/>
      <w:proofErr w:type="spellEnd"/>
    </w:p>
    <w:tbl>
      <w:tblPr>
        <w:tblStyle w:val="TableGrid"/>
        <w:tblW w:w="0" w:type="auto"/>
        <w:tblLook w:val="04A0" w:firstRow="1" w:lastRow="0" w:firstColumn="1" w:lastColumn="0" w:noHBand="0" w:noVBand="1"/>
      </w:tblPr>
      <w:tblGrid>
        <w:gridCol w:w="2178"/>
        <w:gridCol w:w="1905"/>
        <w:gridCol w:w="1274"/>
        <w:gridCol w:w="1365"/>
        <w:gridCol w:w="1365"/>
        <w:gridCol w:w="1201"/>
        <w:gridCol w:w="1201"/>
        <w:gridCol w:w="1201"/>
        <w:gridCol w:w="1260"/>
      </w:tblGrid>
      <w:tr w:rsidR="006B364D" w:rsidRPr="007A6D52" w14:paraId="3CDFFF1F" w14:textId="77777777" w:rsidTr="00FE5D6F">
        <w:trPr>
          <w:trHeight w:val="537"/>
          <w:tblHeader/>
        </w:trPr>
        <w:tc>
          <w:tcPr>
            <w:tcW w:w="2178" w:type="dxa"/>
            <w:vMerge w:val="restart"/>
            <w:shd w:val="clear" w:color="auto" w:fill="7030A0"/>
            <w:vAlign w:val="center"/>
          </w:tcPr>
          <w:p w14:paraId="61516BB2" w14:textId="30F45B65" w:rsidR="006B364D" w:rsidRPr="00534D2E" w:rsidRDefault="006B364D" w:rsidP="00534D2E">
            <w:pPr>
              <w:jc w:val="center"/>
              <w:rPr>
                <w:rFonts w:cstheme="minorHAnsi"/>
                <w:b/>
                <w:color w:val="FFFFFF" w:themeColor="background1"/>
                <w:sz w:val="20"/>
                <w:szCs w:val="20"/>
              </w:rPr>
            </w:pPr>
            <w:r w:rsidRPr="00534D2E">
              <w:rPr>
                <w:rFonts w:cstheme="minorHAnsi"/>
                <w:b/>
                <w:color w:val="FFFFFF" w:themeColor="background1"/>
                <w:sz w:val="20"/>
                <w:szCs w:val="20"/>
              </w:rPr>
              <w:t>Risinājums</w:t>
            </w:r>
          </w:p>
        </w:tc>
        <w:tc>
          <w:tcPr>
            <w:tcW w:w="1905" w:type="dxa"/>
            <w:vMerge w:val="restart"/>
            <w:shd w:val="clear" w:color="auto" w:fill="7030A0"/>
            <w:vAlign w:val="center"/>
          </w:tcPr>
          <w:p w14:paraId="0B9D6582" w14:textId="77777777" w:rsidR="006B364D" w:rsidRPr="00534D2E" w:rsidRDefault="006B364D" w:rsidP="00534D2E">
            <w:pPr>
              <w:jc w:val="center"/>
              <w:rPr>
                <w:rFonts w:cstheme="minorHAnsi"/>
                <w:b/>
                <w:color w:val="FFFFFF" w:themeColor="background1"/>
                <w:sz w:val="20"/>
                <w:szCs w:val="20"/>
              </w:rPr>
            </w:pPr>
            <w:r w:rsidRPr="00534D2E">
              <w:rPr>
                <w:rFonts w:cstheme="minorHAnsi"/>
                <w:b/>
                <w:color w:val="FFFFFF" w:themeColor="background1"/>
                <w:sz w:val="20"/>
                <w:szCs w:val="20"/>
              </w:rPr>
              <w:t>Budžeta apakšprogrammas kods un nosaukums</w:t>
            </w:r>
          </w:p>
        </w:tc>
        <w:tc>
          <w:tcPr>
            <w:tcW w:w="4004" w:type="dxa"/>
            <w:gridSpan w:val="3"/>
            <w:shd w:val="clear" w:color="auto" w:fill="7030A0"/>
            <w:vAlign w:val="center"/>
          </w:tcPr>
          <w:p w14:paraId="304BD789" w14:textId="77777777" w:rsidR="006B364D" w:rsidRPr="00534D2E" w:rsidRDefault="006B364D" w:rsidP="00534D2E">
            <w:pPr>
              <w:jc w:val="center"/>
              <w:rPr>
                <w:rFonts w:cstheme="minorHAnsi"/>
                <w:b/>
                <w:color w:val="FFFFFF" w:themeColor="background1"/>
                <w:sz w:val="20"/>
                <w:szCs w:val="20"/>
              </w:rPr>
            </w:pPr>
            <w:r w:rsidRPr="00534D2E">
              <w:rPr>
                <w:rFonts w:cstheme="minorHAnsi"/>
                <w:b/>
                <w:color w:val="FFFFFF" w:themeColor="background1"/>
                <w:sz w:val="20"/>
                <w:szCs w:val="20"/>
              </w:rPr>
              <w:t>Vidējā termiņa budžeta ietvara likumā plānotais finansējums</w:t>
            </w:r>
          </w:p>
        </w:tc>
        <w:tc>
          <w:tcPr>
            <w:tcW w:w="4863" w:type="dxa"/>
            <w:gridSpan w:val="4"/>
            <w:shd w:val="clear" w:color="auto" w:fill="7030A0"/>
            <w:vAlign w:val="center"/>
          </w:tcPr>
          <w:p w14:paraId="68987C28" w14:textId="77777777" w:rsidR="006B364D" w:rsidRPr="00534D2E" w:rsidRDefault="006B364D" w:rsidP="00534D2E">
            <w:pPr>
              <w:jc w:val="center"/>
              <w:rPr>
                <w:rFonts w:cstheme="minorHAnsi"/>
                <w:b/>
                <w:color w:val="FFFFFF" w:themeColor="background1"/>
                <w:sz w:val="20"/>
                <w:szCs w:val="20"/>
              </w:rPr>
            </w:pPr>
            <w:r w:rsidRPr="00534D2E">
              <w:rPr>
                <w:rFonts w:cstheme="minorHAnsi"/>
                <w:b/>
                <w:color w:val="FFFFFF" w:themeColor="background1"/>
                <w:sz w:val="20"/>
                <w:szCs w:val="20"/>
              </w:rPr>
              <w:t>Nepieciešamais papildu finansējums</w:t>
            </w:r>
          </w:p>
        </w:tc>
      </w:tr>
      <w:tr w:rsidR="006B364D" w:rsidRPr="007A6D52" w14:paraId="17755BFF" w14:textId="77777777" w:rsidTr="00FE5D6F">
        <w:trPr>
          <w:trHeight w:val="143"/>
          <w:tblHeader/>
        </w:trPr>
        <w:tc>
          <w:tcPr>
            <w:tcW w:w="2178" w:type="dxa"/>
            <w:vMerge/>
            <w:vAlign w:val="center"/>
          </w:tcPr>
          <w:p w14:paraId="784B1403" w14:textId="77777777" w:rsidR="006B364D" w:rsidRPr="00534D2E" w:rsidRDefault="006B364D" w:rsidP="00534D2E">
            <w:pPr>
              <w:jc w:val="center"/>
              <w:rPr>
                <w:rFonts w:cstheme="minorHAnsi"/>
                <w:b/>
                <w:color w:val="FFFFFF" w:themeColor="background1"/>
                <w:sz w:val="20"/>
                <w:szCs w:val="20"/>
              </w:rPr>
            </w:pPr>
          </w:p>
        </w:tc>
        <w:tc>
          <w:tcPr>
            <w:tcW w:w="1905" w:type="dxa"/>
            <w:vMerge/>
            <w:vAlign w:val="center"/>
          </w:tcPr>
          <w:p w14:paraId="734BA96D" w14:textId="77777777" w:rsidR="006B364D" w:rsidRPr="00534D2E" w:rsidRDefault="006B364D" w:rsidP="00534D2E">
            <w:pPr>
              <w:jc w:val="center"/>
              <w:rPr>
                <w:rFonts w:cstheme="minorHAnsi"/>
                <w:b/>
                <w:color w:val="FFFFFF" w:themeColor="background1"/>
                <w:sz w:val="20"/>
                <w:szCs w:val="20"/>
              </w:rPr>
            </w:pPr>
          </w:p>
        </w:tc>
        <w:tc>
          <w:tcPr>
            <w:tcW w:w="1274" w:type="dxa"/>
            <w:tcBorders>
              <w:bottom w:val="single" w:sz="4" w:space="0" w:color="auto"/>
            </w:tcBorders>
            <w:shd w:val="clear" w:color="auto" w:fill="7030A0"/>
            <w:vAlign w:val="center"/>
          </w:tcPr>
          <w:p w14:paraId="38AFC1FE" w14:textId="77777777" w:rsidR="006B364D" w:rsidRPr="00534D2E" w:rsidRDefault="006B364D" w:rsidP="00534D2E">
            <w:pPr>
              <w:jc w:val="center"/>
              <w:rPr>
                <w:rFonts w:cstheme="minorHAnsi"/>
                <w:b/>
                <w:color w:val="FFFFFF" w:themeColor="background1"/>
                <w:sz w:val="20"/>
                <w:szCs w:val="20"/>
              </w:rPr>
            </w:pPr>
            <w:r w:rsidRPr="00534D2E">
              <w:rPr>
                <w:rFonts w:cstheme="minorHAnsi"/>
                <w:b/>
                <w:color w:val="FFFFFF" w:themeColor="background1"/>
                <w:sz w:val="20"/>
                <w:szCs w:val="20"/>
              </w:rPr>
              <w:t>2025. gads</w:t>
            </w:r>
          </w:p>
        </w:tc>
        <w:tc>
          <w:tcPr>
            <w:tcW w:w="1365" w:type="dxa"/>
            <w:tcBorders>
              <w:bottom w:val="single" w:sz="4" w:space="0" w:color="auto"/>
            </w:tcBorders>
            <w:shd w:val="clear" w:color="auto" w:fill="7030A0"/>
            <w:vAlign w:val="center"/>
          </w:tcPr>
          <w:p w14:paraId="49B20FCE" w14:textId="77777777" w:rsidR="006B364D" w:rsidRPr="00534D2E" w:rsidRDefault="006B364D" w:rsidP="00534D2E">
            <w:pPr>
              <w:jc w:val="center"/>
              <w:rPr>
                <w:rFonts w:cstheme="minorHAnsi"/>
                <w:b/>
                <w:color w:val="FFFFFF" w:themeColor="background1"/>
                <w:sz w:val="20"/>
                <w:szCs w:val="20"/>
              </w:rPr>
            </w:pPr>
            <w:r w:rsidRPr="00534D2E">
              <w:rPr>
                <w:rFonts w:cstheme="minorHAnsi"/>
                <w:b/>
                <w:color w:val="FFFFFF" w:themeColor="background1"/>
                <w:sz w:val="20"/>
                <w:szCs w:val="20"/>
              </w:rPr>
              <w:t>2026. gads</w:t>
            </w:r>
          </w:p>
        </w:tc>
        <w:tc>
          <w:tcPr>
            <w:tcW w:w="1365" w:type="dxa"/>
            <w:tcBorders>
              <w:bottom w:val="single" w:sz="4" w:space="0" w:color="auto"/>
            </w:tcBorders>
            <w:shd w:val="clear" w:color="auto" w:fill="7030A0"/>
            <w:vAlign w:val="center"/>
          </w:tcPr>
          <w:p w14:paraId="4F152634" w14:textId="77777777" w:rsidR="006B364D" w:rsidRPr="00534D2E" w:rsidRDefault="006B364D" w:rsidP="00534D2E">
            <w:pPr>
              <w:jc w:val="center"/>
              <w:rPr>
                <w:rFonts w:cstheme="minorHAnsi"/>
                <w:b/>
                <w:color w:val="FFFFFF" w:themeColor="background1"/>
                <w:sz w:val="20"/>
                <w:szCs w:val="20"/>
              </w:rPr>
            </w:pPr>
            <w:r w:rsidRPr="00534D2E">
              <w:rPr>
                <w:rFonts w:cstheme="minorHAnsi"/>
                <w:b/>
                <w:color w:val="FFFFFF" w:themeColor="background1"/>
                <w:sz w:val="20"/>
                <w:szCs w:val="20"/>
              </w:rPr>
              <w:t>2027. gads</w:t>
            </w:r>
          </w:p>
        </w:tc>
        <w:tc>
          <w:tcPr>
            <w:tcW w:w="1201" w:type="dxa"/>
            <w:shd w:val="clear" w:color="auto" w:fill="7030A0"/>
            <w:vAlign w:val="center"/>
          </w:tcPr>
          <w:p w14:paraId="796786F5" w14:textId="77777777" w:rsidR="006B364D" w:rsidRPr="00534D2E" w:rsidRDefault="006B364D" w:rsidP="00534D2E">
            <w:pPr>
              <w:jc w:val="center"/>
              <w:rPr>
                <w:rFonts w:cstheme="minorHAnsi"/>
                <w:b/>
                <w:color w:val="FFFFFF" w:themeColor="background1"/>
                <w:sz w:val="20"/>
                <w:szCs w:val="20"/>
              </w:rPr>
            </w:pPr>
            <w:r w:rsidRPr="00534D2E">
              <w:rPr>
                <w:rFonts w:cstheme="minorHAnsi"/>
                <w:b/>
                <w:color w:val="FFFFFF" w:themeColor="background1"/>
                <w:sz w:val="20"/>
                <w:szCs w:val="20"/>
              </w:rPr>
              <w:t>2026. gads</w:t>
            </w:r>
          </w:p>
        </w:tc>
        <w:tc>
          <w:tcPr>
            <w:tcW w:w="1201" w:type="dxa"/>
            <w:shd w:val="clear" w:color="auto" w:fill="7030A0"/>
            <w:vAlign w:val="center"/>
          </w:tcPr>
          <w:p w14:paraId="13B15EB1" w14:textId="77777777" w:rsidR="006B364D" w:rsidRPr="00534D2E" w:rsidRDefault="006B364D" w:rsidP="00534D2E">
            <w:pPr>
              <w:jc w:val="center"/>
              <w:rPr>
                <w:rFonts w:cstheme="minorHAnsi"/>
                <w:b/>
                <w:color w:val="FFFFFF" w:themeColor="background1"/>
                <w:sz w:val="20"/>
                <w:szCs w:val="20"/>
              </w:rPr>
            </w:pPr>
            <w:r w:rsidRPr="00534D2E">
              <w:rPr>
                <w:rFonts w:cstheme="minorHAnsi"/>
                <w:b/>
                <w:color w:val="FFFFFF" w:themeColor="background1"/>
                <w:sz w:val="20"/>
                <w:szCs w:val="20"/>
              </w:rPr>
              <w:t>2027. gads</w:t>
            </w:r>
          </w:p>
        </w:tc>
        <w:tc>
          <w:tcPr>
            <w:tcW w:w="1201" w:type="dxa"/>
            <w:shd w:val="clear" w:color="auto" w:fill="7030A0"/>
            <w:vAlign w:val="center"/>
          </w:tcPr>
          <w:p w14:paraId="168A5F2E" w14:textId="77777777" w:rsidR="006B364D" w:rsidRPr="00534D2E" w:rsidRDefault="006B364D" w:rsidP="00534D2E">
            <w:pPr>
              <w:jc w:val="center"/>
              <w:rPr>
                <w:rFonts w:cstheme="minorHAnsi"/>
                <w:b/>
                <w:color w:val="FFFFFF" w:themeColor="background1"/>
                <w:sz w:val="20"/>
                <w:szCs w:val="20"/>
              </w:rPr>
            </w:pPr>
            <w:r w:rsidRPr="00534D2E">
              <w:rPr>
                <w:rFonts w:cstheme="minorHAnsi"/>
                <w:b/>
                <w:color w:val="FFFFFF" w:themeColor="background1"/>
                <w:sz w:val="20"/>
                <w:szCs w:val="20"/>
              </w:rPr>
              <w:t>2028. gads</w:t>
            </w:r>
          </w:p>
        </w:tc>
        <w:tc>
          <w:tcPr>
            <w:tcW w:w="1260" w:type="dxa"/>
            <w:shd w:val="clear" w:color="auto" w:fill="7030A0"/>
            <w:vAlign w:val="center"/>
          </w:tcPr>
          <w:p w14:paraId="55722800" w14:textId="77777777" w:rsidR="006B364D" w:rsidRPr="00534D2E" w:rsidRDefault="006B364D" w:rsidP="00534D2E">
            <w:pPr>
              <w:jc w:val="center"/>
              <w:rPr>
                <w:rFonts w:cstheme="minorHAnsi"/>
                <w:b/>
                <w:bCs/>
                <w:color w:val="FFFFFF" w:themeColor="background1"/>
                <w:sz w:val="20"/>
                <w:szCs w:val="20"/>
              </w:rPr>
            </w:pPr>
            <w:r w:rsidRPr="00534D2E">
              <w:rPr>
                <w:rFonts w:cstheme="minorHAnsi"/>
                <w:b/>
                <w:bCs/>
                <w:color w:val="FFFFFF" w:themeColor="background1"/>
                <w:sz w:val="20"/>
                <w:szCs w:val="20"/>
              </w:rPr>
              <w:t>Turpmāk ik gadu</w:t>
            </w:r>
          </w:p>
        </w:tc>
      </w:tr>
      <w:tr w:rsidR="006B364D" w:rsidRPr="007A6D52" w14:paraId="13046B09" w14:textId="77777777" w:rsidTr="00FE5D6F">
        <w:trPr>
          <w:trHeight w:val="262"/>
        </w:trPr>
        <w:tc>
          <w:tcPr>
            <w:tcW w:w="2178" w:type="dxa"/>
            <w:tcBorders>
              <w:top w:val="single" w:sz="4" w:space="0" w:color="auto"/>
              <w:bottom w:val="single" w:sz="4" w:space="0" w:color="auto"/>
              <w:right w:val="single" w:sz="4" w:space="0" w:color="auto"/>
            </w:tcBorders>
            <w:vAlign w:val="center"/>
          </w:tcPr>
          <w:p w14:paraId="0C5710DE" w14:textId="615CAB7A" w:rsidR="006B364D" w:rsidRPr="00534D2E" w:rsidRDefault="001F2904" w:rsidP="00FE5D6F">
            <w:pPr>
              <w:jc w:val="center"/>
              <w:rPr>
                <w:rFonts w:cstheme="minorHAnsi"/>
                <w:b/>
                <w:bCs/>
                <w:color w:val="000000"/>
                <w:sz w:val="20"/>
                <w:szCs w:val="20"/>
              </w:rPr>
            </w:pPr>
            <w:r w:rsidRPr="00534D2E">
              <w:rPr>
                <w:rFonts w:cstheme="minorHAnsi"/>
                <w:b/>
                <w:bCs/>
                <w:color w:val="000000"/>
                <w:sz w:val="20"/>
                <w:szCs w:val="20"/>
              </w:rPr>
              <w:t>Jaunā</w:t>
            </w:r>
            <w:r w:rsidR="006B364D" w:rsidRPr="00534D2E">
              <w:rPr>
                <w:rFonts w:cstheme="minorHAnsi"/>
                <w:b/>
                <w:bCs/>
                <w:color w:val="000000"/>
                <w:sz w:val="20"/>
                <w:szCs w:val="20"/>
              </w:rPr>
              <w:t xml:space="preserve"> akadēmiskās karjeras ietvara īstenošana </w:t>
            </w:r>
          </w:p>
        </w:tc>
        <w:tc>
          <w:tcPr>
            <w:tcW w:w="1905" w:type="dxa"/>
            <w:tcBorders>
              <w:top w:val="single" w:sz="4" w:space="0" w:color="auto"/>
              <w:bottom w:val="single" w:sz="4" w:space="0" w:color="auto"/>
              <w:right w:val="single" w:sz="4" w:space="0" w:color="auto"/>
            </w:tcBorders>
            <w:vAlign w:val="center"/>
          </w:tcPr>
          <w:p w14:paraId="032ED637" w14:textId="77777777" w:rsidR="006B364D" w:rsidRPr="00534D2E" w:rsidRDefault="006B364D" w:rsidP="00FE5D6F">
            <w:pPr>
              <w:jc w:val="center"/>
              <w:rPr>
                <w:rFonts w:cstheme="minorHAnsi"/>
                <w:b/>
                <w:bCs/>
                <w:color w:val="000000"/>
                <w:sz w:val="20"/>
                <w:szCs w:val="20"/>
              </w:rPr>
            </w:pPr>
            <w:r w:rsidRPr="00534D2E">
              <w:rPr>
                <w:rFonts w:cstheme="minorHAnsi"/>
                <w:b/>
                <w:bCs/>
                <w:color w:val="000000"/>
                <w:sz w:val="20"/>
                <w:szCs w:val="20"/>
              </w:rPr>
              <w:t>Kopā:</w:t>
            </w:r>
          </w:p>
        </w:tc>
        <w:tc>
          <w:tcPr>
            <w:tcW w:w="1274" w:type="dxa"/>
            <w:tcBorders>
              <w:top w:val="single" w:sz="4" w:space="0" w:color="auto"/>
              <w:left w:val="single" w:sz="4" w:space="0" w:color="auto"/>
              <w:bottom w:val="single" w:sz="4" w:space="0" w:color="auto"/>
              <w:right w:val="single" w:sz="4" w:space="0" w:color="auto"/>
            </w:tcBorders>
            <w:vAlign w:val="center"/>
          </w:tcPr>
          <w:p w14:paraId="36DCACFC" w14:textId="77777777" w:rsidR="006B364D" w:rsidRPr="00534D2E" w:rsidRDefault="006B364D" w:rsidP="00FE5D6F">
            <w:pPr>
              <w:jc w:val="center"/>
              <w:rPr>
                <w:rFonts w:cstheme="minorHAnsi"/>
                <w:b/>
                <w:bCs/>
                <w:color w:val="000000"/>
                <w:sz w:val="20"/>
                <w:szCs w:val="20"/>
              </w:rPr>
            </w:pPr>
            <w:r w:rsidRPr="00534D2E">
              <w:rPr>
                <w:rFonts w:cstheme="minorHAnsi"/>
                <w:b/>
                <w:bCs/>
                <w:color w:val="000000"/>
                <w:sz w:val="20"/>
                <w:szCs w:val="20"/>
              </w:rPr>
              <w:t>173 032 758</w:t>
            </w:r>
          </w:p>
        </w:tc>
        <w:tc>
          <w:tcPr>
            <w:tcW w:w="1365" w:type="dxa"/>
            <w:tcBorders>
              <w:top w:val="single" w:sz="4" w:space="0" w:color="auto"/>
              <w:left w:val="single" w:sz="4" w:space="0" w:color="auto"/>
              <w:bottom w:val="single" w:sz="4" w:space="0" w:color="auto"/>
              <w:right w:val="single" w:sz="4" w:space="0" w:color="auto"/>
            </w:tcBorders>
            <w:vAlign w:val="center"/>
          </w:tcPr>
          <w:p w14:paraId="4AE51172" w14:textId="77777777" w:rsidR="006B364D" w:rsidRPr="00534D2E" w:rsidRDefault="006B364D" w:rsidP="00FE5D6F">
            <w:pPr>
              <w:jc w:val="center"/>
              <w:rPr>
                <w:rFonts w:cstheme="minorHAnsi"/>
                <w:b/>
                <w:bCs/>
                <w:color w:val="000000"/>
                <w:sz w:val="20"/>
                <w:szCs w:val="20"/>
              </w:rPr>
            </w:pPr>
            <w:r w:rsidRPr="00534D2E">
              <w:rPr>
                <w:rFonts w:cstheme="minorHAnsi"/>
                <w:b/>
                <w:bCs/>
                <w:color w:val="000000"/>
                <w:sz w:val="20"/>
                <w:szCs w:val="20"/>
              </w:rPr>
              <w:t>162 747 172</w:t>
            </w:r>
          </w:p>
        </w:tc>
        <w:tc>
          <w:tcPr>
            <w:tcW w:w="1365" w:type="dxa"/>
            <w:tcBorders>
              <w:top w:val="single" w:sz="4" w:space="0" w:color="auto"/>
              <w:left w:val="single" w:sz="4" w:space="0" w:color="auto"/>
              <w:bottom w:val="single" w:sz="4" w:space="0" w:color="auto"/>
              <w:right w:val="single" w:sz="4" w:space="0" w:color="auto"/>
            </w:tcBorders>
            <w:vAlign w:val="center"/>
          </w:tcPr>
          <w:p w14:paraId="50DB2159" w14:textId="77777777" w:rsidR="006B364D" w:rsidRPr="00534D2E" w:rsidRDefault="006B364D" w:rsidP="00FE5D6F">
            <w:pPr>
              <w:jc w:val="center"/>
              <w:rPr>
                <w:rFonts w:cstheme="minorHAnsi"/>
                <w:b/>
                <w:bCs/>
                <w:color w:val="000000"/>
                <w:sz w:val="20"/>
                <w:szCs w:val="20"/>
              </w:rPr>
            </w:pPr>
            <w:r w:rsidRPr="00534D2E">
              <w:rPr>
                <w:rFonts w:cstheme="minorHAnsi"/>
                <w:b/>
                <w:bCs/>
                <w:color w:val="000000"/>
                <w:sz w:val="20"/>
                <w:szCs w:val="20"/>
              </w:rPr>
              <w:t>162 481 509</w:t>
            </w:r>
          </w:p>
        </w:tc>
        <w:tc>
          <w:tcPr>
            <w:tcW w:w="1201" w:type="dxa"/>
            <w:tcBorders>
              <w:top w:val="single" w:sz="4" w:space="0" w:color="auto"/>
              <w:left w:val="single" w:sz="4" w:space="0" w:color="auto"/>
              <w:bottom w:val="single" w:sz="4" w:space="0" w:color="auto"/>
              <w:right w:val="single" w:sz="4" w:space="0" w:color="auto"/>
            </w:tcBorders>
            <w:vAlign w:val="center"/>
          </w:tcPr>
          <w:p w14:paraId="019B327F" w14:textId="77777777" w:rsidR="006B364D" w:rsidRPr="00534D2E" w:rsidRDefault="006B364D" w:rsidP="00FE5D6F">
            <w:pPr>
              <w:jc w:val="center"/>
              <w:rPr>
                <w:rFonts w:cstheme="minorHAnsi"/>
                <w:color w:val="000000"/>
                <w:sz w:val="20"/>
                <w:szCs w:val="20"/>
              </w:rPr>
            </w:pPr>
            <w:r w:rsidRPr="00534D2E">
              <w:rPr>
                <w:rFonts w:cstheme="minorHAnsi"/>
                <w:color w:val="000000"/>
                <w:sz w:val="20"/>
                <w:szCs w:val="20"/>
              </w:rPr>
              <w:t>0</w:t>
            </w:r>
          </w:p>
        </w:tc>
        <w:tc>
          <w:tcPr>
            <w:tcW w:w="1201" w:type="dxa"/>
            <w:tcBorders>
              <w:top w:val="single" w:sz="4" w:space="0" w:color="auto"/>
              <w:left w:val="single" w:sz="4" w:space="0" w:color="auto"/>
              <w:bottom w:val="single" w:sz="4" w:space="0" w:color="auto"/>
              <w:right w:val="single" w:sz="4" w:space="0" w:color="auto"/>
            </w:tcBorders>
            <w:vAlign w:val="center"/>
          </w:tcPr>
          <w:p w14:paraId="39ECD97A" w14:textId="77777777" w:rsidR="006B364D" w:rsidRPr="00534D2E" w:rsidRDefault="006B364D" w:rsidP="00FE5D6F">
            <w:pPr>
              <w:jc w:val="center"/>
              <w:rPr>
                <w:rFonts w:cstheme="minorHAnsi"/>
                <w:color w:val="000000"/>
                <w:sz w:val="20"/>
                <w:szCs w:val="20"/>
              </w:rPr>
            </w:pPr>
            <w:r w:rsidRPr="00534D2E">
              <w:rPr>
                <w:rFonts w:cstheme="minorHAnsi"/>
                <w:color w:val="000000"/>
                <w:sz w:val="20"/>
                <w:szCs w:val="20"/>
              </w:rPr>
              <w:t>0</w:t>
            </w:r>
          </w:p>
        </w:tc>
        <w:tc>
          <w:tcPr>
            <w:tcW w:w="1201" w:type="dxa"/>
            <w:tcBorders>
              <w:top w:val="single" w:sz="4" w:space="0" w:color="auto"/>
              <w:left w:val="single" w:sz="4" w:space="0" w:color="auto"/>
              <w:bottom w:val="single" w:sz="4" w:space="0" w:color="auto"/>
              <w:right w:val="single" w:sz="4" w:space="0" w:color="auto"/>
            </w:tcBorders>
            <w:vAlign w:val="center"/>
          </w:tcPr>
          <w:p w14:paraId="4E5FDEA9" w14:textId="77777777" w:rsidR="006B364D" w:rsidRPr="00534D2E" w:rsidRDefault="006B364D" w:rsidP="00FE5D6F">
            <w:pPr>
              <w:jc w:val="center"/>
              <w:rPr>
                <w:rFonts w:cstheme="minorHAnsi"/>
                <w:color w:val="000000"/>
                <w:sz w:val="20"/>
                <w:szCs w:val="20"/>
              </w:rPr>
            </w:pPr>
            <w:r w:rsidRPr="00534D2E">
              <w:rPr>
                <w:rFonts w:cstheme="minorHAnsi"/>
                <w:color w:val="000000"/>
                <w:sz w:val="20"/>
                <w:szCs w:val="20"/>
              </w:rPr>
              <w:t>0</w:t>
            </w:r>
          </w:p>
        </w:tc>
        <w:tc>
          <w:tcPr>
            <w:tcW w:w="1260" w:type="dxa"/>
            <w:tcBorders>
              <w:top w:val="single" w:sz="4" w:space="0" w:color="auto"/>
              <w:left w:val="single" w:sz="4" w:space="0" w:color="auto"/>
              <w:bottom w:val="single" w:sz="4" w:space="0" w:color="auto"/>
              <w:right w:val="single" w:sz="4" w:space="0" w:color="auto"/>
            </w:tcBorders>
            <w:vAlign w:val="center"/>
          </w:tcPr>
          <w:p w14:paraId="4EEDC752" w14:textId="77777777" w:rsidR="006B364D" w:rsidRPr="00534D2E" w:rsidRDefault="006B364D" w:rsidP="00FE5D6F">
            <w:pPr>
              <w:jc w:val="center"/>
              <w:rPr>
                <w:rFonts w:cstheme="minorHAnsi"/>
                <w:color w:val="000000"/>
                <w:sz w:val="20"/>
                <w:szCs w:val="20"/>
              </w:rPr>
            </w:pPr>
            <w:r w:rsidRPr="00534D2E">
              <w:rPr>
                <w:rFonts w:cstheme="minorHAnsi"/>
                <w:color w:val="000000"/>
                <w:sz w:val="20"/>
                <w:szCs w:val="20"/>
              </w:rPr>
              <w:t>0</w:t>
            </w:r>
          </w:p>
        </w:tc>
      </w:tr>
      <w:tr w:rsidR="006B364D" w:rsidRPr="007A6D52" w14:paraId="059DFA48" w14:textId="77777777" w:rsidTr="00FE5D6F">
        <w:trPr>
          <w:trHeight w:val="262"/>
        </w:trPr>
        <w:tc>
          <w:tcPr>
            <w:tcW w:w="2178" w:type="dxa"/>
            <w:tcBorders>
              <w:top w:val="single" w:sz="4" w:space="0" w:color="auto"/>
              <w:bottom w:val="single" w:sz="4" w:space="0" w:color="auto"/>
              <w:right w:val="single" w:sz="4" w:space="0" w:color="auto"/>
            </w:tcBorders>
            <w:vAlign w:val="center"/>
          </w:tcPr>
          <w:p w14:paraId="2B8AEE5F" w14:textId="77777777" w:rsidR="006B364D" w:rsidRPr="00534D2E" w:rsidRDefault="006B364D" w:rsidP="00FE5D6F">
            <w:pPr>
              <w:jc w:val="center"/>
              <w:rPr>
                <w:rFonts w:cstheme="minorHAnsi"/>
                <w:sz w:val="20"/>
                <w:szCs w:val="20"/>
              </w:rPr>
            </w:pPr>
          </w:p>
        </w:tc>
        <w:tc>
          <w:tcPr>
            <w:tcW w:w="1905" w:type="dxa"/>
            <w:tcBorders>
              <w:top w:val="single" w:sz="4" w:space="0" w:color="auto"/>
              <w:bottom w:val="single" w:sz="4" w:space="0" w:color="auto"/>
              <w:right w:val="single" w:sz="4" w:space="0" w:color="auto"/>
            </w:tcBorders>
            <w:vAlign w:val="center"/>
          </w:tcPr>
          <w:p w14:paraId="0BE76B89" w14:textId="77777777" w:rsidR="006B364D" w:rsidRPr="00534D2E" w:rsidRDefault="006B364D" w:rsidP="00FE5D6F">
            <w:pPr>
              <w:spacing w:after="120"/>
              <w:jc w:val="center"/>
              <w:rPr>
                <w:rFonts w:cstheme="minorHAnsi"/>
                <w:b/>
                <w:bCs/>
                <w:color w:val="000000"/>
                <w:sz w:val="20"/>
                <w:szCs w:val="20"/>
              </w:rPr>
            </w:pPr>
            <w:r w:rsidRPr="00534D2E">
              <w:rPr>
                <w:rFonts w:cstheme="minorHAnsi"/>
                <w:b/>
                <w:bCs/>
                <w:color w:val="000000"/>
                <w:sz w:val="20"/>
                <w:szCs w:val="20"/>
              </w:rPr>
              <w:t>Izglītības un zinātnes ministrija</w:t>
            </w:r>
          </w:p>
          <w:p w14:paraId="48152303" w14:textId="77777777" w:rsidR="006B364D" w:rsidRPr="00534D2E" w:rsidRDefault="006B364D" w:rsidP="00FE5D6F">
            <w:pPr>
              <w:jc w:val="center"/>
              <w:rPr>
                <w:rFonts w:cstheme="minorHAnsi"/>
                <w:b/>
                <w:bCs/>
                <w:sz w:val="20"/>
                <w:szCs w:val="20"/>
              </w:rPr>
            </w:pPr>
            <w:r w:rsidRPr="00534D2E">
              <w:rPr>
                <w:rFonts w:cstheme="minorHAnsi"/>
                <w:color w:val="000000"/>
                <w:sz w:val="20"/>
                <w:szCs w:val="20"/>
              </w:rPr>
              <w:t>03.01.00 Augstākās izglītības programmu nodrošināšana</w:t>
            </w:r>
          </w:p>
        </w:tc>
        <w:tc>
          <w:tcPr>
            <w:tcW w:w="1274" w:type="dxa"/>
            <w:tcBorders>
              <w:top w:val="single" w:sz="4" w:space="0" w:color="auto"/>
              <w:left w:val="single" w:sz="4" w:space="0" w:color="auto"/>
              <w:bottom w:val="single" w:sz="4" w:space="0" w:color="auto"/>
              <w:right w:val="single" w:sz="4" w:space="0" w:color="auto"/>
            </w:tcBorders>
            <w:vAlign w:val="center"/>
          </w:tcPr>
          <w:p w14:paraId="6DED056D" w14:textId="77777777" w:rsidR="006B364D" w:rsidRPr="00534D2E" w:rsidRDefault="006B364D" w:rsidP="00FE5D6F">
            <w:pPr>
              <w:jc w:val="center"/>
              <w:rPr>
                <w:rFonts w:cstheme="minorHAnsi"/>
                <w:color w:val="000000"/>
                <w:sz w:val="20"/>
                <w:szCs w:val="20"/>
              </w:rPr>
            </w:pPr>
            <w:r w:rsidRPr="00534D2E">
              <w:rPr>
                <w:rFonts w:cstheme="minorHAnsi"/>
                <w:color w:val="000000"/>
                <w:sz w:val="20"/>
                <w:szCs w:val="20"/>
              </w:rPr>
              <w:t>105 613 960</w:t>
            </w:r>
          </w:p>
        </w:tc>
        <w:tc>
          <w:tcPr>
            <w:tcW w:w="1365" w:type="dxa"/>
            <w:tcBorders>
              <w:top w:val="single" w:sz="4" w:space="0" w:color="auto"/>
              <w:left w:val="single" w:sz="4" w:space="0" w:color="auto"/>
              <w:bottom w:val="single" w:sz="4" w:space="0" w:color="auto"/>
              <w:right w:val="single" w:sz="4" w:space="0" w:color="auto"/>
            </w:tcBorders>
            <w:vAlign w:val="center"/>
          </w:tcPr>
          <w:p w14:paraId="38F6108C" w14:textId="77777777" w:rsidR="006B364D" w:rsidRPr="00534D2E" w:rsidRDefault="006B364D" w:rsidP="00FE5D6F">
            <w:pPr>
              <w:jc w:val="center"/>
              <w:rPr>
                <w:rFonts w:cstheme="minorHAnsi"/>
                <w:color w:val="000000"/>
                <w:sz w:val="20"/>
                <w:szCs w:val="20"/>
              </w:rPr>
            </w:pPr>
            <w:r w:rsidRPr="00534D2E">
              <w:rPr>
                <w:rFonts w:cstheme="minorHAnsi"/>
                <w:color w:val="000000"/>
                <w:sz w:val="20"/>
                <w:szCs w:val="20"/>
              </w:rPr>
              <w:t>95 328 374</w:t>
            </w:r>
          </w:p>
        </w:tc>
        <w:tc>
          <w:tcPr>
            <w:tcW w:w="1365" w:type="dxa"/>
            <w:tcBorders>
              <w:top w:val="single" w:sz="4" w:space="0" w:color="auto"/>
              <w:left w:val="single" w:sz="4" w:space="0" w:color="auto"/>
              <w:bottom w:val="single" w:sz="4" w:space="0" w:color="auto"/>
              <w:right w:val="single" w:sz="4" w:space="0" w:color="auto"/>
            </w:tcBorders>
            <w:vAlign w:val="center"/>
          </w:tcPr>
          <w:p w14:paraId="52E59EB4" w14:textId="77777777" w:rsidR="006B364D" w:rsidRPr="00534D2E" w:rsidRDefault="006B364D" w:rsidP="00FE5D6F">
            <w:pPr>
              <w:jc w:val="center"/>
              <w:rPr>
                <w:rFonts w:cstheme="minorHAnsi"/>
                <w:color w:val="000000"/>
                <w:sz w:val="20"/>
                <w:szCs w:val="20"/>
              </w:rPr>
            </w:pPr>
            <w:r w:rsidRPr="00534D2E">
              <w:rPr>
                <w:rFonts w:cstheme="minorHAnsi"/>
                <w:color w:val="000000"/>
                <w:sz w:val="20"/>
                <w:szCs w:val="20"/>
              </w:rPr>
              <w:t>95 062 711</w:t>
            </w:r>
          </w:p>
        </w:tc>
        <w:tc>
          <w:tcPr>
            <w:tcW w:w="1201" w:type="dxa"/>
            <w:tcBorders>
              <w:top w:val="single" w:sz="4" w:space="0" w:color="auto"/>
              <w:left w:val="single" w:sz="4" w:space="0" w:color="auto"/>
              <w:bottom w:val="single" w:sz="4" w:space="0" w:color="auto"/>
              <w:right w:val="single" w:sz="4" w:space="0" w:color="auto"/>
            </w:tcBorders>
            <w:vAlign w:val="center"/>
          </w:tcPr>
          <w:p w14:paraId="4E06430B" w14:textId="77777777" w:rsidR="006B364D" w:rsidRPr="00534D2E" w:rsidRDefault="006B364D" w:rsidP="00FE5D6F">
            <w:pPr>
              <w:jc w:val="center"/>
              <w:rPr>
                <w:rFonts w:cstheme="minorHAnsi"/>
                <w:color w:val="000000"/>
                <w:sz w:val="20"/>
                <w:szCs w:val="20"/>
              </w:rPr>
            </w:pPr>
            <w:r w:rsidRPr="00534D2E">
              <w:rPr>
                <w:rFonts w:cstheme="minorHAnsi"/>
                <w:color w:val="000000"/>
                <w:sz w:val="20"/>
                <w:szCs w:val="20"/>
              </w:rPr>
              <w:t>0</w:t>
            </w:r>
          </w:p>
        </w:tc>
        <w:tc>
          <w:tcPr>
            <w:tcW w:w="1201" w:type="dxa"/>
            <w:tcBorders>
              <w:top w:val="single" w:sz="4" w:space="0" w:color="auto"/>
              <w:left w:val="single" w:sz="4" w:space="0" w:color="auto"/>
              <w:bottom w:val="single" w:sz="4" w:space="0" w:color="auto"/>
              <w:right w:val="single" w:sz="4" w:space="0" w:color="auto"/>
            </w:tcBorders>
            <w:vAlign w:val="center"/>
          </w:tcPr>
          <w:p w14:paraId="6146ED29" w14:textId="77777777" w:rsidR="006B364D" w:rsidRPr="00534D2E" w:rsidRDefault="006B364D" w:rsidP="00FE5D6F">
            <w:pPr>
              <w:jc w:val="center"/>
              <w:rPr>
                <w:rFonts w:cstheme="minorHAnsi"/>
                <w:color w:val="000000"/>
                <w:sz w:val="20"/>
                <w:szCs w:val="20"/>
              </w:rPr>
            </w:pPr>
            <w:r w:rsidRPr="00534D2E">
              <w:rPr>
                <w:rFonts w:cstheme="minorHAnsi"/>
                <w:color w:val="000000"/>
                <w:sz w:val="20"/>
                <w:szCs w:val="20"/>
              </w:rPr>
              <w:t>0</w:t>
            </w:r>
          </w:p>
        </w:tc>
        <w:tc>
          <w:tcPr>
            <w:tcW w:w="1201" w:type="dxa"/>
            <w:tcBorders>
              <w:top w:val="single" w:sz="4" w:space="0" w:color="auto"/>
              <w:left w:val="single" w:sz="4" w:space="0" w:color="auto"/>
              <w:bottom w:val="single" w:sz="4" w:space="0" w:color="auto"/>
              <w:right w:val="single" w:sz="4" w:space="0" w:color="auto"/>
            </w:tcBorders>
            <w:vAlign w:val="center"/>
          </w:tcPr>
          <w:p w14:paraId="79053ADF" w14:textId="77777777" w:rsidR="006B364D" w:rsidRPr="00534D2E" w:rsidRDefault="006B364D" w:rsidP="00FE5D6F">
            <w:pPr>
              <w:jc w:val="center"/>
              <w:rPr>
                <w:rFonts w:cstheme="minorHAnsi"/>
                <w:color w:val="000000"/>
                <w:sz w:val="20"/>
                <w:szCs w:val="20"/>
              </w:rPr>
            </w:pPr>
            <w:r w:rsidRPr="00534D2E">
              <w:rPr>
                <w:rFonts w:cstheme="minorHAnsi"/>
                <w:color w:val="000000"/>
                <w:sz w:val="20"/>
                <w:szCs w:val="20"/>
              </w:rPr>
              <w:t>0</w:t>
            </w:r>
          </w:p>
        </w:tc>
        <w:tc>
          <w:tcPr>
            <w:tcW w:w="1260" w:type="dxa"/>
            <w:tcBorders>
              <w:top w:val="single" w:sz="4" w:space="0" w:color="auto"/>
              <w:left w:val="single" w:sz="4" w:space="0" w:color="auto"/>
              <w:bottom w:val="single" w:sz="4" w:space="0" w:color="auto"/>
              <w:right w:val="single" w:sz="4" w:space="0" w:color="auto"/>
            </w:tcBorders>
            <w:vAlign w:val="center"/>
          </w:tcPr>
          <w:p w14:paraId="58B07C50" w14:textId="77777777" w:rsidR="006B364D" w:rsidRPr="00534D2E" w:rsidRDefault="006B364D" w:rsidP="00FE5D6F">
            <w:pPr>
              <w:jc w:val="center"/>
              <w:rPr>
                <w:rFonts w:cstheme="minorHAnsi"/>
                <w:color w:val="000000"/>
                <w:sz w:val="20"/>
                <w:szCs w:val="20"/>
              </w:rPr>
            </w:pPr>
            <w:r w:rsidRPr="00534D2E">
              <w:rPr>
                <w:rFonts w:cstheme="minorHAnsi"/>
                <w:color w:val="000000"/>
                <w:sz w:val="20"/>
                <w:szCs w:val="20"/>
              </w:rPr>
              <w:t>0</w:t>
            </w:r>
          </w:p>
        </w:tc>
      </w:tr>
      <w:tr w:rsidR="006B364D" w:rsidRPr="007A6D52" w14:paraId="42CB2E59" w14:textId="77777777" w:rsidTr="00FE5D6F">
        <w:trPr>
          <w:trHeight w:val="262"/>
        </w:trPr>
        <w:tc>
          <w:tcPr>
            <w:tcW w:w="2178" w:type="dxa"/>
            <w:tcBorders>
              <w:top w:val="single" w:sz="4" w:space="0" w:color="auto"/>
              <w:bottom w:val="single" w:sz="4" w:space="0" w:color="auto"/>
              <w:right w:val="single" w:sz="4" w:space="0" w:color="auto"/>
            </w:tcBorders>
            <w:vAlign w:val="center"/>
          </w:tcPr>
          <w:p w14:paraId="1897613E" w14:textId="77777777" w:rsidR="006B364D" w:rsidRPr="00534D2E" w:rsidRDefault="006B364D" w:rsidP="00FE5D6F">
            <w:pPr>
              <w:jc w:val="center"/>
              <w:rPr>
                <w:rFonts w:cstheme="minorHAnsi"/>
                <w:sz w:val="20"/>
                <w:szCs w:val="20"/>
              </w:rPr>
            </w:pPr>
          </w:p>
        </w:tc>
        <w:tc>
          <w:tcPr>
            <w:tcW w:w="1905" w:type="dxa"/>
            <w:tcBorders>
              <w:top w:val="single" w:sz="4" w:space="0" w:color="auto"/>
              <w:bottom w:val="single" w:sz="4" w:space="0" w:color="auto"/>
              <w:right w:val="single" w:sz="4" w:space="0" w:color="auto"/>
            </w:tcBorders>
            <w:vAlign w:val="center"/>
          </w:tcPr>
          <w:p w14:paraId="027A4D23" w14:textId="77777777" w:rsidR="006B364D" w:rsidRPr="00534D2E" w:rsidRDefault="006B364D" w:rsidP="00FE5D6F">
            <w:pPr>
              <w:spacing w:after="120"/>
              <w:jc w:val="center"/>
              <w:rPr>
                <w:rFonts w:cstheme="minorHAnsi"/>
                <w:b/>
                <w:bCs/>
                <w:sz w:val="20"/>
                <w:szCs w:val="20"/>
              </w:rPr>
            </w:pPr>
            <w:r w:rsidRPr="00534D2E">
              <w:rPr>
                <w:rFonts w:cstheme="minorHAnsi"/>
                <w:b/>
                <w:bCs/>
                <w:sz w:val="20"/>
                <w:szCs w:val="20"/>
              </w:rPr>
              <w:t>Izglītības un zinātnes ministrija</w:t>
            </w:r>
          </w:p>
          <w:p w14:paraId="28EDE160" w14:textId="77777777" w:rsidR="006B364D" w:rsidRPr="00534D2E" w:rsidRDefault="006B364D" w:rsidP="00FE5D6F">
            <w:pPr>
              <w:jc w:val="center"/>
              <w:rPr>
                <w:rFonts w:cstheme="minorHAnsi"/>
                <w:b/>
                <w:bCs/>
                <w:sz w:val="20"/>
                <w:szCs w:val="20"/>
              </w:rPr>
            </w:pPr>
            <w:r w:rsidRPr="00534D2E">
              <w:rPr>
                <w:rFonts w:cstheme="minorHAnsi"/>
                <w:sz w:val="20"/>
                <w:szCs w:val="20"/>
              </w:rPr>
              <w:t>03.03.00 Zinātniskās darbības attīstība augstskolās un koledžās</w:t>
            </w:r>
          </w:p>
        </w:tc>
        <w:tc>
          <w:tcPr>
            <w:tcW w:w="1274" w:type="dxa"/>
            <w:tcBorders>
              <w:top w:val="single" w:sz="4" w:space="0" w:color="auto"/>
              <w:left w:val="single" w:sz="4" w:space="0" w:color="auto"/>
              <w:bottom w:val="single" w:sz="4" w:space="0" w:color="auto"/>
              <w:right w:val="single" w:sz="4" w:space="0" w:color="auto"/>
            </w:tcBorders>
            <w:vAlign w:val="center"/>
          </w:tcPr>
          <w:p w14:paraId="48EBF96B" w14:textId="77777777" w:rsidR="006B364D" w:rsidRPr="00534D2E" w:rsidRDefault="006B364D" w:rsidP="00FE5D6F">
            <w:pPr>
              <w:jc w:val="center"/>
              <w:rPr>
                <w:rFonts w:cstheme="minorHAnsi"/>
                <w:color w:val="000000"/>
                <w:sz w:val="20"/>
                <w:szCs w:val="20"/>
              </w:rPr>
            </w:pPr>
            <w:r w:rsidRPr="00534D2E">
              <w:rPr>
                <w:rFonts w:cstheme="minorHAnsi"/>
                <w:color w:val="000000"/>
                <w:sz w:val="20"/>
                <w:szCs w:val="20"/>
              </w:rPr>
              <w:t>19 725 828</w:t>
            </w:r>
          </w:p>
        </w:tc>
        <w:tc>
          <w:tcPr>
            <w:tcW w:w="1365" w:type="dxa"/>
            <w:tcBorders>
              <w:top w:val="single" w:sz="4" w:space="0" w:color="auto"/>
              <w:left w:val="single" w:sz="4" w:space="0" w:color="auto"/>
              <w:bottom w:val="single" w:sz="4" w:space="0" w:color="auto"/>
              <w:right w:val="single" w:sz="4" w:space="0" w:color="auto"/>
            </w:tcBorders>
            <w:vAlign w:val="center"/>
          </w:tcPr>
          <w:p w14:paraId="1FCC4AAD" w14:textId="77777777" w:rsidR="006B364D" w:rsidRPr="00534D2E" w:rsidRDefault="006B364D" w:rsidP="00FE5D6F">
            <w:pPr>
              <w:jc w:val="center"/>
              <w:rPr>
                <w:rFonts w:cstheme="minorHAnsi"/>
                <w:color w:val="000000"/>
                <w:sz w:val="20"/>
                <w:szCs w:val="20"/>
              </w:rPr>
            </w:pPr>
            <w:r w:rsidRPr="00534D2E">
              <w:rPr>
                <w:rFonts w:cstheme="minorHAnsi"/>
                <w:color w:val="000000"/>
                <w:sz w:val="20"/>
                <w:szCs w:val="20"/>
              </w:rPr>
              <w:t>19 725 828</w:t>
            </w:r>
          </w:p>
        </w:tc>
        <w:tc>
          <w:tcPr>
            <w:tcW w:w="1365" w:type="dxa"/>
            <w:tcBorders>
              <w:top w:val="single" w:sz="4" w:space="0" w:color="auto"/>
              <w:left w:val="single" w:sz="4" w:space="0" w:color="auto"/>
              <w:bottom w:val="single" w:sz="4" w:space="0" w:color="auto"/>
              <w:right w:val="single" w:sz="4" w:space="0" w:color="auto"/>
            </w:tcBorders>
            <w:vAlign w:val="center"/>
          </w:tcPr>
          <w:p w14:paraId="7B59894A" w14:textId="77777777" w:rsidR="006B364D" w:rsidRPr="00534D2E" w:rsidRDefault="006B364D" w:rsidP="00FE5D6F">
            <w:pPr>
              <w:jc w:val="center"/>
              <w:rPr>
                <w:rFonts w:cstheme="minorHAnsi"/>
                <w:color w:val="000000"/>
                <w:sz w:val="20"/>
                <w:szCs w:val="20"/>
              </w:rPr>
            </w:pPr>
            <w:r w:rsidRPr="00534D2E">
              <w:rPr>
                <w:rFonts w:cstheme="minorHAnsi"/>
                <w:color w:val="000000"/>
                <w:sz w:val="20"/>
                <w:szCs w:val="20"/>
              </w:rPr>
              <w:t>19 725 828</w:t>
            </w:r>
          </w:p>
        </w:tc>
        <w:tc>
          <w:tcPr>
            <w:tcW w:w="1201" w:type="dxa"/>
            <w:tcBorders>
              <w:top w:val="single" w:sz="4" w:space="0" w:color="auto"/>
              <w:left w:val="single" w:sz="4" w:space="0" w:color="auto"/>
              <w:bottom w:val="single" w:sz="4" w:space="0" w:color="auto"/>
              <w:right w:val="single" w:sz="4" w:space="0" w:color="auto"/>
            </w:tcBorders>
            <w:vAlign w:val="center"/>
          </w:tcPr>
          <w:p w14:paraId="34F4CFCC" w14:textId="77777777" w:rsidR="006B364D" w:rsidRPr="00534D2E" w:rsidRDefault="006B364D" w:rsidP="00FE5D6F">
            <w:pPr>
              <w:jc w:val="center"/>
              <w:rPr>
                <w:rFonts w:cstheme="minorHAnsi"/>
                <w:color w:val="000000"/>
                <w:sz w:val="20"/>
                <w:szCs w:val="20"/>
              </w:rPr>
            </w:pPr>
            <w:r w:rsidRPr="00534D2E">
              <w:rPr>
                <w:rFonts w:cstheme="minorHAnsi"/>
                <w:color w:val="000000"/>
                <w:sz w:val="20"/>
                <w:szCs w:val="20"/>
              </w:rPr>
              <w:t>0</w:t>
            </w:r>
          </w:p>
        </w:tc>
        <w:tc>
          <w:tcPr>
            <w:tcW w:w="1201" w:type="dxa"/>
            <w:tcBorders>
              <w:top w:val="single" w:sz="4" w:space="0" w:color="auto"/>
              <w:left w:val="single" w:sz="4" w:space="0" w:color="auto"/>
              <w:bottom w:val="single" w:sz="4" w:space="0" w:color="auto"/>
              <w:right w:val="single" w:sz="4" w:space="0" w:color="auto"/>
            </w:tcBorders>
            <w:vAlign w:val="center"/>
          </w:tcPr>
          <w:p w14:paraId="2ED49EF3" w14:textId="77777777" w:rsidR="006B364D" w:rsidRPr="00534D2E" w:rsidRDefault="006B364D" w:rsidP="00FE5D6F">
            <w:pPr>
              <w:jc w:val="center"/>
              <w:rPr>
                <w:rFonts w:cstheme="minorHAnsi"/>
                <w:color w:val="000000"/>
                <w:sz w:val="20"/>
                <w:szCs w:val="20"/>
              </w:rPr>
            </w:pPr>
            <w:r w:rsidRPr="00534D2E">
              <w:rPr>
                <w:rFonts w:cstheme="minorHAnsi"/>
                <w:color w:val="000000"/>
                <w:sz w:val="20"/>
                <w:szCs w:val="20"/>
              </w:rPr>
              <w:t>0</w:t>
            </w:r>
          </w:p>
        </w:tc>
        <w:tc>
          <w:tcPr>
            <w:tcW w:w="1201" w:type="dxa"/>
            <w:tcBorders>
              <w:top w:val="single" w:sz="4" w:space="0" w:color="auto"/>
              <w:left w:val="single" w:sz="4" w:space="0" w:color="auto"/>
              <w:bottom w:val="single" w:sz="4" w:space="0" w:color="auto"/>
              <w:right w:val="single" w:sz="4" w:space="0" w:color="auto"/>
            </w:tcBorders>
            <w:vAlign w:val="center"/>
          </w:tcPr>
          <w:p w14:paraId="2DE2A1F3" w14:textId="77777777" w:rsidR="006B364D" w:rsidRPr="00534D2E" w:rsidRDefault="006B364D" w:rsidP="00FE5D6F">
            <w:pPr>
              <w:jc w:val="center"/>
              <w:rPr>
                <w:rFonts w:cstheme="minorHAnsi"/>
                <w:color w:val="000000"/>
                <w:sz w:val="20"/>
                <w:szCs w:val="20"/>
              </w:rPr>
            </w:pPr>
            <w:r w:rsidRPr="00534D2E">
              <w:rPr>
                <w:rFonts w:cstheme="minorHAnsi"/>
                <w:color w:val="000000"/>
                <w:sz w:val="20"/>
                <w:szCs w:val="20"/>
              </w:rPr>
              <w:t>0</w:t>
            </w:r>
          </w:p>
        </w:tc>
        <w:tc>
          <w:tcPr>
            <w:tcW w:w="1260" w:type="dxa"/>
            <w:tcBorders>
              <w:top w:val="single" w:sz="4" w:space="0" w:color="auto"/>
              <w:left w:val="single" w:sz="4" w:space="0" w:color="auto"/>
              <w:bottom w:val="single" w:sz="4" w:space="0" w:color="auto"/>
              <w:right w:val="single" w:sz="4" w:space="0" w:color="auto"/>
            </w:tcBorders>
            <w:vAlign w:val="center"/>
          </w:tcPr>
          <w:p w14:paraId="6A6BC0AA" w14:textId="77777777" w:rsidR="006B364D" w:rsidRPr="00534D2E" w:rsidRDefault="006B364D" w:rsidP="00FE5D6F">
            <w:pPr>
              <w:jc w:val="center"/>
              <w:rPr>
                <w:rFonts w:cstheme="minorHAnsi"/>
                <w:color w:val="000000"/>
                <w:sz w:val="20"/>
                <w:szCs w:val="20"/>
              </w:rPr>
            </w:pPr>
            <w:r w:rsidRPr="00534D2E">
              <w:rPr>
                <w:rFonts w:cstheme="minorHAnsi"/>
                <w:color w:val="000000"/>
                <w:sz w:val="20"/>
                <w:szCs w:val="20"/>
              </w:rPr>
              <w:t>0</w:t>
            </w:r>
          </w:p>
        </w:tc>
      </w:tr>
      <w:tr w:rsidR="006B364D" w:rsidRPr="007A6D52" w14:paraId="1E418290" w14:textId="77777777" w:rsidTr="00FE5D6F">
        <w:trPr>
          <w:trHeight w:val="262"/>
        </w:trPr>
        <w:tc>
          <w:tcPr>
            <w:tcW w:w="2178" w:type="dxa"/>
            <w:tcBorders>
              <w:top w:val="single" w:sz="4" w:space="0" w:color="auto"/>
              <w:bottom w:val="single" w:sz="4" w:space="0" w:color="auto"/>
              <w:right w:val="single" w:sz="4" w:space="0" w:color="auto"/>
            </w:tcBorders>
            <w:vAlign w:val="center"/>
          </w:tcPr>
          <w:p w14:paraId="07BDD817" w14:textId="77777777" w:rsidR="006B364D" w:rsidRPr="00534D2E" w:rsidRDefault="006B364D" w:rsidP="00FE5D6F">
            <w:pPr>
              <w:jc w:val="center"/>
              <w:rPr>
                <w:rFonts w:cstheme="minorHAnsi"/>
                <w:sz w:val="20"/>
                <w:szCs w:val="20"/>
              </w:rPr>
            </w:pPr>
          </w:p>
        </w:tc>
        <w:tc>
          <w:tcPr>
            <w:tcW w:w="1905" w:type="dxa"/>
            <w:tcBorders>
              <w:top w:val="single" w:sz="4" w:space="0" w:color="auto"/>
              <w:bottom w:val="single" w:sz="4" w:space="0" w:color="auto"/>
              <w:right w:val="single" w:sz="4" w:space="0" w:color="auto"/>
            </w:tcBorders>
            <w:vAlign w:val="center"/>
          </w:tcPr>
          <w:p w14:paraId="19178FF9" w14:textId="77777777" w:rsidR="006B364D" w:rsidRPr="00534D2E" w:rsidRDefault="006B364D" w:rsidP="00FE5D6F">
            <w:pPr>
              <w:spacing w:after="120"/>
              <w:jc w:val="center"/>
              <w:rPr>
                <w:rFonts w:cstheme="minorHAnsi"/>
                <w:b/>
                <w:bCs/>
                <w:sz w:val="20"/>
                <w:szCs w:val="20"/>
              </w:rPr>
            </w:pPr>
            <w:r w:rsidRPr="00534D2E">
              <w:rPr>
                <w:rFonts w:cstheme="minorHAnsi"/>
                <w:b/>
                <w:bCs/>
                <w:sz w:val="20"/>
                <w:szCs w:val="20"/>
              </w:rPr>
              <w:t>Veselības ministrija</w:t>
            </w:r>
          </w:p>
          <w:p w14:paraId="37FAFDFA" w14:textId="77777777" w:rsidR="006B364D" w:rsidRPr="00534D2E" w:rsidRDefault="006B364D" w:rsidP="00FE5D6F">
            <w:pPr>
              <w:jc w:val="center"/>
              <w:rPr>
                <w:rFonts w:cstheme="minorHAnsi"/>
                <w:b/>
                <w:bCs/>
                <w:sz w:val="20"/>
                <w:szCs w:val="20"/>
              </w:rPr>
            </w:pPr>
            <w:r w:rsidRPr="00534D2E">
              <w:rPr>
                <w:rFonts w:cstheme="minorHAnsi"/>
                <w:color w:val="000000"/>
                <w:sz w:val="20"/>
                <w:szCs w:val="20"/>
              </w:rPr>
              <w:t>02.03.00 Augstākā medicīnas izglītība</w:t>
            </w:r>
          </w:p>
        </w:tc>
        <w:tc>
          <w:tcPr>
            <w:tcW w:w="1274" w:type="dxa"/>
            <w:tcBorders>
              <w:top w:val="single" w:sz="4" w:space="0" w:color="auto"/>
              <w:left w:val="single" w:sz="4" w:space="0" w:color="auto"/>
              <w:bottom w:val="single" w:sz="4" w:space="0" w:color="auto"/>
              <w:right w:val="single" w:sz="4" w:space="0" w:color="auto"/>
            </w:tcBorders>
            <w:vAlign w:val="center"/>
          </w:tcPr>
          <w:p w14:paraId="32EE3457" w14:textId="77777777" w:rsidR="006B364D" w:rsidRPr="00534D2E" w:rsidRDefault="006B364D" w:rsidP="00FE5D6F">
            <w:pPr>
              <w:jc w:val="center"/>
              <w:rPr>
                <w:rFonts w:cstheme="minorHAnsi"/>
                <w:color w:val="000000"/>
                <w:sz w:val="20"/>
                <w:szCs w:val="20"/>
              </w:rPr>
            </w:pPr>
            <w:r w:rsidRPr="00534D2E">
              <w:rPr>
                <w:rFonts w:cstheme="minorHAnsi"/>
                <w:color w:val="000000"/>
                <w:sz w:val="20"/>
                <w:szCs w:val="20"/>
              </w:rPr>
              <w:t>25 428 532</w:t>
            </w:r>
          </w:p>
        </w:tc>
        <w:tc>
          <w:tcPr>
            <w:tcW w:w="1365" w:type="dxa"/>
            <w:tcBorders>
              <w:top w:val="single" w:sz="4" w:space="0" w:color="auto"/>
              <w:left w:val="single" w:sz="4" w:space="0" w:color="auto"/>
              <w:bottom w:val="single" w:sz="4" w:space="0" w:color="auto"/>
              <w:right w:val="single" w:sz="4" w:space="0" w:color="auto"/>
            </w:tcBorders>
            <w:vAlign w:val="center"/>
          </w:tcPr>
          <w:p w14:paraId="775AC33F" w14:textId="77777777" w:rsidR="006B364D" w:rsidRPr="00534D2E" w:rsidRDefault="006B364D" w:rsidP="00FE5D6F">
            <w:pPr>
              <w:jc w:val="center"/>
              <w:rPr>
                <w:rFonts w:cstheme="minorHAnsi"/>
                <w:color w:val="000000"/>
                <w:sz w:val="20"/>
                <w:szCs w:val="20"/>
              </w:rPr>
            </w:pPr>
            <w:r w:rsidRPr="00534D2E">
              <w:rPr>
                <w:rFonts w:cstheme="minorHAnsi"/>
                <w:color w:val="000000"/>
                <w:sz w:val="20"/>
                <w:szCs w:val="20"/>
              </w:rPr>
              <w:t>25 428 532</w:t>
            </w:r>
          </w:p>
        </w:tc>
        <w:tc>
          <w:tcPr>
            <w:tcW w:w="1365" w:type="dxa"/>
            <w:tcBorders>
              <w:top w:val="single" w:sz="4" w:space="0" w:color="auto"/>
              <w:left w:val="single" w:sz="4" w:space="0" w:color="auto"/>
              <w:bottom w:val="single" w:sz="4" w:space="0" w:color="auto"/>
              <w:right w:val="single" w:sz="4" w:space="0" w:color="auto"/>
            </w:tcBorders>
            <w:vAlign w:val="center"/>
          </w:tcPr>
          <w:p w14:paraId="70013953" w14:textId="77777777" w:rsidR="006B364D" w:rsidRPr="00534D2E" w:rsidRDefault="006B364D" w:rsidP="00FE5D6F">
            <w:pPr>
              <w:jc w:val="center"/>
              <w:rPr>
                <w:rFonts w:cstheme="minorHAnsi"/>
                <w:color w:val="000000"/>
                <w:sz w:val="20"/>
                <w:szCs w:val="20"/>
              </w:rPr>
            </w:pPr>
            <w:r w:rsidRPr="00534D2E">
              <w:rPr>
                <w:rFonts w:cstheme="minorHAnsi"/>
                <w:color w:val="000000"/>
                <w:sz w:val="20"/>
                <w:szCs w:val="20"/>
              </w:rPr>
              <w:t>25 428 532</w:t>
            </w:r>
          </w:p>
        </w:tc>
        <w:tc>
          <w:tcPr>
            <w:tcW w:w="1201" w:type="dxa"/>
            <w:tcBorders>
              <w:top w:val="single" w:sz="4" w:space="0" w:color="auto"/>
              <w:left w:val="single" w:sz="4" w:space="0" w:color="auto"/>
              <w:bottom w:val="single" w:sz="4" w:space="0" w:color="auto"/>
              <w:right w:val="single" w:sz="4" w:space="0" w:color="auto"/>
            </w:tcBorders>
            <w:vAlign w:val="center"/>
          </w:tcPr>
          <w:p w14:paraId="7A0125A7" w14:textId="77777777" w:rsidR="006B364D" w:rsidRPr="00534D2E" w:rsidRDefault="006B364D" w:rsidP="00FE5D6F">
            <w:pPr>
              <w:jc w:val="center"/>
              <w:rPr>
                <w:rFonts w:cstheme="minorHAnsi"/>
                <w:color w:val="000000"/>
                <w:sz w:val="20"/>
                <w:szCs w:val="20"/>
              </w:rPr>
            </w:pPr>
            <w:r w:rsidRPr="00534D2E">
              <w:rPr>
                <w:rFonts w:cstheme="minorHAnsi"/>
                <w:color w:val="000000"/>
                <w:sz w:val="20"/>
                <w:szCs w:val="20"/>
              </w:rPr>
              <w:t>0</w:t>
            </w:r>
          </w:p>
        </w:tc>
        <w:tc>
          <w:tcPr>
            <w:tcW w:w="1201" w:type="dxa"/>
            <w:tcBorders>
              <w:top w:val="single" w:sz="4" w:space="0" w:color="auto"/>
              <w:left w:val="single" w:sz="4" w:space="0" w:color="auto"/>
              <w:bottom w:val="single" w:sz="4" w:space="0" w:color="auto"/>
              <w:right w:val="single" w:sz="4" w:space="0" w:color="auto"/>
            </w:tcBorders>
            <w:vAlign w:val="center"/>
          </w:tcPr>
          <w:p w14:paraId="190E654A" w14:textId="77777777" w:rsidR="006B364D" w:rsidRPr="00534D2E" w:rsidRDefault="006B364D" w:rsidP="00FE5D6F">
            <w:pPr>
              <w:jc w:val="center"/>
              <w:rPr>
                <w:rFonts w:cstheme="minorHAnsi"/>
                <w:color w:val="000000"/>
                <w:sz w:val="20"/>
                <w:szCs w:val="20"/>
              </w:rPr>
            </w:pPr>
            <w:r w:rsidRPr="00534D2E">
              <w:rPr>
                <w:rFonts w:cstheme="minorHAnsi"/>
                <w:color w:val="000000"/>
                <w:sz w:val="20"/>
                <w:szCs w:val="20"/>
              </w:rPr>
              <w:t>0</w:t>
            </w:r>
          </w:p>
        </w:tc>
        <w:tc>
          <w:tcPr>
            <w:tcW w:w="1201" w:type="dxa"/>
            <w:tcBorders>
              <w:top w:val="single" w:sz="4" w:space="0" w:color="auto"/>
              <w:left w:val="single" w:sz="4" w:space="0" w:color="auto"/>
              <w:bottom w:val="single" w:sz="4" w:space="0" w:color="auto"/>
              <w:right w:val="single" w:sz="4" w:space="0" w:color="auto"/>
            </w:tcBorders>
            <w:vAlign w:val="center"/>
          </w:tcPr>
          <w:p w14:paraId="585097D5" w14:textId="77777777" w:rsidR="006B364D" w:rsidRPr="00534D2E" w:rsidRDefault="006B364D" w:rsidP="00FE5D6F">
            <w:pPr>
              <w:jc w:val="center"/>
              <w:rPr>
                <w:rFonts w:cstheme="minorHAnsi"/>
                <w:color w:val="000000"/>
                <w:sz w:val="20"/>
                <w:szCs w:val="20"/>
              </w:rPr>
            </w:pPr>
            <w:r w:rsidRPr="00534D2E">
              <w:rPr>
                <w:rFonts w:cstheme="minorHAnsi"/>
                <w:color w:val="000000"/>
                <w:sz w:val="20"/>
                <w:szCs w:val="20"/>
              </w:rPr>
              <w:t>0</w:t>
            </w:r>
          </w:p>
        </w:tc>
        <w:tc>
          <w:tcPr>
            <w:tcW w:w="1260" w:type="dxa"/>
            <w:tcBorders>
              <w:top w:val="single" w:sz="4" w:space="0" w:color="auto"/>
              <w:left w:val="single" w:sz="4" w:space="0" w:color="auto"/>
              <w:bottom w:val="single" w:sz="4" w:space="0" w:color="auto"/>
              <w:right w:val="single" w:sz="4" w:space="0" w:color="auto"/>
            </w:tcBorders>
            <w:vAlign w:val="center"/>
          </w:tcPr>
          <w:p w14:paraId="26DD98F4" w14:textId="77777777" w:rsidR="006B364D" w:rsidRPr="00534D2E" w:rsidRDefault="006B364D" w:rsidP="00FE5D6F">
            <w:pPr>
              <w:jc w:val="center"/>
              <w:rPr>
                <w:rFonts w:cstheme="minorHAnsi"/>
                <w:color w:val="000000"/>
                <w:sz w:val="20"/>
                <w:szCs w:val="20"/>
              </w:rPr>
            </w:pPr>
            <w:r w:rsidRPr="00534D2E">
              <w:rPr>
                <w:rFonts w:cstheme="minorHAnsi"/>
                <w:color w:val="000000"/>
                <w:sz w:val="20"/>
                <w:szCs w:val="20"/>
              </w:rPr>
              <w:t>0</w:t>
            </w:r>
          </w:p>
        </w:tc>
      </w:tr>
      <w:tr w:rsidR="006B364D" w:rsidRPr="007A6D52" w14:paraId="16B0EF0D" w14:textId="77777777" w:rsidTr="00FE5D6F">
        <w:trPr>
          <w:trHeight w:val="262"/>
        </w:trPr>
        <w:tc>
          <w:tcPr>
            <w:tcW w:w="2178" w:type="dxa"/>
            <w:tcBorders>
              <w:top w:val="single" w:sz="4" w:space="0" w:color="auto"/>
              <w:bottom w:val="single" w:sz="4" w:space="0" w:color="auto"/>
              <w:right w:val="single" w:sz="4" w:space="0" w:color="auto"/>
            </w:tcBorders>
            <w:vAlign w:val="center"/>
          </w:tcPr>
          <w:p w14:paraId="523A9173" w14:textId="77777777" w:rsidR="006B364D" w:rsidRPr="00534D2E" w:rsidRDefault="006B364D" w:rsidP="00FE5D6F">
            <w:pPr>
              <w:jc w:val="center"/>
              <w:rPr>
                <w:rFonts w:cstheme="minorHAnsi"/>
                <w:sz w:val="20"/>
                <w:szCs w:val="20"/>
              </w:rPr>
            </w:pPr>
          </w:p>
        </w:tc>
        <w:tc>
          <w:tcPr>
            <w:tcW w:w="1905" w:type="dxa"/>
            <w:tcBorders>
              <w:top w:val="single" w:sz="4" w:space="0" w:color="auto"/>
              <w:bottom w:val="single" w:sz="4" w:space="0" w:color="auto"/>
              <w:right w:val="single" w:sz="4" w:space="0" w:color="auto"/>
            </w:tcBorders>
            <w:vAlign w:val="center"/>
          </w:tcPr>
          <w:p w14:paraId="2BEAB907" w14:textId="77777777" w:rsidR="006B364D" w:rsidRPr="00534D2E" w:rsidRDefault="006B364D" w:rsidP="00FE5D6F">
            <w:pPr>
              <w:spacing w:after="120"/>
              <w:jc w:val="center"/>
              <w:rPr>
                <w:rFonts w:cstheme="minorHAnsi"/>
                <w:b/>
                <w:bCs/>
                <w:sz w:val="20"/>
                <w:szCs w:val="20"/>
              </w:rPr>
            </w:pPr>
            <w:r w:rsidRPr="00534D2E">
              <w:rPr>
                <w:rFonts w:cstheme="minorHAnsi"/>
                <w:b/>
                <w:bCs/>
                <w:sz w:val="20"/>
                <w:szCs w:val="20"/>
              </w:rPr>
              <w:t>Zemkopības ministrija</w:t>
            </w:r>
          </w:p>
          <w:p w14:paraId="66C9099F" w14:textId="77777777" w:rsidR="006B364D" w:rsidRPr="00534D2E" w:rsidRDefault="006B364D" w:rsidP="00FE5D6F">
            <w:pPr>
              <w:jc w:val="center"/>
              <w:rPr>
                <w:rFonts w:cstheme="minorHAnsi"/>
                <w:b/>
                <w:bCs/>
                <w:sz w:val="20"/>
                <w:szCs w:val="20"/>
              </w:rPr>
            </w:pPr>
            <w:r w:rsidRPr="00534D2E">
              <w:rPr>
                <w:rFonts w:cstheme="minorHAnsi"/>
                <w:sz w:val="20"/>
                <w:szCs w:val="20"/>
              </w:rPr>
              <w:t>22.02.00 Augstākā izglītība</w:t>
            </w:r>
          </w:p>
        </w:tc>
        <w:tc>
          <w:tcPr>
            <w:tcW w:w="1274" w:type="dxa"/>
            <w:tcBorders>
              <w:top w:val="single" w:sz="4" w:space="0" w:color="auto"/>
              <w:left w:val="single" w:sz="4" w:space="0" w:color="auto"/>
              <w:bottom w:val="single" w:sz="4" w:space="0" w:color="auto"/>
              <w:right w:val="single" w:sz="4" w:space="0" w:color="auto"/>
            </w:tcBorders>
            <w:vAlign w:val="center"/>
          </w:tcPr>
          <w:p w14:paraId="49830EEC" w14:textId="77777777" w:rsidR="006B364D" w:rsidRPr="00534D2E" w:rsidRDefault="006B364D" w:rsidP="00FE5D6F">
            <w:pPr>
              <w:jc w:val="center"/>
              <w:rPr>
                <w:rFonts w:cstheme="minorHAnsi"/>
                <w:color w:val="000000"/>
                <w:sz w:val="20"/>
                <w:szCs w:val="20"/>
              </w:rPr>
            </w:pPr>
            <w:r w:rsidRPr="00534D2E">
              <w:rPr>
                <w:rFonts w:cstheme="minorHAnsi"/>
                <w:color w:val="000000"/>
                <w:sz w:val="20"/>
                <w:szCs w:val="20"/>
              </w:rPr>
              <w:t>10 762 158</w:t>
            </w:r>
          </w:p>
        </w:tc>
        <w:tc>
          <w:tcPr>
            <w:tcW w:w="1365" w:type="dxa"/>
            <w:tcBorders>
              <w:top w:val="single" w:sz="4" w:space="0" w:color="auto"/>
              <w:left w:val="single" w:sz="4" w:space="0" w:color="auto"/>
              <w:bottom w:val="single" w:sz="4" w:space="0" w:color="auto"/>
              <w:right w:val="single" w:sz="4" w:space="0" w:color="auto"/>
            </w:tcBorders>
            <w:vAlign w:val="center"/>
          </w:tcPr>
          <w:p w14:paraId="43E05EBB" w14:textId="77777777" w:rsidR="006B364D" w:rsidRPr="00534D2E" w:rsidRDefault="006B364D" w:rsidP="00FE5D6F">
            <w:pPr>
              <w:jc w:val="center"/>
              <w:rPr>
                <w:rFonts w:cstheme="minorHAnsi"/>
                <w:color w:val="000000"/>
                <w:sz w:val="20"/>
                <w:szCs w:val="20"/>
              </w:rPr>
            </w:pPr>
            <w:r w:rsidRPr="00534D2E">
              <w:rPr>
                <w:rFonts w:cstheme="minorHAnsi"/>
                <w:color w:val="000000"/>
                <w:sz w:val="20"/>
                <w:szCs w:val="20"/>
              </w:rPr>
              <w:t>10 762 158</w:t>
            </w:r>
          </w:p>
        </w:tc>
        <w:tc>
          <w:tcPr>
            <w:tcW w:w="1365" w:type="dxa"/>
            <w:tcBorders>
              <w:top w:val="single" w:sz="4" w:space="0" w:color="auto"/>
              <w:left w:val="single" w:sz="4" w:space="0" w:color="auto"/>
              <w:bottom w:val="single" w:sz="4" w:space="0" w:color="auto"/>
              <w:right w:val="single" w:sz="4" w:space="0" w:color="auto"/>
            </w:tcBorders>
            <w:vAlign w:val="center"/>
          </w:tcPr>
          <w:p w14:paraId="119F1476" w14:textId="77777777" w:rsidR="006B364D" w:rsidRPr="00534D2E" w:rsidRDefault="006B364D" w:rsidP="00FE5D6F">
            <w:pPr>
              <w:jc w:val="center"/>
              <w:rPr>
                <w:rFonts w:cstheme="minorHAnsi"/>
                <w:color w:val="000000"/>
                <w:sz w:val="20"/>
                <w:szCs w:val="20"/>
              </w:rPr>
            </w:pPr>
            <w:r w:rsidRPr="00534D2E">
              <w:rPr>
                <w:rFonts w:cstheme="minorHAnsi"/>
                <w:color w:val="000000"/>
                <w:sz w:val="20"/>
                <w:szCs w:val="20"/>
              </w:rPr>
              <w:t>10 762 158</w:t>
            </w:r>
          </w:p>
        </w:tc>
        <w:tc>
          <w:tcPr>
            <w:tcW w:w="1201" w:type="dxa"/>
            <w:tcBorders>
              <w:top w:val="single" w:sz="4" w:space="0" w:color="auto"/>
              <w:left w:val="single" w:sz="4" w:space="0" w:color="auto"/>
              <w:bottom w:val="single" w:sz="4" w:space="0" w:color="auto"/>
              <w:right w:val="single" w:sz="4" w:space="0" w:color="auto"/>
            </w:tcBorders>
            <w:vAlign w:val="center"/>
          </w:tcPr>
          <w:p w14:paraId="1EE0B542" w14:textId="77777777" w:rsidR="006B364D" w:rsidRPr="00534D2E" w:rsidRDefault="006B364D" w:rsidP="00FE5D6F">
            <w:pPr>
              <w:jc w:val="center"/>
              <w:rPr>
                <w:rFonts w:cstheme="minorHAnsi"/>
                <w:color w:val="000000"/>
                <w:sz w:val="20"/>
                <w:szCs w:val="20"/>
              </w:rPr>
            </w:pPr>
            <w:r w:rsidRPr="00534D2E">
              <w:rPr>
                <w:rFonts w:cstheme="minorHAnsi"/>
                <w:color w:val="000000"/>
                <w:sz w:val="20"/>
                <w:szCs w:val="20"/>
              </w:rPr>
              <w:t>0</w:t>
            </w:r>
          </w:p>
        </w:tc>
        <w:tc>
          <w:tcPr>
            <w:tcW w:w="1201" w:type="dxa"/>
            <w:tcBorders>
              <w:top w:val="single" w:sz="4" w:space="0" w:color="auto"/>
              <w:left w:val="single" w:sz="4" w:space="0" w:color="auto"/>
              <w:bottom w:val="single" w:sz="4" w:space="0" w:color="auto"/>
              <w:right w:val="single" w:sz="4" w:space="0" w:color="auto"/>
            </w:tcBorders>
            <w:vAlign w:val="center"/>
          </w:tcPr>
          <w:p w14:paraId="2D9655E8" w14:textId="77777777" w:rsidR="006B364D" w:rsidRPr="00534D2E" w:rsidRDefault="006B364D" w:rsidP="00FE5D6F">
            <w:pPr>
              <w:jc w:val="center"/>
              <w:rPr>
                <w:rFonts w:cstheme="minorHAnsi"/>
                <w:color w:val="000000"/>
                <w:sz w:val="20"/>
                <w:szCs w:val="20"/>
              </w:rPr>
            </w:pPr>
            <w:r w:rsidRPr="00534D2E">
              <w:rPr>
                <w:rFonts w:cstheme="minorHAnsi"/>
                <w:color w:val="000000"/>
                <w:sz w:val="20"/>
                <w:szCs w:val="20"/>
              </w:rPr>
              <w:t>0</w:t>
            </w:r>
          </w:p>
        </w:tc>
        <w:tc>
          <w:tcPr>
            <w:tcW w:w="1201" w:type="dxa"/>
            <w:tcBorders>
              <w:top w:val="single" w:sz="4" w:space="0" w:color="auto"/>
              <w:left w:val="single" w:sz="4" w:space="0" w:color="auto"/>
              <w:bottom w:val="single" w:sz="4" w:space="0" w:color="auto"/>
              <w:right w:val="single" w:sz="4" w:space="0" w:color="auto"/>
            </w:tcBorders>
            <w:vAlign w:val="center"/>
          </w:tcPr>
          <w:p w14:paraId="7B6A7035" w14:textId="77777777" w:rsidR="006B364D" w:rsidRPr="00534D2E" w:rsidRDefault="006B364D" w:rsidP="00FE5D6F">
            <w:pPr>
              <w:jc w:val="center"/>
              <w:rPr>
                <w:rFonts w:cstheme="minorHAnsi"/>
                <w:color w:val="000000"/>
                <w:sz w:val="20"/>
                <w:szCs w:val="20"/>
              </w:rPr>
            </w:pPr>
            <w:r w:rsidRPr="00534D2E">
              <w:rPr>
                <w:rFonts w:cstheme="minorHAnsi"/>
                <w:color w:val="000000"/>
                <w:sz w:val="20"/>
                <w:szCs w:val="20"/>
              </w:rPr>
              <w:t>0</w:t>
            </w:r>
          </w:p>
        </w:tc>
        <w:tc>
          <w:tcPr>
            <w:tcW w:w="1260" w:type="dxa"/>
            <w:tcBorders>
              <w:top w:val="single" w:sz="4" w:space="0" w:color="auto"/>
              <w:left w:val="single" w:sz="4" w:space="0" w:color="auto"/>
              <w:bottom w:val="single" w:sz="4" w:space="0" w:color="auto"/>
              <w:right w:val="single" w:sz="4" w:space="0" w:color="auto"/>
            </w:tcBorders>
            <w:vAlign w:val="center"/>
          </w:tcPr>
          <w:p w14:paraId="3D5F93AB" w14:textId="77777777" w:rsidR="006B364D" w:rsidRPr="00534D2E" w:rsidRDefault="006B364D" w:rsidP="00FE5D6F">
            <w:pPr>
              <w:jc w:val="center"/>
              <w:rPr>
                <w:rFonts w:cstheme="minorHAnsi"/>
                <w:color w:val="000000"/>
                <w:sz w:val="20"/>
                <w:szCs w:val="20"/>
              </w:rPr>
            </w:pPr>
            <w:r w:rsidRPr="00534D2E">
              <w:rPr>
                <w:rFonts w:cstheme="minorHAnsi"/>
                <w:color w:val="000000"/>
                <w:sz w:val="20"/>
                <w:szCs w:val="20"/>
              </w:rPr>
              <w:t>0</w:t>
            </w:r>
          </w:p>
        </w:tc>
      </w:tr>
      <w:tr w:rsidR="006B364D" w:rsidRPr="007A6D52" w14:paraId="467E6EE4" w14:textId="77777777" w:rsidTr="00FE5D6F">
        <w:trPr>
          <w:trHeight w:val="262"/>
        </w:trPr>
        <w:tc>
          <w:tcPr>
            <w:tcW w:w="2178" w:type="dxa"/>
            <w:tcBorders>
              <w:top w:val="single" w:sz="4" w:space="0" w:color="auto"/>
              <w:bottom w:val="single" w:sz="4" w:space="0" w:color="auto"/>
              <w:right w:val="single" w:sz="4" w:space="0" w:color="auto"/>
            </w:tcBorders>
            <w:vAlign w:val="center"/>
          </w:tcPr>
          <w:p w14:paraId="1CCF76BA" w14:textId="77777777" w:rsidR="006B364D" w:rsidRPr="00534D2E" w:rsidRDefault="006B364D" w:rsidP="00FE5D6F">
            <w:pPr>
              <w:jc w:val="center"/>
              <w:rPr>
                <w:rFonts w:cstheme="minorHAnsi"/>
                <w:sz w:val="20"/>
                <w:szCs w:val="20"/>
              </w:rPr>
            </w:pPr>
          </w:p>
        </w:tc>
        <w:tc>
          <w:tcPr>
            <w:tcW w:w="1905" w:type="dxa"/>
            <w:tcBorders>
              <w:top w:val="single" w:sz="4" w:space="0" w:color="auto"/>
              <w:bottom w:val="single" w:sz="4" w:space="0" w:color="auto"/>
              <w:right w:val="single" w:sz="4" w:space="0" w:color="auto"/>
            </w:tcBorders>
            <w:vAlign w:val="center"/>
          </w:tcPr>
          <w:p w14:paraId="5E0A8F77" w14:textId="77777777" w:rsidR="006B364D" w:rsidRPr="00534D2E" w:rsidRDefault="006B364D" w:rsidP="00FE5D6F">
            <w:pPr>
              <w:jc w:val="center"/>
              <w:rPr>
                <w:rFonts w:cstheme="minorHAnsi"/>
                <w:b/>
                <w:bCs/>
                <w:sz w:val="20"/>
                <w:szCs w:val="20"/>
              </w:rPr>
            </w:pPr>
            <w:r w:rsidRPr="00534D2E">
              <w:rPr>
                <w:rFonts w:cstheme="minorHAnsi"/>
                <w:b/>
                <w:bCs/>
                <w:sz w:val="20"/>
                <w:szCs w:val="20"/>
              </w:rPr>
              <w:t xml:space="preserve">Kultūras ministrija </w:t>
            </w:r>
            <w:r w:rsidRPr="00534D2E">
              <w:rPr>
                <w:rFonts w:cstheme="minorHAnsi"/>
                <w:sz w:val="20"/>
                <w:szCs w:val="20"/>
              </w:rPr>
              <w:t>20.00.00 kultūrizglītība</w:t>
            </w:r>
          </w:p>
        </w:tc>
        <w:tc>
          <w:tcPr>
            <w:tcW w:w="1274" w:type="dxa"/>
            <w:tcBorders>
              <w:top w:val="single" w:sz="4" w:space="0" w:color="auto"/>
              <w:left w:val="single" w:sz="4" w:space="0" w:color="auto"/>
              <w:bottom w:val="single" w:sz="4" w:space="0" w:color="auto"/>
              <w:right w:val="single" w:sz="4" w:space="0" w:color="auto"/>
            </w:tcBorders>
            <w:vAlign w:val="center"/>
          </w:tcPr>
          <w:p w14:paraId="562EB686" w14:textId="77777777" w:rsidR="006B364D" w:rsidRPr="00534D2E" w:rsidRDefault="006B364D" w:rsidP="00FE5D6F">
            <w:pPr>
              <w:jc w:val="center"/>
              <w:rPr>
                <w:rFonts w:cstheme="minorHAnsi"/>
                <w:color w:val="000000"/>
                <w:sz w:val="20"/>
                <w:szCs w:val="20"/>
              </w:rPr>
            </w:pPr>
            <w:r w:rsidRPr="00534D2E">
              <w:rPr>
                <w:rFonts w:cstheme="minorHAnsi"/>
                <w:color w:val="000000"/>
                <w:sz w:val="20"/>
                <w:szCs w:val="20"/>
              </w:rPr>
              <w:t>11 502 280</w:t>
            </w:r>
          </w:p>
        </w:tc>
        <w:tc>
          <w:tcPr>
            <w:tcW w:w="1365" w:type="dxa"/>
            <w:tcBorders>
              <w:top w:val="single" w:sz="4" w:space="0" w:color="auto"/>
              <w:left w:val="single" w:sz="4" w:space="0" w:color="auto"/>
              <w:bottom w:val="single" w:sz="4" w:space="0" w:color="auto"/>
              <w:right w:val="single" w:sz="4" w:space="0" w:color="auto"/>
            </w:tcBorders>
            <w:vAlign w:val="center"/>
          </w:tcPr>
          <w:p w14:paraId="591D1AE7" w14:textId="77777777" w:rsidR="006B364D" w:rsidRPr="00534D2E" w:rsidRDefault="006B364D" w:rsidP="00FE5D6F">
            <w:pPr>
              <w:jc w:val="center"/>
              <w:rPr>
                <w:rFonts w:cstheme="minorHAnsi"/>
                <w:color w:val="000000"/>
                <w:sz w:val="20"/>
                <w:szCs w:val="20"/>
              </w:rPr>
            </w:pPr>
            <w:r w:rsidRPr="00534D2E">
              <w:rPr>
                <w:rFonts w:cstheme="minorHAnsi"/>
                <w:color w:val="000000"/>
                <w:sz w:val="20"/>
                <w:szCs w:val="20"/>
              </w:rPr>
              <w:t>11 502 280</w:t>
            </w:r>
          </w:p>
        </w:tc>
        <w:tc>
          <w:tcPr>
            <w:tcW w:w="1365" w:type="dxa"/>
            <w:tcBorders>
              <w:top w:val="single" w:sz="4" w:space="0" w:color="auto"/>
              <w:left w:val="single" w:sz="4" w:space="0" w:color="auto"/>
              <w:bottom w:val="single" w:sz="4" w:space="0" w:color="auto"/>
              <w:right w:val="single" w:sz="4" w:space="0" w:color="auto"/>
            </w:tcBorders>
            <w:vAlign w:val="center"/>
          </w:tcPr>
          <w:p w14:paraId="4C9E0328" w14:textId="77777777" w:rsidR="006B364D" w:rsidRPr="00534D2E" w:rsidRDefault="006B364D" w:rsidP="00FE5D6F">
            <w:pPr>
              <w:jc w:val="center"/>
              <w:rPr>
                <w:rFonts w:cstheme="minorHAnsi"/>
                <w:color w:val="000000"/>
                <w:sz w:val="20"/>
                <w:szCs w:val="20"/>
              </w:rPr>
            </w:pPr>
            <w:r w:rsidRPr="00534D2E">
              <w:rPr>
                <w:rFonts w:cstheme="minorHAnsi"/>
                <w:color w:val="000000"/>
                <w:sz w:val="20"/>
                <w:szCs w:val="20"/>
              </w:rPr>
              <w:t>11 502 280</w:t>
            </w:r>
          </w:p>
        </w:tc>
        <w:tc>
          <w:tcPr>
            <w:tcW w:w="1201" w:type="dxa"/>
            <w:tcBorders>
              <w:top w:val="single" w:sz="4" w:space="0" w:color="auto"/>
              <w:left w:val="single" w:sz="4" w:space="0" w:color="auto"/>
              <w:bottom w:val="single" w:sz="4" w:space="0" w:color="auto"/>
              <w:right w:val="single" w:sz="4" w:space="0" w:color="auto"/>
            </w:tcBorders>
            <w:vAlign w:val="center"/>
          </w:tcPr>
          <w:p w14:paraId="64EBFD4E" w14:textId="77777777" w:rsidR="006B364D" w:rsidRPr="00534D2E" w:rsidRDefault="006B364D" w:rsidP="00FE5D6F">
            <w:pPr>
              <w:jc w:val="center"/>
              <w:rPr>
                <w:rFonts w:cstheme="minorHAnsi"/>
                <w:color w:val="000000"/>
                <w:sz w:val="20"/>
                <w:szCs w:val="20"/>
              </w:rPr>
            </w:pPr>
            <w:r w:rsidRPr="00534D2E">
              <w:rPr>
                <w:rFonts w:cstheme="minorHAnsi"/>
                <w:color w:val="000000"/>
                <w:sz w:val="20"/>
                <w:szCs w:val="20"/>
              </w:rPr>
              <w:t>0</w:t>
            </w:r>
          </w:p>
        </w:tc>
        <w:tc>
          <w:tcPr>
            <w:tcW w:w="1201" w:type="dxa"/>
            <w:tcBorders>
              <w:top w:val="single" w:sz="4" w:space="0" w:color="auto"/>
              <w:left w:val="single" w:sz="4" w:space="0" w:color="auto"/>
              <w:bottom w:val="single" w:sz="4" w:space="0" w:color="auto"/>
              <w:right w:val="single" w:sz="4" w:space="0" w:color="auto"/>
            </w:tcBorders>
            <w:vAlign w:val="center"/>
          </w:tcPr>
          <w:p w14:paraId="4C618921" w14:textId="77777777" w:rsidR="006B364D" w:rsidRPr="00534D2E" w:rsidRDefault="006B364D" w:rsidP="00FE5D6F">
            <w:pPr>
              <w:jc w:val="center"/>
              <w:rPr>
                <w:rFonts w:cstheme="minorHAnsi"/>
                <w:color w:val="000000"/>
                <w:sz w:val="20"/>
                <w:szCs w:val="20"/>
              </w:rPr>
            </w:pPr>
            <w:r w:rsidRPr="00534D2E">
              <w:rPr>
                <w:rFonts w:cstheme="minorHAnsi"/>
                <w:color w:val="000000"/>
                <w:sz w:val="20"/>
                <w:szCs w:val="20"/>
              </w:rPr>
              <w:t>0</w:t>
            </w:r>
          </w:p>
        </w:tc>
        <w:tc>
          <w:tcPr>
            <w:tcW w:w="1201" w:type="dxa"/>
            <w:tcBorders>
              <w:top w:val="single" w:sz="4" w:space="0" w:color="auto"/>
              <w:left w:val="single" w:sz="4" w:space="0" w:color="auto"/>
              <w:bottom w:val="single" w:sz="4" w:space="0" w:color="auto"/>
              <w:right w:val="single" w:sz="4" w:space="0" w:color="auto"/>
            </w:tcBorders>
            <w:vAlign w:val="center"/>
          </w:tcPr>
          <w:p w14:paraId="54D69120" w14:textId="77777777" w:rsidR="006B364D" w:rsidRPr="00534D2E" w:rsidRDefault="006B364D" w:rsidP="00FE5D6F">
            <w:pPr>
              <w:jc w:val="center"/>
              <w:rPr>
                <w:rFonts w:cstheme="minorHAnsi"/>
                <w:color w:val="000000"/>
                <w:sz w:val="20"/>
                <w:szCs w:val="20"/>
              </w:rPr>
            </w:pPr>
            <w:r w:rsidRPr="00534D2E">
              <w:rPr>
                <w:rFonts w:cstheme="minorHAnsi"/>
                <w:color w:val="000000"/>
                <w:sz w:val="20"/>
                <w:szCs w:val="20"/>
              </w:rPr>
              <w:t>0</w:t>
            </w:r>
          </w:p>
        </w:tc>
        <w:tc>
          <w:tcPr>
            <w:tcW w:w="1260" w:type="dxa"/>
            <w:tcBorders>
              <w:top w:val="single" w:sz="4" w:space="0" w:color="auto"/>
              <w:left w:val="single" w:sz="4" w:space="0" w:color="auto"/>
              <w:bottom w:val="single" w:sz="4" w:space="0" w:color="auto"/>
              <w:right w:val="single" w:sz="4" w:space="0" w:color="auto"/>
            </w:tcBorders>
            <w:vAlign w:val="center"/>
          </w:tcPr>
          <w:p w14:paraId="468A662C" w14:textId="77777777" w:rsidR="006B364D" w:rsidRPr="00534D2E" w:rsidRDefault="006B364D" w:rsidP="00FE5D6F">
            <w:pPr>
              <w:jc w:val="center"/>
              <w:rPr>
                <w:rFonts w:cstheme="minorHAnsi"/>
                <w:color w:val="000000"/>
                <w:sz w:val="20"/>
                <w:szCs w:val="20"/>
              </w:rPr>
            </w:pPr>
            <w:r w:rsidRPr="00534D2E">
              <w:rPr>
                <w:rFonts w:cstheme="minorHAnsi"/>
                <w:color w:val="000000"/>
                <w:sz w:val="20"/>
                <w:szCs w:val="20"/>
              </w:rPr>
              <w:t>0</w:t>
            </w:r>
          </w:p>
        </w:tc>
      </w:tr>
    </w:tbl>
    <w:p w14:paraId="7B70F08C" w14:textId="77777777" w:rsidR="006B364D" w:rsidRPr="007A6D52" w:rsidRDefault="006B364D" w:rsidP="006B364D">
      <w:pPr>
        <w:rPr>
          <w:rFonts w:cstheme="minorHAnsi"/>
          <w:color w:val="0D0D0D" w:themeColor="text1" w:themeTint="F2"/>
        </w:rPr>
        <w:sectPr w:rsidR="006B364D" w:rsidRPr="007A6D52" w:rsidSect="006B364D">
          <w:pgSz w:w="15840" w:h="12240" w:orient="landscape"/>
          <w:pgMar w:top="1797" w:right="1440" w:bottom="1752" w:left="1440" w:header="720" w:footer="720" w:gutter="0"/>
          <w:cols w:space="720"/>
        </w:sectPr>
      </w:pPr>
    </w:p>
    <w:p w14:paraId="36C93541" w14:textId="77777777" w:rsidR="006B364D" w:rsidRPr="007A6D52" w:rsidRDefault="006B364D" w:rsidP="006B364D">
      <w:pPr>
        <w:pStyle w:val="Heading1"/>
        <w:numPr>
          <w:ilvl w:val="0"/>
          <w:numId w:val="14"/>
        </w:numPr>
        <w:pBdr>
          <w:bottom w:val="single" w:sz="4" w:space="1" w:color="595959" w:themeColor="text1" w:themeTint="A6"/>
        </w:pBdr>
        <w:spacing w:before="0" w:after="120"/>
        <w:rPr>
          <w:rFonts w:asciiTheme="minorHAnsi" w:eastAsia="Times New Roman" w:hAnsiTheme="minorHAnsi" w:cstheme="minorHAnsi"/>
          <w:b/>
          <w:bCs/>
          <w:smallCaps/>
          <w:color w:val="0D0D0D" w:themeColor="text1" w:themeTint="F2"/>
          <w:lang w:eastAsia="lv-LV"/>
        </w:rPr>
      </w:pPr>
      <w:bookmarkStart w:id="112" w:name="_Toc210407362"/>
      <w:r w:rsidRPr="007A6D52">
        <w:rPr>
          <w:rFonts w:asciiTheme="minorHAnsi" w:eastAsia="Times New Roman" w:hAnsiTheme="minorHAnsi" w:cstheme="minorHAnsi"/>
          <w:b/>
          <w:bCs/>
          <w:smallCaps/>
          <w:color w:val="0D0D0D" w:themeColor="text1" w:themeTint="F2"/>
          <w:lang w:eastAsia="lv-LV"/>
        </w:rPr>
        <w:lastRenderedPageBreak/>
        <w:t>TURPMĀKĀS RĪCĪBAS INDIKATĪVAIS PLĀNS</w:t>
      </w:r>
      <w:bookmarkEnd w:id="112"/>
    </w:p>
    <w:p w14:paraId="600CC4F8" w14:textId="77777777" w:rsidR="006B364D" w:rsidRPr="007A6D52" w:rsidRDefault="006B364D" w:rsidP="006B364D">
      <w:pPr>
        <w:jc w:val="both"/>
        <w:rPr>
          <w:rFonts w:eastAsiaTheme="minorEastAsia" w:cstheme="minorHAnsi"/>
          <w:color w:val="0D0D0D" w:themeColor="text1" w:themeTint="F2"/>
          <w:sz w:val="24"/>
          <w:szCs w:val="24"/>
          <w:shd w:val="clear" w:color="auto" w:fill="EAD5FF"/>
        </w:rPr>
      </w:pPr>
      <w:r w:rsidRPr="003F67F7">
        <w:rPr>
          <w:rFonts w:eastAsiaTheme="minorEastAsia" w:cstheme="minorHAnsi"/>
          <w:b/>
          <w:bCs/>
          <w:color w:val="0D0D0D" w:themeColor="text1" w:themeTint="F2"/>
          <w:sz w:val="24"/>
          <w:szCs w:val="24"/>
        </w:rPr>
        <w:t>Jaunā akadēmiskās karjeras ietvara ieviešanai nepieciešama saskaņota un savlaicīga normatīvā regulējuma pilnveide.</w:t>
      </w:r>
      <w:r w:rsidRPr="003F67F7">
        <w:rPr>
          <w:rFonts w:eastAsiaTheme="minorEastAsia" w:cstheme="minorHAnsi"/>
          <w:color w:val="0D0D0D" w:themeColor="text1" w:themeTint="F2"/>
          <w:sz w:val="24"/>
          <w:szCs w:val="24"/>
        </w:rPr>
        <w:t xml:space="preserve"> Lai nodrošinātu akadēmiskās karjeras reformas īstenošanu, ieplānoti konkrēti uzdevumi, kas ietver likumprojektu un Ministru kabineta noteikumu projektu sagatavošanu, to noteikšanas vai stāšanās spēkā indikatīvos termiņus.  </w:t>
      </w:r>
      <w:r>
        <w:rPr>
          <w:rFonts w:eastAsiaTheme="minorEastAsia" w:cstheme="minorHAnsi"/>
          <w:color w:val="0D0D0D" w:themeColor="text1" w:themeTint="F2"/>
          <w:sz w:val="24"/>
          <w:szCs w:val="24"/>
        </w:rPr>
        <w:t>G</w:t>
      </w:r>
      <w:r w:rsidRPr="003F67F7">
        <w:rPr>
          <w:rFonts w:eastAsiaTheme="minorEastAsia" w:cstheme="minorHAnsi"/>
          <w:color w:val="0D0D0D" w:themeColor="text1" w:themeTint="F2"/>
          <w:sz w:val="24"/>
          <w:szCs w:val="24"/>
        </w:rPr>
        <w:t>alvenie veicamie uzdevumi un to izpildes termiņi, kas veido pamatu institūciju turpmākajai darbībai akadēmiskās karjeras reformas ieviešan</w:t>
      </w:r>
      <w:r w:rsidRPr="009F5EB6">
        <w:rPr>
          <w:rFonts w:eastAsiaTheme="minorEastAsia" w:cstheme="minorHAnsi"/>
          <w:color w:val="0D0D0D" w:themeColor="text1" w:themeTint="F2"/>
          <w:sz w:val="24"/>
          <w:szCs w:val="24"/>
        </w:rPr>
        <w:t>ā, apkopoti tabulā “</w:t>
      </w:r>
      <w:r w:rsidRPr="009F5EB6">
        <w:rPr>
          <w:rFonts w:eastAsiaTheme="minorEastAsia" w:cstheme="minorHAnsi"/>
          <w:color w:val="0D0D0D" w:themeColor="text1" w:themeTint="F2"/>
          <w:sz w:val="24"/>
          <w:szCs w:val="24"/>
          <w:u w:val="single"/>
        </w:rPr>
        <w:fldChar w:fldCharType="begin"/>
      </w:r>
      <w:r w:rsidRPr="009F5EB6">
        <w:rPr>
          <w:rFonts w:eastAsiaTheme="minorEastAsia" w:cstheme="minorHAnsi"/>
          <w:color w:val="0D0D0D" w:themeColor="text1" w:themeTint="F2"/>
          <w:sz w:val="24"/>
          <w:szCs w:val="24"/>
          <w:u w:val="single"/>
        </w:rPr>
        <w:instrText xml:space="preserve"> REF _Ref205911080 \h  \* MERGEFORMAT </w:instrText>
      </w:r>
      <w:r w:rsidRPr="009F5EB6">
        <w:rPr>
          <w:rFonts w:eastAsiaTheme="minorEastAsia" w:cstheme="minorHAnsi"/>
          <w:color w:val="0D0D0D" w:themeColor="text1" w:themeTint="F2"/>
          <w:sz w:val="24"/>
          <w:szCs w:val="24"/>
          <w:u w:val="single"/>
        </w:rPr>
      </w:r>
      <w:r w:rsidRPr="009F5EB6">
        <w:rPr>
          <w:rFonts w:eastAsiaTheme="minorEastAsia" w:cstheme="minorHAnsi"/>
          <w:color w:val="0D0D0D" w:themeColor="text1" w:themeTint="F2"/>
          <w:sz w:val="24"/>
          <w:szCs w:val="24"/>
          <w:u w:val="single"/>
        </w:rPr>
        <w:fldChar w:fldCharType="separate"/>
      </w:r>
      <w:r w:rsidRPr="009F5EB6">
        <w:rPr>
          <w:rFonts w:eastAsiaTheme="minorEastAsia" w:cstheme="minorHAnsi"/>
          <w:color w:val="0D0D0D" w:themeColor="text1" w:themeTint="F2"/>
          <w:sz w:val="24"/>
          <w:szCs w:val="24"/>
          <w:u w:val="single"/>
        </w:rPr>
        <w:t xml:space="preserve">Tabula </w:t>
      </w:r>
      <w:r>
        <w:rPr>
          <w:rFonts w:eastAsiaTheme="minorEastAsia" w:cstheme="minorHAnsi"/>
          <w:color w:val="0D0D0D" w:themeColor="text1" w:themeTint="F2"/>
          <w:sz w:val="24"/>
          <w:szCs w:val="24"/>
          <w:u w:val="single"/>
        </w:rPr>
        <w:t>5</w:t>
      </w:r>
      <w:r w:rsidRPr="009F5EB6">
        <w:rPr>
          <w:rFonts w:eastAsiaTheme="minorEastAsia" w:cstheme="minorHAnsi"/>
          <w:color w:val="0D0D0D" w:themeColor="text1" w:themeTint="F2"/>
          <w:sz w:val="24"/>
          <w:szCs w:val="24"/>
          <w:u w:val="single"/>
        </w:rPr>
        <w:t>. Veicamo izmaiņu tiesību aktos laika grafiks</w:t>
      </w:r>
      <w:r w:rsidRPr="009F5EB6">
        <w:rPr>
          <w:rFonts w:eastAsiaTheme="minorEastAsia" w:cstheme="minorHAnsi"/>
          <w:color w:val="0D0D0D" w:themeColor="text1" w:themeTint="F2"/>
          <w:sz w:val="24"/>
          <w:szCs w:val="24"/>
          <w:u w:val="single"/>
        </w:rPr>
        <w:fldChar w:fldCharType="end"/>
      </w:r>
      <w:r w:rsidRPr="009F5EB6">
        <w:rPr>
          <w:rFonts w:eastAsiaTheme="minorEastAsia" w:cstheme="minorHAnsi"/>
          <w:color w:val="0D0D0D" w:themeColor="text1" w:themeTint="F2"/>
          <w:sz w:val="24"/>
          <w:szCs w:val="24"/>
        </w:rPr>
        <w:t>”.</w:t>
      </w:r>
    </w:p>
    <w:p w14:paraId="64ED4D6F" w14:textId="77777777" w:rsidR="006B364D" w:rsidRPr="009F5EB6" w:rsidRDefault="006B364D" w:rsidP="006B364D">
      <w:pPr>
        <w:pStyle w:val="Caption"/>
        <w:keepNext/>
        <w:jc w:val="center"/>
        <w:rPr>
          <w:rFonts w:eastAsiaTheme="minorEastAsia" w:cstheme="minorHAnsi"/>
          <w:b/>
          <w:bCs/>
          <w:i w:val="0"/>
          <w:iCs w:val="0"/>
          <w:color w:val="0D0D0D" w:themeColor="text1" w:themeTint="F2"/>
          <w:sz w:val="24"/>
          <w:szCs w:val="24"/>
        </w:rPr>
      </w:pPr>
      <w:bookmarkStart w:id="113" w:name="_Ref205911080"/>
      <w:r w:rsidRPr="009F5EB6">
        <w:rPr>
          <w:rFonts w:eastAsiaTheme="minorEastAsia" w:cstheme="minorHAnsi"/>
          <w:i w:val="0"/>
          <w:iCs w:val="0"/>
          <w:color w:val="0D0D0D" w:themeColor="text1" w:themeTint="F2"/>
          <w:sz w:val="24"/>
          <w:szCs w:val="24"/>
        </w:rPr>
        <w:t xml:space="preserve">Tabula </w:t>
      </w:r>
      <w:r>
        <w:rPr>
          <w:rFonts w:eastAsiaTheme="minorEastAsia" w:cstheme="minorHAnsi"/>
          <w:i w:val="0"/>
          <w:iCs w:val="0"/>
          <w:color w:val="0D0D0D" w:themeColor="text1" w:themeTint="F2"/>
          <w:sz w:val="24"/>
          <w:szCs w:val="24"/>
        </w:rPr>
        <w:t>5</w:t>
      </w:r>
      <w:r w:rsidRPr="009F5EB6">
        <w:rPr>
          <w:rFonts w:eastAsiaTheme="minorEastAsia" w:cstheme="minorHAnsi"/>
          <w:i w:val="0"/>
          <w:iCs w:val="0"/>
          <w:color w:val="0D0D0D" w:themeColor="text1" w:themeTint="F2"/>
          <w:sz w:val="24"/>
          <w:szCs w:val="24"/>
        </w:rPr>
        <w:t>.</w:t>
      </w:r>
      <w:r w:rsidRPr="009F5EB6">
        <w:rPr>
          <w:rFonts w:eastAsiaTheme="minorEastAsia" w:cstheme="minorHAnsi"/>
          <w:b/>
          <w:bCs/>
          <w:i w:val="0"/>
          <w:iCs w:val="0"/>
          <w:color w:val="0D0D0D" w:themeColor="text1" w:themeTint="F2"/>
          <w:sz w:val="24"/>
          <w:szCs w:val="24"/>
        </w:rPr>
        <w:t xml:space="preserve"> Veicamo izmaiņu tiesību aktos laika grafiks</w:t>
      </w:r>
      <w:bookmarkEnd w:id="113"/>
    </w:p>
    <w:tbl>
      <w:tblPr>
        <w:tblW w:w="86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5"/>
        <w:gridCol w:w="6123"/>
        <w:gridCol w:w="1812"/>
      </w:tblGrid>
      <w:tr w:rsidR="006B364D" w:rsidRPr="007A6D52" w14:paraId="433194B9" w14:textId="77777777" w:rsidTr="00FE5D6F">
        <w:trPr>
          <w:trHeight w:val="293"/>
          <w:jc w:val="center"/>
        </w:trPr>
        <w:tc>
          <w:tcPr>
            <w:tcW w:w="745" w:type="dxa"/>
            <w:vAlign w:val="center"/>
          </w:tcPr>
          <w:p w14:paraId="7EC09860" w14:textId="77777777" w:rsidR="006B364D" w:rsidRPr="003F67F7" w:rsidRDefault="006B364D" w:rsidP="00FE5D6F">
            <w:pPr>
              <w:jc w:val="center"/>
              <w:rPr>
                <w:rFonts w:eastAsiaTheme="minorEastAsia" w:cstheme="minorHAnsi"/>
                <w:b/>
                <w:bCs/>
                <w:color w:val="0D0D0D" w:themeColor="text1" w:themeTint="F2"/>
                <w:sz w:val="24"/>
                <w:szCs w:val="24"/>
              </w:rPr>
            </w:pPr>
            <w:bookmarkStart w:id="114" w:name="_Hlk190873627"/>
            <w:r w:rsidRPr="003F67F7">
              <w:rPr>
                <w:rFonts w:eastAsiaTheme="minorEastAsia" w:cstheme="minorHAnsi"/>
                <w:b/>
                <w:bCs/>
                <w:color w:val="0D0D0D" w:themeColor="text1" w:themeTint="F2"/>
                <w:sz w:val="24"/>
                <w:szCs w:val="24"/>
              </w:rPr>
              <w:t>Nr. p. k.</w:t>
            </w:r>
          </w:p>
        </w:tc>
        <w:tc>
          <w:tcPr>
            <w:tcW w:w="6123" w:type="dxa"/>
            <w:vAlign w:val="center"/>
          </w:tcPr>
          <w:p w14:paraId="3DA2A126" w14:textId="77777777" w:rsidR="006B364D" w:rsidRPr="003F67F7" w:rsidRDefault="006B364D" w:rsidP="00FE5D6F">
            <w:pPr>
              <w:jc w:val="center"/>
              <w:rPr>
                <w:rFonts w:eastAsiaTheme="minorEastAsia" w:cstheme="minorHAnsi"/>
                <w:b/>
                <w:bCs/>
                <w:color w:val="0D0D0D" w:themeColor="text1" w:themeTint="F2"/>
                <w:sz w:val="24"/>
                <w:szCs w:val="24"/>
              </w:rPr>
            </w:pPr>
            <w:r w:rsidRPr="003F67F7">
              <w:rPr>
                <w:rFonts w:eastAsiaTheme="minorEastAsia" w:cstheme="minorHAnsi"/>
                <w:b/>
                <w:bCs/>
                <w:color w:val="0D0D0D" w:themeColor="text1" w:themeTint="F2"/>
                <w:sz w:val="24"/>
                <w:szCs w:val="24"/>
              </w:rPr>
              <w:t>Veicamais uzdevums</w:t>
            </w:r>
          </w:p>
        </w:tc>
        <w:tc>
          <w:tcPr>
            <w:tcW w:w="1812" w:type="dxa"/>
            <w:vAlign w:val="center"/>
          </w:tcPr>
          <w:p w14:paraId="230CF577" w14:textId="77777777" w:rsidR="006B364D" w:rsidRPr="003F67F7" w:rsidRDefault="006B364D" w:rsidP="00FE5D6F">
            <w:pPr>
              <w:jc w:val="center"/>
              <w:rPr>
                <w:rFonts w:eastAsiaTheme="minorEastAsia" w:cstheme="minorHAnsi"/>
                <w:b/>
                <w:bCs/>
                <w:color w:val="0D0D0D" w:themeColor="text1" w:themeTint="F2"/>
                <w:sz w:val="24"/>
                <w:szCs w:val="24"/>
              </w:rPr>
            </w:pPr>
            <w:r w:rsidRPr="003F67F7">
              <w:rPr>
                <w:rFonts w:eastAsiaTheme="minorEastAsia" w:cstheme="minorHAnsi"/>
                <w:b/>
                <w:bCs/>
                <w:color w:val="0D0D0D" w:themeColor="text1" w:themeTint="F2"/>
                <w:sz w:val="24"/>
                <w:szCs w:val="24"/>
              </w:rPr>
              <w:t>Laika grafiks</w:t>
            </w:r>
          </w:p>
        </w:tc>
      </w:tr>
      <w:tr w:rsidR="006B364D" w:rsidRPr="007A6D52" w14:paraId="17FF9FF4" w14:textId="77777777" w:rsidTr="00FE5D6F">
        <w:trPr>
          <w:trHeight w:val="1522"/>
          <w:jc w:val="center"/>
        </w:trPr>
        <w:tc>
          <w:tcPr>
            <w:tcW w:w="745" w:type="dxa"/>
          </w:tcPr>
          <w:p w14:paraId="6023436A" w14:textId="77777777" w:rsidR="006B364D" w:rsidRPr="003F67F7" w:rsidRDefault="006B364D" w:rsidP="00FE5D6F">
            <w:pPr>
              <w:jc w:val="center"/>
              <w:rPr>
                <w:rFonts w:eastAsiaTheme="minorEastAsia" w:cstheme="minorHAnsi"/>
                <w:color w:val="0D0D0D" w:themeColor="text1" w:themeTint="F2"/>
                <w:sz w:val="24"/>
                <w:szCs w:val="24"/>
              </w:rPr>
            </w:pPr>
            <w:r w:rsidRPr="003F67F7">
              <w:rPr>
                <w:rFonts w:eastAsiaTheme="minorEastAsia" w:cstheme="minorHAnsi"/>
                <w:color w:val="0D0D0D" w:themeColor="text1" w:themeTint="F2"/>
                <w:sz w:val="24"/>
                <w:szCs w:val="24"/>
              </w:rPr>
              <w:t>1.</w:t>
            </w:r>
          </w:p>
        </w:tc>
        <w:tc>
          <w:tcPr>
            <w:tcW w:w="6123" w:type="dxa"/>
          </w:tcPr>
          <w:p w14:paraId="43DE1AEA" w14:textId="77777777" w:rsidR="006B364D" w:rsidRPr="003F67F7" w:rsidRDefault="006B364D" w:rsidP="00FE5D6F">
            <w:pPr>
              <w:jc w:val="both"/>
              <w:rPr>
                <w:rFonts w:eastAsiaTheme="minorEastAsia" w:cstheme="minorHAnsi"/>
                <w:color w:val="0D0D0D" w:themeColor="text1" w:themeTint="F2"/>
                <w:sz w:val="24"/>
                <w:szCs w:val="24"/>
              </w:rPr>
            </w:pPr>
            <w:r w:rsidRPr="003F67F7">
              <w:rPr>
                <w:rFonts w:eastAsiaTheme="minorEastAsia" w:cstheme="minorHAnsi"/>
                <w:color w:val="0D0D0D" w:themeColor="text1" w:themeTint="F2"/>
                <w:sz w:val="24"/>
                <w:szCs w:val="24"/>
              </w:rPr>
              <w:t>IZM sagatavot un izglītības un zinātnes ministram noteiktā kārtībā iesniegt izskatīšanai Ministru kabinetā:</w:t>
            </w:r>
          </w:p>
          <w:p w14:paraId="3ABB61F1" w14:textId="77777777" w:rsidR="006B364D" w:rsidRPr="003F67F7" w:rsidRDefault="006B364D" w:rsidP="00FE5D6F">
            <w:pPr>
              <w:pStyle w:val="ListParagraph"/>
              <w:numPr>
                <w:ilvl w:val="0"/>
                <w:numId w:val="35"/>
              </w:numPr>
              <w:contextualSpacing w:val="0"/>
              <w:rPr>
                <w:rFonts w:eastAsiaTheme="minorEastAsia" w:cstheme="minorHAnsi"/>
                <w:color w:val="0D0D0D" w:themeColor="text1" w:themeTint="F2"/>
                <w:sz w:val="24"/>
                <w:szCs w:val="24"/>
              </w:rPr>
            </w:pPr>
            <w:r w:rsidRPr="003F67F7">
              <w:rPr>
                <w:rFonts w:eastAsiaTheme="minorEastAsia" w:cstheme="minorHAnsi"/>
                <w:color w:val="0D0D0D" w:themeColor="text1" w:themeTint="F2"/>
                <w:sz w:val="24"/>
                <w:szCs w:val="24"/>
              </w:rPr>
              <w:t>likumprojektu “Grozījumi Augstskolu likumā”;</w:t>
            </w:r>
          </w:p>
          <w:p w14:paraId="41A939B6" w14:textId="77777777" w:rsidR="006B364D" w:rsidRPr="003F67F7" w:rsidRDefault="006B364D" w:rsidP="00FE5D6F">
            <w:pPr>
              <w:pStyle w:val="ListParagraph"/>
              <w:numPr>
                <w:ilvl w:val="0"/>
                <w:numId w:val="35"/>
              </w:numPr>
              <w:contextualSpacing w:val="0"/>
              <w:rPr>
                <w:rFonts w:eastAsiaTheme="minorEastAsia" w:cstheme="minorHAnsi"/>
                <w:color w:val="0D0D0D" w:themeColor="text1" w:themeTint="F2"/>
                <w:sz w:val="24"/>
                <w:szCs w:val="24"/>
              </w:rPr>
            </w:pPr>
            <w:r w:rsidRPr="003F67F7">
              <w:rPr>
                <w:rFonts w:eastAsiaTheme="minorEastAsia" w:cstheme="minorHAnsi"/>
                <w:color w:val="0D0D0D" w:themeColor="text1" w:themeTint="F2"/>
                <w:sz w:val="24"/>
                <w:szCs w:val="24"/>
              </w:rPr>
              <w:t>likumprojektu “Grozījumi Zinātniskās darbības likumā”;</w:t>
            </w:r>
          </w:p>
          <w:p w14:paraId="1417C8D2" w14:textId="77777777" w:rsidR="006B364D" w:rsidRPr="003F67F7" w:rsidRDefault="006B364D" w:rsidP="00FE5D6F">
            <w:pPr>
              <w:pStyle w:val="ListParagraph"/>
              <w:numPr>
                <w:ilvl w:val="0"/>
                <w:numId w:val="35"/>
              </w:numPr>
              <w:contextualSpacing w:val="0"/>
              <w:rPr>
                <w:rFonts w:eastAsiaTheme="minorEastAsia" w:cstheme="minorHAnsi"/>
                <w:color w:val="0D0D0D" w:themeColor="text1" w:themeTint="F2"/>
                <w:sz w:val="24"/>
                <w:szCs w:val="24"/>
              </w:rPr>
            </w:pPr>
            <w:r w:rsidRPr="003F67F7">
              <w:rPr>
                <w:rFonts w:eastAsiaTheme="minorEastAsia" w:cstheme="minorHAnsi"/>
                <w:color w:val="0D0D0D" w:themeColor="text1" w:themeTint="F2"/>
                <w:sz w:val="24"/>
                <w:szCs w:val="24"/>
              </w:rPr>
              <w:t>likumprojektu “Grozījumi Profesionālās izglītības likumā”.</w:t>
            </w:r>
          </w:p>
        </w:tc>
        <w:tc>
          <w:tcPr>
            <w:tcW w:w="1812" w:type="dxa"/>
            <w:vAlign w:val="center"/>
          </w:tcPr>
          <w:p w14:paraId="6F7FE1A0" w14:textId="77777777" w:rsidR="006B364D" w:rsidRPr="003F67F7" w:rsidRDefault="006B364D" w:rsidP="00FE5D6F">
            <w:pPr>
              <w:jc w:val="center"/>
              <w:rPr>
                <w:rFonts w:eastAsiaTheme="minorEastAsia" w:cstheme="minorHAnsi"/>
                <w:color w:val="0D0D0D" w:themeColor="text1" w:themeTint="F2"/>
                <w:sz w:val="24"/>
                <w:szCs w:val="24"/>
              </w:rPr>
            </w:pPr>
            <w:r w:rsidRPr="003F67F7">
              <w:rPr>
                <w:rFonts w:eastAsiaTheme="minorEastAsia" w:cstheme="minorHAnsi"/>
                <w:color w:val="0D0D0D" w:themeColor="text1" w:themeTint="F2"/>
                <w:sz w:val="24"/>
                <w:szCs w:val="24"/>
              </w:rPr>
              <w:t>Līdz 2025. gada 31. decembrim</w:t>
            </w:r>
          </w:p>
        </w:tc>
      </w:tr>
      <w:tr w:rsidR="006B364D" w:rsidRPr="007A6D52" w14:paraId="7EA19B6C" w14:textId="77777777" w:rsidTr="00FE5D6F">
        <w:trPr>
          <w:trHeight w:val="300"/>
          <w:jc w:val="center"/>
        </w:trPr>
        <w:tc>
          <w:tcPr>
            <w:tcW w:w="745" w:type="dxa"/>
          </w:tcPr>
          <w:p w14:paraId="44A80B9D" w14:textId="77777777" w:rsidR="006B364D" w:rsidRPr="003F67F7" w:rsidRDefault="006B364D" w:rsidP="00FE5D6F">
            <w:pPr>
              <w:jc w:val="center"/>
              <w:rPr>
                <w:rFonts w:eastAsiaTheme="minorEastAsia" w:cstheme="minorHAnsi"/>
                <w:color w:val="0D0D0D" w:themeColor="text1" w:themeTint="F2"/>
                <w:sz w:val="24"/>
                <w:szCs w:val="24"/>
              </w:rPr>
            </w:pPr>
            <w:r w:rsidRPr="003F67F7">
              <w:rPr>
                <w:rFonts w:eastAsiaTheme="minorEastAsia" w:cstheme="minorHAnsi"/>
                <w:color w:val="0D0D0D" w:themeColor="text1" w:themeTint="F2"/>
                <w:sz w:val="24"/>
                <w:szCs w:val="24"/>
              </w:rPr>
              <w:t>2.</w:t>
            </w:r>
          </w:p>
        </w:tc>
        <w:tc>
          <w:tcPr>
            <w:tcW w:w="6123" w:type="dxa"/>
          </w:tcPr>
          <w:p w14:paraId="7DD253CF" w14:textId="77777777" w:rsidR="006B364D" w:rsidRPr="003F67F7" w:rsidRDefault="006B364D" w:rsidP="00FE5D6F">
            <w:pPr>
              <w:jc w:val="both"/>
              <w:rPr>
                <w:rFonts w:eastAsiaTheme="minorEastAsia" w:cstheme="minorHAnsi"/>
                <w:color w:val="0D0D0D" w:themeColor="text1" w:themeTint="F2"/>
                <w:sz w:val="24"/>
                <w:szCs w:val="24"/>
              </w:rPr>
            </w:pPr>
            <w:r w:rsidRPr="003F67F7">
              <w:rPr>
                <w:rFonts w:eastAsiaTheme="minorEastAsia" w:cstheme="minorHAnsi"/>
                <w:color w:val="0D0D0D" w:themeColor="text1" w:themeTint="F2"/>
                <w:sz w:val="24"/>
                <w:szCs w:val="24"/>
              </w:rPr>
              <w:t>Stājas spēkā grozījumi Augstskolu likumā, Zinātniskās darbības likumā un Profesionālās izglītības likumā, kas ievieš jaunu akadēmiskās karjeras ietvaru.</w:t>
            </w:r>
          </w:p>
        </w:tc>
        <w:tc>
          <w:tcPr>
            <w:tcW w:w="1812" w:type="dxa"/>
            <w:vAlign w:val="center"/>
          </w:tcPr>
          <w:p w14:paraId="08E61ADF" w14:textId="77777777" w:rsidR="006B364D" w:rsidRPr="003F67F7" w:rsidRDefault="006B364D" w:rsidP="00FE5D6F">
            <w:pPr>
              <w:jc w:val="center"/>
              <w:rPr>
                <w:rFonts w:eastAsiaTheme="minorEastAsia" w:cstheme="minorHAnsi"/>
                <w:color w:val="0D0D0D" w:themeColor="text1" w:themeTint="F2"/>
                <w:sz w:val="24"/>
                <w:szCs w:val="24"/>
              </w:rPr>
            </w:pPr>
            <w:r w:rsidRPr="003F67F7">
              <w:rPr>
                <w:rFonts w:eastAsiaTheme="minorEastAsia" w:cstheme="minorHAnsi"/>
                <w:color w:val="0D0D0D" w:themeColor="text1" w:themeTint="F2"/>
                <w:sz w:val="24"/>
                <w:szCs w:val="24"/>
              </w:rPr>
              <w:t>Līdz 2026. gada 31. augustam</w:t>
            </w:r>
          </w:p>
        </w:tc>
      </w:tr>
      <w:tr w:rsidR="006B364D" w:rsidRPr="007A6D52" w14:paraId="5138639F" w14:textId="77777777" w:rsidTr="00FE5D6F">
        <w:trPr>
          <w:trHeight w:val="387"/>
          <w:jc w:val="center"/>
        </w:trPr>
        <w:tc>
          <w:tcPr>
            <w:tcW w:w="745" w:type="dxa"/>
          </w:tcPr>
          <w:p w14:paraId="18D48A34" w14:textId="57F4BF4E" w:rsidR="006B364D" w:rsidRPr="003F67F7" w:rsidRDefault="006B364D" w:rsidP="00FE5D6F">
            <w:pPr>
              <w:jc w:val="center"/>
              <w:rPr>
                <w:rFonts w:eastAsiaTheme="minorEastAsia" w:cstheme="minorHAnsi"/>
                <w:color w:val="0D0D0D" w:themeColor="text1" w:themeTint="F2"/>
                <w:sz w:val="24"/>
                <w:szCs w:val="24"/>
              </w:rPr>
            </w:pPr>
            <w:r w:rsidRPr="003F67F7">
              <w:rPr>
                <w:rFonts w:eastAsiaTheme="minorEastAsia" w:cstheme="minorHAnsi"/>
                <w:color w:val="0D0D0D" w:themeColor="text1" w:themeTint="F2"/>
                <w:sz w:val="24"/>
                <w:szCs w:val="24"/>
              </w:rPr>
              <w:t>3.</w:t>
            </w:r>
          </w:p>
        </w:tc>
        <w:tc>
          <w:tcPr>
            <w:tcW w:w="6123" w:type="dxa"/>
          </w:tcPr>
          <w:p w14:paraId="2CC6AC0F" w14:textId="77777777" w:rsidR="006B364D" w:rsidRPr="003F67F7" w:rsidRDefault="006B364D" w:rsidP="00FE5D6F">
            <w:pPr>
              <w:jc w:val="both"/>
              <w:rPr>
                <w:rFonts w:eastAsiaTheme="minorEastAsia" w:cstheme="minorHAnsi"/>
                <w:color w:val="0D0D0D" w:themeColor="text1" w:themeTint="F2"/>
                <w:sz w:val="24"/>
                <w:szCs w:val="24"/>
              </w:rPr>
            </w:pPr>
            <w:r w:rsidRPr="003F67F7">
              <w:rPr>
                <w:rFonts w:eastAsiaTheme="minorEastAsia" w:cstheme="minorHAnsi"/>
                <w:color w:val="0D0D0D" w:themeColor="text1" w:themeTint="F2"/>
                <w:sz w:val="24"/>
                <w:szCs w:val="24"/>
              </w:rPr>
              <w:t>IZM sagatavot un izglītības un zinātnes ministram noteiktā kārtībā iesniegt izskatīšanai Ministru kabinetā grozījumu projektus saistītajos Ministru kabineta noteikumos.</w:t>
            </w:r>
          </w:p>
        </w:tc>
        <w:tc>
          <w:tcPr>
            <w:tcW w:w="1812" w:type="dxa"/>
            <w:vAlign w:val="center"/>
          </w:tcPr>
          <w:p w14:paraId="5CC373A5" w14:textId="77777777" w:rsidR="006B364D" w:rsidRPr="003F67F7" w:rsidRDefault="006B364D" w:rsidP="00FE5D6F">
            <w:pPr>
              <w:jc w:val="center"/>
              <w:rPr>
                <w:rFonts w:eastAsiaTheme="minorEastAsia" w:cstheme="minorHAnsi"/>
                <w:color w:val="0D0D0D" w:themeColor="text1" w:themeTint="F2"/>
                <w:sz w:val="24"/>
                <w:szCs w:val="24"/>
              </w:rPr>
            </w:pPr>
            <w:r w:rsidRPr="003F67F7">
              <w:rPr>
                <w:rFonts w:eastAsiaTheme="minorEastAsia" w:cstheme="minorHAnsi"/>
                <w:color w:val="0D0D0D" w:themeColor="text1" w:themeTint="F2"/>
                <w:sz w:val="24"/>
                <w:szCs w:val="24"/>
              </w:rPr>
              <w:t>Līdz 2026. gada 31. decembrim</w:t>
            </w:r>
          </w:p>
        </w:tc>
      </w:tr>
      <w:tr w:rsidR="006B364D" w:rsidRPr="007A6D52" w14:paraId="27030965" w14:textId="77777777" w:rsidTr="00FE5D6F">
        <w:trPr>
          <w:trHeight w:val="300"/>
          <w:jc w:val="center"/>
        </w:trPr>
        <w:tc>
          <w:tcPr>
            <w:tcW w:w="745" w:type="dxa"/>
          </w:tcPr>
          <w:p w14:paraId="7B52AD10" w14:textId="77777777" w:rsidR="006B364D" w:rsidRPr="003F67F7" w:rsidRDefault="006B364D" w:rsidP="00FE5D6F">
            <w:pPr>
              <w:jc w:val="center"/>
              <w:rPr>
                <w:rFonts w:eastAsiaTheme="minorEastAsia" w:cstheme="minorHAnsi"/>
                <w:color w:val="0D0D0D" w:themeColor="text1" w:themeTint="F2"/>
                <w:sz w:val="24"/>
                <w:szCs w:val="24"/>
              </w:rPr>
            </w:pPr>
            <w:r w:rsidRPr="003F67F7">
              <w:rPr>
                <w:rFonts w:eastAsiaTheme="minorEastAsia" w:cstheme="minorHAnsi"/>
                <w:color w:val="0D0D0D" w:themeColor="text1" w:themeTint="F2"/>
                <w:sz w:val="24"/>
                <w:szCs w:val="24"/>
              </w:rPr>
              <w:t>4.</w:t>
            </w:r>
          </w:p>
        </w:tc>
        <w:tc>
          <w:tcPr>
            <w:tcW w:w="6123" w:type="dxa"/>
          </w:tcPr>
          <w:p w14:paraId="2DC64B01" w14:textId="77777777" w:rsidR="006B364D" w:rsidRPr="003F67F7" w:rsidRDefault="006B364D" w:rsidP="00FE5D6F">
            <w:pPr>
              <w:jc w:val="both"/>
              <w:rPr>
                <w:rFonts w:eastAsiaTheme="minorEastAsia" w:cstheme="minorHAnsi"/>
                <w:color w:val="0D0D0D" w:themeColor="text1" w:themeTint="F2"/>
                <w:sz w:val="24"/>
                <w:szCs w:val="24"/>
              </w:rPr>
            </w:pPr>
            <w:r w:rsidRPr="003F67F7">
              <w:rPr>
                <w:rFonts w:eastAsiaTheme="minorEastAsia" w:cstheme="minorHAnsi"/>
                <w:color w:val="0D0D0D" w:themeColor="text1" w:themeTint="F2"/>
                <w:sz w:val="24"/>
                <w:szCs w:val="24"/>
              </w:rPr>
              <w:t>Ievērojot Augstskolu likuma, Zinātniskās darbības likuma un Profesionālās izglītības likuma pārejas noteikumos noteikto, ir noteikti vai stājušies spēkā grozījumi saistītajos Ministru kabineta noteikumos.</w:t>
            </w:r>
          </w:p>
        </w:tc>
        <w:tc>
          <w:tcPr>
            <w:tcW w:w="1812" w:type="dxa"/>
            <w:vAlign w:val="center"/>
          </w:tcPr>
          <w:p w14:paraId="2B383982" w14:textId="77777777" w:rsidR="006B364D" w:rsidRPr="003F67F7" w:rsidRDefault="006B364D" w:rsidP="00FE5D6F">
            <w:pPr>
              <w:jc w:val="center"/>
              <w:rPr>
                <w:rFonts w:eastAsiaTheme="minorEastAsia" w:cstheme="minorHAnsi"/>
                <w:color w:val="0D0D0D" w:themeColor="text1" w:themeTint="F2"/>
                <w:sz w:val="24"/>
                <w:szCs w:val="24"/>
              </w:rPr>
            </w:pPr>
            <w:r w:rsidRPr="003F67F7">
              <w:rPr>
                <w:rFonts w:eastAsiaTheme="minorEastAsia" w:cstheme="minorHAnsi"/>
                <w:color w:val="0D0D0D" w:themeColor="text1" w:themeTint="F2"/>
                <w:sz w:val="24"/>
                <w:szCs w:val="24"/>
              </w:rPr>
              <w:t>Pakāpeniski no  2027. gada 1. janvāra līdz 31. decembrim</w:t>
            </w:r>
          </w:p>
        </w:tc>
      </w:tr>
      <w:bookmarkEnd w:id="114"/>
    </w:tbl>
    <w:p w14:paraId="3A8C2103" w14:textId="77777777" w:rsidR="006B364D" w:rsidRPr="007A6D52" w:rsidRDefault="006B364D" w:rsidP="006B364D">
      <w:pPr>
        <w:jc w:val="both"/>
        <w:rPr>
          <w:rFonts w:eastAsiaTheme="minorEastAsia" w:cstheme="minorHAnsi"/>
          <w:color w:val="0D0D0D" w:themeColor="text1" w:themeTint="F2"/>
          <w:sz w:val="4"/>
          <w:szCs w:val="4"/>
          <w:shd w:val="clear" w:color="auto" w:fill="EAD5FF"/>
        </w:rPr>
      </w:pPr>
    </w:p>
    <w:p w14:paraId="2CDB4835" w14:textId="77777777" w:rsidR="006B364D" w:rsidRPr="007A6D52" w:rsidRDefault="006B364D" w:rsidP="006B364D">
      <w:pPr>
        <w:jc w:val="both"/>
        <w:rPr>
          <w:rFonts w:eastAsiaTheme="minorEastAsia" w:cstheme="minorHAnsi"/>
          <w:color w:val="0D0D0D" w:themeColor="text1" w:themeTint="F2"/>
          <w:sz w:val="24"/>
          <w:szCs w:val="24"/>
          <w:shd w:val="clear" w:color="auto" w:fill="EAD5FF"/>
        </w:rPr>
      </w:pPr>
      <w:r w:rsidRPr="003F67F7">
        <w:rPr>
          <w:rFonts w:eastAsiaTheme="minorEastAsia" w:cstheme="minorHAnsi"/>
          <w:b/>
          <w:bCs/>
          <w:color w:val="0D0D0D" w:themeColor="text1" w:themeTint="F2"/>
          <w:sz w:val="24"/>
          <w:szCs w:val="24"/>
        </w:rPr>
        <w:t>Pēc nepieciešamo izmaiņu veikšanas tiesību aktos un valsts politikas prioritāšu noteikšanas sākas jaunā akadēmiskās karjeras ietvara praktiskā ieviešana augstākās izglītības un zinātnes institūcijās.</w:t>
      </w:r>
      <w:r w:rsidRPr="003F67F7">
        <w:rPr>
          <w:rFonts w:eastAsiaTheme="minorEastAsia" w:cstheme="minorHAnsi"/>
          <w:color w:val="0D0D0D" w:themeColor="text1" w:themeTint="F2"/>
          <w:sz w:val="24"/>
          <w:szCs w:val="24"/>
        </w:rPr>
        <w:t xml:space="preserve"> Institūciju līmenī īstenojamās akadēmiskās karjeras reformas aktivitātes tiek organizētas loģiskā secībā, ņemot vērā normatīvā regulējuma prasības, izmaiņu ietekmi uz institūciju stratēģiskajiem mērķiem, kā arī katras institūcijas finansiālās un organizatoriskās iespējas.</w:t>
      </w:r>
      <w:r w:rsidRPr="007A6D52">
        <w:rPr>
          <w:rFonts w:eastAsiaTheme="minorEastAsia" w:cstheme="minorHAnsi"/>
          <w:color w:val="0D0D0D" w:themeColor="text1" w:themeTint="F2"/>
          <w:sz w:val="24"/>
          <w:szCs w:val="24"/>
          <w:shd w:val="clear" w:color="auto" w:fill="EAD5FF"/>
        </w:rPr>
        <w:t xml:space="preserve"> </w:t>
      </w:r>
    </w:p>
    <w:p w14:paraId="736DE41B" w14:textId="1DADE5AD" w:rsidR="006B364D" w:rsidRPr="007A6D52" w:rsidRDefault="006B364D" w:rsidP="006B364D">
      <w:pPr>
        <w:jc w:val="both"/>
        <w:rPr>
          <w:rFonts w:eastAsiaTheme="minorEastAsia" w:cstheme="minorHAnsi"/>
          <w:color w:val="0D0D0D" w:themeColor="text1" w:themeTint="F2"/>
          <w:sz w:val="24"/>
          <w:szCs w:val="24"/>
          <w:shd w:val="clear" w:color="auto" w:fill="EAD5FF"/>
        </w:rPr>
      </w:pPr>
      <w:r w:rsidRPr="004F2017">
        <w:rPr>
          <w:rFonts w:eastAsiaTheme="minorEastAsia" w:cstheme="minorHAnsi"/>
          <w:b/>
          <w:bCs/>
          <w:color w:val="0D0D0D" w:themeColor="text1" w:themeTint="F2"/>
          <w:sz w:val="24"/>
          <w:szCs w:val="24"/>
        </w:rPr>
        <w:t>Tabulā “</w:t>
      </w:r>
      <w:r w:rsidRPr="004F2017">
        <w:rPr>
          <w:rFonts w:eastAsiaTheme="minorEastAsia" w:cstheme="minorHAnsi"/>
          <w:b/>
          <w:bCs/>
          <w:color w:val="0D0D0D" w:themeColor="text1" w:themeTint="F2"/>
          <w:sz w:val="24"/>
          <w:szCs w:val="24"/>
          <w:u w:val="single"/>
        </w:rPr>
        <w:fldChar w:fldCharType="begin"/>
      </w:r>
      <w:r w:rsidRPr="004F2017">
        <w:rPr>
          <w:rFonts w:eastAsiaTheme="minorEastAsia" w:cstheme="minorHAnsi"/>
          <w:b/>
          <w:bCs/>
          <w:color w:val="0D0D0D" w:themeColor="text1" w:themeTint="F2"/>
          <w:sz w:val="24"/>
          <w:szCs w:val="24"/>
          <w:u w:val="single"/>
        </w:rPr>
        <w:instrText xml:space="preserve"> REF _Ref205911165 \h  \* MERGEFORMAT </w:instrText>
      </w:r>
      <w:r w:rsidRPr="004F2017">
        <w:rPr>
          <w:rFonts w:eastAsiaTheme="minorEastAsia" w:cstheme="minorHAnsi"/>
          <w:b/>
          <w:bCs/>
          <w:color w:val="0D0D0D" w:themeColor="text1" w:themeTint="F2"/>
          <w:sz w:val="24"/>
          <w:szCs w:val="24"/>
          <w:u w:val="single"/>
        </w:rPr>
      </w:r>
      <w:r w:rsidRPr="004F2017">
        <w:rPr>
          <w:rFonts w:eastAsiaTheme="minorEastAsia" w:cstheme="minorHAnsi"/>
          <w:b/>
          <w:bCs/>
          <w:color w:val="0D0D0D" w:themeColor="text1" w:themeTint="F2"/>
          <w:sz w:val="24"/>
          <w:szCs w:val="24"/>
          <w:u w:val="single"/>
        </w:rPr>
        <w:fldChar w:fldCharType="separate"/>
      </w:r>
      <w:r w:rsidRPr="004F2017">
        <w:rPr>
          <w:rFonts w:eastAsiaTheme="minorEastAsia" w:cstheme="minorHAnsi"/>
          <w:b/>
          <w:bCs/>
          <w:color w:val="0D0D0D" w:themeColor="text1" w:themeTint="F2"/>
          <w:sz w:val="24"/>
          <w:szCs w:val="24"/>
          <w:u w:val="single"/>
        </w:rPr>
        <w:t>Tabula 6. Jaunā akadēmiskās karjeras ietvara ieviešana institūcijās</w:t>
      </w:r>
      <w:r w:rsidRPr="004F2017">
        <w:rPr>
          <w:rFonts w:eastAsiaTheme="minorEastAsia" w:cstheme="minorHAnsi"/>
          <w:b/>
          <w:bCs/>
          <w:color w:val="0D0D0D" w:themeColor="text1" w:themeTint="F2"/>
          <w:sz w:val="24"/>
          <w:szCs w:val="24"/>
          <w:u w:val="single"/>
        </w:rPr>
        <w:fldChar w:fldCharType="end"/>
      </w:r>
      <w:r w:rsidRPr="004F2017">
        <w:rPr>
          <w:rFonts w:eastAsiaTheme="minorEastAsia" w:cstheme="minorHAnsi"/>
          <w:b/>
          <w:bCs/>
          <w:color w:val="0D0D0D" w:themeColor="text1" w:themeTint="F2"/>
          <w:sz w:val="24"/>
          <w:szCs w:val="24"/>
        </w:rPr>
        <w:t>”</w:t>
      </w:r>
      <w:r w:rsidRPr="00B4174E">
        <w:rPr>
          <w:rFonts w:eastAsiaTheme="minorEastAsia" w:cstheme="minorHAnsi"/>
          <w:b/>
          <w:bCs/>
          <w:color w:val="0D0D0D" w:themeColor="text1" w:themeTint="F2"/>
          <w:sz w:val="24"/>
          <w:szCs w:val="24"/>
        </w:rPr>
        <w:t xml:space="preserve"> apkopotas galvenās reformas aktivitātes, to īstenošanas indikatīvie termiņi, prioritātes un informācija par finansēšanu.</w:t>
      </w:r>
      <w:r w:rsidRPr="003F67F7">
        <w:rPr>
          <w:rFonts w:eastAsiaTheme="minorEastAsia" w:cstheme="minorHAnsi"/>
          <w:color w:val="0D0D0D" w:themeColor="text1" w:themeTint="F2"/>
          <w:sz w:val="24"/>
          <w:szCs w:val="24"/>
        </w:rPr>
        <w:t xml:space="preserve"> Tās aktivitātes, kurām nepieciešami papildu resursi, var tikt </w:t>
      </w:r>
      <w:r w:rsidRPr="003F67F7">
        <w:rPr>
          <w:rFonts w:eastAsiaTheme="minorEastAsia" w:cstheme="minorHAnsi"/>
          <w:color w:val="0D0D0D" w:themeColor="text1" w:themeTint="F2"/>
          <w:sz w:val="24"/>
          <w:szCs w:val="24"/>
        </w:rPr>
        <w:lastRenderedPageBreak/>
        <w:t>īstenotas tikai tad, ja institūcijai ir tam nepieciešamais finansējums, neatkarīgi no finansējuma avota.</w:t>
      </w:r>
    </w:p>
    <w:p w14:paraId="59D4CB41" w14:textId="77777777" w:rsidR="006B364D" w:rsidRPr="00AA572B" w:rsidRDefault="006B364D" w:rsidP="006B364D">
      <w:pPr>
        <w:pStyle w:val="Caption"/>
        <w:keepNext/>
        <w:jc w:val="center"/>
        <w:rPr>
          <w:rFonts w:eastAsiaTheme="minorEastAsia" w:cstheme="minorHAnsi"/>
          <w:b/>
          <w:bCs/>
          <w:i w:val="0"/>
          <w:iCs w:val="0"/>
          <w:color w:val="0D0D0D" w:themeColor="text1" w:themeTint="F2"/>
          <w:sz w:val="24"/>
          <w:szCs w:val="24"/>
        </w:rPr>
      </w:pPr>
      <w:bookmarkStart w:id="115" w:name="_Ref205911165"/>
      <w:r w:rsidRPr="00AA572B">
        <w:rPr>
          <w:rFonts w:eastAsiaTheme="minorEastAsia" w:cstheme="minorHAnsi"/>
          <w:i w:val="0"/>
          <w:iCs w:val="0"/>
          <w:color w:val="0D0D0D" w:themeColor="text1" w:themeTint="F2"/>
          <w:sz w:val="24"/>
          <w:szCs w:val="24"/>
        </w:rPr>
        <w:t xml:space="preserve">Tabula </w:t>
      </w:r>
      <w:r>
        <w:rPr>
          <w:rFonts w:eastAsiaTheme="minorEastAsia" w:cstheme="minorHAnsi"/>
          <w:i w:val="0"/>
          <w:iCs w:val="0"/>
          <w:color w:val="0D0D0D" w:themeColor="text1" w:themeTint="F2"/>
          <w:sz w:val="24"/>
          <w:szCs w:val="24"/>
        </w:rPr>
        <w:t>6</w:t>
      </w:r>
      <w:r w:rsidRPr="00AA572B">
        <w:rPr>
          <w:rFonts w:eastAsiaTheme="minorEastAsia" w:cstheme="minorHAnsi"/>
          <w:i w:val="0"/>
          <w:iCs w:val="0"/>
          <w:color w:val="0D0D0D" w:themeColor="text1" w:themeTint="F2"/>
          <w:sz w:val="24"/>
          <w:szCs w:val="24"/>
        </w:rPr>
        <w:t>.</w:t>
      </w:r>
      <w:r w:rsidRPr="00AA572B">
        <w:rPr>
          <w:rFonts w:eastAsiaTheme="minorEastAsia" w:cstheme="minorHAnsi"/>
          <w:b/>
          <w:bCs/>
          <w:i w:val="0"/>
          <w:iCs w:val="0"/>
          <w:color w:val="0D0D0D" w:themeColor="text1" w:themeTint="F2"/>
          <w:sz w:val="24"/>
          <w:szCs w:val="24"/>
        </w:rPr>
        <w:t xml:space="preserve"> Jaunā akadēmiskās karjeras ietvara ieviešana institūcijās</w:t>
      </w:r>
      <w:bookmarkEnd w:id="115"/>
    </w:p>
    <w:tbl>
      <w:tblPr>
        <w:tblStyle w:val="TableGrid"/>
        <w:tblW w:w="8765" w:type="dxa"/>
        <w:tblLayout w:type="fixed"/>
        <w:tblLook w:val="04A0" w:firstRow="1" w:lastRow="0" w:firstColumn="1" w:lastColumn="0" w:noHBand="0" w:noVBand="1"/>
      </w:tblPr>
      <w:tblGrid>
        <w:gridCol w:w="699"/>
        <w:gridCol w:w="3381"/>
        <w:gridCol w:w="1477"/>
        <w:gridCol w:w="1321"/>
        <w:gridCol w:w="1887"/>
      </w:tblGrid>
      <w:tr w:rsidR="006B364D" w:rsidRPr="007A6D52" w14:paraId="1086F392" w14:textId="77777777" w:rsidTr="00FE5D6F">
        <w:trPr>
          <w:trHeight w:val="300"/>
        </w:trPr>
        <w:tc>
          <w:tcPr>
            <w:tcW w:w="69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38668BC" w14:textId="77777777" w:rsidR="006B364D" w:rsidRPr="003F67F7" w:rsidRDefault="006B364D" w:rsidP="00FE5D6F">
            <w:pPr>
              <w:spacing w:after="120"/>
              <w:jc w:val="center"/>
              <w:rPr>
                <w:rFonts w:eastAsiaTheme="minorEastAsia" w:cstheme="minorHAnsi"/>
                <w:b/>
                <w:bCs/>
                <w:color w:val="0D0D0D" w:themeColor="text1" w:themeTint="F2"/>
                <w:sz w:val="24"/>
                <w:szCs w:val="24"/>
              </w:rPr>
            </w:pPr>
            <w:r w:rsidRPr="003F67F7">
              <w:rPr>
                <w:rFonts w:eastAsiaTheme="minorEastAsia" w:cstheme="minorHAnsi"/>
                <w:b/>
                <w:bCs/>
                <w:color w:val="0D0D0D" w:themeColor="text1" w:themeTint="F2"/>
                <w:sz w:val="24"/>
                <w:szCs w:val="24"/>
              </w:rPr>
              <w:t>Nr. p. k.</w:t>
            </w:r>
          </w:p>
        </w:tc>
        <w:tc>
          <w:tcPr>
            <w:tcW w:w="338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66CD241" w14:textId="77777777" w:rsidR="006B364D" w:rsidRPr="003F67F7" w:rsidRDefault="006B364D" w:rsidP="00FE5D6F">
            <w:pPr>
              <w:spacing w:after="120"/>
              <w:jc w:val="center"/>
              <w:rPr>
                <w:rFonts w:eastAsiaTheme="minorEastAsia" w:cstheme="minorHAnsi"/>
                <w:b/>
                <w:bCs/>
                <w:color w:val="0D0D0D" w:themeColor="text1" w:themeTint="F2"/>
                <w:sz w:val="24"/>
                <w:szCs w:val="24"/>
              </w:rPr>
            </w:pPr>
            <w:r w:rsidRPr="003F67F7">
              <w:rPr>
                <w:rFonts w:eastAsiaTheme="minorEastAsia" w:cstheme="minorHAnsi"/>
                <w:b/>
                <w:bCs/>
                <w:color w:val="0D0D0D" w:themeColor="text1" w:themeTint="F2"/>
                <w:sz w:val="24"/>
                <w:szCs w:val="24"/>
              </w:rPr>
              <w:t>Reformas aktivitāte</w:t>
            </w:r>
          </w:p>
        </w:tc>
        <w:tc>
          <w:tcPr>
            <w:tcW w:w="147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7CAFF45" w14:textId="77777777" w:rsidR="006B364D" w:rsidRPr="003F67F7" w:rsidRDefault="006B364D" w:rsidP="00FE5D6F">
            <w:pPr>
              <w:spacing w:after="120"/>
              <w:jc w:val="center"/>
              <w:rPr>
                <w:rFonts w:eastAsiaTheme="minorEastAsia" w:cstheme="minorHAnsi"/>
                <w:b/>
                <w:bCs/>
                <w:color w:val="0D0D0D" w:themeColor="text1" w:themeTint="F2"/>
                <w:sz w:val="24"/>
                <w:szCs w:val="24"/>
              </w:rPr>
            </w:pPr>
            <w:r w:rsidRPr="003F67F7">
              <w:rPr>
                <w:rFonts w:eastAsiaTheme="minorEastAsia" w:cstheme="minorHAnsi"/>
                <w:b/>
                <w:bCs/>
                <w:color w:val="0D0D0D" w:themeColor="text1" w:themeTint="F2"/>
                <w:sz w:val="24"/>
                <w:szCs w:val="24"/>
              </w:rPr>
              <w:t>Īstenošanas laika grafiks</w:t>
            </w:r>
          </w:p>
        </w:tc>
        <w:tc>
          <w:tcPr>
            <w:tcW w:w="132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1AFFD57" w14:textId="77777777" w:rsidR="006B364D" w:rsidRPr="003F67F7" w:rsidRDefault="006B364D" w:rsidP="00FE5D6F">
            <w:pPr>
              <w:spacing w:after="120"/>
              <w:jc w:val="center"/>
              <w:rPr>
                <w:rFonts w:eastAsiaTheme="minorEastAsia" w:cstheme="minorHAnsi"/>
                <w:b/>
                <w:bCs/>
                <w:color w:val="0D0D0D" w:themeColor="text1" w:themeTint="F2"/>
                <w:sz w:val="24"/>
                <w:szCs w:val="24"/>
              </w:rPr>
            </w:pPr>
            <w:r w:rsidRPr="003F67F7">
              <w:rPr>
                <w:rFonts w:eastAsiaTheme="minorEastAsia" w:cstheme="minorHAnsi"/>
                <w:b/>
                <w:bCs/>
                <w:color w:val="0D0D0D" w:themeColor="text1" w:themeTint="F2"/>
                <w:sz w:val="24"/>
                <w:szCs w:val="24"/>
              </w:rPr>
              <w:t>Prioritāte</w:t>
            </w:r>
          </w:p>
        </w:tc>
        <w:tc>
          <w:tcPr>
            <w:tcW w:w="188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796D570" w14:textId="77777777" w:rsidR="006B364D" w:rsidRPr="003F67F7" w:rsidRDefault="006B364D" w:rsidP="00FE5D6F">
            <w:pPr>
              <w:spacing w:after="120"/>
              <w:jc w:val="center"/>
              <w:rPr>
                <w:rFonts w:eastAsiaTheme="minorEastAsia" w:cstheme="minorHAnsi"/>
                <w:b/>
                <w:bCs/>
                <w:color w:val="0D0D0D" w:themeColor="text1" w:themeTint="F2"/>
                <w:sz w:val="24"/>
                <w:szCs w:val="24"/>
              </w:rPr>
            </w:pPr>
            <w:r w:rsidRPr="003F67F7">
              <w:rPr>
                <w:rFonts w:eastAsiaTheme="minorEastAsia" w:cstheme="minorHAnsi"/>
                <w:b/>
                <w:bCs/>
                <w:color w:val="0D0D0D" w:themeColor="text1" w:themeTint="F2"/>
                <w:sz w:val="24"/>
                <w:szCs w:val="24"/>
              </w:rPr>
              <w:t>Finansēšana</w:t>
            </w:r>
          </w:p>
        </w:tc>
      </w:tr>
      <w:tr w:rsidR="006B364D" w:rsidRPr="007A6D52" w14:paraId="7E786BB6" w14:textId="77777777" w:rsidTr="00FE5D6F">
        <w:trPr>
          <w:trHeight w:val="300"/>
        </w:trPr>
        <w:tc>
          <w:tcPr>
            <w:tcW w:w="69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43ADF43" w14:textId="77777777" w:rsidR="006B364D" w:rsidRPr="003F67F7" w:rsidRDefault="006B364D" w:rsidP="00FE5D6F">
            <w:pPr>
              <w:spacing w:after="120"/>
              <w:jc w:val="center"/>
              <w:rPr>
                <w:rFonts w:eastAsiaTheme="minorEastAsia" w:cstheme="minorHAnsi"/>
                <w:color w:val="0D0D0D" w:themeColor="text1" w:themeTint="F2"/>
                <w:sz w:val="24"/>
                <w:szCs w:val="24"/>
              </w:rPr>
            </w:pPr>
            <w:r w:rsidRPr="003F67F7">
              <w:rPr>
                <w:rFonts w:eastAsiaTheme="minorEastAsia" w:cstheme="minorHAnsi"/>
                <w:color w:val="0D0D0D" w:themeColor="text1" w:themeTint="F2"/>
                <w:sz w:val="24"/>
                <w:szCs w:val="24"/>
              </w:rPr>
              <w:t>1.</w:t>
            </w:r>
          </w:p>
        </w:tc>
        <w:tc>
          <w:tcPr>
            <w:tcW w:w="338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193E22A" w14:textId="77777777" w:rsidR="006B364D" w:rsidRPr="003F67F7" w:rsidRDefault="006B364D" w:rsidP="00FE5D6F">
            <w:pPr>
              <w:spacing w:after="120"/>
              <w:rPr>
                <w:rFonts w:eastAsiaTheme="minorEastAsia" w:cstheme="minorHAnsi"/>
                <w:color w:val="0D0D0D" w:themeColor="text1" w:themeTint="F2"/>
                <w:sz w:val="24"/>
                <w:szCs w:val="24"/>
              </w:rPr>
            </w:pPr>
            <w:r w:rsidRPr="003F67F7">
              <w:rPr>
                <w:rFonts w:eastAsiaTheme="minorEastAsia" w:cstheme="minorHAnsi"/>
                <w:color w:val="0D0D0D" w:themeColor="text1" w:themeTint="F2"/>
                <w:sz w:val="24"/>
                <w:szCs w:val="24"/>
              </w:rPr>
              <w:t>Institūciju iekšējo procedūru un noteikumu pielāgošana jaunajam akadēmiskās karjeras ietvaram, lai nodrošinātu zemāk minēto reformas aktivitāšu ieviešanu</w:t>
            </w:r>
          </w:p>
        </w:tc>
        <w:tc>
          <w:tcPr>
            <w:tcW w:w="147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1580A0D" w14:textId="77777777" w:rsidR="006B364D" w:rsidRPr="003F67F7" w:rsidRDefault="006B364D" w:rsidP="00FE5D6F">
            <w:pPr>
              <w:spacing w:after="120"/>
              <w:jc w:val="center"/>
              <w:rPr>
                <w:rFonts w:eastAsiaTheme="minorEastAsia" w:cstheme="minorHAnsi"/>
                <w:color w:val="0D0D0D" w:themeColor="text1" w:themeTint="F2"/>
                <w:sz w:val="24"/>
                <w:szCs w:val="24"/>
              </w:rPr>
            </w:pPr>
            <w:r w:rsidRPr="003F67F7">
              <w:rPr>
                <w:rFonts w:eastAsiaTheme="minorEastAsia" w:cstheme="minorHAnsi"/>
                <w:color w:val="0D0D0D" w:themeColor="text1" w:themeTint="F2"/>
                <w:sz w:val="24"/>
                <w:szCs w:val="24"/>
              </w:rPr>
              <w:t>no 2026</w:t>
            </w:r>
          </w:p>
        </w:tc>
        <w:tc>
          <w:tcPr>
            <w:tcW w:w="132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9864F51" w14:textId="77777777" w:rsidR="006B364D" w:rsidRPr="003F67F7" w:rsidRDefault="006B364D" w:rsidP="00FE5D6F">
            <w:pPr>
              <w:spacing w:after="120"/>
              <w:jc w:val="center"/>
              <w:rPr>
                <w:rFonts w:eastAsiaTheme="minorEastAsia" w:cstheme="minorHAnsi"/>
                <w:color w:val="0D0D0D" w:themeColor="text1" w:themeTint="F2"/>
                <w:sz w:val="24"/>
                <w:szCs w:val="24"/>
              </w:rPr>
            </w:pPr>
            <w:r w:rsidRPr="003F67F7">
              <w:rPr>
                <w:rFonts w:eastAsiaTheme="minorEastAsia" w:cstheme="minorHAnsi"/>
                <w:color w:val="0D0D0D" w:themeColor="text1" w:themeTint="F2"/>
                <w:sz w:val="24"/>
                <w:szCs w:val="24"/>
              </w:rPr>
              <w:t>Augsta</w:t>
            </w:r>
          </w:p>
        </w:tc>
        <w:tc>
          <w:tcPr>
            <w:tcW w:w="188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09DBD6A" w14:textId="77777777" w:rsidR="006B364D" w:rsidRPr="003F67F7" w:rsidRDefault="006B364D" w:rsidP="00FE5D6F">
            <w:pPr>
              <w:spacing w:after="120"/>
              <w:rPr>
                <w:rFonts w:eastAsiaTheme="minorEastAsia" w:cstheme="minorHAnsi"/>
                <w:color w:val="0D0D0D" w:themeColor="text1" w:themeTint="F2"/>
                <w:sz w:val="24"/>
                <w:szCs w:val="24"/>
              </w:rPr>
            </w:pPr>
            <w:r>
              <w:t>Īstenojama ar esošajiem cilvēkresursiem; ja nepieciešams, iespējama papildu administratīvo resursu piesaiste no institūcijas budžeta vai citiem avotiem.</w:t>
            </w:r>
          </w:p>
        </w:tc>
      </w:tr>
      <w:tr w:rsidR="006B364D" w:rsidRPr="007A6D52" w14:paraId="41419C87" w14:textId="77777777" w:rsidTr="00FE5D6F">
        <w:trPr>
          <w:trHeight w:val="300"/>
        </w:trPr>
        <w:tc>
          <w:tcPr>
            <w:tcW w:w="69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CC92E02" w14:textId="77777777" w:rsidR="006B364D" w:rsidRPr="00042046" w:rsidRDefault="006B364D" w:rsidP="00FE5D6F">
            <w:pPr>
              <w:spacing w:after="120"/>
              <w:jc w:val="center"/>
              <w:rPr>
                <w:rFonts w:eastAsiaTheme="minorEastAsia" w:cstheme="minorHAnsi"/>
                <w:color w:val="0D0D0D" w:themeColor="text1" w:themeTint="F2"/>
                <w:sz w:val="24"/>
                <w:szCs w:val="24"/>
              </w:rPr>
            </w:pPr>
            <w:r w:rsidRPr="003F67F7">
              <w:rPr>
                <w:rFonts w:eastAsiaTheme="minorEastAsia" w:cstheme="minorHAnsi"/>
                <w:color w:val="0D0D0D" w:themeColor="text1" w:themeTint="F2"/>
                <w:sz w:val="24"/>
                <w:szCs w:val="24"/>
              </w:rPr>
              <w:t>3.</w:t>
            </w:r>
          </w:p>
        </w:tc>
        <w:tc>
          <w:tcPr>
            <w:tcW w:w="338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CF6FD88" w14:textId="77777777" w:rsidR="006B364D" w:rsidRPr="00042046" w:rsidRDefault="006B364D" w:rsidP="00FE5D6F">
            <w:pPr>
              <w:spacing w:after="120"/>
              <w:rPr>
                <w:rFonts w:eastAsiaTheme="minorEastAsia" w:cstheme="minorHAnsi"/>
                <w:color w:val="0D0D0D" w:themeColor="text1" w:themeTint="F2"/>
                <w:sz w:val="24"/>
                <w:szCs w:val="24"/>
              </w:rPr>
            </w:pPr>
            <w:r w:rsidRPr="003F67F7">
              <w:rPr>
                <w:rFonts w:eastAsiaTheme="minorEastAsia" w:cstheme="minorHAnsi"/>
                <w:color w:val="0D0D0D" w:themeColor="text1" w:themeTint="F2"/>
                <w:sz w:val="24"/>
                <w:szCs w:val="24"/>
              </w:rPr>
              <w:t>Akadēmiskās karjeras posmu (P1–P4) un precizētās akadēmisko amatu struktūras ieviešana institūcijās</w:t>
            </w:r>
          </w:p>
        </w:tc>
        <w:tc>
          <w:tcPr>
            <w:tcW w:w="147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A693F85" w14:textId="77777777" w:rsidR="006B364D" w:rsidRPr="00042046" w:rsidRDefault="006B364D" w:rsidP="00FE5D6F">
            <w:pPr>
              <w:spacing w:after="120"/>
              <w:jc w:val="center"/>
              <w:rPr>
                <w:rFonts w:eastAsiaTheme="minorEastAsia" w:cstheme="minorHAnsi"/>
                <w:color w:val="0D0D0D" w:themeColor="text1" w:themeTint="F2"/>
                <w:sz w:val="24"/>
                <w:szCs w:val="24"/>
              </w:rPr>
            </w:pPr>
            <w:r w:rsidRPr="003F67F7">
              <w:rPr>
                <w:rFonts w:eastAsiaTheme="minorEastAsia" w:cstheme="minorHAnsi"/>
                <w:color w:val="0D0D0D" w:themeColor="text1" w:themeTint="F2"/>
                <w:sz w:val="24"/>
                <w:szCs w:val="24"/>
              </w:rPr>
              <w:t>2026–2027</w:t>
            </w:r>
          </w:p>
        </w:tc>
        <w:tc>
          <w:tcPr>
            <w:tcW w:w="132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2B6A790" w14:textId="77777777" w:rsidR="006B364D" w:rsidRPr="00042046" w:rsidRDefault="006B364D" w:rsidP="00FE5D6F">
            <w:pPr>
              <w:spacing w:after="120"/>
              <w:jc w:val="center"/>
              <w:rPr>
                <w:rFonts w:eastAsiaTheme="minorEastAsia" w:cstheme="minorHAnsi"/>
                <w:color w:val="0D0D0D" w:themeColor="text1" w:themeTint="F2"/>
                <w:sz w:val="24"/>
                <w:szCs w:val="24"/>
              </w:rPr>
            </w:pPr>
            <w:r w:rsidRPr="003F67F7">
              <w:rPr>
                <w:rFonts w:eastAsiaTheme="minorEastAsia" w:cstheme="minorHAnsi"/>
                <w:color w:val="0D0D0D" w:themeColor="text1" w:themeTint="F2"/>
                <w:sz w:val="24"/>
                <w:szCs w:val="24"/>
              </w:rPr>
              <w:t>Augsta</w:t>
            </w:r>
          </w:p>
        </w:tc>
        <w:tc>
          <w:tcPr>
            <w:tcW w:w="188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446F569" w14:textId="77777777" w:rsidR="006B364D" w:rsidRPr="003F67F7" w:rsidRDefault="006B364D" w:rsidP="00FE5D6F">
            <w:pPr>
              <w:spacing w:after="120"/>
              <w:rPr>
                <w:rFonts w:eastAsiaTheme="minorEastAsia" w:cstheme="minorHAnsi"/>
                <w:color w:val="0D0D0D" w:themeColor="text1" w:themeTint="F2"/>
                <w:sz w:val="24"/>
                <w:szCs w:val="24"/>
              </w:rPr>
            </w:pPr>
            <w:r>
              <w:t>Īstenojama ar esošajiem cilvēkresursiem; ja nepieciešams, iespējama papildu administratīvo resursu piesaiste no institūcijas budžeta vai citiem avotiem.</w:t>
            </w:r>
          </w:p>
        </w:tc>
      </w:tr>
      <w:tr w:rsidR="006B364D" w:rsidRPr="007A6D52" w14:paraId="075FE612" w14:textId="77777777" w:rsidTr="00FE5D6F">
        <w:trPr>
          <w:trHeight w:val="300"/>
        </w:trPr>
        <w:tc>
          <w:tcPr>
            <w:tcW w:w="69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D1EC9A7" w14:textId="77777777" w:rsidR="006B364D" w:rsidRPr="003F67F7" w:rsidRDefault="006B364D" w:rsidP="00FE5D6F">
            <w:pPr>
              <w:spacing w:after="120"/>
              <w:jc w:val="center"/>
              <w:rPr>
                <w:rFonts w:eastAsiaTheme="minorEastAsia" w:cstheme="minorHAnsi"/>
                <w:color w:val="0D0D0D" w:themeColor="text1" w:themeTint="F2"/>
                <w:sz w:val="24"/>
                <w:szCs w:val="24"/>
              </w:rPr>
            </w:pPr>
            <w:r w:rsidRPr="003F67F7">
              <w:rPr>
                <w:rFonts w:eastAsiaTheme="minorEastAsia" w:cstheme="minorHAnsi"/>
                <w:color w:val="0D0D0D" w:themeColor="text1" w:themeTint="F2"/>
                <w:sz w:val="24"/>
                <w:szCs w:val="24"/>
              </w:rPr>
              <w:t>4.</w:t>
            </w:r>
          </w:p>
        </w:tc>
        <w:tc>
          <w:tcPr>
            <w:tcW w:w="338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12AC0A4" w14:textId="77777777" w:rsidR="006B364D" w:rsidRPr="003F67F7" w:rsidRDefault="006B364D" w:rsidP="00FE5D6F">
            <w:pPr>
              <w:spacing w:after="120"/>
              <w:rPr>
                <w:rFonts w:eastAsiaTheme="minorEastAsia" w:cstheme="minorHAnsi"/>
                <w:color w:val="0D0D0D" w:themeColor="text1" w:themeTint="F2"/>
                <w:sz w:val="24"/>
                <w:szCs w:val="24"/>
              </w:rPr>
            </w:pPr>
            <w:r w:rsidRPr="003F67F7">
              <w:rPr>
                <w:rFonts w:eastAsiaTheme="minorEastAsia" w:cstheme="minorHAnsi"/>
                <w:color w:val="0D0D0D" w:themeColor="text1" w:themeTint="F2"/>
                <w:sz w:val="24"/>
                <w:szCs w:val="24"/>
              </w:rPr>
              <w:t>Akadēmiskā personāla darba snieguma novērtēšanas sistēmas ieviešana institūcijās</w:t>
            </w:r>
          </w:p>
        </w:tc>
        <w:tc>
          <w:tcPr>
            <w:tcW w:w="147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02D3D88" w14:textId="77777777" w:rsidR="006B364D" w:rsidRPr="003F67F7" w:rsidRDefault="006B364D" w:rsidP="00FE5D6F">
            <w:pPr>
              <w:spacing w:after="120"/>
              <w:jc w:val="center"/>
              <w:rPr>
                <w:rFonts w:eastAsiaTheme="minorEastAsia" w:cstheme="minorHAnsi"/>
                <w:color w:val="0D0D0D" w:themeColor="text1" w:themeTint="F2"/>
                <w:sz w:val="24"/>
                <w:szCs w:val="24"/>
              </w:rPr>
            </w:pPr>
            <w:r w:rsidRPr="003F67F7">
              <w:rPr>
                <w:rFonts w:eastAsiaTheme="minorEastAsia" w:cstheme="minorHAnsi"/>
                <w:color w:val="0D0D0D" w:themeColor="text1" w:themeTint="F2"/>
                <w:sz w:val="24"/>
                <w:szCs w:val="24"/>
              </w:rPr>
              <w:t>2027</w:t>
            </w:r>
          </w:p>
        </w:tc>
        <w:tc>
          <w:tcPr>
            <w:tcW w:w="132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29E37E4" w14:textId="77777777" w:rsidR="006B364D" w:rsidRPr="003F67F7" w:rsidRDefault="006B364D" w:rsidP="00FE5D6F">
            <w:pPr>
              <w:spacing w:after="120"/>
              <w:jc w:val="center"/>
              <w:rPr>
                <w:rFonts w:eastAsiaTheme="minorEastAsia" w:cstheme="minorHAnsi"/>
                <w:color w:val="0D0D0D" w:themeColor="text1" w:themeTint="F2"/>
                <w:sz w:val="24"/>
                <w:szCs w:val="24"/>
              </w:rPr>
            </w:pPr>
            <w:r w:rsidRPr="003F67F7">
              <w:rPr>
                <w:rFonts w:eastAsiaTheme="minorEastAsia" w:cstheme="minorHAnsi"/>
                <w:color w:val="0D0D0D" w:themeColor="text1" w:themeTint="F2"/>
                <w:sz w:val="24"/>
                <w:szCs w:val="24"/>
              </w:rPr>
              <w:t>Augsta</w:t>
            </w:r>
          </w:p>
        </w:tc>
        <w:tc>
          <w:tcPr>
            <w:tcW w:w="1887" w:type="dxa"/>
            <w:tcBorders>
              <w:top w:val="single" w:sz="8" w:space="0" w:color="auto"/>
              <w:left w:val="single" w:sz="8" w:space="0" w:color="auto"/>
              <w:bottom w:val="single" w:sz="8" w:space="0" w:color="auto"/>
              <w:right w:val="single" w:sz="8" w:space="0" w:color="auto"/>
            </w:tcBorders>
            <w:tcMar>
              <w:left w:w="108" w:type="dxa"/>
              <w:right w:w="108" w:type="dxa"/>
            </w:tcMar>
          </w:tcPr>
          <w:p w14:paraId="7AD2E31E" w14:textId="77777777" w:rsidR="006B364D" w:rsidRPr="003F67F7" w:rsidRDefault="006B364D" w:rsidP="00FE5D6F">
            <w:pPr>
              <w:spacing w:after="120"/>
              <w:rPr>
                <w:rFonts w:eastAsiaTheme="minorEastAsia" w:cstheme="minorHAnsi"/>
                <w:color w:val="0D0D0D" w:themeColor="text1" w:themeTint="F2"/>
                <w:sz w:val="24"/>
                <w:szCs w:val="24"/>
              </w:rPr>
            </w:pPr>
            <w:r w:rsidRPr="00DF6526">
              <w:t>Īstenojama ar esošajiem cilvēkresursiem; ja nepieciešams, iespējama papildu administratīvo resursu piesaiste no institūcijas budžeta vai citiem avotiem.</w:t>
            </w:r>
          </w:p>
        </w:tc>
      </w:tr>
      <w:tr w:rsidR="006B364D" w:rsidRPr="007A6D52" w14:paraId="54B6D2B6" w14:textId="77777777" w:rsidTr="00FE5D6F">
        <w:trPr>
          <w:trHeight w:val="300"/>
        </w:trPr>
        <w:tc>
          <w:tcPr>
            <w:tcW w:w="69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509F0DF" w14:textId="77777777" w:rsidR="006B364D" w:rsidRPr="003F67F7" w:rsidRDefault="006B364D" w:rsidP="00FE5D6F">
            <w:pPr>
              <w:spacing w:after="120"/>
              <w:jc w:val="center"/>
              <w:rPr>
                <w:rFonts w:eastAsiaTheme="minorEastAsia" w:cstheme="minorHAnsi"/>
                <w:color w:val="0D0D0D" w:themeColor="text1" w:themeTint="F2"/>
                <w:sz w:val="24"/>
                <w:szCs w:val="24"/>
              </w:rPr>
            </w:pPr>
            <w:r w:rsidRPr="003F67F7">
              <w:rPr>
                <w:rFonts w:eastAsiaTheme="minorEastAsia" w:cstheme="minorHAnsi"/>
                <w:color w:val="0D0D0D" w:themeColor="text1" w:themeTint="F2"/>
                <w:sz w:val="24"/>
                <w:szCs w:val="24"/>
              </w:rPr>
              <w:t>5.</w:t>
            </w:r>
          </w:p>
        </w:tc>
        <w:tc>
          <w:tcPr>
            <w:tcW w:w="338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96A548E" w14:textId="77777777" w:rsidR="006B364D" w:rsidRPr="003F67F7" w:rsidRDefault="006B364D" w:rsidP="00FE5D6F">
            <w:pPr>
              <w:spacing w:after="120"/>
              <w:rPr>
                <w:rFonts w:eastAsiaTheme="minorEastAsia" w:cstheme="minorHAnsi"/>
                <w:color w:val="0D0D0D" w:themeColor="text1" w:themeTint="F2"/>
                <w:sz w:val="24"/>
                <w:szCs w:val="24"/>
              </w:rPr>
            </w:pPr>
            <w:r w:rsidRPr="003F67F7">
              <w:rPr>
                <w:rFonts w:eastAsiaTheme="minorEastAsia" w:cstheme="minorHAnsi"/>
                <w:color w:val="0D0D0D" w:themeColor="text1" w:themeTint="F2"/>
                <w:sz w:val="24"/>
                <w:szCs w:val="24"/>
              </w:rPr>
              <w:t>Akadēmiskā atvaļinājuma un karjeras pārtraukuma politikas izstrāde institūcijās</w:t>
            </w:r>
          </w:p>
        </w:tc>
        <w:tc>
          <w:tcPr>
            <w:tcW w:w="147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F3AB89C" w14:textId="77777777" w:rsidR="006B364D" w:rsidRPr="003F67F7" w:rsidRDefault="006B364D" w:rsidP="00FE5D6F">
            <w:pPr>
              <w:spacing w:after="120"/>
              <w:jc w:val="center"/>
              <w:rPr>
                <w:rFonts w:eastAsiaTheme="minorEastAsia" w:cstheme="minorHAnsi"/>
                <w:color w:val="0D0D0D" w:themeColor="text1" w:themeTint="F2"/>
                <w:sz w:val="24"/>
                <w:szCs w:val="24"/>
              </w:rPr>
            </w:pPr>
            <w:r w:rsidRPr="003F67F7">
              <w:rPr>
                <w:rFonts w:eastAsiaTheme="minorEastAsia" w:cstheme="minorHAnsi"/>
                <w:color w:val="0D0D0D" w:themeColor="text1" w:themeTint="F2"/>
                <w:sz w:val="24"/>
                <w:szCs w:val="24"/>
              </w:rPr>
              <w:t>2027</w:t>
            </w:r>
          </w:p>
        </w:tc>
        <w:tc>
          <w:tcPr>
            <w:tcW w:w="132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AC8F729" w14:textId="77777777" w:rsidR="006B364D" w:rsidRPr="003F67F7" w:rsidRDefault="006B364D" w:rsidP="00FE5D6F">
            <w:pPr>
              <w:spacing w:after="120"/>
              <w:jc w:val="center"/>
              <w:rPr>
                <w:rFonts w:eastAsiaTheme="minorEastAsia" w:cstheme="minorHAnsi"/>
                <w:color w:val="0D0D0D" w:themeColor="text1" w:themeTint="F2"/>
                <w:sz w:val="24"/>
                <w:szCs w:val="24"/>
              </w:rPr>
            </w:pPr>
            <w:r w:rsidRPr="003F67F7">
              <w:rPr>
                <w:rFonts w:eastAsiaTheme="minorEastAsia" w:cstheme="minorHAnsi"/>
                <w:color w:val="0D0D0D" w:themeColor="text1" w:themeTint="F2"/>
                <w:sz w:val="24"/>
                <w:szCs w:val="24"/>
              </w:rPr>
              <w:t>Vidēja</w:t>
            </w:r>
          </w:p>
        </w:tc>
        <w:tc>
          <w:tcPr>
            <w:tcW w:w="1887" w:type="dxa"/>
            <w:tcBorders>
              <w:top w:val="single" w:sz="8" w:space="0" w:color="auto"/>
              <w:left w:val="single" w:sz="8" w:space="0" w:color="auto"/>
              <w:bottom w:val="single" w:sz="8" w:space="0" w:color="auto"/>
              <w:right w:val="single" w:sz="8" w:space="0" w:color="auto"/>
            </w:tcBorders>
            <w:tcMar>
              <w:left w:w="108" w:type="dxa"/>
              <w:right w:w="108" w:type="dxa"/>
            </w:tcMar>
          </w:tcPr>
          <w:p w14:paraId="0ABECC78" w14:textId="77777777" w:rsidR="006B364D" w:rsidRPr="003F67F7" w:rsidRDefault="006B364D" w:rsidP="00FE5D6F">
            <w:pPr>
              <w:spacing w:after="120"/>
              <w:rPr>
                <w:rFonts w:eastAsiaTheme="minorEastAsia" w:cstheme="minorHAnsi"/>
                <w:color w:val="0D0D0D" w:themeColor="text1" w:themeTint="F2"/>
                <w:sz w:val="24"/>
                <w:szCs w:val="24"/>
              </w:rPr>
            </w:pPr>
            <w:r w:rsidRPr="00DF6526">
              <w:t xml:space="preserve">Īstenojama ar esošajiem cilvēkresursiem; ja nepieciešams, iespējama papildu administratīvo resursu piesaiste no institūcijas </w:t>
            </w:r>
            <w:r w:rsidRPr="00DF6526">
              <w:lastRenderedPageBreak/>
              <w:t>budžeta vai citiem avotiem.</w:t>
            </w:r>
          </w:p>
        </w:tc>
      </w:tr>
      <w:tr w:rsidR="006B364D" w:rsidRPr="007A6D52" w14:paraId="594A0CC2" w14:textId="77777777" w:rsidTr="00FE5D6F">
        <w:trPr>
          <w:trHeight w:val="300"/>
        </w:trPr>
        <w:tc>
          <w:tcPr>
            <w:tcW w:w="69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4BE7606" w14:textId="77777777" w:rsidR="006B364D" w:rsidRPr="003F67F7" w:rsidRDefault="006B364D" w:rsidP="00FE5D6F">
            <w:pPr>
              <w:spacing w:after="120"/>
              <w:jc w:val="center"/>
              <w:rPr>
                <w:rFonts w:eastAsiaTheme="minorEastAsia" w:cstheme="minorHAnsi"/>
                <w:color w:val="0D0D0D" w:themeColor="text1" w:themeTint="F2"/>
                <w:sz w:val="24"/>
                <w:szCs w:val="24"/>
              </w:rPr>
            </w:pPr>
            <w:r w:rsidRPr="003F67F7">
              <w:rPr>
                <w:rFonts w:eastAsiaTheme="minorEastAsia" w:cstheme="minorHAnsi"/>
                <w:color w:val="0D0D0D" w:themeColor="text1" w:themeTint="F2"/>
                <w:sz w:val="24"/>
                <w:szCs w:val="24"/>
              </w:rPr>
              <w:lastRenderedPageBreak/>
              <w:t>6.</w:t>
            </w:r>
          </w:p>
        </w:tc>
        <w:tc>
          <w:tcPr>
            <w:tcW w:w="338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9C278DB" w14:textId="77777777" w:rsidR="006B364D" w:rsidRPr="003F67F7" w:rsidRDefault="006B364D" w:rsidP="00FE5D6F">
            <w:pPr>
              <w:spacing w:after="120"/>
              <w:rPr>
                <w:rFonts w:eastAsiaTheme="minorEastAsia" w:cstheme="minorHAnsi"/>
                <w:color w:val="0D0D0D" w:themeColor="text1" w:themeTint="F2"/>
                <w:sz w:val="24"/>
                <w:szCs w:val="24"/>
              </w:rPr>
            </w:pPr>
            <w:r w:rsidRPr="003F67F7">
              <w:rPr>
                <w:rFonts w:eastAsiaTheme="minorEastAsia" w:cstheme="minorHAnsi"/>
                <w:color w:val="0D0D0D" w:themeColor="text1" w:themeTint="F2"/>
                <w:sz w:val="24"/>
                <w:szCs w:val="24"/>
              </w:rPr>
              <w:t>Jaunu kvalifikācijas prasību noteikšana un kompetences atzīšanas procedūru izstrāde institūcijās</w:t>
            </w:r>
          </w:p>
        </w:tc>
        <w:tc>
          <w:tcPr>
            <w:tcW w:w="147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4A337A2" w14:textId="77777777" w:rsidR="006B364D" w:rsidRPr="003F67F7" w:rsidRDefault="006B364D" w:rsidP="00FE5D6F">
            <w:pPr>
              <w:spacing w:after="120"/>
              <w:jc w:val="center"/>
              <w:rPr>
                <w:rFonts w:eastAsiaTheme="minorEastAsia" w:cstheme="minorHAnsi"/>
                <w:color w:val="0D0D0D" w:themeColor="text1" w:themeTint="F2"/>
                <w:sz w:val="24"/>
                <w:szCs w:val="24"/>
              </w:rPr>
            </w:pPr>
            <w:r w:rsidRPr="003F67F7">
              <w:rPr>
                <w:rFonts w:eastAsiaTheme="minorEastAsia" w:cstheme="minorHAnsi"/>
                <w:color w:val="0D0D0D" w:themeColor="text1" w:themeTint="F2"/>
                <w:sz w:val="24"/>
                <w:szCs w:val="24"/>
              </w:rPr>
              <w:t>2027-2028</w:t>
            </w:r>
          </w:p>
        </w:tc>
        <w:tc>
          <w:tcPr>
            <w:tcW w:w="132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49A2609" w14:textId="77777777" w:rsidR="006B364D" w:rsidRPr="003F67F7" w:rsidRDefault="006B364D" w:rsidP="00FE5D6F">
            <w:pPr>
              <w:spacing w:after="120"/>
              <w:jc w:val="center"/>
              <w:rPr>
                <w:rFonts w:eastAsiaTheme="minorEastAsia" w:cstheme="minorHAnsi"/>
                <w:color w:val="0D0D0D" w:themeColor="text1" w:themeTint="F2"/>
                <w:sz w:val="24"/>
                <w:szCs w:val="24"/>
              </w:rPr>
            </w:pPr>
            <w:r w:rsidRPr="003F67F7">
              <w:rPr>
                <w:rFonts w:eastAsiaTheme="minorEastAsia" w:cstheme="minorHAnsi"/>
                <w:color w:val="0D0D0D" w:themeColor="text1" w:themeTint="F2"/>
                <w:sz w:val="24"/>
                <w:szCs w:val="24"/>
              </w:rPr>
              <w:t>Vidēja</w:t>
            </w:r>
          </w:p>
        </w:tc>
        <w:tc>
          <w:tcPr>
            <w:tcW w:w="1887" w:type="dxa"/>
            <w:tcBorders>
              <w:top w:val="single" w:sz="8" w:space="0" w:color="auto"/>
              <w:left w:val="single" w:sz="8" w:space="0" w:color="auto"/>
              <w:bottom w:val="single" w:sz="8" w:space="0" w:color="auto"/>
              <w:right w:val="single" w:sz="8" w:space="0" w:color="auto"/>
            </w:tcBorders>
            <w:tcMar>
              <w:left w:w="108" w:type="dxa"/>
              <w:right w:w="108" w:type="dxa"/>
            </w:tcMar>
          </w:tcPr>
          <w:p w14:paraId="78B1D51F" w14:textId="77777777" w:rsidR="006B364D" w:rsidRPr="003F67F7" w:rsidRDefault="006B364D" w:rsidP="00FE5D6F">
            <w:pPr>
              <w:spacing w:after="120"/>
              <w:rPr>
                <w:rFonts w:eastAsiaTheme="minorEastAsia" w:cstheme="minorHAnsi"/>
                <w:color w:val="0D0D0D" w:themeColor="text1" w:themeTint="F2"/>
                <w:sz w:val="24"/>
                <w:szCs w:val="24"/>
              </w:rPr>
            </w:pPr>
            <w:r w:rsidRPr="00DF6526">
              <w:t>Īstenojama ar esošajiem cilvēkresursiem; ja nepieciešams, iespējama papildu administratīvo resursu piesaiste no institūcijas budžeta vai citiem avotiem.</w:t>
            </w:r>
          </w:p>
        </w:tc>
      </w:tr>
      <w:tr w:rsidR="006B364D" w:rsidRPr="007A6D52" w14:paraId="529D13A3" w14:textId="77777777" w:rsidTr="00FE5D6F">
        <w:trPr>
          <w:trHeight w:val="300"/>
        </w:trPr>
        <w:tc>
          <w:tcPr>
            <w:tcW w:w="69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8D84A1E" w14:textId="77777777" w:rsidR="006B364D" w:rsidRPr="003F67F7" w:rsidRDefault="006B364D" w:rsidP="00FE5D6F">
            <w:pPr>
              <w:spacing w:after="120"/>
              <w:jc w:val="center"/>
              <w:rPr>
                <w:rFonts w:eastAsiaTheme="minorEastAsia" w:cstheme="minorHAnsi"/>
                <w:color w:val="0D0D0D" w:themeColor="text1" w:themeTint="F2"/>
                <w:sz w:val="24"/>
                <w:szCs w:val="24"/>
              </w:rPr>
            </w:pPr>
            <w:r w:rsidRPr="003F67F7">
              <w:rPr>
                <w:rFonts w:eastAsiaTheme="minorEastAsia" w:cstheme="minorHAnsi"/>
                <w:color w:val="0D0D0D" w:themeColor="text1" w:themeTint="F2"/>
                <w:sz w:val="24"/>
                <w:szCs w:val="24"/>
              </w:rPr>
              <w:t>7.</w:t>
            </w:r>
          </w:p>
        </w:tc>
        <w:tc>
          <w:tcPr>
            <w:tcW w:w="338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CA019FE" w14:textId="77777777" w:rsidR="006B364D" w:rsidRPr="003F67F7" w:rsidRDefault="006B364D" w:rsidP="00FE5D6F">
            <w:pPr>
              <w:spacing w:after="120"/>
              <w:rPr>
                <w:rFonts w:eastAsiaTheme="minorEastAsia" w:cstheme="minorHAnsi"/>
                <w:color w:val="0D0D0D" w:themeColor="text1" w:themeTint="F2"/>
                <w:sz w:val="24"/>
                <w:szCs w:val="24"/>
              </w:rPr>
            </w:pPr>
            <w:r w:rsidRPr="003F67F7">
              <w:rPr>
                <w:rFonts w:eastAsiaTheme="minorEastAsia" w:cstheme="minorHAnsi"/>
                <w:color w:val="0D0D0D" w:themeColor="text1" w:themeTint="F2"/>
                <w:sz w:val="24"/>
                <w:szCs w:val="24"/>
              </w:rPr>
              <w:t>Atlases, darbā pieņemšanas un paaugstināšanas sistēmas pilnveide institūcijās</w:t>
            </w:r>
          </w:p>
        </w:tc>
        <w:tc>
          <w:tcPr>
            <w:tcW w:w="147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5120ED9" w14:textId="77777777" w:rsidR="006B364D" w:rsidRPr="003F67F7" w:rsidRDefault="006B364D" w:rsidP="00FE5D6F">
            <w:pPr>
              <w:spacing w:after="120"/>
              <w:jc w:val="center"/>
              <w:rPr>
                <w:rFonts w:eastAsiaTheme="minorEastAsia" w:cstheme="minorHAnsi"/>
                <w:color w:val="0D0D0D" w:themeColor="text1" w:themeTint="F2"/>
                <w:sz w:val="24"/>
                <w:szCs w:val="24"/>
              </w:rPr>
            </w:pPr>
            <w:r w:rsidRPr="003F67F7">
              <w:rPr>
                <w:rFonts w:eastAsiaTheme="minorEastAsia" w:cstheme="minorHAnsi"/>
                <w:color w:val="0D0D0D" w:themeColor="text1" w:themeTint="F2"/>
                <w:sz w:val="24"/>
                <w:szCs w:val="24"/>
              </w:rPr>
              <w:t>2027–2028</w:t>
            </w:r>
          </w:p>
        </w:tc>
        <w:tc>
          <w:tcPr>
            <w:tcW w:w="132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0D07220" w14:textId="77777777" w:rsidR="006B364D" w:rsidRPr="003F67F7" w:rsidRDefault="006B364D" w:rsidP="00FE5D6F">
            <w:pPr>
              <w:spacing w:after="120"/>
              <w:jc w:val="center"/>
              <w:rPr>
                <w:rFonts w:eastAsiaTheme="minorEastAsia" w:cstheme="minorHAnsi"/>
                <w:color w:val="0D0D0D" w:themeColor="text1" w:themeTint="F2"/>
                <w:sz w:val="24"/>
                <w:szCs w:val="24"/>
              </w:rPr>
            </w:pPr>
            <w:r w:rsidRPr="003F67F7">
              <w:rPr>
                <w:rFonts w:eastAsiaTheme="minorEastAsia" w:cstheme="minorHAnsi"/>
                <w:color w:val="0D0D0D" w:themeColor="text1" w:themeTint="F2"/>
                <w:sz w:val="24"/>
                <w:szCs w:val="24"/>
              </w:rPr>
              <w:t>Vidēja</w:t>
            </w:r>
          </w:p>
        </w:tc>
        <w:tc>
          <w:tcPr>
            <w:tcW w:w="1887" w:type="dxa"/>
            <w:tcBorders>
              <w:top w:val="single" w:sz="8" w:space="0" w:color="auto"/>
              <w:left w:val="single" w:sz="8" w:space="0" w:color="auto"/>
              <w:bottom w:val="single" w:sz="8" w:space="0" w:color="auto"/>
              <w:right w:val="single" w:sz="8" w:space="0" w:color="auto"/>
            </w:tcBorders>
            <w:tcMar>
              <w:left w:w="108" w:type="dxa"/>
              <w:right w:w="108" w:type="dxa"/>
            </w:tcMar>
          </w:tcPr>
          <w:p w14:paraId="47B7008E" w14:textId="77777777" w:rsidR="006B364D" w:rsidRPr="003F67F7" w:rsidRDefault="006B364D" w:rsidP="00FE5D6F">
            <w:pPr>
              <w:spacing w:after="120"/>
              <w:rPr>
                <w:rFonts w:eastAsiaTheme="minorEastAsia" w:cstheme="minorHAnsi"/>
                <w:color w:val="0D0D0D" w:themeColor="text1" w:themeTint="F2"/>
                <w:sz w:val="24"/>
                <w:szCs w:val="24"/>
              </w:rPr>
            </w:pPr>
            <w:r w:rsidRPr="00DF6526">
              <w:t>Īstenojama ar esošajiem cilvēkresursiem; ja nepieciešams, iespējama papildu administratīvo resursu piesaiste no institūcijas budžeta vai citiem avotiem.</w:t>
            </w:r>
          </w:p>
        </w:tc>
      </w:tr>
      <w:tr w:rsidR="006B364D" w:rsidRPr="007A6D52" w14:paraId="2E570FAD" w14:textId="77777777" w:rsidTr="00FE5D6F">
        <w:trPr>
          <w:trHeight w:val="300"/>
        </w:trPr>
        <w:tc>
          <w:tcPr>
            <w:tcW w:w="69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073C10" w14:textId="77777777" w:rsidR="006B364D" w:rsidRPr="003F67F7" w:rsidRDefault="006B364D" w:rsidP="00FE5D6F">
            <w:pPr>
              <w:spacing w:after="120"/>
              <w:jc w:val="center"/>
              <w:rPr>
                <w:rFonts w:eastAsiaTheme="minorEastAsia" w:cstheme="minorHAnsi"/>
                <w:color w:val="0D0D0D" w:themeColor="text1" w:themeTint="F2"/>
                <w:sz w:val="24"/>
                <w:szCs w:val="24"/>
              </w:rPr>
            </w:pPr>
            <w:r w:rsidRPr="003F67F7">
              <w:rPr>
                <w:rFonts w:eastAsiaTheme="minorEastAsia" w:cstheme="minorHAnsi"/>
                <w:color w:val="0D0D0D" w:themeColor="text1" w:themeTint="F2"/>
                <w:sz w:val="24"/>
                <w:szCs w:val="24"/>
              </w:rPr>
              <w:t>8.</w:t>
            </w:r>
          </w:p>
        </w:tc>
        <w:tc>
          <w:tcPr>
            <w:tcW w:w="338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3982894" w14:textId="77777777" w:rsidR="006B364D" w:rsidRPr="003F67F7" w:rsidRDefault="006B364D" w:rsidP="00FE5D6F">
            <w:pPr>
              <w:spacing w:after="120"/>
              <w:rPr>
                <w:rFonts w:eastAsiaTheme="minorEastAsia" w:cstheme="minorHAnsi"/>
                <w:color w:val="0D0D0D" w:themeColor="text1" w:themeTint="F2"/>
                <w:sz w:val="24"/>
                <w:szCs w:val="24"/>
              </w:rPr>
            </w:pPr>
            <w:r w:rsidRPr="003F67F7">
              <w:rPr>
                <w:rFonts w:eastAsiaTheme="minorEastAsia" w:cstheme="minorHAnsi"/>
                <w:color w:val="0D0D0D" w:themeColor="text1" w:themeTint="F2"/>
                <w:sz w:val="24"/>
                <w:szCs w:val="24"/>
              </w:rPr>
              <w:t>Jauna darba līgumu modeļa (t. sk. uz nenoteiktu laiku) ieviešana institūcijās</w:t>
            </w:r>
          </w:p>
        </w:tc>
        <w:tc>
          <w:tcPr>
            <w:tcW w:w="147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F59657E" w14:textId="77777777" w:rsidR="006B364D" w:rsidRPr="003F67F7" w:rsidRDefault="006B364D" w:rsidP="00FE5D6F">
            <w:pPr>
              <w:spacing w:after="120"/>
              <w:jc w:val="center"/>
              <w:rPr>
                <w:rFonts w:eastAsiaTheme="minorEastAsia" w:cstheme="minorHAnsi"/>
                <w:color w:val="0D0D0D" w:themeColor="text1" w:themeTint="F2"/>
                <w:sz w:val="24"/>
                <w:szCs w:val="24"/>
              </w:rPr>
            </w:pPr>
            <w:r w:rsidRPr="003F67F7">
              <w:rPr>
                <w:rFonts w:eastAsiaTheme="minorEastAsia" w:cstheme="minorHAnsi"/>
                <w:color w:val="0D0D0D" w:themeColor="text1" w:themeTint="F2"/>
                <w:sz w:val="24"/>
                <w:szCs w:val="24"/>
              </w:rPr>
              <w:t>2027–2028</w:t>
            </w:r>
          </w:p>
        </w:tc>
        <w:tc>
          <w:tcPr>
            <w:tcW w:w="132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39787AA" w14:textId="77777777" w:rsidR="006B364D" w:rsidRPr="003F67F7" w:rsidRDefault="006B364D" w:rsidP="00FE5D6F">
            <w:pPr>
              <w:spacing w:after="120"/>
              <w:jc w:val="center"/>
              <w:rPr>
                <w:rFonts w:eastAsiaTheme="minorEastAsia" w:cstheme="minorHAnsi"/>
                <w:color w:val="0D0D0D" w:themeColor="text1" w:themeTint="F2"/>
                <w:sz w:val="24"/>
                <w:szCs w:val="24"/>
              </w:rPr>
            </w:pPr>
            <w:r w:rsidRPr="003F67F7">
              <w:rPr>
                <w:rFonts w:eastAsiaTheme="minorEastAsia" w:cstheme="minorHAnsi"/>
                <w:color w:val="0D0D0D" w:themeColor="text1" w:themeTint="F2"/>
                <w:sz w:val="24"/>
                <w:szCs w:val="24"/>
              </w:rPr>
              <w:t>Vidēja</w:t>
            </w:r>
          </w:p>
        </w:tc>
        <w:tc>
          <w:tcPr>
            <w:tcW w:w="188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73C4606" w14:textId="77777777" w:rsidR="006B364D" w:rsidRPr="003F67F7" w:rsidRDefault="006B364D" w:rsidP="00FE5D6F">
            <w:pPr>
              <w:spacing w:after="120"/>
              <w:rPr>
                <w:rFonts w:eastAsiaTheme="minorEastAsia" w:cstheme="minorHAnsi"/>
                <w:color w:val="0D0D0D" w:themeColor="text1" w:themeTint="F2"/>
                <w:sz w:val="24"/>
                <w:szCs w:val="24"/>
              </w:rPr>
            </w:pPr>
            <w:r w:rsidRPr="003F67F7">
              <w:rPr>
                <w:rFonts w:eastAsiaTheme="minorEastAsia" w:cstheme="minorHAnsi"/>
                <w:color w:val="0D0D0D" w:themeColor="text1" w:themeTint="F2"/>
                <w:sz w:val="24"/>
                <w:szCs w:val="24"/>
              </w:rPr>
              <w:t>Atkarīgs no institūcijas finansiālās kapacitātes*</w:t>
            </w:r>
          </w:p>
        </w:tc>
      </w:tr>
      <w:tr w:rsidR="006B364D" w:rsidRPr="007A6D52" w14:paraId="347F982E" w14:textId="77777777" w:rsidTr="00FE5D6F">
        <w:trPr>
          <w:trHeight w:val="300"/>
        </w:trPr>
        <w:tc>
          <w:tcPr>
            <w:tcW w:w="69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D011BDD" w14:textId="77777777" w:rsidR="006B364D" w:rsidRPr="003F67F7" w:rsidRDefault="006B364D" w:rsidP="00FE5D6F">
            <w:pPr>
              <w:spacing w:after="120"/>
              <w:jc w:val="center"/>
              <w:rPr>
                <w:rFonts w:eastAsiaTheme="minorEastAsia" w:cstheme="minorHAnsi"/>
                <w:color w:val="0D0D0D" w:themeColor="text1" w:themeTint="F2"/>
                <w:sz w:val="24"/>
                <w:szCs w:val="24"/>
              </w:rPr>
            </w:pPr>
            <w:r w:rsidRPr="003F67F7">
              <w:rPr>
                <w:rFonts w:eastAsiaTheme="minorEastAsia" w:cstheme="minorHAnsi"/>
                <w:color w:val="0D0D0D" w:themeColor="text1" w:themeTint="F2"/>
                <w:sz w:val="24"/>
                <w:szCs w:val="24"/>
              </w:rPr>
              <w:t>9.</w:t>
            </w:r>
          </w:p>
        </w:tc>
        <w:tc>
          <w:tcPr>
            <w:tcW w:w="338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E96DA16" w14:textId="77777777" w:rsidR="006B364D" w:rsidRPr="003F67F7" w:rsidRDefault="006B364D" w:rsidP="00FE5D6F">
            <w:pPr>
              <w:spacing w:after="120"/>
              <w:rPr>
                <w:rFonts w:eastAsiaTheme="minorEastAsia" w:cstheme="minorHAnsi"/>
                <w:color w:val="0D0D0D" w:themeColor="text1" w:themeTint="F2"/>
                <w:sz w:val="24"/>
                <w:szCs w:val="24"/>
              </w:rPr>
            </w:pPr>
            <w:proofErr w:type="spellStart"/>
            <w:r w:rsidRPr="003F67F7">
              <w:rPr>
                <w:rFonts w:eastAsiaTheme="minorEastAsia" w:cstheme="minorHAnsi"/>
                <w:color w:val="0D0D0D" w:themeColor="text1" w:themeTint="F2"/>
                <w:sz w:val="24"/>
                <w:szCs w:val="24"/>
              </w:rPr>
              <w:t>Tenūras</w:t>
            </w:r>
            <w:proofErr w:type="spellEnd"/>
            <w:r w:rsidRPr="003F67F7">
              <w:rPr>
                <w:rFonts w:eastAsiaTheme="minorEastAsia" w:cstheme="minorHAnsi"/>
                <w:color w:val="0D0D0D" w:themeColor="text1" w:themeTint="F2"/>
                <w:sz w:val="24"/>
                <w:szCs w:val="24"/>
              </w:rPr>
              <w:t xml:space="preserve"> sistēmas ieviešana institūcijās</w:t>
            </w:r>
          </w:p>
        </w:tc>
        <w:tc>
          <w:tcPr>
            <w:tcW w:w="147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C392794" w14:textId="77777777" w:rsidR="006B364D" w:rsidRPr="003F67F7" w:rsidRDefault="006B364D" w:rsidP="00FE5D6F">
            <w:pPr>
              <w:spacing w:after="120"/>
              <w:jc w:val="center"/>
              <w:rPr>
                <w:rFonts w:eastAsiaTheme="minorEastAsia" w:cstheme="minorHAnsi"/>
                <w:color w:val="0D0D0D" w:themeColor="text1" w:themeTint="F2"/>
                <w:sz w:val="24"/>
                <w:szCs w:val="24"/>
              </w:rPr>
            </w:pPr>
            <w:r w:rsidRPr="003F67F7">
              <w:rPr>
                <w:rFonts w:eastAsiaTheme="minorEastAsia" w:cstheme="minorHAnsi"/>
                <w:color w:val="0D0D0D" w:themeColor="text1" w:themeTint="F2"/>
                <w:sz w:val="24"/>
                <w:szCs w:val="24"/>
              </w:rPr>
              <w:t>2027–2030</w:t>
            </w:r>
          </w:p>
        </w:tc>
        <w:tc>
          <w:tcPr>
            <w:tcW w:w="132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7B02B56" w14:textId="77777777" w:rsidR="006B364D" w:rsidRPr="003F67F7" w:rsidRDefault="006B364D" w:rsidP="00FE5D6F">
            <w:pPr>
              <w:spacing w:after="120"/>
              <w:jc w:val="center"/>
              <w:rPr>
                <w:rFonts w:eastAsiaTheme="minorEastAsia" w:cstheme="minorHAnsi"/>
                <w:color w:val="0D0D0D" w:themeColor="text1" w:themeTint="F2"/>
                <w:sz w:val="24"/>
                <w:szCs w:val="24"/>
              </w:rPr>
            </w:pPr>
            <w:r w:rsidRPr="003F67F7">
              <w:rPr>
                <w:rFonts w:eastAsiaTheme="minorEastAsia" w:cstheme="minorHAnsi"/>
                <w:color w:val="0D0D0D" w:themeColor="text1" w:themeTint="F2"/>
                <w:sz w:val="24"/>
                <w:szCs w:val="24"/>
              </w:rPr>
              <w:t>Vidēja</w:t>
            </w:r>
          </w:p>
        </w:tc>
        <w:tc>
          <w:tcPr>
            <w:tcW w:w="188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C7B6286" w14:textId="77777777" w:rsidR="006B364D" w:rsidRPr="003F67F7" w:rsidRDefault="006B364D" w:rsidP="00FE5D6F">
            <w:pPr>
              <w:spacing w:after="120"/>
              <w:rPr>
                <w:rFonts w:eastAsiaTheme="minorEastAsia" w:cstheme="minorHAnsi"/>
                <w:color w:val="0D0D0D" w:themeColor="text1" w:themeTint="F2"/>
                <w:sz w:val="24"/>
                <w:szCs w:val="24"/>
              </w:rPr>
            </w:pPr>
            <w:r w:rsidRPr="003F67F7">
              <w:rPr>
                <w:rFonts w:eastAsiaTheme="minorEastAsia" w:cstheme="minorHAnsi"/>
                <w:color w:val="0D0D0D" w:themeColor="text1" w:themeTint="F2"/>
                <w:sz w:val="24"/>
                <w:szCs w:val="24"/>
              </w:rPr>
              <w:t>Atkarīgs no institūcijas finansiālās kapacitātes*</w:t>
            </w:r>
          </w:p>
        </w:tc>
      </w:tr>
      <w:tr w:rsidR="006B364D" w:rsidRPr="007A6D52" w14:paraId="503D4D84" w14:textId="77777777" w:rsidTr="00FE5D6F">
        <w:trPr>
          <w:trHeight w:val="300"/>
        </w:trPr>
        <w:tc>
          <w:tcPr>
            <w:tcW w:w="69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DFDECF6" w14:textId="77777777" w:rsidR="006B364D" w:rsidRPr="003F67F7" w:rsidRDefault="006B364D" w:rsidP="00FE5D6F">
            <w:pPr>
              <w:spacing w:after="120"/>
              <w:jc w:val="center"/>
              <w:rPr>
                <w:rFonts w:eastAsiaTheme="minorEastAsia" w:cstheme="minorHAnsi"/>
                <w:color w:val="0D0D0D" w:themeColor="text1" w:themeTint="F2"/>
                <w:sz w:val="24"/>
                <w:szCs w:val="24"/>
              </w:rPr>
            </w:pPr>
            <w:r w:rsidRPr="003F67F7">
              <w:rPr>
                <w:rFonts w:eastAsiaTheme="minorEastAsia" w:cstheme="minorHAnsi"/>
                <w:color w:val="0D0D0D" w:themeColor="text1" w:themeTint="F2"/>
                <w:sz w:val="24"/>
                <w:szCs w:val="24"/>
              </w:rPr>
              <w:t>10.</w:t>
            </w:r>
          </w:p>
        </w:tc>
        <w:tc>
          <w:tcPr>
            <w:tcW w:w="338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1786173" w14:textId="77777777" w:rsidR="006B364D" w:rsidRPr="003F67F7" w:rsidRDefault="006B364D" w:rsidP="00FE5D6F">
            <w:pPr>
              <w:spacing w:after="120"/>
              <w:rPr>
                <w:rFonts w:eastAsiaTheme="minorEastAsia" w:cstheme="minorHAnsi"/>
                <w:color w:val="0D0D0D" w:themeColor="text1" w:themeTint="F2"/>
                <w:sz w:val="24"/>
                <w:szCs w:val="24"/>
              </w:rPr>
            </w:pPr>
            <w:r w:rsidRPr="003F67F7">
              <w:rPr>
                <w:rFonts w:eastAsiaTheme="minorEastAsia" w:cstheme="minorHAnsi"/>
                <w:color w:val="0D0D0D" w:themeColor="text1" w:themeTint="F2"/>
                <w:sz w:val="24"/>
                <w:szCs w:val="24"/>
              </w:rPr>
              <w:t>Uz praksi orientētu akadēmisku amatu izveide institūcijās</w:t>
            </w:r>
          </w:p>
        </w:tc>
        <w:tc>
          <w:tcPr>
            <w:tcW w:w="147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23F4893" w14:textId="77777777" w:rsidR="006B364D" w:rsidRPr="003F67F7" w:rsidRDefault="006B364D" w:rsidP="00FE5D6F">
            <w:pPr>
              <w:spacing w:after="120"/>
              <w:jc w:val="center"/>
              <w:rPr>
                <w:rFonts w:eastAsiaTheme="minorEastAsia" w:cstheme="minorHAnsi"/>
                <w:color w:val="0D0D0D" w:themeColor="text1" w:themeTint="F2"/>
                <w:sz w:val="24"/>
                <w:szCs w:val="24"/>
              </w:rPr>
            </w:pPr>
            <w:r w:rsidRPr="003F67F7">
              <w:rPr>
                <w:rFonts w:eastAsiaTheme="minorEastAsia" w:cstheme="minorHAnsi"/>
                <w:color w:val="0D0D0D" w:themeColor="text1" w:themeTint="F2"/>
                <w:sz w:val="24"/>
                <w:szCs w:val="24"/>
              </w:rPr>
              <w:t>2027–2030</w:t>
            </w:r>
          </w:p>
        </w:tc>
        <w:tc>
          <w:tcPr>
            <w:tcW w:w="132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0D01A67" w14:textId="77777777" w:rsidR="006B364D" w:rsidRPr="003F67F7" w:rsidRDefault="006B364D" w:rsidP="00FE5D6F">
            <w:pPr>
              <w:spacing w:after="120"/>
              <w:jc w:val="center"/>
              <w:rPr>
                <w:rFonts w:eastAsiaTheme="minorEastAsia" w:cstheme="minorHAnsi"/>
                <w:color w:val="0D0D0D" w:themeColor="text1" w:themeTint="F2"/>
                <w:sz w:val="24"/>
                <w:szCs w:val="24"/>
              </w:rPr>
            </w:pPr>
            <w:r w:rsidRPr="003F67F7">
              <w:rPr>
                <w:rFonts w:eastAsiaTheme="minorEastAsia" w:cstheme="minorHAnsi"/>
                <w:color w:val="0D0D0D" w:themeColor="text1" w:themeTint="F2"/>
                <w:sz w:val="24"/>
                <w:szCs w:val="24"/>
              </w:rPr>
              <w:t>Vidēja</w:t>
            </w:r>
          </w:p>
        </w:tc>
        <w:tc>
          <w:tcPr>
            <w:tcW w:w="188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A91A394" w14:textId="77777777" w:rsidR="006B364D" w:rsidRPr="003F67F7" w:rsidRDefault="006B364D" w:rsidP="00FE5D6F">
            <w:pPr>
              <w:spacing w:after="120"/>
              <w:rPr>
                <w:rFonts w:eastAsiaTheme="minorEastAsia" w:cstheme="minorHAnsi"/>
                <w:color w:val="0D0D0D" w:themeColor="text1" w:themeTint="F2"/>
                <w:sz w:val="24"/>
                <w:szCs w:val="24"/>
              </w:rPr>
            </w:pPr>
            <w:r w:rsidRPr="003F67F7">
              <w:rPr>
                <w:rFonts w:eastAsiaTheme="minorEastAsia" w:cstheme="minorHAnsi"/>
                <w:color w:val="0D0D0D" w:themeColor="text1" w:themeTint="F2"/>
                <w:sz w:val="24"/>
                <w:szCs w:val="24"/>
              </w:rPr>
              <w:t>Atkarīgs no institūcijas finansiālās kapacitātes*</w:t>
            </w:r>
          </w:p>
        </w:tc>
      </w:tr>
      <w:tr w:rsidR="006B364D" w:rsidRPr="007A6D52" w14:paraId="417270CE" w14:textId="77777777" w:rsidTr="00FE5D6F">
        <w:trPr>
          <w:trHeight w:val="300"/>
        </w:trPr>
        <w:tc>
          <w:tcPr>
            <w:tcW w:w="69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AD3A3B5" w14:textId="77777777" w:rsidR="006B364D" w:rsidRPr="003F67F7" w:rsidRDefault="006B364D" w:rsidP="00FE5D6F">
            <w:pPr>
              <w:spacing w:after="120"/>
              <w:jc w:val="center"/>
              <w:rPr>
                <w:rFonts w:eastAsiaTheme="minorEastAsia" w:cstheme="minorHAnsi"/>
                <w:color w:val="0D0D0D" w:themeColor="text1" w:themeTint="F2"/>
                <w:sz w:val="24"/>
                <w:szCs w:val="24"/>
              </w:rPr>
            </w:pPr>
            <w:r w:rsidRPr="003F67F7">
              <w:rPr>
                <w:rFonts w:eastAsiaTheme="minorEastAsia" w:cstheme="minorHAnsi"/>
                <w:color w:val="0D0D0D" w:themeColor="text1" w:themeTint="F2"/>
                <w:sz w:val="24"/>
                <w:szCs w:val="24"/>
              </w:rPr>
              <w:t>11.</w:t>
            </w:r>
          </w:p>
        </w:tc>
        <w:tc>
          <w:tcPr>
            <w:tcW w:w="338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43C4008" w14:textId="77777777" w:rsidR="006B364D" w:rsidRPr="003F67F7" w:rsidRDefault="006B364D" w:rsidP="00FE5D6F">
            <w:pPr>
              <w:spacing w:after="120"/>
              <w:rPr>
                <w:rFonts w:eastAsiaTheme="minorEastAsia" w:cstheme="minorHAnsi"/>
                <w:color w:val="0D0D0D" w:themeColor="text1" w:themeTint="F2"/>
                <w:sz w:val="24"/>
                <w:szCs w:val="24"/>
              </w:rPr>
            </w:pPr>
            <w:r w:rsidRPr="003F67F7">
              <w:rPr>
                <w:rFonts w:eastAsiaTheme="minorEastAsia" w:cstheme="minorHAnsi"/>
                <w:color w:val="0D0D0D" w:themeColor="text1" w:themeTint="F2"/>
                <w:sz w:val="24"/>
                <w:szCs w:val="24"/>
              </w:rPr>
              <w:t xml:space="preserve">Pensionēšanās un </w:t>
            </w:r>
            <w:proofErr w:type="spellStart"/>
            <w:r w:rsidRPr="003F67F7">
              <w:rPr>
                <w:rFonts w:eastAsiaTheme="minorEastAsia" w:cstheme="minorHAnsi"/>
                <w:color w:val="0D0D0D" w:themeColor="text1" w:themeTint="F2"/>
                <w:sz w:val="24"/>
                <w:szCs w:val="24"/>
              </w:rPr>
              <w:t>emeritus</w:t>
            </w:r>
            <w:proofErr w:type="spellEnd"/>
            <w:r w:rsidRPr="003F67F7">
              <w:rPr>
                <w:rFonts w:eastAsiaTheme="minorEastAsia" w:cstheme="minorHAnsi"/>
                <w:color w:val="0D0D0D" w:themeColor="text1" w:themeTint="F2"/>
                <w:sz w:val="24"/>
                <w:szCs w:val="24"/>
              </w:rPr>
              <w:t xml:space="preserve"> politikas izstrāde institūcijās</w:t>
            </w:r>
          </w:p>
        </w:tc>
        <w:tc>
          <w:tcPr>
            <w:tcW w:w="147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6712E41" w14:textId="77777777" w:rsidR="006B364D" w:rsidRPr="003F67F7" w:rsidRDefault="006B364D" w:rsidP="00FE5D6F">
            <w:pPr>
              <w:spacing w:after="120"/>
              <w:jc w:val="center"/>
              <w:rPr>
                <w:rFonts w:eastAsiaTheme="minorEastAsia" w:cstheme="minorHAnsi"/>
                <w:color w:val="0D0D0D" w:themeColor="text1" w:themeTint="F2"/>
                <w:sz w:val="24"/>
                <w:szCs w:val="24"/>
              </w:rPr>
            </w:pPr>
            <w:r w:rsidRPr="003F67F7">
              <w:rPr>
                <w:rFonts w:eastAsiaTheme="minorEastAsia" w:cstheme="minorHAnsi"/>
                <w:color w:val="0D0D0D" w:themeColor="text1" w:themeTint="F2"/>
                <w:sz w:val="24"/>
                <w:szCs w:val="24"/>
              </w:rPr>
              <w:t>2027–2030</w:t>
            </w:r>
          </w:p>
        </w:tc>
        <w:tc>
          <w:tcPr>
            <w:tcW w:w="132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F0821B3" w14:textId="77777777" w:rsidR="006B364D" w:rsidRPr="003F67F7" w:rsidRDefault="006B364D" w:rsidP="00FE5D6F">
            <w:pPr>
              <w:spacing w:after="120"/>
              <w:jc w:val="center"/>
              <w:rPr>
                <w:rFonts w:eastAsiaTheme="minorEastAsia" w:cstheme="minorHAnsi"/>
                <w:color w:val="0D0D0D" w:themeColor="text1" w:themeTint="F2"/>
                <w:sz w:val="24"/>
                <w:szCs w:val="24"/>
              </w:rPr>
            </w:pPr>
            <w:r w:rsidRPr="003F67F7">
              <w:rPr>
                <w:rFonts w:eastAsiaTheme="minorEastAsia" w:cstheme="minorHAnsi"/>
                <w:color w:val="0D0D0D" w:themeColor="text1" w:themeTint="F2"/>
                <w:sz w:val="24"/>
                <w:szCs w:val="24"/>
              </w:rPr>
              <w:t>Vidēja</w:t>
            </w:r>
          </w:p>
        </w:tc>
        <w:tc>
          <w:tcPr>
            <w:tcW w:w="188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6017857" w14:textId="77777777" w:rsidR="006B364D" w:rsidRPr="003F67F7" w:rsidRDefault="006B364D" w:rsidP="00FE5D6F">
            <w:pPr>
              <w:spacing w:after="120"/>
              <w:rPr>
                <w:rFonts w:eastAsiaTheme="minorEastAsia" w:cstheme="minorHAnsi"/>
                <w:color w:val="0D0D0D" w:themeColor="text1" w:themeTint="F2"/>
                <w:sz w:val="24"/>
                <w:szCs w:val="24"/>
              </w:rPr>
            </w:pPr>
            <w:r w:rsidRPr="003F67F7">
              <w:rPr>
                <w:rFonts w:eastAsiaTheme="minorEastAsia" w:cstheme="minorHAnsi"/>
                <w:color w:val="0D0D0D" w:themeColor="text1" w:themeTint="F2"/>
                <w:sz w:val="24"/>
                <w:szCs w:val="24"/>
              </w:rPr>
              <w:t>Atkarīgs no institūcijas finansiālās kapacitātes*</w:t>
            </w:r>
          </w:p>
        </w:tc>
      </w:tr>
    </w:tbl>
    <w:p w14:paraId="69B73CAB" w14:textId="77777777" w:rsidR="000F0310" w:rsidRPr="000F0310" w:rsidRDefault="000F0310" w:rsidP="006B364D">
      <w:pPr>
        <w:pStyle w:val="CommentText"/>
        <w:jc w:val="both"/>
        <w:rPr>
          <w:rFonts w:eastAsiaTheme="minorEastAsia" w:cstheme="minorHAnsi"/>
          <w:b/>
          <w:bCs/>
          <w:color w:val="0D0D0D" w:themeColor="text1" w:themeTint="F2"/>
          <w:sz w:val="12"/>
          <w:szCs w:val="12"/>
        </w:rPr>
      </w:pPr>
    </w:p>
    <w:p w14:paraId="64BA90AD" w14:textId="6911C4C9" w:rsidR="006B364D" w:rsidRDefault="006B364D" w:rsidP="006B364D">
      <w:pPr>
        <w:pStyle w:val="CommentText"/>
        <w:jc w:val="both"/>
        <w:rPr>
          <w:rFonts w:eastAsiaTheme="minorEastAsia" w:cstheme="minorHAnsi"/>
          <w:b/>
          <w:bCs/>
          <w:color w:val="0D0D0D" w:themeColor="text1" w:themeTint="F2"/>
          <w:sz w:val="24"/>
          <w:szCs w:val="24"/>
        </w:rPr>
      </w:pPr>
      <w:r w:rsidRPr="00691469">
        <w:rPr>
          <w:rFonts w:eastAsiaTheme="minorEastAsia" w:cstheme="minorHAnsi"/>
          <w:b/>
          <w:bCs/>
          <w:color w:val="0D0D0D" w:themeColor="text1" w:themeTint="F2"/>
          <w:sz w:val="24"/>
          <w:szCs w:val="24"/>
        </w:rPr>
        <w:t>*Tās aktivitātes, kurām noteikti nepieciešami papildu finanšu resursi, var īstenot, ja konkr</w:t>
      </w:r>
      <w:r w:rsidRPr="00691469">
        <w:rPr>
          <w:rFonts w:eastAsiaTheme="minorEastAsia" w:cstheme="minorHAnsi"/>
          <w:b/>
          <w:bCs/>
          <w:color w:val="0D0D0D" w:themeColor="text1" w:themeTint="F2"/>
          <w:sz w:val="24"/>
          <w:szCs w:val="24"/>
          <w:u w:color="FFFFFF" w:themeColor="background1"/>
        </w:rPr>
        <w:t>ē</w:t>
      </w:r>
      <w:r w:rsidRPr="00691469">
        <w:rPr>
          <w:rFonts w:eastAsiaTheme="minorEastAsia" w:cstheme="minorHAnsi"/>
          <w:b/>
          <w:bCs/>
          <w:color w:val="0D0D0D" w:themeColor="text1" w:themeTint="F2"/>
          <w:sz w:val="24"/>
          <w:szCs w:val="24"/>
        </w:rPr>
        <w:t>tajai institūcijai ir tam nepieciešamais finansējums, neatkarīgi no finansējuma avota, kā arī ātrāk, nekā sniegtajā īstenošanas laika grafikā paredzēts.</w:t>
      </w:r>
    </w:p>
    <w:p w14:paraId="7DCADFD4" w14:textId="77777777" w:rsidR="006B364D" w:rsidRPr="003F67F7" w:rsidRDefault="006B364D" w:rsidP="006B364D">
      <w:pPr>
        <w:pStyle w:val="CommentText"/>
        <w:jc w:val="both"/>
        <w:rPr>
          <w:rFonts w:eastAsiaTheme="minorEastAsia" w:cstheme="minorHAnsi"/>
          <w:color w:val="0D0D0D" w:themeColor="text1" w:themeTint="F2"/>
          <w:sz w:val="24"/>
          <w:szCs w:val="24"/>
        </w:rPr>
      </w:pPr>
      <w:r w:rsidRPr="006D2533">
        <w:rPr>
          <w:rFonts w:eastAsiaTheme="minorEastAsia" w:cstheme="minorHAnsi"/>
          <w:color w:val="0D0D0D" w:themeColor="text1" w:themeTint="F2"/>
          <w:sz w:val="24"/>
          <w:szCs w:val="24"/>
          <w:u w:color="FFFFFF" w:themeColor="background1"/>
        </w:rPr>
        <w:lastRenderedPageBreak/>
        <w:t>Jaunā akadēmiskās karjeras ietvara ieviešanu, tostarp institūciju līmenī īstenojamās reformas, piemēram, akadēmiskā personāla darba snieguma novērtēšanas sistēmas un profesionālās pilnveides mehānismu izveidi, atbalsta Valsts pētījumu programma “Izglītība”.</w:t>
      </w:r>
      <w:r w:rsidRPr="003F67F7">
        <w:rPr>
          <w:rFonts w:eastAsiaTheme="minorEastAsia" w:cstheme="minorHAnsi"/>
          <w:color w:val="0D0D0D" w:themeColor="text1" w:themeTint="F2"/>
          <w:sz w:val="24"/>
          <w:szCs w:val="24"/>
          <w:u w:color="FFFFFF" w:themeColor="background1"/>
        </w:rPr>
        <w:t xml:space="preserve"> Kā jau sadaļā </w:t>
      </w:r>
      <w:r w:rsidRPr="003F67F7">
        <w:rPr>
          <w:rFonts w:cstheme="minorHAnsi"/>
          <w:color w:val="0D0D0D" w:themeColor="text1" w:themeTint="F2"/>
          <w:sz w:val="24"/>
          <w:szCs w:val="24"/>
          <w:u w:color="FFFFFF" w:themeColor="background1"/>
        </w:rPr>
        <w:t>“</w:t>
      </w:r>
      <w:hyperlink w:anchor="_Akadēmiskā_personāla_darba_1" w:history="1">
        <w:r w:rsidRPr="003F67F7">
          <w:rPr>
            <w:rStyle w:val="Hyperlink"/>
            <w:rFonts w:cstheme="minorHAnsi"/>
            <w:sz w:val="24"/>
            <w:szCs w:val="24"/>
            <w:u w:color="FFFFFF" w:themeColor="background1"/>
          </w:rPr>
          <w:t>Darba snieguma novērtēšana</w:t>
        </w:r>
      </w:hyperlink>
      <w:r w:rsidRPr="003F67F7">
        <w:rPr>
          <w:rFonts w:eastAsiaTheme="minorEastAsia" w:cstheme="minorHAnsi"/>
          <w:color w:val="0D0D0D" w:themeColor="text1" w:themeTint="F2"/>
          <w:sz w:val="24"/>
          <w:szCs w:val="24"/>
          <w:u w:color="FFFFFF" w:themeColor="background1"/>
        </w:rPr>
        <w:t>”</w:t>
      </w:r>
      <w:r w:rsidRPr="00E12DB8">
        <w:rPr>
          <w:rFonts w:eastAsiaTheme="minorEastAsia" w:cstheme="minorHAnsi"/>
          <w:color w:val="0D0D0D" w:themeColor="text1" w:themeTint="F2"/>
          <w:sz w:val="24"/>
          <w:szCs w:val="24"/>
          <w:u w:color="FFFFFF" w:themeColor="background1"/>
        </w:rPr>
        <w:t xml:space="preserve"> </w:t>
      </w:r>
      <w:r w:rsidRPr="003F67F7">
        <w:rPr>
          <w:rFonts w:eastAsiaTheme="minorEastAsia" w:cstheme="minorHAnsi"/>
          <w:color w:val="0D0D0D" w:themeColor="text1" w:themeTint="F2"/>
          <w:sz w:val="24"/>
          <w:szCs w:val="24"/>
        </w:rPr>
        <w:t xml:space="preserve">tika minēts, tās ietvaros tiek izstrādāts akadēmiskā personāla kompetenču modelis, starptautiskajai praksei atbilstoši novērtēšanas rīki un vadlīnijas ieviešanai augstskolās un zinātniskajos institūtos. </w:t>
      </w:r>
      <w:r w:rsidRPr="00F82DBD">
        <w:rPr>
          <w:rFonts w:eastAsiaTheme="minorEastAsia" w:cstheme="minorHAnsi"/>
          <w:color w:val="0D0D0D" w:themeColor="text1" w:themeTint="F2"/>
          <w:sz w:val="24"/>
          <w:szCs w:val="24"/>
        </w:rPr>
        <w:t xml:space="preserve">Ņemot vērā reformas īstenošanas sarežģītību un papildu administratīvo slodzi institūcijās, ir ieteicams tuvākajos gados izvērtēt iespēju izstrādāt </w:t>
      </w:r>
      <w:r>
        <w:rPr>
          <w:rFonts w:eastAsiaTheme="minorEastAsia" w:cstheme="minorHAnsi"/>
          <w:color w:val="0D0D0D" w:themeColor="text1" w:themeTint="F2"/>
          <w:sz w:val="24"/>
          <w:szCs w:val="24"/>
        </w:rPr>
        <w:t>arī citas valsts</w:t>
      </w:r>
      <w:r w:rsidRPr="00F82DBD">
        <w:rPr>
          <w:rFonts w:eastAsiaTheme="minorEastAsia" w:cstheme="minorHAnsi"/>
          <w:color w:val="0D0D0D" w:themeColor="text1" w:themeTint="F2"/>
          <w:sz w:val="24"/>
          <w:szCs w:val="24"/>
        </w:rPr>
        <w:t xml:space="preserve"> līmeņa atbalsta iniciatīvas</w:t>
      </w:r>
      <w:r>
        <w:rPr>
          <w:rFonts w:eastAsiaTheme="minorEastAsia" w:cstheme="minorHAnsi"/>
          <w:color w:val="0D0D0D" w:themeColor="text1" w:themeTint="F2"/>
          <w:sz w:val="24"/>
          <w:szCs w:val="24"/>
        </w:rPr>
        <w:t>,</w:t>
      </w:r>
      <w:r w:rsidRPr="00F82DBD">
        <w:rPr>
          <w:rFonts w:eastAsiaTheme="minorEastAsia" w:cstheme="minorHAnsi"/>
          <w:color w:val="0D0D0D" w:themeColor="text1" w:themeTint="F2"/>
          <w:sz w:val="24"/>
          <w:szCs w:val="24"/>
        </w:rPr>
        <w:t xml:space="preserve"> piemēram, pilotprojektus vai konsultatīvā atbalsta mehānismus, kas sekmētu vienotu, kvalitatīvu un koordinētu jaunā akadēmiskās karjeras ietvara ieviešanu augstākās izglītības un zinātnes institūcijās.</w:t>
      </w:r>
    </w:p>
    <w:p w14:paraId="6AF9C3B8" w14:textId="77777777" w:rsidR="006B364D" w:rsidRPr="003F67F7" w:rsidRDefault="006B364D" w:rsidP="006B364D">
      <w:pPr>
        <w:pStyle w:val="CommentText"/>
        <w:jc w:val="both"/>
        <w:rPr>
          <w:rFonts w:eastAsiaTheme="minorEastAsia" w:cstheme="minorHAnsi"/>
          <w:color w:val="0D0D0D" w:themeColor="text1" w:themeTint="F2"/>
          <w:sz w:val="24"/>
          <w:szCs w:val="24"/>
        </w:rPr>
      </w:pPr>
      <w:r w:rsidRPr="003F67F7">
        <w:rPr>
          <w:rFonts w:eastAsiaTheme="minorEastAsia" w:cstheme="minorHAnsi"/>
          <w:color w:val="0D0D0D" w:themeColor="text1" w:themeTint="F2"/>
          <w:sz w:val="24"/>
          <w:szCs w:val="24"/>
        </w:rPr>
        <w:t xml:space="preserve">Tikai ar konsekventu īstenošanu visos līmeņos – no valsts politikas līdz katras institūcijas </w:t>
      </w:r>
      <w:r>
        <w:rPr>
          <w:rFonts w:eastAsiaTheme="minorEastAsia" w:cstheme="minorHAnsi"/>
          <w:color w:val="0D0D0D" w:themeColor="text1" w:themeTint="F2"/>
          <w:sz w:val="24"/>
          <w:szCs w:val="24"/>
        </w:rPr>
        <w:t xml:space="preserve">līmenim </w:t>
      </w:r>
      <w:r w:rsidRPr="003F67F7">
        <w:rPr>
          <w:rFonts w:eastAsiaTheme="minorEastAsia" w:cstheme="minorHAnsi"/>
          <w:color w:val="0D0D0D" w:themeColor="text1" w:themeTint="F2"/>
          <w:sz w:val="24"/>
          <w:szCs w:val="24"/>
        </w:rPr>
        <w:t>– jaunais akadēmiskās karjeras ietvars var kļūt par ilgtspējīgu pamatu augstākās izglītības un zinātnes attīstībai Latvijā.</w:t>
      </w:r>
    </w:p>
    <w:p w14:paraId="470C83E8" w14:textId="77777777" w:rsidR="00D81F0F" w:rsidRDefault="00D81F0F"/>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90"/>
      </w:tblGrid>
      <w:tr w:rsidR="002718FC" w:rsidRPr="002718FC" w14:paraId="0CB7AFE6" w14:textId="77777777">
        <w:tc>
          <w:tcPr>
            <w:tcW w:w="9061" w:type="dxa"/>
          </w:tcPr>
          <w:p w14:paraId="476E4E41" w14:textId="77777777" w:rsidR="002718FC" w:rsidRPr="002718FC" w:rsidRDefault="002718FC" w:rsidP="002718FC">
            <w:pPr>
              <w:rPr>
                <w:rFonts w:ascii="Times New Roman" w:hAnsi="Times New Roman" w:cs="Times New Roman"/>
                <w:sz w:val="28"/>
                <w:szCs w:val="28"/>
                <w:lang w:val="en-GB"/>
              </w:rPr>
            </w:pPr>
          </w:p>
          <w:tbl>
            <w:tblPr>
              <w:tblStyle w:val="TableGrid"/>
              <w:tblW w:w="91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9"/>
              <w:gridCol w:w="2410"/>
              <w:gridCol w:w="3577"/>
            </w:tblGrid>
            <w:tr w:rsidR="002718FC" w:rsidRPr="002718FC" w14:paraId="382AEDA6" w14:textId="77777777">
              <w:tc>
                <w:tcPr>
                  <w:tcW w:w="3119" w:type="dxa"/>
                  <w:hideMark/>
                </w:tcPr>
                <w:p w14:paraId="6DBCFED5" w14:textId="77777777" w:rsidR="002718FC" w:rsidRPr="002718FC" w:rsidRDefault="002718FC" w:rsidP="002718FC">
                  <w:pPr>
                    <w:rPr>
                      <w:rFonts w:ascii="Times New Roman" w:hAnsi="Times New Roman" w:cs="Times New Roman"/>
                      <w:sz w:val="28"/>
                      <w:szCs w:val="28"/>
                      <w:lang w:val="en-GB"/>
                    </w:rPr>
                  </w:pPr>
                  <w:r w:rsidRPr="002718FC">
                    <w:rPr>
                      <w:rFonts w:ascii="Times New Roman" w:hAnsi="Times New Roman" w:cs="Times New Roman"/>
                      <w:sz w:val="28"/>
                      <w:szCs w:val="28"/>
                      <w:lang w:val="en-GB"/>
                    </w:rPr>
                    <w:t>Izglītības un zinātnes ministra pienākumu izpildītājs ‒ finanšu ministrs</w:t>
                  </w:r>
                </w:p>
              </w:tc>
              <w:tc>
                <w:tcPr>
                  <w:tcW w:w="2410" w:type="dxa"/>
                  <w:hideMark/>
                </w:tcPr>
                <w:p w14:paraId="06892ED0" w14:textId="77777777" w:rsidR="002718FC" w:rsidRPr="002718FC" w:rsidRDefault="002718FC" w:rsidP="002718FC">
                  <w:pPr>
                    <w:rPr>
                      <w:rFonts w:ascii="Times New Roman" w:hAnsi="Times New Roman" w:cs="Times New Roman"/>
                      <w:sz w:val="28"/>
                      <w:szCs w:val="28"/>
                      <w:lang w:val="en-GB"/>
                    </w:rPr>
                  </w:pPr>
                  <w:r w:rsidRPr="002718FC">
                    <w:rPr>
                      <w:rFonts w:ascii="Times New Roman" w:hAnsi="Times New Roman" w:cs="Times New Roman"/>
                      <w:sz w:val="28"/>
                      <w:szCs w:val="28"/>
                      <w:lang w:val="en-GB"/>
                    </w:rPr>
                    <w:t>(</w:t>
                  </w:r>
                  <w:proofErr w:type="spellStart"/>
                  <w:r w:rsidRPr="002718FC">
                    <w:rPr>
                      <w:rFonts w:ascii="Times New Roman" w:hAnsi="Times New Roman" w:cs="Times New Roman"/>
                      <w:sz w:val="28"/>
                      <w:szCs w:val="28"/>
                      <w:lang w:val="en-GB"/>
                    </w:rPr>
                    <w:t>paraksts</w:t>
                  </w:r>
                  <w:proofErr w:type="spellEnd"/>
                  <w:r w:rsidRPr="002718FC">
                    <w:rPr>
                      <w:rFonts w:ascii="Times New Roman" w:hAnsi="Times New Roman" w:cs="Times New Roman"/>
                      <w:sz w:val="28"/>
                      <w:szCs w:val="28"/>
                      <w:lang w:val="en-GB"/>
                    </w:rPr>
                    <w:t>**)</w:t>
                  </w:r>
                </w:p>
              </w:tc>
              <w:tc>
                <w:tcPr>
                  <w:tcW w:w="3577" w:type="dxa"/>
                  <w:hideMark/>
                </w:tcPr>
                <w:p w14:paraId="57D597BC" w14:textId="77777777" w:rsidR="002718FC" w:rsidRPr="002718FC" w:rsidRDefault="002718FC" w:rsidP="002718FC">
                  <w:pPr>
                    <w:rPr>
                      <w:rFonts w:ascii="Times New Roman" w:hAnsi="Times New Roman" w:cs="Times New Roman"/>
                      <w:sz w:val="28"/>
                      <w:szCs w:val="28"/>
                      <w:lang w:val="en-GB"/>
                    </w:rPr>
                  </w:pPr>
                  <w:r w:rsidRPr="002718FC">
                    <w:rPr>
                      <w:rFonts w:ascii="Times New Roman" w:hAnsi="Times New Roman" w:cs="Times New Roman"/>
                      <w:sz w:val="28"/>
                      <w:szCs w:val="28"/>
                      <w:lang w:val="en-GB"/>
                    </w:rPr>
                    <w:t>A. Ašeradens</w:t>
                  </w:r>
                </w:p>
              </w:tc>
            </w:tr>
          </w:tbl>
          <w:p w14:paraId="61EBD7CA" w14:textId="77777777" w:rsidR="002718FC" w:rsidRPr="002718FC" w:rsidRDefault="002718FC" w:rsidP="002718FC">
            <w:pPr>
              <w:rPr>
                <w:rFonts w:ascii="Times New Roman" w:hAnsi="Times New Roman" w:cs="Times New Roman"/>
                <w:sz w:val="28"/>
                <w:szCs w:val="28"/>
                <w:lang w:val="en-GB"/>
              </w:rPr>
            </w:pPr>
          </w:p>
          <w:p w14:paraId="2FC23C19" w14:textId="77777777" w:rsidR="002718FC" w:rsidRPr="002718FC" w:rsidRDefault="002718FC" w:rsidP="002718FC">
            <w:pPr>
              <w:rPr>
                <w:rFonts w:ascii="Times New Roman" w:hAnsi="Times New Roman" w:cs="Times New Roman"/>
                <w:sz w:val="28"/>
                <w:szCs w:val="28"/>
                <w:lang w:val="en-GB"/>
              </w:rPr>
            </w:pPr>
          </w:p>
          <w:p w14:paraId="49884B25" w14:textId="77777777" w:rsidR="002718FC" w:rsidRPr="002718FC" w:rsidRDefault="002718FC" w:rsidP="002718FC">
            <w:pPr>
              <w:rPr>
                <w:rFonts w:ascii="Times New Roman" w:hAnsi="Times New Roman" w:cs="Times New Roman"/>
                <w:sz w:val="24"/>
                <w:szCs w:val="24"/>
                <w:lang w:val="en-GB"/>
              </w:rPr>
            </w:pPr>
            <w:r w:rsidRPr="002718FC">
              <w:rPr>
                <w:rFonts w:ascii="Times New Roman" w:hAnsi="Times New Roman" w:cs="Times New Roman"/>
                <w:sz w:val="24"/>
                <w:szCs w:val="24"/>
                <w:lang w:val="en-GB"/>
              </w:rPr>
              <w:t xml:space="preserve">** </w:t>
            </w:r>
            <w:proofErr w:type="spellStart"/>
            <w:r w:rsidRPr="002718FC">
              <w:rPr>
                <w:rFonts w:ascii="Times New Roman" w:hAnsi="Times New Roman" w:cs="Times New Roman"/>
                <w:sz w:val="24"/>
                <w:szCs w:val="24"/>
                <w:lang w:val="en-GB"/>
              </w:rPr>
              <w:t>Dokuments</w:t>
            </w:r>
            <w:proofErr w:type="spellEnd"/>
            <w:r w:rsidRPr="002718FC">
              <w:rPr>
                <w:rFonts w:ascii="Times New Roman" w:hAnsi="Times New Roman" w:cs="Times New Roman"/>
                <w:sz w:val="24"/>
                <w:szCs w:val="24"/>
                <w:lang w:val="en-GB"/>
              </w:rPr>
              <w:t xml:space="preserve"> </w:t>
            </w:r>
            <w:proofErr w:type="spellStart"/>
            <w:r w:rsidRPr="002718FC">
              <w:rPr>
                <w:rFonts w:ascii="Times New Roman" w:hAnsi="Times New Roman" w:cs="Times New Roman"/>
                <w:sz w:val="24"/>
                <w:szCs w:val="24"/>
                <w:lang w:val="en-GB"/>
              </w:rPr>
              <w:t>ir</w:t>
            </w:r>
            <w:proofErr w:type="spellEnd"/>
            <w:r w:rsidRPr="002718FC">
              <w:rPr>
                <w:rFonts w:ascii="Times New Roman" w:hAnsi="Times New Roman" w:cs="Times New Roman"/>
                <w:sz w:val="24"/>
                <w:szCs w:val="24"/>
                <w:lang w:val="en-GB"/>
              </w:rPr>
              <w:t xml:space="preserve"> </w:t>
            </w:r>
            <w:proofErr w:type="spellStart"/>
            <w:r w:rsidRPr="002718FC">
              <w:rPr>
                <w:rFonts w:ascii="Times New Roman" w:hAnsi="Times New Roman" w:cs="Times New Roman"/>
                <w:sz w:val="24"/>
                <w:szCs w:val="24"/>
                <w:lang w:val="en-GB"/>
              </w:rPr>
              <w:t>parakstīts</w:t>
            </w:r>
            <w:proofErr w:type="spellEnd"/>
            <w:r w:rsidRPr="002718FC">
              <w:rPr>
                <w:rFonts w:ascii="Times New Roman" w:hAnsi="Times New Roman" w:cs="Times New Roman"/>
                <w:sz w:val="24"/>
                <w:szCs w:val="24"/>
                <w:lang w:val="en-GB"/>
              </w:rPr>
              <w:t xml:space="preserve"> </w:t>
            </w:r>
            <w:proofErr w:type="spellStart"/>
            <w:r w:rsidRPr="002718FC">
              <w:rPr>
                <w:rFonts w:ascii="Times New Roman" w:hAnsi="Times New Roman" w:cs="Times New Roman"/>
                <w:sz w:val="24"/>
                <w:szCs w:val="24"/>
                <w:lang w:val="en-GB"/>
              </w:rPr>
              <w:t>ar</w:t>
            </w:r>
            <w:proofErr w:type="spellEnd"/>
            <w:r w:rsidRPr="002718FC">
              <w:rPr>
                <w:rFonts w:ascii="Times New Roman" w:hAnsi="Times New Roman" w:cs="Times New Roman"/>
                <w:sz w:val="24"/>
                <w:szCs w:val="24"/>
                <w:lang w:val="en-GB"/>
              </w:rPr>
              <w:t xml:space="preserve"> TAP </w:t>
            </w:r>
            <w:proofErr w:type="spellStart"/>
            <w:r w:rsidRPr="002718FC">
              <w:rPr>
                <w:rFonts w:ascii="Times New Roman" w:hAnsi="Times New Roman" w:cs="Times New Roman"/>
                <w:sz w:val="24"/>
                <w:szCs w:val="24"/>
                <w:lang w:val="en-GB"/>
              </w:rPr>
              <w:t>portāla</w:t>
            </w:r>
            <w:proofErr w:type="spellEnd"/>
            <w:r w:rsidRPr="002718FC">
              <w:rPr>
                <w:rFonts w:ascii="Times New Roman" w:hAnsi="Times New Roman" w:cs="Times New Roman"/>
                <w:sz w:val="24"/>
                <w:szCs w:val="24"/>
                <w:lang w:val="en-GB"/>
              </w:rPr>
              <w:t xml:space="preserve"> </w:t>
            </w:r>
            <w:proofErr w:type="spellStart"/>
            <w:r w:rsidRPr="002718FC">
              <w:rPr>
                <w:rFonts w:ascii="Times New Roman" w:hAnsi="Times New Roman" w:cs="Times New Roman"/>
                <w:sz w:val="24"/>
                <w:szCs w:val="24"/>
                <w:lang w:val="en-GB"/>
              </w:rPr>
              <w:t>elektroniskās</w:t>
            </w:r>
            <w:proofErr w:type="spellEnd"/>
            <w:r w:rsidRPr="002718FC">
              <w:rPr>
                <w:rFonts w:ascii="Times New Roman" w:hAnsi="Times New Roman" w:cs="Times New Roman"/>
                <w:sz w:val="24"/>
                <w:szCs w:val="24"/>
                <w:lang w:val="en-GB"/>
              </w:rPr>
              <w:t xml:space="preserve"> </w:t>
            </w:r>
            <w:proofErr w:type="spellStart"/>
            <w:r w:rsidRPr="002718FC">
              <w:rPr>
                <w:rFonts w:ascii="Times New Roman" w:hAnsi="Times New Roman" w:cs="Times New Roman"/>
                <w:sz w:val="24"/>
                <w:szCs w:val="24"/>
                <w:lang w:val="en-GB"/>
              </w:rPr>
              <w:t>parakstīšanas</w:t>
            </w:r>
            <w:proofErr w:type="spellEnd"/>
            <w:r w:rsidRPr="002718FC">
              <w:rPr>
                <w:rFonts w:ascii="Times New Roman" w:hAnsi="Times New Roman" w:cs="Times New Roman"/>
                <w:sz w:val="24"/>
                <w:szCs w:val="24"/>
                <w:lang w:val="en-GB"/>
              </w:rPr>
              <w:t xml:space="preserve"> </w:t>
            </w:r>
            <w:proofErr w:type="spellStart"/>
            <w:r w:rsidRPr="002718FC">
              <w:rPr>
                <w:rFonts w:ascii="Times New Roman" w:hAnsi="Times New Roman" w:cs="Times New Roman"/>
                <w:sz w:val="24"/>
                <w:szCs w:val="24"/>
                <w:lang w:val="en-GB"/>
              </w:rPr>
              <w:t>rīku</w:t>
            </w:r>
            <w:proofErr w:type="spellEnd"/>
          </w:p>
        </w:tc>
      </w:tr>
    </w:tbl>
    <w:p w14:paraId="431718B8" w14:textId="77777777" w:rsidR="002718FC" w:rsidRDefault="002718FC"/>
    <w:sectPr w:rsidR="002718FC" w:rsidSect="006B364D">
      <w:pgSz w:w="12240" w:h="15840"/>
      <w:pgMar w:top="1440" w:right="1750" w:bottom="1440" w:left="18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A79C2B" w14:textId="77777777" w:rsidR="002B050C" w:rsidRDefault="002B050C" w:rsidP="006B364D">
      <w:pPr>
        <w:spacing w:after="0"/>
      </w:pPr>
      <w:r>
        <w:separator/>
      </w:r>
    </w:p>
  </w:endnote>
  <w:endnote w:type="continuationSeparator" w:id="0">
    <w:p w14:paraId="34C8D2E0" w14:textId="77777777" w:rsidR="002B050C" w:rsidRDefault="002B050C" w:rsidP="006B364D">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4605168"/>
      <w:docPartObj>
        <w:docPartGallery w:val="Page Numbers (Bottom of Page)"/>
        <w:docPartUnique/>
      </w:docPartObj>
    </w:sdtPr>
    <w:sdtEndPr/>
    <w:sdtContent>
      <w:p w14:paraId="0868B607" w14:textId="77777777" w:rsidR="006B364D" w:rsidRDefault="006B364D">
        <w:pPr>
          <w:pStyle w:val="Footer"/>
          <w:jc w:val="right"/>
        </w:pPr>
        <w:r>
          <w:fldChar w:fldCharType="begin"/>
        </w:r>
        <w:r>
          <w:instrText>PAGE   \* MERGEFORMAT</w:instrText>
        </w:r>
        <w:r>
          <w:fldChar w:fldCharType="separate"/>
        </w:r>
        <w:r>
          <w:t>2</w:t>
        </w:r>
        <w:r>
          <w:fldChar w:fldCharType="end"/>
        </w:r>
      </w:p>
    </w:sdtContent>
  </w:sdt>
  <w:p w14:paraId="341BEA15" w14:textId="77777777" w:rsidR="006B364D" w:rsidRPr="00FB5AB2" w:rsidRDefault="006B364D"/>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5C6DEE" w14:textId="77777777" w:rsidR="002B050C" w:rsidRDefault="002B050C" w:rsidP="006B364D">
      <w:pPr>
        <w:spacing w:after="0"/>
      </w:pPr>
      <w:r>
        <w:separator/>
      </w:r>
    </w:p>
  </w:footnote>
  <w:footnote w:type="continuationSeparator" w:id="0">
    <w:p w14:paraId="10CE0AFC" w14:textId="77777777" w:rsidR="002B050C" w:rsidRDefault="002B050C" w:rsidP="006B364D">
      <w:pPr>
        <w:spacing w:after="0"/>
      </w:pPr>
      <w:r>
        <w:continuationSeparator/>
      </w:r>
    </w:p>
  </w:footnote>
  <w:footnote w:id="1">
    <w:p w14:paraId="5F44EBC7" w14:textId="77777777" w:rsidR="006B364D" w:rsidRPr="002766DD" w:rsidRDefault="006B364D" w:rsidP="006B364D">
      <w:pPr>
        <w:pStyle w:val="FootnoteText"/>
        <w:rPr>
          <w:rFonts w:asciiTheme="majorHAnsi" w:hAnsiTheme="majorHAnsi" w:cstheme="majorHAnsi"/>
        </w:rPr>
      </w:pPr>
      <w:r w:rsidRPr="002766DD">
        <w:rPr>
          <w:rStyle w:val="FootnoteReference"/>
          <w:rFonts w:asciiTheme="majorHAnsi" w:hAnsiTheme="majorHAnsi" w:cstheme="majorHAnsi"/>
        </w:rPr>
        <w:footnoteRef/>
      </w:r>
      <w:r w:rsidRPr="002766DD">
        <w:rPr>
          <w:rFonts w:asciiTheme="majorHAnsi" w:hAnsiTheme="majorHAnsi" w:cstheme="majorHAnsi"/>
        </w:rPr>
        <w:t xml:space="preserve"> Konceptuālā ziņojumā izmantotā terminoloģija galvenokārt atbilst terminoloģijai, kas lietota spēkā esošajos un ar koncepcijas izstrādi saistītajos tiesību aktos. Šāda atbilstība nepieciešama, lai, pamatojoties konceptuālajā ziņojumā pēc tā apstiprināšanas Ministru kabinetā, varētu ātrāk un izvairoties no pārpratumiem izstrādāt nepieciešamās izmaiņas normatīvajā regulējumā. Ieviešot jaunus terminus, visbiežāk no angļu valodas, kā arī gadījumos, kad bija nepieciešams vienkāršot tiesību aktu terminoloģiju, lai īsinātu izteiksmi, ievērota informācija, kas sniegta </w:t>
      </w:r>
      <w:r w:rsidRPr="002766DD">
        <w:rPr>
          <w:rFonts w:asciiTheme="majorHAnsi" w:hAnsiTheme="majorHAnsi" w:cstheme="majorHAnsi"/>
          <w:i/>
          <w:iCs/>
        </w:rPr>
        <w:t>Izglītības terminu tiešsaistes skaidrojošajā vārdnīcā</w:t>
      </w:r>
      <w:r w:rsidRPr="002766DD">
        <w:rPr>
          <w:rFonts w:asciiTheme="majorHAnsi" w:hAnsiTheme="majorHAnsi" w:cstheme="majorHAnsi"/>
        </w:rPr>
        <w:t xml:space="preserve">, pieejams: </w:t>
      </w:r>
      <w:hyperlink r:id="rId1" w:history="1">
        <w:r w:rsidRPr="002766DD">
          <w:rPr>
            <w:rStyle w:val="Hyperlink"/>
            <w:rFonts w:asciiTheme="majorHAnsi" w:hAnsiTheme="majorHAnsi" w:cstheme="majorHAnsi"/>
          </w:rPr>
          <w:t>https://ppdb.mk.gov.lv/datubaze/izglitibas-terminu-tiessaistes-skaidrojosa-vardnica/</w:t>
        </w:r>
      </w:hyperlink>
      <w:r w:rsidRPr="002766DD">
        <w:rPr>
          <w:rFonts w:asciiTheme="majorHAnsi" w:hAnsiTheme="majorHAnsi" w:cstheme="majorHAnsi"/>
        </w:rPr>
        <w:t xml:space="preserve">, sk. failu </w:t>
      </w:r>
    </w:p>
    <w:p w14:paraId="72162A86" w14:textId="77777777" w:rsidR="006B364D" w:rsidRPr="002766DD" w:rsidRDefault="006B364D" w:rsidP="006B364D">
      <w:pPr>
        <w:pStyle w:val="FootnoteText"/>
        <w:rPr>
          <w:rFonts w:asciiTheme="majorHAnsi" w:hAnsiTheme="majorHAnsi" w:cstheme="majorHAnsi"/>
        </w:rPr>
      </w:pPr>
      <w:r w:rsidRPr="002766DD">
        <w:rPr>
          <w:rFonts w:asciiTheme="majorHAnsi" w:hAnsiTheme="majorHAnsi" w:cstheme="majorHAnsi"/>
          <w:i/>
          <w:iCs/>
        </w:rPr>
        <w:t>IT_vardnica_Public.xls</w:t>
      </w:r>
      <w:r w:rsidRPr="002766DD">
        <w:rPr>
          <w:rFonts w:asciiTheme="majorHAnsi" w:hAnsiTheme="majorHAnsi" w:cstheme="majorHAnsi"/>
        </w:rPr>
        <w:t xml:space="preserve">, kā arī citos tiešsaistē pieejamos relevantos resursos, piemēram, </w:t>
      </w:r>
      <w:r w:rsidRPr="002766DD">
        <w:rPr>
          <w:rFonts w:asciiTheme="majorHAnsi" w:hAnsiTheme="majorHAnsi" w:cstheme="majorHAnsi"/>
          <w:i/>
          <w:iCs/>
        </w:rPr>
        <w:t>Tēzaurs</w:t>
      </w:r>
      <w:r w:rsidRPr="002766DD">
        <w:rPr>
          <w:rFonts w:asciiTheme="majorHAnsi" w:hAnsiTheme="majorHAnsi" w:cstheme="majorHAnsi"/>
        </w:rPr>
        <w:t xml:space="preserve">, pieejams: </w:t>
      </w:r>
      <w:hyperlink r:id="rId2" w:history="1">
        <w:r w:rsidRPr="002766DD">
          <w:rPr>
            <w:rStyle w:val="Hyperlink"/>
            <w:rFonts w:asciiTheme="majorHAnsi" w:hAnsiTheme="majorHAnsi" w:cstheme="majorHAnsi"/>
          </w:rPr>
          <w:t>https://tezaurs.lv/</w:t>
        </w:r>
      </w:hyperlink>
      <w:r w:rsidRPr="002766DD">
        <w:rPr>
          <w:rFonts w:asciiTheme="majorHAnsi" w:hAnsiTheme="majorHAnsi" w:cstheme="majorHAnsi"/>
        </w:rPr>
        <w:t xml:space="preserve">  </w:t>
      </w:r>
    </w:p>
  </w:footnote>
  <w:footnote w:id="2">
    <w:p w14:paraId="576A52D6" w14:textId="77777777" w:rsidR="006B364D" w:rsidRPr="002766DD" w:rsidRDefault="006B364D" w:rsidP="006B364D">
      <w:pPr>
        <w:pStyle w:val="FootnoteText"/>
        <w:rPr>
          <w:rFonts w:asciiTheme="majorHAnsi" w:hAnsiTheme="majorHAnsi" w:cstheme="majorHAnsi"/>
        </w:rPr>
      </w:pPr>
      <w:r w:rsidRPr="002766DD">
        <w:rPr>
          <w:rStyle w:val="FootnoteReference"/>
          <w:rFonts w:asciiTheme="majorHAnsi" w:hAnsiTheme="majorHAnsi" w:cstheme="majorHAnsi"/>
        </w:rPr>
        <w:footnoteRef/>
      </w:r>
      <w:r w:rsidRPr="002766DD">
        <w:rPr>
          <w:rFonts w:asciiTheme="majorHAnsi" w:hAnsiTheme="majorHAnsi" w:cstheme="majorHAnsi"/>
        </w:rPr>
        <w:t xml:space="preserve"> Salīdzinājumam sk. arī “akadēmiskais darbs” </w:t>
      </w:r>
      <w:r w:rsidRPr="002766DD">
        <w:rPr>
          <w:rFonts w:asciiTheme="majorHAnsi" w:hAnsiTheme="majorHAnsi" w:cstheme="majorHAnsi"/>
          <w:i/>
          <w:iCs/>
        </w:rPr>
        <w:t>Izglītības terminu tiešsaistes skaidrojošajā vārdnīcā</w:t>
      </w:r>
      <w:r w:rsidRPr="002766DD">
        <w:rPr>
          <w:rFonts w:asciiTheme="majorHAnsi" w:hAnsiTheme="majorHAnsi" w:cstheme="majorHAnsi"/>
        </w:rPr>
        <w:t xml:space="preserve">. </w:t>
      </w:r>
    </w:p>
  </w:footnote>
  <w:footnote w:id="3">
    <w:p w14:paraId="24F8B4D5" w14:textId="77777777" w:rsidR="006B364D" w:rsidRPr="002766DD" w:rsidRDefault="006B364D" w:rsidP="006B364D">
      <w:pPr>
        <w:pStyle w:val="FootnoteText"/>
      </w:pPr>
      <w:r w:rsidRPr="002766DD">
        <w:rPr>
          <w:rStyle w:val="FootnoteReference"/>
        </w:rPr>
        <w:footnoteRef/>
      </w:r>
      <w:r w:rsidRPr="002766DD">
        <w:t xml:space="preserve"> Amata nosaukums “asistents studiju darbā” precizē līdzšinējo amata nosaukumu “asistents” (saskaņā ar Augstskolu likumu), lai skaidrāk atspoguļotu ar studiju darbu saistītos amata pienākumus</w:t>
      </w:r>
      <w:r w:rsidRPr="002766DD">
        <w:rPr>
          <w:rFonts w:asciiTheme="majorHAnsi" w:hAnsiTheme="majorHAnsi" w:cstheme="majorHAnsi"/>
        </w:rPr>
        <w:t>.</w:t>
      </w:r>
    </w:p>
  </w:footnote>
  <w:footnote w:id="4">
    <w:p w14:paraId="743E2817" w14:textId="77777777" w:rsidR="006B364D" w:rsidRPr="002766DD" w:rsidRDefault="006B364D" w:rsidP="006B364D">
      <w:pPr>
        <w:pStyle w:val="FootnoteText"/>
        <w:rPr>
          <w:rFonts w:asciiTheme="majorHAnsi" w:hAnsiTheme="majorHAnsi" w:cstheme="majorHAnsi"/>
        </w:rPr>
      </w:pPr>
      <w:r w:rsidRPr="002766DD">
        <w:rPr>
          <w:rStyle w:val="FootnoteReference"/>
          <w:rFonts w:asciiTheme="majorHAnsi" w:hAnsiTheme="majorHAnsi" w:cstheme="majorHAnsi"/>
        </w:rPr>
        <w:footnoteRef/>
      </w:r>
      <w:r w:rsidRPr="002766DD">
        <w:rPr>
          <w:rFonts w:asciiTheme="majorHAnsi" w:hAnsiTheme="majorHAnsi" w:cstheme="majorHAnsi"/>
        </w:rPr>
        <w:t xml:space="preserve"> No angļu val. </w:t>
      </w:r>
      <w:r w:rsidRPr="002766DD">
        <w:rPr>
          <w:rFonts w:asciiTheme="majorHAnsi" w:hAnsiTheme="majorHAnsi" w:cstheme="majorHAnsi"/>
          <w:i/>
          <w:iCs/>
        </w:rPr>
        <w:t>academic tenure system</w:t>
      </w:r>
      <w:r w:rsidRPr="002766DD">
        <w:rPr>
          <w:rFonts w:asciiTheme="majorHAnsi" w:hAnsiTheme="majorHAnsi" w:cstheme="majorHAnsi"/>
        </w:rPr>
        <w:t>.</w:t>
      </w:r>
    </w:p>
  </w:footnote>
  <w:footnote w:id="5">
    <w:p w14:paraId="0F94FCF5" w14:textId="77777777" w:rsidR="006B364D" w:rsidRPr="002766DD" w:rsidRDefault="006B364D" w:rsidP="006B364D">
      <w:pPr>
        <w:pStyle w:val="FootnoteText"/>
        <w:rPr>
          <w:rFonts w:asciiTheme="majorHAnsi" w:hAnsiTheme="majorHAnsi" w:cstheme="majorHAnsi"/>
        </w:rPr>
      </w:pPr>
      <w:r w:rsidRPr="002766DD">
        <w:rPr>
          <w:rStyle w:val="FootnoteReference"/>
          <w:rFonts w:asciiTheme="majorHAnsi" w:hAnsiTheme="majorHAnsi" w:cstheme="majorHAnsi"/>
        </w:rPr>
        <w:footnoteRef/>
      </w:r>
      <w:r w:rsidRPr="002766DD">
        <w:rPr>
          <w:rFonts w:asciiTheme="majorHAnsi" w:hAnsiTheme="majorHAnsi" w:cstheme="majorHAnsi"/>
        </w:rPr>
        <w:t xml:space="preserve"> No angļu val. </w:t>
      </w:r>
      <w:r w:rsidRPr="002766DD">
        <w:rPr>
          <w:rFonts w:asciiTheme="majorHAnsi" w:hAnsiTheme="majorHAnsi" w:cstheme="majorHAnsi"/>
          <w:i/>
          <w:iCs/>
        </w:rPr>
        <w:t>tenured position</w:t>
      </w:r>
      <w:r w:rsidRPr="002766DD">
        <w:rPr>
          <w:rFonts w:asciiTheme="majorHAnsi" w:hAnsiTheme="majorHAnsi" w:cstheme="majorHAnsi"/>
        </w:rPr>
        <w:t>.</w:t>
      </w:r>
    </w:p>
  </w:footnote>
  <w:footnote w:id="6">
    <w:p w14:paraId="61B90D8E" w14:textId="77777777" w:rsidR="006B364D" w:rsidRPr="002766DD" w:rsidRDefault="006B364D" w:rsidP="006B364D">
      <w:pPr>
        <w:pStyle w:val="FootnoteText"/>
        <w:rPr>
          <w:rFonts w:asciiTheme="majorHAnsi" w:hAnsiTheme="majorHAnsi" w:cstheme="majorHAnsi"/>
        </w:rPr>
      </w:pPr>
      <w:r w:rsidRPr="002766DD">
        <w:rPr>
          <w:rStyle w:val="FootnoteReference"/>
          <w:rFonts w:asciiTheme="majorHAnsi" w:hAnsiTheme="majorHAnsi" w:cstheme="majorHAnsi"/>
        </w:rPr>
        <w:footnoteRef/>
      </w:r>
      <w:r w:rsidRPr="002766DD">
        <w:rPr>
          <w:rFonts w:asciiTheme="majorHAnsi" w:hAnsiTheme="majorHAnsi" w:cstheme="majorHAnsi"/>
        </w:rPr>
        <w:t xml:space="preserve"> No angļu val. </w:t>
      </w:r>
      <w:r w:rsidRPr="002766DD">
        <w:rPr>
          <w:rFonts w:asciiTheme="majorHAnsi" w:hAnsiTheme="majorHAnsi" w:cstheme="majorHAnsi"/>
          <w:i/>
          <w:iCs/>
        </w:rPr>
        <w:t>tenure-track position</w:t>
      </w:r>
      <w:r w:rsidRPr="002766DD">
        <w:rPr>
          <w:rFonts w:asciiTheme="majorHAnsi" w:hAnsiTheme="majorHAnsi" w:cstheme="majorHAnsi"/>
        </w:rPr>
        <w:t>.</w:t>
      </w:r>
    </w:p>
  </w:footnote>
  <w:footnote w:id="7">
    <w:p w14:paraId="1349F687" w14:textId="77777777" w:rsidR="006B364D" w:rsidRPr="002766DD" w:rsidRDefault="006B364D" w:rsidP="006B364D">
      <w:pPr>
        <w:pStyle w:val="FootnoteText"/>
        <w:rPr>
          <w:rFonts w:asciiTheme="majorHAnsi" w:hAnsiTheme="majorHAnsi" w:cstheme="majorHAnsi"/>
        </w:rPr>
      </w:pPr>
      <w:r w:rsidRPr="002766DD">
        <w:rPr>
          <w:rStyle w:val="FootnoteReference"/>
          <w:rFonts w:asciiTheme="majorHAnsi" w:hAnsiTheme="majorHAnsi" w:cstheme="majorHAnsi"/>
        </w:rPr>
        <w:footnoteRef/>
      </w:r>
      <w:r w:rsidRPr="002766DD">
        <w:rPr>
          <w:rFonts w:asciiTheme="majorHAnsi" w:hAnsiTheme="majorHAnsi" w:cstheme="majorHAnsi"/>
        </w:rPr>
        <w:t xml:space="preserve"> IZM, </w:t>
      </w:r>
      <w:r w:rsidRPr="002766DD">
        <w:rPr>
          <w:rFonts w:asciiTheme="majorHAnsi" w:hAnsiTheme="majorHAnsi" w:cstheme="majorHAnsi"/>
          <w:i/>
          <w:iCs/>
        </w:rPr>
        <w:t>Zinātnes, tehnoloģijas attīstības un inovācijas pamatnostādnes 2021.-2027. gadam</w:t>
      </w:r>
      <w:r w:rsidRPr="002766DD">
        <w:rPr>
          <w:rFonts w:asciiTheme="majorHAnsi" w:hAnsiTheme="majorHAnsi" w:cstheme="majorHAnsi"/>
        </w:rPr>
        <w:t xml:space="preserve">, 2021, pieejams: </w:t>
      </w:r>
      <w:hyperlink r:id="rId3" w:history="1">
        <w:r w:rsidRPr="002766DD">
          <w:rPr>
            <w:rStyle w:val="Hyperlink"/>
            <w:rFonts w:asciiTheme="majorHAnsi" w:hAnsiTheme="majorHAnsi" w:cstheme="majorHAnsi"/>
          </w:rPr>
          <w:t>https://likumi.lv/ta/id/322468-par-zinatnes-tehnologijas-attistibas-un-inovacijas-pamatnostadnem-20212027-gadam</w:t>
        </w:r>
      </w:hyperlink>
      <w:r w:rsidRPr="002766DD">
        <w:rPr>
          <w:rStyle w:val="Hyperlink"/>
          <w:rFonts w:asciiTheme="majorHAnsi" w:hAnsiTheme="majorHAnsi" w:cstheme="majorHAnsi"/>
        </w:rPr>
        <w:t xml:space="preserve">    </w:t>
      </w:r>
    </w:p>
  </w:footnote>
  <w:footnote w:id="8">
    <w:p w14:paraId="178348C6" w14:textId="77777777" w:rsidR="006B364D" w:rsidRPr="002766DD" w:rsidRDefault="006B364D" w:rsidP="006B364D">
      <w:pPr>
        <w:pStyle w:val="FootnoteText"/>
        <w:rPr>
          <w:rFonts w:asciiTheme="majorHAnsi" w:hAnsiTheme="majorHAnsi" w:cstheme="majorHAnsi"/>
        </w:rPr>
      </w:pPr>
      <w:r w:rsidRPr="002766DD">
        <w:rPr>
          <w:rStyle w:val="FootnoteReference"/>
          <w:rFonts w:asciiTheme="majorHAnsi" w:hAnsiTheme="majorHAnsi" w:cstheme="majorHAnsi"/>
        </w:rPr>
        <w:footnoteRef/>
      </w:r>
      <w:r w:rsidRPr="002766DD">
        <w:rPr>
          <w:rFonts w:asciiTheme="majorHAnsi" w:hAnsiTheme="majorHAnsi" w:cstheme="majorHAnsi"/>
        </w:rPr>
        <w:t xml:space="preserve"> Skaidrojumu sk. sadaļā </w:t>
      </w:r>
      <w:hyperlink w:anchor="_TERMINI_1" w:history="1">
        <w:r w:rsidRPr="002766DD">
          <w:rPr>
            <w:rStyle w:val="Hyperlink"/>
            <w:rFonts w:asciiTheme="majorHAnsi" w:hAnsiTheme="majorHAnsi" w:cstheme="majorHAnsi"/>
          </w:rPr>
          <w:t>TERMINI</w:t>
        </w:r>
      </w:hyperlink>
      <w:r w:rsidRPr="002766DD">
        <w:rPr>
          <w:rFonts w:asciiTheme="majorHAnsi" w:hAnsiTheme="majorHAnsi" w:cstheme="majorHAnsi"/>
        </w:rPr>
        <w:t>.</w:t>
      </w:r>
    </w:p>
  </w:footnote>
  <w:footnote w:id="9">
    <w:p w14:paraId="228BA275" w14:textId="77777777" w:rsidR="006B364D" w:rsidRPr="002766DD" w:rsidRDefault="006B364D" w:rsidP="006B364D">
      <w:pPr>
        <w:pStyle w:val="FootnoteText"/>
        <w:rPr>
          <w:rFonts w:asciiTheme="majorHAnsi" w:hAnsiTheme="majorHAnsi" w:cstheme="majorHAnsi"/>
        </w:rPr>
      </w:pPr>
      <w:r w:rsidRPr="002766DD">
        <w:rPr>
          <w:rStyle w:val="FootnoteReference"/>
          <w:rFonts w:asciiTheme="majorHAnsi" w:hAnsiTheme="majorHAnsi" w:cstheme="majorHAnsi"/>
        </w:rPr>
        <w:footnoteRef/>
      </w:r>
      <w:r w:rsidRPr="002766DD">
        <w:rPr>
          <w:rFonts w:asciiTheme="majorHAnsi" w:hAnsiTheme="majorHAnsi" w:cstheme="majorHAnsi"/>
        </w:rPr>
        <w:t xml:space="preserve"> Eiropas Pētnieka karjeras ietvarstruktūra (</w:t>
      </w:r>
      <w:r w:rsidRPr="002766DD">
        <w:rPr>
          <w:rFonts w:asciiTheme="majorHAnsi" w:hAnsiTheme="majorHAnsi" w:cstheme="majorHAnsi"/>
          <w:i/>
          <w:iCs/>
        </w:rPr>
        <w:t>European Research Career Framework</w:t>
      </w:r>
      <w:r w:rsidRPr="002766DD">
        <w:rPr>
          <w:rFonts w:asciiTheme="majorHAnsi" w:hAnsiTheme="majorHAnsi" w:cstheme="majorHAnsi"/>
        </w:rPr>
        <w:t xml:space="preserve">), pieejams: </w:t>
      </w:r>
      <w:hyperlink r:id="rId4" w:history="1">
        <w:r w:rsidRPr="002766DD">
          <w:rPr>
            <w:rStyle w:val="Hyperlink"/>
            <w:rFonts w:asciiTheme="majorHAnsi" w:hAnsiTheme="majorHAnsi" w:cstheme="majorHAnsi"/>
          </w:rPr>
          <w:t>https://euraxess.ec.europa.eu/europe/career-development/training-researchers/research-profiles-descriptors</w:t>
        </w:r>
      </w:hyperlink>
      <w:r w:rsidRPr="002766DD">
        <w:rPr>
          <w:rFonts w:asciiTheme="majorHAnsi" w:hAnsiTheme="majorHAnsi" w:cstheme="majorHAnsi"/>
        </w:rPr>
        <w:t xml:space="preserve"> </w:t>
      </w:r>
    </w:p>
  </w:footnote>
  <w:footnote w:id="10">
    <w:p w14:paraId="61E423C4" w14:textId="77777777" w:rsidR="006B364D" w:rsidRPr="002766DD" w:rsidRDefault="006B364D" w:rsidP="006B364D">
      <w:pPr>
        <w:pStyle w:val="FootnoteText"/>
        <w:rPr>
          <w:rFonts w:asciiTheme="majorHAnsi" w:hAnsiTheme="majorHAnsi" w:cstheme="majorHAnsi"/>
        </w:rPr>
      </w:pPr>
      <w:r w:rsidRPr="002766DD">
        <w:rPr>
          <w:rStyle w:val="FootnoteReference"/>
          <w:rFonts w:asciiTheme="majorHAnsi" w:hAnsiTheme="majorHAnsi" w:cstheme="majorHAnsi"/>
        </w:rPr>
        <w:footnoteRef/>
      </w:r>
      <w:r w:rsidRPr="002766DD">
        <w:rPr>
          <w:rFonts w:asciiTheme="majorHAnsi" w:hAnsiTheme="majorHAnsi" w:cstheme="majorHAnsi"/>
        </w:rPr>
        <w:t xml:space="preserve"> </w:t>
      </w:r>
      <w:r w:rsidRPr="002766DD">
        <w:rPr>
          <w:rFonts w:asciiTheme="majorHAnsi" w:eastAsiaTheme="minorHAnsi" w:hAnsiTheme="majorHAnsi" w:cstheme="majorHAnsi"/>
          <w:lang w:eastAsia="en-US"/>
        </w:rPr>
        <w:t>Akadēmiskās karjeras sistēmas reforma un jaunā akadēmiskās karjeras ietvara ieviešana attiecas uz visiem augstskolu iedalījuma tipiem saskaņā ar Augstskolu likuma 3. panta pirmajā daļā noteikto, proti, zinātnes universitātēm, mākslu un kultūras universitātēm, lietišķo zinātņu universitātēm un lietišķo zinātņu augstskolām.</w:t>
      </w:r>
    </w:p>
  </w:footnote>
  <w:footnote w:id="11">
    <w:p w14:paraId="083CF810" w14:textId="77777777" w:rsidR="006B364D" w:rsidRPr="002766DD" w:rsidRDefault="006B364D" w:rsidP="006B364D">
      <w:pPr>
        <w:pStyle w:val="FootnoteText"/>
        <w:rPr>
          <w:rFonts w:asciiTheme="majorHAnsi" w:hAnsiTheme="majorHAnsi" w:cstheme="majorHAnsi"/>
        </w:rPr>
      </w:pPr>
      <w:r w:rsidRPr="002766DD">
        <w:rPr>
          <w:rStyle w:val="FootnoteReference"/>
          <w:rFonts w:asciiTheme="majorHAnsi" w:hAnsiTheme="majorHAnsi" w:cstheme="majorHAnsi"/>
        </w:rPr>
        <w:footnoteRef/>
      </w:r>
      <w:r w:rsidRPr="002766DD">
        <w:rPr>
          <w:rFonts w:asciiTheme="majorHAnsi" w:hAnsiTheme="majorHAnsi" w:cstheme="majorHAnsi"/>
        </w:rPr>
        <w:t xml:space="preserve"> Sk. plašāk pie termina “akadēmiskais personāls” skaidrojuma sadaļā </w:t>
      </w:r>
      <w:hyperlink w:anchor="_TERMINI_1" w:history="1">
        <w:r w:rsidRPr="002766DD">
          <w:rPr>
            <w:rStyle w:val="Hyperlink"/>
            <w:rFonts w:asciiTheme="majorHAnsi" w:hAnsiTheme="majorHAnsi" w:cstheme="majorHAnsi"/>
          </w:rPr>
          <w:t>TERMINI</w:t>
        </w:r>
      </w:hyperlink>
      <w:r w:rsidRPr="002766DD">
        <w:rPr>
          <w:rFonts w:asciiTheme="majorHAnsi" w:hAnsiTheme="majorHAnsi" w:cstheme="majorHAnsi"/>
        </w:rPr>
        <w:t>.</w:t>
      </w:r>
    </w:p>
  </w:footnote>
  <w:footnote w:id="12">
    <w:p w14:paraId="260539D5" w14:textId="77777777" w:rsidR="006B364D" w:rsidRPr="002766DD" w:rsidRDefault="006B364D" w:rsidP="006B364D">
      <w:pPr>
        <w:pStyle w:val="FootnoteText"/>
        <w:rPr>
          <w:rFonts w:asciiTheme="majorHAnsi" w:hAnsiTheme="majorHAnsi" w:cstheme="majorHAnsi"/>
        </w:rPr>
      </w:pPr>
      <w:r w:rsidRPr="002766DD">
        <w:rPr>
          <w:rStyle w:val="FootnoteReference"/>
          <w:rFonts w:asciiTheme="majorHAnsi" w:hAnsiTheme="majorHAnsi" w:cstheme="majorHAnsi"/>
        </w:rPr>
        <w:footnoteRef/>
      </w:r>
      <w:r w:rsidRPr="002766DD">
        <w:rPr>
          <w:rFonts w:asciiTheme="majorHAnsi" w:hAnsiTheme="majorHAnsi" w:cstheme="majorHAnsi"/>
        </w:rPr>
        <w:t xml:space="preserve"> Skaidrojumu sk. sadaļā </w:t>
      </w:r>
      <w:hyperlink w:anchor="_TERMINI_1" w:history="1">
        <w:r w:rsidRPr="002766DD">
          <w:rPr>
            <w:rStyle w:val="Hyperlink"/>
            <w:rFonts w:asciiTheme="majorHAnsi" w:hAnsiTheme="majorHAnsi" w:cstheme="majorHAnsi"/>
          </w:rPr>
          <w:t>TERMINI</w:t>
        </w:r>
      </w:hyperlink>
      <w:r w:rsidRPr="002766DD">
        <w:rPr>
          <w:rFonts w:asciiTheme="majorHAnsi" w:hAnsiTheme="majorHAnsi" w:cstheme="majorHAnsi"/>
        </w:rPr>
        <w:t>.</w:t>
      </w:r>
    </w:p>
  </w:footnote>
  <w:footnote w:id="13">
    <w:p w14:paraId="318866D0" w14:textId="77777777" w:rsidR="006B364D" w:rsidRPr="002766DD" w:rsidRDefault="006B364D" w:rsidP="006B364D">
      <w:pPr>
        <w:pStyle w:val="FootnoteText"/>
        <w:rPr>
          <w:rFonts w:asciiTheme="majorHAnsi" w:hAnsiTheme="majorHAnsi" w:cstheme="majorHAnsi"/>
        </w:rPr>
      </w:pPr>
      <w:r w:rsidRPr="002766DD">
        <w:rPr>
          <w:rStyle w:val="FootnoteReference"/>
          <w:rFonts w:asciiTheme="majorHAnsi" w:hAnsiTheme="majorHAnsi" w:cstheme="majorHAnsi"/>
        </w:rPr>
        <w:footnoteRef/>
      </w:r>
      <w:r w:rsidRPr="002766DD">
        <w:rPr>
          <w:rFonts w:asciiTheme="majorHAnsi" w:hAnsiTheme="majorHAnsi" w:cstheme="majorHAnsi"/>
        </w:rPr>
        <w:t xml:space="preserve"> Skaidrojumu sk. sadaļā </w:t>
      </w:r>
      <w:hyperlink w:anchor="_TERMINI_1" w:history="1">
        <w:r w:rsidRPr="002766DD">
          <w:rPr>
            <w:rStyle w:val="Hyperlink"/>
            <w:rFonts w:asciiTheme="majorHAnsi" w:hAnsiTheme="majorHAnsi" w:cstheme="majorHAnsi"/>
          </w:rPr>
          <w:t>TERMINI</w:t>
        </w:r>
      </w:hyperlink>
      <w:r w:rsidRPr="002766DD">
        <w:rPr>
          <w:rFonts w:asciiTheme="majorHAnsi" w:hAnsiTheme="majorHAnsi" w:cstheme="majorHAnsi"/>
        </w:rPr>
        <w:t>.</w:t>
      </w:r>
    </w:p>
  </w:footnote>
  <w:footnote w:id="14">
    <w:p w14:paraId="58DD0983" w14:textId="77777777" w:rsidR="006B364D" w:rsidRPr="002766DD" w:rsidRDefault="006B364D" w:rsidP="006B364D">
      <w:pPr>
        <w:pStyle w:val="FootnoteText"/>
        <w:rPr>
          <w:rFonts w:asciiTheme="majorHAnsi" w:hAnsiTheme="majorHAnsi" w:cstheme="majorHAnsi"/>
        </w:rPr>
      </w:pPr>
      <w:r w:rsidRPr="002766DD">
        <w:rPr>
          <w:rStyle w:val="FootnoteReference"/>
          <w:rFonts w:asciiTheme="majorHAnsi" w:hAnsiTheme="majorHAnsi" w:cstheme="majorHAnsi"/>
        </w:rPr>
        <w:footnoteRef/>
      </w:r>
      <w:r w:rsidRPr="002766DD">
        <w:rPr>
          <w:rFonts w:asciiTheme="majorHAnsi" w:hAnsiTheme="majorHAnsi" w:cstheme="majorHAnsi"/>
        </w:rPr>
        <w:t xml:space="preserve"> Skaidrojumu sk. sadaļā </w:t>
      </w:r>
      <w:hyperlink w:anchor="_TERMINI_1" w:history="1">
        <w:r w:rsidRPr="002766DD">
          <w:rPr>
            <w:rStyle w:val="Hyperlink"/>
            <w:rFonts w:asciiTheme="majorHAnsi" w:hAnsiTheme="majorHAnsi" w:cstheme="majorHAnsi"/>
          </w:rPr>
          <w:t>TERMINI</w:t>
        </w:r>
      </w:hyperlink>
      <w:r w:rsidRPr="002766DD">
        <w:rPr>
          <w:rFonts w:asciiTheme="majorHAnsi" w:hAnsiTheme="majorHAnsi" w:cstheme="majorHAnsi"/>
        </w:rPr>
        <w:t>.</w:t>
      </w:r>
    </w:p>
  </w:footnote>
  <w:footnote w:id="15">
    <w:p w14:paraId="32C2B929" w14:textId="77777777" w:rsidR="006B364D" w:rsidRPr="002766DD" w:rsidRDefault="006B364D" w:rsidP="006B364D">
      <w:pPr>
        <w:pStyle w:val="FootnoteText"/>
        <w:rPr>
          <w:rFonts w:asciiTheme="majorHAnsi" w:hAnsiTheme="majorHAnsi" w:cstheme="majorHAnsi"/>
        </w:rPr>
      </w:pPr>
      <w:r w:rsidRPr="002766DD">
        <w:rPr>
          <w:rStyle w:val="FootnoteReference"/>
          <w:rFonts w:asciiTheme="majorHAnsi" w:hAnsiTheme="majorHAnsi" w:cstheme="majorHAnsi"/>
        </w:rPr>
        <w:footnoteRef/>
      </w:r>
      <w:r w:rsidRPr="002766DD">
        <w:rPr>
          <w:rFonts w:asciiTheme="majorHAnsi" w:hAnsiTheme="majorHAnsi" w:cstheme="majorHAnsi"/>
        </w:rPr>
        <w:t xml:space="preserve"> IZM, </w:t>
      </w:r>
      <w:r w:rsidRPr="002766DD">
        <w:rPr>
          <w:rFonts w:asciiTheme="majorHAnsi" w:hAnsiTheme="majorHAnsi" w:cstheme="majorHAnsi"/>
          <w:i/>
          <w:iCs/>
        </w:rPr>
        <w:t>Zinātnes, tehnoloģijas attīstības un inovācijas pamatnostādnes 2021.-2027. gadam</w:t>
      </w:r>
      <w:r w:rsidRPr="002766DD">
        <w:rPr>
          <w:rFonts w:asciiTheme="majorHAnsi" w:hAnsiTheme="majorHAnsi" w:cstheme="majorHAnsi"/>
        </w:rPr>
        <w:t>, 2021.</w:t>
      </w:r>
    </w:p>
  </w:footnote>
  <w:footnote w:id="16">
    <w:p w14:paraId="73463A2D" w14:textId="77777777" w:rsidR="006B364D" w:rsidRPr="002766DD" w:rsidRDefault="006B364D" w:rsidP="006B364D">
      <w:pPr>
        <w:pStyle w:val="FootnoteText"/>
        <w:rPr>
          <w:rFonts w:asciiTheme="majorHAnsi" w:hAnsiTheme="majorHAnsi" w:cstheme="majorHAnsi"/>
        </w:rPr>
      </w:pPr>
      <w:r w:rsidRPr="002766DD">
        <w:rPr>
          <w:rStyle w:val="FootnoteReference"/>
          <w:rFonts w:asciiTheme="majorHAnsi" w:hAnsiTheme="majorHAnsi" w:cstheme="majorHAnsi"/>
        </w:rPr>
        <w:footnoteRef/>
      </w:r>
      <w:r w:rsidRPr="002766DD">
        <w:rPr>
          <w:rFonts w:asciiTheme="majorHAnsi" w:hAnsiTheme="majorHAnsi" w:cstheme="majorHAnsi"/>
        </w:rPr>
        <w:t xml:space="preserve"> Sk. </w:t>
      </w:r>
      <w:r w:rsidRPr="002766DD">
        <w:rPr>
          <w:rFonts w:asciiTheme="majorHAnsi" w:hAnsiTheme="majorHAnsi" w:cstheme="majorHAnsi"/>
          <w:i/>
          <w:iCs/>
        </w:rPr>
        <w:t>Par valsts budžetu 2023. gadam un budžeta ietvaru 2023., 2024. un 2025. gadam</w:t>
      </w:r>
      <w:r w:rsidRPr="002766DD">
        <w:rPr>
          <w:rFonts w:asciiTheme="majorHAnsi" w:hAnsiTheme="majorHAnsi" w:cstheme="majorHAnsi"/>
        </w:rPr>
        <w:t xml:space="preserve">, pieejams: </w:t>
      </w:r>
      <w:hyperlink r:id="rId5" w:history="1">
        <w:r w:rsidRPr="002766DD">
          <w:rPr>
            <w:rStyle w:val="Hyperlink"/>
            <w:rFonts w:asciiTheme="majorHAnsi" w:hAnsiTheme="majorHAnsi" w:cstheme="majorHAnsi"/>
          </w:rPr>
          <w:t>https://likumi.lv/ta/id/340396-par-valsts-budzetu-2023-gadam-un-budzeta-ietvaru-2023-2024-un-2025-gadam</w:t>
        </w:r>
      </w:hyperlink>
    </w:p>
  </w:footnote>
  <w:footnote w:id="17">
    <w:p w14:paraId="6832B9D8" w14:textId="77777777" w:rsidR="006B364D" w:rsidRPr="002766DD" w:rsidRDefault="006B364D" w:rsidP="006B364D">
      <w:pPr>
        <w:pStyle w:val="FootnoteText"/>
        <w:rPr>
          <w:rFonts w:asciiTheme="majorHAnsi" w:hAnsiTheme="majorHAnsi" w:cstheme="majorHAnsi"/>
        </w:rPr>
      </w:pPr>
      <w:r w:rsidRPr="002766DD">
        <w:rPr>
          <w:rStyle w:val="FootnoteReference"/>
          <w:rFonts w:asciiTheme="majorHAnsi" w:hAnsiTheme="majorHAnsi" w:cstheme="majorHAnsi"/>
        </w:rPr>
        <w:footnoteRef/>
      </w:r>
      <w:r w:rsidRPr="002766DD">
        <w:rPr>
          <w:rFonts w:asciiTheme="majorHAnsi" w:hAnsiTheme="majorHAnsi" w:cstheme="majorHAnsi"/>
        </w:rPr>
        <w:t xml:space="preserve"> Informāciju par 2020.–2021. gadā īstenoto projektu, kā arī izstrādātos Pasaules Bankas ziņojumus sk. </w:t>
      </w:r>
      <w:r>
        <w:rPr>
          <w:rFonts w:asciiTheme="majorHAnsi" w:hAnsiTheme="majorHAnsi" w:cstheme="majorHAnsi"/>
        </w:rPr>
        <w:t>IZM</w:t>
      </w:r>
      <w:r w:rsidRPr="002766DD">
        <w:rPr>
          <w:rFonts w:asciiTheme="majorHAnsi" w:hAnsiTheme="majorHAnsi" w:cstheme="majorHAnsi"/>
        </w:rPr>
        <w:t xml:space="preserve"> tīmekļa vietnes sadaļā “Jauns akadēmiskās karjeras ietvars Latvijai”: </w:t>
      </w:r>
      <w:hyperlink r:id="rId6" w:history="1">
        <w:r w:rsidRPr="002766DD">
          <w:rPr>
            <w:rStyle w:val="Hyperlink"/>
            <w:rFonts w:asciiTheme="majorHAnsi" w:hAnsiTheme="majorHAnsi" w:cstheme="majorHAnsi"/>
          </w:rPr>
          <w:t>https://www.izm.gov.lv/lv/jauns-akademiskas-karjeras-ietvars-latvijai</w:t>
        </w:r>
      </w:hyperlink>
    </w:p>
  </w:footnote>
  <w:footnote w:id="18">
    <w:p w14:paraId="7D108A14" w14:textId="77777777" w:rsidR="006B364D" w:rsidRPr="002766DD" w:rsidRDefault="006B364D" w:rsidP="006B364D">
      <w:pPr>
        <w:spacing w:after="0"/>
        <w:rPr>
          <w:rFonts w:asciiTheme="majorHAnsi" w:hAnsiTheme="majorHAnsi" w:cstheme="majorHAnsi"/>
          <w:sz w:val="20"/>
          <w:szCs w:val="20"/>
        </w:rPr>
      </w:pPr>
      <w:r w:rsidRPr="002766DD">
        <w:rPr>
          <w:rStyle w:val="FootnoteReference"/>
          <w:rFonts w:asciiTheme="majorHAnsi" w:hAnsiTheme="majorHAnsi" w:cstheme="majorHAnsi"/>
          <w:sz w:val="20"/>
          <w:szCs w:val="20"/>
        </w:rPr>
        <w:footnoteRef/>
      </w:r>
      <w:r w:rsidRPr="002766DD">
        <w:rPr>
          <w:rFonts w:asciiTheme="majorHAnsi" w:hAnsiTheme="majorHAnsi" w:cstheme="majorHAnsi"/>
          <w:sz w:val="20"/>
          <w:szCs w:val="20"/>
        </w:rPr>
        <w:t xml:space="preserve"> European Commission, </w:t>
      </w:r>
      <w:r w:rsidRPr="002766DD">
        <w:rPr>
          <w:rFonts w:asciiTheme="majorHAnsi" w:hAnsiTheme="majorHAnsi" w:cstheme="majorHAnsi"/>
          <w:i/>
          <w:iCs/>
          <w:sz w:val="20"/>
          <w:szCs w:val="20"/>
        </w:rPr>
        <w:t>Specific Support on the development of the human capital for research and innovation in Latvia</w:t>
      </w:r>
      <w:r w:rsidRPr="002766DD">
        <w:rPr>
          <w:rFonts w:asciiTheme="majorHAnsi" w:hAnsiTheme="majorHAnsi" w:cstheme="majorHAnsi"/>
          <w:sz w:val="20"/>
          <w:szCs w:val="20"/>
        </w:rPr>
        <w:t xml:space="preserve"> (2019), pieejams: </w:t>
      </w:r>
      <w:hyperlink r:id="rId7" w:history="1">
        <w:r w:rsidRPr="002766DD">
          <w:rPr>
            <w:rStyle w:val="Hyperlink"/>
            <w:rFonts w:asciiTheme="majorHAnsi" w:hAnsiTheme="majorHAnsi" w:cstheme="majorHAnsi"/>
            <w:sz w:val="20"/>
            <w:szCs w:val="20"/>
          </w:rPr>
          <w:t>https://op.europa.eu/lv/publication-detail/-/publication/e84a9d0f-b98a-11e9-9d01-01aa75ed71a1/language-en/format-PDF/source-106068252</w:t>
        </w:r>
      </w:hyperlink>
      <w:r w:rsidRPr="002766DD">
        <w:rPr>
          <w:rStyle w:val="Hyperlink"/>
          <w:rFonts w:asciiTheme="majorHAnsi" w:hAnsiTheme="majorHAnsi" w:cstheme="majorHAnsi"/>
          <w:sz w:val="20"/>
          <w:szCs w:val="20"/>
        </w:rPr>
        <w:t>;</w:t>
      </w:r>
      <w:r w:rsidRPr="002766DD">
        <w:rPr>
          <w:rFonts w:asciiTheme="majorHAnsi" w:hAnsiTheme="majorHAnsi" w:cstheme="majorHAnsi"/>
          <w:sz w:val="20"/>
          <w:szCs w:val="20"/>
        </w:rPr>
        <w:t xml:space="preserve"> </w:t>
      </w:r>
      <w:bookmarkStart w:id="27" w:name="_Hlk162280068"/>
      <w:r w:rsidRPr="002766DD">
        <w:rPr>
          <w:rFonts w:asciiTheme="majorHAnsi" w:hAnsiTheme="majorHAnsi" w:cstheme="majorHAnsi"/>
          <w:sz w:val="20"/>
          <w:szCs w:val="20"/>
        </w:rPr>
        <w:t xml:space="preserve">World Bank, </w:t>
      </w:r>
      <w:r w:rsidRPr="002766DD">
        <w:rPr>
          <w:rFonts w:asciiTheme="majorHAnsi" w:hAnsiTheme="majorHAnsi" w:cstheme="majorHAnsi"/>
          <w:i/>
          <w:iCs/>
          <w:sz w:val="20"/>
          <w:szCs w:val="20"/>
        </w:rPr>
        <w:t>World Bank Support to Higher Education in Latvia. Academic Careers</w:t>
      </w:r>
      <w:r w:rsidRPr="002766DD">
        <w:rPr>
          <w:rFonts w:asciiTheme="majorHAnsi" w:hAnsiTheme="majorHAnsi" w:cstheme="majorHAnsi"/>
          <w:sz w:val="20"/>
          <w:szCs w:val="20"/>
        </w:rPr>
        <w:t xml:space="preserve">, vol. 3., 2018, pieejams: </w:t>
      </w:r>
      <w:hyperlink r:id="rId8" w:history="1">
        <w:r w:rsidRPr="002766DD">
          <w:rPr>
            <w:rStyle w:val="Hyperlink"/>
            <w:rFonts w:asciiTheme="majorHAnsi" w:hAnsiTheme="majorHAnsi" w:cstheme="majorHAnsi"/>
            <w:sz w:val="20"/>
            <w:szCs w:val="20"/>
          </w:rPr>
          <w:t>https://documents.worldbank.org/en/publication/documents-reports/documentdetail/103901524227639207/academic-careers</w:t>
        </w:r>
      </w:hyperlink>
      <w:bookmarkEnd w:id="27"/>
    </w:p>
  </w:footnote>
  <w:footnote w:id="19">
    <w:p w14:paraId="7E8E0FB5" w14:textId="77777777" w:rsidR="006B364D" w:rsidRPr="002766DD" w:rsidRDefault="006B364D" w:rsidP="006B364D">
      <w:pPr>
        <w:spacing w:after="0"/>
        <w:rPr>
          <w:rFonts w:asciiTheme="majorHAnsi" w:hAnsiTheme="majorHAnsi" w:cstheme="majorHAnsi"/>
          <w:sz w:val="20"/>
          <w:szCs w:val="20"/>
        </w:rPr>
      </w:pPr>
      <w:r w:rsidRPr="002766DD">
        <w:rPr>
          <w:rStyle w:val="FootnoteReference"/>
          <w:rFonts w:asciiTheme="majorHAnsi" w:hAnsiTheme="majorHAnsi" w:cstheme="majorHAnsi"/>
          <w:sz w:val="20"/>
          <w:szCs w:val="20"/>
        </w:rPr>
        <w:footnoteRef/>
      </w:r>
      <w:r w:rsidRPr="002766DD">
        <w:rPr>
          <w:rFonts w:asciiTheme="majorHAnsi" w:hAnsiTheme="majorHAnsi" w:cstheme="majorHAnsi"/>
          <w:sz w:val="20"/>
          <w:szCs w:val="20"/>
        </w:rPr>
        <w:t xml:space="preserve"> IZM, konceptuālais ziņojums</w:t>
      </w:r>
      <w:r w:rsidRPr="002766DD">
        <w:rPr>
          <w:rFonts w:asciiTheme="majorHAnsi" w:hAnsiTheme="majorHAnsi" w:cstheme="majorHAnsi"/>
          <w:i/>
          <w:iCs/>
          <w:sz w:val="20"/>
          <w:szCs w:val="20"/>
        </w:rPr>
        <w:t xml:space="preserve"> “Par jauna doktorantūras modeļa ieviešanu Latvijā”</w:t>
      </w:r>
      <w:r w:rsidRPr="002766DD">
        <w:rPr>
          <w:rFonts w:asciiTheme="majorHAnsi" w:hAnsiTheme="majorHAnsi" w:cstheme="majorHAnsi"/>
          <w:sz w:val="20"/>
          <w:szCs w:val="20"/>
        </w:rPr>
        <w:t xml:space="preserve">, (atbalstīts 2020. gada 25. jūnijā ar Ministru kabineta rīkojumu Nr. 345), 2020, pieejams: </w:t>
      </w:r>
      <w:hyperlink r:id="rId9" w:history="1">
        <w:r w:rsidRPr="002766DD">
          <w:rPr>
            <w:rStyle w:val="Hyperlink"/>
            <w:rFonts w:asciiTheme="majorHAnsi" w:hAnsiTheme="majorHAnsi" w:cstheme="majorHAnsi"/>
            <w:sz w:val="20"/>
            <w:szCs w:val="20"/>
          </w:rPr>
          <w:t>http://tap.mk.gov.lv/lv/mk/tap/?pid=40488284</w:t>
        </w:r>
      </w:hyperlink>
      <w:r w:rsidRPr="002766DD">
        <w:rPr>
          <w:rStyle w:val="Hyperlink"/>
          <w:rFonts w:asciiTheme="majorHAnsi" w:hAnsiTheme="majorHAnsi" w:cstheme="majorHAnsi"/>
          <w:sz w:val="20"/>
          <w:szCs w:val="20"/>
        </w:rPr>
        <w:t xml:space="preserve">; </w:t>
      </w:r>
      <w:r w:rsidRPr="002766DD">
        <w:rPr>
          <w:rFonts w:asciiTheme="majorHAnsi" w:hAnsiTheme="majorHAnsi" w:cstheme="majorHAnsi"/>
          <w:sz w:val="20"/>
          <w:szCs w:val="20"/>
        </w:rPr>
        <w:t xml:space="preserve"> IZM</w:t>
      </w:r>
      <w:r w:rsidRPr="002766DD">
        <w:rPr>
          <w:rFonts w:asciiTheme="majorHAnsi" w:hAnsiTheme="majorHAnsi" w:cstheme="majorHAnsi"/>
          <w:i/>
          <w:iCs/>
          <w:sz w:val="20"/>
          <w:szCs w:val="20"/>
        </w:rPr>
        <w:t xml:space="preserve">, </w:t>
      </w:r>
      <w:r w:rsidRPr="002766DD">
        <w:rPr>
          <w:rFonts w:asciiTheme="majorHAnsi" w:hAnsiTheme="majorHAnsi" w:cstheme="majorHAnsi"/>
          <w:sz w:val="20"/>
          <w:szCs w:val="20"/>
        </w:rPr>
        <w:t xml:space="preserve">konceptuāls ziņojums </w:t>
      </w:r>
      <w:r w:rsidRPr="002766DD">
        <w:rPr>
          <w:rFonts w:asciiTheme="majorHAnsi" w:hAnsiTheme="majorHAnsi" w:cstheme="majorHAnsi"/>
          <w:i/>
          <w:iCs/>
          <w:sz w:val="20"/>
          <w:szCs w:val="20"/>
        </w:rPr>
        <w:t>"Par augstskolu iekšējās pārvaldības modeļa maiņu"</w:t>
      </w:r>
      <w:r w:rsidRPr="002766DD">
        <w:rPr>
          <w:rFonts w:asciiTheme="majorHAnsi" w:hAnsiTheme="majorHAnsi" w:cstheme="majorHAnsi"/>
          <w:sz w:val="20"/>
          <w:szCs w:val="20"/>
        </w:rPr>
        <w:t xml:space="preserve">, (atbalstīts 2020. gada 4. martā ar Ministru kabineta rīkojumu Nr. 94), 2020, pieejams: </w:t>
      </w:r>
      <w:hyperlink r:id="rId10" w:history="1">
        <w:r w:rsidRPr="002766DD">
          <w:rPr>
            <w:rStyle w:val="Hyperlink"/>
            <w:rFonts w:asciiTheme="majorHAnsi" w:hAnsiTheme="majorHAnsi" w:cstheme="majorHAnsi"/>
            <w:sz w:val="20"/>
            <w:szCs w:val="20"/>
          </w:rPr>
          <w:t>http://tap.mk.gov.lv/lv/mk/tap/?pid=40483658</w:t>
        </w:r>
      </w:hyperlink>
      <w:r w:rsidRPr="002766DD">
        <w:rPr>
          <w:rFonts w:asciiTheme="majorHAnsi" w:hAnsiTheme="majorHAnsi" w:cstheme="majorHAnsi"/>
          <w:sz w:val="20"/>
          <w:szCs w:val="20"/>
        </w:rPr>
        <w:t xml:space="preserve">; IZM, </w:t>
      </w:r>
      <w:r w:rsidRPr="002766DD">
        <w:rPr>
          <w:rFonts w:asciiTheme="majorHAnsi" w:hAnsiTheme="majorHAnsi" w:cstheme="majorHAnsi"/>
          <w:i/>
          <w:iCs/>
          <w:sz w:val="20"/>
          <w:szCs w:val="20"/>
        </w:rPr>
        <w:t>Izglītības attīstības pamatnostādnes 2021.-2027. gadam “Nākotnes prasmes nākotnes sabiedrībai”</w:t>
      </w:r>
      <w:r w:rsidRPr="002766DD">
        <w:rPr>
          <w:rFonts w:asciiTheme="majorHAnsi" w:hAnsiTheme="majorHAnsi" w:cstheme="majorHAnsi"/>
          <w:sz w:val="20"/>
          <w:szCs w:val="20"/>
        </w:rPr>
        <w:t xml:space="preserve">, 2021, pieejams: </w:t>
      </w:r>
      <w:hyperlink r:id="rId11" w:history="1">
        <w:r w:rsidRPr="002766DD">
          <w:rPr>
            <w:rStyle w:val="Hyperlink"/>
            <w:rFonts w:asciiTheme="majorHAnsi" w:hAnsiTheme="majorHAnsi" w:cstheme="majorHAnsi"/>
            <w:sz w:val="20"/>
            <w:szCs w:val="20"/>
          </w:rPr>
          <w:t>https://likumi.lv/ta/id/324332-par-izglitibas-attistibas-pamatnostadnem-20212027-gadam</w:t>
        </w:r>
      </w:hyperlink>
      <w:r w:rsidRPr="002766DD">
        <w:rPr>
          <w:rStyle w:val="Hyperlink"/>
          <w:rFonts w:asciiTheme="majorHAnsi" w:hAnsiTheme="majorHAnsi" w:cstheme="majorHAnsi"/>
          <w:sz w:val="20"/>
          <w:szCs w:val="20"/>
        </w:rPr>
        <w:t xml:space="preserve">; </w:t>
      </w:r>
      <w:r w:rsidRPr="002766DD">
        <w:rPr>
          <w:rFonts w:asciiTheme="majorHAnsi" w:hAnsiTheme="majorHAnsi" w:cstheme="majorHAnsi"/>
          <w:sz w:val="20"/>
          <w:szCs w:val="20"/>
        </w:rPr>
        <w:t xml:space="preserve">IZM, </w:t>
      </w:r>
      <w:r w:rsidRPr="002766DD">
        <w:rPr>
          <w:rFonts w:asciiTheme="majorHAnsi" w:hAnsiTheme="majorHAnsi" w:cstheme="majorHAnsi"/>
          <w:i/>
          <w:iCs/>
          <w:sz w:val="20"/>
          <w:szCs w:val="20"/>
        </w:rPr>
        <w:t>Zinātnes, tehnoloģijas attīstības un inovācijas pamatnostādnes 2021.-2027. gadam</w:t>
      </w:r>
      <w:r w:rsidRPr="002766DD">
        <w:rPr>
          <w:rFonts w:asciiTheme="majorHAnsi" w:hAnsiTheme="majorHAnsi" w:cstheme="majorHAnsi"/>
          <w:sz w:val="20"/>
          <w:szCs w:val="20"/>
        </w:rPr>
        <w:t>, 2021</w:t>
      </w:r>
      <w:r w:rsidRPr="002766DD">
        <w:rPr>
          <w:rFonts w:asciiTheme="majorHAnsi" w:hAnsiTheme="majorHAnsi" w:cstheme="majorHAnsi"/>
          <w:sz w:val="20"/>
          <w:szCs w:val="20"/>
          <w:shd w:val="clear" w:color="auto" w:fill="FFFFFF"/>
        </w:rPr>
        <w:t>.</w:t>
      </w:r>
    </w:p>
  </w:footnote>
  <w:footnote w:id="20">
    <w:p w14:paraId="2AFD8911" w14:textId="77777777" w:rsidR="006B364D" w:rsidRPr="002766DD" w:rsidRDefault="006B364D" w:rsidP="006B364D">
      <w:pPr>
        <w:pStyle w:val="FootnoteText"/>
        <w:rPr>
          <w:rFonts w:asciiTheme="majorHAnsi" w:hAnsiTheme="majorHAnsi" w:cstheme="majorHAnsi"/>
        </w:rPr>
      </w:pPr>
      <w:r w:rsidRPr="002766DD">
        <w:rPr>
          <w:rStyle w:val="FootnoteReference"/>
          <w:rFonts w:asciiTheme="majorHAnsi" w:hAnsiTheme="majorHAnsi" w:cstheme="majorHAnsi"/>
        </w:rPr>
        <w:footnoteRef/>
      </w:r>
      <w:r w:rsidRPr="002766DD">
        <w:rPr>
          <w:rFonts w:asciiTheme="majorHAnsi" w:hAnsiTheme="majorHAnsi" w:cstheme="majorHAnsi"/>
        </w:rPr>
        <w:t xml:space="preserve"> Sk. </w:t>
      </w:r>
      <w:r w:rsidRPr="002766DD">
        <w:rPr>
          <w:rFonts w:asciiTheme="majorHAnsi" w:hAnsiTheme="majorHAnsi" w:cstheme="majorHAnsi"/>
          <w:i/>
          <w:iCs/>
        </w:rPr>
        <w:t>Projekta aktualitātes un pasākumi – atgriezeniskā saite</w:t>
      </w:r>
      <w:r w:rsidRPr="002766DD">
        <w:rPr>
          <w:rFonts w:asciiTheme="majorHAnsi" w:hAnsiTheme="majorHAnsi" w:cstheme="majorHAnsi"/>
        </w:rPr>
        <w:t xml:space="preserve">, apraksts pieejams: </w:t>
      </w:r>
      <w:hyperlink r:id="rId12" w:history="1">
        <w:r w:rsidRPr="002766DD">
          <w:rPr>
            <w:rStyle w:val="Hyperlink"/>
            <w:rFonts w:asciiTheme="majorHAnsi" w:hAnsiTheme="majorHAnsi" w:cstheme="majorHAnsi"/>
          </w:rPr>
          <w:t>https://www.izm.gov.lv/lv/projekta-aktualitates-un-pasakumi-atgriezeniska-saite-0</w:t>
        </w:r>
      </w:hyperlink>
    </w:p>
  </w:footnote>
  <w:footnote w:id="21">
    <w:p w14:paraId="5B8023D2" w14:textId="77777777" w:rsidR="006B364D" w:rsidRPr="002766DD" w:rsidRDefault="006B364D" w:rsidP="006B364D">
      <w:pPr>
        <w:pStyle w:val="Heading1"/>
        <w:spacing w:before="0"/>
        <w:rPr>
          <w:rFonts w:eastAsiaTheme="minorEastAsia" w:cstheme="majorHAnsi"/>
          <w:color w:val="auto"/>
          <w:sz w:val="20"/>
          <w:szCs w:val="20"/>
          <w:lang w:eastAsia="en-GB"/>
        </w:rPr>
      </w:pPr>
      <w:r w:rsidRPr="002766DD">
        <w:rPr>
          <w:rStyle w:val="FootnoteReference"/>
          <w:rFonts w:eastAsiaTheme="minorHAnsi" w:cstheme="majorHAnsi"/>
          <w:color w:val="auto"/>
          <w:sz w:val="20"/>
          <w:szCs w:val="20"/>
        </w:rPr>
        <w:footnoteRef/>
      </w:r>
      <w:r w:rsidRPr="002766DD">
        <w:rPr>
          <w:rStyle w:val="FootnoteReference"/>
          <w:rFonts w:eastAsiaTheme="minorHAnsi" w:cstheme="majorHAnsi"/>
          <w:color w:val="auto"/>
          <w:sz w:val="20"/>
          <w:szCs w:val="20"/>
        </w:rPr>
        <w:t xml:space="preserve"> </w:t>
      </w:r>
      <w:r w:rsidRPr="002766DD">
        <w:rPr>
          <w:rFonts w:eastAsiaTheme="minorEastAsia" w:cstheme="majorHAnsi"/>
          <w:color w:val="auto"/>
          <w:sz w:val="20"/>
          <w:szCs w:val="20"/>
          <w:lang w:eastAsia="en-GB"/>
        </w:rPr>
        <w:t xml:space="preserve">Sk. </w:t>
      </w:r>
      <w:r w:rsidRPr="002766DD">
        <w:rPr>
          <w:rFonts w:eastAsiaTheme="minorEastAsia" w:cstheme="majorHAnsi"/>
          <w:i/>
          <w:iCs/>
          <w:color w:val="auto"/>
          <w:sz w:val="20"/>
          <w:szCs w:val="20"/>
          <w:lang w:eastAsia="en-GB"/>
        </w:rPr>
        <w:t>Augstākās izglītības finansēšanas modelis</w:t>
      </w:r>
      <w:r w:rsidRPr="002766DD">
        <w:rPr>
          <w:rFonts w:eastAsiaTheme="minorEastAsia" w:cstheme="majorHAnsi"/>
          <w:color w:val="auto"/>
          <w:sz w:val="20"/>
          <w:szCs w:val="20"/>
          <w:lang w:eastAsia="en-GB"/>
        </w:rPr>
        <w:t xml:space="preserve">, pieejams: </w:t>
      </w:r>
      <w:hyperlink r:id="rId13" w:history="1">
        <w:r w:rsidRPr="004467EB">
          <w:rPr>
            <w:rStyle w:val="Hyperlink"/>
            <w:rFonts w:eastAsiaTheme="minorEastAsia" w:cstheme="majorHAnsi"/>
            <w:sz w:val="20"/>
            <w:szCs w:val="20"/>
            <w:lang w:eastAsia="en-GB"/>
          </w:rPr>
          <w:t>https://www.izm.gov.lv/lv/augstakas-izglitibas-finansesanas-modelis?utm_source=https%3A%2F%2Fwww.google.com%2F</w:t>
        </w:r>
      </w:hyperlink>
    </w:p>
  </w:footnote>
  <w:footnote w:id="22">
    <w:p w14:paraId="5DEB168A" w14:textId="77777777" w:rsidR="006B364D" w:rsidRPr="002766DD" w:rsidRDefault="006B364D" w:rsidP="006B364D">
      <w:pPr>
        <w:pStyle w:val="FootnoteText"/>
        <w:rPr>
          <w:rFonts w:asciiTheme="majorHAnsi" w:hAnsiTheme="majorHAnsi" w:cstheme="majorHAnsi"/>
        </w:rPr>
      </w:pPr>
      <w:r w:rsidRPr="002766DD">
        <w:rPr>
          <w:rStyle w:val="FootnoteReference"/>
          <w:rFonts w:asciiTheme="majorHAnsi" w:hAnsiTheme="majorHAnsi" w:cstheme="majorHAnsi"/>
        </w:rPr>
        <w:footnoteRef/>
      </w:r>
      <w:r w:rsidRPr="002766DD">
        <w:rPr>
          <w:rFonts w:asciiTheme="majorHAnsi" w:hAnsiTheme="majorHAnsi" w:cstheme="majorHAnsi"/>
        </w:rPr>
        <w:t xml:space="preserve"> 2021. gada 8. jūnija likums "Grozījumi Augstskolu likumā". https://likumi.lv/ta/id/324247.</w:t>
      </w:r>
    </w:p>
  </w:footnote>
  <w:footnote w:id="23">
    <w:p w14:paraId="1ECC9183" w14:textId="77777777" w:rsidR="006B364D" w:rsidRPr="002766DD" w:rsidRDefault="006B364D" w:rsidP="006B364D">
      <w:pPr>
        <w:pStyle w:val="FootnoteText"/>
        <w:rPr>
          <w:rFonts w:asciiTheme="majorHAnsi" w:hAnsiTheme="majorHAnsi" w:cstheme="majorHAnsi"/>
        </w:rPr>
      </w:pPr>
      <w:r w:rsidRPr="002766DD">
        <w:rPr>
          <w:rStyle w:val="FootnoteReference"/>
          <w:rFonts w:asciiTheme="majorHAnsi" w:hAnsiTheme="majorHAnsi" w:cstheme="majorHAnsi"/>
        </w:rPr>
        <w:footnoteRef/>
      </w:r>
      <w:r w:rsidRPr="002766DD">
        <w:rPr>
          <w:rFonts w:asciiTheme="majorHAnsi" w:hAnsiTheme="majorHAnsi" w:cstheme="majorHAnsi"/>
        </w:rPr>
        <w:t xml:space="preserve"> Sk. Ministru kabineta 2023. gada 5. decembra noteikumus Nr. 721 “Latvijas Atveseļošanas un noturības mehānisma plāna 5.2. reformu un investīciju virziena “Augstskolu pārvaldības modeļa maiņas nodrošināšana” 5.2.1.r. reformas “Augstākās izglītības un zinātnes izcilības un pārvaldības reforma” 5.2.1.1.i. investīcijas “Pētniecības, attīstības un konsolidācijas granti” otrās kārtas “Konsolidācijas un pārvaldības izmaiņu ieviešanas granti” īstenošanas noteikumi”, pieejami: https://likumi.lv/ta/id/347971</w:t>
      </w:r>
    </w:p>
  </w:footnote>
  <w:footnote w:id="24">
    <w:p w14:paraId="28F71F37" w14:textId="77777777" w:rsidR="006B364D" w:rsidRPr="002766DD" w:rsidRDefault="006B364D" w:rsidP="006B364D">
      <w:pPr>
        <w:pStyle w:val="FootnoteText"/>
        <w:rPr>
          <w:rFonts w:asciiTheme="majorHAnsi" w:hAnsiTheme="majorHAnsi" w:cstheme="majorHAnsi"/>
        </w:rPr>
      </w:pPr>
      <w:r w:rsidRPr="002766DD">
        <w:rPr>
          <w:rStyle w:val="FootnoteReference"/>
          <w:rFonts w:asciiTheme="majorHAnsi" w:hAnsiTheme="majorHAnsi" w:cstheme="majorHAnsi"/>
        </w:rPr>
        <w:footnoteRef/>
      </w:r>
      <w:r w:rsidRPr="002766DD">
        <w:rPr>
          <w:rFonts w:asciiTheme="majorHAnsi" w:hAnsiTheme="majorHAnsi" w:cstheme="majorHAnsi"/>
        </w:rPr>
        <w:t xml:space="preserve"> 2024. gada 14. marta likums "Grozījumi Augstskolu likumā". </w:t>
      </w:r>
      <w:hyperlink r:id="rId14" w:history="1">
        <w:r w:rsidRPr="002766DD">
          <w:rPr>
            <w:rStyle w:val="Hyperlink"/>
            <w:rFonts w:asciiTheme="majorHAnsi" w:hAnsiTheme="majorHAnsi" w:cstheme="majorHAnsi"/>
          </w:rPr>
          <w:t>https://likumi.lv/ta/id/350736</w:t>
        </w:r>
      </w:hyperlink>
      <w:r w:rsidRPr="002766DD">
        <w:rPr>
          <w:rFonts w:asciiTheme="majorHAnsi" w:hAnsiTheme="majorHAnsi" w:cstheme="majorHAnsi"/>
        </w:rPr>
        <w:t xml:space="preserve"> un 2024. gada 14. marta likums "Grozījumi Zinātniskās darbības likumā". </w:t>
      </w:r>
      <w:hyperlink r:id="rId15" w:history="1">
        <w:r w:rsidRPr="002766DD">
          <w:rPr>
            <w:rStyle w:val="Hyperlink"/>
            <w:rFonts w:asciiTheme="majorHAnsi" w:hAnsiTheme="majorHAnsi" w:cstheme="majorHAnsi"/>
          </w:rPr>
          <w:t>https://likumi.lv/ta/id/350732</w:t>
        </w:r>
      </w:hyperlink>
      <w:r w:rsidRPr="002766DD">
        <w:rPr>
          <w:rFonts w:asciiTheme="majorHAnsi" w:hAnsiTheme="majorHAnsi" w:cstheme="majorHAnsi"/>
        </w:rPr>
        <w:t xml:space="preserve"> </w:t>
      </w:r>
    </w:p>
  </w:footnote>
  <w:footnote w:id="25">
    <w:p w14:paraId="2B75458B" w14:textId="77777777" w:rsidR="006B364D" w:rsidRPr="002766DD" w:rsidRDefault="006B364D" w:rsidP="006B364D">
      <w:pPr>
        <w:tabs>
          <w:tab w:val="left" w:pos="46"/>
        </w:tabs>
        <w:spacing w:after="0"/>
        <w:rPr>
          <w:rFonts w:asciiTheme="majorHAnsi" w:eastAsiaTheme="minorEastAsia" w:hAnsiTheme="majorHAnsi" w:cstheme="majorHAnsi"/>
          <w:sz w:val="20"/>
          <w:szCs w:val="20"/>
          <w:lang w:eastAsia="en-GB"/>
        </w:rPr>
      </w:pPr>
      <w:r w:rsidRPr="002766DD">
        <w:rPr>
          <w:rStyle w:val="FootnoteReference"/>
          <w:rFonts w:asciiTheme="majorHAnsi" w:hAnsiTheme="majorHAnsi" w:cstheme="majorHAnsi"/>
          <w:sz w:val="20"/>
          <w:szCs w:val="20"/>
        </w:rPr>
        <w:footnoteRef/>
      </w:r>
      <w:r w:rsidRPr="002766DD">
        <w:rPr>
          <w:rFonts w:asciiTheme="majorHAnsi" w:hAnsiTheme="majorHAnsi" w:cstheme="majorHAnsi"/>
          <w:sz w:val="20"/>
          <w:szCs w:val="20"/>
        </w:rPr>
        <w:t xml:space="preserve"> </w:t>
      </w:r>
      <w:r w:rsidRPr="002766DD">
        <w:rPr>
          <w:rFonts w:asciiTheme="majorHAnsi" w:eastAsiaTheme="minorEastAsia" w:hAnsiTheme="majorHAnsi" w:cstheme="majorHAnsi"/>
          <w:sz w:val="20"/>
          <w:szCs w:val="20"/>
          <w:lang w:eastAsia="en-GB"/>
        </w:rPr>
        <w:t xml:space="preserve">Likums "Par valsts budžetu 2024. gadam un budžeta ietvaru 2024., 2025. un 2026. gadam". </w:t>
      </w:r>
      <w:hyperlink r:id="rId16">
        <w:r w:rsidRPr="002766DD">
          <w:rPr>
            <w:rFonts w:asciiTheme="majorHAnsi" w:eastAsiaTheme="minorEastAsia" w:hAnsiTheme="majorHAnsi" w:cstheme="majorHAnsi"/>
            <w:sz w:val="20"/>
            <w:szCs w:val="20"/>
            <w:lang w:eastAsia="en-GB"/>
          </w:rPr>
          <w:t>https://likumi.lv/ta/id/348569</w:t>
        </w:r>
      </w:hyperlink>
    </w:p>
    <w:p w14:paraId="4CF9A0B0" w14:textId="77777777" w:rsidR="006B364D" w:rsidRPr="002766DD" w:rsidRDefault="006B364D" w:rsidP="006B364D">
      <w:pPr>
        <w:pStyle w:val="FootnoteText"/>
        <w:rPr>
          <w:rFonts w:asciiTheme="majorHAnsi" w:hAnsiTheme="majorHAnsi" w:cstheme="majorHAnsi"/>
        </w:rPr>
      </w:pPr>
      <w:r w:rsidRPr="002766DD">
        <w:rPr>
          <w:rFonts w:asciiTheme="majorHAnsi" w:hAnsiTheme="majorHAnsi" w:cstheme="majorHAnsi"/>
          <w:color w:val="EE0000"/>
        </w:rPr>
        <w:t xml:space="preserve">. </w:t>
      </w:r>
    </w:p>
  </w:footnote>
  <w:footnote w:id="26">
    <w:p w14:paraId="1F966CD0" w14:textId="3881E49D" w:rsidR="006B364D" w:rsidRPr="00B214A2" w:rsidRDefault="006B364D" w:rsidP="006B364D">
      <w:pPr>
        <w:pStyle w:val="FootnoteText"/>
        <w:rPr>
          <w:rFonts w:asciiTheme="majorHAnsi" w:hAnsiTheme="majorHAnsi" w:cstheme="majorHAnsi"/>
        </w:rPr>
      </w:pPr>
      <w:r w:rsidRPr="002766DD">
        <w:rPr>
          <w:rStyle w:val="FootnoteReference"/>
          <w:rFonts w:asciiTheme="majorHAnsi" w:hAnsiTheme="majorHAnsi" w:cstheme="majorHAnsi"/>
        </w:rPr>
        <w:footnoteRef/>
      </w:r>
      <w:r w:rsidRPr="002766DD">
        <w:rPr>
          <w:rFonts w:asciiTheme="majorHAnsi" w:hAnsiTheme="majorHAnsi" w:cstheme="majorHAnsi"/>
        </w:rPr>
        <w:t xml:space="preserve"> Saskaņā ar IZM konceptuālo ziņojumu </w:t>
      </w:r>
      <w:r w:rsidRPr="002766DD">
        <w:rPr>
          <w:rFonts w:asciiTheme="majorHAnsi" w:hAnsiTheme="majorHAnsi" w:cstheme="majorHAnsi"/>
          <w:i/>
          <w:iCs/>
        </w:rPr>
        <w:t>Par pāreju uz ciklisku augstskolu un koledžu akreditāciju</w:t>
      </w:r>
      <w:r w:rsidRPr="002766DD">
        <w:rPr>
          <w:rFonts w:asciiTheme="majorHAnsi" w:hAnsiTheme="majorHAnsi" w:cstheme="majorHAnsi"/>
        </w:rPr>
        <w:t xml:space="preserve">, 2025, pieejams: </w:t>
      </w:r>
      <w:hyperlink r:id="rId17" w:history="1">
        <w:r w:rsidR="004467EB" w:rsidRPr="00B15E72">
          <w:rPr>
            <w:rStyle w:val="Hyperlink"/>
            <w:rFonts w:asciiTheme="majorHAnsi" w:hAnsiTheme="majorHAnsi" w:cstheme="majorHAnsi"/>
          </w:rPr>
          <w:t>https://likumi.lv/ta/id/358028</w:t>
        </w:r>
      </w:hyperlink>
      <w:r w:rsidR="004467EB">
        <w:rPr>
          <w:rFonts w:asciiTheme="majorHAnsi" w:hAnsiTheme="majorHAnsi" w:cstheme="majorHAnsi"/>
        </w:rPr>
        <w:t xml:space="preserve"> </w:t>
      </w:r>
    </w:p>
  </w:footnote>
  <w:footnote w:id="27">
    <w:p w14:paraId="02FD07FE" w14:textId="77777777" w:rsidR="006B364D" w:rsidRPr="002766DD" w:rsidRDefault="006B364D" w:rsidP="006B364D">
      <w:pPr>
        <w:pStyle w:val="FootnoteText"/>
        <w:rPr>
          <w:rFonts w:asciiTheme="majorHAnsi" w:hAnsiTheme="majorHAnsi" w:cstheme="majorHAnsi"/>
        </w:rPr>
      </w:pPr>
      <w:r w:rsidRPr="002766DD">
        <w:rPr>
          <w:rStyle w:val="FootnoteReference"/>
          <w:rFonts w:asciiTheme="majorHAnsi" w:hAnsiTheme="majorHAnsi" w:cstheme="majorHAnsi"/>
        </w:rPr>
        <w:footnoteRef/>
      </w:r>
      <w:r w:rsidRPr="002766DD">
        <w:rPr>
          <w:rFonts w:asciiTheme="majorHAnsi" w:hAnsiTheme="majorHAnsi" w:cstheme="majorHAnsi"/>
        </w:rPr>
        <w:t xml:space="preserve"> World Bank, </w:t>
      </w:r>
      <w:r w:rsidRPr="002766DD">
        <w:rPr>
          <w:rFonts w:asciiTheme="majorHAnsi" w:hAnsiTheme="majorHAnsi" w:cstheme="majorHAnsi"/>
          <w:i/>
          <w:iCs/>
          <w:shd w:val="clear" w:color="auto" w:fill="FFFFFF"/>
        </w:rPr>
        <w:t>Support to Higher Education in Latvia, Focus on Performance: Volume 3. Academic Careers</w:t>
      </w:r>
      <w:r w:rsidRPr="002766DD">
        <w:rPr>
          <w:rFonts w:asciiTheme="majorHAnsi" w:hAnsiTheme="majorHAnsi" w:cstheme="majorHAnsi"/>
        </w:rPr>
        <w:t xml:space="preserve">, 2018, pieejams: </w:t>
      </w:r>
      <w:hyperlink r:id="rId18" w:history="1">
        <w:r w:rsidRPr="002766DD">
          <w:rPr>
            <w:rStyle w:val="Hyperlink"/>
            <w:rFonts w:asciiTheme="majorHAnsi" w:hAnsiTheme="majorHAnsi" w:cstheme="majorHAnsi"/>
          </w:rPr>
          <w:t>https://documents1.worldbank.org/curated/en/103901524227639207/pdf/125532-v3-WP-P159642-PUBLIC-Focus-on-performance-World-Bank-support-to-higher-education-in-Latvia.pdf</w:t>
        </w:r>
      </w:hyperlink>
    </w:p>
  </w:footnote>
  <w:footnote w:id="28">
    <w:p w14:paraId="40285B0A" w14:textId="77777777" w:rsidR="006B364D" w:rsidRPr="002766DD" w:rsidRDefault="006B364D" w:rsidP="006B364D">
      <w:pPr>
        <w:pStyle w:val="FootnoteText"/>
        <w:rPr>
          <w:rFonts w:asciiTheme="majorHAnsi" w:hAnsiTheme="majorHAnsi" w:cstheme="majorHAnsi"/>
        </w:rPr>
      </w:pPr>
      <w:r w:rsidRPr="002766DD">
        <w:rPr>
          <w:rStyle w:val="FootnoteReference"/>
          <w:rFonts w:asciiTheme="majorHAnsi" w:hAnsiTheme="majorHAnsi" w:cstheme="majorHAnsi"/>
        </w:rPr>
        <w:footnoteRef/>
      </w:r>
      <w:r w:rsidRPr="002766DD">
        <w:rPr>
          <w:rFonts w:asciiTheme="majorHAnsi" w:hAnsiTheme="majorHAnsi" w:cstheme="majorHAnsi"/>
          <w:i/>
          <w:iCs/>
        </w:rPr>
        <w:t xml:space="preserve"> </w:t>
      </w:r>
      <w:r w:rsidRPr="002766DD">
        <w:rPr>
          <w:rFonts w:asciiTheme="majorHAnsi" w:eastAsiaTheme="minorHAnsi" w:hAnsiTheme="majorHAnsi" w:cstheme="majorHAnsi"/>
          <w:lang w:eastAsia="en-US"/>
        </w:rPr>
        <w:t xml:space="preserve">European Commission's Horizon 2020 Policy Support Facility, </w:t>
      </w:r>
      <w:r w:rsidRPr="002766DD">
        <w:rPr>
          <w:rFonts w:asciiTheme="majorHAnsi" w:eastAsiaTheme="minorHAnsi" w:hAnsiTheme="majorHAnsi" w:cstheme="majorHAnsi"/>
          <w:i/>
          <w:iCs/>
          <w:lang w:eastAsia="en-US"/>
        </w:rPr>
        <w:t>Bacground Report. Specific Support on the</w:t>
      </w:r>
      <w:r w:rsidRPr="002766DD">
        <w:rPr>
          <w:rFonts w:asciiTheme="majorHAnsi" w:eastAsiaTheme="minorHAnsi" w:hAnsiTheme="majorHAnsi" w:cstheme="majorHAnsi"/>
          <w:lang w:eastAsia="en-US"/>
        </w:rPr>
        <w:t xml:space="preserve"> </w:t>
      </w:r>
      <w:r w:rsidRPr="002766DD">
        <w:rPr>
          <w:rFonts w:asciiTheme="majorHAnsi" w:eastAsiaTheme="minorHAnsi" w:hAnsiTheme="majorHAnsi" w:cstheme="majorHAnsi"/>
          <w:i/>
          <w:iCs/>
          <w:lang w:eastAsia="en-US"/>
        </w:rPr>
        <w:t>Development of the Human Capital for Research and Innovation in Latvia</w:t>
      </w:r>
      <w:r w:rsidRPr="002766DD">
        <w:rPr>
          <w:rFonts w:asciiTheme="majorHAnsi" w:eastAsiaTheme="minorHAnsi" w:hAnsiTheme="majorHAnsi" w:cstheme="majorHAnsi"/>
          <w:lang w:eastAsia="en-US"/>
        </w:rPr>
        <w:t xml:space="preserve">, 2019, pieejams: </w:t>
      </w:r>
      <w:hyperlink r:id="rId19" w:history="1">
        <w:r w:rsidRPr="002766DD">
          <w:rPr>
            <w:rStyle w:val="Hyperlink"/>
            <w:rFonts w:asciiTheme="majorHAnsi" w:eastAsiaTheme="minorHAnsi" w:hAnsiTheme="majorHAnsi" w:cstheme="majorHAnsi"/>
            <w:lang w:eastAsia="en-US"/>
          </w:rPr>
          <w:t>https://www.izm.gov.lv/lv/media/6088/download</w:t>
        </w:r>
      </w:hyperlink>
      <w:r w:rsidRPr="002766DD">
        <w:rPr>
          <w:rFonts w:asciiTheme="majorHAnsi" w:eastAsiaTheme="minorHAnsi" w:hAnsiTheme="majorHAnsi" w:cstheme="majorHAnsi"/>
          <w:lang w:eastAsia="en-US"/>
        </w:rPr>
        <w:t xml:space="preserve"> </w:t>
      </w:r>
    </w:p>
  </w:footnote>
  <w:footnote w:id="29">
    <w:p w14:paraId="67395836" w14:textId="77777777" w:rsidR="006B364D" w:rsidRPr="002766DD" w:rsidRDefault="006B364D" w:rsidP="006B364D">
      <w:pPr>
        <w:pStyle w:val="FootnoteText"/>
        <w:rPr>
          <w:rFonts w:asciiTheme="majorHAnsi" w:hAnsiTheme="majorHAnsi" w:cstheme="majorHAnsi"/>
        </w:rPr>
      </w:pPr>
      <w:r w:rsidRPr="002766DD">
        <w:rPr>
          <w:rStyle w:val="FootnoteReference"/>
          <w:rFonts w:asciiTheme="majorHAnsi" w:hAnsiTheme="majorHAnsi" w:cstheme="majorHAnsi"/>
        </w:rPr>
        <w:footnoteRef/>
      </w:r>
      <w:r w:rsidRPr="002766DD">
        <w:rPr>
          <w:rFonts w:asciiTheme="majorHAnsi" w:hAnsiTheme="majorHAnsi" w:cstheme="majorHAnsi"/>
        </w:rPr>
        <w:t xml:space="preserve"> Augstākās izglītības institūciju darbības tiesisko pamatu nosaka Augstskolu likums, Profesionālās izglītības likums, bet ar zinātnisko darbību saistītos jautājumus regulē arī Zinātniskās darbības likums.</w:t>
      </w:r>
    </w:p>
  </w:footnote>
  <w:footnote w:id="30">
    <w:p w14:paraId="1DFA0EB3" w14:textId="77777777" w:rsidR="006B364D" w:rsidRPr="002766DD" w:rsidRDefault="006B364D" w:rsidP="006B364D">
      <w:pPr>
        <w:pStyle w:val="FootnoteText"/>
        <w:rPr>
          <w:rFonts w:asciiTheme="majorHAnsi" w:hAnsiTheme="majorHAnsi" w:cstheme="majorHAnsi"/>
        </w:rPr>
      </w:pPr>
      <w:r w:rsidRPr="002766DD">
        <w:rPr>
          <w:rStyle w:val="FootnoteReference"/>
          <w:rFonts w:asciiTheme="majorHAnsi" w:hAnsiTheme="majorHAnsi" w:cstheme="majorHAnsi"/>
        </w:rPr>
        <w:footnoteRef/>
      </w:r>
      <w:r w:rsidRPr="002766DD">
        <w:rPr>
          <w:rFonts w:asciiTheme="majorHAnsi" w:hAnsiTheme="majorHAnsi" w:cstheme="majorHAnsi"/>
        </w:rPr>
        <w:t xml:space="preserve"> Saskaņā ar Augstskolu likuma 27. panta otro daļu.</w:t>
      </w:r>
    </w:p>
  </w:footnote>
  <w:footnote w:id="31">
    <w:p w14:paraId="1D129EE7" w14:textId="77777777" w:rsidR="006B364D" w:rsidRPr="002766DD" w:rsidRDefault="006B364D" w:rsidP="006B364D">
      <w:pPr>
        <w:tabs>
          <w:tab w:val="left" w:pos="709"/>
        </w:tabs>
        <w:spacing w:after="0"/>
        <w:rPr>
          <w:rFonts w:asciiTheme="majorHAnsi" w:hAnsiTheme="majorHAnsi" w:cstheme="majorHAnsi"/>
          <w:sz w:val="20"/>
          <w:szCs w:val="20"/>
        </w:rPr>
      </w:pPr>
      <w:r w:rsidRPr="002766DD">
        <w:rPr>
          <w:rFonts w:asciiTheme="majorHAnsi" w:hAnsiTheme="majorHAnsi" w:cstheme="majorHAnsi"/>
          <w:sz w:val="20"/>
          <w:szCs w:val="20"/>
          <w:vertAlign w:val="superscript"/>
        </w:rPr>
        <w:footnoteRef/>
      </w:r>
      <w:r w:rsidRPr="002766DD">
        <w:rPr>
          <w:rFonts w:asciiTheme="majorHAnsi" w:hAnsiTheme="majorHAnsi" w:cstheme="majorHAnsi"/>
          <w:sz w:val="20"/>
          <w:szCs w:val="20"/>
          <w:vertAlign w:val="superscript"/>
        </w:rPr>
        <w:t xml:space="preserve"> </w:t>
      </w:r>
      <w:r w:rsidRPr="002766DD">
        <w:rPr>
          <w:rFonts w:asciiTheme="majorHAnsi" w:eastAsiaTheme="minorEastAsia" w:hAnsiTheme="majorHAnsi" w:cstheme="majorHAnsi"/>
          <w:sz w:val="20"/>
          <w:szCs w:val="20"/>
          <w:lang w:eastAsia="en-GB"/>
        </w:rPr>
        <w:t>Trešā misija – augstākās izglītības un zinātnes pārstāvju tieša mijiedarbība ar sabiedrību, piemēram, studiju programmu izstrāde sadarbībā ar tautsaimniecības nozaru pārstāvjiem, mūžizglītības iespēju nodrošināšana, topošo studentu piesaiste u. tml.</w:t>
      </w:r>
    </w:p>
  </w:footnote>
  <w:footnote w:id="32">
    <w:p w14:paraId="6E66CE65" w14:textId="77777777" w:rsidR="006B364D" w:rsidRPr="002766DD" w:rsidRDefault="006B364D" w:rsidP="006B364D">
      <w:pPr>
        <w:pStyle w:val="FootnoteText"/>
        <w:rPr>
          <w:rFonts w:asciiTheme="majorHAnsi" w:hAnsiTheme="majorHAnsi" w:cstheme="majorHAnsi"/>
        </w:rPr>
      </w:pPr>
      <w:r w:rsidRPr="002766DD">
        <w:rPr>
          <w:rStyle w:val="FootnoteReference"/>
          <w:rFonts w:asciiTheme="majorHAnsi" w:hAnsiTheme="majorHAnsi" w:cstheme="majorHAnsi"/>
        </w:rPr>
        <w:footnoteRef/>
      </w:r>
      <w:r w:rsidRPr="002766DD">
        <w:rPr>
          <w:rFonts w:asciiTheme="majorHAnsi" w:hAnsiTheme="majorHAnsi" w:cstheme="majorHAnsi"/>
        </w:rPr>
        <w:t xml:space="preserve"> Sk. Ministru kabineta 2016. gada 5. jūlija noteikumus Nr. 445 “Pedagogu darba samaksas noteikumi”, pieejams: </w:t>
      </w:r>
      <w:hyperlink r:id="rId20" w:history="1">
        <w:r w:rsidRPr="002766DD">
          <w:rPr>
            <w:rStyle w:val="Hyperlink"/>
            <w:rFonts w:asciiTheme="majorHAnsi" w:hAnsiTheme="majorHAnsi" w:cstheme="majorHAnsi"/>
          </w:rPr>
          <w:t>https://likumi.lv/ta/id/283667-pedagogu-darba-samaksas-noteikumi</w:t>
        </w:r>
      </w:hyperlink>
    </w:p>
  </w:footnote>
  <w:footnote w:id="33">
    <w:p w14:paraId="7908E7A8" w14:textId="77777777" w:rsidR="006B364D" w:rsidRPr="002766DD" w:rsidRDefault="006B364D" w:rsidP="006B364D">
      <w:pPr>
        <w:pStyle w:val="FootnoteText"/>
        <w:rPr>
          <w:rFonts w:asciiTheme="majorHAnsi" w:hAnsiTheme="majorHAnsi" w:cstheme="majorHAnsi"/>
        </w:rPr>
      </w:pPr>
      <w:r w:rsidRPr="002766DD">
        <w:rPr>
          <w:rStyle w:val="FootnoteReference"/>
          <w:rFonts w:asciiTheme="majorHAnsi" w:hAnsiTheme="majorHAnsi" w:cstheme="majorHAnsi"/>
        </w:rPr>
        <w:footnoteRef/>
      </w:r>
      <w:r w:rsidRPr="002766DD">
        <w:rPr>
          <w:rFonts w:asciiTheme="majorHAnsi" w:hAnsiTheme="majorHAnsi" w:cstheme="majorHAnsi"/>
        </w:rPr>
        <w:t xml:space="preserve"> Saskaņā ar “pētnieks” vispārīgo skaidrojumu </w:t>
      </w:r>
      <w:r w:rsidRPr="002766DD">
        <w:rPr>
          <w:rFonts w:asciiTheme="majorHAnsi" w:hAnsiTheme="majorHAnsi" w:cstheme="majorHAnsi"/>
          <w:i/>
          <w:iCs/>
        </w:rPr>
        <w:t>Izglītības terminu tiešsaistes skaidrojošajā vārdnīcā</w:t>
      </w:r>
      <w:r w:rsidRPr="002766DD">
        <w:rPr>
          <w:rFonts w:asciiTheme="majorHAnsi" w:hAnsiTheme="majorHAnsi" w:cstheme="majorHAnsi"/>
        </w:rPr>
        <w:t>: “2. Akadēmiskā personāla loceklis, kas ieņem pētnieka amatu. Pētnieka pienākumos ietilpst veikt pētījumus, piedalīties projektu pieteikumu izstrādē, projektu īstenošanā un publikāciju sagatavošanā.”</w:t>
      </w:r>
    </w:p>
  </w:footnote>
  <w:footnote w:id="34">
    <w:p w14:paraId="65AC18AE" w14:textId="77777777" w:rsidR="006B364D" w:rsidRPr="002766DD" w:rsidRDefault="006B364D" w:rsidP="006B364D">
      <w:pPr>
        <w:pStyle w:val="Heading4"/>
        <w:shd w:val="clear" w:color="auto" w:fill="FFFFFF"/>
        <w:spacing w:before="0" w:after="0"/>
        <w:rPr>
          <w:rFonts w:asciiTheme="majorHAnsi" w:hAnsiTheme="majorHAnsi" w:cstheme="majorHAnsi"/>
          <w:b/>
          <w:bCs/>
          <w:sz w:val="20"/>
          <w:szCs w:val="20"/>
        </w:rPr>
      </w:pPr>
      <w:r w:rsidRPr="002766DD">
        <w:rPr>
          <w:rStyle w:val="FootnoteReference"/>
          <w:rFonts w:asciiTheme="majorHAnsi" w:hAnsiTheme="majorHAnsi" w:cstheme="majorHAnsi"/>
          <w:sz w:val="20"/>
          <w:szCs w:val="20"/>
        </w:rPr>
        <w:footnoteRef/>
      </w:r>
      <w:r w:rsidRPr="002766DD">
        <w:rPr>
          <w:rStyle w:val="FootnoteReference"/>
          <w:rFonts w:asciiTheme="majorHAnsi" w:hAnsiTheme="majorHAnsi" w:cstheme="majorHAnsi"/>
          <w:sz w:val="20"/>
          <w:szCs w:val="20"/>
        </w:rPr>
        <w:t xml:space="preserve"> </w:t>
      </w:r>
      <w:r w:rsidRPr="002766DD">
        <w:rPr>
          <w:rFonts w:asciiTheme="majorHAnsi" w:eastAsiaTheme="minorHAnsi" w:hAnsiTheme="majorHAnsi" w:cstheme="majorHAnsi"/>
          <w:sz w:val="20"/>
          <w:szCs w:val="20"/>
        </w:rPr>
        <w:t>Zinātnes, tehnoloģijas attīstības un inovācijas pamatnostādnes 2021.-2027. gadam, 2021.</w:t>
      </w:r>
    </w:p>
  </w:footnote>
  <w:footnote w:id="35">
    <w:p w14:paraId="163BC6C5" w14:textId="77777777" w:rsidR="006B364D" w:rsidRPr="002766DD" w:rsidRDefault="006B364D" w:rsidP="006B364D">
      <w:pPr>
        <w:pStyle w:val="FootnoteText"/>
        <w:rPr>
          <w:rFonts w:asciiTheme="majorHAnsi" w:hAnsiTheme="majorHAnsi" w:cstheme="majorHAnsi"/>
        </w:rPr>
      </w:pPr>
      <w:r w:rsidRPr="002766DD">
        <w:rPr>
          <w:rStyle w:val="FootnoteReference"/>
          <w:rFonts w:asciiTheme="majorHAnsi" w:hAnsiTheme="majorHAnsi" w:cstheme="majorHAnsi"/>
        </w:rPr>
        <w:footnoteRef/>
      </w:r>
      <w:r w:rsidRPr="002766DD">
        <w:rPr>
          <w:rFonts w:asciiTheme="majorHAnsi" w:hAnsiTheme="majorHAnsi" w:cstheme="majorHAnsi"/>
        </w:rPr>
        <w:t xml:space="preserve"> </w:t>
      </w:r>
      <w:r w:rsidRPr="002766DD">
        <w:rPr>
          <w:rStyle w:val="Hyperlink"/>
          <w:rFonts w:asciiTheme="majorHAnsi" w:hAnsiTheme="majorHAnsi" w:cstheme="majorHAnsi"/>
        </w:rPr>
        <w:t>European Commission: European Education and Culture Executive Agency, Crosier, D., Birch, P., Davydovskaia, O., Kocanova, D. et al., </w:t>
      </w:r>
      <w:r w:rsidRPr="002766DD">
        <w:rPr>
          <w:rStyle w:val="Hyperlink"/>
          <w:rFonts w:asciiTheme="majorHAnsi" w:hAnsiTheme="majorHAnsi" w:cstheme="majorHAnsi"/>
          <w:i/>
          <w:iCs/>
        </w:rPr>
        <w:t>Augstākās izglītības modernizācija Eiropā – Akadēmiskais personāls</w:t>
      </w:r>
      <w:r w:rsidRPr="002766DD">
        <w:rPr>
          <w:rStyle w:val="Hyperlink"/>
          <w:rFonts w:asciiTheme="majorHAnsi" w:hAnsiTheme="majorHAnsi" w:cstheme="majorHAnsi"/>
        </w:rPr>
        <w:t>, Publications Office of the European Union, 2017, </w:t>
      </w:r>
      <w:hyperlink r:id="rId21" w:tgtFrame="_blank" w:history="1">
        <w:r w:rsidRPr="002766DD">
          <w:rPr>
            <w:rStyle w:val="Hyperlink"/>
            <w:rFonts w:asciiTheme="majorHAnsi" w:hAnsiTheme="majorHAnsi" w:cstheme="majorHAnsi"/>
          </w:rPr>
          <w:t>https://data.europa.eu/doi/10.2797/792985</w:t>
        </w:r>
      </w:hyperlink>
    </w:p>
  </w:footnote>
  <w:footnote w:id="36">
    <w:p w14:paraId="0E453B34" w14:textId="77777777" w:rsidR="006B364D" w:rsidRPr="002766DD" w:rsidRDefault="006B364D" w:rsidP="006B364D">
      <w:pPr>
        <w:pStyle w:val="FootnoteText"/>
        <w:rPr>
          <w:rFonts w:asciiTheme="majorHAnsi" w:hAnsiTheme="majorHAnsi" w:cstheme="majorHAnsi"/>
        </w:rPr>
      </w:pPr>
      <w:r w:rsidRPr="002766DD">
        <w:rPr>
          <w:rStyle w:val="FootnoteReference"/>
          <w:rFonts w:asciiTheme="majorHAnsi" w:hAnsiTheme="majorHAnsi" w:cstheme="majorHAnsi"/>
        </w:rPr>
        <w:footnoteRef/>
      </w:r>
      <w:r w:rsidRPr="002766DD">
        <w:rPr>
          <w:rFonts w:asciiTheme="majorHAnsi" w:hAnsiTheme="majorHAnsi" w:cstheme="majorHAnsi"/>
        </w:rPr>
        <w:t xml:space="preserve"> </w:t>
      </w:r>
      <w:r w:rsidRPr="002766DD">
        <w:rPr>
          <w:rFonts w:asciiTheme="majorHAnsi" w:hAnsiTheme="majorHAnsi" w:cstheme="majorHAnsi"/>
          <w:i/>
          <w:iCs/>
        </w:rPr>
        <w:t>Eurydice</w:t>
      </w:r>
      <w:r w:rsidRPr="002766DD">
        <w:rPr>
          <w:rFonts w:asciiTheme="majorHAnsi" w:hAnsiTheme="majorHAnsi" w:cstheme="majorHAnsi"/>
        </w:rPr>
        <w:t xml:space="preserve"> pētījums, 2017, 51.</w:t>
      </w:r>
    </w:p>
  </w:footnote>
  <w:footnote w:id="37">
    <w:p w14:paraId="10FCDFE2" w14:textId="77777777" w:rsidR="006B364D" w:rsidRPr="002766DD" w:rsidRDefault="006B364D" w:rsidP="006B364D">
      <w:pPr>
        <w:pStyle w:val="FootnoteText"/>
        <w:rPr>
          <w:rFonts w:asciiTheme="majorHAnsi" w:hAnsiTheme="majorHAnsi" w:cstheme="majorHAnsi"/>
        </w:rPr>
      </w:pPr>
      <w:r w:rsidRPr="002766DD">
        <w:rPr>
          <w:rStyle w:val="FootnoteReference"/>
          <w:rFonts w:asciiTheme="majorHAnsi" w:hAnsiTheme="majorHAnsi" w:cstheme="majorHAnsi"/>
        </w:rPr>
        <w:footnoteRef/>
      </w:r>
      <w:r w:rsidRPr="002766DD">
        <w:rPr>
          <w:rFonts w:asciiTheme="majorHAnsi" w:hAnsiTheme="majorHAnsi" w:cstheme="majorHAnsi"/>
        </w:rPr>
        <w:t xml:space="preserve"> 2019. gada 7. jūnija Satversmes tiesas spriedumu sk.: </w:t>
      </w:r>
      <w:hyperlink r:id="rId22" w:history="1">
        <w:r w:rsidRPr="002766DD">
          <w:rPr>
            <w:rStyle w:val="Hyperlink"/>
            <w:rFonts w:asciiTheme="majorHAnsi" w:hAnsiTheme="majorHAnsi" w:cstheme="majorHAnsi"/>
          </w:rPr>
          <w:t>https://likumi.lv/ta/id/307408-par-augstskolu-likuma-27-panta-piektas-dalas-un-30-panta-ceturtas-dalas-atbilstibu-latvijas-republikas-satversmes-106-panta-pir</w:t>
        </w:r>
      </w:hyperlink>
      <w:r w:rsidRPr="002766DD">
        <w:rPr>
          <w:rFonts w:asciiTheme="majorHAnsi" w:hAnsiTheme="majorHAnsi" w:cstheme="majorHAnsi"/>
        </w:rPr>
        <w:t xml:space="preserve">... </w:t>
      </w:r>
    </w:p>
  </w:footnote>
  <w:footnote w:id="38">
    <w:p w14:paraId="50259819" w14:textId="77777777" w:rsidR="006B364D" w:rsidRPr="002766DD" w:rsidRDefault="006B364D" w:rsidP="006B364D">
      <w:pPr>
        <w:pStyle w:val="FootnoteText"/>
        <w:rPr>
          <w:rFonts w:asciiTheme="majorHAnsi" w:hAnsiTheme="majorHAnsi" w:cstheme="majorHAnsi"/>
        </w:rPr>
      </w:pPr>
      <w:r w:rsidRPr="002766DD">
        <w:rPr>
          <w:rStyle w:val="FootnoteReference"/>
          <w:rFonts w:asciiTheme="majorHAnsi" w:hAnsiTheme="majorHAnsi" w:cstheme="majorHAnsi"/>
        </w:rPr>
        <w:footnoteRef/>
      </w:r>
      <w:r w:rsidRPr="002766DD">
        <w:rPr>
          <w:rFonts w:asciiTheme="majorHAnsi" w:hAnsiTheme="majorHAnsi" w:cstheme="majorHAnsi"/>
        </w:rPr>
        <w:t xml:space="preserve"> Sk. World Bank, </w:t>
      </w:r>
      <w:r w:rsidRPr="002766DD">
        <w:rPr>
          <w:rFonts w:asciiTheme="majorHAnsi" w:hAnsiTheme="majorHAnsi" w:cstheme="majorHAnsi"/>
          <w:i/>
          <w:iCs/>
          <w:shd w:val="clear" w:color="auto" w:fill="FFFFFF"/>
        </w:rPr>
        <w:t>Support to Higher Education in Latvia, Focus on Performance: Volume 3. Academic Careers</w:t>
      </w:r>
      <w:r w:rsidRPr="002766DD">
        <w:rPr>
          <w:rFonts w:asciiTheme="majorHAnsi" w:hAnsiTheme="majorHAnsi" w:cstheme="majorHAnsi"/>
        </w:rPr>
        <w:t>, 2018</w:t>
      </w:r>
      <w:r w:rsidRPr="002766DD">
        <w:rPr>
          <w:rStyle w:val="Hyperlink"/>
          <w:rFonts w:asciiTheme="majorHAnsi" w:hAnsiTheme="majorHAnsi" w:cstheme="majorHAnsi"/>
        </w:rPr>
        <w:t xml:space="preserve">; </w:t>
      </w:r>
      <w:r w:rsidRPr="002766DD">
        <w:rPr>
          <w:rFonts w:asciiTheme="majorHAnsi" w:eastAsiaTheme="minorHAnsi" w:hAnsiTheme="majorHAnsi" w:cstheme="majorHAnsi"/>
          <w:lang w:eastAsia="en-US"/>
        </w:rPr>
        <w:t xml:space="preserve">European Commission's Horizon 2020 Policy Support Facility, </w:t>
      </w:r>
      <w:r w:rsidRPr="002766DD">
        <w:rPr>
          <w:rFonts w:asciiTheme="majorHAnsi" w:eastAsiaTheme="minorHAnsi" w:hAnsiTheme="majorHAnsi" w:cstheme="majorHAnsi"/>
          <w:i/>
          <w:iCs/>
          <w:lang w:eastAsia="en-US"/>
        </w:rPr>
        <w:t>Bacground Report. Specific Support on the</w:t>
      </w:r>
      <w:r w:rsidRPr="002766DD">
        <w:rPr>
          <w:rFonts w:asciiTheme="majorHAnsi" w:eastAsiaTheme="minorHAnsi" w:hAnsiTheme="majorHAnsi" w:cstheme="majorHAnsi"/>
          <w:lang w:eastAsia="en-US"/>
        </w:rPr>
        <w:t xml:space="preserve"> </w:t>
      </w:r>
      <w:r w:rsidRPr="002766DD">
        <w:rPr>
          <w:rFonts w:asciiTheme="majorHAnsi" w:eastAsiaTheme="minorHAnsi" w:hAnsiTheme="majorHAnsi" w:cstheme="majorHAnsi"/>
          <w:i/>
          <w:iCs/>
          <w:lang w:eastAsia="en-US"/>
        </w:rPr>
        <w:t>Development of the Human Capital for Research and Innovation in Latvia</w:t>
      </w:r>
      <w:r w:rsidRPr="002766DD">
        <w:rPr>
          <w:rFonts w:asciiTheme="majorHAnsi" w:eastAsiaTheme="minorHAnsi" w:hAnsiTheme="majorHAnsi" w:cstheme="majorHAnsi"/>
          <w:lang w:eastAsia="en-US"/>
        </w:rPr>
        <w:t>, 2019.</w:t>
      </w:r>
    </w:p>
  </w:footnote>
  <w:footnote w:id="39">
    <w:p w14:paraId="4D48DD5C" w14:textId="77777777" w:rsidR="006B364D" w:rsidRPr="002766DD" w:rsidRDefault="006B364D" w:rsidP="006B364D">
      <w:pPr>
        <w:pStyle w:val="FootnoteText"/>
        <w:rPr>
          <w:rFonts w:asciiTheme="majorHAnsi" w:hAnsiTheme="majorHAnsi" w:cstheme="majorHAnsi"/>
        </w:rPr>
      </w:pPr>
      <w:r w:rsidRPr="002766DD">
        <w:rPr>
          <w:rStyle w:val="FootnoteReference"/>
          <w:rFonts w:asciiTheme="majorHAnsi" w:hAnsiTheme="majorHAnsi" w:cstheme="majorHAnsi"/>
        </w:rPr>
        <w:footnoteRef/>
      </w:r>
      <w:r w:rsidRPr="002766DD">
        <w:rPr>
          <w:rFonts w:asciiTheme="majorHAnsi" w:hAnsiTheme="majorHAnsi" w:cstheme="majorHAnsi"/>
        </w:rPr>
        <w:t xml:space="preserve"> 2003. gada 20. maija Satversmes tiesas spriedumu sk.: </w:t>
      </w:r>
      <w:hyperlink r:id="rId23" w:history="1">
        <w:r w:rsidRPr="002766DD">
          <w:rPr>
            <w:rStyle w:val="Hyperlink"/>
            <w:rFonts w:asciiTheme="majorHAnsi" w:hAnsiTheme="majorHAnsi" w:cstheme="majorHAnsi"/>
          </w:rPr>
          <w:t>https://likumi.lv/ta/id/75081-par-augstskolu-likuma-27-panta-ceturtas-dalas-un-28-panta-otras-dalas-teksta-vai-uz-laiku-lidz-65-gadu-vecuma-sasniegsanai-un-l</w:t>
        </w:r>
      </w:hyperlink>
      <w:r w:rsidRPr="002766DD">
        <w:rPr>
          <w:rFonts w:asciiTheme="majorHAnsi" w:hAnsiTheme="majorHAnsi" w:cstheme="majorHAnsi"/>
        </w:rPr>
        <w:t>...</w:t>
      </w:r>
    </w:p>
  </w:footnote>
  <w:footnote w:id="40">
    <w:p w14:paraId="7F60E9EF" w14:textId="77777777" w:rsidR="006B364D" w:rsidRPr="002766DD" w:rsidRDefault="006B364D" w:rsidP="006B364D">
      <w:pPr>
        <w:pStyle w:val="FootnoteText"/>
        <w:rPr>
          <w:rFonts w:asciiTheme="majorHAnsi" w:hAnsiTheme="majorHAnsi" w:cstheme="majorHAnsi"/>
        </w:rPr>
      </w:pPr>
      <w:r w:rsidRPr="002766DD">
        <w:rPr>
          <w:rStyle w:val="FootnoteReference"/>
          <w:rFonts w:asciiTheme="majorHAnsi" w:hAnsiTheme="majorHAnsi" w:cstheme="majorHAnsi"/>
        </w:rPr>
        <w:footnoteRef/>
      </w:r>
      <w:r w:rsidRPr="002766DD">
        <w:rPr>
          <w:rFonts w:asciiTheme="majorHAnsi" w:hAnsiTheme="majorHAnsi" w:cstheme="majorHAnsi"/>
        </w:rPr>
        <w:t xml:space="preserve"> World Bank, </w:t>
      </w:r>
      <w:r w:rsidRPr="002766DD">
        <w:rPr>
          <w:rFonts w:asciiTheme="majorHAnsi" w:hAnsiTheme="majorHAnsi" w:cstheme="majorHAnsi"/>
          <w:i/>
          <w:iCs/>
          <w:shd w:val="clear" w:color="auto" w:fill="FFFFFF"/>
        </w:rPr>
        <w:t>Support to Higher Education in Latvia, Focus on Performance: Volume 3. Academic Careers</w:t>
      </w:r>
      <w:r w:rsidRPr="002766DD">
        <w:rPr>
          <w:rFonts w:asciiTheme="majorHAnsi" w:hAnsiTheme="majorHAnsi" w:cstheme="majorHAnsi"/>
        </w:rPr>
        <w:t>, 2018, p. 86,  241–9.</w:t>
      </w:r>
    </w:p>
  </w:footnote>
  <w:footnote w:id="41">
    <w:p w14:paraId="43FB7C05" w14:textId="77777777" w:rsidR="006B364D" w:rsidRPr="002766DD" w:rsidRDefault="006B364D" w:rsidP="006B364D">
      <w:pPr>
        <w:pStyle w:val="FootnoteText"/>
        <w:rPr>
          <w:rFonts w:asciiTheme="majorHAnsi" w:hAnsiTheme="majorHAnsi" w:cstheme="majorHAnsi"/>
        </w:rPr>
      </w:pPr>
      <w:r w:rsidRPr="002766DD">
        <w:rPr>
          <w:rStyle w:val="FootnoteReference"/>
          <w:rFonts w:asciiTheme="majorHAnsi" w:hAnsiTheme="majorHAnsi" w:cstheme="majorHAnsi"/>
        </w:rPr>
        <w:footnoteRef/>
      </w:r>
      <w:r w:rsidRPr="002766DD">
        <w:rPr>
          <w:rFonts w:asciiTheme="majorHAnsi" w:hAnsiTheme="majorHAnsi" w:cstheme="majorHAnsi"/>
        </w:rPr>
        <w:t xml:space="preserve"> </w:t>
      </w:r>
      <w:r w:rsidRPr="002766DD">
        <w:rPr>
          <w:rStyle w:val="Hyperlink"/>
          <w:rFonts w:asciiTheme="majorHAnsi" w:hAnsiTheme="majorHAnsi" w:cstheme="majorHAnsi"/>
          <w:i/>
          <w:iCs/>
        </w:rPr>
        <w:t>Eurydice</w:t>
      </w:r>
      <w:r w:rsidRPr="002766DD">
        <w:rPr>
          <w:rStyle w:val="Hyperlink"/>
          <w:rFonts w:asciiTheme="majorHAnsi" w:hAnsiTheme="majorHAnsi" w:cstheme="majorHAnsi"/>
        </w:rPr>
        <w:t xml:space="preserve"> pētījums, 2017, 45.</w:t>
      </w:r>
    </w:p>
  </w:footnote>
  <w:footnote w:id="42">
    <w:p w14:paraId="21D1B1F2" w14:textId="77777777" w:rsidR="006B364D" w:rsidRPr="002766DD" w:rsidRDefault="006B364D" w:rsidP="006B364D">
      <w:pPr>
        <w:pStyle w:val="FootnoteText"/>
        <w:rPr>
          <w:rFonts w:asciiTheme="majorHAnsi" w:hAnsiTheme="majorHAnsi" w:cstheme="majorHAnsi"/>
        </w:rPr>
      </w:pPr>
      <w:r w:rsidRPr="002766DD">
        <w:rPr>
          <w:rStyle w:val="FootnoteReference"/>
          <w:rFonts w:asciiTheme="majorHAnsi" w:hAnsiTheme="majorHAnsi" w:cstheme="majorHAnsi"/>
        </w:rPr>
        <w:footnoteRef/>
      </w:r>
      <w:r w:rsidRPr="002766DD">
        <w:rPr>
          <w:rFonts w:asciiTheme="majorHAnsi" w:hAnsiTheme="majorHAnsi" w:cstheme="majorHAnsi"/>
        </w:rPr>
        <w:t xml:space="preserve"> IZM, CSB, </w:t>
      </w:r>
      <w:r w:rsidRPr="002766DD">
        <w:rPr>
          <w:rFonts w:asciiTheme="majorHAnsi" w:hAnsiTheme="majorHAnsi" w:cstheme="majorHAnsi"/>
          <w:i/>
          <w:iCs/>
        </w:rPr>
        <w:t>Apsekojuma “Zinātņu doktoru tālākā karjera” 2019. gada rezultātu pārskats</w:t>
      </w:r>
      <w:r w:rsidRPr="002766DD">
        <w:rPr>
          <w:rFonts w:asciiTheme="majorHAnsi" w:hAnsiTheme="majorHAnsi" w:cstheme="majorHAnsi"/>
        </w:rPr>
        <w:t xml:space="preserve">, 2021, pieejams: </w:t>
      </w:r>
      <w:hyperlink r:id="rId24" w:history="1">
        <w:r w:rsidRPr="002766DD">
          <w:rPr>
            <w:rStyle w:val="Hyperlink"/>
            <w:rFonts w:asciiTheme="majorHAnsi" w:hAnsiTheme="majorHAnsi" w:cstheme="majorHAnsi"/>
          </w:rPr>
          <w:t>https://www.izm.gov.lv/sites/izm/files/media_file/zinatnu-doktoru-karjera-_2019_rezultati_2021.pdf</w:t>
        </w:r>
      </w:hyperlink>
    </w:p>
  </w:footnote>
  <w:footnote w:id="43">
    <w:p w14:paraId="04A45A7F" w14:textId="77777777" w:rsidR="006B364D" w:rsidRPr="002766DD" w:rsidRDefault="006B364D" w:rsidP="006B364D">
      <w:pPr>
        <w:pStyle w:val="FootnoteText"/>
        <w:rPr>
          <w:rFonts w:asciiTheme="majorHAnsi" w:hAnsiTheme="majorHAnsi" w:cstheme="majorHAnsi"/>
        </w:rPr>
      </w:pPr>
      <w:r w:rsidRPr="002766DD">
        <w:rPr>
          <w:rStyle w:val="FootnoteReference"/>
          <w:rFonts w:asciiTheme="majorHAnsi" w:hAnsiTheme="majorHAnsi" w:cstheme="majorHAnsi"/>
        </w:rPr>
        <w:footnoteRef/>
      </w:r>
      <w:r w:rsidRPr="002766DD">
        <w:rPr>
          <w:rFonts w:asciiTheme="majorHAnsi" w:hAnsiTheme="majorHAnsi" w:cstheme="majorHAnsi"/>
        </w:rPr>
        <w:t xml:space="preserve"> </w:t>
      </w:r>
      <w:r w:rsidRPr="002766DD">
        <w:rPr>
          <w:rFonts w:asciiTheme="majorHAnsi" w:eastAsia="Times New Roman" w:hAnsiTheme="majorHAnsi" w:cstheme="majorHAnsi"/>
          <w:i/>
          <w:iCs/>
        </w:rPr>
        <w:t>Eurydice</w:t>
      </w:r>
      <w:r w:rsidRPr="002766DD">
        <w:rPr>
          <w:rFonts w:asciiTheme="majorHAnsi" w:eastAsia="Times New Roman" w:hAnsiTheme="majorHAnsi" w:cstheme="majorHAnsi"/>
        </w:rPr>
        <w:t xml:space="preserve"> pētījums, 2017, 93–130.</w:t>
      </w:r>
    </w:p>
  </w:footnote>
  <w:footnote w:id="44">
    <w:p w14:paraId="30307BDA" w14:textId="77777777" w:rsidR="006B364D" w:rsidRPr="002766DD" w:rsidRDefault="006B364D" w:rsidP="006B364D">
      <w:pPr>
        <w:pStyle w:val="FootnoteText"/>
        <w:rPr>
          <w:rFonts w:asciiTheme="majorHAnsi" w:hAnsiTheme="majorHAnsi" w:cstheme="majorHAnsi"/>
        </w:rPr>
      </w:pPr>
      <w:r w:rsidRPr="002766DD">
        <w:rPr>
          <w:rStyle w:val="FootnoteReference"/>
          <w:rFonts w:asciiTheme="majorHAnsi" w:hAnsiTheme="majorHAnsi" w:cstheme="majorHAnsi"/>
        </w:rPr>
        <w:footnoteRef/>
      </w:r>
      <w:r w:rsidRPr="002766DD">
        <w:rPr>
          <w:rFonts w:asciiTheme="majorHAnsi" w:hAnsiTheme="majorHAnsi" w:cstheme="majorHAnsi"/>
        </w:rPr>
        <w:t xml:space="preserve"> </w:t>
      </w:r>
      <w:r w:rsidRPr="002766DD">
        <w:rPr>
          <w:rFonts w:asciiTheme="majorHAnsi" w:eastAsia="Times New Roman" w:hAnsiTheme="majorHAnsi" w:cstheme="majorHAnsi"/>
        </w:rPr>
        <w:t>P1–P4  šeit un turpmāk apzīmē 1.–4. pētnieka karjeras posmu saskaņā ar Eiropas Pētnieka karjeras ietvarstruktūru (</w:t>
      </w:r>
      <w:r w:rsidRPr="002766DD">
        <w:rPr>
          <w:rFonts w:asciiTheme="majorHAnsi" w:eastAsia="Times New Roman" w:hAnsiTheme="majorHAnsi" w:cstheme="majorHAnsi"/>
          <w:i/>
          <w:iCs/>
        </w:rPr>
        <w:t>European Research Career Framework</w:t>
      </w:r>
      <w:r w:rsidRPr="002766DD">
        <w:rPr>
          <w:rFonts w:asciiTheme="majorHAnsi" w:eastAsia="Times New Roman" w:hAnsiTheme="majorHAnsi" w:cstheme="majorHAnsi"/>
        </w:rPr>
        <w:t>); P – ‘pētnieks’, pēc analoģijas ar R no angļu val. ‘researcher’.</w:t>
      </w:r>
    </w:p>
  </w:footnote>
  <w:footnote w:id="45">
    <w:p w14:paraId="4F0C1922" w14:textId="77777777" w:rsidR="006B364D" w:rsidRPr="002766DD" w:rsidRDefault="006B364D" w:rsidP="006B364D">
      <w:pPr>
        <w:pStyle w:val="FootnoteText"/>
        <w:rPr>
          <w:rFonts w:asciiTheme="majorHAnsi" w:hAnsiTheme="majorHAnsi" w:cstheme="majorHAnsi"/>
        </w:rPr>
      </w:pPr>
      <w:r w:rsidRPr="002766DD">
        <w:rPr>
          <w:rStyle w:val="FootnoteReference"/>
          <w:rFonts w:asciiTheme="majorHAnsi" w:hAnsiTheme="majorHAnsi" w:cstheme="majorHAnsi"/>
        </w:rPr>
        <w:footnoteRef/>
      </w:r>
      <w:r w:rsidRPr="002766DD">
        <w:rPr>
          <w:rFonts w:asciiTheme="majorHAnsi" w:hAnsiTheme="majorHAnsi" w:cstheme="majorHAnsi"/>
        </w:rPr>
        <w:t xml:space="preserve"> </w:t>
      </w:r>
      <w:r w:rsidRPr="002766DD">
        <w:rPr>
          <w:rFonts w:asciiTheme="majorHAnsi" w:eastAsia="Times New Roman" w:hAnsiTheme="majorHAnsi" w:cstheme="majorHAnsi"/>
        </w:rPr>
        <w:t>Akadēmiskā amata “izcilības profesors” ekvivalents angļu valodā – “distinguished professor”.</w:t>
      </w:r>
    </w:p>
  </w:footnote>
  <w:footnote w:id="46">
    <w:p w14:paraId="1E2D1D5F" w14:textId="77777777" w:rsidR="006B364D" w:rsidRPr="002766DD" w:rsidRDefault="006B364D" w:rsidP="006B364D">
      <w:pPr>
        <w:pStyle w:val="FootnoteText"/>
        <w:rPr>
          <w:rFonts w:asciiTheme="majorHAnsi" w:hAnsiTheme="majorHAnsi" w:cstheme="majorHAnsi"/>
        </w:rPr>
      </w:pPr>
      <w:r w:rsidRPr="002766DD">
        <w:rPr>
          <w:rStyle w:val="FootnoteReference"/>
          <w:rFonts w:asciiTheme="majorHAnsi" w:hAnsiTheme="majorHAnsi" w:cstheme="majorHAnsi"/>
        </w:rPr>
        <w:footnoteRef/>
      </w:r>
      <w:r w:rsidRPr="002766DD">
        <w:rPr>
          <w:rFonts w:asciiTheme="majorHAnsi" w:hAnsiTheme="majorHAnsi" w:cstheme="majorHAnsi"/>
        </w:rPr>
        <w:t xml:space="preserve"> Salīdzinājumam sk., piemēram, par Alto Universitātes (</w:t>
      </w:r>
      <w:r w:rsidRPr="002766DD">
        <w:rPr>
          <w:rFonts w:asciiTheme="majorHAnsi" w:hAnsiTheme="majorHAnsi" w:cstheme="majorHAnsi"/>
          <w:i/>
          <w:iCs/>
        </w:rPr>
        <w:t>Aalto University</w:t>
      </w:r>
      <w:r w:rsidRPr="002766DD">
        <w:rPr>
          <w:rFonts w:asciiTheme="majorHAnsi" w:hAnsiTheme="majorHAnsi" w:cstheme="majorHAnsi"/>
        </w:rPr>
        <w:t xml:space="preserve">) Somijā tenūras sistēmu, pieejams: </w:t>
      </w:r>
      <w:hyperlink r:id="rId25" w:history="1">
        <w:r w:rsidRPr="002766DD">
          <w:rPr>
            <w:rStyle w:val="Hyperlink"/>
            <w:rFonts w:asciiTheme="majorHAnsi" w:hAnsiTheme="majorHAnsi" w:cstheme="majorHAnsi"/>
          </w:rPr>
          <w:t>https://www.aalto.fi/en/tenure-track/tenure-track-career-path</w:t>
        </w:r>
      </w:hyperlink>
      <w:r w:rsidRPr="002766DD">
        <w:rPr>
          <w:rFonts w:asciiTheme="majorHAnsi" w:hAnsiTheme="majorHAnsi" w:cstheme="majorHAnsi"/>
        </w:rPr>
        <w:t xml:space="preserve"> un </w:t>
      </w:r>
      <w:hyperlink r:id="rId26" w:history="1">
        <w:r w:rsidRPr="002766DD">
          <w:rPr>
            <w:rStyle w:val="Hyperlink"/>
            <w:rFonts w:asciiTheme="majorHAnsi" w:hAnsiTheme="majorHAnsi" w:cstheme="majorHAnsi"/>
          </w:rPr>
          <w:t>https://www.aalto.fi/sites/g/files/flghsv161/files/2023-03/Liite%201%2020230222%20Aalto%20Tenure%20Track%20Policies%20and%20Procedures_ENG.pdf.pdf</w:t>
        </w:r>
      </w:hyperlink>
      <w:r w:rsidRPr="002766DD">
        <w:rPr>
          <w:rFonts w:asciiTheme="majorHAnsi" w:hAnsiTheme="majorHAnsi" w:cstheme="majorHAnsi"/>
        </w:rPr>
        <w:t>; vai par Tallinas Universitātes (</w:t>
      </w:r>
      <w:r w:rsidRPr="002766DD">
        <w:rPr>
          <w:rFonts w:asciiTheme="majorHAnsi" w:hAnsiTheme="majorHAnsi" w:cstheme="majorHAnsi"/>
          <w:i/>
          <w:iCs/>
        </w:rPr>
        <w:t>Talinn University</w:t>
      </w:r>
      <w:r w:rsidRPr="002766DD">
        <w:rPr>
          <w:rFonts w:asciiTheme="majorHAnsi" w:hAnsiTheme="majorHAnsi" w:cstheme="majorHAnsi"/>
        </w:rPr>
        <w:t xml:space="preserve">) Igaunijā tenūras sistēmu, pieejams: </w:t>
      </w:r>
      <w:hyperlink r:id="rId27" w:history="1">
        <w:r w:rsidRPr="002766DD">
          <w:rPr>
            <w:rStyle w:val="Hyperlink"/>
            <w:rFonts w:asciiTheme="majorHAnsi" w:hAnsiTheme="majorHAnsi" w:cstheme="majorHAnsi"/>
          </w:rPr>
          <w:t>https://www.tlu.ee/en/tenure-system-positions</w:t>
        </w:r>
      </w:hyperlink>
      <w:r w:rsidRPr="002766DD">
        <w:rPr>
          <w:rFonts w:asciiTheme="majorHAnsi" w:hAnsiTheme="majorHAnsi" w:cstheme="majorHAnsi"/>
        </w:rPr>
        <w:t xml:space="preserve"> un Pasaules Bankas ziņojumā: World Bank, </w:t>
      </w:r>
      <w:r w:rsidRPr="002766DD">
        <w:rPr>
          <w:rFonts w:asciiTheme="majorHAnsi" w:hAnsiTheme="majorHAnsi" w:cstheme="majorHAnsi"/>
          <w:i/>
          <w:iCs/>
        </w:rPr>
        <w:t>World Bank Support to Higher Education in Latvia. Academic Careers, vol. 3</w:t>
      </w:r>
      <w:r w:rsidRPr="002766DD">
        <w:rPr>
          <w:rFonts w:asciiTheme="majorHAnsi" w:hAnsiTheme="majorHAnsi" w:cstheme="majorHAnsi"/>
        </w:rPr>
        <w:t xml:space="preserve">., 2018, p. 98. Ziņojuma tulkotā versija pieejama: </w:t>
      </w:r>
      <w:hyperlink r:id="rId28" w:history="1">
        <w:r w:rsidRPr="002766DD">
          <w:rPr>
            <w:rFonts w:asciiTheme="majorHAnsi" w:hAnsiTheme="majorHAnsi" w:cstheme="majorHAnsi"/>
          </w:rPr>
          <w:t>https://www.izm.gov.lv/lv/petijums-par-augstakas-izglitibas-parvaldibu-sadarbiba-ar-pasaules-banku</w:t>
        </w:r>
      </w:hyperlink>
      <w:r w:rsidRPr="002766DD">
        <w:rPr>
          <w:rFonts w:asciiTheme="majorHAnsi" w:hAnsiTheme="majorHAnsi" w:cstheme="majorHAnsi"/>
        </w:rPr>
        <w:t xml:space="preserve">  (sk. PDF </w:t>
      </w:r>
      <w:r w:rsidRPr="002766DD">
        <w:rPr>
          <w:rFonts w:asciiTheme="majorHAnsi" w:hAnsiTheme="majorHAnsi" w:cstheme="majorHAnsi"/>
          <w:i/>
          <w:iCs/>
        </w:rPr>
        <w:t>Akadēmiskā karjera: laba starptautiskā prakse</w:t>
      </w:r>
      <w:r w:rsidRPr="002766DD">
        <w:rPr>
          <w:rFonts w:asciiTheme="majorHAnsi" w:hAnsiTheme="majorHAnsi" w:cstheme="majorHAnsi"/>
        </w:rPr>
        <w:t>, lpp. 100–101.).</w:t>
      </w:r>
    </w:p>
  </w:footnote>
  <w:footnote w:id="47">
    <w:p w14:paraId="43CC8E31" w14:textId="77777777" w:rsidR="006B364D" w:rsidRPr="002766DD" w:rsidRDefault="006B364D" w:rsidP="006B364D">
      <w:pPr>
        <w:spacing w:after="0"/>
        <w:rPr>
          <w:rFonts w:asciiTheme="majorHAnsi" w:hAnsiTheme="majorHAnsi" w:cstheme="majorHAnsi"/>
          <w:sz w:val="20"/>
          <w:szCs w:val="20"/>
        </w:rPr>
      </w:pPr>
      <w:r w:rsidRPr="002766DD">
        <w:rPr>
          <w:rStyle w:val="FootnoteReference"/>
          <w:rFonts w:asciiTheme="majorHAnsi" w:hAnsiTheme="majorHAnsi" w:cstheme="majorHAnsi"/>
          <w:sz w:val="20"/>
          <w:szCs w:val="20"/>
        </w:rPr>
        <w:footnoteRef/>
      </w:r>
      <w:r w:rsidRPr="002766DD">
        <w:rPr>
          <w:rFonts w:asciiTheme="majorHAnsi" w:hAnsiTheme="majorHAnsi" w:cstheme="majorHAnsi"/>
          <w:sz w:val="20"/>
          <w:szCs w:val="20"/>
        </w:rPr>
        <w:t xml:space="preserve"> </w:t>
      </w:r>
      <w:r w:rsidRPr="002766DD">
        <w:rPr>
          <w:rFonts w:asciiTheme="majorHAnsi" w:eastAsiaTheme="minorEastAsia" w:hAnsiTheme="majorHAnsi" w:cstheme="majorHAnsi"/>
          <w:sz w:val="20"/>
          <w:szCs w:val="20"/>
          <w:lang w:eastAsia="en-GB"/>
        </w:rPr>
        <w:t>Pamata kritēriji akadēmiskā personāla darba snieguma novērtēšanai raksturoti sadaļā “</w:t>
      </w:r>
      <w:hyperlink w:anchor="_Darba_snieguma_rezultātu" w:history="1">
        <w:r w:rsidRPr="002766DD">
          <w:rPr>
            <w:rFonts w:asciiTheme="majorHAnsi" w:eastAsiaTheme="minorEastAsia" w:hAnsiTheme="majorHAnsi" w:cstheme="majorHAnsi"/>
            <w:sz w:val="20"/>
            <w:szCs w:val="20"/>
            <w:u w:val="single"/>
            <w:lang w:eastAsia="en-GB"/>
          </w:rPr>
          <w:t>Darba snieguma novērtēšana</w:t>
        </w:r>
      </w:hyperlink>
      <w:r w:rsidRPr="002766DD">
        <w:rPr>
          <w:rFonts w:asciiTheme="majorHAnsi" w:eastAsiaTheme="minorEastAsia" w:hAnsiTheme="majorHAnsi" w:cstheme="majorHAnsi"/>
          <w:sz w:val="20"/>
          <w:szCs w:val="20"/>
          <w:lang w:eastAsia="en-GB"/>
        </w:rPr>
        <w:t xml:space="preserve">”. Pamatojoties pamatprasībās akadēmiskā personāla kvalifikācijai (sk. sadaļā </w:t>
      </w:r>
      <w:hyperlink w:anchor="_Akadēmiskā_personāla_kvalifikācija" w:history="1">
        <w:r w:rsidRPr="002766DD">
          <w:rPr>
            <w:rFonts w:asciiTheme="majorHAnsi" w:eastAsiaTheme="minorEastAsia" w:hAnsiTheme="majorHAnsi" w:cstheme="majorHAnsi"/>
            <w:sz w:val="20"/>
            <w:szCs w:val="20"/>
            <w:u w:val="single"/>
            <w:lang w:eastAsia="en-GB"/>
          </w:rPr>
          <w:t>Kvalifikācija</w:t>
        </w:r>
      </w:hyperlink>
      <w:r w:rsidRPr="002766DD">
        <w:rPr>
          <w:rFonts w:asciiTheme="majorHAnsi" w:eastAsiaTheme="minorEastAsia" w:hAnsiTheme="majorHAnsi" w:cstheme="majorHAnsi"/>
          <w:sz w:val="20"/>
          <w:szCs w:val="20"/>
          <w:lang w:eastAsia="en-GB"/>
        </w:rPr>
        <w:t>) un pamata kritērijos akadēmiskā personāla darba snieguma novērtēšanai, institūcija izstrādā savas prasības un kritērijus tenūrgaitas vai tenūramata iegūšanai atklāta starptautiska konkursa vai paaugstināšanas amatā ietvaros.</w:t>
      </w:r>
    </w:p>
  </w:footnote>
  <w:footnote w:id="48">
    <w:p w14:paraId="1977CEFC" w14:textId="77777777" w:rsidR="006B364D" w:rsidRPr="002766DD" w:rsidRDefault="006B364D" w:rsidP="006B364D">
      <w:pPr>
        <w:pStyle w:val="FootnoteText"/>
        <w:rPr>
          <w:rFonts w:asciiTheme="majorHAnsi" w:hAnsiTheme="majorHAnsi" w:cstheme="majorHAnsi"/>
        </w:rPr>
      </w:pPr>
      <w:r w:rsidRPr="002766DD">
        <w:rPr>
          <w:rStyle w:val="FootnoteReference"/>
          <w:rFonts w:asciiTheme="majorHAnsi" w:hAnsiTheme="majorHAnsi" w:cstheme="majorHAnsi"/>
        </w:rPr>
        <w:footnoteRef/>
      </w:r>
      <w:r w:rsidRPr="002766DD">
        <w:rPr>
          <w:rFonts w:asciiTheme="majorHAnsi" w:hAnsiTheme="majorHAnsi" w:cstheme="majorHAnsi"/>
        </w:rPr>
        <w:t xml:space="preserve"> Piemēram, ja darba līgums noslēgts uz četriem gadiem, darba snieguma novērtēšana jāveic ne vēlāk kā trešā nostrādātā gada beigās.</w:t>
      </w:r>
    </w:p>
  </w:footnote>
  <w:footnote w:id="49">
    <w:p w14:paraId="244C6394" w14:textId="77777777" w:rsidR="006B364D" w:rsidRDefault="006B364D" w:rsidP="006B364D">
      <w:pPr>
        <w:pStyle w:val="NormalWeb"/>
        <w:spacing w:before="0" w:beforeAutospacing="0" w:after="0" w:afterAutospacing="0"/>
      </w:pPr>
      <w:r w:rsidRPr="009A435A">
        <w:rPr>
          <w:rStyle w:val="FootnoteReference"/>
          <w:rFonts w:asciiTheme="minorHAnsi" w:eastAsiaTheme="minorEastAsia" w:hAnsiTheme="minorHAnsi" w:cstheme="minorBidi"/>
          <w:sz w:val="20"/>
          <w:szCs w:val="20"/>
          <w:lang w:eastAsia="en-GB"/>
        </w:rPr>
        <w:footnoteRef/>
      </w:r>
      <w:r w:rsidRPr="00F82DBD">
        <w:rPr>
          <w:rStyle w:val="FootnoteReference"/>
          <w:rFonts w:eastAsiaTheme="minorEastAsia"/>
        </w:rPr>
        <w:t xml:space="preserve"> </w:t>
      </w:r>
      <w:r w:rsidRPr="00F82DBD">
        <w:rPr>
          <w:rFonts w:asciiTheme="majorHAnsi" w:eastAsiaTheme="minorEastAsia" w:hAnsiTheme="majorHAnsi" w:cstheme="majorHAnsi"/>
          <w:sz w:val="20"/>
          <w:szCs w:val="20"/>
          <w:lang w:eastAsia="en-GB"/>
        </w:rPr>
        <w:t>Termins “starptautiskas izcilības līmenis” un tālāk tekstā lietotais termins</w:t>
      </w:r>
      <w:r>
        <w:rPr>
          <w:rFonts w:asciiTheme="majorHAnsi" w:eastAsiaTheme="minorEastAsia" w:hAnsiTheme="majorHAnsi" w:cstheme="majorHAnsi"/>
          <w:sz w:val="20"/>
          <w:szCs w:val="20"/>
          <w:lang w:eastAsia="en-GB"/>
        </w:rPr>
        <w:t xml:space="preserve"> </w:t>
      </w:r>
      <w:r w:rsidRPr="00F82DBD">
        <w:rPr>
          <w:rFonts w:asciiTheme="majorHAnsi" w:eastAsiaTheme="minorEastAsia" w:hAnsiTheme="majorHAnsi" w:cstheme="majorHAnsi"/>
          <w:sz w:val="20"/>
          <w:szCs w:val="20"/>
          <w:lang w:eastAsia="en-GB"/>
        </w:rPr>
        <w:t>“ilgstošas starptautiskas izcilības līmenis” konceptuālajā ziņojumā tiek attie</w:t>
      </w:r>
      <w:r>
        <w:rPr>
          <w:rFonts w:asciiTheme="majorHAnsi" w:eastAsiaTheme="minorEastAsia" w:hAnsiTheme="majorHAnsi" w:cstheme="majorHAnsi"/>
          <w:sz w:val="20"/>
          <w:szCs w:val="20"/>
          <w:lang w:eastAsia="en-GB"/>
        </w:rPr>
        <w:t>cināti</w:t>
      </w:r>
      <w:r w:rsidRPr="00F82DBD">
        <w:rPr>
          <w:rFonts w:asciiTheme="majorHAnsi" w:eastAsiaTheme="minorEastAsia" w:hAnsiTheme="majorHAnsi" w:cstheme="majorHAnsi"/>
          <w:sz w:val="20"/>
          <w:szCs w:val="20"/>
          <w:lang w:eastAsia="en-GB"/>
        </w:rPr>
        <w:t xml:space="preserve"> uz pretendenta akadēmiskajiem sasniegumiem tenūras vai tenūrgaitas statusa piešķiršanas procesā. Tie uzskatāmi par profesionālās izcilības rādītājiem, kuru izvērtēšana balstās uz dokumentētiem pierādījumiem un neatkarīgu ekspertīzi.</w:t>
      </w:r>
      <w:r>
        <w:rPr>
          <w:rFonts w:asciiTheme="majorHAnsi" w:eastAsiaTheme="minorEastAsia" w:hAnsiTheme="majorHAnsi" w:cstheme="majorHAnsi"/>
          <w:sz w:val="20"/>
          <w:szCs w:val="20"/>
          <w:lang w:eastAsia="en-GB"/>
        </w:rPr>
        <w:t xml:space="preserve"> </w:t>
      </w:r>
      <w:r w:rsidRPr="00F82DBD">
        <w:rPr>
          <w:rFonts w:asciiTheme="majorHAnsi" w:eastAsiaTheme="minorEastAsia" w:hAnsiTheme="majorHAnsi" w:cstheme="majorHAnsi"/>
          <w:sz w:val="20"/>
          <w:szCs w:val="20"/>
          <w:lang w:eastAsia="en-GB"/>
        </w:rPr>
        <w:t xml:space="preserve">Piemēram, “starptautiskas izcilības līmenis” var attiekties uz pretendenta publikācijām augstas ietekmes starptautiskos zinātniskos žurnālos, dalību </w:t>
      </w:r>
      <w:r>
        <w:rPr>
          <w:rFonts w:asciiTheme="majorHAnsi" w:eastAsiaTheme="minorEastAsia" w:hAnsiTheme="majorHAnsi" w:cstheme="majorHAnsi"/>
          <w:sz w:val="20"/>
          <w:szCs w:val="20"/>
          <w:lang w:eastAsia="en-GB"/>
        </w:rPr>
        <w:t>nozīmīgos</w:t>
      </w:r>
      <w:r w:rsidRPr="00F82DBD">
        <w:rPr>
          <w:rFonts w:asciiTheme="majorHAnsi" w:eastAsiaTheme="minorEastAsia" w:hAnsiTheme="majorHAnsi" w:cstheme="majorHAnsi"/>
          <w:sz w:val="20"/>
          <w:szCs w:val="20"/>
          <w:lang w:eastAsia="en-GB"/>
        </w:rPr>
        <w:t xml:space="preserve"> starptautiskos pētniecības projektos, redkolēģiju un ekspertu grupu darbā, kā arī uz citām ar akadēmisko kompetenci saistītām starptautiskām aktivitātēm. “Ilgstošas starptautiskas izcilības līmenis” apzīmē līdzīgu darbību ilgtermiņā, piemēram, 10–15 gadu periodā, demonstrējot stabilu, noturīgu un atzītu pienesumu zinātniskajā</w:t>
      </w:r>
      <w:r>
        <w:rPr>
          <w:rFonts w:asciiTheme="majorHAnsi" w:eastAsiaTheme="minorEastAsia" w:hAnsiTheme="majorHAnsi" w:cstheme="majorHAnsi"/>
          <w:sz w:val="20"/>
          <w:szCs w:val="20"/>
          <w:lang w:eastAsia="en-GB"/>
        </w:rPr>
        <w:t xml:space="preserve"> darbībā</w:t>
      </w:r>
      <w:r w:rsidRPr="00F82DBD">
        <w:rPr>
          <w:rFonts w:asciiTheme="majorHAnsi" w:eastAsiaTheme="minorEastAsia" w:hAnsiTheme="majorHAnsi" w:cstheme="majorHAnsi"/>
          <w:sz w:val="20"/>
          <w:szCs w:val="20"/>
          <w:lang w:eastAsia="en-GB"/>
        </w:rPr>
        <w:t xml:space="preserve"> vai mākslinieciskajā </w:t>
      </w:r>
      <w:r>
        <w:rPr>
          <w:rFonts w:asciiTheme="majorHAnsi" w:eastAsiaTheme="minorEastAsia" w:hAnsiTheme="majorHAnsi" w:cstheme="majorHAnsi"/>
          <w:sz w:val="20"/>
          <w:szCs w:val="20"/>
          <w:lang w:eastAsia="en-GB"/>
        </w:rPr>
        <w:t>jaunradē</w:t>
      </w:r>
      <w:r w:rsidRPr="00F82DBD">
        <w:rPr>
          <w:rFonts w:asciiTheme="majorHAnsi" w:eastAsiaTheme="minorEastAsia" w:hAnsiTheme="majorHAnsi" w:cstheme="majorHAnsi"/>
          <w:sz w:val="20"/>
          <w:szCs w:val="20"/>
          <w:lang w:eastAsia="en-GB"/>
        </w:rPr>
        <w:t xml:space="preserve"> starptautiskā mērogā.</w:t>
      </w:r>
      <w:r>
        <w:rPr>
          <w:rFonts w:asciiTheme="majorHAnsi" w:eastAsiaTheme="minorEastAsia" w:hAnsiTheme="majorHAnsi" w:cstheme="majorHAnsi"/>
          <w:sz w:val="20"/>
          <w:szCs w:val="20"/>
          <w:lang w:eastAsia="en-GB"/>
        </w:rPr>
        <w:t xml:space="preserve"> Zinātniskā i</w:t>
      </w:r>
      <w:r w:rsidRPr="00F82DBD">
        <w:rPr>
          <w:rFonts w:asciiTheme="majorHAnsi" w:eastAsiaTheme="minorEastAsia" w:hAnsiTheme="majorHAnsi" w:cstheme="majorHAnsi"/>
          <w:sz w:val="20"/>
          <w:szCs w:val="20"/>
          <w:lang w:eastAsia="en-GB"/>
        </w:rPr>
        <w:t>nstitūcija, ieviešot tenūras sistēmu, ir atbildīga par šo kritēriju detalizētāku definēšanu savā iekšējā regulējumā, nodrošinot izvērtēšanas kvalitāti, neatkarību un atbilstību konkrēt</w:t>
      </w:r>
      <w:r>
        <w:rPr>
          <w:rFonts w:asciiTheme="majorHAnsi" w:eastAsiaTheme="minorEastAsia" w:hAnsiTheme="majorHAnsi" w:cstheme="majorHAnsi"/>
          <w:sz w:val="20"/>
          <w:szCs w:val="20"/>
          <w:lang w:eastAsia="en-GB"/>
        </w:rPr>
        <w:t>o</w:t>
      </w:r>
      <w:r w:rsidRPr="00F82DBD">
        <w:rPr>
          <w:rFonts w:asciiTheme="majorHAnsi" w:eastAsiaTheme="minorEastAsia" w:hAnsiTheme="majorHAnsi" w:cstheme="majorHAnsi"/>
          <w:sz w:val="20"/>
          <w:szCs w:val="20"/>
          <w:lang w:eastAsia="en-GB"/>
        </w:rPr>
        <w:t xml:space="preserve"> zinātnes vai mākslas nozar</w:t>
      </w:r>
      <w:r>
        <w:rPr>
          <w:rFonts w:asciiTheme="majorHAnsi" w:eastAsiaTheme="minorEastAsia" w:hAnsiTheme="majorHAnsi" w:cstheme="majorHAnsi"/>
          <w:sz w:val="20"/>
          <w:szCs w:val="20"/>
          <w:lang w:eastAsia="en-GB"/>
        </w:rPr>
        <w:t xml:space="preserve">u </w:t>
      </w:r>
      <w:r w:rsidRPr="00F82DBD">
        <w:rPr>
          <w:rFonts w:asciiTheme="majorHAnsi" w:eastAsiaTheme="minorEastAsia" w:hAnsiTheme="majorHAnsi" w:cstheme="majorHAnsi"/>
          <w:sz w:val="20"/>
          <w:szCs w:val="20"/>
          <w:lang w:eastAsia="en-GB"/>
        </w:rPr>
        <w:t>specifikai.</w:t>
      </w:r>
    </w:p>
  </w:footnote>
  <w:footnote w:id="50">
    <w:p w14:paraId="2194E9ED" w14:textId="77777777" w:rsidR="006B364D" w:rsidRDefault="006B364D" w:rsidP="006B364D">
      <w:pPr>
        <w:pStyle w:val="FootnoteText"/>
      </w:pPr>
      <w:r>
        <w:rPr>
          <w:rStyle w:val="FootnoteReference"/>
        </w:rPr>
        <w:footnoteRef/>
      </w:r>
      <w:r>
        <w:t xml:space="preserve"> Skat. skaidrojumu iepriekšējā zemsvītras piezīmē.</w:t>
      </w:r>
    </w:p>
  </w:footnote>
  <w:footnote w:id="51">
    <w:p w14:paraId="68DEF5AC" w14:textId="77777777" w:rsidR="006B364D" w:rsidRPr="002766DD" w:rsidRDefault="006B364D" w:rsidP="006B364D">
      <w:pPr>
        <w:spacing w:after="0"/>
        <w:rPr>
          <w:rFonts w:asciiTheme="majorHAnsi" w:eastAsia="Calibri" w:hAnsiTheme="majorHAnsi" w:cstheme="majorHAnsi"/>
          <w:sz w:val="20"/>
          <w:szCs w:val="20"/>
        </w:rPr>
      </w:pPr>
      <w:r w:rsidRPr="002766DD">
        <w:rPr>
          <w:rStyle w:val="FootnoteReference"/>
          <w:rFonts w:asciiTheme="majorHAnsi" w:hAnsiTheme="majorHAnsi" w:cstheme="majorHAnsi"/>
          <w:color w:val="0D0D0D" w:themeColor="text1" w:themeTint="F2"/>
          <w:sz w:val="20"/>
          <w:szCs w:val="20"/>
        </w:rPr>
        <w:footnoteRef/>
      </w:r>
      <w:r w:rsidRPr="002766DD">
        <w:rPr>
          <w:rStyle w:val="FootnoteReference"/>
          <w:rFonts w:asciiTheme="majorHAnsi" w:hAnsiTheme="majorHAnsi" w:cstheme="majorHAnsi"/>
          <w:color w:val="0D0D0D" w:themeColor="text1" w:themeTint="F2"/>
          <w:sz w:val="20"/>
          <w:szCs w:val="20"/>
        </w:rPr>
        <w:t xml:space="preserve"> </w:t>
      </w:r>
      <w:r w:rsidRPr="002766DD">
        <w:rPr>
          <w:rFonts w:asciiTheme="majorHAnsi" w:eastAsiaTheme="minorEastAsia" w:hAnsiTheme="majorHAnsi" w:cstheme="majorHAnsi"/>
          <w:sz w:val="20"/>
          <w:szCs w:val="20"/>
          <w:lang w:eastAsia="en-GB"/>
        </w:rPr>
        <w:t>Motivējošs nepilns darba laiks – konceptuālajā ziņojumā apzīmē tādu nepilna darba laika nodarbinātību, kas pamatojas uz institūcijas stratēģiskajām vajadzībām vai darbinieka izvēli, nevis ir piespiedu risinājums nepietiekama finansējuma vai zema atalgojuma dēļ. Tā ir strukturēta, caurspīdīga un profesionāli pievilcīga nodarbinātības forma ar skaidri definētiem darba pienākumiem un samērīgu atlīdzību, kas ļauj elastīgi pielāgot darba laiku atbilstoši darbinieka karjeras posmam vai konkrētam uzdevumam.</w:t>
      </w:r>
    </w:p>
  </w:footnote>
  <w:footnote w:id="52">
    <w:p w14:paraId="4C83B9C0" w14:textId="77777777" w:rsidR="006B364D" w:rsidRPr="002766DD" w:rsidRDefault="006B364D" w:rsidP="006B364D">
      <w:pPr>
        <w:pStyle w:val="FootnoteText"/>
        <w:rPr>
          <w:rFonts w:asciiTheme="majorHAnsi" w:hAnsiTheme="majorHAnsi" w:cstheme="majorHAnsi"/>
        </w:rPr>
      </w:pPr>
      <w:r w:rsidRPr="002766DD">
        <w:rPr>
          <w:rStyle w:val="FootnoteReference"/>
          <w:rFonts w:asciiTheme="majorHAnsi" w:hAnsiTheme="majorHAnsi" w:cstheme="majorHAnsi"/>
        </w:rPr>
        <w:footnoteRef/>
      </w:r>
      <w:r w:rsidRPr="002766DD">
        <w:rPr>
          <w:rFonts w:asciiTheme="majorHAnsi" w:hAnsiTheme="majorHAnsi" w:cstheme="majorHAnsi"/>
        </w:rPr>
        <w:t xml:space="preserve"> Saskaņā ar Zinātniskās darbības likuma piektā panta ceturto daļu domāts statuss fiziskai personai, kura veic zinātnisko darbību un kura šajā likumā noteiktajā kārtībā pirmo zinātnisko kvalifikāciju ieguvusi pēdējo 10 gadu laikā. </w:t>
      </w:r>
    </w:p>
  </w:footnote>
  <w:footnote w:id="53">
    <w:p w14:paraId="7479D4A9" w14:textId="77777777" w:rsidR="006B364D" w:rsidRPr="002766DD" w:rsidRDefault="006B364D" w:rsidP="006B364D">
      <w:pPr>
        <w:pStyle w:val="FootnoteText"/>
        <w:rPr>
          <w:rFonts w:asciiTheme="majorHAnsi" w:hAnsiTheme="majorHAnsi" w:cstheme="majorHAnsi"/>
        </w:rPr>
      </w:pPr>
      <w:r w:rsidRPr="002766DD">
        <w:rPr>
          <w:rStyle w:val="FootnoteReference"/>
          <w:rFonts w:asciiTheme="majorHAnsi" w:hAnsiTheme="majorHAnsi" w:cstheme="majorHAnsi"/>
        </w:rPr>
        <w:footnoteRef/>
      </w:r>
      <w:r w:rsidRPr="002766DD">
        <w:rPr>
          <w:rFonts w:asciiTheme="majorHAnsi" w:hAnsiTheme="majorHAnsi" w:cstheme="majorHAnsi"/>
        </w:rPr>
        <w:t xml:space="preserve"> Normatīvajā regulējumā jāparedz pārejas periods.</w:t>
      </w:r>
    </w:p>
  </w:footnote>
  <w:footnote w:id="54">
    <w:p w14:paraId="00E05667" w14:textId="77777777" w:rsidR="006B364D" w:rsidRPr="002766DD" w:rsidRDefault="006B364D" w:rsidP="006B364D">
      <w:pPr>
        <w:pStyle w:val="FootnoteText"/>
        <w:rPr>
          <w:rFonts w:asciiTheme="majorHAnsi" w:hAnsiTheme="majorHAnsi" w:cstheme="majorHAnsi"/>
        </w:rPr>
      </w:pPr>
      <w:r w:rsidRPr="002766DD">
        <w:rPr>
          <w:rStyle w:val="FootnoteReference"/>
          <w:rFonts w:asciiTheme="majorHAnsi" w:hAnsiTheme="majorHAnsi" w:cstheme="majorHAnsi"/>
        </w:rPr>
        <w:footnoteRef/>
      </w:r>
      <w:r w:rsidRPr="002766DD">
        <w:rPr>
          <w:rFonts w:asciiTheme="majorHAnsi" w:hAnsiTheme="majorHAnsi" w:cstheme="majorHAnsi"/>
        </w:rPr>
        <w:t xml:space="preserve"> </w:t>
      </w:r>
      <w:r w:rsidRPr="002766DD">
        <w:rPr>
          <w:rFonts w:asciiTheme="majorHAnsi" w:hAnsiTheme="majorHAnsi" w:cstheme="majorHAnsi"/>
          <w:i/>
          <w:iCs/>
        </w:rPr>
        <w:t xml:space="preserve">Eurydice </w:t>
      </w:r>
      <w:r w:rsidRPr="002766DD">
        <w:rPr>
          <w:rFonts w:asciiTheme="majorHAnsi" w:hAnsiTheme="majorHAnsi" w:cstheme="majorHAnsi"/>
        </w:rPr>
        <w:t>pētījums, 2017, 25.</w:t>
      </w:r>
    </w:p>
  </w:footnote>
  <w:footnote w:id="55">
    <w:p w14:paraId="395F5C66" w14:textId="77777777" w:rsidR="006B364D" w:rsidRPr="002766DD" w:rsidRDefault="006B364D" w:rsidP="006B364D">
      <w:pPr>
        <w:pStyle w:val="FootnoteText"/>
        <w:rPr>
          <w:rFonts w:asciiTheme="majorHAnsi" w:hAnsiTheme="majorHAnsi" w:cstheme="majorHAnsi"/>
        </w:rPr>
      </w:pPr>
      <w:r w:rsidRPr="002766DD">
        <w:rPr>
          <w:rStyle w:val="FootnoteReference"/>
          <w:rFonts w:asciiTheme="majorHAnsi" w:hAnsiTheme="majorHAnsi" w:cstheme="majorHAnsi"/>
        </w:rPr>
        <w:footnoteRef/>
      </w:r>
      <w:r w:rsidRPr="002766DD">
        <w:rPr>
          <w:rFonts w:asciiTheme="majorHAnsi" w:hAnsiTheme="majorHAnsi" w:cstheme="majorHAnsi"/>
        </w:rPr>
        <w:t xml:space="preserve"> </w:t>
      </w:r>
      <w:r w:rsidRPr="002766DD">
        <w:rPr>
          <w:rFonts w:asciiTheme="majorHAnsi" w:hAnsiTheme="majorHAnsi" w:cstheme="majorHAnsi"/>
          <w:i/>
          <w:iCs/>
        </w:rPr>
        <w:t xml:space="preserve">Eurydice </w:t>
      </w:r>
      <w:r w:rsidRPr="002766DD">
        <w:rPr>
          <w:rFonts w:asciiTheme="majorHAnsi" w:hAnsiTheme="majorHAnsi" w:cstheme="majorHAnsi"/>
        </w:rPr>
        <w:t>pētījums, 2017, 26.</w:t>
      </w:r>
    </w:p>
  </w:footnote>
  <w:footnote w:id="56">
    <w:p w14:paraId="1A688AA0" w14:textId="77777777" w:rsidR="006B364D" w:rsidRPr="002766DD" w:rsidRDefault="006B364D" w:rsidP="006B364D">
      <w:pPr>
        <w:pStyle w:val="FootnoteText"/>
        <w:rPr>
          <w:rFonts w:asciiTheme="majorHAnsi" w:hAnsiTheme="majorHAnsi" w:cstheme="majorHAnsi"/>
        </w:rPr>
      </w:pPr>
      <w:r w:rsidRPr="002766DD">
        <w:rPr>
          <w:rStyle w:val="FootnoteReference"/>
          <w:rFonts w:asciiTheme="majorHAnsi" w:hAnsiTheme="majorHAnsi" w:cstheme="majorHAnsi"/>
        </w:rPr>
        <w:footnoteRef/>
      </w:r>
      <w:r w:rsidRPr="002766DD">
        <w:rPr>
          <w:rFonts w:asciiTheme="majorHAnsi" w:hAnsiTheme="majorHAnsi" w:cstheme="majorHAnsi"/>
        </w:rPr>
        <w:t xml:space="preserve"> </w:t>
      </w:r>
      <w:r w:rsidRPr="002766DD">
        <w:rPr>
          <w:rFonts w:asciiTheme="majorHAnsi" w:hAnsiTheme="majorHAnsi" w:cstheme="majorHAnsi"/>
          <w:i/>
          <w:iCs/>
        </w:rPr>
        <w:t xml:space="preserve">Eurydice </w:t>
      </w:r>
      <w:r w:rsidRPr="002766DD">
        <w:rPr>
          <w:rFonts w:asciiTheme="majorHAnsi" w:hAnsiTheme="majorHAnsi" w:cstheme="majorHAnsi"/>
        </w:rPr>
        <w:t>pētījums, 2017, 27.</w:t>
      </w:r>
    </w:p>
  </w:footnote>
  <w:footnote w:id="57">
    <w:p w14:paraId="379AEBB3" w14:textId="77777777" w:rsidR="006B364D" w:rsidRPr="002766DD" w:rsidRDefault="006B364D" w:rsidP="006B364D">
      <w:pPr>
        <w:pStyle w:val="FootnoteText"/>
      </w:pPr>
      <w:r w:rsidRPr="002766DD">
        <w:rPr>
          <w:rStyle w:val="FootnoteReference"/>
        </w:rPr>
        <w:footnoteRef/>
      </w:r>
      <w:r w:rsidRPr="002766DD">
        <w:t xml:space="preserve"> </w:t>
      </w:r>
      <w:r w:rsidRPr="002766DD">
        <w:rPr>
          <w:rFonts w:asciiTheme="majorHAnsi" w:hAnsiTheme="majorHAnsi" w:cstheme="majorHAnsi"/>
        </w:rPr>
        <w:t xml:space="preserve">Sadaļa būtiski papildināta, balstoties uz atziņām, kas izskanēja starptautiskajā darbseminārā par aktualitātēm akadēmiskās karjeras attīstību Latvijā un pasaulē, ko 2025. gada 4. jūnijā Rīgā organizēja OECD sadarbībā ar </w:t>
      </w:r>
      <w:r>
        <w:rPr>
          <w:rFonts w:asciiTheme="majorHAnsi" w:hAnsiTheme="majorHAnsi" w:cstheme="majorHAnsi"/>
        </w:rPr>
        <w:t>IZM</w:t>
      </w:r>
      <w:r w:rsidRPr="002766DD">
        <w:rPr>
          <w:rFonts w:asciiTheme="majorHAnsi" w:hAnsiTheme="majorHAnsi" w:cstheme="majorHAnsi"/>
        </w:rPr>
        <w:t xml:space="preserve"> un Eiropas Komisiju. Darbseminārs notika Eiropas Komisijas tehniskās palīdzības projekta REFORM/IM2023/007 (23LV24) “Atbalsts jauna akadēmiskās karjeras ietvara institucionālai ieviešanai Latvijā” ietvaros.</w:t>
      </w:r>
    </w:p>
  </w:footnote>
  <w:footnote w:id="58">
    <w:p w14:paraId="4D51081F" w14:textId="41129CF1" w:rsidR="006B364D" w:rsidRPr="002766DD" w:rsidRDefault="006B364D" w:rsidP="006B364D">
      <w:pPr>
        <w:spacing w:after="0"/>
      </w:pPr>
      <w:r w:rsidRPr="002766DD">
        <w:rPr>
          <w:rStyle w:val="FootnoteReference"/>
          <w:sz w:val="20"/>
          <w:szCs w:val="20"/>
        </w:rPr>
        <w:footnoteRef/>
      </w:r>
      <w:r w:rsidRPr="002766DD">
        <w:rPr>
          <w:sz w:val="20"/>
          <w:szCs w:val="20"/>
        </w:rPr>
        <w:t xml:space="preserve"> </w:t>
      </w:r>
      <w:r w:rsidRPr="002766DD">
        <w:rPr>
          <w:rFonts w:asciiTheme="majorHAnsi" w:eastAsiaTheme="minorEastAsia" w:hAnsiTheme="majorHAnsi" w:cstheme="majorHAnsi"/>
          <w:i/>
          <w:iCs/>
          <w:sz w:val="20"/>
          <w:szCs w:val="20"/>
          <w:lang w:eastAsia="en-GB"/>
        </w:rPr>
        <w:t>Sanfrancisko deklarācijas par pētniecības novērtēšanu</w:t>
      </w:r>
      <w:r w:rsidRPr="002766DD">
        <w:rPr>
          <w:rFonts w:asciiTheme="majorHAnsi" w:eastAsiaTheme="minorEastAsia" w:hAnsiTheme="majorHAnsi" w:cstheme="majorHAnsi"/>
          <w:sz w:val="20"/>
          <w:szCs w:val="20"/>
          <w:lang w:eastAsia="en-GB"/>
        </w:rPr>
        <w:t xml:space="preserve"> </w:t>
      </w:r>
      <w:r w:rsidRPr="002766DD">
        <w:rPr>
          <w:rFonts w:asciiTheme="majorHAnsi" w:eastAsiaTheme="minorEastAsia" w:hAnsiTheme="majorHAnsi" w:cstheme="majorHAnsi"/>
          <w:i/>
          <w:iCs/>
          <w:sz w:val="20"/>
          <w:szCs w:val="20"/>
          <w:lang w:eastAsia="en-GB"/>
        </w:rPr>
        <w:t>(“San Francisco Declaration on Research Assessment” (DORA)</w:t>
      </w:r>
      <w:r w:rsidRPr="002766DD">
        <w:rPr>
          <w:rFonts w:asciiTheme="majorHAnsi" w:eastAsiaTheme="minorEastAsia" w:hAnsiTheme="majorHAnsi" w:cstheme="majorHAnsi"/>
          <w:sz w:val="20"/>
          <w:szCs w:val="20"/>
          <w:lang w:eastAsia="en-GB"/>
        </w:rPr>
        <w:t xml:space="preserve">) tika pieņemta 2012. gadā. Tā aicina institūcijas “neizmantot žurnālu ietekmes faktoru kā aizstājēju publikāciju kvalitātei” un uzsver, ka “pētnieku ieguldījums jāvērtē plašākā zinātniskajā, sabiedriskajā un kontekstuālajā ietvarā”. Sk. deklarācijas tekstu: </w:t>
      </w:r>
      <w:r w:rsidRPr="002766DD">
        <w:rPr>
          <w:rFonts w:asciiTheme="majorHAnsi" w:eastAsiaTheme="minorEastAsia" w:hAnsiTheme="majorHAnsi" w:cstheme="majorHAnsi"/>
          <w:i/>
          <w:iCs/>
          <w:sz w:val="20"/>
          <w:szCs w:val="20"/>
          <w:lang w:eastAsia="en-GB"/>
        </w:rPr>
        <w:t>Declaration on Research Assessment (DORA)</w:t>
      </w:r>
      <w:r w:rsidRPr="002766DD">
        <w:rPr>
          <w:rFonts w:asciiTheme="majorHAnsi" w:eastAsiaTheme="minorEastAsia" w:hAnsiTheme="majorHAnsi" w:cstheme="majorHAnsi"/>
          <w:sz w:val="20"/>
          <w:szCs w:val="20"/>
          <w:lang w:eastAsia="en-GB"/>
        </w:rPr>
        <w:t xml:space="preserve">, pieejams: </w:t>
      </w:r>
      <w:hyperlink r:id="rId29" w:history="1">
        <w:r w:rsidRPr="00361A46">
          <w:rPr>
            <w:rStyle w:val="Hyperlink"/>
            <w:rFonts w:asciiTheme="majorHAnsi" w:eastAsiaTheme="minorEastAsia" w:hAnsiTheme="majorHAnsi" w:cstheme="majorHAnsi"/>
            <w:sz w:val="20"/>
            <w:szCs w:val="20"/>
            <w:lang w:eastAsia="en-GB"/>
          </w:rPr>
          <w:t>https://sfdora.org/read/</w:t>
        </w:r>
      </w:hyperlink>
      <w:r w:rsidR="00361A46" w:rsidRPr="00361A46">
        <w:rPr>
          <w:rStyle w:val="Hyperlink"/>
          <w:rFonts w:asciiTheme="majorHAnsi" w:eastAsiaTheme="minorEastAsia" w:hAnsiTheme="majorHAnsi" w:cstheme="majorHAnsi"/>
          <w:sz w:val="20"/>
          <w:szCs w:val="20"/>
          <w:lang w:eastAsia="en-GB"/>
        </w:rPr>
        <w:t xml:space="preserve">  </w:t>
      </w:r>
      <w:r w:rsidRPr="00361A46">
        <w:rPr>
          <w:rStyle w:val="Hyperlink"/>
          <w:rFonts w:asciiTheme="majorHAnsi" w:eastAsiaTheme="minorEastAsia" w:hAnsiTheme="majorHAnsi" w:cstheme="majorHAnsi"/>
          <w:lang w:eastAsia="en-GB"/>
        </w:rPr>
        <w:t xml:space="preserve"> </w:t>
      </w:r>
    </w:p>
  </w:footnote>
  <w:footnote w:id="59">
    <w:p w14:paraId="38B15BCA" w14:textId="4A71F5DB" w:rsidR="006B364D" w:rsidRPr="002766DD" w:rsidRDefault="006B364D" w:rsidP="006B364D">
      <w:pPr>
        <w:spacing w:after="0"/>
      </w:pPr>
      <w:r w:rsidRPr="002766DD">
        <w:rPr>
          <w:rStyle w:val="FootnoteReference"/>
          <w:sz w:val="20"/>
          <w:szCs w:val="20"/>
        </w:rPr>
        <w:footnoteRef/>
      </w:r>
      <w:r w:rsidRPr="002766DD">
        <w:rPr>
          <w:sz w:val="20"/>
          <w:szCs w:val="20"/>
        </w:rPr>
        <w:t xml:space="preserve"> </w:t>
      </w:r>
      <w:r w:rsidRPr="002766DD">
        <w:rPr>
          <w:rFonts w:asciiTheme="majorHAnsi" w:eastAsiaTheme="minorEastAsia" w:hAnsiTheme="majorHAnsi" w:cstheme="majorHAnsi"/>
          <w:i/>
          <w:iCs/>
          <w:sz w:val="20"/>
          <w:szCs w:val="20"/>
          <w:lang w:eastAsia="en-GB"/>
        </w:rPr>
        <w:t>Koalīcija pētniecības novērtēšanas reformai</w:t>
      </w:r>
      <w:r w:rsidRPr="002766DD">
        <w:rPr>
          <w:rFonts w:asciiTheme="majorHAnsi" w:eastAsiaTheme="minorEastAsia" w:hAnsiTheme="majorHAnsi" w:cstheme="majorHAnsi"/>
          <w:sz w:val="20"/>
          <w:szCs w:val="20"/>
          <w:lang w:eastAsia="en-GB"/>
        </w:rPr>
        <w:t xml:space="preserve"> (“</w:t>
      </w:r>
      <w:r w:rsidRPr="002766DD">
        <w:rPr>
          <w:rFonts w:asciiTheme="majorHAnsi" w:eastAsiaTheme="minorEastAsia" w:hAnsiTheme="majorHAnsi" w:cstheme="majorHAnsi"/>
          <w:i/>
          <w:iCs/>
          <w:sz w:val="20"/>
          <w:szCs w:val="20"/>
          <w:lang w:eastAsia="en-GB"/>
        </w:rPr>
        <w:t>Coalition for Advancing Research Assessment”</w:t>
      </w:r>
      <w:r w:rsidRPr="002766DD">
        <w:rPr>
          <w:rFonts w:asciiTheme="majorHAnsi" w:eastAsiaTheme="minorEastAsia" w:hAnsiTheme="majorHAnsi" w:cstheme="majorHAnsi"/>
          <w:sz w:val="20"/>
          <w:szCs w:val="20"/>
          <w:lang w:eastAsia="en-GB"/>
        </w:rPr>
        <w:t xml:space="preserve"> (COARA)) – dibināta 2022. gadā, pamatojoties Eiropas Komisijas iniciatīvā, tās </w:t>
      </w:r>
      <w:r w:rsidRPr="002766DD">
        <w:rPr>
          <w:rFonts w:asciiTheme="majorHAnsi" w:eastAsiaTheme="minorEastAsia" w:hAnsiTheme="majorHAnsi" w:cstheme="majorHAnsi"/>
          <w:i/>
          <w:iCs/>
          <w:sz w:val="20"/>
          <w:szCs w:val="20"/>
          <w:lang w:eastAsia="en-GB"/>
        </w:rPr>
        <w:t>Vienošanās par pētniecības novērtēšanas maiņu</w:t>
      </w:r>
      <w:r w:rsidRPr="002766DD">
        <w:rPr>
          <w:rFonts w:asciiTheme="majorHAnsi" w:eastAsiaTheme="minorEastAsia" w:hAnsiTheme="majorHAnsi" w:cstheme="majorHAnsi"/>
          <w:sz w:val="20"/>
          <w:szCs w:val="20"/>
          <w:lang w:eastAsia="en-GB"/>
        </w:rPr>
        <w:t xml:space="preserve"> (“</w:t>
      </w:r>
      <w:r w:rsidRPr="002766DD">
        <w:rPr>
          <w:rFonts w:asciiTheme="majorHAnsi" w:eastAsiaTheme="minorEastAsia" w:hAnsiTheme="majorHAnsi" w:cstheme="majorHAnsi"/>
          <w:i/>
          <w:iCs/>
          <w:sz w:val="20"/>
          <w:szCs w:val="20"/>
          <w:lang w:eastAsia="en-GB"/>
        </w:rPr>
        <w:t>Agreement on Reforming Research Assessment</w:t>
      </w:r>
      <w:r w:rsidRPr="002766DD">
        <w:rPr>
          <w:rFonts w:asciiTheme="majorHAnsi" w:eastAsiaTheme="minorEastAsia" w:hAnsiTheme="majorHAnsi" w:cstheme="majorHAnsi"/>
          <w:sz w:val="20"/>
          <w:szCs w:val="20"/>
          <w:lang w:eastAsia="en-GB"/>
        </w:rPr>
        <w:t xml:space="preserve">“) aicina “atzīt dažādus pētniecības ieguldījuma veidus un rezultātus, tostarp atvērtās zinātnes prakses, sadarbības formu, pētniecības ietekmi uz sabiedrību un zinātnes kopienu”. Sk. vienošanās tekstu </w:t>
      </w:r>
      <w:r w:rsidRPr="002766DD">
        <w:rPr>
          <w:rFonts w:asciiTheme="majorHAnsi" w:eastAsiaTheme="minorEastAsia" w:hAnsiTheme="majorHAnsi" w:cstheme="majorHAnsi"/>
          <w:i/>
          <w:iCs/>
          <w:sz w:val="20"/>
          <w:szCs w:val="20"/>
          <w:lang w:eastAsia="en-GB"/>
        </w:rPr>
        <w:t>Agreement on Reforming Research Assessment</w:t>
      </w:r>
      <w:r w:rsidRPr="002766DD">
        <w:rPr>
          <w:rFonts w:asciiTheme="majorHAnsi" w:eastAsiaTheme="minorEastAsia" w:hAnsiTheme="majorHAnsi" w:cstheme="majorHAnsi"/>
          <w:sz w:val="20"/>
          <w:szCs w:val="20"/>
          <w:lang w:eastAsia="en-GB"/>
        </w:rPr>
        <w:t xml:space="preserve">, Coalition for Advancing Research Assessment (COARA), pieejams: </w:t>
      </w:r>
      <w:hyperlink r:id="rId30" w:history="1">
        <w:r w:rsidR="00361A46" w:rsidRPr="00B15E72">
          <w:rPr>
            <w:rStyle w:val="Hyperlink"/>
            <w:rFonts w:asciiTheme="majorHAnsi" w:eastAsiaTheme="minorEastAsia" w:hAnsiTheme="majorHAnsi" w:cstheme="majorHAnsi"/>
            <w:sz w:val="20"/>
            <w:szCs w:val="20"/>
            <w:lang w:eastAsia="en-GB"/>
          </w:rPr>
          <w:t>https://coara.eu/agreement/the-agreement-full-text/</w:t>
        </w:r>
      </w:hyperlink>
      <w:r w:rsidR="00361A46">
        <w:rPr>
          <w:rFonts w:asciiTheme="majorHAnsi" w:eastAsiaTheme="minorEastAsia" w:hAnsiTheme="majorHAnsi" w:cstheme="majorHAnsi"/>
          <w:sz w:val="20"/>
          <w:szCs w:val="20"/>
          <w:lang w:eastAsia="en-GB"/>
        </w:rPr>
        <w:t xml:space="preserve"> </w:t>
      </w:r>
    </w:p>
  </w:footnote>
  <w:footnote w:id="60">
    <w:p w14:paraId="071B15A6" w14:textId="77777777" w:rsidR="006B364D" w:rsidRPr="002766DD" w:rsidRDefault="006B364D" w:rsidP="006B364D">
      <w:pPr>
        <w:pStyle w:val="FootnoteText"/>
        <w:rPr>
          <w:rFonts w:asciiTheme="majorHAnsi" w:hAnsiTheme="majorHAnsi" w:cstheme="majorHAnsi"/>
        </w:rPr>
      </w:pPr>
      <w:r w:rsidRPr="002766DD">
        <w:rPr>
          <w:rStyle w:val="FootnoteReference"/>
          <w:rFonts w:asciiTheme="majorHAnsi" w:hAnsiTheme="majorHAnsi" w:cstheme="majorHAnsi"/>
        </w:rPr>
        <w:footnoteRef/>
      </w:r>
      <w:r w:rsidRPr="002766DD">
        <w:rPr>
          <w:rFonts w:asciiTheme="majorHAnsi" w:hAnsiTheme="majorHAnsi" w:cstheme="majorHAnsi"/>
        </w:rPr>
        <w:t xml:space="preserve"> Ja pretendē uz vakantu akadēmiskā amata vietu zinātniskajā institūtā, tad šos kritērijus piemēro pēc nepieciešamības.</w:t>
      </w:r>
    </w:p>
  </w:footnote>
  <w:footnote w:id="61">
    <w:p w14:paraId="351A3CCC" w14:textId="77777777" w:rsidR="006B364D" w:rsidRPr="002766DD" w:rsidRDefault="006B364D" w:rsidP="006B364D">
      <w:pPr>
        <w:spacing w:after="0"/>
        <w:rPr>
          <w:rFonts w:asciiTheme="majorHAnsi" w:hAnsiTheme="majorHAnsi" w:cstheme="majorHAnsi"/>
          <w:sz w:val="20"/>
          <w:szCs w:val="20"/>
        </w:rPr>
      </w:pPr>
      <w:r w:rsidRPr="002766DD">
        <w:rPr>
          <w:rStyle w:val="FootnoteReference"/>
          <w:rFonts w:asciiTheme="majorHAnsi" w:hAnsiTheme="majorHAnsi" w:cstheme="majorHAnsi"/>
          <w:sz w:val="20"/>
          <w:szCs w:val="20"/>
        </w:rPr>
        <w:footnoteRef/>
      </w:r>
      <w:r w:rsidRPr="002766DD">
        <w:rPr>
          <w:rFonts w:asciiTheme="majorHAnsi" w:hAnsiTheme="majorHAnsi" w:cstheme="majorHAnsi"/>
          <w:sz w:val="20"/>
          <w:szCs w:val="20"/>
        </w:rPr>
        <w:t xml:space="preserve"> Piemēram, dalība redkolēģijās, padomēs, projektu izvērtēšanā, struktūrvienības vadība, jaunas institucionālas vienības izveide. Konkrētus kritērijus izstrādā un nosaka augstskola.</w:t>
      </w:r>
    </w:p>
  </w:footnote>
  <w:footnote w:id="62">
    <w:p w14:paraId="4A9B407D" w14:textId="77777777" w:rsidR="006B364D" w:rsidRPr="002766DD" w:rsidRDefault="006B364D" w:rsidP="006B364D">
      <w:pPr>
        <w:pStyle w:val="FootnoteText"/>
        <w:rPr>
          <w:rFonts w:asciiTheme="majorHAnsi" w:hAnsiTheme="majorHAnsi" w:cstheme="majorHAnsi"/>
        </w:rPr>
      </w:pPr>
      <w:r w:rsidRPr="002766DD">
        <w:rPr>
          <w:rStyle w:val="FootnoteReference"/>
          <w:rFonts w:asciiTheme="majorHAnsi" w:hAnsiTheme="majorHAnsi" w:cstheme="majorHAnsi"/>
        </w:rPr>
        <w:footnoteRef/>
      </w:r>
      <w:r w:rsidRPr="002766DD">
        <w:rPr>
          <w:rFonts w:asciiTheme="majorHAnsi" w:hAnsiTheme="majorHAnsi" w:cstheme="majorHAnsi"/>
        </w:rPr>
        <w:t xml:space="preserve"> Ar terminu “zinātnisks devums” domāti dažādi zinātniskās darbības rezultāti, kas specifiski konkrētai zinātnes nozarei un pētniecības jomai. Par zinātnisku devumu uzskatāma, piemēram, gan zinātniska publikācija, gan arī pētnieka izstrādāts kods, kas nav publicēts zinātniskā izdevumā, bet ir visiem pieejams kādā no tīmekļa repozitorijiem un tiek plaši lietots. Termins “zinātnisks devums” ļauj novērtēt zinātnisko izcilību visdažādākajās zinātnes nozarēs un pētniecības jomās, salīdzinot ar terminu “publikācija”. Vērtējot zinātnisko devumu, būtiska nozīme ir kritiskai attieksmei pret autorības ticamību un pētnieka reālo ieguldījumu. Atlases vai novērtēšanas procesā jāņem vērā, vai konkrētā persona ir sniegusi faktisku ieguldījumu uzskaitītajās publikācijās, un jāvērtē arī iespējamās mākslīgi veidotas autorības pazīmes.</w:t>
      </w:r>
    </w:p>
  </w:footnote>
  <w:footnote w:id="63">
    <w:p w14:paraId="4105E835" w14:textId="77777777" w:rsidR="006B364D" w:rsidRPr="002766DD" w:rsidRDefault="006B364D" w:rsidP="006B364D">
      <w:pPr>
        <w:pStyle w:val="FootnoteText"/>
        <w:rPr>
          <w:rFonts w:asciiTheme="majorHAnsi" w:hAnsiTheme="majorHAnsi" w:cstheme="majorHAnsi"/>
        </w:rPr>
      </w:pPr>
      <w:r w:rsidRPr="002766DD">
        <w:rPr>
          <w:rStyle w:val="FootnoteReference"/>
          <w:rFonts w:asciiTheme="majorHAnsi" w:hAnsiTheme="majorHAnsi" w:cstheme="majorHAnsi"/>
        </w:rPr>
        <w:footnoteRef/>
      </w:r>
      <w:r w:rsidRPr="002766DD">
        <w:rPr>
          <w:rFonts w:asciiTheme="majorHAnsi" w:hAnsiTheme="majorHAnsi" w:cstheme="majorHAnsi"/>
        </w:rPr>
        <w:t xml:space="preserve"> Piemēram, darbs starptautiskā pētniecības vai mākslinieciskās jaunrades projektā, studiju kursu apguve vai studējošo izglītošana, darba vai stažēšanās pieredze laboratorijā, zinātniskā institūcijā, starptautiskā uzņēmumā ārvalstīs. Stažēšanās mērķis ir veicināt starptautiska mēroga sadarbību un pieredzes apmaiņu, nozīmīga var būt arī nedēļu vai pat īsāku laika periodu ilga stažēšanās. Dažkārt sekmīga starptautiska sadarbības veidojas pēc dalības konferencē. Tāpēc nav nepieciešams noteikt minimālo stažēšanās ilgumu.</w:t>
      </w:r>
    </w:p>
  </w:footnote>
  <w:footnote w:id="64">
    <w:p w14:paraId="1AAA0934" w14:textId="77777777" w:rsidR="006B364D" w:rsidRPr="002766DD" w:rsidRDefault="006B364D" w:rsidP="006B364D">
      <w:pPr>
        <w:pStyle w:val="FootnoteText"/>
        <w:rPr>
          <w:rFonts w:asciiTheme="majorHAnsi" w:hAnsiTheme="majorHAnsi" w:cstheme="majorHAnsi"/>
        </w:rPr>
      </w:pPr>
      <w:r w:rsidRPr="002766DD">
        <w:rPr>
          <w:rStyle w:val="FootnoteReference"/>
          <w:rFonts w:asciiTheme="majorHAnsi" w:hAnsiTheme="majorHAnsi" w:cstheme="majorHAnsi"/>
        </w:rPr>
        <w:footnoteRef/>
      </w:r>
      <w:r w:rsidRPr="002766DD">
        <w:rPr>
          <w:rFonts w:asciiTheme="majorHAnsi" w:hAnsiTheme="majorHAnsi" w:cstheme="majorHAnsi"/>
        </w:rPr>
        <w:t xml:space="preserve"> Zinātniskā devuma nozīmīgumu pamato ci</w:t>
      </w:r>
      <w:r w:rsidRPr="002766DD">
        <w:rPr>
          <w:rFonts w:asciiTheme="majorHAnsi" w:hAnsiTheme="majorHAnsi" w:cstheme="majorHAnsi"/>
          <w:color w:val="0D0D0D" w:themeColor="text1" w:themeTint="F2"/>
          <w:shd w:val="clear" w:color="auto" w:fill="FFFFFF"/>
        </w:rPr>
        <w:t xml:space="preserve">tēšanas rādītāji, izmantošana politikas veidošanas dokumentos, produktu attīstībā, studējošo izglītošanā u.tml. </w:t>
      </w:r>
      <w:r w:rsidRPr="002766DD">
        <w:rPr>
          <w:rFonts w:asciiTheme="majorHAnsi" w:hAnsiTheme="majorHAnsi" w:cstheme="majorHAnsi"/>
        </w:rPr>
        <w:t>Institūcijas, ņemot vērā konkrētu zinātnes nozaru un pētniecības jomu specifiku, var noteikt citu kritēriju vai citus kritērijus, kas skaidrāk formulē attiecīgajā akadēmiskās karjeras posmā nepieciešamo zinātnisko devumu kvalitāti. Taču kritērija piemērošana nedrīkst būt formāla. Piemēram, attiecībā uz zinātnisko publikāciju citēšanas rādītājiem dažkārt ir dzirdēta pieredze, ka zinātnisko publikāciju recenzenti iesaka citēt viņu zinātniskās publikācijas, tādējādi mākslīgi paaugstinot savu publikāciju citēšanas rādītājus. Turklāt jāņem vērā, ka citēšanas biežumu ietekmē arī finanšu pieejamība un iespējas publicēties atvērtās piekļuves izdevumos. Ja autoram nav pieejami pietiekami finanšu resursi, lai publicētos atvērtās piekļuves izdevumos, tad viņš/viņa tiek nostādīts nevienlīdzīgā situācijā.</w:t>
      </w:r>
    </w:p>
  </w:footnote>
  <w:footnote w:id="65">
    <w:p w14:paraId="082FE277" w14:textId="77777777" w:rsidR="006B364D" w:rsidRPr="002766DD" w:rsidRDefault="006B364D" w:rsidP="006B364D">
      <w:pPr>
        <w:pStyle w:val="FootnoteText"/>
        <w:rPr>
          <w:rFonts w:asciiTheme="majorHAnsi" w:hAnsiTheme="majorHAnsi" w:cstheme="majorHAnsi"/>
        </w:rPr>
      </w:pPr>
      <w:r w:rsidRPr="002766DD">
        <w:rPr>
          <w:rStyle w:val="FootnoteReference"/>
          <w:rFonts w:asciiTheme="majorHAnsi" w:hAnsiTheme="majorHAnsi" w:cstheme="majorHAnsi"/>
        </w:rPr>
        <w:footnoteRef/>
      </w:r>
      <w:r w:rsidRPr="002766DD">
        <w:rPr>
          <w:rFonts w:asciiTheme="majorHAnsi" w:hAnsiTheme="majorHAnsi" w:cstheme="majorHAnsi"/>
        </w:rPr>
        <w:t xml:space="preserve">Institūcijas, ņemot vērā konkrētu zinātnes nozaru un pētniecības jomu specifiku, var noteikt citu kritēriju vai citus kritērijus, kas skaidrāk formulē attiecīgajā akadēmiskās karjeras posmā nepieciešamo mākslinieciskās jaunrades aktivitāšu kvalitāti. </w:t>
      </w:r>
    </w:p>
  </w:footnote>
  <w:footnote w:id="66">
    <w:p w14:paraId="300FA927" w14:textId="77777777" w:rsidR="006B364D" w:rsidRPr="002766DD" w:rsidRDefault="006B364D" w:rsidP="006B364D">
      <w:pPr>
        <w:pStyle w:val="FootnoteText"/>
        <w:rPr>
          <w:rFonts w:asciiTheme="majorHAnsi" w:hAnsiTheme="majorHAnsi" w:cstheme="majorHAnsi"/>
        </w:rPr>
      </w:pPr>
      <w:r w:rsidRPr="002766DD">
        <w:rPr>
          <w:rStyle w:val="FootnoteReference"/>
          <w:rFonts w:asciiTheme="majorHAnsi" w:hAnsiTheme="majorHAnsi" w:cstheme="majorHAnsi"/>
        </w:rPr>
        <w:footnoteRef/>
      </w:r>
      <w:r w:rsidRPr="002766DD">
        <w:rPr>
          <w:rFonts w:asciiTheme="majorHAnsi" w:hAnsiTheme="majorHAnsi" w:cstheme="majorHAnsi"/>
        </w:rPr>
        <w:t xml:space="preserve"> Šajā uzskaitījumā  var ietilpt arī ar tautsaimniecības nozarēm (industriju) saistīti pētniecības vai mākslinieciskās jaunrades projekti.</w:t>
      </w:r>
    </w:p>
  </w:footnote>
  <w:footnote w:id="67">
    <w:p w14:paraId="63D9004D" w14:textId="77777777" w:rsidR="006B364D" w:rsidRPr="002766DD" w:rsidRDefault="006B364D" w:rsidP="006B364D">
      <w:pPr>
        <w:pStyle w:val="FootnoteText"/>
        <w:rPr>
          <w:rFonts w:asciiTheme="majorHAnsi" w:hAnsiTheme="majorHAnsi" w:cstheme="majorHAnsi"/>
        </w:rPr>
      </w:pPr>
      <w:r w:rsidRPr="002766DD">
        <w:rPr>
          <w:rStyle w:val="FootnoteReference"/>
          <w:rFonts w:asciiTheme="majorHAnsi" w:hAnsiTheme="majorHAnsi" w:cstheme="majorHAnsi"/>
        </w:rPr>
        <w:footnoteRef/>
      </w:r>
      <w:r w:rsidRPr="002766DD">
        <w:rPr>
          <w:rFonts w:asciiTheme="majorHAnsi" w:hAnsiTheme="majorHAnsi" w:cstheme="majorHAnsi"/>
        </w:rPr>
        <w:t xml:space="preserve"> Piemēram, zinātniskais devums kopā ar līdzautoru no ārvalstīm, ziņojums, sekcijas vadīšana nozīmīgā konferencē vai piedalīšanās kā runātājam konferencē ar priekšlasījumu vai prezentāciju pēc konferences organizatoru uzaicinājuma, pētniecības veikšana vai studējošo izglītošana ārzemēs, sadarbība mākslinieciskajā jaunradē, meistarklašu vadīšana.</w:t>
      </w:r>
    </w:p>
  </w:footnote>
  <w:footnote w:id="68">
    <w:p w14:paraId="16ED8096" w14:textId="77777777" w:rsidR="006B364D" w:rsidRPr="002766DD" w:rsidRDefault="006B364D" w:rsidP="006B364D">
      <w:pPr>
        <w:pStyle w:val="FootnoteText"/>
        <w:rPr>
          <w:rFonts w:asciiTheme="majorHAnsi" w:hAnsiTheme="majorHAnsi" w:cstheme="majorHAnsi"/>
        </w:rPr>
      </w:pPr>
      <w:r w:rsidRPr="002766DD">
        <w:rPr>
          <w:rStyle w:val="FootnoteReference"/>
          <w:rFonts w:asciiTheme="majorHAnsi" w:hAnsiTheme="majorHAnsi" w:cstheme="majorHAnsi"/>
        </w:rPr>
        <w:footnoteRef/>
      </w:r>
      <w:r w:rsidRPr="002766DD">
        <w:rPr>
          <w:rFonts w:asciiTheme="majorHAnsi" w:hAnsiTheme="majorHAnsi" w:cstheme="majorHAnsi"/>
        </w:rPr>
        <w:t xml:space="preserve"> K</w:t>
      </w:r>
      <w:r w:rsidRPr="002766DD">
        <w:rPr>
          <w:rFonts w:asciiTheme="majorHAnsi" w:hAnsiTheme="majorHAnsi" w:cstheme="majorHAnsi"/>
          <w:bCs/>
        </w:rPr>
        <w:t>onkrētas administratīvās kapacitātes prasības izstrādā un nosaka institūcija.</w:t>
      </w:r>
    </w:p>
  </w:footnote>
  <w:footnote w:id="69">
    <w:p w14:paraId="306AC293" w14:textId="77777777" w:rsidR="006B364D" w:rsidRPr="002766DD" w:rsidRDefault="006B364D" w:rsidP="006B364D">
      <w:pPr>
        <w:pStyle w:val="FootnoteText"/>
        <w:rPr>
          <w:rFonts w:asciiTheme="majorHAnsi" w:hAnsiTheme="majorHAnsi" w:cstheme="majorHAnsi"/>
        </w:rPr>
      </w:pPr>
      <w:r w:rsidRPr="002766DD">
        <w:rPr>
          <w:rStyle w:val="FootnoteReference"/>
          <w:rFonts w:asciiTheme="majorHAnsi" w:hAnsiTheme="majorHAnsi" w:cstheme="majorHAnsi"/>
        </w:rPr>
        <w:footnoteRef/>
      </w:r>
      <w:r w:rsidRPr="002766DD">
        <w:rPr>
          <w:rFonts w:asciiTheme="majorHAnsi" w:hAnsiTheme="majorHAnsi" w:cstheme="majorHAnsi"/>
        </w:rPr>
        <w:t xml:space="preserve"> Ar terminu “vadošais autors” domāts autors, kurš sniedzis visnozīmīgāko ieguldījumu zinātniskā devuma izstrādē. Institūcijām jāprecizē šis kritērijs pēc saviem ieskatiem, piemēram, zinātnes nozarēs, uz kurām tas attiecināms, kā kritēriju var noteikt publicēšanos Q1 un Q2 ranga zinātniskajos izdevumos. Institūcijai jāatrod veids, kā objektīvi novērtēt attiecīgās personas darba snieguma rezultātu, iespējams, ka institūcija lūdz autoru tuvāk raksturot vienu no saviem zinātniskajiem devumiem (pēc paša izvēles): cik liels bijis autora ieguldījums, kādu pienesumu zinātniskais devums sniedz zinātnes nozares vai nozaru attīstībai, politikas veidošanai vai sabiedrībai u. tml. </w:t>
      </w:r>
    </w:p>
  </w:footnote>
  <w:footnote w:id="70">
    <w:p w14:paraId="0AB75134" w14:textId="77777777" w:rsidR="006B364D" w:rsidRPr="002766DD" w:rsidRDefault="006B364D" w:rsidP="006B364D">
      <w:pPr>
        <w:pStyle w:val="FootnoteText"/>
        <w:rPr>
          <w:rFonts w:asciiTheme="majorHAnsi" w:hAnsiTheme="majorHAnsi" w:cstheme="majorHAnsi"/>
        </w:rPr>
      </w:pPr>
      <w:r w:rsidRPr="002766DD">
        <w:rPr>
          <w:rStyle w:val="FootnoteReference"/>
          <w:rFonts w:asciiTheme="majorHAnsi" w:hAnsiTheme="majorHAnsi" w:cstheme="majorHAnsi"/>
        </w:rPr>
        <w:footnoteRef/>
      </w:r>
      <w:r w:rsidRPr="002766DD">
        <w:rPr>
          <w:rFonts w:asciiTheme="majorHAnsi" w:hAnsiTheme="majorHAnsi" w:cstheme="majorHAnsi"/>
        </w:rPr>
        <w:t xml:space="preserve"> Zinātniskā devuma nozīmīgumu pamato ci</w:t>
      </w:r>
      <w:r w:rsidRPr="002766DD">
        <w:rPr>
          <w:rFonts w:asciiTheme="majorHAnsi" w:hAnsiTheme="majorHAnsi" w:cstheme="majorHAnsi"/>
          <w:color w:val="0D0D0D" w:themeColor="text1" w:themeTint="F2"/>
          <w:shd w:val="clear" w:color="auto" w:fill="FFFFFF"/>
        </w:rPr>
        <w:t xml:space="preserve">tēšanas rādītāji, izmantošana politikas veidošanas dokumentos, produktu attīstībā, studējošo izglītošanā u.tml. </w:t>
      </w:r>
      <w:r w:rsidRPr="002766DD">
        <w:rPr>
          <w:rFonts w:asciiTheme="majorHAnsi" w:hAnsiTheme="majorHAnsi" w:cstheme="majorHAnsi"/>
        </w:rPr>
        <w:t>Institūcijas, ņemot vērā konkrētu zinātnes nozaru un pētniecības jomu specifiku, var noteikt citu kritēriju vai citus kritērijus, kas skaidrāk formulē attiecīgajā akadēmiskās karjeras posmā nepieciešamo zinātnisko devumu kvalitāti. Taču kritērija piemērošana nedrīkst būt formāla. Piemēram, attiecībā uz zinātnisko publikāciju citēšanas rādītājiem dažkārt ir dzirdēta pieredze, ka zinātnisko publikāciju recenzenti iesaka citēt viņu zinātniskās publikācijas, tādējādi mākslīgi paaugstinot savu publikāciju citēšanas rādītājus. Turklāt jāņem vērā, ka citēšanas biežumu ietekmē arī finanšu pieejamība un iespējas publicēties atvērtās piekļuves izdevumos. Ja autoram nav pieejami pietiekami finanšu resursi, lai publicētos atvērtās piekļuves izdevumos, tad viņš/viņa tiek nostādīts nevienlīdzīgā situācijā.</w:t>
      </w:r>
    </w:p>
  </w:footnote>
  <w:footnote w:id="71">
    <w:p w14:paraId="35B2FC87" w14:textId="77777777" w:rsidR="006B364D" w:rsidRPr="002766DD" w:rsidRDefault="006B364D" w:rsidP="006B364D">
      <w:pPr>
        <w:pStyle w:val="FootnoteText"/>
        <w:rPr>
          <w:rFonts w:asciiTheme="majorHAnsi" w:hAnsiTheme="majorHAnsi" w:cstheme="majorHAnsi"/>
        </w:rPr>
      </w:pPr>
      <w:r w:rsidRPr="002766DD">
        <w:rPr>
          <w:rStyle w:val="FootnoteReference"/>
          <w:rFonts w:asciiTheme="majorHAnsi" w:hAnsiTheme="majorHAnsi" w:cstheme="majorHAnsi"/>
        </w:rPr>
        <w:footnoteRef/>
      </w:r>
      <w:r w:rsidRPr="002766DD">
        <w:rPr>
          <w:rFonts w:asciiTheme="majorHAnsi" w:hAnsiTheme="majorHAnsi" w:cstheme="majorHAnsi"/>
        </w:rPr>
        <w:t xml:space="preserve"> Institūcijas, ņemot vērā konkrētu zinātnes nozaru un pētniecības jomu specifiku, var noteikt citu kritēriju vai citus kritērijus, kas skaidrāk formulē attiecīgajā akadēmiskās karjeras posmā nepieciešamo mākslinieciskās jaunrades aktivitāšu kvalitāti.</w:t>
      </w:r>
    </w:p>
  </w:footnote>
  <w:footnote w:id="72">
    <w:p w14:paraId="2E8E8935" w14:textId="77777777" w:rsidR="006B364D" w:rsidRPr="002766DD" w:rsidRDefault="006B364D" w:rsidP="006B364D">
      <w:pPr>
        <w:pStyle w:val="FootnoteText"/>
        <w:rPr>
          <w:rFonts w:asciiTheme="majorHAnsi" w:hAnsiTheme="majorHAnsi" w:cstheme="majorHAnsi"/>
        </w:rPr>
      </w:pPr>
      <w:r w:rsidRPr="002766DD">
        <w:rPr>
          <w:rStyle w:val="FootnoteReference"/>
          <w:rFonts w:asciiTheme="majorHAnsi" w:hAnsiTheme="majorHAnsi" w:cstheme="majorHAnsi"/>
        </w:rPr>
        <w:footnoteRef/>
      </w:r>
      <w:r w:rsidRPr="002766DD">
        <w:rPr>
          <w:rFonts w:asciiTheme="majorHAnsi" w:hAnsiTheme="majorHAnsi" w:cstheme="majorHAnsi"/>
        </w:rPr>
        <w:t xml:space="preserve"> Šajā uzskaitījumā  var ietilpt arī ar tautsaimniecības nozarēm (industriju) saistīti pētniecības vai mākslinieciskās jaunrades projekti.</w:t>
      </w:r>
    </w:p>
  </w:footnote>
  <w:footnote w:id="73">
    <w:p w14:paraId="2D3278A4" w14:textId="77777777" w:rsidR="006B364D" w:rsidRPr="002766DD" w:rsidRDefault="006B364D" w:rsidP="006B364D">
      <w:pPr>
        <w:pStyle w:val="FootnoteText"/>
        <w:rPr>
          <w:rFonts w:asciiTheme="majorHAnsi" w:hAnsiTheme="majorHAnsi" w:cstheme="majorHAnsi"/>
        </w:rPr>
      </w:pPr>
      <w:r w:rsidRPr="002766DD">
        <w:rPr>
          <w:rStyle w:val="FootnoteReference"/>
          <w:rFonts w:asciiTheme="majorHAnsi" w:hAnsiTheme="majorHAnsi" w:cstheme="majorHAnsi"/>
        </w:rPr>
        <w:footnoteRef/>
      </w:r>
      <w:r w:rsidRPr="002766DD">
        <w:rPr>
          <w:rFonts w:asciiTheme="majorHAnsi" w:hAnsiTheme="majorHAnsi" w:cstheme="majorHAnsi"/>
        </w:rPr>
        <w:t xml:space="preserve"> Piemēram, citējamība, ziņojums, sekcijas vadīšana nozīmīgās konferencēs vai piedalīšanās kā runātājam konferencē ar priekšlasījumu vai prezentāciju pēc konferences organizatoru uzaicinājuma, pētniecības veikšana vai studējošo izglītošana ārvalstīs, Latvijas Zinātņu akadēmijas un / vai ārvalstu zinātņu akadēmijas apbalvojumi, starptautiski atpazīstama mākslinieciskās jaunrades darbība, meistarklašu vadīšana, trešās misijas pieredze.</w:t>
      </w:r>
    </w:p>
  </w:footnote>
  <w:footnote w:id="74">
    <w:p w14:paraId="044B02E0" w14:textId="77777777" w:rsidR="006B364D" w:rsidRPr="002766DD" w:rsidRDefault="006B364D" w:rsidP="006B364D">
      <w:pPr>
        <w:pStyle w:val="CommentText"/>
        <w:spacing w:after="0"/>
        <w:rPr>
          <w:rFonts w:asciiTheme="majorHAnsi" w:hAnsiTheme="majorHAnsi" w:cstheme="majorHAnsi"/>
        </w:rPr>
      </w:pPr>
      <w:r w:rsidRPr="002766DD">
        <w:rPr>
          <w:rStyle w:val="FootnoteReference"/>
          <w:rFonts w:asciiTheme="majorHAnsi" w:hAnsiTheme="majorHAnsi" w:cstheme="majorHAnsi"/>
        </w:rPr>
        <w:footnoteRef/>
      </w:r>
      <w:r w:rsidRPr="002766DD">
        <w:rPr>
          <w:rFonts w:asciiTheme="majorHAnsi" w:hAnsiTheme="majorHAnsi" w:cstheme="majorHAnsi"/>
        </w:rPr>
        <w:t xml:space="preserve"> Vadības pieredžu uzskaitījums nenozīmē, ka jābūt pieredzei visās minētajās aktivitātēs. Ja institūcija nevēlas, lai akadēmiskais personāls ar tenūrgaitas vai tenūras statusu vada struktūrvienību, tad to var noteikt institūcijas iekšējos noteikumos un izstrādātajos darba snieguma rezultātu novērtēšanas kritērijos. Laboratorijas definīcija ir atkarīga no institūcijas prakses: arī pētniecības grupu var saukt par laboratoriju.</w:t>
      </w:r>
    </w:p>
  </w:footnote>
  <w:footnote w:id="75">
    <w:p w14:paraId="4CB9EFF1" w14:textId="77777777" w:rsidR="006B364D" w:rsidRPr="002766DD" w:rsidRDefault="006B364D" w:rsidP="006B364D">
      <w:pPr>
        <w:pStyle w:val="FootnoteText"/>
        <w:rPr>
          <w:rFonts w:asciiTheme="majorHAnsi" w:hAnsiTheme="majorHAnsi" w:cstheme="majorHAnsi"/>
        </w:rPr>
      </w:pPr>
      <w:r w:rsidRPr="002766DD">
        <w:rPr>
          <w:rStyle w:val="FootnoteReference"/>
          <w:rFonts w:asciiTheme="majorHAnsi" w:hAnsiTheme="majorHAnsi" w:cstheme="majorHAnsi"/>
        </w:rPr>
        <w:footnoteRef/>
      </w:r>
      <w:r w:rsidRPr="002766DD">
        <w:rPr>
          <w:rFonts w:asciiTheme="majorHAnsi" w:hAnsiTheme="majorHAnsi" w:cstheme="majorHAnsi"/>
        </w:rPr>
        <w:t xml:space="preserve"> K</w:t>
      </w:r>
      <w:r w:rsidRPr="002766DD">
        <w:rPr>
          <w:rFonts w:asciiTheme="majorHAnsi" w:hAnsiTheme="majorHAnsi" w:cstheme="majorHAnsi"/>
          <w:bCs/>
        </w:rPr>
        <w:t>onkrētas administratīvās kapacitātes prasības izstrādā un nosaka institūcija.</w:t>
      </w:r>
    </w:p>
  </w:footnote>
  <w:footnote w:id="76">
    <w:p w14:paraId="1436BC9B" w14:textId="77777777" w:rsidR="006B364D" w:rsidRPr="002766DD" w:rsidRDefault="006B364D" w:rsidP="006B364D">
      <w:pPr>
        <w:pStyle w:val="FootnoteText"/>
        <w:rPr>
          <w:rFonts w:asciiTheme="majorHAnsi" w:hAnsiTheme="majorHAnsi" w:cstheme="majorHAnsi"/>
        </w:rPr>
      </w:pPr>
      <w:r w:rsidRPr="002766DD">
        <w:rPr>
          <w:rFonts w:asciiTheme="majorHAnsi" w:hAnsiTheme="majorHAnsi" w:cstheme="majorHAnsi"/>
          <w:vertAlign w:val="superscript"/>
        </w:rPr>
        <w:footnoteRef/>
      </w:r>
      <w:r w:rsidRPr="002766DD">
        <w:rPr>
          <w:rFonts w:asciiTheme="majorHAnsi" w:hAnsiTheme="majorHAnsi" w:cstheme="majorHAnsi"/>
          <w:vertAlign w:val="superscript"/>
        </w:rPr>
        <w:t xml:space="preserve"> </w:t>
      </w:r>
      <w:r w:rsidRPr="002766DD">
        <w:rPr>
          <w:rFonts w:asciiTheme="majorHAnsi" w:hAnsiTheme="majorHAnsi" w:cstheme="majorHAnsi"/>
        </w:rPr>
        <w:t>Piemēram, pētnieks, kurš specializējas reģionālajā ekonomikā, divus gadus strādāja Ekonomikas ministrijā kā nozares politikas plānotājs, izstrādājot instrumentus inovāciju veicināšanai Latvijas reģionos. Šis darbs valsts pārvaldē nodrošināja būtisku pienesumu sabiedrībai un papildināja pētnieka profesionālo pieredzi, taču šajā laikā netika veikta aktīva zinātniskā darbība. Tāpat arī profesors, uzņemoties augsta līmeņa administratīvos pienākumus, piemēram, dekāna amatu, uz laiku pārtrauc aktīvu akadēmisko darbību, kas var negatīvi ietekmēt viņa kā pamata akadēmiskā personāla darba sniegumu attiecīgajā periodā.</w:t>
      </w:r>
    </w:p>
  </w:footnote>
  <w:footnote w:id="77">
    <w:p w14:paraId="12EE47CD" w14:textId="77777777" w:rsidR="006B364D" w:rsidRPr="002766DD" w:rsidRDefault="006B364D" w:rsidP="006B364D">
      <w:pPr>
        <w:pStyle w:val="NormalWeb"/>
        <w:spacing w:before="0" w:beforeAutospacing="0" w:after="0" w:afterAutospacing="0"/>
        <w:rPr>
          <w:rFonts w:asciiTheme="majorHAnsi" w:eastAsiaTheme="minorEastAsia" w:hAnsiTheme="majorHAnsi" w:cstheme="majorHAnsi"/>
          <w:sz w:val="20"/>
          <w:szCs w:val="20"/>
          <w:lang w:eastAsia="en-GB"/>
        </w:rPr>
      </w:pPr>
      <w:r w:rsidRPr="002766DD">
        <w:rPr>
          <w:rFonts w:asciiTheme="majorHAnsi" w:eastAsiaTheme="minorEastAsia" w:hAnsiTheme="majorHAnsi" w:cstheme="majorHAnsi"/>
          <w:sz w:val="20"/>
          <w:szCs w:val="20"/>
          <w:vertAlign w:val="superscript"/>
          <w:lang w:eastAsia="en-GB"/>
        </w:rPr>
        <w:footnoteRef/>
      </w:r>
      <w:r w:rsidRPr="002766DD">
        <w:rPr>
          <w:rFonts w:asciiTheme="majorHAnsi" w:eastAsiaTheme="minorEastAsia" w:hAnsiTheme="majorHAnsi" w:cstheme="majorHAnsi"/>
          <w:sz w:val="20"/>
          <w:szCs w:val="20"/>
          <w:vertAlign w:val="superscript"/>
          <w:lang w:eastAsia="en-GB"/>
        </w:rPr>
        <w:t xml:space="preserve"> </w:t>
      </w:r>
      <w:r w:rsidRPr="002766DD">
        <w:rPr>
          <w:rFonts w:asciiTheme="majorHAnsi" w:eastAsiaTheme="minorEastAsia" w:hAnsiTheme="majorHAnsi" w:cstheme="majorHAnsi"/>
          <w:sz w:val="20"/>
          <w:szCs w:val="20"/>
          <w:lang w:eastAsia="en-GB"/>
        </w:rPr>
        <w:t>Saskaņā ar Darba likuma 101. panta “Darba devēja uzteikums” pirmās daļas 6. punktu: “ darbiniekam nav pietiekamu profesionālo spēju nolīgtā darba veikšanai”.</w:t>
      </w:r>
    </w:p>
  </w:footnote>
  <w:footnote w:id="78">
    <w:p w14:paraId="5A452D82" w14:textId="3F6B2ACF" w:rsidR="006B364D" w:rsidRPr="002766DD" w:rsidRDefault="006B364D" w:rsidP="006B364D">
      <w:pPr>
        <w:pStyle w:val="FootnoteText"/>
        <w:rPr>
          <w:rFonts w:asciiTheme="majorHAnsi" w:hAnsiTheme="majorHAnsi" w:cstheme="majorHAnsi"/>
        </w:rPr>
      </w:pPr>
      <w:r w:rsidRPr="002766DD">
        <w:rPr>
          <w:rFonts w:asciiTheme="majorHAnsi" w:hAnsiTheme="majorHAnsi" w:cstheme="majorHAnsi"/>
          <w:vertAlign w:val="superscript"/>
        </w:rPr>
        <w:footnoteRef/>
      </w:r>
      <w:r w:rsidRPr="002766DD">
        <w:rPr>
          <w:rFonts w:asciiTheme="majorHAnsi" w:hAnsiTheme="majorHAnsi" w:cstheme="majorHAnsi"/>
        </w:rPr>
        <w:t xml:space="preserve"> Nīderlandē visās universitātēs tiek piemērota </w:t>
      </w:r>
      <w:r w:rsidRPr="002766DD">
        <w:rPr>
          <w:rFonts w:asciiTheme="majorHAnsi" w:hAnsiTheme="majorHAnsi" w:cstheme="majorHAnsi"/>
          <w:i/>
          <w:iCs/>
        </w:rPr>
        <w:t>Universitātes mācīšanas kvalifikācija</w:t>
      </w:r>
      <w:r w:rsidRPr="002766DD">
        <w:rPr>
          <w:rFonts w:asciiTheme="majorHAnsi" w:hAnsiTheme="majorHAnsi" w:cstheme="majorHAnsi"/>
        </w:rPr>
        <w:t xml:space="preserve"> (</w:t>
      </w:r>
      <w:r w:rsidRPr="002766DD">
        <w:rPr>
          <w:rFonts w:asciiTheme="majorHAnsi" w:hAnsiTheme="majorHAnsi" w:cstheme="majorHAnsi"/>
          <w:i/>
          <w:iCs/>
        </w:rPr>
        <w:t>University Teaching Qualification</w:t>
      </w:r>
      <w:r w:rsidRPr="002766DD">
        <w:rPr>
          <w:rFonts w:asciiTheme="majorHAnsi" w:hAnsiTheme="majorHAnsi" w:cstheme="majorHAnsi"/>
        </w:rPr>
        <w:t xml:space="preserve"> </w:t>
      </w:r>
      <w:r w:rsidRPr="002766DD">
        <w:rPr>
          <w:rFonts w:asciiTheme="majorHAnsi" w:hAnsiTheme="majorHAnsi" w:cstheme="majorHAnsi"/>
          <w:i/>
          <w:iCs/>
        </w:rPr>
        <w:t>(BKO)</w:t>
      </w:r>
      <w:r w:rsidRPr="002766DD">
        <w:rPr>
          <w:rFonts w:asciiTheme="majorHAnsi" w:hAnsiTheme="majorHAnsi" w:cstheme="majorHAnsi"/>
        </w:rPr>
        <w:t xml:space="preserve">), kas apliecina pasniedzēju didaktiskās prasmes un ir priekšnoteikums akadēmiskajai karjerai. Sk.: Universiteit Leiden. </w:t>
      </w:r>
      <w:r w:rsidRPr="002766DD">
        <w:rPr>
          <w:rFonts w:asciiTheme="majorHAnsi" w:hAnsiTheme="majorHAnsi" w:cstheme="majorHAnsi"/>
          <w:i/>
          <w:iCs/>
        </w:rPr>
        <w:t>University Teaching Qualification (BKO)</w:t>
      </w:r>
      <w:r w:rsidRPr="002766DD">
        <w:rPr>
          <w:rFonts w:asciiTheme="majorHAnsi" w:hAnsiTheme="majorHAnsi" w:cstheme="majorHAnsi"/>
        </w:rPr>
        <w:t xml:space="preserve">, pieejams: </w:t>
      </w:r>
      <w:hyperlink r:id="rId31" w:tgtFrame="_new" w:history="1">
        <w:r w:rsidRPr="00361A46">
          <w:rPr>
            <w:rStyle w:val="Hyperlink"/>
          </w:rPr>
          <w:t>https://www.staff.universiteitleiden.nl/courses/llinc/utq-training-programmes-for-lecturers-bko</w:t>
        </w:r>
      </w:hyperlink>
      <w:r w:rsidR="00361A46">
        <w:t xml:space="preserve"> </w:t>
      </w:r>
    </w:p>
  </w:footnote>
  <w:footnote w:id="79">
    <w:p w14:paraId="2AEFAA3F" w14:textId="77777777" w:rsidR="006B364D" w:rsidRPr="002766DD" w:rsidRDefault="006B364D" w:rsidP="006B364D">
      <w:pPr>
        <w:pStyle w:val="FootnoteText"/>
      </w:pPr>
      <w:r w:rsidRPr="002766DD">
        <w:rPr>
          <w:rStyle w:val="FootnoteReference"/>
        </w:rPr>
        <w:footnoteRef/>
      </w:r>
      <w:r w:rsidRPr="002766DD">
        <w:t xml:space="preserve"> </w:t>
      </w:r>
      <w:r w:rsidRPr="002766DD">
        <w:rPr>
          <w:rFonts w:asciiTheme="majorHAnsi" w:hAnsiTheme="majorHAnsi" w:cstheme="majorHAnsi"/>
        </w:rPr>
        <w:t xml:space="preserve">Apvienotajā Karalistē augstākās izglītības sektorā tiek plaši izmantota </w:t>
      </w:r>
      <w:r w:rsidRPr="002766DD">
        <w:rPr>
          <w:rFonts w:asciiTheme="majorHAnsi" w:hAnsiTheme="majorHAnsi" w:cstheme="majorHAnsi"/>
          <w:i/>
          <w:iCs/>
        </w:rPr>
        <w:t>Profesionalitātes standartu ietvars</w:t>
      </w:r>
      <w:r w:rsidRPr="002766DD">
        <w:rPr>
          <w:rFonts w:asciiTheme="majorHAnsi" w:hAnsiTheme="majorHAnsi" w:cstheme="majorHAnsi"/>
        </w:rPr>
        <w:t xml:space="preserve"> (</w:t>
      </w:r>
      <w:r w:rsidRPr="002766DD">
        <w:rPr>
          <w:rFonts w:asciiTheme="majorHAnsi" w:hAnsiTheme="majorHAnsi" w:cstheme="majorHAnsi"/>
          <w:i/>
          <w:iCs/>
        </w:rPr>
        <w:t>Professional Standards Framework</w:t>
      </w:r>
      <w:r w:rsidRPr="002766DD">
        <w:rPr>
          <w:rFonts w:asciiTheme="majorHAnsi" w:hAnsiTheme="majorHAnsi" w:cstheme="majorHAnsi"/>
        </w:rPr>
        <w:t xml:space="preserve">), kuru attīsta </w:t>
      </w:r>
      <w:r w:rsidRPr="002766DD">
        <w:rPr>
          <w:rFonts w:asciiTheme="majorHAnsi" w:hAnsiTheme="majorHAnsi" w:cstheme="majorHAnsi"/>
          <w:i/>
          <w:iCs/>
        </w:rPr>
        <w:t>Advance HE</w:t>
      </w:r>
      <w:r w:rsidRPr="002766DD">
        <w:rPr>
          <w:rFonts w:asciiTheme="majorHAnsi" w:hAnsiTheme="majorHAnsi" w:cstheme="majorHAnsi"/>
        </w:rPr>
        <w:t xml:space="preserve">. Sk.: Advance HE, </w:t>
      </w:r>
      <w:r w:rsidRPr="002766DD">
        <w:rPr>
          <w:rFonts w:asciiTheme="majorHAnsi" w:hAnsiTheme="majorHAnsi" w:cstheme="majorHAnsi"/>
          <w:i/>
          <w:iCs/>
        </w:rPr>
        <w:t>UK Professional Standards Framework (UKPSF)</w:t>
      </w:r>
      <w:r w:rsidRPr="002766DD">
        <w:rPr>
          <w:rFonts w:asciiTheme="majorHAnsi" w:hAnsiTheme="majorHAnsi" w:cstheme="majorHAnsi"/>
        </w:rPr>
        <w:t xml:space="preserve">, pieejams: </w:t>
      </w:r>
      <w:r w:rsidRPr="00361A46">
        <w:rPr>
          <w:rStyle w:val="Hyperlink"/>
        </w:rPr>
        <w:t>https://www.advance-he.ac.uk/frameworks/ukpsf</w:t>
      </w:r>
    </w:p>
  </w:footnote>
  <w:footnote w:id="80">
    <w:p w14:paraId="4762FA71" w14:textId="77777777" w:rsidR="006B364D" w:rsidRPr="002766DD" w:rsidRDefault="006B364D" w:rsidP="006B364D">
      <w:pPr>
        <w:pStyle w:val="FootnoteText"/>
      </w:pPr>
      <w:r w:rsidRPr="002766DD">
        <w:rPr>
          <w:rStyle w:val="FootnoteReference"/>
        </w:rPr>
        <w:footnoteRef/>
      </w:r>
      <w:r w:rsidRPr="002766DD">
        <w:t xml:space="preserve"> </w:t>
      </w:r>
      <w:r w:rsidRPr="002766DD">
        <w:rPr>
          <w:rFonts w:asciiTheme="majorHAnsi" w:hAnsiTheme="majorHAnsi" w:cstheme="majorHAnsi"/>
        </w:rPr>
        <w:t xml:space="preserve">Ministru kabineta 2016. gada 5. jūlija noteikumu Nr. 445 „Pedagogu darba samaksas noteikumi” 26. punkts nosaka, ka augstskolu pedagogiem sešu gadu laikā jāapgūst profesionālās kompetences pilnveides pasākumi vismaz 160 stundu apjomā, no kurām ne mazāk kā 60 stundas jābūt saistītām ar pedagoģiskā darba tiešo veikšanu. Pieejams: </w:t>
      </w:r>
      <w:r w:rsidRPr="00361A46">
        <w:rPr>
          <w:rStyle w:val="Hyperlink"/>
        </w:rPr>
        <w:t>https://likumi.lv/ta/id/283667</w:t>
      </w:r>
    </w:p>
  </w:footnote>
  <w:footnote w:id="81">
    <w:p w14:paraId="3B2EACCC" w14:textId="77777777" w:rsidR="006B364D" w:rsidRPr="002766DD" w:rsidRDefault="006B364D" w:rsidP="006B364D">
      <w:pPr>
        <w:pStyle w:val="FootnoteText"/>
        <w:rPr>
          <w:rFonts w:asciiTheme="majorHAnsi" w:hAnsiTheme="majorHAnsi" w:cstheme="majorHAnsi"/>
        </w:rPr>
      </w:pPr>
      <w:r w:rsidRPr="002766DD">
        <w:rPr>
          <w:rStyle w:val="FootnoteReference"/>
        </w:rPr>
        <w:footnoteRef/>
      </w:r>
      <w:r w:rsidRPr="002766DD">
        <w:t xml:space="preserve"> </w:t>
      </w:r>
      <w:r w:rsidRPr="002766DD">
        <w:rPr>
          <w:rFonts w:asciiTheme="majorHAnsi" w:hAnsiTheme="majorHAnsi" w:cstheme="majorHAnsi"/>
        </w:rPr>
        <w:t>Rīgas Stradiņa universitātes īstenotais projekts “Akadēmiskā personāla kompetences modelis (</w:t>
      </w:r>
      <w:r>
        <w:rPr>
          <w:rFonts w:asciiTheme="majorHAnsi" w:hAnsiTheme="majorHAnsi" w:cstheme="majorHAnsi"/>
        </w:rPr>
        <w:t>KOMPAK</w:t>
      </w:r>
      <w:r w:rsidRPr="002766DD">
        <w:rPr>
          <w:rFonts w:asciiTheme="majorHAnsi" w:hAnsiTheme="majorHAnsi" w:cstheme="majorHAnsi"/>
        </w:rPr>
        <w:t xml:space="preserve">)” Valsts pētījumu programmas “Izglītība” ietvaros, apraksts pieejams: </w:t>
      </w:r>
      <w:hyperlink r:id="rId32" w:tgtFrame="_new" w:history="1">
        <w:r w:rsidRPr="00361A46">
          <w:rPr>
            <w:rStyle w:val="Hyperlink"/>
          </w:rPr>
          <w:t>https://www.rsu.lv/projekts/akademiska-personala-kompetences-modelis-kompak</w:t>
        </w:r>
      </w:hyperlink>
    </w:p>
  </w:footnote>
  <w:footnote w:id="82">
    <w:p w14:paraId="08A7EF98" w14:textId="77777777" w:rsidR="006B364D" w:rsidRPr="002766DD" w:rsidRDefault="006B364D" w:rsidP="006B364D">
      <w:pPr>
        <w:pStyle w:val="FootnoteText"/>
      </w:pPr>
      <w:r w:rsidRPr="002766DD">
        <w:rPr>
          <w:rStyle w:val="FootnoteReference"/>
        </w:rPr>
        <w:footnoteRef/>
      </w:r>
      <w:r w:rsidRPr="002766DD">
        <w:t xml:space="preserve"> </w:t>
      </w:r>
      <w:r w:rsidRPr="002766DD">
        <w:rPr>
          <w:rFonts w:asciiTheme="majorHAnsi" w:hAnsiTheme="majorHAnsi" w:cstheme="majorHAnsi"/>
        </w:rPr>
        <w:t>Sk. Ministru kabineta 2023. gada 26. septembra rīkojumu Nr. 583 “Par valsts pētījumu programmu ‘Izglītība’”, 5.5. uzdevumu:</w:t>
      </w:r>
      <w:r w:rsidRPr="00361A46">
        <w:rPr>
          <w:rStyle w:val="Hyperlink"/>
        </w:rPr>
        <w:t xml:space="preserve"> </w:t>
      </w:r>
      <w:hyperlink r:id="rId33" w:tgtFrame="_new" w:history="1">
        <w:r w:rsidRPr="00361A46">
          <w:rPr>
            <w:rStyle w:val="Hyperlink"/>
          </w:rPr>
          <w:t>https://likumi.lv/ta/id/345251</w:t>
        </w:r>
      </w:hyperlink>
    </w:p>
  </w:footnote>
  <w:footnote w:id="83">
    <w:p w14:paraId="2D9F59C2" w14:textId="77777777" w:rsidR="006B364D" w:rsidRPr="002766DD" w:rsidRDefault="006B364D" w:rsidP="006B364D">
      <w:pPr>
        <w:pStyle w:val="FootnoteText"/>
        <w:rPr>
          <w:rFonts w:asciiTheme="majorHAnsi" w:hAnsiTheme="majorHAnsi" w:cstheme="majorHAnsi"/>
        </w:rPr>
      </w:pPr>
      <w:r w:rsidRPr="002766DD">
        <w:rPr>
          <w:rStyle w:val="FootnoteReference"/>
          <w:rFonts w:asciiTheme="majorHAnsi" w:hAnsiTheme="majorHAnsi" w:cstheme="majorHAnsi"/>
        </w:rPr>
        <w:footnoteRef/>
      </w:r>
      <w:r w:rsidRPr="002766DD">
        <w:rPr>
          <w:rFonts w:asciiTheme="majorHAnsi" w:hAnsiTheme="majorHAnsi" w:cstheme="majorHAnsi"/>
        </w:rPr>
        <w:t xml:space="preserve"> Augstskolu likums attiecībā uz profesora, asociētā profesora un docenta amatu, Zinātniskās darbības likums attiecībā uz vadošā pētnieka un pētnieka amatu.</w:t>
      </w:r>
    </w:p>
  </w:footnote>
  <w:footnote w:id="84">
    <w:p w14:paraId="55434283" w14:textId="77777777" w:rsidR="006B364D" w:rsidRPr="002766DD" w:rsidRDefault="006B364D" w:rsidP="006B364D">
      <w:pPr>
        <w:pStyle w:val="FootnoteText"/>
        <w:rPr>
          <w:rFonts w:asciiTheme="majorHAnsi" w:hAnsiTheme="majorHAnsi" w:cstheme="majorHAnsi"/>
        </w:rPr>
      </w:pPr>
      <w:r w:rsidRPr="002766DD">
        <w:rPr>
          <w:rFonts w:asciiTheme="majorHAnsi" w:hAnsiTheme="majorHAnsi" w:cstheme="majorHAnsi"/>
          <w:vertAlign w:val="superscript"/>
        </w:rPr>
        <w:footnoteRef/>
      </w:r>
      <w:r w:rsidRPr="002766DD">
        <w:rPr>
          <w:rFonts w:asciiTheme="majorHAnsi" w:hAnsiTheme="majorHAnsi" w:cstheme="majorHAnsi"/>
          <w:vertAlign w:val="superscript"/>
        </w:rPr>
        <w:t xml:space="preserve"> </w:t>
      </w:r>
      <w:r w:rsidRPr="002766DD">
        <w:rPr>
          <w:rFonts w:asciiTheme="majorHAnsi" w:hAnsiTheme="majorHAnsi" w:cstheme="majorHAnsi"/>
        </w:rPr>
        <w:t xml:space="preserve">Pasaules Banka, </w:t>
      </w:r>
      <w:r w:rsidRPr="002766DD">
        <w:rPr>
          <w:rFonts w:asciiTheme="majorHAnsi" w:hAnsiTheme="majorHAnsi" w:cstheme="majorHAnsi"/>
          <w:i/>
          <w:iCs/>
        </w:rPr>
        <w:t>Ceļā uz jaunu akadēmiskās karjeras ietvaru Latvijā,</w:t>
      </w:r>
      <w:r w:rsidRPr="002766DD">
        <w:rPr>
          <w:rFonts w:asciiTheme="majorHAnsi" w:hAnsiTheme="majorHAnsi" w:cstheme="majorHAnsi"/>
        </w:rPr>
        <w:t xml:space="preserve"> 2022, 54. lpp., pieejams: </w:t>
      </w:r>
      <w:r w:rsidRPr="00361A46">
        <w:rPr>
          <w:rStyle w:val="Hyperlink"/>
        </w:rPr>
        <w:t>https://www.izm.gov.lv/lv/sagatavotie-zinojumi</w:t>
      </w:r>
    </w:p>
  </w:footnote>
  <w:footnote w:id="85">
    <w:p w14:paraId="105B9008" w14:textId="77777777" w:rsidR="006B364D" w:rsidRPr="002766DD" w:rsidRDefault="006B364D" w:rsidP="006B364D">
      <w:pPr>
        <w:pStyle w:val="FootnoteText"/>
      </w:pPr>
      <w:r w:rsidRPr="00814AC2">
        <w:rPr>
          <w:rStyle w:val="FootnoteReference"/>
        </w:rPr>
        <w:footnoteRef/>
      </w:r>
      <w:r w:rsidRPr="00814AC2">
        <w:t xml:space="preserve"> </w:t>
      </w:r>
      <w:r w:rsidRPr="00814AC2">
        <w:rPr>
          <w:rFonts w:asciiTheme="majorHAnsi" w:eastAsia="Calibri" w:hAnsiTheme="majorHAnsi" w:cstheme="majorHAnsi"/>
          <w:lang w:eastAsia="en-US"/>
        </w:rPr>
        <w:t>Starptautiskajā praksē, piemēram, Nīderlandē, Norvēģijā un Apvienotajā Karalistē, akadēmiskā personāla atlasi veic profesionālas atlases komisijas, kuru sastāvā iekļauti arī neatkarīgi, tai skaitā starptautiski eksperti. Šajās sistēmās netiek izmantotas ar ievēlēšanu akadēmiskajā amatā saistītas padomes, kā tas vēsturiski izveidojies Latvijā, bet tiek īstenota caurspīdīga, uz darba rezultātiem un kvalifikāciju balstīta atlase, kas nodrošina augstāku kvalitāti un institūciju stratēģiskajām vajadzībām atbilstošus risinājumus. Pasaules Bankas eksperti rekomendē Latvijai atteikties no uz vēlēšanām balstītas akadēmiskā personāla pieņemšanas darbā un tā vietā ieviestu atklātu konkursu pieeju ar profesionālām atlases komisijām. Sk.</w:t>
      </w:r>
      <w:r w:rsidRPr="00814AC2">
        <w:t xml:space="preserve"> </w:t>
      </w:r>
      <w:r w:rsidRPr="00814AC2">
        <w:rPr>
          <w:rFonts w:asciiTheme="majorHAnsi" w:hAnsiTheme="majorHAnsi" w:cstheme="majorHAnsi"/>
        </w:rPr>
        <w:t xml:space="preserve">World Bank, </w:t>
      </w:r>
      <w:r w:rsidRPr="00814AC2">
        <w:rPr>
          <w:rFonts w:asciiTheme="majorHAnsi" w:hAnsiTheme="majorHAnsi" w:cstheme="majorHAnsi"/>
          <w:i/>
          <w:iCs/>
        </w:rPr>
        <w:t>World Bank Support to Higher Education in Latvia. Academic Careers</w:t>
      </w:r>
      <w:r w:rsidRPr="00814AC2">
        <w:rPr>
          <w:rFonts w:asciiTheme="majorHAnsi" w:hAnsiTheme="majorHAnsi" w:cstheme="majorHAnsi"/>
        </w:rPr>
        <w:t>, vol. 3., 2018</w:t>
      </w:r>
      <w:r w:rsidRPr="00814AC2">
        <w:t xml:space="preserve">, </w:t>
      </w:r>
      <w:r w:rsidRPr="00814AC2">
        <w:rPr>
          <w:rFonts w:asciiTheme="majorHAnsi" w:hAnsiTheme="majorHAnsi" w:cstheme="majorHAnsi"/>
        </w:rPr>
        <w:t>13 and 33.</w:t>
      </w:r>
    </w:p>
  </w:footnote>
  <w:footnote w:id="86">
    <w:p w14:paraId="23B140B9" w14:textId="77777777" w:rsidR="006B364D" w:rsidRPr="002766DD" w:rsidRDefault="006B364D" w:rsidP="006B364D">
      <w:pPr>
        <w:rPr>
          <w:rFonts w:asciiTheme="majorHAnsi" w:eastAsia="Calibri" w:hAnsiTheme="majorHAnsi" w:cstheme="majorHAnsi"/>
          <w:sz w:val="20"/>
          <w:szCs w:val="20"/>
        </w:rPr>
      </w:pPr>
      <w:r w:rsidRPr="002766DD">
        <w:rPr>
          <w:rStyle w:val="FootnoteReference"/>
          <w:rFonts w:asciiTheme="majorHAnsi" w:hAnsiTheme="majorHAnsi" w:cstheme="majorHAnsi"/>
          <w:sz w:val="20"/>
          <w:szCs w:val="20"/>
        </w:rPr>
        <w:footnoteRef/>
      </w:r>
      <w:r w:rsidRPr="002766DD">
        <w:rPr>
          <w:rFonts w:asciiTheme="majorHAnsi" w:hAnsiTheme="majorHAnsi" w:cstheme="majorHAnsi"/>
          <w:sz w:val="20"/>
          <w:szCs w:val="20"/>
        </w:rPr>
        <w:t xml:space="preserve"> </w:t>
      </w:r>
      <w:r w:rsidRPr="002766DD">
        <w:rPr>
          <w:rFonts w:asciiTheme="majorHAnsi" w:eastAsia="Calibri" w:hAnsiTheme="majorHAnsi" w:cstheme="majorHAnsi"/>
          <w:sz w:val="20"/>
          <w:szCs w:val="20"/>
        </w:rPr>
        <w:t>Piemēram, nodrošinot, ka atlases, darbā pieņemšanas vai ievēlēšanas amatā, kā arī paaugstināšanas amatā procedūru īstenotāji rūpīgi iepazīstas ar informāciju (piemēram, iziet atbilstošas mācības semināra vai vebināra formātā) par aizspriedumu novēršanu un dažādu faktoru (akadēmiskās karjeras pārtraukums, starpsektoru mobilitāte u. tml.) nozīmi individuālas akadēmiskās karjeras virzībā, kā arī, izsludinot akadēmiskā amata vakanci, darba sludinājumā iekļauj norādes, kas īpaši uzrunā dažādas sociālas grupas.</w:t>
      </w:r>
    </w:p>
    <w:p w14:paraId="620CCD6D" w14:textId="77777777" w:rsidR="006B364D" w:rsidRPr="002766DD" w:rsidRDefault="006B364D" w:rsidP="006B364D">
      <w:pPr>
        <w:pStyle w:val="FootnoteText"/>
        <w:rPr>
          <w:rFonts w:asciiTheme="majorHAnsi" w:hAnsiTheme="majorHAnsi" w:cstheme="majorHAnsi"/>
        </w:rPr>
      </w:pPr>
    </w:p>
  </w:footnote>
  <w:footnote w:id="87">
    <w:p w14:paraId="2031AEBC" w14:textId="77777777" w:rsidR="006B364D" w:rsidRPr="002766DD" w:rsidRDefault="006B364D" w:rsidP="006B364D">
      <w:pPr>
        <w:pStyle w:val="FootnoteText"/>
        <w:rPr>
          <w:rFonts w:asciiTheme="majorHAnsi" w:hAnsiTheme="majorHAnsi" w:cstheme="majorHAnsi"/>
        </w:rPr>
      </w:pPr>
      <w:r w:rsidRPr="002766DD">
        <w:rPr>
          <w:rStyle w:val="FootnoteReference"/>
          <w:rFonts w:asciiTheme="majorHAnsi" w:hAnsiTheme="majorHAnsi" w:cstheme="majorHAnsi"/>
        </w:rPr>
        <w:footnoteRef/>
      </w:r>
      <w:r w:rsidRPr="002766DD">
        <w:rPr>
          <w:rFonts w:asciiTheme="majorHAnsi" w:hAnsiTheme="majorHAnsi" w:cstheme="majorHAnsi"/>
        </w:rPr>
        <w:t xml:space="preserve"> Piemēram, augstskolas iekšēji var noteikt, ka jaunais pamata akadēmiskais personāls pirmajā darba gadā normālā darba laika ietvaros docē mazāku studiju kursu skaitu nekā tā paša karjeras posma jau pieredzi ieguvušais pamata akadēmiskais personāls, proti, četru studiju kursu vietā pirmajā studiju gadā docē tikai divus, atvēlot vairāk laika sagatavošanās darbam, lai docētu, vai arī zinātniskās pētniecības darba vai mākslinieciskās jaunrades darba uzsākšanai.</w:t>
      </w:r>
    </w:p>
  </w:footnote>
  <w:footnote w:id="88">
    <w:p w14:paraId="2D09177F" w14:textId="77777777" w:rsidR="006B364D" w:rsidRPr="002766DD" w:rsidRDefault="006B364D" w:rsidP="006B364D">
      <w:pPr>
        <w:pStyle w:val="FootnoteText"/>
        <w:rPr>
          <w:rFonts w:asciiTheme="majorHAnsi" w:hAnsiTheme="majorHAnsi" w:cstheme="majorHAnsi"/>
        </w:rPr>
      </w:pPr>
      <w:r w:rsidRPr="002766DD">
        <w:rPr>
          <w:rFonts w:asciiTheme="majorHAnsi" w:hAnsiTheme="majorHAnsi" w:cstheme="majorHAnsi"/>
          <w:vertAlign w:val="superscript"/>
        </w:rPr>
        <w:footnoteRef/>
      </w:r>
      <w:r w:rsidRPr="002766DD">
        <w:rPr>
          <w:rFonts w:asciiTheme="majorHAnsi" w:hAnsiTheme="majorHAnsi" w:cstheme="majorHAnsi"/>
          <w:vertAlign w:val="superscript"/>
        </w:rPr>
        <w:t xml:space="preserve"> </w:t>
      </w:r>
      <w:r w:rsidRPr="002766DD">
        <w:rPr>
          <w:rFonts w:asciiTheme="majorHAnsi" w:hAnsiTheme="majorHAnsi" w:cstheme="majorHAnsi"/>
        </w:rPr>
        <w:t>Jau šobrīd sadarbības ar augstskolām ietvaros zinātniskajos institūtos studējošo izglītošana tiek īstenota kā studējošo zinātniski pētniecisko darbu, piemēram, promocijas darbu vadība.</w:t>
      </w:r>
    </w:p>
  </w:footnote>
  <w:footnote w:id="89">
    <w:p w14:paraId="50D73BA0" w14:textId="77777777" w:rsidR="006B364D" w:rsidRPr="002766DD" w:rsidRDefault="006B364D" w:rsidP="006B364D">
      <w:pPr>
        <w:pStyle w:val="FootnoteText"/>
        <w:rPr>
          <w:rFonts w:asciiTheme="majorHAnsi" w:hAnsiTheme="majorHAnsi" w:cstheme="majorHAnsi"/>
        </w:rPr>
      </w:pPr>
      <w:r w:rsidRPr="002766DD">
        <w:rPr>
          <w:rFonts w:asciiTheme="majorHAnsi" w:hAnsiTheme="majorHAnsi" w:cstheme="majorHAnsi"/>
          <w:vertAlign w:val="superscript"/>
        </w:rPr>
        <w:footnoteRef/>
      </w:r>
      <w:r w:rsidRPr="002766DD">
        <w:rPr>
          <w:rFonts w:asciiTheme="majorHAnsi" w:hAnsiTheme="majorHAnsi" w:cstheme="majorHAnsi"/>
          <w:vertAlign w:val="superscript"/>
        </w:rPr>
        <w:t xml:space="preserve"> </w:t>
      </w:r>
      <w:r w:rsidRPr="002766DD">
        <w:rPr>
          <w:rFonts w:asciiTheme="majorHAnsi" w:hAnsiTheme="majorHAnsi" w:cstheme="majorHAnsi"/>
        </w:rPr>
        <w:t xml:space="preserve">Proposal for a Council Recommendation of 27 March 2024 on attractive and sustainable careers in higher education. Available: </w:t>
      </w:r>
      <w:hyperlink r:id="rId34" w:history="1">
        <w:r w:rsidRPr="002766DD">
          <w:rPr>
            <w:rStyle w:val="Hyperlink"/>
            <w:rFonts w:asciiTheme="majorHAnsi" w:hAnsiTheme="majorHAnsi" w:cstheme="majorHAnsi"/>
          </w:rPr>
          <w:t>https://education.ec.europa.eu/sites/default/files/2024-03/Proposal%20for%20a%20Council%20Recommendation%20on%20attractive%20and%20sustainable%20careers%20in%20higher%20education.pdf</w:t>
        </w:r>
      </w:hyperlink>
    </w:p>
  </w:footnote>
  <w:footnote w:id="90">
    <w:p w14:paraId="6C1756D1" w14:textId="77777777" w:rsidR="006B364D" w:rsidRPr="002766DD" w:rsidRDefault="006B364D" w:rsidP="006B364D">
      <w:pPr>
        <w:pStyle w:val="FootnoteText"/>
        <w:rPr>
          <w:rFonts w:asciiTheme="majorHAnsi" w:hAnsiTheme="majorHAnsi" w:cstheme="majorHAnsi"/>
        </w:rPr>
      </w:pPr>
      <w:r w:rsidRPr="002766DD">
        <w:rPr>
          <w:rFonts w:asciiTheme="majorHAnsi" w:hAnsiTheme="majorHAnsi" w:cstheme="majorHAnsi"/>
          <w:vertAlign w:val="superscript"/>
        </w:rPr>
        <w:footnoteRef/>
      </w:r>
      <w:r w:rsidRPr="002766DD">
        <w:rPr>
          <w:rFonts w:asciiTheme="majorHAnsi" w:hAnsiTheme="majorHAnsi" w:cstheme="majorHAnsi"/>
        </w:rPr>
        <w:t xml:space="preserve"> Council Recommendation 2023/0285 (NLE) of 18 December 2023 on a European framework to attract and retain research, innovation and entrepreneurial talents in Europe. Available: </w:t>
      </w:r>
      <w:hyperlink r:id="rId35" w:history="1">
        <w:r w:rsidRPr="00361A46">
          <w:rPr>
            <w:rStyle w:val="Hyperlink"/>
          </w:rPr>
          <w:t>https://data.consilium.europa.eu/doc/document/ST-15135-2023-REV-1/en/pdf</w:t>
        </w:r>
      </w:hyperlink>
    </w:p>
  </w:footnote>
  <w:footnote w:id="91">
    <w:p w14:paraId="566A8D21" w14:textId="77777777" w:rsidR="006B364D" w:rsidRPr="002766DD" w:rsidRDefault="006B364D" w:rsidP="006B364D">
      <w:pPr>
        <w:spacing w:after="0"/>
        <w:rPr>
          <w:rFonts w:asciiTheme="majorHAnsi" w:eastAsia="Calibri" w:hAnsiTheme="majorHAnsi" w:cstheme="majorHAnsi"/>
          <w:sz w:val="20"/>
          <w:szCs w:val="20"/>
        </w:rPr>
      </w:pPr>
      <w:r w:rsidRPr="002766DD">
        <w:rPr>
          <w:rFonts w:asciiTheme="majorHAnsi" w:hAnsiTheme="majorHAnsi" w:cstheme="majorHAnsi"/>
          <w:sz w:val="20"/>
          <w:szCs w:val="20"/>
          <w:vertAlign w:val="superscript"/>
        </w:rPr>
        <w:footnoteRef/>
      </w:r>
      <w:r w:rsidRPr="002766DD">
        <w:rPr>
          <w:rFonts w:asciiTheme="majorHAnsi" w:hAnsiTheme="majorHAnsi" w:cstheme="majorHAnsi"/>
          <w:sz w:val="20"/>
          <w:szCs w:val="20"/>
          <w:vertAlign w:val="superscript"/>
        </w:rPr>
        <w:t xml:space="preserve"> </w:t>
      </w:r>
      <w:r w:rsidRPr="002766DD">
        <w:rPr>
          <w:rFonts w:asciiTheme="majorHAnsi" w:hAnsiTheme="majorHAnsi" w:cstheme="majorHAnsi"/>
          <w:sz w:val="20"/>
          <w:szCs w:val="20"/>
        </w:rPr>
        <w:t>Sk.:</w:t>
      </w:r>
      <w:r w:rsidRPr="00361A46">
        <w:rPr>
          <w:rStyle w:val="Hyperlink"/>
          <w:rFonts w:eastAsiaTheme="minorEastAsia"/>
          <w:lang w:eastAsia="en-GB"/>
        </w:rPr>
        <w:t xml:space="preserve"> </w:t>
      </w:r>
      <w:hyperlink r:id="rId36">
        <w:r w:rsidRPr="00361A46">
          <w:rPr>
            <w:rStyle w:val="Hyperlink"/>
          </w:rPr>
          <w:t>https://likumi.lv/ta/id/75081</w:t>
        </w:r>
      </w:hyperlink>
    </w:p>
  </w:footnote>
  <w:footnote w:id="92">
    <w:p w14:paraId="4FB5C763" w14:textId="408028A7" w:rsidR="008937D9" w:rsidRDefault="00D26B6F">
      <w:pPr>
        <w:pStyle w:val="FootnoteText"/>
      </w:pPr>
      <w:r w:rsidRPr="008937D9">
        <w:rPr>
          <w:rStyle w:val="FootnoteReference"/>
        </w:rPr>
        <w:footnoteRef/>
      </w:r>
      <w:r w:rsidRPr="00D6235D">
        <w:rPr>
          <w:rStyle w:val="FootnoteReference"/>
        </w:rPr>
        <w:t xml:space="preserve"> </w:t>
      </w:r>
      <w:r w:rsidRPr="00D6235D">
        <w:rPr>
          <w:rFonts w:asciiTheme="majorHAnsi" w:hAnsiTheme="majorHAnsi" w:cstheme="majorHAnsi"/>
        </w:rPr>
        <w:t>Sk. terminu ‘</w:t>
      </w:r>
      <w:r w:rsidR="008C645E" w:rsidRPr="00D6235D">
        <w:rPr>
          <w:rFonts w:asciiTheme="majorHAnsi" w:hAnsiTheme="majorHAnsi" w:cstheme="majorHAnsi"/>
        </w:rPr>
        <w:t>e</w:t>
      </w:r>
      <w:r w:rsidRPr="00D6235D">
        <w:rPr>
          <w:rFonts w:asciiTheme="majorHAnsi" w:hAnsiTheme="majorHAnsi" w:cstheme="majorHAnsi"/>
        </w:rPr>
        <w:t xml:space="preserve">xit grants’ Ministru kabineta 2023. gada 5. decembra noteikumos Nr. 721 "Latvijas Atveseļošanas un noturības mehānisma plāna 5.2. reformu un investīciju virziena "Augstskolu pārvaldības modeļa maiņas nodrošināšana" 5.2.1.r. reformas "Augstākās izglītības un zinātnes izcilības un pārvaldības reforma" 5.2.1.1.i. investīcijas "Pētniecības, attīstības un konsolidācijas granti" otrās kārtas "Konsolidācijas un pārvaldības izmaiņu ieviešanas granti" īstenošanas noteikumi", pieejams:  </w:t>
      </w:r>
      <w:r w:rsidR="008937D9" w:rsidRPr="00D6235D">
        <w:rPr>
          <w:rFonts w:asciiTheme="majorHAnsi" w:hAnsiTheme="majorHAnsi" w:cstheme="majorHAnsi"/>
        </w:rPr>
        <w:t>https://likumi.lv/ta/id/347971.</w:t>
      </w:r>
    </w:p>
  </w:footnote>
  <w:footnote w:id="93">
    <w:p w14:paraId="50B518E8" w14:textId="4C9FB20B" w:rsidR="006B364D" w:rsidRPr="002766DD" w:rsidRDefault="006B364D" w:rsidP="006B364D">
      <w:pPr>
        <w:pStyle w:val="FootnoteText"/>
        <w:rPr>
          <w:rFonts w:asciiTheme="majorHAnsi" w:hAnsiTheme="majorHAnsi" w:cstheme="majorHAnsi"/>
        </w:rPr>
      </w:pPr>
      <w:r w:rsidRPr="002766DD">
        <w:rPr>
          <w:rStyle w:val="FootnoteReference"/>
          <w:rFonts w:asciiTheme="majorHAnsi" w:hAnsiTheme="majorHAnsi" w:cstheme="majorHAnsi"/>
        </w:rPr>
        <w:footnoteRef/>
      </w:r>
      <w:r w:rsidRPr="002766DD">
        <w:rPr>
          <w:rFonts w:asciiTheme="majorHAnsi" w:hAnsiTheme="majorHAnsi" w:cstheme="majorHAnsi"/>
        </w:rPr>
        <w:t xml:space="preserve"> Sk. Ministru kabineta 2010. gada 27. jūlija noteikumus Nr. 692 “Valsts emeritētā zinātnieka statusa piešķiršanas kārtība”, pieejams: </w:t>
      </w:r>
      <w:r w:rsidRPr="00361A46">
        <w:rPr>
          <w:rStyle w:val="Hyperlink"/>
          <w:sz w:val="22"/>
          <w:szCs w:val="22"/>
        </w:rPr>
        <w:t>https://likumi.lv/ta/id/214694</w:t>
      </w:r>
      <w:r w:rsidRPr="002766DD">
        <w:rPr>
          <w:rFonts w:asciiTheme="majorHAnsi" w:hAnsiTheme="majorHAnsi" w:cstheme="majorHAnsi"/>
        </w:rPr>
        <w:t xml:space="preserve">, un Augstskolu likuma 27. panta ceturto daļu, pieejams: </w:t>
      </w:r>
      <w:r w:rsidRPr="00361A46">
        <w:rPr>
          <w:rStyle w:val="Hyperlink"/>
          <w:sz w:val="22"/>
          <w:szCs w:val="22"/>
        </w:rPr>
        <w:t>https://likumi.lv/ta/id/37967</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53551"/>
    <w:multiLevelType w:val="hybridMultilevel"/>
    <w:tmpl w:val="5A34D9E8"/>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01473390"/>
    <w:multiLevelType w:val="hybridMultilevel"/>
    <w:tmpl w:val="7DE06912"/>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03970822"/>
    <w:multiLevelType w:val="hybridMultilevel"/>
    <w:tmpl w:val="2796EF3A"/>
    <w:lvl w:ilvl="0" w:tplc="226A8CD0">
      <w:start w:val="1"/>
      <w:numFmt w:val="decimal"/>
      <w:lvlText w:val="%1."/>
      <w:lvlJc w:val="left"/>
      <w:pPr>
        <w:ind w:left="720" w:hanging="360"/>
      </w:pPr>
    </w:lvl>
    <w:lvl w:ilvl="1" w:tplc="99365AC8">
      <w:start w:val="1"/>
      <w:numFmt w:val="lowerLetter"/>
      <w:lvlText w:val="%2."/>
      <w:lvlJc w:val="left"/>
      <w:pPr>
        <w:ind w:left="1440" w:hanging="360"/>
      </w:pPr>
    </w:lvl>
    <w:lvl w:ilvl="2" w:tplc="4650EC84">
      <w:start w:val="1"/>
      <w:numFmt w:val="lowerRoman"/>
      <w:lvlText w:val="%3."/>
      <w:lvlJc w:val="right"/>
      <w:pPr>
        <w:ind w:left="2160" w:hanging="180"/>
      </w:pPr>
    </w:lvl>
    <w:lvl w:ilvl="3" w:tplc="0CE0721A">
      <w:start w:val="1"/>
      <w:numFmt w:val="decimal"/>
      <w:lvlText w:val="%4."/>
      <w:lvlJc w:val="left"/>
      <w:pPr>
        <w:ind w:left="2880" w:hanging="360"/>
      </w:pPr>
    </w:lvl>
    <w:lvl w:ilvl="4" w:tplc="BABC4112">
      <w:start w:val="1"/>
      <w:numFmt w:val="lowerLetter"/>
      <w:lvlText w:val="%5."/>
      <w:lvlJc w:val="left"/>
      <w:pPr>
        <w:ind w:left="3600" w:hanging="360"/>
      </w:pPr>
    </w:lvl>
    <w:lvl w:ilvl="5" w:tplc="CD84B690">
      <w:start w:val="1"/>
      <w:numFmt w:val="lowerRoman"/>
      <w:lvlText w:val="%6."/>
      <w:lvlJc w:val="right"/>
      <w:pPr>
        <w:ind w:left="4320" w:hanging="180"/>
      </w:pPr>
    </w:lvl>
    <w:lvl w:ilvl="6" w:tplc="53FC7346">
      <w:start w:val="1"/>
      <w:numFmt w:val="decimal"/>
      <w:lvlText w:val="%7."/>
      <w:lvlJc w:val="left"/>
      <w:pPr>
        <w:ind w:left="5040" w:hanging="360"/>
      </w:pPr>
    </w:lvl>
    <w:lvl w:ilvl="7" w:tplc="AC5CF772">
      <w:start w:val="1"/>
      <w:numFmt w:val="lowerLetter"/>
      <w:lvlText w:val="%8."/>
      <w:lvlJc w:val="left"/>
      <w:pPr>
        <w:ind w:left="5760" w:hanging="360"/>
      </w:pPr>
    </w:lvl>
    <w:lvl w:ilvl="8" w:tplc="6A66315A">
      <w:start w:val="1"/>
      <w:numFmt w:val="lowerRoman"/>
      <w:lvlText w:val="%9."/>
      <w:lvlJc w:val="right"/>
      <w:pPr>
        <w:ind w:left="6480" w:hanging="180"/>
      </w:pPr>
    </w:lvl>
  </w:abstractNum>
  <w:abstractNum w:abstractNumId="3" w15:restartNumberingAfterBreak="0">
    <w:nsid w:val="04211E0D"/>
    <w:multiLevelType w:val="multilevel"/>
    <w:tmpl w:val="1F0A26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B058854"/>
    <w:multiLevelType w:val="hybridMultilevel"/>
    <w:tmpl w:val="7634045A"/>
    <w:lvl w:ilvl="0" w:tplc="3C70EABA">
      <w:start w:val="1"/>
      <w:numFmt w:val="bullet"/>
      <w:lvlText w:val=""/>
      <w:lvlJc w:val="left"/>
      <w:pPr>
        <w:ind w:left="720" w:hanging="360"/>
      </w:pPr>
      <w:rPr>
        <w:rFonts w:ascii="Symbol" w:hAnsi="Symbol" w:hint="default"/>
      </w:rPr>
    </w:lvl>
    <w:lvl w:ilvl="1" w:tplc="8BB05FC2">
      <w:start w:val="1"/>
      <w:numFmt w:val="bullet"/>
      <w:lvlText w:val="o"/>
      <w:lvlJc w:val="left"/>
      <w:pPr>
        <w:ind w:left="1440" w:hanging="360"/>
      </w:pPr>
      <w:rPr>
        <w:rFonts w:ascii="Courier New" w:hAnsi="Courier New" w:hint="default"/>
      </w:rPr>
    </w:lvl>
    <w:lvl w:ilvl="2" w:tplc="10C46FD4">
      <w:start w:val="1"/>
      <w:numFmt w:val="bullet"/>
      <w:lvlText w:val=""/>
      <w:lvlJc w:val="left"/>
      <w:pPr>
        <w:ind w:left="2160" w:hanging="360"/>
      </w:pPr>
      <w:rPr>
        <w:rFonts w:ascii="Wingdings" w:hAnsi="Wingdings" w:hint="default"/>
      </w:rPr>
    </w:lvl>
    <w:lvl w:ilvl="3" w:tplc="A17800F0">
      <w:start w:val="1"/>
      <w:numFmt w:val="bullet"/>
      <w:lvlText w:val=""/>
      <w:lvlJc w:val="left"/>
      <w:pPr>
        <w:ind w:left="2880" w:hanging="360"/>
      </w:pPr>
      <w:rPr>
        <w:rFonts w:ascii="Symbol" w:hAnsi="Symbol" w:hint="default"/>
      </w:rPr>
    </w:lvl>
    <w:lvl w:ilvl="4" w:tplc="79845A44">
      <w:start w:val="1"/>
      <w:numFmt w:val="bullet"/>
      <w:lvlText w:val="o"/>
      <w:lvlJc w:val="left"/>
      <w:pPr>
        <w:ind w:left="3600" w:hanging="360"/>
      </w:pPr>
      <w:rPr>
        <w:rFonts w:ascii="Courier New" w:hAnsi="Courier New" w:hint="default"/>
      </w:rPr>
    </w:lvl>
    <w:lvl w:ilvl="5" w:tplc="35F09E78">
      <w:start w:val="1"/>
      <w:numFmt w:val="bullet"/>
      <w:lvlText w:val=""/>
      <w:lvlJc w:val="left"/>
      <w:pPr>
        <w:ind w:left="4320" w:hanging="360"/>
      </w:pPr>
      <w:rPr>
        <w:rFonts w:ascii="Wingdings" w:hAnsi="Wingdings" w:hint="default"/>
      </w:rPr>
    </w:lvl>
    <w:lvl w:ilvl="6" w:tplc="0E06614C">
      <w:start w:val="1"/>
      <w:numFmt w:val="bullet"/>
      <w:lvlText w:val=""/>
      <w:lvlJc w:val="left"/>
      <w:pPr>
        <w:ind w:left="5040" w:hanging="360"/>
      </w:pPr>
      <w:rPr>
        <w:rFonts w:ascii="Symbol" w:hAnsi="Symbol" w:hint="default"/>
      </w:rPr>
    </w:lvl>
    <w:lvl w:ilvl="7" w:tplc="070EE2A8">
      <w:start w:val="1"/>
      <w:numFmt w:val="bullet"/>
      <w:lvlText w:val="o"/>
      <w:lvlJc w:val="left"/>
      <w:pPr>
        <w:ind w:left="5760" w:hanging="360"/>
      </w:pPr>
      <w:rPr>
        <w:rFonts w:ascii="Courier New" w:hAnsi="Courier New" w:hint="default"/>
      </w:rPr>
    </w:lvl>
    <w:lvl w:ilvl="8" w:tplc="00921B24">
      <w:start w:val="1"/>
      <w:numFmt w:val="bullet"/>
      <w:lvlText w:val=""/>
      <w:lvlJc w:val="left"/>
      <w:pPr>
        <w:ind w:left="6480" w:hanging="360"/>
      </w:pPr>
      <w:rPr>
        <w:rFonts w:ascii="Wingdings" w:hAnsi="Wingdings" w:hint="default"/>
      </w:rPr>
    </w:lvl>
  </w:abstractNum>
  <w:abstractNum w:abstractNumId="5" w15:restartNumberingAfterBreak="0">
    <w:nsid w:val="0E9ABF54"/>
    <w:multiLevelType w:val="hybridMultilevel"/>
    <w:tmpl w:val="D226A20C"/>
    <w:lvl w:ilvl="0" w:tplc="37423280">
      <w:start w:val="1"/>
      <w:numFmt w:val="decimal"/>
      <w:lvlText w:val="%1."/>
      <w:lvlJc w:val="left"/>
      <w:pPr>
        <w:ind w:left="720" w:hanging="360"/>
      </w:pPr>
    </w:lvl>
    <w:lvl w:ilvl="1" w:tplc="CC9C2F04">
      <w:start w:val="1"/>
      <w:numFmt w:val="lowerLetter"/>
      <w:lvlText w:val="%2."/>
      <w:lvlJc w:val="left"/>
      <w:pPr>
        <w:ind w:left="1440" w:hanging="360"/>
      </w:pPr>
    </w:lvl>
    <w:lvl w:ilvl="2" w:tplc="19A6349C">
      <w:start w:val="1"/>
      <w:numFmt w:val="lowerRoman"/>
      <w:lvlText w:val="%3."/>
      <w:lvlJc w:val="right"/>
      <w:pPr>
        <w:ind w:left="2160" w:hanging="180"/>
      </w:pPr>
    </w:lvl>
    <w:lvl w:ilvl="3" w:tplc="A5DED8C0">
      <w:start w:val="1"/>
      <w:numFmt w:val="decimal"/>
      <w:lvlText w:val="%4."/>
      <w:lvlJc w:val="left"/>
      <w:pPr>
        <w:ind w:left="2880" w:hanging="360"/>
      </w:pPr>
    </w:lvl>
    <w:lvl w:ilvl="4" w:tplc="CF92A730">
      <w:start w:val="1"/>
      <w:numFmt w:val="lowerLetter"/>
      <w:lvlText w:val="%5."/>
      <w:lvlJc w:val="left"/>
      <w:pPr>
        <w:ind w:left="3600" w:hanging="360"/>
      </w:pPr>
    </w:lvl>
    <w:lvl w:ilvl="5" w:tplc="48FA376C">
      <w:start w:val="1"/>
      <w:numFmt w:val="lowerRoman"/>
      <w:lvlText w:val="%6."/>
      <w:lvlJc w:val="right"/>
      <w:pPr>
        <w:ind w:left="4320" w:hanging="180"/>
      </w:pPr>
    </w:lvl>
    <w:lvl w:ilvl="6" w:tplc="9CAE4E06">
      <w:start w:val="1"/>
      <w:numFmt w:val="decimal"/>
      <w:lvlText w:val="%7."/>
      <w:lvlJc w:val="left"/>
      <w:pPr>
        <w:ind w:left="5040" w:hanging="360"/>
      </w:pPr>
    </w:lvl>
    <w:lvl w:ilvl="7" w:tplc="B7A847A4">
      <w:start w:val="1"/>
      <w:numFmt w:val="lowerLetter"/>
      <w:lvlText w:val="%8."/>
      <w:lvlJc w:val="left"/>
      <w:pPr>
        <w:ind w:left="5760" w:hanging="360"/>
      </w:pPr>
    </w:lvl>
    <w:lvl w:ilvl="8" w:tplc="E362AB60">
      <w:start w:val="1"/>
      <w:numFmt w:val="lowerRoman"/>
      <w:lvlText w:val="%9."/>
      <w:lvlJc w:val="right"/>
      <w:pPr>
        <w:ind w:left="6480" w:hanging="180"/>
      </w:pPr>
    </w:lvl>
  </w:abstractNum>
  <w:abstractNum w:abstractNumId="6" w15:restartNumberingAfterBreak="0">
    <w:nsid w:val="10036731"/>
    <w:multiLevelType w:val="hybridMultilevel"/>
    <w:tmpl w:val="3E4426E0"/>
    <w:lvl w:ilvl="0" w:tplc="1DC42AB0">
      <w:numFmt w:val="bullet"/>
      <w:lvlText w:val="•"/>
      <w:lvlJc w:val="left"/>
      <w:pPr>
        <w:ind w:left="360" w:hanging="360"/>
      </w:pPr>
      <w:rPr>
        <w:rFonts w:ascii="Calibri" w:eastAsiaTheme="minorHAnsi" w:hAnsi="Calibri" w:cstheme="minorHAnsi"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7" w15:restartNumberingAfterBreak="0">
    <w:nsid w:val="10247AAE"/>
    <w:multiLevelType w:val="hybridMultilevel"/>
    <w:tmpl w:val="FB22C9CC"/>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15:restartNumberingAfterBreak="0">
    <w:nsid w:val="107A3AE9"/>
    <w:multiLevelType w:val="hybridMultilevel"/>
    <w:tmpl w:val="2796EF3A"/>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9" w15:restartNumberingAfterBreak="0">
    <w:nsid w:val="14FB2220"/>
    <w:multiLevelType w:val="multilevel"/>
    <w:tmpl w:val="B84EF5D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0" w15:restartNumberingAfterBreak="0">
    <w:nsid w:val="18330386"/>
    <w:multiLevelType w:val="hybridMultilevel"/>
    <w:tmpl w:val="C2F6F264"/>
    <w:lvl w:ilvl="0" w:tplc="0426000F">
      <w:start w:val="1"/>
      <w:numFmt w:val="decimal"/>
      <w:lvlText w:val="%1."/>
      <w:lvlJc w:val="left"/>
      <w:pPr>
        <w:ind w:left="360" w:hanging="360"/>
      </w:p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11" w15:restartNumberingAfterBreak="0">
    <w:nsid w:val="190D92A6"/>
    <w:multiLevelType w:val="hybridMultilevel"/>
    <w:tmpl w:val="ECD6524A"/>
    <w:lvl w:ilvl="0" w:tplc="3766A38E">
      <w:start w:val="1"/>
      <w:numFmt w:val="decimal"/>
      <w:lvlText w:val="%1)"/>
      <w:lvlJc w:val="left"/>
      <w:pPr>
        <w:ind w:left="720" w:hanging="360"/>
      </w:pPr>
    </w:lvl>
    <w:lvl w:ilvl="1" w:tplc="03788EFE">
      <w:start w:val="1"/>
      <w:numFmt w:val="lowerLetter"/>
      <w:lvlText w:val="%2."/>
      <w:lvlJc w:val="left"/>
      <w:pPr>
        <w:ind w:left="1440" w:hanging="360"/>
      </w:pPr>
    </w:lvl>
    <w:lvl w:ilvl="2" w:tplc="43882140">
      <w:start w:val="1"/>
      <w:numFmt w:val="lowerRoman"/>
      <w:lvlText w:val="%3."/>
      <w:lvlJc w:val="right"/>
      <w:pPr>
        <w:ind w:left="2160" w:hanging="180"/>
      </w:pPr>
    </w:lvl>
    <w:lvl w:ilvl="3" w:tplc="F22AE838">
      <w:start w:val="1"/>
      <w:numFmt w:val="decimal"/>
      <w:lvlText w:val="%4."/>
      <w:lvlJc w:val="left"/>
      <w:pPr>
        <w:ind w:left="2880" w:hanging="360"/>
      </w:pPr>
    </w:lvl>
    <w:lvl w:ilvl="4" w:tplc="2FB0F728">
      <w:start w:val="1"/>
      <w:numFmt w:val="lowerLetter"/>
      <w:lvlText w:val="%5."/>
      <w:lvlJc w:val="left"/>
      <w:pPr>
        <w:ind w:left="3600" w:hanging="360"/>
      </w:pPr>
    </w:lvl>
    <w:lvl w:ilvl="5" w:tplc="5E1CD358">
      <w:start w:val="1"/>
      <w:numFmt w:val="lowerRoman"/>
      <w:lvlText w:val="%6."/>
      <w:lvlJc w:val="right"/>
      <w:pPr>
        <w:ind w:left="4320" w:hanging="180"/>
      </w:pPr>
    </w:lvl>
    <w:lvl w:ilvl="6" w:tplc="774E7D60">
      <w:start w:val="1"/>
      <w:numFmt w:val="decimal"/>
      <w:lvlText w:val="%7."/>
      <w:lvlJc w:val="left"/>
      <w:pPr>
        <w:ind w:left="5040" w:hanging="360"/>
      </w:pPr>
    </w:lvl>
    <w:lvl w:ilvl="7" w:tplc="2EE2E442">
      <w:start w:val="1"/>
      <w:numFmt w:val="lowerLetter"/>
      <w:lvlText w:val="%8."/>
      <w:lvlJc w:val="left"/>
      <w:pPr>
        <w:ind w:left="5760" w:hanging="360"/>
      </w:pPr>
    </w:lvl>
    <w:lvl w:ilvl="8" w:tplc="7E588610">
      <w:start w:val="1"/>
      <w:numFmt w:val="lowerRoman"/>
      <w:lvlText w:val="%9."/>
      <w:lvlJc w:val="right"/>
      <w:pPr>
        <w:ind w:left="6480" w:hanging="180"/>
      </w:pPr>
    </w:lvl>
  </w:abstractNum>
  <w:abstractNum w:abstractNumId="12" w15:restartNumberingAfterBreak="0">
    <w:nsid w:val="1C70301F"/>
    <w:multiLevelType w:val="hybridMultilevel"/>
    <w:tmpl w:val="FB22C9C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1C9652AB"/>
    <w:multiLevelType w:val="hybridMultilevel"/>
    <w:tmpl w:val="555C267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4" w15:restartNumberingAfterBreak="0">
    <w:nsid w:val="1EFC6989"/>
    <w:multiLevelType w:val="hybridMultilevel"/>
    <w:tmpl w:val="D594307C"/>
    <w:lvl w:ilvl="0" w:tplc="1DC42AB0">
      <w:numFmt w:val="bullet"/>
      <w:lvlText w:val="•"/>
      <w:lvlJc w:val="left"/>
      <w:pPr>
        <w:ind w:left="360" w:hanging="360"/>
      </w:pPr>
      <w:rPr>
        <w:rFonts w:ascii="Calibri" w:eastAsiaTheme="minorHAnsi" w:hAnsi="Calibri" w:cstheme="minorHAnsi"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5" w15:restartNumberingAfterBreak="0">
    <w:nsid w:val="25404693"/>
    <w:multiLevelType w:val="multilevel"/>
    <w:tmpl w:val="A3FC7012"/>
    <w:lvl w:ilvl="0">
      <w:start w:val="1"/>
      <w:numFmt w:val="decimal"/>
      <w:lvlText w:val="%1."/>
      <w:lvlJc w:val="left"/>
      <w:pPr>
        <w:ind w:left="360" w:hanging="360"/>
      </w:pPr>
    </w:lvl>
    <w:lvl w:ilvl="1">
      <w:start w:val="1"/>
      <w:numFmt w:val="decimal"/>
      <w:lvlText w:val="%1.%2."/>
      <w:lvlJc w:val="left"/>
      <w:pPr>
        <w:ind w:left="792" w:hanging="432"/>
      </w:pPr>
      <w:rPr>
        <w:b/>
        <w:bCs/>
      </w:rPr>
    </w:lvl>
    <w:lvl w:ilvl="2">
      <w:start w:val="1"/>
      <w:numFmt w:val="decimal"/>
      <w:lvlText w:val="%1.%2.%3."/>
      <w:lvlJc w:val="left"/>
      <w:pPr>
        <w:ind w:left="1224" w:hanging="504"/>
      </w:pPr>
      <w:rPr>
        <w:b/>
        <w:bCs/>
        <w:color w:val="0D0D0D" w:themeColor="text1" w:themeTint="F2"/>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27046C0C"/>
    <w:multiLevelType w:val="hybridMultilevel"/>
    <w:tmpl w:val="D7F8FF24"/>
    <w:lvl w:ilvl="0" w:tplc="BB60F81E">
      <w:start w:val="1"/>
      <w:numFmt w:val="decimal"/>
      <w:lvlText w:val="%1)"/>
      <w:lvlJc w:val="left"/>
      <w:pPr>
        <w:ind w:left="720" w:hanging="360"/>
      </w:pPr>
      <w:rPr>
        <w:rFonts w:hint="default"/>
        <w:color w:val="auto"/>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7" w15:restartNumberingAfterBreak="0">
    <w:nsid w:val="27AC2AAF"/>
    <w:multiLevelType w:val="hybridMultilevel"/>
    <w:tmpl w:val="6E76434E"/>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8" w15:restartNumberingAfterBreak="0">
    <w:nsid w:val="28707A0E"/>
    <w:multiLevelType w:val="hybridMultilevel"/>
    <w:tmpl w:val="6EFAC8DC"/>
    <w:lvl w:ilvl="0" w:tplc="1DC42AB0">
      <w:numFmt w:val="bullet"/>
      <w:lvlText w:val="•"/>
      <w:lvlJc w:val="left"/>
      <w:pPr>
        <w:ind w:left="360" w:hanging="360"/>
      </w:pPr>
      <w:rPr>
        <w:rFonts w:ascii="Calibri" w:eastAsiaTheme="minorHAnsi" w:hAnsi="Calibri" w:cstheme="minorHAnsi"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9" w15:restartNumberingAfterBreak="0">
    <w:nsid w:val="2C2A751D"/>
    <w:multiLevelType w:val="hybridMultilevel"/>
    <w:tmpl w:val="2F90F754"/>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0" w15:restartNumberingAfterBreak="0">
    <w:nsid w:val="341C41AC"/>
    <w:multiLevelType w:val="hybridMultilevel"/>
    <w:tmpl w:val="E3D28E5C"/>
    <w:lvl w:ilvl="0" w:tplc="1752FF96">
      <w:numFmt w:val="bullet"/>
      <w:lvlText w:val="–"/>
      <w:lvlJc w:val="left"/>
      <w:pPr>
        <w:ind w:left="1080" w:hanging="360"/>
      </w:pPr>
      <w:rPr>
        <w:rFonts w:ascii="Calibri" w:eastAsiaTheme="minorEastAsia" w:hAnsi="Calibri" w:cs="Calibri"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21" w15:restartNumberingAfterBreak="0">
    <w:nsid w:val="351C28E6"/>
    <w:multiLevelType w:val="hybridMultilevel"/>
    <w:tmpl w:val="9F82B38C"/>
    <w:lvl w:ilvl="0" w:tplc="B3A2067E">
      <w:start w:val="1"/>
      <w:numFmt w:val="decimal"/>
      <w:lvlText w:val="%1)"/>
      <w:lvlJc w:val="left"/>
      <w:pPr>
        <w:ind w:left="927" w:hanging="360"/>
      </w:pPr>
      <w:rPr>
        <w:rFonts w:hint="default"/>
        <w:b w:val="0"/>
        <w:bCs/>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22" w15:restartNumberingAfterBreak="0">
    <w:nsid w:val="367AB953"/>
    <w:multiLevelType w:val="hybridMultilevel"/>
    <w:tmpl w:val="295070BA"/>
    <w:lvl w:ilvl="0" w:tplc="219CBCF2">
      <w:start w:val="1"/>
      <w:numFmt w:val="decimal"/>
      <w:lvlText w:val="%1."/>
      <w:lvlJc w:val="left"/>
      <w:pPr>
        <w:ind w:left="720" w:hanging="360"/>
      </w:pPr>
    </w:lvl>
    <w:lvl w:ilvl="1" w:tplc="20104C8C">
      <w:start w:val="1"/>
      <w:numFmt w:val="lowerLetter"/>
      <w:lvlText w:val="%2."/>
      <w:lvlJc w:val="left"/>
      <w:pPr>
        <w:ind w:left="1440" w:hanging="360"/>
      </w:pPr>
    </w:lvl>
    <w:lvl w:ilvl="2" w:tplc="2676CC50">
      <w:start w:val="1"/>
      <w:numFmt w:val="lowerRoman"/>
      <w:lvlText w:val="%3."/>
      <w:lvlJc w:val="right"/>
      <w:pPr>
        <w:ind w:left="2160" w:hanging="180"/>
      </w:pPr>
    </w:lvl>
    <w:lvl w:ilvl="3" w:tplc="C554A68E">
      <w:start w:val="1"/>
      <w:numFmt w:val="decimal"/>
      <w:lvlText w:val="%4."/>
      <w:lvlJc w:val="left"/>
      <w:pPr>
        <w:ind w:left="2880" w:hanging="360"/>
      </w:pPr>
    </w:lvl>
    <w:lvl w:ilvl="4" w:tplc="420C4408">
      <w:start w:val="1"/>
      <w:numFmt w:val="lowerLetter"/>
      <w:lvlText w:val="%5."/>
      <w:lvlJc w:val="left"/>
      <w:pPr>
        <w:ind w:left="3600" w:hanging="360"/>
      </w:pPr>
    </w:lvl>
    <w:lvl w:ilvl="5" w:tplc="770CA680">
      <w:start w:val="1"/>
      <w:numFmt w:val="lowerRoman"/>
      <w:lvlText w:val="%6."/>
      <w:lvlJc w:val="right"/>
      <w:pPr>
        <w:ind w:left="4320" w:hanging="180"/>
      </w:pPr>
    </w:lvl>
    <w:lvl w:ilvl="6" w:tplc="F7F0554E">
      <w:start w:val="1"/>
      <w:numFmt w:val="decimal"/>
      <w:lvlText w:val="%7."/>
      <w:lvlJc w:val="left"/>
      <w:pPr>
        <w:ind w:left="5040" w:hanging="360"/>
      </w:pPr>
    </w:lvl>
    <w:lvl w:ilvl="7" w:tplc="EA1CD730">
      <w:start w:val="1"/>
      <w:numFmt w:val="lowerLetter"/>
      <w:lvlText w:val="%8."/>
      <w:lvlJc w:val="left"/>
      <w:pPr>
        <w:ind w:left="5760" w:hanging="360"/>
      </w:pPr>
    </w:lvl>
    <w:lvl w:ilvl="8" w:tplc="DE40C5CA">
      <w:start w:val="1"/>
      <w:numFmt w:val="lowerRoman"/>
      <w:lvlText w:val="%9."/>
      <w:lvlJc w:val="right"/>
      <w:pPr>
        <w:ind w:left="6480" w:hanging="180"/>
      </w:pPr>
    </w:lvl>
  </w:abstractNum>
  <w:abstractNum w:abstractNumId="23" w15:restartNumberingAfterBreak="0">
    <w:nsid w:val="36922C33"/>
    <w:multiLevelType w:val="hybridMultilevel"/>
    <w:tmpl w:val="7A1017A4"/>
    <w:lvl w:ilvl="0" w:tplc="1DC42AB0">
      <w:numFmt w:val="bullet"/>
      <w:lvlText w:val="•"/>
      <w:lvlJc w:val="left"/>
      <w:pPr>
        <w:ind w:left="360" w:hanging="360"/>
      </w:pPr>
      <w:rPr>
        <w:rFonts w:ascii="Calibri" w:eastAsiaTheme="minorHAnsi" w:hAnsi="Calibri" w:cstheme="minorHAnsi" w:hint="default"/>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24" w15:restartNumberingAfterBreak="0">
    <w:nsid w:val="379C0EE6"/>
    <w:multiLevelType w:val="hybridMultilevel"/>
    <w:tmpl w:val="84AE6ECA"/>
    <w:lvl w:ilvl="0" w:tplc="04260011">
      <w:start w:val="1"/>
      <w:numFmt w:val="decimal"/>
      <w:lvlText w:val="%1)"/>
      <w:lvlJc w:val="left"/>
      <w:pPr>
        <w:ind w:left="1080" w:hanging="72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5" w15:restartNumberingAfterBreak="0">
    <w:nsid w:val="3F113432"/>
    <w:multiLevelType w:val="hybridMultilevel"/>
    <w:tmpl w:val="3A98648A"/>
    <w:lvl w:ilvl="0" w:tplc="04260011">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6" w15:restartNumberingAfterBreak="0">
    <w:nsid w:val="42CA7D1F"/>
    <w:multiLevelType w:val="hybridMultilevel"/>
    <w:tmpl w:val="9974A2B4"/>
    <w:lvl w:ilvl="0" w:tplc="04260011">
      <w:start w:val="1"/>
      <w:numFmt w:val="decimal"/>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27" w15:restartNumberingAfterBreak="0">
    <w:nsid w:val="44EFC8E2"/>
    <w:multiLevelType w:val="hybridMultilevel"/>
    <w:tmpl w:val="EAB487D4"/>
    <w:lvl w:ilvl="0" w:tplc="3872C0C6">
      <w:start w:val="1"/>
      <w:numFmt w:val="decimal"/>
      <w:lvlText w:val="%1)"/>
      <w:lvlJc w:val="left"/>
      <w:pPr>
        <w:ind w:left="720" w:hanging="360"/>
      </w:pPr>
    </w:lvl>
    <w:lvl w:ilvl="1" w:tplc="F5DCA210">
      <w:start w:val="1"/>
      <w:numFmt w:val="lowerLetter"/>
      <w:lvlText w:val="%2."/>
      <w:lvlJc w:val="left"/>
      <w:pPr>
        <w:ind w:left="1440" w:hanging="360"/>
      </w:pPr>
    </w:lvl>
    <w:lvl w:ilvl="2" w:tplc="B6C0799C">
      <w:start w:val="1"/>
      <w:numFmt w:val="lowerRoman"/>
      <w:lvlText w:val="%3."/>
      <w:lvlJc w:val="right"/>
      <w:pPr>
        <w:ind w:left="2160" w:hanging="180"/>
      </w:pPr>
    </w:lvl>
    <w:lvl w:ilvl="3" w:tplc="D29EA9BE">
      <w:start w:val="1"/>
      <w:numFmt w:val="decimal"/>
      <w:lvlText w:val="%4."/>
      <w:lvlJc w:val="left"/>
      <w:pPr>
        <w:ind w:left="2880" w:hanging="360"/>
      </w:pPr>
    </w:lvl>
    <w:lvl w:ilvl="4" w:tplc="4D14644E">
      <w:start w:val="1"/>
      <w:numFmt w:val="lowerLetter"/>
      <w:lvlText w:val="%5."/>
      <w:lvlJc w:val="left"/>
      <w:pPr>
        <w:ind w:left="3600" w:hanging="360"/>
      </w:pPr>
    </w:lvl>
    <w:lvl w:ilvl="5" w:tplc="7EFC2CE6">
      <w:start w:val="1"/>
      <w:numFmt w:val="lowerRoman"/>
      <w:lvlText w:val="%6."/>
      <w:lvlJc w:val="right"/>
      <w:pPr>
        <w:ind w:left="4320" w:hanging="180"/>
      </w:pPr>
    </w:lvl>
    <w:lvl w:ilvl="6" w:tplc="F81292CE">
      <w:start w:val="1"/>
      <w:numFmt w:val="decimal"/>
      <w:lvlText w:val="%7."/>
      <w:lvlJc w:val="left"/>
      <w:pPr>
        <w:ind w:left="5040" w:hanging="360"/>
      </w:pPr>
    </w:lvl>
    <w:lvl w:ilvl="7" w:tplc="6C6622AE">
      <w:start w:val="1"/>
      <w:numFmt w:val="lowerLetter"/>
      <w:lvlText w:val="%8."/>
      <w:lvlJc w:val="left"/>
      <w:pPr>
        <w:ind w:left="5760" w:hanging="360"/>
      </w:pPr>
    </w:lvl>
    <w:lvl w:ilvl="8" w:tplc="F320AACC">
      <w:start w:val="1"/>
      <w:numFmt w:val="lowerRoman"/>
      <w:lvlText w:val="%9."/>
      <w:lvlJc w:val="right"/>
      <w:pPr>
        <w:ind w:left="6480" w:hanging="180"/>
      </w:pPr>
    </w:lvl>
  </w:abstractNum>
  <w:abstractNum w:abstractNumId="28" w15:restartNumberingAfterBreak="0">
    <w:nsid w:val="46B54094"/>
    <w:multiLevelType w:val="hybridMultilevel"/>
    <w:tmpl w:val="75220676"/>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9" w15:restartNumberingAfterBreak="0">
    <w:nsid w:val="47EF2058"/>
    <w:multiLevelType w:val="hybridMultilevel"/>
    <w:tmpl w:val="C6008F10"/>
    <w:lvl w:ilvl="0" w:tplc="F950077A">
      <w:start w:val="1"/>
      <w:numFmt w:val="bullet"/>
      <w:lvlText w:val="·"/>
      <w:lvlJc w:val="left"/>
      <w:pPr>
        <w:ind w:left="720" w:hanging="360"/>
      </w:pPr>
      <w:rPr>
        <w:rFonts w:ascii="Symbol" w:hAnsi="Symbol" w:hint="default"/>
      </w:rPr>
    </w:lvl>
    <w:lvl w:ilvl="1" w:tplc="4D96C17E">
      <w:start w:val="1"/>
      <w:numFmt w:val="bullet"/>
      <w:lvlText w:val="o"/>
      <w:lvlJc w:val="left"/>
      <w:pPr>
        <w:ind w:left="1440" w:hanging="360"/>
      </w:pPr>
      <w:rPr>
        <w:rFonts w:ascii="Courier New" w:hAnsi="Courier New" w:hint="default"/>
      </w:rPr>
    </w:lvl>
    <w:lvl w:ilvl="2" w:tplc="9600EC5A">
      <w:start w:val="1"/>
      <w:numFmt w:val="bullet"/>
      <w:lvlText w:val=""/>
      <w:lvlJc w:val="left"/>
      <w:pPr>
        <w:ind w:left="2160" w:hanging="360"/>
      </w:pPr>
      <w:rPr>
        <w:rFonts w:ascii="Wingdings" w:hAnsi="Wingdings" w:hint="default"/>
      </w:rPr>
    </w:lvl>
    <w:lvl w:ilvl="3" w:tplc="BD52A030">
      <w:start w:val="1"/>
      <w:numFmt w:val="bullet"/>
      <w:lvlText w:val=""/>
      <w:lvlJc w:val="left"/>
      <w:pPr>
        <w:ind w:left="2880" w:hanging="360"/>
      </w:pPr>
      <w:rPr>
        <w:rFonts w:ascii="Symbol" w:hAnsi="Symbol" w:hint="default"/>
      </w:rPr>
    </w:lvl>
    <w:lvl w:ilvl="4" w:tplc="D0749D28">
      <w:start w:val="1"/>
      <w:numFmt w:val="bullet"/>
      <w:lvlText w:val="o"/>
      <w:lvlJc w:val="left"/>
      <w:pPr>
        <w:ind w:left="3600" w:hanging="360"/>
      </w:pPr>
      <w:rPr>
        <w:rFonts w:ascii="Courier New" w:hAnsi="Courier New" w:hint="default"/>
      </w:rPr>
    </w:lvl>
    <w:lvl w:ilvl="5" w:tplc="A888E77A">
      <w:start w:val="1"/>
      <w:numFmt w:val="bullet"/>
      <w:lvlText w:val=""/>
      <w:lvlJc w:val="left"/>
      <w:pPr>
        <w:ind w:left="4320" w:hanging="360"/>
      </w:pPr>
      <w:rPr>
        <w:rFonts w:ascii="Wingdings" w:hAnsi="Wingdings" w:hint="default"/>
      </w:rPr>
    </w:lvl>
    <w:lvl w:ilvl="6" w:tplc="BBE24766">
      <w:start w:val="1"/>
      <w:numFmt w:val="bullet"/>
      <w:lvlText w:val=""/>
      <w:lvlJc w:val="left"/>
      <w:pPr>
        <w:ind w:left="5040" w:hanging="360"/>
      </w:pPr>
      <w:rPr>
        <w:rFonts w:ascii="Symbol" w:hAnsi="Symbol" w:hint="default"/>
      </w:rPr>
    </w:lvl>
    <w:lvl w:ilvl="7" w:tplc="89589C78">
      <w:start w:val="1"/>
      <w:numFmt w:val="bullet"/>
      <w:lvlText w:val="o"/>
      <w:lvlJc w:val="left"/>
      <w:pPr>
        <w:ind w:left="5760" w:hanging="360"/>
      </w:pPr>
      <w:rPr>
        <w:rFonts w:ascii="Courier New" w:hAnsi="Courier New" w:hint="default"/>
      </w:rPr>
    </w:lvl>
    <w:lvl w:ilvl="8" w:tplc="443E6CEE">
      <w:start w:val="1"/>
      <w:numFmt w:val="bullet"/>
      <w:lvlText w:val=""/>
      <w:lvlJc w:val="left"/>
      <w:pPr>
        <w:ind w:left="6480" w:hanging="360"/>
      </w:pPr>
      <w:rPr>
        <w:rFonts w:ascii="Wingdings" w:hAnsi="Wingdings" w:hint="default"/>
      </w:rPr>
    </w:lvl>
  </w:abstractNum>
  <w:abstractNum w:abstractNumId="30" w15:restartNumberingAfterBreak="0">
    <w:nsid w:val="488F557F"/>
    <w:multiLevelType w:val="multilevel"/>
    <w:tmpl w:val="A3FC7012"/>
    <w:lvl w:ilvl="0">
      <w:start w:val="1"/>
      <w:numFmt w:val="decimal"/>
      <w:lvlText w:val="%1."/>
      <w:lvlJc w:val="left"/>
      <w:pPr>
        <w:ind w:left="360" w:hanging="360"/>
      </w:pPr>
    </w:lvl>
    <w:lvl w:ilvl="1">
      <w:start w:val="1"/>
      <w:numFmt w:val="decimal"/>
      <w:lvlText w:val="%1.%2."/>
      <w:lvlJc w:val="left"/>
      <w:pPr>
        <w:ind w:left="792" w:hanging="432"/>
      </w:pPr>
      <w:rPr>
        <w:b/>
        <w:bCs/>
      </w:rPr>
    </w:lvl>
    <w:lvl w:ilvl="2">
      <w:start w:val="1"/>
      <w:numFmt w:val="decimal"/>
      <w:lvlText w:val="%1.%2.%3."/>
      <w:lvlJc w:val="left"/>
      <w:pPr>
        <w:ind w:left="1224" w:hanging="504"/>
      </w:pPr>
      <w:rPr>
        <w:b/>
        <w:bCs/>
        <w:color w:val="0D0D0D" w:themeColor="text1" w:themeTint="F2"/>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4A921162"/>
    <w:multiLevelType w:val="hybridMultilevel"/>
    <w:tmpl w:val="845C5124"/>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2" w15:restartNumberingAfterBreak="0">
    <w:nsid w:val="519E65FD"/>
    <w:multiLevelType w:val="multilevel"/>
    <w:tmpl w:val="066EED26"/>
    <w:lvl w:ilvl="0">
      <w:start w:val="1"/>
      <w:numFmt w:val="decimal"/>
      <w:lvlText w:val="%1."/>
      <w:lvlJc w:val="left"/>
      <w:pPr>
        <w:ind w:left="360" w:hanging="360"/>
      </w:pPr>
    </w:lvl>
    <w:lvl w:ilvl="1">
      <w:start w:val="1"/>
      <w:numFmt w:val="decimal"/>
      <w:lvlText w:val="%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56595AA3"/>
    <w:multiLevelType w:val="hybridMultilevel"/>
    <w:tmpl w:val="EAF08F6A"/>
    <w:lvl w:ilvl="0" w:tplc="04260011">
      <w:start w:val="1"/>
      <w:numFmt w:val="decimal"/>
      <w:lvlText w:val="%1)"/>
      <w:lvlJc w:val="left"/>
      <w:pPr>
        <w:ind w:left="720" w:hanging="360"/>
      </w:p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4" w15:restartNumberingAfterBreak="0">
    <w:nsid w:val="5B9C432D"/>
    <w:multiLevelType w:val="multilevel"/>
    <w:tmpl w:val="066EED26"/>
    <w:lvl w:ilvl="0">
      <w:start w:val="1"/>
      <w:numFmt w:val="decimal"/>
      <w:lvlText w:val="%1."/>
      <w:lvlJc w:val="left"/>
      <w:pPr>
        <w:ind w:left="360" w:hanging="360"/>
      </w:pPr>
    </w:lvl>
    <w:lvl w:ilvl="1">
      <w:start w:val="1"/>
      <w:numFmt w:val="decimal"/>
      <w:lvlText w:val="%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5FCD16ED"/>
    <w:multiLevelType w:val="hybridMultilevel"/>
    <w:tmpl w:val="7C48772C"/>
    <w:lvl w:ilvl="0" w:tplc="B3A2067E">
      <w:start w:val="1"/>
      <w:numFmt w:val="decimal"/>
      <w:lvlText w:val="%1)"/>
      <w:lvlJc w:val="left"/>
      <w:pPr>
        <w:ind w:left="927" w:hanging="360"/>
      </w:pPr>
      <w:rPr>
        <w:rFonts w:hint="default"/>
        <w:b w:val="0"/>
        <w:bCs/>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6" w15:restartNumberingAfterBreak="0">
    <w:nsid w:val="627907CB"/>
    <w:multiLevelType w:val="hybridMultilevel"/>
    <w:tmpl w:val="2E0262DE"/>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7" w15:restartNumberingAfterBreak="0">
    <w:nsid w:val="62CBA71A"/>
    <w:multiLevelType w:val="hybridMultilevel"/>
    <w:tmpl w:val="20ACE8BE"/>
    <w:lvl w:ilvl="0" w:tplc="416A10D8">
      <w:start w:val="1"/>
      <w:numFmt w:val="bullet"/>
      <w:lvlText w:val=""/>
      <w:lvlJc w:val="left"/>
      <w:pPr>
        <w:ind w:left="720" w:hanging="360"/>
      </w:pPr>
      <w:rPr>
        <w:rFonts w:ascii="Symbol" w:hAnsi="Symbol" w:hint="default"/>
      </w:rPr>
    </w:lvl>
    <w:lvl w:ilvl="1" w:tplc="AD24B216">
      <w:start w:val="1"/>
      <w:numFmt w:val="bullet"/>
      <w:lvlText w:val="o"/>
      <w:lvlJc w:val="left"/>
      <w:pPr>
        <w:ind w:left="1440" w:hanging="360"/>
      </w:pPr>
      <w:rPr>
        <w:rFonts w:ascii="Courier New" w:hAnsi="Courier New" w:hint="default"/>
      </w:rPr>
    </w:lvl>
    <w:lvl w:ilvl="2" w:tplc="7E8AE190">
      <w:start w:val="1"/>
      <w:numFmt w:val="bullet"/>
      <w:lvlText w:val=""/>
      <w:lvlJc w:val="left"/>
      <w:pPr>
        <w:ind w:left="2160" w:hanging="360"/>
      </w:pPr>
      <w:rPr>
        <w:rFonts w:ascii="Wingdings" w:hAnsi="Wingdings" w:hint="default"/>
      </w:rPr>
    </w:lvl>
    <w:lvl w:ilvl="3" w:tplc="EC423D4C">
      <w:start w:val="1"/>
      <w:numFmt w:val="bullet"/>
      <w:lvlText w:val=""/>
      <w:lvlJc w:val="left"/>
      <w:pPr>
        <w:ind w:left="2880" w:hanging="360"/>
      </w:pPr>
      <w:rPr>
        <w:rFonts w:ascii="Symbol" w:hAnsi="Symbol" w:hint="default"/>
      </w:rPr>
    </w:lvl>
    <w:lvl w:ilvl="4" w:tplc="D75697FE">
      <w:start w:val="1"/>
      <w:numFmt w:val="bullet"/>
      <w:lvlText w:val="o"/>
      <w:lvlJc w:val="left"/>
      <w:pPr>
        <w:ind w:left="3600" w:hanging="360"/>
      </w:pPr>
      <w:rPr>
        <w:rFonts w:ascii="Courier New" w:hAnsi="Courier New" w:hint="default"/>
      </w:rPr>
    </w:lvl>
    <w:lvl w:ilvl="5" w:tplc="80C68A16">
      <w:start w:val="1"/>
      <w:numFmt w:val="bullet"/>
      <w:lvlText w:val=""/>
      <w:lvlJc w:val="left"/>
      <w:pPr>
        <w:ind w:left="4320" w:hanging="360"/>
      </w:pPr>
      <w:rPr>
        <w:rFonts w:ascii="Wingdings" w:hAnsi="Wingdings" w:hint="default"/>
      </w:rPr>
    </w:lvl>
    <w:lvl w:ilvl="6" w:tplc="D0D04282">
      <w:start w:val="1"/>
      <w:numFmt w:val="bullet"/>
      <w:lvlText w:val=""/>
      <w:lvlJc w:val="left"/>
      <w:pPr>
        <w:ind w:left="5040" w:hanging="360"/>
      </w:pPr>
      <w:rPr>
        <w:rFonts w:ascii="Symbol" w:hAnsi="Symbol" w:hint="default"/>
      </w:rPr>
    </w:lvl>
    <w:lvl w:ilvl="7" w:tplc="F3F82DC4">
      <w:start w:val="1"/>
      <w:numFmt w:val="bullet"/>
      <w:lvlText w:val="o"/>
      <w:lvlJc w:val="left"/>
      <w:pPr>
        <w:ind w:left="5760" w:hanging="360"/>
      </w:pPr>
      <w:rPr>
        <w:rFonts w:ascii="Courier New" w:hAnsi="Courier New" w:hint="default"/>
      </w:rPr>
    </w:lvl>
    <w:lvl w:ilvl="8" w:tplc="2A3A7F2C">
      <w:start w:val="1"/>
      <w:numFmt w:val="bullet"/>
      <w:lvlText w:val=""/>
      <w:lvlJc w:val="left"/>
      <w:pPr>
        <w:ind w:left="6480" w:hanging="360"/>
      </w:pPr>
      <w:rPr>
        <w:rFonts w:ascii="Wingdings" w:hAnsi="Wingdings" w:hint="default"/>
      </w:rPr>
    </w:lvl>
  </w:abstractNum>
  <w:abstractNum w:abstractNumId="38" w15:restartNumberingAfterBreak="0">
    <w:nsid w:val="642D84EE"/>
    <w:multiLevelType w:val="hybridMultilevel"/>
    <w:tmpl w:val="EA24F218"/>
    <w:lvl w:ilvl="0" w:tplc="35488212">
      <w:start w:val="1"/>
      <w:numFmt w:val="bullet"/>
      <w:lvlText w:val="·"/>
      <w:lvlJc w:val="left"/>
      <w:pPr>
        <w:ind w:left="720" w:hanging="360"/>
      </w:pPr>
      <w:rPr>
        <w:rFonts w:ascii="Symbol" w:hAnsi="Symbol" w:hint="default"/>
      </w:rPr>
    </w:lvl>
    <w:lvl w:ilvl="1" w:tplc="88301A0E">
      <w:start w:val="1"/>
      <w:numFmt w:val="bullet"/>
      <w:lvlText w:val="o"/>
      <w:lvlJc w:val="left"/>
      <w:pPr>
        <w:ind w:left="1440" w:hanging="360"/>
      </w:pPr>
      <w:rPr>
        <w:rFonts w:ascii="Courier New" w:hAnsi="Courier New" w:hint="default"/>
      </w:rPr>
    </w:lvl>
    <w:lvl w:ilvl="2" w:tplc="ED404C40">
      <w:start w:val="1"/>
      <w:numFmt w:val="bullet"/>
      <w:lvlText w:val=""/>
      <w:lvlJc w:val="left"/>
      <w:pPr>
        <w:ind w:left="2160" w:hanging="360"/>
      </w:pPr>
      <w:rPr>
        <w:rFonts w:ascii="Wingdings" w:hAnsi="Wingdings" w:hint="default"/>
      </w:rPr>
    </w:lvl>
    <w:lvl w:ilvl="3" w:tplc="95FED6C2">
      <w:start w:val="1"/>
      <w:numFmt w:val="bullet"/>
      <w:lvlText w:val=""/>
      <w:lvlJc w:val="left"/>
      <w:pPr>
        <w:ind w:left="2880" w:hanging="360"/>
      </w:pPr>
      <w:rPr>
        <w:rFonts w:ascii="Symbol" w:hAnsi="Symbol" w:hint="default"/>
      </w:rPr>
    </w:lvl>
    <w:lvl w:ilvl="4" w:tplc="68004D32">
      <w:start w:val="1"/>
      <w:numFmt w:val="bullet"/>
      <w:lvlText w:val="o"/>
      <w:lvlJc w:val="left"/>
      <w:pPr>
        <w:ind w:left="3600" w:hanging="360"/>
      </w:pPr>
      <w:rPr>
        <w:rFonts w:ascii="Courier New" w:hAnsi="Courier New" w:hint="default"/>
      </w:rPr>
    </w:lvl>
    <w:lvl w:ilvl="5" w:tplc="F402B084">
      <w:start w:val="1"/>
      <w:numFmt w:val="bullet"/>
      <w:lvlText w:val=""/>
      <w:lvlJc w:val="left"/>
      <w:pPr>
        <w:ind w:left="4320" w:hanging="360"/>
      </w:pPr>
      <w:rPr>
        <w:rFonts w:ascii="Wingdings" w:hAnsi="Wingdings" w:hint="default"/>
      </w:rPr>
    </w:lvl>
    <w:lvl w:ilvl="6" w:tplc="3AFE7A32">
      <w:start w:val="1"/>
      <w:numFmt w:val="bullet"/>
      <w:lvlText w:val=""/>
      <w:lvlJc w:val="left"/>
      <w:pPr>
        <w:ind w:left="5040" w:hanging="360"/>
      </w:pPr>
      <w:rPr>
        <w:rFonts w:ascii="Symbol" w:hAnsi="Symbol" w:hint="default"/>
      </w:rPr>
    </w:lvl>
    <w:lvl w:ilvl="7" w:tplc="662AEF00">
      <w:start w:val="1"/>
      <w:numFmt w:val="bullet"/>
      <w:lvlText w:val="o"/>
      <w:lvlJc w:val="left"/>
      <w:pPr>
        <w:ind w:left="5760" w:hanging="360"/>
      </w:pPr>
      <w:rPr>
        <w:rFonts w:ascii="Courier New" w:hAnsi="Courier New" w:hint="default"/>
      </w:rPr>
    </w:lvl>
    <w:lvl w:ilvl="8" w:tplc="854AC8E6">
      <w:start w:val="1"/>
      <w:numFmt w:val="bullet"/>
      <w:lvlText w:val=""/>
      <w:lvlJc w:val="left"/>
      <w:pPr>
        <w:ind w:left="6480" w:hanging="360"/>
      </w:pPr>
      <w:rPr>
        <w:rFonts w:ascii="Wingdings" w:hAnsi="Wingdings" w:hint="default"/>
      </w:rPr>
    </w:lvl>
  </w:abstractNum>
  <w:abstractNum w:abstractNumId="39" w15:restartNumberingAfterBreak="0">
    <w:nsid w:val="673B26D3"/>
    <w:multiLevelType w:val="hybridMultilevel"/>
    <w:tmpl w:val="8CE482B0"/>
    <w:lvl w:ilvl="0" w:tplc="0BB09D62">
      <w:start w:val="1"/>
      <w:numFmt w:val="decimal"/>
      <w:lvlText w:val="%1)"/>
      <w:lvlJc w:val="left"/>
      <w:pPr>
        <w:ind w:left="720" w:hanging="360"/>
      </w:pPr>
    </w:lvl>
    <w:lvl w:ilvl="1" w:tplc="546AE662">
      <w:start w:val="1"/>
      <w:numFmt w:val="lowerLetter"/>
      <w:lvlText w:val="%2."/>
      <w:lvlJc w:val="left"/>
      <w:pPr>
        <w:ind w:left="1440" w:hanging="360"/>
      </w:pPr>
    </w:lvl>
    <w:lvl w:ilvl="2" w:tplc="0142A576">
      <w:start w:val="1"/>
      <w:numFmt w:val="lowerRoman"/>
      <w:lvlText w:val="%3."/>
      <w:lvlJc w:val="right"/>
      <w:pPr>
        <w:ind w:left="2160" w:hanging="180"/>
      </w:pPr>
    </w:lvl>
    <w:lvl w:ilvl="3" w:tplc="536A90AC">
      <w:start w:val="1"/>
      <w:numFmt w:val="decimal"/>
      <w:lvlText w:val="%4."/>
      <w:lvlJc w:val="left"/>
      <w:pPr>
        <w:ind w:left="2880" w:hanging="360"/>
      </w:pPr>
    </w:lvl>
    <w:lvl w:ilvl="4" w:tplc="7EA02AC2">
      <w:start w:val="1"/>
      <w:numFmt w:val="lowerLetter"/>
      <w:lvlText w:val="%5."/>
      <w:lvlJc w:val="left"/>
      <w:pPr>
        <w:ind w:left="3600" w:hanging="360"/>
      </w:pPr>
    </w:lvl>
    <w:lvl w:ilvl="5" w:tplc="BED23858">
      <w:start w:val="1"/>
      <w:numFmt w:val="lowerRoman"/>
      <w:lvlText w:val="%6."/>
      <w:lvlJc w:val="right"/>
      <w:pPr>
        <w:ind w:left="4320" w:hanging="180"/>
      </w:pPr>
    </w:lvl>
    <w:lvl w:ilvl="6" w:tplc="042C701C">
      <w:start w:val="1"/>
      <w:numFmt w:val="decimal"/>
      <w:lvlText w:val="%7."/>
      <w:lvlJc w:val="left"/>
      <w:pPr>
        <w:ind w:left="5040" w:hanging="360"/>
      </w:pPr>
    </w:lvl>
    <w:lvl w:ilvl="7" w:tplc="62CED334">
      <w:start w:val="1"/>
      <w:numFmt w:val="lowerLetter"/>
      <w:lvlText w:val="%8."/>
      <w:lvlJc w:val="left"/>
      <w:pPr>
        <w:ind w:left="5760" w:hanging="360"/>
      </w:pPr>
    </w:lvl>
    <w:lvl w:ilvl="8" w:tplc="12BE7D7C">
      <w:start w:val="1"/>
      <w:numFmt w:val="lowerRoman"/>
      <w:lvlText w:val="%9."/>
      <w:lvlJc w:val="right"/>
      <w:pPr>
        <w:ind w:left="6480" w:hanging="180"/>
      </w:pPr>
    </w:lvl>
  </w:abstractNum>
  <w:abstractNum w:abstractNumId="40" w15:restartNumberingAfterBreak="0">
    <w:nsid w:val="6772B98E"/>
    <w:multiLevelType w:val="hybridMultilevel"/>
    <w:tmpl w:val="0D306210"/>
    <w:lvl w:ilvl="0" w:tplc="85E8BFA6">
      <w:start w:val="1"/>
      <w:numFmt w:val="decimal"/>
      <w:lvlText w:val="%1)"/>
      <w:lvlJc w:val="left"/>
      <w:pPr>
        <w:ind w:left="720" w:hanging="360"/>
      </w:pPr>
    </w:lvl>
    <w:lvl w:ilvl="1" w:tplc="DBB2E5F0">
      <w:start w:val="1"/>
      <w:numFmt w:val="lowerLetter"/>
      <w:lvlText w:val="%2."/>
      <w:lvlJc w:val="left"/>
      <w:pPr>
        <w:ind w:left="1440" w:hanging="360"/>
      </w:pPr>
    </w:lvl>
    <w:lvl w:ilvl="2" w:tplc="E4B8F63C">
      <w:start w:val="1"/>
      <w:numFmt w:val="lowerRoman"/>
      <w:lvlText w:val="%3."/>
      <w:lvlJc w:val="right"/>
      <w:pPr>
        <w:ind w:left="2160" w:hanging="180"/>
      </w:pPr>
    </w:lvl>
    <w:lvl w:ilvl="3" w:tplc="FD88E392">
      <w:start w:val="1"/>
      <w:numFmt w:val="decimal"/>
      <w:lvlText w:val="%4."/>
      <w:lvlJc w:val="left"/>
      <w:pPr>
        <w:ind w:left="2880" w:hanging="360"/>
      </w:pPr>
    </w:lvl>
    <w:lvl w:ilvl="4" w:tplc="F57C25BA">
      <w:start w:val="1"/>
      <w:numFmt w:val="lowerLetter"/>
      <w:lvlText w:val="%5."/>
      <w:lvlJc w:val="left"/>
      <w:pPr>
        <w:ind w:left="3600" w:hanging="360"/>
      </w:pPr>
    </w:lvl>
    <w:lvl w:ilvl="5" w:tplc="DD823F2C">
      <w:start w:val="1"/>
      <w:numFmt w:val="lowerRoman"/>
      <w:lvlText w:val="%6."/>
      <w:lvlJc w:val="right"/>
      <w:pPr>
        <w:ind w:left="4320" w:hanging="180"/>
      </w:pPr>
    </w:lvl>
    <w:lvl w:ilvl="6" w:tplc="E11EF36C">
      <w:start w:val="1"/>
      <w:numFmt w:val="decimal"/>
      <w:lvlText w:val="%7."/>
      <w:lvlJc w:val="left"/>
      <w:pPr>
        <w:ind w:left="5040" w:hanging="360"/>
      </w:pPr>
    </w:lvl>
    <w:lvl w:ilvl="7" w:tplc="350ECF6E">
      <w:start w:val="1"/>
      <w:numFmt w:val="lowerLetter"/>
      <w:lvlText w:val="%8."/>
      <w:lvlJc w:val="left"/>
      <w:pPr>
        <w:ind w:left="5760" w:hanging="360"/>
      </w:pPr>
    </w:lvl>
    <w:lvl w:ilvl="8" w:tplc="46ACB624">
      <w:start w:val="1"/>
      <w:numFmt w:val="lowerRoman"/>
      <w:lvlText w:val="%9."/>
      <w:lvlJc w:val="right"/>
      <w:pPr>
        <w:ind w:left="6480" w:hanging="180"/>
      </w:pPr>
    </w:lvl>
  </w:abstractNum>
  <w:abstractNum w:abstractNumId="41" w15:restartNumberingAfterBreak="0">
    <w:nsid w:val="681666A9"/>
    <w:multiLevelType w:val="hybridMultilevel"/>
    <w:tmpl w:val="30E41342"/>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2" w15:restartNumberingAfterBreak="0">
    <w:nsid w:val="6FC76AD3"/>
    <w:multiLevelType w:val="multilevel"/>
    <w:tmpl w:val="8E5CD0EE"/>
    <w:lvl w:ilvl="0">
      <w:start w:val="1"/>
      <w:numFmt w:val="decimal"/>
      <w:lvlText w:val="%1."/>
      <w:lvlJc w:val="left"/>
      <w:pPr>
        <w:ind w:left="360" w:hanging="360"/>
      </w:pPr>
    </w:lvl>
    <w:lvl w:ilvl="1">
      <w:start w:val="1"/>
      <w:numFmt w:val="decimal"/>
      <w:lvlText w:val="%1.%2."/>
      <w:lvlJc w:val="left"/>
      <w:pPr>
        <w:ind w:left="792" w:hanging="432"/>
      </w:pPr>
      <w:rPr>
        <w:b/>
        <w:b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3" w15:restartNumberingAfterBreak="0">
    <w:nsid w:val="71203632"/>
    <w:multiLevelType w:val="hybridMultilevel"/>
    <w:tmpl w:val="A0FA47A0"/>
    <w:lvl w:ilvl="0" w:tplc="04260011">
      <w:start w:val="1"/>
      <w:numFmt w:val="decimal"/>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44" w15:restartNumberingAfterBreak="0">
    <w:nsid w:val="74041510"/>
    <w:multiLevelType w:val="hybridMultilevel"/>
    <w:tmpl w:val="7E528DF8"/>
    <w:lvl w:ilvl="0" w:tplc="FB1E4410">
      <w:start w:val="1"/>
      <w:numFmt w:val="bullet"/>
      <w:lvlRestart w:val="0"/>
      <w:lvlText w:val=""/>
      <w:lvlJc w:val="left"/>
      <w:pPr>
        <w:ind w:left="0" w:firstLine="705"/>
      </w:pPr>
      <w:rPr>
        <w:u w:val="none"/>
      </w:rPr>
    </w:lvl>
    <w:lvl w:ilvl="1" w:tplc="8F52BD94">
      <w:numFmt w:val="decimal"/>
      <w:lvlText w:val=""/>
      <w:lvlJc w:val="left"/>
    </w:lvl>
    <w:lvl w:ilvl="2" w:tplc="6D1E9F1E">
      <w:numFmt w:val="decimal"/>
      <w:lvlText w:val=""/>
      <w:lvlJc w:val="left"/>
    </w:lvl>
    <w:lvl w:ilvl="3" w:tplc="B3820FC4">
      <w:numFmt w:val="decimal"/>
      <w:lvlText w:val=""/>
      <w:lvlJc w:val="left"/>
    </w:lvl>
    <w:lvl w:ilvl="4" w:tplc="410A8272">
      <w:numFmt w:val="decimal"/>
      <w:lvlText w:val=""/>
      <w:lvlJc w:val="left"/>
    </w:lvl>
    <w:lvl w:ilvl="5" w:tplc="DAC8CD68">
      <w:numFmt w:val="decimal"/>
      <w:lvlText w:val=""/>
      <w:lvlJc w:val="left"/>
    </w:lvl>
    <w:lvl w:ilvl="6" w:tplc="9D8C9FC2">
      <w:numFmt w:val="decimal"/>
      <w:lvlText w:val=""/>
      <w:lvlJc w:val="left"/>
    </w:lvl>
    <w:lvl w:ilvl="7" w:tplc="58728018">
      <w:numFmt w:val="decimal"/>
      <w:lvlText w:val=""/>
      <w:lvlJc w:val="left"/>
    </w:lvl>
    <w:lvl w:ilvl="8" w:tplc="96549836">
      <w:numFmt w:val="decimal"/>
      <w:lvlText w:val=""/>
      <w:lvlJc w:val="left"/>
    </w:lvl>
  </w:abstractNum>
  <w:abstractNum w:abstractNumId="45" w15:restartNumberingAfterBreak="0">
    <w:nsid w:val="76218986"/>
    <w:multiLevelType w:val="hybridMultilevel"/>
    <w:tmpl w:val="A0AC84B6"/>
    <w:lvl w:ilvl="0" w:tplc="A9C0B762">
      <w:start w:val="1"/>
      <w:numFmt w:val="bullet"/>
      <w:lvlText w:val="·"/>
      <w:lvlJc w:val="left"/>
      <w:pPr>
        <w:ind w:left="720" w:hanging="360"/>
      </w:pPr>
      <w:rPr>
        <w:rFonts w:ascii="Symbol" w:hAnsi="Symbol" w:hint="default"/>
      </w:rPr>
    </w:lvl>
    <w:lvl w:ilvl="1" w:tplc="CEEA9A7E">
      <w:start w:val="1"/>
      <w:numFmt w:val="bullet"/>
      <w:lvlText w:val="o"/>
      <w:lvlJc w:val="left"/>
      <w:pPr>
        <w:ind w:left="1440" w:hanging="360"/>
      </w:pPr>
      <w:rPr>
        <w:rFonts w:ascii="Courier New" w:hAnsi="Courier New" w:hint="default"/>
      </w:rPr>
    </w:lvl>
    <w:lvl w:ilvl="2" w:tplc="50F08198">
      <w:start w:val="1"/>
      <w:numFmt w:val="bullet"/>
      <w:lvlText w:val=""/>
      <w:lvlJc w:val="left"/>
      <w:pPr>
        <w:ind w:left="2160" w:hanging="360"/>
      </w:pPr>
      <w:rPr>
        <w:rFonts w:ascii="Wingdings" w:hAnsi="Wingdings" w:hint="default"/>
      </w:rPr>
    </w:lvl>
    <w:lvl w:ilvl="3" w:tplc="211EECEC">
      <w:start w:val="1"/>
      <w:numFmt w:val="bullet"/>
      <w:lvlText w:val=""/>
      <w:lvlJc w:val="left"/>
      <w:pPr>
        <w:ind w:left="2880" w:hanging="360"/>
      </w:pPr>
      <w:rPr>
        <w:rFonts w:ascii="Symbol" w:hAnsi="Symbol" w:hint="default"/>
      </w:rPr>
    </w:lvl>
    <w:lvl w:ilvl="4" w:tplc="C81A2940">
      <w:start w:val="1"/>
      <w:numFmt w:val="bullet"/>
      <w:lvlText w:val="o"/>
      <w:lvlJc w:val="left"/>
      <w:pPr>
        <w:ind w:left="3600" w:hanging="360"/>
      </w:pPr>
      <w:rPr>
        <w:rFonts w:ascii="Courier New" w:hAnsi="Courier New" w:hint="default"/>
      </w:rPr>
    </w:lvl>
    <w:lvl w:ilvl="5" w:tplc="CD748404">
      <w:start w:val="1"/>
      <w:numFmt w:val="bullet"/>
      <w:lvlText w:val=""/>
      <w:lvlJc w:val="left"/>
      <w:pPr>
        <w:ind w:left="4320" w:hanging="360"/>
      </w:pPr>
      <w:rPr>
        <w:rFonts w:ascii="Wingdings" w:hAnsi="Wingdings" w:hint="default"/>
      </w:rPr>
    </w:lvl>
    <w:lvl w:ilvl="6" w:tplc="F79472E4">
      <w:start w:val="1"/>
      <w:numFmt w:val="bullet"/>
      <w:lvlText w:val=""/>
      <w:lvlJc w:val="left"/>
      <w:pPr>
        <w:ind w:left="5040" w:hanging="360"/>
      </w:pPr>
      <w:rPr>
        <w:rFonts w:ascii="Symbol" w:hAnsi="Symbol" w:hint="default"/>
      </w:rPr>
    </w:lvl>
    <w:lvl w:ilvl="7" w:tplc="2698EF7C">
      <w:start w:val="1"/>
      <w:numFmt w:val="bullet"/>
      <w:lvlText w:val="o"/>
      <w:lvlJc w:val="left"/>
      <w:pPr>
        <w:ind w:left="5760" w:hanging="360"/>
      </w:pPr>
      <w:rPr>
        <w:rFonts w:ascii="Courier New" w:hAnsi="Courier New" w:hint="default"/>
      </w:rPr>
    </w:lvl>
    <w:lvl w:ilvl="8" w:tplc="F9EA0BFC">
      <w:start w:val="1"/>
      <w:numFmt w:val="bullet"/>
      <w:lvlText w:val=""/>
      <w:lvlJc w:val="left"/>
      <w:pPr>
        <w:ind w:left="6480" w:hanging="360"/>
      </w:pPr>
      <w:rPr>
        <w:rFonts w:ascii="Wingdings" w:hAnsi="Wingdings" w:hint="default"/>
      </w:rPr>
    </w:lvl>
  </w:abstractNum>
  <w:abstractNum w:abstractNumId="46" w15:restartNumberingAfterBreak="0">
    <w:nsid w:val="789246AD"/>
    <w:multiLevelType w:val="hybridMultilevel"/>
    <w:tmpl w:val="DCF2DA46"/>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7" w15:restartNumberingAfterBreak="0">
    <w:nsid w:val="7BB8025D"/>
    <w:multiLevelType w:val="hybridMultilevel"/>
    <w:tmpl w:val="2DEAD098"/>
    <w:lvl w:ilvl="0" w:tplc="015A211C">
      <w:start w:val="1"/>
      <w:numFmt w:val="decimal"/>
      <w:lvlText w:val="%1."/>
      <w:lvlJc w:val="left"/>
      <w:pPr>
        <w:ind w:left="-708" w:hanging="360"/>
      </w:pPr>
      <w:rPr>
        <w:rFonts w:ascii="Calibri" w:eastAsia="Times New Roman" w:hAnsi="Calibri" w:cs="Calibri" w:hint="default"/>
        <w:b/>
        <w:bCs w:val="0"/>
        <w:color w:val="auto"/>
        <w:sz w:val="24"/>
        <w:szCs w:val="24"/>
      </w:rPr>
    </w:lvl>
    <w:lvl w:ilvl="1" w:tplc="04260019" w:tentative="1">
      <w:start w:val="1"/>
      <w:numFmt w:val="lowerLetter"/>
      <w:lvlText w:val="%2."/>
      <w:lvlJc w:val="left"/>
      <w:pPr>
        <w:ind w:left="12" w:hanging="360"/>
      </w:pPr>
    </w:lvl>
    <w:lvl w:ilvl="2" w:tplc="0426001B" w:tentative="1">
      <w:start w:val="1"/>
      <w:numFmt w:val="lowerRoman"/>
      <w:lvlText w:val="%3."/>
      <w:lvlJc w:val="right"/>
      <w:pPr>
        <w:ind w:left="732" w:hanging="180"/>
      </w:pPr>
    </w:lvl>
    <w:lvl w:ilvl="3" w:tplc="0426000F" w:tentative="1">
      <w:start w:val="1"/>
      <w:numFmt w:val="decimal"/>
      <w:lvlText w:val="%4."/>
      <w:lvlJc w:val="left"/>
      <w:pPr>
        <w:ind w:left="1452" w:hanging="360"/>
      </w:pPr>
    </w:lvl>
    <w:lvl w:ilvl="4" w:tplc="04260019" w:tentative="1">
      <w:start w:val="1"/>
      <w:numFmt w:val="lowerLetter"/>
      <w:lvlText w:val="%5."/>
      <w:lvlJc w:val="left"/>
      <w:pPr>
        <w:ind w:left="2172" w:hanging="360"/>
      </w:pPr>
    </w:lvl>
    <w:lvl w:ilvl="5" w:tplc="0426001B" w:tentative="1">
      <w:start w:val="1"/>
      <w:numFmt w:val="lowerRoman"/>
      <w:lvlText w:val="%6."/>
      <w:lvlJc w:val="right"/>
      <w:pPr>
        <w:ind w:left="2892" w:hanging="180"/>
      </w:pPr>
    </w:lvl>
    <w:lvl w:ilvl="6" w:tplc="0426000F" w:tentative="1">
      <w:start w:val="1"/>
      <w:numFmt w:val="decimal"/>
      <w:lvlText w:val="%7."/>
      <w:lvlJc w:val="left"/>
      <w:pPr>
        <w:ind w:left="3612" w:hanging="360"/>
      </w:pPr>
    </w:lvl>
    <w:lvl w:ilvl="7" w:tplc="04260019" w:tentative="1">
      <w:start w:val="1"/>
      <w:numFmt w:val="lowerLetter"/>
      <w:lvlText w:val="%8."/>
      <w:lvlJc w:val="left"/>
      <w:pPr>
        <w:ind w:left="4332" w:hanging="360"/>
      </w:pPr>
    </w:lvl>
    <w:lvl w:ilvl="8" w:tplc="0426001B" w:tentative="1">
      <w:start w:val="1"/>
      <w:numFmt w:val="lowerRoman"/>
      <w:lvlText w:val="%9."/>
      <w:lvlJc w:val="right"/>
      <w:pPr>
        <w:ind w:left="5052" w:hanging="180"/>
      </w:pPr>
    </w:lvl>
  </w:abstractNum>
  <w:num w:numId="1" w16cid:durableId="1631277353">
    <w:abstractNumId w:val="22"/>
  </w:num>
  <w:num w:numId="2" w16cid:durableId="1174414579">
    <w:abstractNumId w:val="27"/>
  </w:num>
  <w:num w:numId="3" w16cid:durableId="1709406093">
    <w:abstractNumId w:val="40"/>
  </w:num>
  <w:num w:numId="4" w16cid:durableId="599680544">
    <w:abstractNumId w:val="37"/>
  </w:num>
  <w:num w:numId="5" w16cid:durableId="183831717">
    <w:abstractNumId w:val="4"/>
  </w:num>
  <w:num w:numId="6" w16cid:durableId="500044564">
    <w:abstractNumId w:val="39"/>
  </w:num>
  <w:num w:numId="7" w16cid:durableId="1897203327">
    <w:abstractNumId w:val="2"/>
  </w:num>
  <w:num w:numId="8" w16cid:durableId="1122990578">
    <w:abstractNumId w:val="38"/>
  </w:num>
  <w:num w:numId="9" w16cid:durableId="1031494208">
    <w:abstractNumId w:val="45"/>
  </w:num>
  <w:num w:numId="10" w16cid:durableId="1867012530">
    <w:abstractNumId w:val="29"/>
  </w:num>
  <w:num w:numId="11" w16cid:durableId="725108044">
    <w:abstractNumId w:val="5"/>
  </w:num>
  <w:num w:numId="12" w16cid:durableId="1729374914">
    <w:abstractNumId w:val="11"/>
  </w:num>
  <w:num w:numId="13" w16cid:durableId="710690552">
    <w:abstractNumId w:val="34"/>
  </w:num>
  <w:num w:numId="14" w16cid:durableId="732508733">
    <w:abstractNumId w:val="15"/>
  </w:num>
  <w:num w:numId="15" w16cid:durableId="1546722304">
    <w:abstractNumId w:val="23"/>
  </w:num>
  <w:num w:numId="16" w16cid:durableId="1730181384">
    <w:abstractNumId w:val="6"/>
  </w:num>
  <w:num w:numId="17" w16cid:durableId="1493329140">
    <w:abstractNumId w:val="18"/>
  </w:num>
  <w:num w:numId="18" w16cid:durableId="1174568291">
    <w:abstractNumId w:val="14"/>
  </w:num>
  <w:num w:numId="19" w16cid:durableId="192891055">
    <w:abstractNumId w:val="33"/>
  </w:num>
  <w:num w:numId="20" w16cid:durableId="190344244">
    <w:abstractNumId w:val="47"/>
  </w:num>
  <w:num w:numId="21" w16cid:durableId="1219323728">
    <w:abstractNumId w:val="36"/>
  </w:num>
  <w:num w:numId="22" w16cid:durableId="2016423413">
    <w:abstractNumId w:val="32"/>
  </w:num>
  <w:num w:numId="23" w16cid:durableId="599416518">
    <w:abstractNumId w:val="19"/>
  </w:num>
  <w:num w:numId="24" w16cid:durableId="159974297">
    <w:abstractNumId w:val="24"/>
  </w:num>
  <w:num w:numId="25" w16cid:durableId="356077150">
    <w:abstractNumId w:val="31"/>
  </w:num>
  <w:num w:numId="26" w16cid:durableId="1153253072">
    <w:abstractNumId w:val="7"/>
  </w:num>
  <w:num w:numId="27" w16cid:durableId="1793356951">
    <w:abstractNumId w:val="42"/>
  </w:num>
  <w:num w:numId="28" w16cid:durableId="20397568">
    <w:abstractNumId w:val="1"/>
  </w:num>
  <w:num w:numId="29" w16cid:durableId="939676935">
    <w:abstractNumId w:val="21"/>
  </w:num>
  <w:num w:numId="30" w16cid:durableId="774524064">
    <w:abstractNumId w:val="35"/>
  </w:num>
  <w:num w:numId="31" w16cid:durableId="1200625844">
    <w:abstractNumId w:val="16"/>
  </w:num>
  <w:num w:numId="32" w16cid:durableId="370880409">
    <w:abstractNumId w:val="17"/>
  </w:num>
  <w:num w:numId="33" w16cid:durableId="714737289">
    <w:abstractNumId w:val="46"/>
  </w:num>
  <w:num w:numId="34" w16cid:durableId="1473717783">
    <w:abstractNumId w:val="12"/>
  </w:num>
  <w:num w:numId="35" w16cid:durableId="1490093727">
    <w:abstractNumId w:val="0"/>
  </w:num>
  <w:num w:numId="36" w16cid:durableId="1453742626">
    <w:abstractNumId w:val="41"/>
  </w:num>
  <w:num w:numId="37" w16cid:durableId="1112942883">
    <w:abstractNumId w:val="8"/>
  </w:num>
  <w:num w:numId="38" w16cid:durableId="816338264">
    <w:abstractNumId w:val="30"/>
  </w:num>
  <w:num w:numId="39" w16cid:durableId="393166813">
    <w:abstractNumId w:val="28"/>
  </w:num>
  <w:num w:numId="40" w16cid:durableId="248347706">
    <w:abstractNumId w:val="20"/>
  </w:num>
  <w:num w:numId="41" w16cid:durableId="1076895986">
    <w:abstractNumId w:val="44"/>
  </w:num>
  <w:num w:numId="42" w16cid:durableId="1483697722">
    <w:abstractNumId w:val="3"/>
  </w:num>
  <w:num w:numId="43" w16cid:durableId="508451783">
    <w:abstractNumId w:val="9"/>
  </w:num>
  <w:num w:numId="44" w16cid:durableId="343675695">
    <w:abstractNumId w:val="13"/>
  </w:num>
  <w:num w:numId="45" w16cid:durableId="484588531">
    <w:abstractNumId w:val="25"/>
  </w:num>
  <w:num w:numId="46" w16cid:durableId="1810786379">
    <w:abstractNumId w:val="43"/>
  </w:num>
  <w:num w:numId="47" w16cid:durableId="1471746861">
    <w:abstractNumId w:val="26"/>
  </w:num>
  <w:num w:numId="48" w16cid:durableId="97382885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xMDI1MzI2NzA2NjExNTJU0lEKTi0uzszPAykwNKoFAINpsHMtAAAA"/>
  </w:docVars>
  <w:rsids>
    <w:rsidRoot w:val="006B364D"/>
    <w:rsid w:val="00000118"/>
    <w:rsid w:val="00000982"/>
    <w:rsid w:val="00001300"/>
    <w:rsid w:val="00024AAB"/>
    <w:rsid w:val="000349BE"/>
    <w:rsid w:val="00035D75"/>
    <w:rsid w:val="00042E28"/>
    <w:rsid w:val="00043C91"/>
    <w:rsid w:val="000557BC"/>
    <w:rsid w:val="000640D2"/>
    <w:rsid w:val="000A08B0"/>
    <w:rsid w:val="000A4A15"/>
    <w:rsid w:val="000B2DB7"/>
    <w:rsid w:val="000F0310"/>
    <w:rsid w:val="00107B4A"/>
    <w:rsid w:val="0018005B"/>
    <w:rsid w:val="0018582B"/>
    <w:rsid w:val="00187974"/>
    <w:rsid w:val="001D22C8"/>
    <w:rsid w:val="001D764E"/>
    <w:rsid w:val="001F2904"/>
    <w:rsid w:val="00213BD7"/>
    <w:rsid w:val="002234CF"/>
    <w:rsid w:val="002324F2"/>
    <w:rsid w:val="00245885"/>
    <w:rsid w:val="002718FC"/>
    <w:rsid w:val="002823E0"/>
    <w:rsid w:val="002858A3"/>
    <w:rsid w:val="00285F52"/>
    <w:rsid w:val="002B050C"/>
    <w:rsid w:val="002C107C"/>
    <w:rsid w:val="002C1992"/>
    <w:rsid w:val="002C5369"/>
    <w:rsid w:val="002E3B32"/>
    <w:rsid w:val="0031095C"/>
    <w:rsid w:val="003375E8"/>
    <w:rsid w:val="003473D6"/>
    <w:rsid w:val="003512BA"/>
    <w:rsid w:val="00352D63"/>
    <w:rsid w:val="003567CE"/>
    <w:rsid w:val="00361A46"/>
    <w:rsid w:val="00375C2C"/>
    <w:rsid w:val="0038107D"/>
    <w:rsid w:val="00383139"/>
    <w:rsid w:val="003966EC"/>
    <w:rsid w:val="003E1296"/>
    <w:rsid w:val="0042678E"/>
    <w:rsid w:val="004467EB"/>
    <w:rsid w:val="00454B3A"/>
    <w:rsid w:val="00461B49"/>
    <w:rsid w:val="0046333D"/>
    <w:rsid w:val="004720EC"/>
    <w:rsid w:val="00473776"/>
    <w:rsid w:val="004A0FF6"/>
    <w:rsid w:val="004A136C"/>
    <w:rsid w:val="004B7652"/>
    <w:rsid w:val="004C6CD3"/>
    <w:rsid w:val="004E4168"/>
    <w:rsid w:val="004E6897"/>
    <w:rsid w:val="004F22BE"/>
    <w:rsid w:val="00513A91"/>
    <w:rsid w:val="00517BDA"/>
    <w:rsid w:val="00534D2E"/>
    <w:rsid w:val="005411E9"/>
    <w:rsid w:val="00541660"/>
    <w:rsid w:val="00561927"/>
    <w:rsid w:val="005854A2"/>
    <w:rsid w:val="00594AC0"/>
    <w:rsid w:val="005A3694"/>
    <w:rsid w:val="005B754F"/>
    <w:rsid w:val="005D004F"/>
    <w:rsid w:val="005E6563"/>
    <w:rsid w:val="005F7F28"/>
    <w:rsid w:val="006041C3"/>
    <w:rsid w:val="006133D7"/>
    <w:rsid w:val="00643694"/>
    <w:rsid w:val="00646207"/>
    <w:rsid w:val="00656257"/>
    <w:rsid w:val="0067058B"/>
    <w:rsid w:val="00691214"/>
    <w:rsid w:val="006A69B7"/>
    <w:rsid w:val="006B348E"/>
    <w:rsid w:val="006B364D"/>
    <w:rsid w:val="006C0370"/>
    <w:rsid w:val="006D2533"/>
    <w:rsid w:val="006E46DF"/>
    <w:rsid w:val="00722FF2"/>
    <w:rsid w:val="00783DAA"/>
    <w:rsid w:val="007841AB"/>
    <w:rsid w:val="00786EA6"/>
    <w:rsid w:val="00791F6F"/>
    <w:rsid w:val="007F3BD7"/>
    <w:rsid w:val="007F5168"/>
    <w:rsid w:val="00830414"/>
    <w:rsid w:val="00836E0E"/>
    <w:rsid w:val="0084764F"/>
    <w:rsid w:val="00850155"/>
    <w:rsid w:val="00861F80"/>
    <w:rsid w:val="0089008E"/>
    <w:rsid w:val="008937D9"/>
    <w:rsid w:val="008B017D"/>
    <w:rsid w:val="008C5AB1"/>
    <w:rsid w:val="008C645E"/>
    <w:rsid w:val="008F28D0"/>
    <w:rsid w:val="009166A5"/>
    <w:rsid w:val="00924EBB"/>
    <w:rsid w:val="0093048A"/>
    <w:rsid w:val="00932AB1"/>
    <w:rsid w:val="00961153"/>
    <w:rsid w:val="00982F0F"/>
    <w:rsid w:val="009C087E"/>
    <w:rsid w:val="00A01D70"/>
    <w:rsid w:val="00A07893"/>
    <w:rsid w:val="00A56778"/>
    <w:rsid w:val="00A754EF"/>
    <w:rsid w:val="00A81931"/>
    <w:rsid w:val="00AA32A6"/>
    <w:rsid w:val="00AA4CD0"/>
    <w:rsid w:val="00AE505E"/>
    <w:rsid w:val="00AF6E23"/>
    <w:rsid w:val="00B150EE"/>
    <w:rsid w:val="00B175E0"/>
    <w:rsid w:val="00B531CE"/>
    <w:rsid w:val="00B56CBE"/>
    <w:rsid w:val="00B57CB0"/>
    <w:rsid w:val="00BC4179"/>
    <w:rsid w:val="00BC614E"/>
    <w:rsid w:val="00BE1781"/>
    <w:rsid w:val="00C22BAA"/>
    <w:rsid w:val="00C37F03"/>
    <w:rsid w:val="00CC24B0"/>
    <w:rsid w:val="00CE0354"/>
    <w:rsid w:val="00CF0F23"/>
    <w:rsid w:val="00D13914"/>
    <w:rsid w:val="00D26B6F"/>
    <w:rsid w:val="00D3372D"/>
    <w:rsid w:val="00D4602C"/>
    <w:rsid w:val="00D4681D"/>
    <w:rsid w:val="00D6235D"/>
    <w:rsid w:val="00D81F0F"/>
    <w:rsid w:val="00DA5472"/>
    <w:rsid w:val="00E268B3"/>
    <w:rsid w:val="00E345CD"/>
    <w:rsid w:val="00E401DF"/>
    <w:rsid w:val="00E53447"/>
    <w:rsid w:val="00E7129B"/>
    <w:rsid w:val="00E9268E"/>
    <w:rsid w:val="00EA3E9E"/>
    <w:rsid w:val="00EC56C1"/>
    <w:rsid w:val="00F1537A"/>
    <w:rsid w:val="00F32363"/>
    <w:rsid w:val="00FB51A4"/>
    <w:rsid w:val="00FC4CEA"/>
    <w:rsid w:val="00FD0FD0"/>
    <w:rsid w:val="00FD3C80"/>
    <w:rsid w:val="00FD6177"/>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6055186"/>
  <w15:chartTrackingRefBased/>
  <w15:docId w15:val="{B30AE308-9D87-42C2-8756-89EE88787E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20" w:line="312"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364D"/>
    <w:pPr>
      <w:spacing w:line="240" w:lineRule="auto"/>
    </w:pPr>
    <w:rPr>
      <w:kern w:val="0"/>
      <w14:ligatures w14:val="none"/>
    </w:rPr>
  </w:style>
  <w:style w:type="paragraph" w:styleId="Heading1">
    <w:name w:val="heading 1"/>
    <w:basedOn w:val="Normal"/>
    <w:next w:val="Normal"/>
    <w:link w:val="Heading1Char"/>
    <w:uiPriority w:val="9"/>
    <w:qFormat/>
    <w:rsid w:val="006B364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6B364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6B364D"/>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unhideWhenUsed/>
    <w:qFormat/>
    <w:rsid w:val="006B364D"/>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6B364D"/>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6B364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B364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B364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B364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B364D"/>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6B364D"/>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6B364D"/>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rsid w:val="006B364D"/>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6B364D"/>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6B364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B364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B364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B364D"/>
    <w:rPr>
      <w:rFonts w:eastAsiaTheme="majorEastAsia" w:cstheme="majorBidi"/>
      <w:color w:val="272727" w:themeColor="text1" w:themeTint="D8"/>
    </w:rPr>
  </w:style>
  <w:style w:type="paragraph" w:styleId="Title">
    <w:name w:val="Title"/>
    <w:basedOn w:val="Normal"/>
    <w:next w:val="Normal"/>
    <w:link w:val="TitleChar"/>
    <w:uiPriority w:val="10"/>
    <w:qFormat/>
    <w:rsid w:val="006B364D"/>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B364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B364D"/>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B364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B364D"/>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6B364D"/>
    <w:rPr>
      <w:i/>
      <w:iCs/>
      <w:color w:val="404040" w:themeColor="text1" w:themeTint="BF"/>
    </w:rPr>
  </w:style>
  <w:style w:type="paragraph" w:styleId="ListParagraph">
    <w:name w:val="List Paragraph"/>
    <w:aliases w:val="H&amp;P List Paragraph,Strip,2 heading,Saraksta rindkopa1,Normal bullet 2,Bullet list,List Paragraph1,Akapit z listą BS,References,Colorful List - Accent 12,Citation List,본문(내용),List Paragraph (numbered (a)),123 List Paragraph,Liste 1"/>
    <w:basedOn w:val="Normal"/>
    <w:link w:val="ListParagraphChar"/>
    <w:uiPriority w:val="34"/>
    <w:qFormat/>
    <w:rsid w:val="006B364D"/>
    <w:pPr>
      <w:ind w:left="720"/>
      <w:contextualSpacing/>
    </w:pPr>
  </w:style>
  <w:style w:type="character" w:styleId="IntenseEmphasis">
    <w:name w:val="Intense Emphasis"/>
    <w:basedOn w:val="DefaultParagraphFont"/>
    <w:uiPriority w:val="21"/>
    <w:qFormat/>
    <w:rsid w:val="006B364D"/>
    <w:rPr>
      <w:i/>
      <w:iCs/>
      <w:color w:val="2F5496" w:themeColor="accent1" w:themeShade="BF"/>
    </w:rPr>
  </w:style>
  <w:style w:type="paragraph" w:styleId="IntenseQuote">
    <w:name w:val="Intense Quote"/>
    <w:basedOn w:val="Normal"/>
    <w:next w:val="Normal"/>
    <w:link w:val="IntenseQuoteChar"/>
    <w:uiPriority w:val="30"/>
    <w:qFormat/>
    <w:rsid w:val="006B364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6B364D"/>
    <w:rPr>
      <w:i/>
      <w:iCs/>
      <w:color w:val="2F5496" w:themeColor="accent1" w:themeShade="BF"/>
    </w:rPr>
  </w:style>
  <w:style w:type="character" w:styleId="IntenseReference">
    <w:name w:val="Intense Reference"/>
    <w:basedOn w:val="DefaultParagraphFont"/>
    <w:uiPriority w:val="32"/>
    <w:qFormat/>
    <w:rsid w:val="006B364D"/>
    <w:rPr>
      <w:b/>
      <w:bCs/>
      <w:smallCaps/>
      <w:color w:val="2F5496" w:themeColor="accent1" w:themeShade="BF"/>
      <w:spacing w:val="5"/>
    </w:rPr>
  </w:style>
  <w:style w:type="paragraph" w:styleId="Header">
    <w:name w:val="header"/>
    <w:basedOn w:val="Normal"/>
    <w:link w:val="HeaderChar"/>
    <w:uiPriority w:val="99"/>
    <w:unhideWhenUsed/>
    <w:rsid w:val="006B364D"/>
    <w:pPr>
      <w:tabs>
        <w:tab w:val="center" w:pos="4153"/>
        <w:tab w:val="right" w:pos="8306"/>
      </w:tabs>
      <w:spacing w:after="0"/>
    </w:pPr>
  </w:style>
  <w:style w:type="character" w:customStyle="1" w:styleId="HeaderChar">
    <w:name w:val="Header Char"/>
    <w:basedOn w:val="DefaultParagraphFont"/>
    <w:link w:val="Header"/>
    <w:uiPriority w:val="99"/>
    <w:rsid w:val="006B364D"/>
    <w:rPr>
      <w:kern w:val="0"/>
      <w14:ligatures w14:val="none"/>
    </w:rPr>
  </w:style>
  <w:style w:type="paragraph" w:styleId="Footer">
    <w:name w:val="footer"/>
    <w:basedOn w:val="Normal"/>
    <w:link w:val="FooterChar"/>
    <w:uiPriority w:val="99"/>
    <w:unhideWhenUsed/>
    <w:rsid w:val="006B364D"/>
    <w:pPr>
      <w:tabs>
        <w:tab w:val="center" w:pos="4153"/>
        <w:tab w:val="right" w:pos="8306"/>
      </w:tabs>
      <w:spacing w:after="0"/>
    </w:pPr>
  </w:style>
  <w:style w:type="character" w:customStyle="1" w:styleId="FooterChar">
    <w:name w:val="Footer Char"/>
    <w:basedOn w:val="DefaultParagraphFont"/>
    <w:link w:val="Footer"/>
    <w:uiPriority w:val="99"/>
    <w:rsid w:val="006B364D"/>
    <w:rPr>
      <w:kern w:val="0"/>
      <w14:ligatures w14:val="none"/>
    </w:rPr>
  </w:style>
  <w:style w:type="paragraph" w:styleId="FootnoteText">
    <w:name w:val="footnote text"/>
    <w:aliases w:val="Footnote,Fußnote,Char,Char Rakstz. Rakstz. Rakstz. Rakstz. Rakstz. Rakstz. Rakstz.,Char Rakstz. Rakstz. Rakstz. Rakstz. Rakstz. Rakstz.,Char Rakstz. Rakstz. Rakstz. Rakstz. Rakstz. Rakstz. Rakstz. Rakstz. Rakstz. Rakstz. Rakstz.,single spa"/>
    <w:basedOn w:val="Normal"/>
    <w:link w:val="FootnoteTextChar"/>
    <w:uiPriority w:val="99"/>
    <w:unhideWhenUsed/>
    <w:rsid w:val="006B364D"/>
    <w:pPr>
      <w:spacing w:after="0"/>
    </w:pPr>
    <w:rPr>
      <w:rFonts w:eastAsiaTheme="minorEastAsia"/>
      <w:sz w:val="20"/>
      <w:szCs w:val="20"/>
      <w:lang w:eastAsia="en-GB"/>
    </w:rPr>
  </w:style>
  <w:style w:type="character" w:customStyle="1" w:styleId="FootnoteTextChar">
    <w:name w:val="Footnote Text Char"/>
    <w:aliases w:val="Footnote Char,Fußnote Char,Char Char,Char Rakstz. Rakstz. Rakstz. Rakstz. Rakstz. Rakstz. Rakstz. Char,Char Rakstz. Rakstz. Rakstz. Rakstz. Rakstz. Rakstz. Char,single spa Char"/>
    <w:basedOn w:val="DefaultParagraphFont"/>
    <w:link w:val="FootnoteText"/>
    <w:uiPriority w:val="99"/>
    <w:rsid w:val="006B364D"/>
    <w:rPr>
      <w:rFonts w:eastAsiaTheme="minorEastAsia"/>
      <w:kern w:val="0"/>
      <w:sz w:val="20"/>
      <w:szCs w:val="20"/>
      <w:lang w:eastAsia="en-GB"/>
      <w14:ligatures w14:val="none"/>
    </w:rPr>
  </w:style>
  <w:style w:type="character" w:styleId="FootnoteReference">
    <w:name w:val="footnote reference"/>
    <w:aliases w:val="Footnote Reference Number,SUPERS,Footnote symbol,Footnote Refernece,ftref,Footnote Reference Superscript,stylish,BVI fnr,Fußnotenzeichen_Raxen,callout,Odwołanie przypisu,Footnotes refss,Ref,de nota al pie,Times 10 Point"/>
    <w:basedOn w:val="DefaultParagraphFont"/>
    <w:link w:val="CharCharCharChar"/>
    <w:uiPriority w:val="99"/>
    <w:unhideWhenUsed/>
    <w:qFormat/>
    <w:rsid w:val="006B364D"/>
    <w:rPr>
      <w:vertAlign w:val="superscript"/>
    </w:rPr>
  </w:style>
  <w:style w:type="paragraph" w:customStyle="1" w:styleId="CharCharCharChar">
    <w:name w:val="Char Char Char Char"/>
    <w:aliases w:val="Char2"/>
    <w:basedOn w:val="Normal"/>
    <w:next w:val="Normal"/>
    <w:link w:val="FootnoteReference"/>
    <w:uiPriority w:val="99"/>
    <w:rsid w:val="006B364D"/>
    <w:pPr>
      <w:spacing w:after="160" w:line="240" w:lineRule="exact"/>
      <w:jc w:val="both"/>
      <w:textAlignment w:val="baseline"/>
    </w:pPr>
    <w:rPr>
      <w:kern w:val="2"/>
      <w:vertAlign w:val="superscript"/>
      <w14:ligatures w14:val="standardContextual"/>
    </w:rPr>
  </w:style>
  <w:style w:type="character" w:styleId="Hyperlink">
    <w:name w:val="Hyperlink"/>
    <w:basedOn w:val="DefaultParagraphFont"/>
    <w:uiPriority w:val="99"/>
    <w:unhideWhenUsed/>
    <w:rsid w:val="006B364D"/>
    <w:rPr>
      <w:color w:val="0000FF"/>
      <w:u w:val="single"/>
    </w:rPr>
  </w:style>
  <w:style w:type="paragraph" w:styleId="NoSpacing">
    <w:name w:val="No Spacing"/>
    <w:link w:val="NoSpacingChar"/>
    <w:uiPriority w:val="1"/>
    <w:qFormat/>
    <w:rsid w:val="006B364D"/>
    <w:pPr>
      <w:spacing w:after="0" w:line="240" w:lineRule="auto"/>
    </w:pPr>
    <w:rPr>
      <w:rFonts w:eastAsiaTheme="minorEastAsia"/>
      <w:kern w:val="0"/>
      <w:lang w:val="en-GB" w:eastAsia="en-GB"/>
      <w14:ligatures w14:val="none"/>
    </w:rPr>
  </w:style>
  <w:style w:type="character" w:customStyle="1" w:styleId="ListParagraphChar">
    <w:name w:val="List Paragraph Char"/>
    <w:aliases w:val="H&amp;P List Paragraph Char,Strip Char,2 heading Char,Saraksta rindkopa1 Char,Normal bullet 2 Char,Bullet list Char,List Paragraph1 Char,Akapit z listą BS Char,References Char,Colorful List - Accent 12 Char,Citation List Char,본문(내용) Char"/>
    <w:link w:val="ListParagraph"/>
    <w:uiPriority w:val="34"/>
    <w:qFormat/>
    <w:rsid w:val="006B364D"/>
  </w:style>
  <w:style w:type="character" w:styleId="FollowedHyperlink">
    <w:name w:val="FollowedHyperlink"/>
    <w:basedOn w:val="DefaultParagraphFont"/>
    <w:uiPriority w:val="99"/>
    <w:semiHidden/>
    <w:unhideWhenUsed/>
    <w:rsid w:val="006B364D"/>
    <w:rPr>
      <w:color w:val="954F72" w:themeColor="followedHyperlink"/>
      <w:u w:val="single"/>
    </w:rPr>
  </w:style>
  <w:style w:type="character" w:customStyle="1" w:styleId="Neatrisintapieminana1">
    <w:name w:val="Neatrisināta pieminēšana1"/>
    <w:basedOn w:val="DefaultParagraphFont"/>
    <w:uiPriority w:val="99"/>
    <w:semiHidden/>
    <w:unhideWhenUsed/>
    <w:rsid w:val="006B364D"/>
    <w:rPr>
      <w:color w:val="605E5C"/>
      <w:shd w:val="clear" w:color="auto" w:fill="E1DFDD"/>
    </w:rPr>
  </w:style>
  <w:style w:type="table" w:styleId="TableGrid">
    <w:name w:val="Table Grid"/>
    <w:basedOn w:val="TableNormal"/>
    <w:uiPriority w:val="39"/>
    <w:rsid w:val="006B364D"/>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6B364D"/>
    <w:rPr>
      <w:sz w:val="16"/>
      <w:szCs w:val="16"/>
    </w:rPr>
  </w:style>
  <w:style w:type="paragraph" w:styleId="CommentText">
    <w:name w:val="annotation text"/>
    <w:basedOn w:val="Normal"/>
    <w:link w:val="CommentTextChar"/>
    <w:uiPriority w:val="99"/>
    <w:unhideWhenUsed/>
    <w:rsid w:val="006B364D"/>
    <w:rPr>
      <w:sz w:val="20"/>
      <w:szCs w:val="20"/>
    </w:rPr>
  </w:style>
  <w:style w:type="character" w:customStyle="1" w:styleId="CommentTextChar">
    <w:name w:val="Comment Text Char"/>
    <w:basedOn w:val="DefaultParagraphFont"/>
    <w:link w:val="CommentText"/>
    <w:uiPriority w:val="99"/>
    <w:rsid w:val="006B364D"/>
    <w:rPr>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6B364D"/>
    <w:rPr>
      <w:b/>
      <w:bCs/>
    </w:rPr>
  </w:style>
  <w:style w:type="character" w:customStyle="1" w:styleId="CommentSubjectChar">
    <w:name w:val="Comment Subject Char"/>
    <w:basedOn w:val="CommentTextChar"/>
    <w:link w:val="CommentSubject"/>
    <w:uiPriority w:val="99"/>
    <w:semiHidden/>
    <w:rsid w:val="006B364D"/>
    <w:rPr>
      <w:b/>
      <w:bCs/>
      <w:kern w:val="0"/>
      <w:sz w:val="20"/>
      <w:szCs w:val="20"/>
      <w14:ligatures w14:val="none"/>
    </w:rPr>
  </w:style>
  <w:style w:type="paragraph" w:styleId="TOCHeading">
    <w:name w:val="TOC Heading"/>
    <w:basedOn w:val="Heading1"/>
    <w:next w:val="Normal"/>
    <w:uiPriority w:val="39"/>
    <w:unhideWhenUsed/>
    <w:qFormat/>
    <w:rsid w:val="006B364D"/>
    <w:pPr>
      <w:spacing w:before="240" w:after="0" w:line="259" w:lineRule="auto"/>
      <w:outlineLvl w:val="9"/>
    </w:pPr>
    <w:rPr>
      <w:sz w:val="32"/>
      <w:szCs w:val="32"/>
      <w:lang w:val="en-US"/>
    </w:rPr>
  </w:style>
  <w:style w:type="paragraph" w:styleId="TOC1">
    <w:name w:val="toc 1"/>
    <w:basedOn w:val="Normal"/>
    <w:next w:val="Normal"/>
    <w:autoRedefine/>
    <w:uiPriority w:val="39"/>
    <w:unhideWhenUsed/>
    <w:rsid w:val="006B364D"/>
    <w:pPr>
      <w:shd w:val="clear" w:color="auto" w:fill="FFFFFF" w:themeFill="background1"/>
      <w:tabs>
        <w:tab w:val="left" w:pos="880"/>
        <w:tab w:val="right" w:leader="dot" w:pos="8630"/>
      </w:tabs>
      <w:spacing w:after="100"/>
      <w:ind w:firstLine="142"/>
    </w:pPr>
    <w:rPr>
      <w:rFonts w:cstheme="minorHAnsi"/>
      <w:noProof/>
    </w:rPr>
  </w:style>
  <w:style w:type="paragraph" w:styleId="BalloonText">
    <w:name w:val="Balloon Text"/>
    <w:basedOn w:val="Normal"/>
    <w:link w:val="BalloonTextChar"/>
    <w:uiPriority w:val="99"/>
    <w:semiHidden/>
    <w:unhideWhenUsed/>
    <w:rsid w:val="006B364D"/>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B364D"/>
    <w:rPr>
      <w:rFonts w:ascii="Segoe UI" w:hAnsi="Segoe UI" w:cs="Segoe UI"/>
      <w:kern w:val="0"/>
      <w:sz w:val="18"/>
      <w:szCs w:val="18"/>
      <w14:ligatures w14:val="none"/>
    </w:rPr>
  </w:style>
  <w:style w:type="character" w:customStyle="1" w:styleId="UnresolvedMention1">
    <w:name w:val="Unresolved Mention1"/>
    <w:basedOn w:val="DefaultParagraphFont"/>
    <w:uiPriority w:val="99"/>
    <w:semiHidden/>
    <w:unhideWhenUsed/>
    <w:rsid w:val="006B364D"/>
    <w:rPr>
      <w:color w:val="605E5C"/>
      <w:shd w:val="clear" w:color="auto" w:fill="E1DFDD"/>
    </w:rPr>
  </w:style>
  <w:style w:type="paragraph" w:customStyle="1" w:styleId="xmsonormal">
    <w:name w:val="x_msonormal"/>
    <w:basedOn w:val="Normal"/>
    <w:rsid w:val="006B364D"/>
    <w:pPr>
      <w:spacing w:before="100" w:beforeAutospacing="1" w:after="100" w:afterAutospacing="1"/>
    </w:pPr>
    <w:rPr>
      <w:rFonts w:ascii="Times New Roman" w:eastAsia="Times New Roman" w:hAnsi="Times New Roman" w:cs="Times New Roman"/>
      <w:sz w:val="24"/>
      <w:szCs w:val="24"/>
      <w:lang w:eastAsia="lv-LV"/>
    </w:rPr>
  </w:style>
  <w:style w:type="paragraph" w:customStyle="1" w:styleId="xp1">
    <w:name w:val="x_p1"/>
    <w:basedOn w:val="Normal"/>
    <w:rsid w:val="006B364D"/>
    <w:pPr>
      <w:spacing w:before="100" w:beforeAutospacing="1" w:after="100" w:afterAutospacing="1"/>
    </w:pPr>
    <w:rPr>
      <w:rFonts w:ascii="Times New Roman" w:eastAsia="Times New Roman" w:hAnsi="Times New Roman" w:cs="Times New Roman"/>
      <w:sz w:val="24"/>
      <w:szCs w:val="24"/>
      <w:lang w:eastAsia="lv-LV"/>
    </w:rPr>
  </w:style>
  <w:style w:type="character" w:customStyle="1" w:styleId="xapple-converted-space">
    <w:name w:val="x_apple-converted-space"/>
    <w:basedOn w:val="DefaultParagraphFont"/>
    <w:rsid w:val="006B364D"/>
  </w:style>
  <w:style w:type="paragraph" w:styleId="TOC3">
    <w:name w:val="toc 3"/>
    <w:basedOn w:val="Normal"/>
    <w:next w:val="Normal"/>
    <w:autoRedefine/>
    <w:uiPriority w:val="39"/>
    <w:unhideWhenUsed/>
    <w:rsid w:val="006B364D"/>
    <w:pPr>
      <w:tabs>
        <w:tab w:val="right" w:leader="dot" w:pos="8630"/>
      </w:tabs>
      <w:spacing w:after="100"/>
      <w:ind w:left="440"/>
    </w:pPr>
    <w:rPr>
      <w:rFonts w:cstheme="minorHAnsi"/>
      <w:noProof/>
    </w:rPr>
  </w:style>
  <w:style w:type="paragraph" w:customStyle="1" w:styleId="Default">
    <w:name w:val="Default"/>
    <w:rsid w:val="006B364D"/>
    <w:pPr>
      <w:autoSpaceDE w:val="0"/>
      <w:autoSpaceDN w:val="0"/>
      <w:adjustRightInd w:val="0"/>
      <w:spacing w:after="0" w:line="240" w:lineRule="auto"/>
    </w:pPr>
    <w:rPr>
      <w:kern w:val="0"/>
      <w:sz w:val="24"/>
      <w:szCs w:val="24"/>
      <w14:ligatures w14:val="none"/>
    </w:rPr>
  </w:style>
  <w:style w:type="paragraph" w:styleId="NormalWeb">
    <w:name w:val="Normal (Web)"/>
    <w:basedOn w:val="Normal"/>
    <w:uiPriority w:val="99"/>
    <w:unhideWhenUsed/>
    <w:rsid w:val="006B364D"/>
    <w:pPr>
      <w:spacing w:before="100" w:beforeAutospacing="1" w:after="100" w:afterAutospacing="1"/>
    </w:pPr>
    <w:rPr>
      <w:rFonts w:ascii="Times New Roman" w:eastAsia="Times New Roman" w:hAnsi="Times New Roman" w:cs="Times New Roman"/>
      <w:sz w:val="24"/>
      <w:szCs w:val="24"/>
      <w:lang w:eastAsia="lv-LV"/>
    </w:rPr>
  </w:style>
  <w:style w:type="character" w:customStyle="1" w:styleId="infoboxtext-data">
    <w:name w:val="infobox__text-data"/>
    <w:basedOn w:val="DefaultParagraphFont"/>
    <w:rsid w:val="006B364D"/>
  </w:style>
  <w:style w:type="character" w:customStyle="1" w:styleId="normaltextrun">
    <w:name w:val="normaltextrun"/>
    <w:basedOn w:val="DefaultParagraphFont"/>
    <w:rsid w:val="006B364D"/>
  </w:style>
  <w:style w:type="paragraph" w:styleId="Revision">
    <w:name w:val="Revision"/>
    <w:hidden/>
    <w:uiPriority w:val="99"/>
    <w:semiHidden/>
    <w:rsid w:val="006B364D"/>
    <w:pPr>
      <w:spacing w:after="0" w:line="240" w:lineRule="auto"/>
    </w:pPr>
    <w:rPr>
      <w:kern w:val="0"/>
      <w14:ligatures w14:val="none"/>
    </w:rPr>
  </w:style>
  <w:style w:type="paragraph" w:customStyle="1" w:styleId="tv213">
    <w:name w:val="tv213"/>
    <w:basedOn w:val="Normal"/>
    <w:rsid w:val="006B364D"/>
    <w:pPr>
      <w:spacing w:before="100" w:beforeAutospacing="1" w:after="100" w:afterAutospacing="1"/>
    </w:pPr>
    <w:rPr>
      <w:rFonts w:ascii="Times New Roman" w:eastAsia="Times New Roman" w:hAnsi="Times New Roman" w:cs="Times New Roman"/>
      <w:sz w:val="24"/>
      <w:szCs w:val="24"/>
      <w:lang w:eastAsia="lv-LV"/>
    </w:rPr>
  </w:style>
  <w:style w:type="character" w:styleId="Strong">
    <w:name w:val="Strong"/>
    <w:basedOn w:val="DefaultParagraphFont"/>
    <w:uiPriority w:val="22"/>
    <w:qFormat/>
    <w:rsid w:val="006B364D"/>
    <w:rPr>
      <w:b/>
      <w:bCs/>
    </w:rPr>
  </w:style>
  <w:style w:type="character" w:customStyle="1" w:styleId="UnresolvedMention2">
    <w:name w:val="Unresolved Mention2"/>
    <w:basedOn w:val="DefaultParagraphFont"/>
    <w:uiPriority w:val="99"/>
    <w:semiHidden/>
    <w:unhideWhenUsed/>
    <w:rsid w:val="006B364D"/>
    <w:rPr>
      <w:color w:val="605E5C"/>
      <w:shd w:val="clear" w:color="auto" w:fill="E1DFDD"/>
    </w:rPr>
  </w:style>
  <w:style w:type="character" w:customStyle="1" w:styleId="UnresolvedMention3">
    <w:name w:val="Unresolved Mention3"/>
    <w:basedOn w:val="DefaultParagraphFont"/>
    <w:uiPriority w:val="99"/>
    <w:semiHidden/>
    <w:unhideWhenUsed/>
    <w:rsid w:val="006B364D"/>
    <w:rPr>
      <w:color w:val="605E5C"/>
      <w:shd w:val="clear" w:color="auto" w:fill="E1DFDD"/>
    </w:rPr>
  </w:style>
  <w:style w:type="character" w:customStyle="1" w:styleId="NoSpacingChar">
    <w:name w:val="No Spacing Char"/>
    <w:basedOn w:val="DefaultParagraphFont"/>
    <w:link w:val="NoSpacing"/>
    <w:uiPriority w:val="1"/>
    <w:rsid w:val="006B364D"/>
    <w:rPr>
      <w:rFonts w:eastAsiaTheme="minorEastAsia"/>
      <w:kern w:val="0"/>
      <w:lang w:val="en-GB" w:eastAsia="en-GB"/>
      <w14:ligatures w14:val="none"/>
    </w:rPr>
  </w:style>
  <w:style w:type="table" w:styleId="GridTable1Light-Accent3">
    <w:name w:val="Grid Table 1 Light Accent 3"/>
    <w:basedOn w:val="TableNormal"/>
    <w:uiPriority w:val="46"/>
    <w:rsid w:val="006B364D"/>
    <w:pPr>
      <w:spacing w:after="0" w:line="240" w:lineRule="auto"/>
    </w:pPr>
    <w:rPr>
      <w:kern w:val="0"/>
      <w14:ligatures w14:val="none"/>
    </w:r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character" w:styleId="UnresolvedMention">
    <w:name w:val="Unresolved Mention"/>
    <w:basedOn w:val="DefaultParagraphFont"/>
    <w:uiPriority w:val="99"/>
    <w:semiHidden/>
    <w:unhideWhenUsed/>
    <w:rsid w:val="006B364D"/>
    <w:rPr>
      <w:color w:val="605E5C"/>
      <w:shd w:val="clear" w:color="auto" w:fill="E1DFDD"/>
    </w:rPr>
  </w:style>
  <w:style w:type="character" w:styleId="Emphasis">
    <w:name w:val="Emphasis"/>
    <w:basedOn w:val="DefaultParagraphFont"/>
    <w:uiPriority w:val="20"/>
    <w:qFormat/>
    <w:rsid w:val="006B364D"/>
    <w:rPr>
      <w:i/>
      <w:iCs/>
    </w:rPr>
  </w:style>
  <w:style w:type="paragraph" w:customStyle="1" w:styleId="Style1">
    <w:name w:val="Style1"/>
    <w:basedOn w:val="Heading2"/>
    <w:link w:val="Style1Char"/>
    <w:qFormat/>
    <w:rsid w:val="006B364D"/>
    <w:pPr>
      <w:spacing w:before="0" w:after="0" w:line="360" w:lineRule="auto"/>
      <w:ind w:left="6683" w:hanging="576"/>
    </w:pPr>
    <w:rPr>
      <w:rFonts w:ascii="Times New Roman" w:eastAsia="Times New Roman" w:hAnsi="Times New Roman"/>
      <w:b/>
      <w:bCs/>
      <w:smallCaps/>
      <w:color w:val="000000" w:themeColor="text1"/>
      <w:sz w:val="28"/>
      <w:szCs w:val="28"/>
      <w:lang w:eastAsia="lv-LV"/>
    </w:rPr>
  </w:style>
  <w:style w:type="character" w:customStyle="1" w:styleId="Style1Char">
    <w:name w:val="Style1 Char"/>
    <w:basedOn w:val="Heading2Char"/>
    <w:link w:val="Style1"/>
    <w:rsid w:val="006B364D"/>
    <w:rPr>
      <w:rFonts w:ascii="Times New Roman" w:eastAsia="Times New Roman" w:hAnsi="Times New Roman" w:cstheme="majorBidi"/>
      <w:b/>
      <w:bCs/>
      <w:smallCaps/>
      <w:color w:val="000000" w:themeColor="text1"/>
      <w:kern w:val="0"/>
      <w:sz w:val="28"/>
      <w:szCs w:val="28"/>
      <w:lang w:eastAsia="lv-LV"/>
      <w14:ligatures w14:val="none"/>
    </w:rPr>
  </w:style>
  <w:style w:type="paragraph" w:styleId="TOC2">
    <w:name w:val="toc 2"/>
    <w:basedOn w:val="Normal"/>
    <w:next w:val="Normal"/>
    <w:autoRedefine/>
    <w:uiPriority w:val="39"/>
    <w:unhideWhenUsed/>
    <w:rsid w:val="006B364D"/>
    <w:pPr>
      <w:spacing w:after="100" w:line="259" w:lineRule="auto"/>
      <w:ind w:left="220"/>
    </w:pPr>
    <w:rPr>
      <w:rFonts w:eastAsiaTheme="minorEastAsia" w:cs="Times New Roman"/>
      <w:lang w:val="en-US"/>
    </w:rPr>
  </w:style>
  <w:style w:type="character" w:customStyle="1" w:styleId="cf01">
    <w:name w:val="cf01"/>
    <w:basedOn w:val="DefaultParagraphFont"/>
    <w:rsid w:val="006B364D"/>
    <w:rPr>
      <w:rFonts w:ascii="Segoe UI" w:hAnsi="Segoe UI" w:cs="Segoe UI" w:hint="default"/>
      <w:color w:val="414142"/>
      <w:sz w:val="18"/>
      <w:szCs w:val="18"/>
      <w:shd w:val="clear" w:color="auto" w:fill="FFFFFF"/>
    </w:rPr>
  </w:style>
  <w:style w:type="character" w:customStyle="1" w:styleId="cf11">
    <w:name w:val="cf11"/>
    <w:basedOn w:val="DefaultParagraphFont"/>
    <w:rsid w:val="006B364D"/>
    <w:rPr>
      <w:rFonts w:ascii="Segoe UI" w:hAnsi="Segoe UI" w:cs="Segoe UI" w:hint="default"/>
      <w:color w:val="414142"/>
      <w:sz w:val="18"/>
      <w:szCs w:val="18"/>
      <w:shd w:val="clear" w:color="auto" w:fill="FFFFFF"/>
    </w:rPr>
  </w:style>
  <w:style w:type="paragraph" w:styleId="Caption">
    <w:name w:val="caption"/>
    <w:basedOn w:val="Normal"/>
    <w:next w:val="Normal"/>
    <w:uiPriority w:val="35"/>
    <w:unhideWhenUsed/>
    <w:qFormat/>
    <w:rsid w:val="006B364D"/>
    <w:pPr>
      <w:spacing w:after="200"/>
    </w:pPr>
    <w:rPr>
      <w:i/>
      <w:iCs/>
      <w:color w:val="44546A" w:themeColor="text2"/>
      <w:sz w:val="18"/>
      <w:szCs w:val="18"/>
    </w:rPr>
  </w:style>
  <w:style w:type="character" w:customStyle="1" w:styleId="scayt-misspell-word">
    <w:name w:val="scayt-misspell-word"/>
    <w:basedOn w:val="DefaultParagraphFont"/>
    <w:rsid w:val="00982F0F"/>
  </w:style>
  <w:style w:type="paragraph" w:styleId="placeholder_paragraph">
    <w:name w:val="placeholder_paragraph"/>
    <w:qFormat/>
    <w:rPr>
      <w:rFonts w:ascii="Times New Roman" w:hAnsi="Times New Roman" w:cs="Times New Roman"/>
      <w:sz w:val="28"/>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g"/></Relationships>
</file>

<file path=word/_rels/footnotes.xml.rels><?xml version="1.0" encoding="UTF-8" standalone="yes"?>
<Relationships xmlns="http://schemas.openxmlformats.org/package/2006/relationships"><Relationship Id="rId8" Type="http://schemas.openxmlformats.org/officeDocument/2006/relationships/hyperlink" Target="https://documents.worldbank.org/en/publication/documents-reports/documentdetail/103901524227639207/academic-careers" TargetMode="External"/><Relationship Id="rId13" Type="http://schemas.openxmlformats.org/officeDocument/2006/relationships/hyperlink" Target="https://www.izm.gov.lv/lv/augstakas-izglitibas-finansesanas-modelis?utm_source=https%3A%2F%2Fwww.google.com%2F" TargetMode="External"/><Relationship Id="rId18" Type="http://schemas.openxmlformats.org/officeDocument/2006/relationships/hyperlink" Target="https://documents1.worldbank.org/curated/en/103901524227639207/pdf/125532-v3-WP-P159642-PUBLIC-Focus-on-performance-World-Bank-support-to-higher-education-in-Latvia.pdf" TargetMode="External"/><Relationship Id="rId26" Type="http://schemas.openxmlformats.org/officeDocument/2006/relationships/hyperlink" Target="https://www.aalto.fi/sites/g/files/flghsv161/files/2023-03/Liite%201%2020230222%20Aalto%20Tenure%20Track%20Policies%20and%20Procedures_ENG.pdf.pdf" TargetMode="External"/><Relationship Id="rId3" Type="http://schemas.openxmlformats.org/officeDocument/2006/relationships/hyperlink" Target="https://likumi.lv/ta/id/322468-par-zinatnes-tehnologijas-attistibas-un-inovacijas-pamatnostadnem-20212027-gadam" TargetMode="External"/><Relationship Id="rId21" Type="http://schemas.openxmlformats.org/officeDocument/2006/relationships/hyperlink" Target="https://data.europa.eu/doi/10.2797/792985" TargetMode="External"/><Relationship Id="rId34" Type="http://schemas.openxmlformats.org/officeDocument/2006/relationships/hyperlink" Target="https://education.ec.europa.eu/sites/default/files/2024-03/Proposal%20for%20a%20Council%20Recommendation%20on%20attractive%20and%20sustainable%20careers%20in%20higher%20education.pdf" TargetMode="External"/><Relationship Id="rId7" Type="http://schemas.openxmlformats.org/officeDocument/2006/relationships/hyperlink" Target="https://op.europa.eu/lv/publication-detail/-/publication/e84a9d0f-b98a-11e9-9d01-01aa75ed71a1/language-en/format-PDF/source-106068252" TargetMode="External"/><Relationship Id="rId12" Type="http://schemas.openxmlformats.org/officeDocument/2006/relationships/hyperlink" Target="https://www.izm.gov.lv/lv/projekta-aktualitates-un-pasakumi-atgriezeniska-saite-0" TargetMode="External"/><Relationship Id="rId17" Type="http://schemas.openxmlformats.org/officeDocument/2006/relationships/hyperlink" Target="https://likumi.lv/ta/id/358028" TargetMode="External"/><Relationship Id="rId25" Type="http://schemas.openxmlformats.org/officeDocument/2006/relationships/hyperlink" Target="https://www.aalto.fi/en/tenure-track/tenure-track-career-path" TargetMode="External"/><Relationship Id="rId33" Type="http://schemas.openxmlformats.org/officeDocument/2006/relationships/hyperlink" Target="https://likumi.lv/ta/id/345251" TargetMode="External"/><Relationship Id="rId2" Type="http://schemas.openxmlformats.org/officeDocument/2006/relationships/hyperlink" Target="https://tezaurs.lv/" TargetMode="External"/><Relationship Id="rId16" Type="http://schemas.openxmlformats.org/officeDocument/2006/relationships/hyperlink" Target="https://likumi.lv/ta/id/348569" TargetMode="External"/><Relationship Id="rId20" Type="http://schemas.openxmlformats.org/officeDocument/2006/relationships/hyperlink" Target="https://likumi.lv/ta/id/283667-pedagogu-darba-samaksas-noteikumi" TargetMode="External"/><Relationship Id="rId29" Type="http://schemas.openxmlformats.org/officeDocument/2006/relationships/hyperlink" Target="https://sfdora.org/read/" TargetMode="External"/><Relationship Id="rId1" Type="http://schemas.openxmlformats.org/officeDocument/2006/relationships/hyperlink" Target="https://ppdb.mk.gov.lv/datubaze/izglitibas-terminu-tiessaistes-skaidrojosa-vardnica/" TargetMode="External"/><Relationship Id="rId6" Type="http://schemas.openxmlformats.org/officeDocument/2006/relationships/hyperlink" Target="https://www.izm.gov.lv/lv/jauns-akademiskas-karjeras-ietvars-latvijai" TargetMode="External"/><Relationship Id="rId11" Type="http://schemas.openxmlformats.org/officeDocument/2006/relationships/hyperlink" Target="https://likumi.lv/ta/id/324332-par-izglitibas-attistibas-pamatnostadnem-20212027-gadam" TargetMode="External"/><Relationship Id="rId24" Type="http://schemas.openxmlformats.org/officeDocument/2006/relationships/hyperlink" Target="https://www.izm.gov.lv/sites/izm/files/media_file/zinatnu-doktoru-karjera-_2019_rezultati_2021.pdf" TargetMode="External"/><Relationship Id="rId32" Type="http://schemas.openxmlformats.org/officeDocument/2006/relationships/hyperlink" Target="https://www.rsu.lv/projekts/akademiska-personala-kompetences-modelis-kompak" TargetMode="External"/><Relationship Id="rId5" Type="http://schemas.openxmlformats.org/officeDocument/2006/relationships/hyperlink" Target="https://likumi.lv/ta/id/340396-par-valsts-budzetu-2023-gadam-un-budzeta-ietvaru-2023-2024-un-2025-gadam" TargetMode="External"/><Relationship Id="rId15" Type="http://schemas.openxmlformats.org/officeDocument/2006/relationships/hyperlink" Target="https://likumi.lv/ta/id/350732" TargetMode="External"/><Relationship Id="rId23" Type="http://schemas.openxmlformats.org/officeDocument/2006/relationships/hyperlink" Target="https://likumi.lv/ta/id/75081-par-augstskolu-likuma-27-panta-ceturtas-dalas-un-28-panta-otras-dalas-teksta-vai-uz-laiku-lidz-65-gadu-vecuma-sasniegsanai-un-l" TargetMode="External"/><Relationship Id="rId28" Type="http://schemas.openxmlformats.org/officeDocument/2006/relationships/hyperlink" Target="https://www.izm.gov.lv/lv/petijums-par-augstakas-izglitibas-parvaldibu-sadarbiba-ar-pasaules-banku" TargetMode="External"/><Relationship Id="rId36" Type="http://schemas.openxmlformats.org/officeDocument/2006/relationships/hyperlink" Target="https://likumi.lv/ta/id/75081" TargetMode="External"/><Relationship Id="rId10" Type="http://schemas.openxmlformats.org/officeDocument/2006/relationships/hyperlink" Target="http://tap.mk.gov.lv/lv/mk/tap/?pid=40483658" TargetMode="External"/><Relationship Id="rId19" Type="http://schemas.openxmlformats.org/officeDocument/2006/relationships/hyperlink" Target="https://www.izm.gov.lv/lv/media/6088/download" TargetMode="External"/><Relationship Id="rId31" Type="http://schemas.openxmlformats.org/officeDocument/2006/relationships/hyperlink" Target="https://www.staff.universiteitleiden.nl/courses/llinc/utq-training-programmes-for-lecturers-bko" TargetMode="External"/><Relationship Id="rId4" Type="http://schemas.openxmlformats.org/officeDocument/2006/relationships/hyperlink" Target="https://euraxess.ec.europa.eu/europe/career-development/training-researchers/research-profiles-descriptors" TargetMode="External"/><Relationship Id="rId9" Type="http://schemas.openxmlformats.org/officeDocument/2006/relationships/hyperlink" Target="http://tap.mk.gov.lv/lv/mk/tap/?pid=40488284" TargetMode="External"/><Relationship Id="rId14" Type="http://schemas.openxmlformats.org/officeDocument/2006/relationships/hyperlink" Target="https://likumi.lv/ta/id/350736" TargetMode="External"/><Relationship Id="rId22" Type="http://schemas.openxmlformats.org/officeDocument/2006/relationships/hyperlink" Target="https://likumi.lv/ta/id/307408-par-augstskolu-likuma-27-panta-piektas-dalas-un-30-panta-ceturtas-dalas-atbilstibu-latvijas-republikas-satversmes-106-panta-pir" TargetMode="External"/><Relationship Id="rId27" Type="http://schemas.openxmlformats.org/officeDocument/2006/relationships/hyperlink" Target="https://www.tlu.ee/en/tenure-system-positions" TargetMode="External"/><Relationship Id="rId30" Type="http://schemas.openxmlformats.org/officeDocument/2006/relationships/hyperlink" Target="https://coara.eu/agreement/the-agreement-full-text/" TargetMode="External"/><Relationship Id="rId35" Type="http://schemas.openxmlformats.org/officeDocument/2006/relationships/hyperlink" Target="https://data.consilium.europa.eu/doc/document/ST-15135-2023-REV-1/en/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F2C9B9-C227-42AD-B52A-054773B26F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52</Pages>
  <Words>14738</Words>
  <Characters>111984</Characters>
  <Application>Microsoft Office Word</Application>
  <DocSecurity>0</DocSecurity>
  <Lines>933</Lines>
  <Paragraphs>252</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126470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Brigita Kukjalko</dc:creator>
  <cp:keywords/>
  <dc:description/>
  <cp:lastModifiedBy>HP</cp:lastModifiedBy>
  <cp:revision>3</cp:revision>
  <dcterms:created xsi:type="dcterms:W3CDTF">2025-11-06T15:48:00Z</dcterms:created>
  <dcterms:modified xsi:type="dcterms:W3CDTF">2025-11-06T15:50:00Z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00fe355c-87ec-486d-9f44-06e2d0606337</vt:lpwstr>
  </property>
</Properties>
</file>