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D0D0922" w14:textId="35DE7DE2" w:rsidR="0040305B" w:rsidRPr="003A6E41" w:rsidRDefault="007D443A" w:rsidP="0040305B">
      <w:pPr>
        <w:autoSpaceDE w:val="0"/>
        <w:autoSpaceDN w:val="0"/>
        <w:adjustRightInd w:val="0"/>
        <w:spacing w:after="0" w:line="240" w:lineRule="auto"/>
        <w:jc w:val="right"/>
        <w:rPr>
          <w:rFonts w:ascii="Times New Roman" w:hAnsi="Times New Roman" w:cs="Times New Roman"/>
          <w:sz w:val="28"/>
          <w:szCs w:val="28"/>
        </w:rPr>
      </w:pPr>
      <w:bookmarkStart w:id="0" w:name="_GoBack"/>
      <w:bookmarkEnd w:id="0"/>
      <w:r>
        <w:rPr>
          <w:rFonts w:ascii="Times New Roman" w:hAnsi="Times New Roman" w:cs="Times New Roman"/>
          <w:sz w:val="28"/>
          <w:szCs w:val="28"/>
        </w:rPr>
        <w:t>(</w:t>
      </w:r>
      <w:r w:rsidR="0040305B" w:rsidRPr="003A6E41">
        <w:rPr>
          <w:rFonts w:ascii="Times New Roman" w:hAnsi="Times New Roman" w:cs="Times New Roman"/>
          <w:sz w:val="28"/>
          <w:szCs w:val="28"/>
        </w:rPr>
        <w:t>Apstiprināts ar</w:t>
      </w:r>
    </w:p>
    <w:p w14:paraId="78245F20" w14:textId="77777777" w:rsidR="0040305B" w:rsidRPr="003A6E41" w:rsidRDefault="0040305B" w:rsidP="0040305B">
      <w:pPr>
        <w:autoSpaceDE w:val="0"/>
        <w:autoSpaceDN w:val="0"/>
        <w:adjustRightInd w:val="0"/>
        <w:spacing w:after="0" w:line="240" w:lineRule="auto"/>
        <w:jc w:val="right"/>
        <w:rPr>
          <w:rFonts w:ascii="Times New Roman" w:hAnsi="Times New Roman" w:cs="Times New Roman"/>
          <w:sz w:val="28"/>
          <w:szCs w:val="28"/>
        </w:rPr>
      </w:pPr>
      <w:r w:rsidRPr="003A6E41">
        <w:rPr>
          <w:rFonts w:ascii="Times New Roman" w:hAnsi="Times New Roman" w:cs="Times New Roman"/>
          <w:sz w:val="28"/>
          <w:szCs w:val="28"/>
        </w:rPr>
        <w:t>Ministru kabineta</w:t>
      </w:r>
    </w:p>
    <w:p w14:paraId="26623F8B" w14:textId="77777777" w:rsidR="0040305B" w:rsidRPr="003A6E41" w:rsidRDefault="0040305B" w:rsidP="0040305B">
      <w:pPr>
        <w:autoSpaceDE w:val="0"/>
        <w:autoSpaceDN w:val="0"/>
        <w:adjustRightInd w:val="0"/>
        <w:spacing w:after="0" w:line="240" w:lineRule="auto"/>
        <w:jc w:val="right"/>
        <w:rPr>
          <w:rFonts w:ascii="Times New Roman" w:hAnsi="Times New Roman" w:cs="Times New Roman"/>
          <w:sz w:val="28"/>
          <w:szCs w:val="28"/>
        </w:rPr>
      </w:pPr>
      <w:r w:rsidRPr="003A6E41">
        <w:rPr>
          <w:rFonts w:ascii="Times New Roman" w:hAnsi="Times New Roman" w:cs="Times New Roman"/>
          <w:sz w:val="28"/>
          <w:szCs w:val="28"/>
        </w:rPr>
        <w:t>2018. gada 31. oktobra</w:t>
      </w:r>
    </w:p>
    <w:p w14:paraId="222C8726" w14:textId="5FFA043F" w:rsidR="0040305B" w:rsidRPr="003A6E41" w:rsidRDefault="0040305B" w:rsidP="0040305B">
      <w:pPr>
        <w:spacing w:after="0" w:line="240" w:lineRule="auto"/>
        <w:jc w:val="right"/>
        <w:rPr>
          <w:rFonts w:ascii="Times New Roman" w:hAnsi="Times New Roman" w:cs="Times New Roman"/>
          <w:sz w:val="28"/>
          <w:szCs w:val="28"/>
        </w:rPr>
      </w:pPr>
      <w:r w:rsidRPr="003A6E41">
        <w:rPr>
          <w:rFonts w:ascii="Times New Roman" w:hAnsi="Times New Roman" w:cs="Times New Roman"/>
          <w:sz w:val="28"/>
          <w:szCs w:val="28"/>
        </w:rPr>
        <w:t>rīkojumu Nr. 567</w:t>
      </w:r>
      <w:r w:rsidR="007D443A">
        <w:rPr>
          <w:rFonts w:ascii="Times New Roman" w:hAnsi="Times New Roman" w:cs="Times New Roman"/>
          <w:sz w:val="28"/>
          <w:szCs w:val="28"/>
        </w:rPr>
        <w:t>)</w:t>
      </w:r>
    </w:p>
    <w:p w14:paraId="19142042" w14:textId="5538AAED" w:rsidR="0091255D" w:rsidRDefault="0091255D" w:rsidP="00706FDE">
      <w:pPr>
        <w:spacing w:after="0" w:line="240" w:lineRule="auto"/>
      </w:pPr>
    </w:p>
    <w:p w14:paraId="5DC89AF1" w14:textId="77777777" w:rsidR="00706FDE" w:rsidRPr="00F6507D" w:rsidRDefault="00706FDE" w:rsidP="00706FDE">
      <w:pPr>
        <w:keepNext/>
        <w:keepLines/>
        <w:tabs>
          <w:tab w:val="left" w:pos="2552"/>
        </w:tabs>
        <w:spacing w:after="0" w:line="240" w:lineRule="auto"/>
        <w:jc w:val="center"/>
        <w:outlineLvl w:val="0"/>
        <w:rPr>
          <w:rFonts w:ascii="Times New Roman" w:eastAsiaTheme="majorEastAsia" w:hAnsi="Times New Roman"/>
          <w:b/>
          <w:sz w:val="28"/>
          <w:szCs w:val="28"/>
        </w:rPr>
      </w:pPr>
      <w:bookmarkStart w:id="1" w:name="_Toc461483304"/>
      <w:bookmarkStart w:id="2" w:name="_Toc436402287"/>
      <w:r w:rsidRPr="00F6507D">
        <w:rPr>
          <w:rFonts w:ascii="Times New Roman" w:eastAsiaTheme="majorEastAsia" w:hAnsi="Times New Roman"/>
          <w:b/>
          <w:sz w:val="28"/>
          <w:szCs w:val="28"/>
        </w:rPr>
        <w:t>Publiskās pārvaldes informācijas un komunikāciju tehnoloģiju arhitektūras pārvaldības sistēma – 2. kārta</w:t>
      </w:r>
    </w:p>
    <w:p w14:paraId="73ECE8CA" w14:textId="634532B0" w:rsidR="00706FDE" w:rsidRPr="00F6507D" w:rsidRDefault="00706FDE" w:rsidP="00706FDE">
      <w:pPr>
        <w:keepNext/>
        <w:keepLines/>
        <w:tabs>
          <w:tab w:val="left" w:pos="2552"/>
        </w:tabs>
        <w:spacing w:after="0" w:line="240" w:lineRule="auto"/>
        <w:jc w:val="center"/>
        <w:outlineLvl w:val="0"/>
        <w:rPr>
          <w:rFonts w:ascii="Times New Roman" w:eastAsiaTheme="majorEastAsia" w:hAnsi="Times New Roman"/>
          <w:b/>
          <w:bCs/>
          <w:sz w:val="28"/>
          <w:szCs w:val="28"/>
        </w:rPr>
      </w:pPr>
      <w:r w:rsidRPr="00F6507D">
        <w:rPr>
          <w:rFonts w:ascii="Times New Roman" w:eastAsiaTheme="majorEastAsia" w:hAnsi="Times New Roman"/>
          <w:b/>
          <w:bCs/>
          <w:sz w:val="28"/>
          <w:szCs w:val="28"/>
        </w:rPr>
        <w:t>Projekta apraksts (kopsavilkums)</w:t>
      </w:r>
      <w:bookmarkEnd w:id="1"/>
    </w:p>
    <w:p w14:paraId="70B66F2A" w14:textId="77777777" w:rsidR="00706FDE" w:rsidRDefault="00706FDE" w:rsidP="00706FDE">
      <w:pPr>
        <w:keepNext/>
        <w:keepLines/>
        <w:tabs>
          <w:tab w:val="left" w:pos="2552"/>
        </w:tabs>
        <w:spacing w:after="0" w:line="240" w:lineRule="auto"/>
        <w:jc w:val="center"/>
        <w:outlineLvl w:val="0"/>
        <w:rPr>
          <w:rFonts w:ascii="Times New Roman" w:eastAsiaTheme="majorEastAsia" w:hAnsi="Times New Roman"/>
          <w:b/>
          <w:bCs/>
          <w:sz w:val="28"/>
          <w:szCs w:val="28"/>
        </w:rPr>
      </w:pPr>
    </w:p>
    <w:bookmarkEnd w:id="2"/>
    <w:p w14:paraId="668F5169" w14:textId="77777777" w:rsidR="00706FDE" w:rsidRDefault="00706FDE" w:rsidP="00706FDE">
      <w:pPr>
        <w:overflowPunct w:val="0"/>
        <w:autoSpaceDE w:val="0"/>
        <w:autoSpaceDN w:val="0"/>
        <w:spacing w:after="0" w:line="240" w:lineRule="auto"/>
        <w:ind w:firstLine="709"/>
        <w:jc w:val="both"/>
        <w:textAlignment w:val="baseline"/>
        <w:rPr>
          <w:rFonts w:ascii="Times New Roman" w:eastAsia="Times New Roman" w:hAnsi="Times New Roman"/>
          <w:sz w:val="28"/>
          <w:szCs w:val="28"/>
        </w:rPr>
      </w:pPr>
      <w:r>
        <w:rPr>
          <w:rFonts w:ascii="Times New Roman" w:eastAsia="Times New Roman" w:hAnsi="Times New Roman"/>
          <w:color w:val="000000" w:themeColor="text1"/>
          <w:sz w:val="28"/>
          <w:szCs w:val="28"/>
        </w:rPr>
        <w:t>Vides aizsardzības un reģionālās attīstības ministrijas (turpmāk – VARAM)</w:t>
      </w:r>
      <w:r>
        <w:rPr>
          <w:rFonts w:ascii="Times New Roman" w:eastAsia="Times New Roman" w:hAnsi="Times New Roman"/>
          <w:sz w:val="28"/>
          <w:szCs w:val="28"/>
        </w:rPr>
        <w:t xml:space="preserve"> projekts </w:t>
      </w:r>
      <w:r>
        <w:rPr>
          <w:rFonts w:ascii="Times New Roman" w:eastAsia="Times New Roman" w:hAnsi="Times New Roman"/>
          <w:color w:val="000000" w:themeColor="text1"/>
          <w:sz w:val="28"/>
          <w:szCs w:val="28"/>
        </w:rPr>
        <w:t>"Publiskās pārvaldes informācijas un komunikāciju tehnoloģiju arhitektūras pārvaldības sistēma – 2. kārta"</w:t>
      </w:r>
      <w:r>
        <w:rPr>
          <w:rFonts w:ascii="Times New Roman" w:eastAsia="Times New Roman" w:hAnsi="Times New Roman"/>
          <w:sz w:val="28"/>
          <w:szCs w:val="28"/>
        </w:rPr>
        <w:t xml:space="preserve"> (turpmāk – projekts) nodrošinās Eiropas Reģionālās attīstības fonda (turpmāk – ERAF) 2014.–2020. gada plānošanas periodā līdzfinansēto informācijas un komunikācijas tehnoloģiju (turpmāk – IKT) projektu savstarpējo saskaņotību, būtiskāko centralizēto platformu projektēšanu un īstenošanu, kā arī veicinās sabiedrības spējas un ieinteresētību efektīvi izmantot radītos risinājumus, kas ir izstrādāti un ieviesti ERAF IKT projektu ietvaros.</w:t>
      </w:r>
    </w:p>
    <w:p w14:paraId="233328AD" w14:textId="77777777" w:rsidR="00706FDE" w:rsidRDefault="00706FDE" w:rsidP="00706FDE">
      <w:pPr>
        <w:overflowPunct w:val="0"/>
        <w:autoSpaceDE w:val="0"/>
        <w:autoSpaceDN w:val="0"/>
        <w:spacing w:after="0" w:line="240" w:lineRule="auto"/>
        <w:ind w:firstLine="709"/>
        <w:jc w:val="both"/>
        <w:textAlignment w:val="baseline"/>
        <w:rPr>
          <w:rFonts w:ascii="Times New Roman" w:eastAsia="Times New Roman" w:hAnsi="Times New Roman"/>
          <w:sz w:val="28"/>
          <w:szCs w:val="28"/>
        </w:rPr>
      </w:pPr>
      <w:r>
        <w:rPr>
          <w:rFonts w:ascii="Times New Roman" w:eastAsia="Times New Roman" w:hAnsi="Times New Roman"/>
          <w:sz w:val="28"/>
          <w:szCs w:val="28"/>
        </w:rPr>
        <w:t>Projekta virsmērķis ir veicināt darbības programmas "Izaugsme un nodarbinātība" 2.2.1. specifiskā atbalsta mērķa "Nodrošināt publisko datu atkalizmantošanas pieaugumu un efektīvu publiskās pārvaldes un privātā sektora mijiedarbību" (turpmāk – SAM) sasniegšanu.</w:t>
      </w:r>
    </w:p>
    <w:p w14:paraId="7CAC2E2A" w14:textId="77777777" w:rsidR="00706FDE" w:rsidRDefault="00706FDE" w:rsidP="00706FDE">
      <w:pPr>
        <w:overflowPunct w:val="0"/>
        <w:autoSpaceDE w:val="0"/>
        <w:autoSpaceDN w:val="0"/>
        <w:spacing w:after="0" w:line="240" w:lineRule="auto"/>
        <w:ind w:firstLine="709"/>
        <w:jc w:val="both"/>
        <w:textAlignment w:val="baseline"/>
        <w:rPr>
          <w:rFonts w:ascii="Times New Roman" w:eastAsia="Times New Roman" w:hAnsi="Times New Roman"/>
          <w:b/>
          <w:sz w:val="28"/>
          <w:szCs w:val="28"/>
          <w:u w:val="single"/>
        </w:rPr>
      </w:pPr>
      <w:bookmarkStart w:id="3" w:name="_Toc435687094"/>
      <w:bookmarkStart w:id="4" w:name="_Toc435687095"/>
      <w:bookmarkStart w:id="5" w:name="_Toc435687096"/>
      <w:bookmarkEnd w:id="3"/>
      <w:bookmarkEnd w:id="4"/>
      <w:bookmarkEnd w:id="5"/>
    </w:p>
    <w:p w14:paraId="7473FFBC" w14:textId="77777777" w:rsidR="00706FDE" w:rsidRDefault="00706FDE" w:rsidP="00706FDE">
      <w:pPr>
        <w:overflowPunct w:val="0"/>
        <w:autoSpaceDE w:val="0"/>
        <w:autoSpaceDN w:val="0"/>
        <w:spacing w:after="0" w:line="240" w:lineRule="auto"/>
        <w:ind w:firstLine="709"/>
        <w:jc w:val="both"/>
        <w:textAlignment w:val="baseline"/>
        <w:rPr>
          <w:rFonts w:ascii="Times New Roman" w:eastAsia="Times New Roman" w:hAnsi="Times New Roman"/>
          <w:b/>
          <w:sz w:val="28"/>
          <w:szCs w:val="28"/>
        </w:rPr>
      </w:pPr>
      <w:r>
        <w:rPr>
          <w:rFonts w:ascii="Times New Roman" w:eastAsia="Times New Roman" w:hAnsi="Times New Roman"/>
          <w:b/>
          <w:sz w:val="28"/>
          <w:szCs w:val="28"/>
        </w:rPr>
        <w:t>Projekta mērķi un darbības to sasniegšanai</w:t>
      </w:r>
    </w:p>
    <w:p w14:paraId="2126C084" w14:textId="77777777" w:rsidR="00706FDE" w:rsidRDefault="00706FDE" w:rsidP="00706FDE">
      <w:pPr>
        <w:overflowPunct w:val="0"/>
        <w:autoSpaceDE w:val="0"/>
        <w:autoSpaceDN w:val="0"/>
        <w:spacing w:after="0" w:line="240" w:lineRule="auto"/>
        <w:ind w:firstLine="709"/>
        <w:jc w:val="both"/>
        <w:textAlignment w:val="baseline"/>
        <w:rPr>
          <w:rFonts w:ascii="Times New Roman" w:eastAsia="Times New Roman" w:hAnsi="Times New Roman"/>
          <w:b/>
          <w:sz w:val="28"/>
          <w:szCs w:val="28"/>
          <w:u w:val="single"/>
        </w:rPr>
      </w:pPr>
    </w:p>
    <w:p w14:paraId="66B44D1C" w14:textId="77777777" w:rsidR="00706FDE" w:rsidRDefault="00706FDE" w:rsidP="00706FD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1. Izstrādāt atvieglojumu uzskaites un pārvaldības risinājumu, izveidojot iedzīvotājiem, komersantiem, valsts un pašvaldības institūcijām ērtu, viegli saprotamu centralizētu risinājumu valsts un pašvaldību piešķirto atvieglojumu pārvaldībai (M1).</w:t>
      </w:r>
    </w:p>
    <w:p w14:paraId="2DFF1E1D" w14:textId="77777777" w:rsidR="00706FDE" w:rsidRDefault="00706FDE" w:rsidP="00706FDE">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Mērķa sasniegšanai nepieciešams:</w:t>
      </w:r>
    </w:p>
    <w:p w14:paraId="2F330A70" w14:textId="77777777" w:rsidR="00706FDE" w:rsidRDefault="00706FDE" w:rsidP="00DB5251">
      <w:pPr>
        <w:numPr>
          <w:ilvl w:val="0"/>
          <w:numId w:val="1"/>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Pr>
          <w:rFonts w:ascii="Times New Roman" w:eastAsia="Times New Roman" w:hAnsi="Times New Roman"/>
          <w:bCs/>
          <w:sz w:val="28"/>
          <w:szCs w:val="28"/>
        </w:rPr>
        <w:t>izveidot lietotājiem ērtu un viegli saprotamu Atvieglojumu vienoto informācijas sistēmu (turpmāk – AVIS);</w:t>
      </w:r>
    </w:p>
    <w:p w14:paraId="5424449A" w14:textId="77777777" w:rsidR="00706FDE" w:rsidRDefault="00706FDE" w:rsidP="00DB5251">
      <w:pPr>
        <w:numPr>
          <w:ilvl w:val="0"/>
          <w:numId w:val="1"/>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Pr>
          <w:rFonts w:ascii="Times New Roman" w:eastAsia="Times New Roman" w:hAnsi="Times New Roman"/>
          <w:bCs/>
          <w:sz w:val="28"/>
          <w:szCs w:val="28"/>
        </w:rPr>
        <w:t>veicināt iestāžu starpnozaru sadarbību, nosakot vienotu pieeju un principus datu apmaiņas organizēšanai, lai optimizētu valsts un pašvaldību iestāžu darbību un uzlabotu atvieglojumu saņemšanas pieejamību un administrēšanu;</w:t>
      </w:r>
    </w:p>
    <w:p w14:paraId="0E68A097" w14:textId="77777777" w:rsidR="00706FDE" w:rsidRDefault="00706FDE" w:rsidP="00DB5251">
      <w:pPr>
        <w:numPr>
          <w:ilvl w:val="0"/>
          <w:numId w:val="1"/>
        </w:numPr>
        <w:tabs>
          <w:tab w:val="left" w:pos="0"/>
          <w:tab w:val="left" w:pos="284"/>
          <w:tab w:val="left" w:pos="993"/>
        </w:tabs>
        <w:spacing w:after="0" w:line="240" w:lineRule="auto"/>
        <w:ind w:left="0" w:firstLine="709"/>
        <w:contextualSpacing/>
        <w:jc w:val="both"/>
        <w:rPr>
          <w:rFonts w:ascii="Times New Roman" w:eastAsia="Times New Roman" w:hAnsi="Times New Roman"/>
          <w:sz w:val="28"/>
          <w:szCs w:val="28"/>
        </w:rPr>
      </w:pPr>
      <w:r>
        <w:rPr>
          <w:rFonts w:ascii="Times New Roman" w:eastAsia="Times New Roman" w:hAnsi="Times New Roman"/>
          <w:sz w:val="28"/>
          <w:szCs w:val="28"/>
        </w:rPr>
        <w:t xml:space="preserve">integrēt AVIS valsts pārvaldes pakalpojumu portālā </w:t>
      </w:r>
      <w:hyperlink r:id="rId8" w:history="1">
        <w:r w:rsidRPr="00DB5251">
          <w:rPr>
            <w:rStyle w:val="Hyperlink"/>
            <w:rFonts w:ascii="Times New Roman" w:eastAsia="Times New Roman" w:hAnsi="Times New Roman"/>
            <w:color w:val="auto"/>
            <w:sz w:val="28"/>
            <w:szCs w:val="28"/>
            <w:u w:val="none"/>
          </w:rPr>
          <w:t>www.latvija.lv</w:t>
        </w:r>
      </w:hyperlink>
      <w:r>
        <w:rPr>
          <w:rFonts w:ascii="Times New Roman" w:eastAsia="Times New Roman" w:hAnsi="Times New Roman"/>
          <w:sz w:val="28"/>
          <w:szCs w:val="28"/>
        </w:rPr>
        <w:t>, lai atvieglojuma saņēmējam radītu iespēju uzzināt informāciju par pieejamiem pakalpojumiem, kuriem tiek piemēroti atvieglojumi, to saņemšanas nosacījumiem, kā arī iespēju apskatīt informāciju par izmantotajiem pakalpojumiem.</w:t>
      </w:r>
    </w:p>
    <w:p w14:paraId="5EE56FC2" w14:textId="77777777" w:rsidR="00706FDE" w:rsidRDefault="00706FDE" w:rsidP="00706FDE">
      <w:pPr>
        <w:spacing w:after="0" w:line="240" w:lineRule="auto"/>
        <w:jc w:val="both"/>
        <w:rPr>
          <w:rFonts w:ascii="Times New Roman" w:eastAsia="Times New Roman" w:hAnsi="Times New Roman"/>
          <w:sz w:val="28"/>
          <w:szCs w:val="28"/>
        </w:rPr>
      </w:pPr>
    </w:p>
    <w:p w14:paraId="22FD5A71" w14:textId="77777777" w:rsidR="00706FDE" w:rsidRDefault="00706FDE" w:rsidP="00706FD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2. Nodrošināt Publiskās pārvaldes informācijas un komunikāciju tehnoloģiju arhitektūras pārvaldības sistēmas (turpmāk – PIKTAPS) 1. kārtas projektā uzsākto ERAF IKT projektu savstarpējo saskaņotību no IKT arhitektūras </w:t>
      </w:r>
      <w:r>
        <w:rPr>
          <w:rFonts w:ascii="Times New Roman" w:eastAsia="Times New Roman" w:hAnsi="Times New Roman"/>
          <w:sz w:val="28"/>
          <w:szCs w:val="28"/>
        </w:rPr>
        <w:lastRenderedPageBreak/>
        <w:t>un SAM kopējo rādītāju izpildes viedokļa, kā arī sekmēt Publiskās pārvaldes informācijas sistēmu konceptuālās arhitektūras principu īstenošanu (M2).</w:t>
      </w:r>
    </w:p>
    <w:p w14:paraId="6C836947" w14:textId="77777777" w:rsidR="00706FDE" w:rsidRDefault="00706FDE" w:rsidP="00706FDE">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Mērķa sasniegšanai nepieciešams sniegt VARAM kā valsts IKT pārvaldības organizācijai metodisko, IKT risinājumu un ekspertīzes atbalstu, lai VARAM varētu veikt šādas funkcijas:</w:t>
      </w:r>
    </w:p>
    <w:p w14:paraId="086ACCE5" w14:textId="77777777" w:rsidR="00706FDE" w:rsidRDefault="00706FDE" w:rsidP="00DB5251">
      <w:pPr>
        <w:numPr>
          <w:ilvl w:val="0"/>
          <w:numId w:val="2"/>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Pr>
          <w:rFonts w:ascii="Times New Roman" w:eastAsia="Times New Roman" w:hAnsi="Times New Roman"/>
          <w:bCs/>
          <w:sz w:val="28"/>
          <w:szCs w:val="28"/>
        </w:rPr>
        <w:t>no arhitektūras viedokļa pārvaldīt mērķarhitektūru īstenojošo ERAF IKT projektu kopumu, koordinējot centralizēto koplietošanas platformu un koplietošanas risinājumu attīstību un efektīvu izmantošanu;</w:t>
      </w:r>
    </w:p>
    <w:p w14:paraId="044329AA" w14:textId="77777777" w:rsidR="00706FDE" w:rsidRDefault="00706FDE" w:rsidP="00DB5251">
      <w:pPr>
        <w:numPr>
          <w:ilvl w:val="0"/>
          <w:numId w:val="2"/>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Pr>
          <w:rFonts w:ascii="Times New Roman" w:eastAsia="Times New Roman" w:hAnsi="Times New Roman"/>
          <w:bCs/>
          <w:sz w:val="28"/>
          <w:szCs w:val="28"/>
        </w:rPr>
        <w:t>informēt publiskās pārvaldes un IKT nozares darbiniekus par valsts IKT arhitektūrā izmantojamiem, attīstāmiem un plānotiem IKT koplietošanas pakalpojumiem, platformām un būtiskajiem arhitektūras elementiem;</w:t>
      </w:r>
    </w:p>
    <w:p w14:paraId="1FA20247" w14:textId="77777777" w:rsidR="00706FDE" w:rsidRDefault="00706FDE" w:rsidP="00DB5251">
      <w:pPr>
        <w:numPr>
          <w:ilvl w:val="0"/>
          <w:numId w:val="2"/>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Pr>
          <w:rFonts w:ascii="Times New Roman" w:eastAsia="Times New Roman" w:hAnsi="Times New Roman"/>
          <w:bCs/>
          <w:sz w:val="28"/>
          <w:szCs w:val="28"/>
        </w:rPr>
        <w:t>pamatojoties uz ERAF IKT projektu izvērtēšanas, saskaņošanas un īstenošanas uzraudzības procesa gaitā iegūto pieredzi, ieviest projektu pārvaldības ietvaru, tai skaitā IKT arhitektūras uzraudzības vajadzībām neatkarīgi no projektu finansēšanas avota;</w:t>
      </w:r>
    </w:p>
    <w:p w14:paraId="253E1504" w14:textId="77777777" w:rsidR="00706FDE" w:rsidRDefault="00706FDE" w:rsidP="00DB5251">
      <w:pPr>
        <w:numPr>
          <w:ilvl w:val="0"/>
          <w:numId w:val="2"/>
        </w:numPr>
        <w:tabs>
          <w:tab w:val="left" w:pos="0"/>
          <w:tab w:val="left" w:pos="284"/>
          <w:tab w:val="left" w:pos="993"/>
        </w:tabs>
        <w:spacing w:after="0" w:line="240" w:lineRule="auto"/>
        <w:ind w:left="0" w:firstLine="709"/>
        <w:contextualSpacing/>
        <w:jc w:val="both"/>
        <w:rPr>
          <w:rFonts w:ascii="Times New Roman" w:eastAsia="Times New Roman" w:hAnsi="Times New Roman"/>
          <w:sz w:val="28"/>
          <w:szCs w:val="28"/>
        </w:rPr>
      </w:pPr>
      <w:r>
        <w:rPr>
          <w:rFonts w:ascii="Times New Roman" w:eastAsia="Times New Roman" w:hAnsi="Times New Roman"/>
          <w:sz w:val="28"/>
          <w:szCs w:val="28"/>
        </w:rPr>
        <w:t>nodrošināt metodisku atbalstu Valsts informācijas resursu, sistēmu un sadarbspējas informācijas sistēmas (turpmāk – VIRSIS) lietošanai ERAF IKT projektu portfeļa projektos īstenoto centralizēto koplietošanas platformu un koplietošanas risinājumu pārvaldībai.</w:t>
      </w:r>
    </w:p>
    <w:p w14:paraId="59B90F45" w14:textId="77777777" w:rsidR="00706FDE" w:rsidRDefault="00706FDE" w:rsidP="00706FDE">
      <w:pPr>
        <w:spacing w:after="0" w:line="240" w:lineRule="auto"/>
        <w:jc w:val="both"/>
        <w:rPr>
          <w:rFonts w:ascii="Times New Roman" w:eastAsia="Times New Roman" w:hAnsi="Times New Roman"/>
          <w:sz w:val="28"/>
          <w:szCs w:val="28"/>
        </w:rPr>
      </w:pPr>
    </w:p>
    <w:p w14:paraId="2B8BBB96" w14:textId="77777777" w:rsidR="00706FDE" w:rsidRDefault="00706FDE" w:rsidP="00706FD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3. Nodrošināt PIKTAPS 1. kārtas projektā īstenoto centralizēto koplietošanas platformu projektējumu īstenošanas autoruzraudzību, kā arī to izmantojuma monitoringu projekta īstenošanas laikā (M3).</w:t>
      </w:r>
    </w:p>
    <w:p w14:paraId="2AA82416" w14:textId="77777777" w:rsidR="00706FDE" w:rsidRDefault="00706FDE" w:rsidP="00706FDE">
      <w:pPr>
        <w:tabs>
          <w:tab w:val="left" w:pos="0"/>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Mērķa sasniegšanai nepieciešams veikt pakalpojumu sniegšanas un pārvaldības platformas (turpmāk – PSPP), drošas elektroniskas piegādes platformas (turpmāk – DEPP), datu izplatīšanas platformas (turpmāk – DIP), </w:t>
      </w:r>
      <w:r>
        <w:rPr>
          <w:rFonts w:ascii="Times New Roman" w:eastAsia="Times New Roman" w:hAnsi="Times New Roman"/>
          <w:color w:val="000000" w:themeColor="text1"/>
          <w:sz w:val="28"/>
          <w:szCs w:val="28"/>
        </w:rPr>
        <w:t>VIRSIS</w:t>
      </w:r>
      <w:r>
        <w:rPr>
          <w:rFonts w:ascii="Times New Roman" w:eastAsia="Times New Roman" w:hAnsi="Times New Roman"/>
          <w:sz w:val="28"/>
          <w:szCs w:val="28"/>
        </w:rPr>
        <w:t xml:space="preserve"> un datu publicēšanas platformas (turpmāk – DPP) risinājumu izstrādes autoruzraudzību.</w:t>
      </w:r>
    </w:p>
    <w:p w14:paraId="0F7D3B7C" w14:textId="77777777" w:rsidR="00706FDE" w:rsidRDefault="00706FDE" w:rsidP="00706FDE">
      <w:pPr>
        <w:spacing w:after="0" w:line="240" w:lineRule="auto"/>
        <w:ind w:firstLine="709"/>
        <w:jc w:val="both"/>
        <w:rPr>
          <w:rFonts w:ascii="Times New Roman" w:eastAsia="Times New Roman" w:hAnsi="Times New Roman"/>
          <w:b/>
          <w:i/>
          <w:sz w:val="28"/>
          <w:szCs w:val="28"/>
        </w:rPr>
      </w:pPr>
    </w:p>
    <w:p w14:paraId="525FAF34" w14:textId="7EB8F302" w:rsidR="00706FDE" w:rsidRDefault="00706FDE" w:rsidP="00706FDE">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4. ERAF 2014.–2020. gada plānošanas perioda IKT 1. kārtas projektos izveidotās un attīstītās PSPP platformas </w:t>
      </w:r>
      <w:r w:rsidR="00816400">
        <w:rPr>
          <w:rFonts w:ascii="Times New Roman" w:eastAsia="Times New Roman" w:hAnsi="Times New Roman"/>
          <w:sz w:val="28"/>
          <w:szCs w:val="28"/>
        </w:rPr>
        <w:t xml:space="preserve">risinājuma </w:t>
      </w:r>
      <w:r>
        <w:rPr>
          <w:rFonts w:ascii="Times New Roman" w:eastAsia="Times New Roman" w:hAnsi="Times New Roman"/>
          <w:sz w:val="28"/>
          <w:szCs w:val="28"/>
        </w:rPr>
        <w:t xml:space="preserve">pilnveidošana atbilstoši sabiedrības un valsts pārvaldes prasībām un vajadzībām (M4). </w:t>
      </w:r>
    </w:p>
    <w:p w14:paraId="3BD14FB5" w14:textId="77777777" w:rsidR="00706FDE" w:rsidRDefault="00706FDE" w:rsidP="00706FDE">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Mērķa sasniegšanai nepieciešams:</w:t>
      </w:r>
    </w:p>
    <w:p w14:paraId="67EBA938" w14:textId="77777777" w:rsidR="00706FDE" w:rsidRDefault="00706FDE" w:rsidP="008E2150">
      <w:pPr>
        <w:numPr>
          <w:ilvl w:val="0"/>
          <w:numId w:val="3"/>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Pr>
          <w:rFonts w:ascii="Times New Roman" w:eastAsia="Times New Roman" w:hAnsi="Times New Roman"/>
          <w:bCs/>
          <w:sz w:val="28"/>
          <w:szCs w:val="28"/>
        </w:rPr>
        <w:t>vajadzību monitorings, veicot pētījumu kopu "Integrēts publisko pakalpojumu sniegšanas un gala lietotāju vajadzību monitorings", lai nodrošinātu centralizēto koplietošanas IKT risinājumu atbilstību sabiedrības un valsts pārvaldes vajadzībām;</w:t>
      </w:r>
    </w:p>
    <w:p w14:paraId="56C7BAB6" w14:textId="6613ACE8" w:rsidR="00706FDE" w:rsidRDefault="00706FDE" w:rsidP="008E2150">
      <w:pPr>
        <w:numPr>
          <w:ilvl w:val="0"/>
          <w:numId w:val="3"/>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PSPP uzlabojumi, lai radītu priekšnosacījumus portāla </w:t>
      </w:r>
      <w:hyperlink r:id="rId9" w:history="1">
        <w:r w:rsidRPr="008E2150">
          <w:rPr>
            <w:rStyle w:val="Hyperlink"/>
            <w:rFonts w:ascii="Times New Roman" w:eastAsia="Times New Roman" w:hAnsi="Times New Roman"/>
            <w:bCs/>
            <w:color w:val="auto"/>
            <w:sz w:val="28"/>
            <w:szCs w:val="28"/>
            <w:u w:val="none"/>
          </w:rPr>
          <w:t>www.latvija.lv</w:t>
        </w:r>
      </w:hyperlink>
      <w:r>
        <w:rPr>
          <w:rFonts w:ascii="Times New Roman" w:eastAsia="Times New Roman" w:hAnsi="Times New Roman"/>
          <w:bCs/>
          <w:sz w:val="28"/>
          <w:szCs w:val="28"/>
        </w:rPr>
        <w:t xml:space="preserve">  attīstībai, ievērojot mūsdienīgu tehnoloģisko pieeju, kas balstīta uz mikroservisu, konteineru un atvērtā koda tehnoloģiju, izstrādājot tehniskās specifikācijas un nodrošinot izstrādes iepirkuma pārvaldību un autoruzraudzību</w:t>
      </w:r>
      <w:r w:rsidR="00816400">
        <w:rPr>
          <w:rFonts w:ascii="Times New Roman" w:eastAsia="Times New Roman" w:hAnsi="Times New Roman"/>
          <w:bCs/>
          <w:sz w:val="28"/>
          <w:szCs w:val="28"/>
        </w:rPr>
        <w:t>.</w:t>
      </w:r>
    </w:p>
    <w:p w14:paraId="497C4172" w14:textId="77777777" w:rsidR="00706FDE" w:rsidRDefault="00706FDE" w:rsidP="00706FDE">
      <w:pPr>
        <w:spacing w:after="0" w:line="240" w:lineRule="auto"/>
        <w:jc w:val="both"/>
        <w:rPr>
          <w:rFonts w:ascii="Times New Roman" w:eastAsia="Times New Roman" w:hAnsi="Times New Roman"/>
          <w:sz w:val="28"/>
          <w:szCs w:val="28"/>
        </w:rPr>
      </w:pPr>
    </w:p>
    <w:p w14:paraId="3EE78330" w14:textId="33B6A8B1" w:rsidR="00706FDE" w:rsidRDefault="00706FDE" w:rsidP="00706FDE">
      <w:pPr>
        <w:tabs>
          <w:tab w:val="left" w:pos="0"/>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lastRenderedPageBreak/>
        <w:t xml:space="preserve">5. Attīstīt sabiedrības spējas un ieinteresētību efektīvi izmantot ERAF IKT projektu ietvaros radītos un ieviestos risinājumus, </w:t>
      </w:r>
      <w:r w:rsidR="0099114E">
        <w:rPr>
          <w:rFonts w:ascii="Times New Roman" w:eastAsia="Times New Roman" w:hAnsi="Times New Roman"/>
          <w:sz w:val="28"/>
          <w:szCs w:val="28"/>
        </w:rPr>
        <w:t>tai skaitā</w:t>
      </w:r>
      <w:r>
        <w:rPr>
          <w:rFonts w:ascii="Times New Roman" w:eastAsia="Times New Roman" w:hAnsi="Times New Roman"/>
          <w:sz w:val="28"/>
          <w:szCs w:val="28"/>
        </w:rPr>
        <w:t xml:space="preserve"> identificējot sabiedrības vajadzības attiecībā uz valsts iestāžu sniegto pakalpojumu pieejamību, kvalitāti un lietošanas ērtumu, kā arī apzinot valsts iestāžu piedāvājuma atbilstību sabiedrības gaidām un reaģējot uz tām (M5).</w:t>
      </w:r>
    </w:p>
    <w:p w14:paraId="52A09AEF" w14:textId="77777777" w:rsidR="00706FDE" w:rsidRDefault="00706FDE" w:rsidP="00706FDE">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Mērķa sasniegšanai nepieciešams:</w:t>
      </w:r>
    </w:p>
    <w:p w14:paraId="76649C23" w14:textId="77777777" w:rsidR="00706FDE" w:rsidRDefault="00706FDE" w:rsidP="0084485B">
      <w:pPr>
        <w:numPr>
          <w:ilvl w:val="0"/>
          <w:numId w:val="4"/>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Pr>
          <w:rFonts w:ascii="Times New Roman" w:eastAsia="Times New Roman" w:hAnsi="Times New Roman"/>
          <w:bCs/>
          <w:sz w:val="28"/>
          <w:szCs w:val="28"/>
        </w:rPr>
        <w:t>veikt sabiedrības informēšanas un izglītošanas pasākumus;</w:t>
      </w:r>
    </w:p>
    <w:p w14:paraId="0CC6D857" w14:textId="6A0EC904" w:rsidR="00706FDE" w:rsidRPr="00816400" w:rsidRDefault="00706FDE" w:rsidP="0084485B">
      <w:pPr>
        <w:numPr>
          <w:ilvl w:val="0"/>
          <w:numId w:val="4"/>
        </w:numPr>
        <w:tabs>
          <w:tab w:val="left" w:pos="0"/>
          <w:tab w:val="left" w:pos="284"/>
          <w:tab w:val="left" w:pos="993"/>
        </w:tabs>
        <w:spacing w:after="0" w:line="240" w:lineRule="auto"/>
        <w:ind w:left="0" w:firstLine="709"/>
        <w:contextualSpacing/>
        <w:jc w:val="both"/>
        <w:rPr>
          <w:rFonts w:ascii="Times New Roman" w:eastAsia="Times New Roman" w:hAnsi="Times New Roman" w:cs="Times New Roman"/>
          <w:bCs/>
          <w:sz w:val="28"/>
          <w:szCs w:val="28"/>
        </w:rPr>
      </w:pPr>
      <w:r>
        <w:rPr>
          <w:rFonts w:ascii="Times New Roman" w:eastAsia="Times New Roman" w:hAnsi="Times New Roman"/>
          <w:bCs/>
          <w:sz w:val="28"/>
          <w:szCs w:val="28"/>
        </w:rPr>
        <w:t xml:space="preserve">veikt publiskās </w:t>
      </w:r>
      <w:r w:rsidRPr="00816400">
        <w:rPr>
          <w:rFonts w:ascii="Times New Roman" w:eastAsia="Times New Roman" w:hAnsi="Times New Roman" w:cs="Times New Roman"/>
          <w:bCs/>
          <w:sz w:val="28"/>
          <w:szCs w:val="28"/>
        </w:rPr>
        <w:t xml:space="preserve">pārvaldes </w:t>
      </w:r>
      <w:r w:rsidR="00816400" w:rsidRPr="00816400">
        <w:rPr>
          <w:rFonts w:ascii="Times New Roman" w:hAnsi="Times New Roman" w:cs="Times New Roman"/>
          <w:sz w:val="28"/>
          <w:szCs w:val="28"/>
        </w:rPr>
        <w:t xml:space="preserve">un nevalstisko organizāciju </w:t>
      </w:r>
      <w:r w:rsidRPr="00816400">
        <w:rPr>
          <w:rFonts w:ascii="Times New Roman" w:eastAsia="Times New Roman" w:hAnsi="Times New Roman" w:cs="Times New Roman"/>
          <w:bCs/>
          <w:sz w:val="28"/>
          <w:szCs w:val="28"/>
        </w:rPr>
        <w:t>darbinieku mācību pasākumus;</w:t>
      </w:r>
    </w:p>
    <w:p w14:paraId="43662B31" w14:textId="77777777" w:rsidR="00706FDE" w:rsidRDefault="00706FDE" w:rsidP="0084485B">
      <w:pPr>
        <w:numPr>
          <w:ilvl w:val="0"/>
          <w:numId w:val="4"/>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sidRPr="00816400">
        <w:rPr>
          <w:rFonts w:ascii="Times New Roman" w:eastAsia="Times New Roman" w:hAnsi="Times New Roman" w:cs="Times New Roman"/>
          <w:bCs/>
          <w:sz w:val="28"/>
          <w:szCs w:val="28"/>
        </w:rPr>
        <w:t>organizēt mācības, publicitātes un informēšanas pasākumus</w:t>
      </w:r>
      <w:r>
        <w:rPr>
          <w:rFonts w:ascii="Times New Roman" w:eastAsia="Times New Roman" w:hAnsi="Times New Roman"/>
          <w:bCs/>
          <w:sz w:val="28"/>
          <w:szCs w:val="28"/>
        </w:rPr>
        <w:t>;</w:t>
      </w:r>
    </w:p>
    <w:p w14:paraId="4193C95F" w14:textId="77777777" w:rsidR="00706FDE" w:rsidRDefault="00706FDE" w:rsidP="0084485B">
      <w:pPr>
        <w:numPr>
          <w:ilvl w:val="0"/>
          <w:numId w:val="4"/>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Pr>
          <w:rFonts w:ascii="Times New Roman" w:eastAsia="Times New Roman" w:hAnsi="Times New Roman"/>
          <w:bCs/>
          <w:sz w:val="28"/>
          <w:szCs w:val="28"/>
        </w:rPr>
        <w:t>izstrādāt stratēģiskos dokumentus.</w:t>
      </w:r>
    </w:p>
    <w:p w14:paraId="5DA121CB" w14:textId="77777777" w:rsidR="00706FDE" w:rsidRDefault="00706FDE" w:rsidP="00706FDE">
      <w:pPr>
        <w:tabs>
          <w:tab w:val="left" w:pos="0"/>
        </w:tabs>
        <w:spacing w:after="0" w:line="240" w:lineRule="auto"/>
        <w:jc w:val="both"/>
        <w:rPr>
          <w:rFonts w:ascii="Times New Roman" w:eastAsia="Times New Roman" w:hAnsi="Times New Roman"/>
          <w:bCs/>
          <w:sz w:val="28"/>
          <w:szCs w:val="28"/>
        </w:rPr>
      </w:pPr>
    </w:p>
    <w:p w14:paraId="099A5240" w14:textId="77777777" w:rsidR="00706FDE" w:rsidRDefault="00706FDE" w:rsidP="00706FDE">
      <w:pPr>
        <w:spacing w:after="0" w:line="240" w:lineRule="auto"/>
        <w:ind w:firstLine="709"/>
        <w:jc w:val="both"/>
        <w:rPr>
          <w:rFonts w:ascii="Times New Roman" w:eastAsia="Times New Roman" w:hAnsi="Times New Roman"/>
          <w:b/>
          <w:i/>
          <w:sz w:val="28"/>
          <w:szCs w:val="28"/>
        </w:rPr>
      </w:pPr>
      <w:r>
        <w:rPr>
          <w:rFonts w:ascii="Times New Roman" w:eastAsia="Times New Roman" w:hAnsi="Times New Roman"/>
          <w:sz w:val="28"/>
          <w:szCs w:val="28"/>
        </w:rPr>
        <w:t>6. ERAF 2014.–2020. gada plānošanas perioda projektā "Koplietošanas IKT resursu attīstība pašvaldību vajadzībām" pilnveidoto klientu apkalpošanas procesu paplašināšana Valsts un pašvaldību vienotajos klientu apkalpošanas centros (turpmāk – VPVKAC), izmēģinājuma projekta ietvaros nodrošinot attālinātās, individuālās konsultācijas pakalpojuma pieejamību iedzīvotājiem VPVKAC paplašinātajā tīklā (M6).</w:t>
      </w:r>
      <w:r>
        <w:rPr>
          <w:rFonts w:ascii="Times New Roman" w:eastAsia="Times New Roman" w:hAnsi="Times New Roman"/>
          <w:b/>
          <w:i/>
          <w:sz w:val="28"/>
          <w:szCs w:val="28"/>
        </w:rPr>
        <w:t xml:space="preserve">  </w:t>
      </w:r>
    </w:p>
    <w:p w14:paraId="00520B24" w14:textId="77777777" w:rsidR="00706FDE" w:rsidRDefault="00706FDE" w:rsidP="00706FDE">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Mērķa sasniegšanai nepieciešams:</w:t>
      </w:r>
    </w:p>
    <w:p w14:paraId="668205CB" w14:textId="77777777" w:rsidR="00706FDE" w:rsidRDefault="00706FDE" w:rsidP="0099114E">
      <w:pPr>
        <w:numPr>
          <w:ilvl w:val="0"/>
          <w:numId w:val="5"/>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Pr>
          <w:rFonts w:ascii="Times New Roman" w:eastAsia="Times New Roman" w:hAnsi="Times New Roman"/>
          <w:bCs/>
          <w:sz w:val="28"/>
          <w:szCs w:val="28"/>
        </w:rPr>
        <w:t xml:space="preserve">ieviest jaunu VPVKAC koplietošanas pakalpojumu klientu apkalpošanas procesā, tai skaitā ieviešot jaunu pakalpojumu sniegšanas kanālu ar trijām valsts pārvaldes iestādēm; </w:t>
      </w:r>
    </w:p>
    <w:p w14:paraId="252532E9" w14:textId="77777777" w:rsidR="00706FDE" w:rsidRDefault="00706FDE" w:rsidP="0099114E">
      <w:pPr>
        <w:numPr>
          <w:ilvl w:val="0"/>
          <w:numId w:val="5"/>
        </w:numPr>
        <w:tabs>
          <w:tab w:val="left" w:pos="0"/>
          <w:tab w:val="left" w:pos="284"/>
          <w:tab w:val="left" w:pos="993"/>
        </w:tabs>
        <w:spacing w:after="0" w:line="240" w:lineRule="auto"/>
        <w:ind w:left="0" w:firstLine="709"/>
        <w:contextualSpacing/>
        <w:jc w:val="both"/>
        <w:rPr>
          <w:rFonts w:ascii="Times New Roman" w:eastAsia="Times New Roman" w:hAnsi="Times New Roman"/>
          <w:bCs/>
          <w:sz w:val="28"/>
          <w:szCs w:val="28"/>
        </w:rPr>
      </w:pPr>
      <w:r>
        <w:rPr>
          <w:rFonts w:ascii="Times New Roman" w:eastAsia="Times New Roman" w:hAnsi="Times New Roman"/>
          <w:bCs/>
          <w:sz w:val="28"/>
          <w:szCs w:val="28"/>
        </w:rPr>
        <w:t>nodrošināt valsts pārvaldes iestāžu klientu apkalpošanas speciālistiem iespēju četros VPVKAC pakalpojuma saņemšanas punktos paplašinātajā tīklā (gan pakalpojumu centri, gan pašvaldību bibliotēkas pagastu līmenī, arī mobilās brigādes) veikt individuālu klientu apkalpošanu attālināti.</w:t>
      </w:r>
    </w:p>
    <w:p w14:paraId="1F1EE7AB" w14:textId="252CAAAD" w:rsidR="00706FDE" w:rsidRDefault="00706FDE" w:rsidP="00706FDE">
      <w:pPr>
        <w:spacing w:after="0" w:line="240" w:lineRule="auto"/>
        <w:jc w:val="both"/>
        <w:rPr>
          <w:rFonts w:ascii="Times New Roman" w:eastAsia="MS Mincho" w:hAnsi="Times New Roman"/>
          <w:b/>
          <w:bCs/>
          <w:sz w:val="28"/>
          <w:szCs w:val="28"/>
          <w:u w:val="single"/>
        </w:rPr>
      </w:pPr>
    </w:p>
    <w:p w14:paraId="42ABB42F" w14:textId="32F2BF2A" w:rsidR="00706FDE" w:rsidRDefault="00706FDE" w:rsidP="0099114E">
      <w:pPr>
        <w:overflowPunct w:val="0"/>
        <w:autoSpaceDE w:val="0"/>
        <w:autoSpaceDN w:val="0"/>
        <w:adjustRightInd w:val="0"/>
        <w:spacing w:after="0"/>
        <w:ind w:firstLine="709"/>
        <w:textAlignment w:val="baseline"/>
        <w:rPr>
          <w:rFonts w:ascii="Times New Roman" w:eastAsia="MS Mincho" w:hAnsi="Times New Roman"/>
          <w:b/>
          <w:bCs/>
          <w:sz w:val="28"/>
          <w:szCs w:val="28"/>
        </w:rPr>
      </w:pPr>
      <w:r>
        <w:rPr>
          <w:rFonts w:ascii="Times New Roman" w:eastAsia="MS Mincho" w:hAnsi="Times New Roman"/>
          <w:b/>
          <w:bCs/>
          <w:sz w:val="28"/>
          <w:szCs w:val="28"/>
        </w:rPr>
        <w:t>Projekta rezultāta rādītāji</w:t>
      </w:r>
    </w:p>
    <w:p w14:paraId="502C41B8" w14:textId="77777777" w:rsidR="00706FDE" w:rsidRDefault="00706FDE" w:rsidP="006B2741">
      <w:pPr>
        <w:keepNext/>
        <w:spacing w:after="0"/>
        <w:rPr>
          <w:rFonts w:ascii="Times New Roman" w:eastAsia="Times New Roman" w:hAnsi="Times New Roman"/>
          <w:i/>
          <w:iCs/>
          <w:color w:val="44546A" w:themeColor="text2"/>
          <w:sz w:val="28"/>
          <w:szCs w:val="28"/>
        </w:rPr>
      </w:pPr>
    </w:p>
    <w:tbl>
      <w:tblPr>
        <w:tblStyle w:val="TableGrid1"/>
        <w:tblW w:w="9014" w:type="dxa"/>
        <w:tblInd w:w="0" w:type="dxa"/>
        <w:tblLayout w:type="fixed"/>
        <w:tblLook w:val="04A0" w:firstRow="1" w:lastRow="0" w:firstColumn="1" w:lastColumn="0" w:noHBand="0" w:noVBand="1"/>
      </w:tblPr>
      <w:tblGrid>
        <w:gridCol w:w="737"/>
        <w:gridCol w:w="2944"/>
        <w:gridCol w:w="1276"/>
        <w:gridCol w:w="1222"/>
        <w:gridCol w:w="1418"/>
        <w:gridCol w:w="1417"/>
      </w:tblGrid>
      <w:tr w:rsidR="00697D16" w14:paraId="0D093B98" w14:textId="77777777" w:rsidTr="003E7520">
        <w:tc>
          <w:tcPr>
            <w:tcW w:w="737" w:type="dxa"/>
            <w:tcBorders>
              <w:top w:val="single" w:sz="4" w:space="0" w:color="auto"/>
              <w:left w:val="single" w:sz="4" w:space="0" w:color="auto"/>
              <w:bottom w:val="single" w:sz="4" w:space="0" w:color="auto"/>
              <w:right w:val="single" w:sz="4" w:space="0" w:color="auto"/>
            </w:tcBorders>
            <w:vAlign w:val="center"/>
            <w:hideMark/>
          </w:tcPr>
          <w:p w14:paraId="4CE21718" w14:textId="77777777" w:rsidR="00706FDE" w:rsidRPr="00FB179A" w:rsidRDefault="00706FDE" w:rsidP="003E7520">
            <w:pPr>
              <w:tabs>
                <w:tab w:val="left" w:pos="0"/>
              </w:tabs>
              <w:spacing w:before="0" w:after="0" w:line="240" w:lineRule="auto"/>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Nr.</w:t>
            </w:r>
          </w:p>
          <w:p w14:paraId="189CD919" w14:textId="77777777" w:rsidR="00706FDE" w:rsidRPr="00FB179A" w:rsidRDefault="00706FDE" w:rsidP="003E7520">
            <w:pPr>
              <w:tabs>
                <w:tab w:val="left" w:pos="0"/>
              </w:tabs>
              <w:spacing w:before="0" w:after="0" w:line="240" w:lineRule="auto"/>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p. k.</w:t>
            </w:r>
          </w:p>
        </w:tc>
        <w:tc>
          <w:tcPr>
            <w:tcW w:w="2944" w:type="dxa"/>
            <w:tcBorders>
              <w:top w:val="single" w:sz="4" w:space="0" w:color="auto"/>
              <w:left w:val="single" w:sz="4" w:space="0" w:color="auto"/>
              <w:bottom w:val="single" w:sz="4" w:space="0" w:color="auto"/>
              <w:right w:val="single" w:sz="4" w:space="0" w:color="auto"/>
            </w:tcBorders>
            <w:vAlign w:val="center"/>
            <w:hideMark/>
          </w:tcPr>
          <w:p w14:paraId="544164B4" w14:textId="77777777" w:rsidR="00706FDE" w:rsidRPr="00FB179A" w:rsidRDefault="00706FDE" w:rsidP="00FB179A">
            <w:pPr>
              <w:tabs>
                <w:tab w:val="left" w:pos="0"/>
              </w:tabs>
              <w:spacing w:before="0" w:after="0" w:line="240" w:lineRule="auto"/>
              <w:ind w:left="113" w:right="113"/>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Rezultāta</w:t>
            </w:r>
          </w:p>
          <w:p w14:paraId="6BC13850" w14:textId="77777777" w:rsidR="00706FDE" w:rsidRPr="00FB179A" w:rsidRDefault="00706FDE" w:rsidP="00FB179A">
            <w:pPr>
              <w:tabs>
                <w:tab w:val="left" w:pos="0"/>
              </w:tabs>
              <w:spacing w:before="0" w:after="0" w:line="240" w:lineRule="auto"/>
              <w:ind w:left="113" w:right="113"/>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rādītājs</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9A369E" w14:textId="77777777" w:rsidR="00706FDE" w:rsidRPr="00FB179A" w:rsidRDefault="00706FDE" w:rsidP="00FB179A">
            <w:pPr>
              <w:tabs>
                <w:tab w:val="left" w:pos="0"/>
              </w:tabs>
              <w:spacing w:before="0" w:after="0" w:line="240" w:lineRule="auto"/>
              <w:ind w:left="113" w:right="113"/>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Mērvie</w:t>
            </w:r>
            <w:r w:rsidRPr="00FB179A">
              <w:rPr>
                <w:rFonts w:ascii="Times New Roman" w:eastAsia="Times New Roman" w:hAnsi="Times New Roman" w:cs="Times New Roman"/>
                <w:bCs/>
                <w:sz w:val="24"/>
                <w:szCs w:val="24"/>
              </w:rPr>
              <w:softHyphen/>
              <w:t>nība</w:t>
            </w:r>
          </w:p>
        </w:tc>
        <w:tc>
          <w:tcPr>
            <w:tcW w:w="1222" w:type="dxa"/>
            <w:tcBorders>
              <w:top w:val="single" w:sz="4" w:space="0" w:color="auto"/>
              <w:left w:val="single" w:sz="4" w:space="0" w:color="auto"/>
              <w:bottom w:val="single" w:sz="4" w:space="0" w:color="auto"/>
              <w:right w:val="single" w:sz="4" w:space="0" w:color="auto"/>
            </w:tcBorders>
            <w:vAlign w:val="center"/>
            <w:hideMark/>
          </w:tcPr>
          <w:p w14:paraId="2D2E386C" w14:textId="38B60CC1" w:rsidR="00706FDE" w:rsidRPr="00FB179A" w:rsidRDefault="00706FDE" w:rsidP="00FB179A">
            <w:pPr>
              <w:tabs>
                <w:tab w:val="left" w:pos="0"/>
              </w:tabs>
              <w:spacing w:before="0" w:after="0" w:line="240" w:lineRule="auto"/>
              <w:ind w:left="113" w:right="113"/>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Sākot</w:t>
            </w:r>
            <w:r w:rsidR="00697D16">
              <w:rPr>
                <w:rFonts w:ascii="Times New Roman" w:eastAsia="Times New Roman" w:hAnsi="Times New Roman" w:cs="Times New Roman"/>
                <w:bCs/>
                <w:sz w:val="24"/>
                <w:szCs w:val="24"/>
              </w:rPr>
              <w:t>-</w:t>
            </w:r>
            <w:r w:rsidRPr="00FB179A">
              <w:rPr>
                <w:rFonts w:ascii="Times New Roman" w:eastAsia="Times New Roman" w:hAnsi="Times New Roman" w:cs="Times New Roman"/>
                <w:bCs/>
                <w:sz w:val="24"/>
                <w:szCs w:val="24"/>
              </w:rPr>
              <w:t>nējā vērtība</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13745CC" w14:textId="572DD142" w:rsidR="00706FDE" w:rsidRPr="00FB179A" w:rsidRDefault="00706FDE" w:rsidP="00FB179A">
            <w:pPr>
              <w:tabs>
                <w:tab w:val="left" w:pos="0"/>
              </w:tabs>
              <w:spacing w:before="0" w:after="0" w:line="240" w:lineRule="auto"/>
              <w:ind w:left="113" w:right="113"/>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Sasnie</w:t>
            </w:r>
            <w:r w:rsidRPr="00FB179A">
              <w:rPr>
                <w:rFonts w:ascii="Times New Roman" w:eastAsia="Times New Roman" w:hAnsi="Times New Roman" w:cs="Times New Roman"/>
                <w:bCs/>
                <w:sz w:val="24"/>
                <w:szCs w:val="24"/>
              </w:rPr>
              <w:softHyphen/>
              <w:t>dz</w:t>
            </w:r>
            <w:r w:rsidR="00FB179A">
              <w:rPr>
                <w:rFonts w:ascii="Times New Roman" w:eastAsia="Times New Roman" w:hAnsi="Times New Roman" w:cs="Times New Roman"/>
                <w:bCs/>
                <w:sz w:val="24"/>
                <w:szCs w:val="24"/>
              </w:rPr>
              <w:t>a</w:t>
            </w:r>
            <w:r w:rsidRPr="00FB179A">
              <w:rPr>
                <w:rFonts w:ascii="Times New Roman" w:eastAsia="Times New Roman" w:hAnsi="Times New Roman" w:cs="Times New Roman"/>
                <w:bCs/>
                <w:sz w:val="24"/>
                <w:szCs w:val="24"/>
              </w:rPr>
              <w:t>mā vērtība divus gadus pēc projekta beigām</w:t>
            </w:r>
          </w:p>
        </w:tc>
        <w:tc>
          <w:tcPr>
            <w:tcW w:w="1417" w:type="dxa"/>
            <w:tcBorders>
              <w:top w:val="single" w:sz="4" w:space="0" w:color="auto"/>
              <w:left w:val="single" w:sz="4" w:space="0" w:color="auto"/>
              <w:bottom w:val="single" w:sz="4" w:space="0" w:color="auto"/>
              <w:right w:val="single" w:sz="4" w:space="0" w:color="auto"/>
            </w:tcBorders>
            <w:vAlign w:val="center"/>
            <w:hideMark/>
          </w:tcPr>
          <w:p w14:paraId="207D96A7" w14:textId="77777777" w:rsidR="00706FDE" w:rsidRPr="00FB179A" w:rsidRDefault="00706FDE" w:rsidP="00FB179A">
            <w:pPr>
              <w:tabs>
                <w:tab w:val="left" w:pos="0"/>
              </w:tabs>
              <w:spacing w:before="0" w:after="0" w:line="240" w:lineRule="auto"/>
              <w:ind w:left="113" w:right="113"/>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Sasnie</w:t>
            </w:r>
            <w:r w:rsidRPr="00FB179A">
              <w:rPr>
                <w:rFonts w:ascii="Times New Roman" w:eastAsia="Times New Roman" w:hAnsi="Times New Roman" w:cs="Times New Roman"/>
                <w:bCs/>
                <w:sz w:val="24"/>
                <w:szCs w:val="24"/>
              </w:rPr>
              <w:softHyphen/>
              <w:t>dzamā vērtība trīs gadus pēc projekta beigām</w:t>
            </w:r>
          </w:p>
        </w:tc>
      </w:tr>
      <w:tr w:rsidR="00697D16" w14:paraId="405645E7" w14:textId="77777777" w:rsidTr="003E7520">
        <w:tc>
          <w:tcPr>
            <w:tcW w:w="737" w:type="dxa"/>
            <w:tcBorders>
              <w:top w:val="single" w:sz="4" w:space="0" w:color="auto"/>
              <w:left w:val="single" w:sz="4" w:space="0" w:color="auto"/>
              <w:bottom w:val="single" w:sz="4" w:space="0" w:color="auto"/>
              <w:right w:val="single" w:sz="4" w:space="0" w:color="auto"/>
            </w:tcBorders>
            <w:hideMark/>
          </w:tcPr>
          <w:p w14:paraId="363FEF2A" w14:textId="77777777" w:rsidR="00706FDE" w:rsidRPr="00FB179A" w:rsidRDefault="00706FDE" w:rsidP="003E7520">
            <w:pPr>
              <w:spacing w:before="0" w:after="0" w:line="240" w:lineRule="auto"/>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1.</w:t>
            </w:r>
          </w:p>
        </w:tc>
        <w:tc>
          <w:tcPr>
            <w:tcW w:w="2944" w:type="dxa"/>
            <w:tcBorders>
              <w:top w:val="single" w:sz="4" w:space="0" w:color="auto"/>
              <w:left w:val="single" w:sz="4" w:space="0" w:color="auto"/>
              <w:bottom w:val="single" w:sz="4" w:space="0" w:color="auto"/>
              <w:right w:val="single" w:sz="4" w:space="0" w:color="auto"/>
            </w:tcBorders>
            <w:hideMark/>
          </w:tcPr>
          <w:p w14:paraId="4DC6F9E5"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Atvieglojuma devēji, kuri atvieglojumu pārvaldībai izmanto AVIS</w:t>
            </w:r>
          </w:p>
        </w:tc>
        <w:tc>
          <w:tcPr>
            <w:tcW w:w="1276" w:type="dxa"/>
            <w:tcBorders>
              <w:top w:val="single" w:sz="4" w:space="0" w:color="auto"/>
              <w:left w:val="single" w:sz="4" w:space="0" w:color="auto"/>
              <w:bottom w:val="single" w:sz="4" w:space="0" w:color="auto"/>
              <w:right w:val="single" w:sz="4" w:space="0" w:color="auto"/>
            </w:tcBorders>
            <w:hideMark/>
          </w:tcPr>
          <w:p w14:paraId="656DA5A6"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skaits</w:t>
            </w:r>
          </w:p>
        </w:tc>
        <w:tc>
          <w:tcPr>
            <w:tcW w:w="1222" w:type="dxa"/>
            <w:tcBorders>
              <w:top w:val="single" w:sz="4" w:space="0" w:color="auto"/>
              <w:left w:val="single" w:sz="4" w:space="0" w:color="auto"/>
              <w:bottom w:val="single" w:sz="4" w:space="0" w:color="auto"/>
              <w:right w:val="single" w:sz="4" w:space="0" w:color="auto"/>
            </w:tcBorders>
            <w:hideMark/>
          </w:tcPr>
          <w:p w14:paraId="3A78BAE1"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44A620F4"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6</w:t>
            </w:r>
          </w:p>
        </w:tc>
        <w:tc>
          <w:tcPr>
            <w:tcW w:w="1417" w:type="dxa"/>
            <w:tcBorders>
              <w:top w:val="single" w:sz="4" w:space="0" w:color="auto"/>
              <w:left w:val="single" w:sz="4" w:space="0" w:color="auto"/>
              <w:bottom w:val="single" w:sz="4" w:space="0" w:color="auto"/>
              <w:right w:val="single" w:sz="4" w:space="0" w:color="auto"/>
            </w:tcBorders>
            <w:hideMark/>
          </w:tcPr>
          <w:p w14:paraId="344B1AF7"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36</w:t>
            </w:r>
          </w:p>
        </w:tc>
      </w:tr>
      <w:tr w:rsidR="00697D16" w14:paraId="1BAF7F40" w14:textId="77777777" w:rsidTr="003E7520">
        <w:tc>
          <w:tcPr>
            <w:tcW w:w="737" w:type="dxa"/>
            <w:tcBorders>
              <w:top w:val="single" w:sz="4" w:space="0" w:color="auto"/>
              <w:left w:val="single" w:sz="4" w:space="0" w:color="auto"/>
              <w:bottom w:val="single" w:sz="4" w:space="0" w:color="auto"/>
              <w:right w:val="single" w:sz="4" w:space="0" w:color="auto"/>
            </w:tcBorders>
            <w:hideMark/>
          </w:tcPr>
          <w:p w14:paraId="48C49665" w14:textId="77777777" w:rsidR="00706FDE" w:rsidRPr="00FB179A" w:rsidRDefault="00706FDE" w:rsidP="003E7520">
            <w:pPr>
              <w:spacing w:before="0" w:after="0" w:line="240" w:lineRule="auto"/>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2.</w:t>
            </w:r>
          </w:p>
        </w:tc>
        <w:tc>
          <w:tcPr>
            <w:tcW w:w="2944" w:type="dxa"/>
            <w:tcBorders>
              <w:top w:val="single" w:sz="4" w:space="0" w:color="auto"/>
              <w:left w:val="single" w:sz="4" w:space="0" w:color="auto"/>
              <w:bottom w:val="single" w:sz="4" w:space="0" w:color="auto"/>
              <w:right w:val="single" w:sz="4" w:space="0" w:color="auto"/>
            </w:tcBorders>
            <w:hideMark/>
          </w:tcPr>
          <w:p w14:paraId="38CA749D"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Tirgotāji, kuri atvieglojumu nodrošināšanai izmanto AVIS</w:t>
            </w:r>
          </w:p>
        </w:tc>
        <w:tc>
          <w:tcPr>
            <w:tcW w:w="1276" w:type="dxa"/>
            <w:tcBorders>
              <w:top w:val="single" w:sz="4" w:space="0" w:color="auto"/>
              <w:left w:val="single" w:sz="4" w:space="0" w:color="auto"/>
              <w:bottom w:val="single" w:sz="4" w:space="0" w:color="auto"/>
              <w:right w:val="single" w:sz="4" w:space="0" w:color="auto"/>
            </w:tcBorders>
            <w:hideMark/>
          </w:tcPr>
          <w:p w14:paraId="49E86F4B"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skaits</w:t>
            </w:r>
          </w:p>
        </w:tc>
        <w:tc>
          <w:tcPr>
            <w:tcW w:w="1222" w:type="dxa"/>
            <w:tcBorders>
              <w:top w:val="single" w:sz="4" w:space="0" w:color="auto"/>
              <w:left w:val="single" w:sz="4" w:space="0" w:color="auto"/>
              <w:bottom w:val="single" w:sz="4" w:space="0" w:color="auto"/>
              <w:right w:val="single" w:sz="4" w:space="0" w:color="auto"/>
            </w:tcBorders>
            <w:hideMark/>
          </w:tcPr>
          <w:p w14:paraId="75027C4A"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7B67203C"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4</w:t>
            </w:r>
          </w:p>
        </w:tc>
        <w:tc>
          <w:tcPr>
            <w:tcW w:w="1417" w:type="dxa"/>
            <w:tcBorders>
              <w:top w:val="single" w:sz="4" w:space="0" w:color="auto"/>
              <w:left w:val="single" w:sz="4" w:space="0" w:color="auto"/>
              <w:bottom w:val="single" w:sz="4" w:space="0" w:color="auto"/>
              <w:right w:val="single" w:sz="4" w:space="0" w:color="auto"/>
            </w:tcBorders>
            <w:hideMark/>
          </w:tcPr>
          <w:p w14:paraId="3E4C99A7"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24</w:t>
            </w:r>
          </w:p>
        </w:tc>
      </w:tr>
      <w:tr w:rsidR="00697D16" w14:paraId="758DBF25" w14:textId="77777777" w:rsidTr="003E7520">
        <w:tc>
          <w:tcPr>
            <w:tcW w:w="737" w:type="dxa"/>
            <w:tcBorders>
              <w:top w:val="single" w:sz="4" w:space="0" w:color="auto"/>
              <w:left w:val="single" w:sz="4" w:space="0" w:color="auto"/>
              <w:bottom w:val="single" w:sz="4" w:space="0" w:color="auto"/>
              <w:right w:val="single" w:sz="4" w:space="0" w:color="auto"/>
            </w:tcBorders>
            <w:hideMark/>
          </w:tcPr>
          <w:p w14:paraId="36B17D16" w14:textId="77777777" w:rsidR="00706FDE" w:rsidRPr="00FB179A" w:rsidRDefault="00706FDE" w:rsidP="003E7520">
            <w:pPr>
              <w:spacing w:before="0" w:after="0" w:line="240" w:lineRule="auto"/>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3.</w:t>
            </w:r>
          </w:p>
        </w:tc>
        <w:tc>
          <w:tcPr>
            <w:tcW w:w="2944" w:type="dxa"/>
            <w:tcBorders>
              <w:top w:val="single" w:sz="4" w:space="0" w:color="auto"/>
              <w:left w:val="single" w:sz="4" w:space="0" w:color="auto"/>
              <w:bottom w:val="single" w:sz="4" w:space="0" w:color="auto"/>
              <w:right w:val="single" w:sz="4" w:space="0" w:color="auto"/>
            </w:tcBorders>
            <w:hideMark/>
          </w:tcPr>
          <w:p w14:paraId="52188FBB"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 xml:space="preserve">Publiskās pārvaldes informācijas sistēmu un </w:t>
            </w:r>
            <w:r w:rsidRPr="00FB179A">
              <w:rPr>
                <w:rFonts w:ascii="Times New Roman" w:eastAsia="Times New Roman" w:hAnsi="Times New Roman" w:cs="Times New Roman"/>
                <w:bCs/>
                <w:sz w:val="24"/>
                <w:szCs w:val="24"/>
              </w:rPr>
              <w:lastRenderedPageBreak/>
              <w:t>IKT koplietošanas pakalpojumu skaits, kas izmanto būtiskos arhitektūras elementus</w:t>
            </w:r>
          </w:p>
        </w:tc>
        <w:tc>
          <w:tcPr>
            <w:tcW w:w="1276" w:type="dxa"/>
            <w:tcBorders>
              <w:top w:val="single" w:sz="4" w:space="0" w:color="auto"/>
              <w:left w:val="single" w:sz="4" w:space="0" w:color="auto"/>
              <w:bottom w:val="single" w:sz="4" w:space="0" w:color="auto"/>
              <w:right w:val="single" w:sz="4" w:space="0" w:color="auto"/>
            </w:tcBorders>
            <w:hideMark/>
          </w:tcPr>
          <w:p w14:paraId="134ED180"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lastRenderedPageBreak/>
              <w:t>skaits</w:t>
            </w:r>
          </w:p>
        </w:tc>
        <w:tc>
          <w:tcPr>
            <w:tcW w:w="1222" w:type="dxa"/>
            <w:tcBorders>
              <w:top w:val="single" w:sz="4" w:space="0" w:color="auto"/>
              <w:left w:val="single" w:sz="4" w:space="0" w:color="auto"/>
              <w:bottom w:val="single" w:sz="4" w:space="0" w:color="auto"/>
              <w:right w:val="single" w:sz="4" w:space="0" w:color="auto"/>
            </w:tcBorders>
            <w:hideMark/>
          </w:tcPr>
          <w:p w14:paraId="51C7E9CD"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50</w:t>
            </w:r>
          </w:p>
        </w:tc>
        <w:tc>
          <w:tcPr>
            <w:tcW w:w="1418" w:type="dxa"/>
            <w:tcBorders>
              <w:top w:val="single" w:sz="4" w:space="0" w:color="auto"/>
              <w:left w:val="single" w:sz="4" w:space="0" w:color="auto"/>
              <w:bottom w:val="single" w:sz="4" w:space="0" w:color="auto"/>
              <w:right w:val="single" w:sz="4" w:space="0" w:color="auto"/>
            </w:tcBorders>
            <w:hideMark/>
          </w:tcPr>
          <w:p w14:paraId="7D613031"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130</w:t>
            </w:r>
          </w:p>
        </w:tc>
        <w:tc>
          <w:tcPr>
            <w:tcW w:w="1417" w:type="dxa"/>
            <w:tcBorders>
              <w:top w:val="single" w:sz="4" w:space="0" w:color="auto"/>
              <w:left w:val="single" w:sz="4" w:space="0" w:color="auto"/>
              <w:bottom w:val="single" w:sz="4" w:space="0" w:color="auto"/>
              <w:right w:val="single" w:sz="4" w:space="0" w:color="auto"/>
            </w:tcBorders>
            <w:hideMark/>
          </w:tcPr>
          <w:p w14:paraId="1482B606" w14:textId="77777777" w:rsidR="00706FDE"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145</w:t>
            </w:r>
          </w:p>
        </w:tc>
      </w:tr>
      <w:tr w:rsidR="00E97543" w14:paraId="5929284F" w14:textId="77777777" w:rsidTr="003E7520">
        <w:tc>
          <w:tcPr>
            <w:tcW w:w="737" w:type="dxa"/>
            <w:tcBorders>
              <w:top w:val="single" w:sz="4" w:space="0" w:color="auto"/>
              <w:left w:val="single" w:sz="4" w:space="0" w:color="auto"/>
              <w:bottom w:val="single" w:sz="4" w:space="0" w:color="auto"/>
              <w:right w:val="single" w:sz="4" w:space="0" w:color="auto"/>
            </w:tcBorders>
            <w:hideMark/>
          </w:tcPr>
          <w:p w14:paraId="59EAECC5" w14:textId="77777777" w:rsidR="00706FDE" w:rsidRPr="00FB179A" w:rsidRDefault="00706FDE" w:rsidP="003E7520">
            <w:pPr>
              <w:spacing w:before="0" w:after="0" w:line="240" w:lineRule="auto"/>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4.</w:t>
            </w:r>
          </w:p>
        </w:tc>
        <w:tc>
          <w:tcPr>
            <w:tcW w:w="2944" w:type="dxa"/>
            <w:tcBorders>
              <w:top w:val="single" w:sz="4" w:space="0" w:color="auto"/>
              <w:left w:val="single" w:sz="4" w:space="0" w:color="auto"/>
              <w:bottom w:val="single" w:sz="4" w:space="0" w:color="auto"/>
              <w:right w:val="single" w:sz="4" w:space="0" w:color="auto"/>
            </w:tcBorders>
            <w:hideMark/>
          </w:tcPr>
          <w:p w14:paraId="248A2500" w14:textId="7E0A85C9" w:rsidR="00E97543" w:rsidRPr="00FB179A" w:rsidRDefault="00706FDE"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 xml:space="preserve">Iedzīvotāju īpatsvars, kas informācijas ieguvei par valsts un pašvaldību pakalpojumu saņemšanu elektroniskā veidā izmantotu portālu </w:t>
            </w:r>
            <w:hyperlink r:id="rId10" w:history="1">
              <w:r w:rsidRPr="0099114E">
                <w:rPr>
                  <w:rStyle w:val="Hyperlink"/>
                  <w:rFonts w:ascii="Times New Roman" w:eastAsia="Times New Roman" w:hAnsi="Times New Roman" w:cs="Times New Roman"/>
                  <w:bCs/>
                  <w:color w:val="auto"/>
                  <w:sz w:val="24"/>
                  <w:szCs w:val="24"/>
                  <w:u w:val="none"/>
                </w:rPr>
                <w:t>www.latvija.lv</w:t>
              </w:r>
            </w:hyperlink>
            <w:r w:rsidR="00E97543" w:rsidRPr="00FB179A">
              <w:rPr>
                <w:rFonts w:ascii="Times New Roman" w:eastAsia="Times New Roman" w:hAnsi="Times New Roman" w:cs="Times New Roman"/>
                <w:bCs/>
                <w:sz w:val="24"/>
                <w:szCs w:val="24"/>
                <w:vertAlign w:val="superscript"/>
              </w:rPr>
              <w:endnoteReference w:id="1"/>
            </w:r>
          </w:p>
        </w:tc>
        <w:tc>
          <w:tcPr>
            <w:tcW w:w="1276" w:type="dxa"/>
            <w:tcBorders>
              <w:top w:val="single" w:sz="4" w:space="0" w:color="auto"/>
              <w:left w:val="single" w:sz="4" w:space="0" w:color="auto"/>
              <w:bottom w:val="single" w:sz="4" w:space="0" w:color="auto"/>
              <w:right w:val="single" w:sz="4" w:space="0" w:color="auto"/>
            </w:tcBorders>
            <w:hideMark/>
          </w:tcPr>
          <w:p w14:paraId="62BA25E6"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w:t>
            </w:r>
          </w:p>
        </w:tc>
        <w:tc>
          <w:tcPr>
            <w:tcW w:w="1222" w:type="dxa"/>
            <w:tcBorders>
              <w:top w:val="single" w:sz="4" w:space="0" w:color="auto"/>
              <w:left w:val="single" w:sz="4" w:space="0" w:color="auto"/>
              <w:bottom w:val="single" w:sz="4" w:space="0" w:color="auto"/>
              <w:right w:val="single" w:sz="4" w:space="0" w:color="auto"/>
            </w:tcBorders>
            <w:hideMark/>
          </w:tcPr>
          <w:p w14:paraId="1A4CCB8A"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42 %</w:t>
            </w:r>
          </w:p>
        </w:tc>
        <w:tc>
          <w:tcPr>
            <w:tcW w:w="1418" w:type="dxa"/>
            <w:tcBorders>
              <w:top w:val="single" w:sz="4" w:space="0" w:color="auto"/>
              <w:left w:val="single" w:sz="4" w:space="0" w:color="auto"/>
              <w:bottom w:val="single" w:sz="4" w:space="0" w:color="auto"/>
              <w:right w:val="single" w:sz="4" w:space="0" w:color="auto"/>
            </w:tcBorders>
            <w:hideMark/>
          </w:tcPr>
          <w:p w14:paraId="0F291E97"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52 %</w:t>
            </w:r>
          </w:p>
        </w:tc>
        <w:tc>
          <w:tcPr>
            <w:tcW w:w="1417" w:type="dxa"/>
            <w:tcBorders>
              <w:top w:val="single" w:sz="4" w:space="0" w:color="auto"/>
              <w:left w:val="single" w:sz="4" w:space="0" w:color="auto"/>
              <w:bottom w:val="single" w:sz="4" w:space="0" w:color="auto"/>
              <w:right w:val="single" w:sz="4" w:space="0" w:color="auto"/>
            </w:tcBorders>
            <w:hideMark/>
          </w:tcPr>
          <w:p w14:paraId="378735D6"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54 %</w:t>
            </w:r>
          </w:p>
        </w:tc>
      </w:tr>
      <w:tr w:rsidR="00E97543" w14:paraId="50155003" w14:textId="77777777" w:rsidTr="003E7520">
        <w:tc>
          <w:tcPr>
            <w:tcW w:w="737" w:type="dxa"/>
            <w:tcBorders>
              <w:top w:val="single" w:sz="4" w:space="0" w:color="auto"/>
              <w:left w:val="single" w:sz="4" w:space="0" w:color="auto"/>
              <w:bottom w:val="single" w:sz="4" w:space="0" w:color="auto"/>
              <w:right w:val="single" w:sz="4" w:space="0" w:color="auto"/>
            </w:tcBorders>
            <w:hideMark/>
          </w:tcPr>
          <w:p w14:paraId="1AFC492D" w14:textId="77777777" w:rsidR="00E97543" w:rsidRPr="00FB179A" w:rsidRDefault="00E97543" w:rsidP="003E7520">
            <w:pPr>
              <w:spacing w:before="0" w:after="0" w:line="240" w:lineRule="auto"/>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5.</w:t>
            </w:r>
          </w:p>
        </w:tc>
        <w:tc>
          <w:tcPr>
            <w:tcW w:w="2944" w:type="dxa"/>
            <w:tcBorders>
              <w:top w:val="single" w:sz="4" w:space="0" w:color="auto"/>
              <w:left w:val="single" w:sz="4" w:space="0" w:color="auto"/>
              <w:bottom w:val="single" w:sz="4" w:space="0" w:color="auto"/>
              <w:right w:val="single" w:sz="4" w:space="0" w:color="auto"/>
            </w:tcBorders>
            <w:hideMark/>
          </w:tcPr>
          <w:p w14:paraId="5B8FFB18"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 xml:space="preserve">Valsts pārvaldes pakalpojumu portālā </w:t>
            </w:r>
            <w:hyperlink r:id="rId11" w:history="1">
              <w:r w:rsidRPr="0099114E">
                <w:rPr>
                  <w:rStyle w:val="Hyperlink"/>
                  <w:rFonts w:ascii="Times New Roman" w:eastAsia="Times New Roman" w:hAnsi="Times New Roman" w:cs="Times New Roman"/>
                  <w:bCs/>
                  <w:color w:val="auto"/>
                  <w:sz w:val="24"/>
                  <w:szCs w:val="24"/>
                  <w:u w:val="none"/>
                </w:rPr>
                <w:t>www.latvija.lv</w:t>
              </w:r>
            </w:hyperlink>
            <w:r w:rsidRPr="00FB179A">
              <w:rPr>
                <w:rFonts w:ascii="Times New Roman" w:eastAsia="Times New Roman" w:hAnsi="Times New Roman" w:cs="Times New Roman"/>
                <w:bCs/>
                <w:sz w:val="24"/>
                <w:szCs w:val="24"/>
              </w:rPr>
              <w:t xml:space="preserve"> gada laikā autentificējušos unikālo lietotāju skaits</w:t>
            </w:r>
            <w:r w:rsidRPr="00FB179A">
              <w:rPr>
                <w:rFonts w:ascii="Times New Roman" w:eastAsia="Times New Roman" w:hAnsi="Times New Roman" w:cs="Times New Roman"/>
                <w:bCs/>
                <w:sz w:val="24"/>
                <w:szCs w:val="24"/>
                <w:vertAlign w:val="superscript"/>
              </w:rPr>
              <w:endnoteReference w:id="2"/>
            </w:r>
          </w:p>
        </w:tc>
        <w:tc>
          <w:tcPr>
            <w:tcW w:w="1276" w:type="dxa"/>
            <w:tcBorders>
              <w:top w:val="single" w:sz="4" w:space="0" w:color="auto"/>
              <w:left w:val="single" w:sz="4" w:space="0" w:color="auto"/>
              <w:bottom w:val="single" w:sz="4" w:space="0" w:color="auto"/>
              <w:right w:val="single" w:sz="4" w:space="0" w:color="auto"/>
            </w:tcBorders>
            <w:hideMark/>
          </w:tcPr>
          <w:p w14:paraId="3DA0A6F4"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skaits</w:t>
            </w:r>
          </w:p>
        </w:tc>
        <w:tc>
          <w:tcPr>
            <w:tcW w:w="1222" w:type="dxa"/>
            <w:tcBorders>
              <w:top w:val="single" w:sz="4" w:space="0" w:color="auto"/>
              <w:left w:val="single" w:sz="4" w:space="0" w:color="auto"/>
              <w:bottom w:val="single" w:sz="4" w:space="0" w:color="auto"/>
              <w:right w:val="single" w:sz="4" w:space="0" w:color="auto"/>
            </w:tcBorders>
            <w:hideMark/>
          </w:tcPr>
          <w:p w14:paraId="5731B34F"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500 000</w:t>
            </w:r>
          </w:p>
        </w:tc>
        <w:tc>
          <w:tcPr>
            <w:tcW w:w="1418" w:type="dxa"/>
            <w:tcBorders>
              <w:top w:val="single" w:sz="4" w:space="0" w:color="auto"/>
              <w:left w:val="single" w:sz="4" w:space="0" w:color="auto"/>
              <w:bottom w:val="single" w:sz="4" w:space="0" w:color="auto"/>
              <w:right w:val="single" w:sz="4" w:space="0" w:color="auto"/>
            </w:tcBorders>
            <w:hideMark/>
          </w:tcPr>
          <w:p w14:paraId="28B8C148"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750 000</w:t>
            </w:r>
          </w:p>
        </w:tc>
        <w:tc>
          <w:tcPr>
            <w:tcW w:w="1417" w:type="dxa"/>
            <w:tcBorders>
              <w:top w:val="single" w:sz="4" w:space="0" w:color="auto"/>
              <w:left w:val="single" w:sz="4" w:space="0" w:color="auto"/>
              <w:bottom w:val="single" w:sz="4" w:space="0" w:color="auto"/>
              <w:right w:val="single" w:sz="4" w:space="0" w:color="auto"/>
            </w:tcBorders>
            <w:hideMark/>
          </w:tcPr>
          <w:p w14:paraId="52DBA9FE"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800 000</w:t>
            </w:r>
          </w:p>
        </w:tc>
      </w:tr>
      <w:tr w:rsidR="00E97543" w14:paraId="3755B8DD" w14:textId="77777777" w:rsidTr="003E7520">
        <w:tc>
          <w:tcPr>
            <w:tcW w:w="737" w:type="dxa"/>
            <w:tcBorders>
              <w:top w:val="single" w:sz="4" w:space="0" w:color="auto"/>
              <w:left w:val="single" w:sz="4" w:space="0" w:color="auto"/>
              <w:bottom w:val="single" w:sz="4" w:space="0" w:color="auto"/>
              <w:right w:val="single" w:sz="4" w:space="0" w:color="auto"/>
            </w:tcBorders>
            <w:hideMark/>
          </w:tcPr>
          <w:p w14:paraId="5CAB5BA7" w14:textId="77777777" w:rsidR="00E97543" w:rsidRPr="00FB179A" w:rsidRDefault="00E97543" w:rsidP="003E7520">
            <w:pPr>
              <w:tabs>
                <w:tab w:val="left" w:pos="0"/>
              </w:tabs>
              <w:spacing w:before="0" w:after="0" w:line="240" w:lineRule="auto"/>
              <w:jc w:val="center"/>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6.</w:t>
            </w:r>
          </w:p>
        </w:tc>
        <w:tc>
          <w:tcPr>
            <w:tcW w:w="2944" w:type="dxa"/>
            <w:tcBorders>
              <w:top w:val="single" w:sz="4" w:space="0" w:color="auto"/>
              <w:left w:val="single" w:sz="4" w:space="0" w:color="auto"/>
              <w:bottom w:val="single" w:sz="4" w:space="0" w:color="auto"/>
              <w:right w:val="single" w:sz="4" w:space="0" w:color="auto"/>
            </w:tcBorders>
            <w:hideMark/>
          </w:tcPr>
          <w:p w14:paraId="34E80A55"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Atvieglojumu saņēmēji</w:t>
            </w:r>
            <w:r w:rsidRPr="00FB179A">
              <w:rPr>
                <w:rFonts w:ascii="Times New Roman" w:eastAsia="Times New Roman" w:hAnsi="Times New Roman" w:cs="Times New Roman"/>
                <w:bCs/>
                <w:sz w:val="24"/>
                <w:szCs w:val="24"/>
                <w:vertAlign w:val="superscript"/>
              </w:rPr>
              <w:endnoteReference w:id="3"/>
            </w:r>
            <w:r w:rsidRPr="00FB179A">
              <w:rPr>
                <w:rFonts w:ascii="Times New Roman" w:eastAsia="Times New Roman" w:hAnsi="Times New Roman" w:cs="Times New Roman"/>
                <w:bCs/>
                <w:sz w:val="24"/>
                <w:szCs w:val="24"/>
              </w:rPr>
              <w:t>, kuru atvieglojumi tiek pārvaldīti AVIS</w:t>
            </w:r>
          </w:p>
        </w:tc>
        <w:tc>
          <w:tcPr>
            <w:tcW w:w="1276" w:type="dxa"/>
            <w:tcBorders>
              <w:top w:val="single" w:sz="4" w:space="0" w:color="auto"/>
              <w:left w:val="single" w:sz="4" w:space="0" w:color="auto"/>
              <w:bottom w:val="single" w:sz="4" w:space="0" w:color="auto"/>
              <w:right w:val="single" w:sz="4" w:space="0" w:color="auto"/>
            </w:tcBorders>
            <w:hideMark/>
          </w:tcPr>
          <w:p w14:paraId="44E1319A"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skaits</w:t>
            </w:r>
          </w:p>
        </w:tc>
        <w:tc>
          <w:tcPr>
            <w:tcW w:w="1222" w:type="dxa"/>
            <w:tcBorders>
              <w:top w:val="single" w:sz="4" w:space="0" w:color="auto"/>
              <w:left w:val="single" w:sz="4" w:space="0" w:color="auto"/>
              <w:bottom w:val="single" w:sz="4" w:space="0" w:color="auto"/>
              <w:right w:val="single" w:sz="4" w:space="0" w:color="auto"/>
            </w:tcBorders>
            <w:hideMark/>
          </w:tcPr>
          <w:p w14:paraId="0E38A8CE"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2EB0A1BB"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119 000</w:t>
            </w:r>
          </w:p>
        </w:tc>
        <w:tc>
          <w:tcPr>
            <w:tcW w:w="1417" w:type="dxa"/>
            <w:tcBorders>
              <w:top w:val="single" w:sz="4" w:space="0" w:color="auto"/>
              <w:left w:val="single" w:sz="4" w:space="0" w:color="auto"/>
              <w:bottom w:val="single" w:sz="4" w:space="0" w:color="auto"/>
              <w:right w:val="single" w:sz="4" w:space="0" w:color="auto"/>
            </w:tcBorders>
            <w:hideMark/>
          </w:tcPr>
          <w:p w14:paraId="493953EE"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298 000</w:t>
            </w:r>
          </w:p>
        </w:tc>
      </w:tr>
      <w:tr w:rsidR="00E97543" w14:paraId="761AB752" w14:textId="77777777" w:rsidTr="003E7520">
        <w:tc>
          <w:tcPr>
            <w:tcW w:w="737" w:type="dxa"/>
            <w:tcBorders>
              <w:top w:val="single" w:sz="4" w:space="0" w:color="auto"/>
              <w:left w:val="single" w:sz="4" w:space="0" w:color="auto"/>
              <w:bottom w:val="single" w:sz="4" w:space="0" w:color="auto"/>
              <w:right w:val="single" w:sz="4" w:space="0" w:color="auto"/>
            </w:tcBorders>
            <w:hideMark/>
          </w:tcPr>
          <w:p w14:paraId="354D177A" w14:textId="6B14899D" w:rsidR="00E97543" w:rsidRPr="00FB179A" w:rsidRDefault="00E97543" w:rsidP="003E7520">
            <w:pPr>
              <w:tabs>
                <w:tab w:val="left" w:pos="0"/>
              </w:tabs>
              <w:spacing w:before="0" w:after="0" w:line="240" w:lineRule="auto"/>
              <w:jc w:val="center"/>
              <w:textAlignment w:val="baseline"/>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r w:rsidRPr="00FB179A">
              <w:rPr>
                <w:rFonts w:ascii="Times New Roman" w:eastAsia="Times New Roman" w:hAnsi="Times New Roman" w:cs="Times New Roman"/>
                <w:bCs/>
                <w:sz w:val="24"/>
                <w:szCs w:val="24"/>
              </w:rPr>
              <w:t>.</w:t>
            </w:r>
          </w:p>
        </w:tc>
        <w:tc>
          <w:tcPr>
            <w:tcW w:w="2944" w:type="dxa"/>
            <w:tcBorders>
              <w:top w:val="single" w:sz="4" w:space="0" w:color="auto"/>
              <w:left w:val="single" w:sz="4" w:space="0" w:color="auto"/>
              <w:bottom w:val="single" w:sz="4" w:space="0" w:color="auto"/>
              <w:right w:val="single" w:sz="4" w:space="0" w:color="auto"/>
            </w:tcBorders>
            <w:hideMark/>
          </w:tcPr>
          <w:p w14:paraId="698A725E"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 xml:space="preserve">Sniegto attālināto, individuālo konsultāciju skaits VPVKAC paplašinātā tīklā izmēģinājuma projekta ietvaros </w:t>
            </w:r>
          </w:p>
        </w:tc>
        <w:tc>
          <w:tcPr>
            <w:tcW w:w="1276" w:type="dxa"/>
            <w:tcBorders>
              <w:top w:val="single" w:sz="4" w:space="0" w:color="auto"/>
              <w:left w:val="single" w:sz="4" w:space="0" w:color="auto"/>
              <w:bottom w:val="single" w:sz="4" w:space="0" w:color="auto"/>
              <w:right w:val="single" w:sz="4" w:space="0" w:color="auto"/>
            </w:tcBorders>
            <w:hideMark/>
          </w:tcPr>
          <w:p w14:paraId="7F527230"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skaits</w:t>
            </w:r>
          </w:p>
        </w:tc>
        <w:tc>
          <w:tcPr>
            <w:tcW w:w="1222" w:type="dxa"/>
            <w:tcBorders>
              <w:top w:val="single" w:sz="4" w:space="0" w:color="auto"/>
              <w:left w:val="single" w:sz="4" w:space="0" w:color="auto"/>
              <w:bottom w:val="single" w:sz="4" w:space="0" w:color="auto"/>
              <w:right w:val="single" w:sz="4" w:space="0" w:color="auto"/>
            </w:tcBorders>
            <w:hideMark/>
          </w:tcPr>
          <w:p w14:paraId="18F386D0"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0</w:t>
            </w:r>
          </w:p>
        </w:tc>
        <w:tc>
          <w:tcPr>
            <w:tcW w:w="1418" w:type="dxa"/>
            <w:tcBorders>
              <w:top w:val="single" w:sz="4" w:space="0" w:color="auto"/>
              <w:left w:val="single" w:sz="4" w:space="0" w:color="auto"/>
              <w:bottom w:val="single" w:sz="4" w:space="0" w:color="auto"/>
              <w:right w:val="single" w:sz="4" w:space="0" w:color="auto"/>
            </w:tcBorders>
            <w:hideMark/>
          </w:tcPr>
          <w:p w14:paraId="51879847"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96</w:t>
            </w:r>
          </w:p>
        </w:tc>
        <w:tc>
          <w:tcPr>
            <w:tcW w:w="1417" w:type="dxa"/>
            <w:tcBorders>
              <w:top w:val="single" w:sz="4" w:space="0" w:color="auto"/>
              <w:left w:val="single" w:sz="4" w:space="0" w:color="auto"/>
              <w:bottom w:val="single" w:sz="4" w:space="0" w:color="auto"/>
              <w:right w:val="single" w:sz="4" w:space="0" w:color="auto"/>
            </w:tcBorders>
            <w:hideMark/>
          </w:tcPr>
          <w:p w14:paraId="59E9B6E8" w14:textId="77777777" w:rsidR="00E97543" w:rsidRPr="00FB179A" w:rsidRDefault="00E97543" w:rsidP="00FB179A">
            <w:pPr>
              <w:tabs>
                <w:tab w:val="left" w:pos="0"/>
              </w:tabs>
              <w:spacing w:before="0" w:after="0" w:line="240" w:lineRule="auto"/>
              <w:ind w:left="113" w:right="113"/>
              <w:textAlignment w:val="baseline"/>
              <w:rPr>
                <w:rFonts w:ascii="Times New Roman" w:eastAsia="Times New Roman" w:hAnsi="Times New Roman" w:cs="Times New Roman"/>
                <w:bCs/>
                <w:sz w:val="24"/>
                <w:szCs w:val="24"/>
              </w:rPr>
            </w:pPr>
            <w:r w:rsidRPr="00FB179A">
              <w:rPr>
                <w:rFonts w:ascii="Times New Roman" w:eastAsia="Times New Roman" w:hAnsi="Times New Roman" w:cs="Times New Roman"/>
                <w:bCs/>
                <w:sz w:val="24"/>
                <w:szCs w:val="24"/>
              </w:rPr>
              <w:t>192</w:t>
            </w:r>
          </w:p>
        </w:tc>
      </w:tr>
    </w:tbl>
    <w:p w14:paraId="62CCB276" w14:textId="77777777" w:rsidR="003B0391" w:rsidRDefault="003B0391" w:rsidP="00FB179A">
      <w:pPr>
        <w:overflowPunct w:val="0"/>
        <w:autoSpaceDE w:val="0"/>
        <w:autoSpaceDN w:val="0"/>
        <w:adjustRightInd w:val="0"/>
        <w:spacing w:after="0" w:line="240" w:lineRule="auto"/>
        <w:textAlignment w:val="baseline"/>
        <w:rPr>
          <w:rFonts w:ascii="Times New Roman" w:eastAsia="MS Mincho" w:hAnsi="Times New Roman"/>
          <w:b/>
          <w:bCs/>
          <w:sz w:val="28"/>
          <w:szCs w:val="28"/>
          <w:u w:val="single"/>
        </w:rPr>
      </w:pPr>
    </w:p>
    <w:p w14:paraId="323BAB5D" w14:textId="77777777" w:rsidR="00E97543" w:rsidRDefault="00E97543" w:rsidP="0099114E">
      <w:pPr>
        <w:overflowPunct w:val="0"/>
        <w:autoSpaceDE w:val="0"/>
        <w:autoSpaceDN w:val="0"/>
        <w:adjustRightInd w:val="0"/>
        <w:spacing w:after="0" w:line="240" w:lineRule="auto"/>
        <w:ind w:firstLine="709"/>
        <w:textAlignment w:val="baseline"/>
        <w:rPr>
          <w:rFonts w:ascii="Times New Roman" w:eastAsia="MS Mincho" w:hAnsi="Times New Roman"/>
          <w:b/>
          <w:bCs/>
          <w:sz w:val="28"/>
          <w:szCs w:val="28"/>
        </w:rPr>
      </w:pPr>
      <w:r>
        <w:rPr>
          <w:rFonts w:ascii="Times New Roman" w:eastAsia="MS Mincho" w:hAnsi="Times New Roman"/>
          <w:b/>
          <w:bCs/>
          <w:sz w:val="28"/>
          <w:szCs w:val="28"/>
        </w:rPr>
        <w:t>Projekta iznākuma rādītāji</w:t>
      </w:r>
    </w:p>
    <w:p w14:paraId="3629D30C" w14:textId="77777777" w:rsidR="00E97543" w:rsidRDefault="00E97543" w:rsidP="00FB179A">
      <w:pPr>
        <w:keepNext/>
        <w:spacing w:after="0" w:line="240" w:lineRule="auto"/>
        <w:rPr>
          <w:rFonts w:ascii="Times New Roman" w:eastAsia="Times New Roman" w:hAnsi="Times New Roman"/>
          <w:i/>
          <w:iCs/>
          <w:color w:val="44546A" w:themeColor="text2"/>
          <w:sz w:val="28"/>
          <w:szCs w:val="28"/>
        </w:rPr>
      </w:pPr>
    </w:p>
    <w:tbl>
      <w:tblPr>
        <w:tblStyle w:val="TableGrid1"/>
        <w:tblW w:w="5160" w:type="pct"/>
        <w:tblInd w:w="0" w:type="dxa"/>
        <w:tblLook w:val="04A0" w:firstRow="1" w:lastRow="0" w:firstColumn="1" w:lastColumn="0" w:noHBand="0" w:noVBand="1"/>
      </w:tblPr>
      <w:tblGrid>
        <w:gridCol w:w="988"/>
        <w:gridCol w:w="4840"/>
        <w:gridCol w:w="1752"/>
        <w:gridCol w:w="1771"/>
      </w:tblGrid>
      <w:tr w:rsidR="00E97543" w14:paraId="58474D7B" w14:textId="77777777" w:rsidTr="002C1FAF">
        <w:tc>
          <w:tcPr>
            <w:tcW w:w="528" w:type="pct"/>
            <w:tcBorders>
              <w:top w:val="single" w:sz="4" w:space="0" w:color="auto"/>
              <w:left w:val="single" w:sz="4" w:space="0" w:color="auto"/>
              <w:bottom w:val="single" w:sz="4" w:space="0" w:color="auto"/>
              <w:right w:val="single" w:sz="4" w:space="0" w:color="auto"/>
            </w:tcBorders>
            <w:vAlign w:val="center"/>
            <w:hideMark/>
          </w:tcPr>
          <w:p w14:paraId="7D92390A" w14:textId="77777777" w:rsidR="00E97543" w:rsidRDefault="00E97543"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Nr.</w:t>
            </w:r>
          </w:p>
          <w:p w14:paraId="6DA331FC" w14:textId="77777777" w:rsidR="00E97543" w:rsidRDefault="00E97543"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p. k.</w:t>
            </w:r>
          </w:p>
        </w:tc>
        <w:tc>
          <w:tcPr>
            <w:tcW w:w="2588" w:type="pct"/>
            <w:tcBorders>
              <w:top w:val="single" w:sz="4" w:space="0" w:color="auto"/>
              <w:left w:val="single" w:sz="4" w:space="0" w:color="auto"/>
              <w:bottom w:val="single" w:sz="4" w:space="0" w:color="auto"/>
              <w:right w:val="single" w:sz="4" w:space="0" w:color="auto"/>
            </w:tcBorders>
            <w:vAlign w:val="center"/>
            <w:hideMark/>
          </w:tcPr>
          <w:p w14:paraId="28C18C68" w14:textId="77777777" w:rsidR="00E97543" w:rsidRDefault="00E97543"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Iznākuma rādītājs</w:t>
            </w:r>
          </w:p>
        </w:tc>
        <w:tc>
          <w:tcPr>
            <w:tcW w:w="937" w:type="pct"/>
            <w:tcBorders>
              <w:top w:val="single" w:sz="4" w:space="0" w:color="auto"/>
              <w:left w:val="single" w:sz="4" w:space="0" w:color="auto"/>
              <w:bottom w:val="single" w:sz="4" w:space="0" w:color="auto"/>
              <w:right w:val="single" w:sz="4" w:space="0" w:color="auto"/>
            </w:tcBorders>
            <w:vAlign w:val="center"/>
            <w:hideMark/>
          </w:tcPr>
          <w:p w14:paraId="24342F00" w14:textId="77777777" w:rsidR="00E97543" w:rsidRDefault="00E97543"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Mērvienība</w:t>
            </w:r>
          </w:p>
        </w:tc>
        <w:tc>
          <w:tcPr>
            <w:tcW w:w="947" w:type="pct"/>
            <w:tcBorders>
              <w:top w:val="single" w:sz="4" w:space="0" w:color="auto"/>
              <w:left w:val="single" w:sz="4" w:space="0" w:color="auto"/>
              <w:bottom w:val="single" w:sz="4" w:space="0" w:color="auto"/>
              <w:right w:val="single" w:sz="4" w:space="0" w:color="auto"/>
            </w:tcBorders>
            <w:vAlign w:val="center"/>
            <w:hideMark/>
          </w:tcPr>
          <w:p w14:paraId="00FBD5D7" w14:textId="77777777" w:rsidR="00E97543" w:rsidRDefault="00E97543"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Sasniedzamā vērtība projekta beigās</w:t>
            </w:r>
          </w:p>
        </w:tc>
      </w:tr>
      <w:tr w:rsidR="00E97543" w14:paraId="33486459" w14:textId="77777777" w:rsidTr="002C1FAF">
        <w:tc>
          <w:tcPr>
            <w:tcW w:w="528" w:type="pct"/>
            <w:tcBorders>
              <w:top w:val="single" w:sz="4" w:space="0" w:color="auto"/>
              <w:left w:val="single" w:sz="4" w:space="0" w:color="auto"/>
              <w:bottom w:val="single" w:sz="4" w:space="0" w:color="auto"/>
              <w:right w:val="single" w:sz="4" w:space="0" w:color="auto"/>
            </w:tcBorders>
            <w:hideMark/>
          </w:tcPr>
          <w:p w14:paraId="42744040" w14:textId="77777777" w:rsidR="00E97543" w:rsidRDefault="00E97543" w:rsidP="00FB179A">
            <w:pPr>
              <w:tabs>
                <w:tab w:val="left" w:pos="166"/>
              </w:tabs>
              <w:spacing w:before="0" w:after="0" w:line="240" w:lineRule="auto"/>
              <w:ind w:hanging="11"/>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1.</w:t>
            </w:r>
          </w:p>
        </w:tc>
        <w:tc>
          <w:tcPr>
            <w:tcW w:w="2588" w:type="pct"/>
            <w:tcBorders>
              <w:top w:val="single" w:sz="4" w:space="0" w:color="auto"/>
              <w:left w:val="single" w:sz="4" w:space="0" w:color="auto"/>
              <w:bottom w:val="single" w:sz="4" w:space="0" w:color="auto"/>
              <w:right w:val="single" w:sz="4" w:space="0" w:color="auto"/>
            </w:tcBorders>
            <w:hideMark/>
          </w:tcPr>
          <w:p w14:paraId="00D1B105"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Izveidoti un pilnveidoti darbības procesi</w:t>
            </w:r>
          </w:p>
        </w:tc>
        <w:tc>
          <w:tcPr>
            <w:tcW w:w="937" w:type="pct"/>
            <w:tcBorders>
              <w:top w:val="single" w:sz="4" w:space="0" w:color="auto"/>
              <w:left w:val="single" w:sz="4" w:space="0" w:color="auto"/>
              <w:bottom w:val="single" w:sz="4" w:space="0" w:color="auto"/>
              <w:right w:val="single" w:sz="4" w:space="0" w:color="auto"/>
            </w:tcBorders>
            <w:hideMark/>
          </w:tcPr>
          <w:p w14:paraId="0780B129"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skaits</w:t>
            </w:r>
          </w:p>
        </w:tc>
        <w:tc>
          <w:tcPr>
            <w:tcW w:w="947" w:type="pct"/>
            <w:tcBorders>
              <w:top w:val="single" w:sz="4" w:space="0" w:color="auto"/>
              <w:left w:val="single" w:sz="4" w:space="0" w:color="auto"/>
              <w:bottom w:val="single" w:sz="4" w:space="0" w:color="auto"/>
              <w:right w:val="single" w:sz="4" w:space="0" w:color="auto"/>
            </w:tcBorders>
            <w:hideMark/>
          </w:tcPr>
          <w:p w14:paraId="6F19290A" w14:textId="7BDB05F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11</w:t>
            </w:r>
          </w:p>
        </w:tc>
      </w:tr>
      <w:tr w:rsidR="00E97543" w14:paraId="70C7DB10" w14:textId="77777777" w:rsidTr="002C1FAF">
        <w:tc>
          <w:tcPr>
            <w:tcW w:w="528" w:type="pct"/>
            <w:tcBorders>
              <w:top w:val="single" w:sz="4" w:space="0" w:color="auto"/>
              <w:left w:val="single" w:sz="4" w:space="0" w:color="auto"/>
              <w:bottom w:val="single" w:sz="4" w:space="0" w:color="auto"/>
              <w:right w:val="single" w:sz="4" w:space="0" w:color="auto"/>
            </w:tcBorders>
            <w:hideMark/>
          </w:tcPr>
          <w:p w14:paraId="7B3E885D" w14:textId="77777777" w:rsidR="00E97543" w:rsidRDefault="00E97543" w:rsidP="00FB179A">
            <w:pPr>
              <w:tabs>
                <w:tab w:val="left" w:pos="166"/>
              </w:tabs>
              <w:spacing w:before="0" w:after="0" w:line="240" w:lineRule="auto"/>
              <w:ind w:hanging="11"/>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2.</w:t>
            </w:r>
          </w:p>
        </w:tc>
        <w:tc>
          <w:tcPr>
            <w:tcW w:w="2588" w:type="pct"/>
            <w:tcBorders>
              <w:top w:val="single" w:sz="4" w:space="0" w:color="auto"/>
              <w:left w:val="single" w:sz="4" w:space="0" w:color="auto"/>
              <w:bottom w:val="single" w:sz="4" w:space="0" w:color="auto"/>
              <w:right w:val="single" w:sz="4" w:space="0" w:color="auto"/>
            </w:tcBorders>
            <w:hideMark/>
          </w:tcPr>
          <w:p w14:paraId="2902566A"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Izveidota un ieviesta AVIS platforma</w:t>
            </w:r>
          </w:p>
        </w:tc>
        <w:tc>
          <w:tcPr>
            <w:tcW w:w="937" w:type="pct"/>
            <w:tcBorders>
              <w:top w:val="single" w:sz="4" w:space="0" w:color="auto"/>
              <w:left w:val="single" w:sz="4" w:space="0" w:color="auto"/>
              <w:bottom w:val="single" w:sz="4" w:space="0" w:color="auto"/>
              <w:right w:val="single" w:sz="4" w:space="0" w:color="auto"/>
            </w:tcBorders>
            <w:hideMark/>
          </w:tcPr>
          <w:p w14:paraId="59B9F972"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skaits</w:t>
            </w:r>
          </w:p>
        </w:tc>
        <w:tc>
          <w:tcPr>
            <w:tcW w:w="947" w:type="pct"/>
            <w:tcBorders>
              <w:top w:val="single" w:sz="4" w:space="0" w:color="auto"/>
              <w:left w:val="single" w:sz="4" w:space="0" w:color="auto"/>
              <w:bottom w:val="single" w:sz="4" w:space="0" w:color="auto"/>
              <w:right w:val="single" w:sz="4" w:space="0" w:color="auto"/>
            </w:tcBorders>
            <w:hideMark/>
          </w:tcPr>
          <w:p w14:paraId="4EA37B8E"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w:t>
            </w:r>
          </w:p>
        </w:tc>
      </w:tr>
      <w:tr w:rsidR="00E97543" w14:paraId="033712A2" w14:textId="77777777" w:rsidTr="002C1FAF">
        <w:tc>
          <w:tcPr>
            <w:tcW w:w="528" w:type="pct"/>
            <w:tcBorders>
              <w:top w:val="single" w:sz="4" w:space="0" w:color="auto"/>
              <w:left w:val="single" w:sz="4" w:space="0" w:color="auto"/>
              <w:bottom w:val="single" w:sz="4" w:space="0" w:color="auto"/>
              <w:right w:val="single" w:sz="4" w:space="0" w:color="auto"/>
            </w:tcBorders>
            <w:hideMark/>
          </w:tcPr>
          <w:p w14:paraId="3E2BE4E8" w14:textId="77777777" w:rsidR="00E97543" w:rsidRDefault="00E97543" w:rsidP="00FB179A">
            <w:pPr>
              <w:tabs>
                <w:tab w:val="left" w:pos="166"/>
              </w:tabs>
              <w:spacing w:before="0" w:after="0" w:line="240" w:lineRule="auto"/>
              <w:ind w:hanging="11"/>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3.</w:t>
            </w:r>
          </w:p>
        </w:tc>
        <w:tc>
          <w:tcPr>
            <w:tcW w:w="2588" w:type="pct"/>
            <w:tcBorders>
              <w:top w:val="single" w:sz="4" w:space="0" w:color="auto"/>
              <w:left w:val="single" w:sz="4" w:space="0" w:color="auto"/>
              <w:bottom w:val="single" w:sz="4" w:space="0" w:color="auto"/>
              <w:right w:val="single" w:sz="4" w:space="0" w:color="auto"/>
            </w:tcBorders>
            <w:hideMark/>
          </w:tcPr>
          <w:p w14:paraId="34F967EE"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Izveidoti un ieviesti e-pakalpojumi </w:t>
            </w:r>
            <w:r>
              <w:rPr>
                <w:rFonts w:ascii="Times New Roman" w:eastAsia="Times New Roman" w:hAnsi="Times New Roman"/>
                <w:color w:val="000000"/>
                <w:sz w:val="24"/>
                <w:szCs w:val="24"/>
              </w:rPr>
              <w:t>pieejamo un izmantoto atvieglojumu attēlošanai</w:t>
            </w:r>
            <w:r>
              <w:rPr>
                <w:rFonts w:ascii="Times New Roman" w:eastAsia="Times New Roman" w:hAnsi="Times New Roman"/>
                <w:sz w:val="24"/>
                <w:szCs w:val="24"/>
              </w:rPr>
              <w:t xml:space="preserve"> atvieglojuma saņēmējam</w:t>
            </w:r>
          </w:p>
        </w:tc>
        <w:tc>
          <w:tcPr>
            <w:tcW w:w="937" w:type="pct"/>
            <w:tcBorders>
              <w:top w:val="single" w:sz="4" w:space="0" w:color="auto"/>
              <w:left w:val="single" w:sz="4" w:space="0" w:color="auto"/>
              <w:bottom w:val="single" w:sz="4" w:space="0" w:color="auto"/>
              <w:right w:val="single" w:sz="4" w:space="0" w:color="auto"/>
            </w:tcBorders>
            <w:hideMark/>
          </w:tcPr>
          <w:p w14:paraId="5F14F285"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skaits</w:t>
            </w:r>
          </w:p>
        </w:tc>
        <w:tc>
          <w:tcPr>
            <w:tcW w:w="947" w:type="pct"/>
            <w:tcBorders>
              <w:top w:val="single" w:sz="4" w:space="0" w:color="auto"/>
              <w:left w:val="single" w:sz="4" w:space="0" w:color="auto"/>
              <w:bottom w:val="single" w:sz="4" w:space="0" w:color="auto"/>
              <w:right w:val="single" w:sz="4" w:space="0" w:color="auto"/>
            </w:tcBorders>
            <w:hideMark/>
          </w:tcPr>
          <w:p w14:paraId="41A8C915"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2</w:t>
            </w:r>
          </w:p>
        </w:tc>
      </w:tr>
      <w:tr w:rsidR="00E97543" w14:paraId="605A03BD" w14:textId="77777777" w:rsidTr="002C1FAF">
        <w:tc>
          <w:tcPr>
            <w:tcW w:w="528" w:type="pct"/>
            <w:tcBorders>
              <w:top w:val="single" w:sz="4" w:space="0" w:color="auto"/>
              <w:left w:val="single" w:sz="4" w:space="0" w:color="auto"/>
              <w:bottom w:val="single" w:sz="4" w:space="0" w:color="auto"/>
              <w:right w:val="single" w:sz="4" w:space="0" w:color="auto"/>
            </w:tcBorders>
            <w:hideMark/>
          </w:tcPr>
          <w:p w14:paraId="72D288D2" w14:textId="77777777" w:rsidR="00E97543" w:rsidRDefault="00E97543" w:rsidP="00FB179A">
            <w:pPr>
              <w:tabs>
                <w:tab w:val="left" w:pos="166"/>
              </w:tabs>
              <w:spacing w:before="0" w:after="0" w:line="240" w:lineRule="auto"/>
              <w:ind w:hanging="11"/>
              <w:jc w:val="center"/>
              <w:textAlignment w:val="baseline"/>
              <w:rPr>
                <w:rFonts w:ascii="Times New Roman" w:eastAsia="Times New Roman" w:hAnsi="Times New Roman"/>
                <w:sz w:val="24"/>
                <w:szCs w:val="24"/>
              </w:rPr>
            </w:pPr>
            <w:r>
              <w:rPr>
                <w:rFonts w:ascii="Times New Roman" w:eastAsia="Times New Roman" w:hAnsi="Times New Roman"/>
                <w:sz w:val="24"/>
                <w:szCs w:val="24"/>
              </w:rPr>
              <w:t>4.</w:t>
            </w:r>
          </w:p>
        </w:tc>
        <w:tc>
          <w:tcPr>
            <w:tcW w:w="2588" w:type="pct"/>
            <w:tcBorders>
              <w:top w:val="single" w:sz="4" w:space="0" w:color="auto"/>
              <w:left w:val="single" w:sz="4" w:space="0" w:color="auto"/>
              <w:bottom w:val="single" w:sz="4" w:space="0" w:color="auto"/>
              <w:right w:val="single" w:sz="4" w:space="0" w:color="auto"/>
            </w:tcBorders>
            <w:hideMark/>
          </w:tcPr>
          <w:p w14:paraId="11D7D46F" w14:textId="77777777" w:rsidR="00E97543" w:rsidRDefault="00E97543" w:rsidP="00FB179A">
            <w:pPr>
              <w:tabs>
                <w:tab w:val="left" w:pos="0"/>
              </w:tabs>
              <w:spacing w:before="0"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Ieviests projektu pārvaldības ietvars, tai skaitā  IKT arhitektūras uzraudzības vajadzībām</w:t>
            </w:r>
          </w:p>
        </w:tc>
        <w:tc>
          <w:tcPr>
            <w:tcW w:w="937" w:type="pct"/>
            <w:tcBorders>
              <w:top w:val="single" w:sz="4" w:space="0" w:color="auto"/>
              <w:left w:val="single" w:sz="4" w:space="0" w:color="auto"/>
              <w:bottom w:val="single" w:sz="4" w:space="0" w:color="auto"/>
              <w:right w:val="single" w:sz="4" w:space="0" w:color="auto"/>
            </w:tcBorders>
            <w:hideMark/>
          </w:tcPr>
          <w:p w14:paraId="1FFD5F59" w14:textId="77777777" w:rsidR="00E97543" w:rsidRDefault="00E97543" w:rsidP="00FB179A">
            <w:pPr>
              <w:tabs>
                <w:tab w:val="left" w:pos="0"/>
              </w:tabs>
              <w:spacing w:before="0" w:after="0" w:line="240" w:lineRule="auto"/>
              <w:textAlignment w:val="baseline"/>
              <w:rPr>
                <w:rFonts w:ascii="Times New Roman" w:eastAsia="Times New Roman" w:hAnsi="Times New Roman"/>
                <w:sz w:val="24"/>
                <w:szCs w:val="24"/>
              </w:rPr>
            </w:pPr>
            <w:r>
              <w:rPr>
                <w:rFonts w:ascii="Times New Roman" w:eastAsia="Times New Roman" w:hAnsi="Times New Roman"/>
                <w:sz w:val="24"/>
                <w:szCs w:val="24"/>
              </w:rPr>
              <w:t>skaits</w:t>
            </w:r>
          </w:p>
        </w:tc>
        <w:tc>
          <w:tcPr>
            <w:tcW w:w="947" w:type="pct"/>
            <w:tcBorders>
              <w:top w:val="single" w:sz="4" w:space="0" w:color="auto"/>
              <w:left w:val="single" w:sz="4" w:space="0" w:color="auto"/>
              <w:bottom w:val="single" w:sz="4" w:space="0" w:color="auto"/>
              <w:right w:val="single" w:sz="4" w:space="0" w:color="auto"/>
            </w:tcBorders>
            <w:hideMark/>
          </w:tcPr>
          <w:p w14:paraId="563F9593"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sz w:val="24"/>
                <w:szCs w:val="24"/>
              </w:rPr>
              <w:t>1</w:t>
            </w:r>
          </w:p>
        </w:tc>
      </w:tr>
      <w:tr w:rsidR="00E97543" w14:paraId="04C0144C" w14:textId="77777777" w:rsidTr="002C1FAF">
        <w:tc>
          <w:tcPr>
            <w:tcW w:w="528" w:type="pct"/>
            <w:tcBorders>
              <w:top w:val="single" w:sz="4" w:space="0" w:color="auto"/>
              <w:left w:val="single" w:sz="4" w:space="0" w:color="auto"/>
              <w:bottom w:val="single" w:sz="4" w:space="0" w:color="auto"/>
              <w:right w:val="single" w:sz="4" w:space="0" w:color="auto"/>
            </w:tcBorders>
            <w:hideMark/>
          </w:tcPr>
          <w:p w14:paraId="784E539B" w14:textId="77777777" w:rsidR="00E97543" w:rsidRDefault="00E97543" w:rsidP="00FB179A">
            <w:pPr>
              <w:tabs>
                <w:tab w:val="left" w:pos="166"/>
              </w:tabs>
              <w:spacing w:before="0" w:after="0" w:line="240" w:lineRule="auto"/>
              <w:ind w:hanging="11"/>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5.</w:t>
            </w:r>
          </w:p>
        </w:tc>
        <w:tc>
          <w:tcPr>
            <w:tcW w:w="2588" w:type="pct"/>
            <w:tcBorders>
              <w:top w:val="single" w:sz="4" w:space="0" w:color="auto"/>
              <w:left w:val="single" w:sz="4" w:space="0" w:color="auto"/>
              <w:bottom w:val="single" w:sz="4" w:space="0" w:color="auto"/>
              <w:right w:val="single" w:sz="4" w:space="0" w:color="auto"/>
            </w:tcBorders>
            <w:hideMark/>
          </w:tcPr>
          <w:p w14:paraId="6FEA5B5D"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Risinājumu programmatūras izstrādes autoruzraudzības ziņojums</w:t>
            </w:r>
          </w:p>
        </w:tc>
        <w:tc>
          <w:tcPr>
            <w:tcW w:w="937" w:type="pct"/>
            <w:tcBorders>
              <w:top w:val="single" w:sz="4" w:space="0" w:color="auto"/>
              <w:left w:val="single" w:sz="4" w:space="0" w:color="auto"/>
              <w:bottom w:val="single" w:sz="4" w:space="0" w:color="auto"/>
              <w:right w:val="single" w:sz="4" w:space="0" w:color="auto"/>
            </w:tcBorders>
            <w:hideMark/>
          </w:tcPr>
          <w:p w14:paraId="0CBFFAF2"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skaits</w:t>
            </w:r>
          </w:p>
        </w:tc>
        <w:tc>
          <w:tcPr>
            <w:tcW w:w="947" w:type="pct"/>
            <w:tcBorders>
              <w:top w:val="single" w:sz="4" w:space="0" w:color="auto"/>
              <w:left w:val="single" w:sz="4" w:space="0" w:color="auto"/>
              <w:bottom w:val="single" w:sz="4" w:space="0" w:color="auto"/>
              <w:right w:val="single" w:sz="4" w:space="0" w:color="auto"/>
            </w:tcBorders>
            <w:hideMark/>
          </w:tcPr>
          <w:p w14:paraId="3C0AC8A4"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w:t>
            </w:r>
          </w:p>
        </w:tc>
      </w:tr>
      <w:tr w:rsidR="00E97543" w14:paraId="4EA95169" w14:textId="77777777" w:rsidTr="002C1FAF">
        <w:tc>
          <w:tcPr>
            <w:tcW w:w="528" w:type="pct"/>
            <w:tcBorders>
              <w:top w:val="single" w:sz="4" w:space="0" w:color="auto"/>
              <w:left w:val="single" w:sz="4" w:space="0" w:color="auto"/>
              <w:bottom w:val="single" w:sz="4" w:space="0" w:color="auto"/>
              <w:right w:val="single" w:sz="4" w:space="0" w:color="auto"/>
            </w:tcBorders>
            <w:hideMark/>
          </w:tcPr>
          <w:p w14:paraId="57D75D7B" w14:textId="77777777" w:rsidR="00E97543" w:rsidRDefault="00E97543" w:rsidP="00FB179A">
            <w:pPr>
              <w:tabs>
                <w:tab w:val="left" w:pos="166"/>
              </w:tabs>
              <w:spacing w:before="0" w:after="0" w:line="240" w:lineRule="auto"/>
              <w:ind w:hanging="11"/>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6.</w:t>
            </w:r>
          </w:p>
        </w:tc>
        <w:tc>
          <w:tcPr>
            <w:tcW w:w="2588" w:type="pct"/>
            <w:tcBorders>
              <w:top w:val="single" w:sz="4" w:space="0" w:color="auto"/>
              <w:left w:val="single" w:sz="4" w:space="0" w:color="auto"/>
              <w:bottom w:val="single" w:sz="4" w:space="0" w:color="auto"/>
              <w:right w:val="single" w:sz="4" w:space="0" w:color="auto"/>
            </w:tcBorders>
            <w:hideMark/>
          </w:tcPr>
          <w:p w14:paraId="7C2A2886" w14:textId="5F834118"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Funkcionāli uzlabota koplietošanas platforma </w:t>
            </w:r>
          </w:p>
        </w:tc>
        <w:tc>
          <w:tcPr>
            <w:tcW w:w="937" w:type="pct"/>
            <w:tcBorders>
              <w:top w:val="single" w:sz="4" w:space="0" w:color="auto"/>
              <w:left w:val="single" w:sz="4" w:space="0" w:color="auto"/>
              <w:bottom w:val="single" w:sz="4" w:space="0" w:color="auto"/>
              <w:right w:val="single" w:sz="4" w:space="0" w:color="auto"/>
            </w:tcBorders>
            <w:hideMark/>
          </w:tcPr>
          <w:p w14:paraId="78618BA5"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skaits</w:t>
            </w:r>
          </w:p>
        </w:tc>
        <w:tc>
          <w:tcPr>
            <w:tcW w:w="947" w:type="pct"/>
            <w:tcBorders>
              <w:top w:val="single" w:sz="4" w:space="0" w:color="auto"/>
              <w:left w:val="single" w:sz="4" w:space="0" w:color="auto"/>
              <w:bottom w:val="single" w:sz="4" w:space="0" w:color="auto"/>
              <w:right w:val="single" w:sz="4" w:space="0" w:color="auto"/>
            </w:tcBorders>
            <w:hideMark/>
          </w:tcPr>
          <w:p w14:paraId="51373998" w14:textId="4965297C"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w:t>
            </w:r>
          </w:p>
        </w:tc>
      </w:tr>
      <w:tr w:rsidR="00E97543" w14:paraId="4FC170B1" w14:textId="77777777" w:rsidTr="002C1FAF">
        <w:tc>
          <w:tcPr>
            <w:tcW w:w="528" w:type="pct"/>
            <w:tcBorders>
              <w:top w:val="single" w:sz="4" w:space="0" w:color="auto"/>
              <w:left w:val="single" w:sz="4" w:space="0" w:color="auto"/>
              <w:bottom w:val="single" w:sz="4" w:space="0" w:color="auto"/>
              <w:right w:val="single" w:sz="4" w:space="0" w:color="auto"/>
            </w:tcBorders>
            <w:hideMark/>
          </w:tcPr>
          <w:p w14:paraId="50A51723" w14:textId="77777777" w:rsidR="00E97543" w:rsidRDefault="00E97543" w:rsidP="00FB179A">
            <w:pPr>
              <w:tabs>
                <w:tab w:val="left" w:pos="166"/>
              </w:tabs>
              <w:spacing w:before="0" w:after="0" w:line="240" w:lineRule="auto"/>
              <w:ind w:hanging="11"/>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7.</w:t>
            </w:r>
          </w:p>
        </w:tc>
        <w:tc>
          <w:tcPr>
            <w:tcW w:w="2588" w:type="pct"/>
            <w:tcBorders>
              <w:top w:val="single" w:sz="4" w:space="0" w:color="auto"/>
              <w:left w:val="single" w:sz="4" w:space="0" w:color="auto"/>
              <w:bottom w:val="single" w:sz="4" w:space="0" w:color="auto"/>
              <w:right w:val="single" w:sz="4" w:space="0" w:color="auto"/>
            </w:tcBorders>
            <w:hideMark/>
          </w:tcPr>
          <w:p w14:paraId="68758C6E" w14:textId="630D98C2"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Īstenotas mācības, </w:t>
            </w:r>
            <w:r w:rsidR="008B250A">
              <w:rPr>
                <w:rFonts w:ascii="Times New Roman" w:eastAsia="Times New Roman" w:hAnsi="Times New Roman"/>
                <w:bCs/>
                <w:sz w:val="24"/>
                <w:szCs w:val="24"/>
              </w:rPr>
              <w:t xml:space="preserve">tai skaitā </w:t>
            </w:r>
            <w:r>
              <w:rPr>
                <w:rFonts w:ascii="Times New Roman" w:eastAsia="Times New Roman" w:hAnsi="Times New Roman"/>
                <w:bCs/>
                <w:sz w:val="24"/>
                <w:szCs w:val="24"/>
              </w:rPr>
              <w:t xml:space="preserve"> </w:t>
            </w:r>
            <w:r w:rsidRPr="002C1FAF">
              <w:rPr>
                <w:rFonts w:ascii="Times New Roman" w:eastAsia="Times New Roman" w:hAnsi="Times New Roman" w:cs="Times New Roman"/>
                <w:bCs/>
                <w:sz w:val="24"/>
                <w:szCs w:val="24"/>
              </w:rPr>
              <w:t xml:space="preserve">tālmācības kursi sabiedrībai vietnē </w:t>
            </w:r>
            <w:hyperlink r:id="rId12" w:history="1">
              <w:r w:rsidRPr="00C9175F">
                <w:rPr>
                  <w:rFonts w:ascii="Times New Roman" w:hAnsi="Times New Roman" w:cs="Times New Roman"/>
                  <w:sz w:val="24"/>
                  <w:szCs w:val="24"/>
                </w:rPr>
                <w:t>www.macibas.mana.latvija</w:t>
              </w:r>
              <w:r w:rsidRPr="00C9175F">
                <w:rPr>
                  <w:rStyle w:val="Hyperlink"/>
                  <w:rFonts w:ascii="Times New Roman" w:hAnsi="Times New Roman" w:cs="Times New Roman"/>
                  <w:color w:val="auto"/>
                  <w:sz w:val="24"/>
                  <w:szCs w:val="24"/>
                  <w:u w:val="none"/>
                </w:rPr>
                <w:t>.lv</w:t>
              </w:r>
            </w:hyperlink>
            <w:r w:rsidRPr="002C1FAF">
              <w:rPr>
                <w:rFonts w:ascii="Times New Roman" w:hAnsi="Times New Roman" w:cs="Times New Roman"/>
                <w:sz w:val="24"/>
                <w:szCs w:val="24"/>
              </w:rPr>
              <w:t xml:space="preserve">. Īstenoti </w:t>
            </w:r>
            <w:r w:rsidRPr="002C1FAF">
              <w:rPr>
                <w:rFonts w:ascii="Times New Roman" w:eastAsia="Times New Roman" w:hAnsi="Times New Roman" w:cs="Times New Roman"/>
                <w:bCs/>
                <w:sz w:val="24"/>
                <w:szCs w:val="24"/>
              </w:rPr>
              <w:t>informatīvie un publicitātes pasākumi</w:t>
            </w:r>
            <w:r>
              <w:rPr>
                <w:rFonts w:ascii="Times New Roman" w:eastAsia="Times New Roman" w:hAnsi="Times New Roman" w:cs="Times New Roman"/>
                <w:bCs/>
                <w:sz w:val="24"/>
                <w:szCs w:val="24"/>
              </w:rPr>
              <w:t>,</w:t>
            </w:r>
            <w:r w:rsidRPr="002C1FAF">
              <w:rPr>
                <w:rFonts w:ascii="Times New Roman" w:eastAsia="Times New Roman" w:hAnsi="Times New Roman" w:cs="Times New Roman"/>
                <w:bCs/>
                <w:sz w:val="24"/>
                <w:szCs w:val="24"/>
              </w:rPr>
              <w:t xml:space="preserve"> </w:t>
            </w:r>
            <w:r w:rsidRPr="002C1FAF">
              <w:rPr>
                <w:rFonts w:ascii="Times New Roman" w:hAnsi="Times New Roman" w:cs="Times New Roman"/>
                <w:sz w:val="24"/>
                <w:szCs w:val="24"/>
              </w:rPr>
              <w:t>par kuriem informācija pieejama vietnē mana.latvija.lv</w:t>
            </w:r>
          </w:p>
        </w:tc>
        <w:tc>
          <w:tcPr>
            <w:tcW w:w="937" w:type="pct"/>
            <w:tcBorders>
              <w:top w:val="single" w:sz="4" w:space="0" w:color="auto"/>
              <w:left w:val="single" w:sz="4" w:space="0" w:color="auto"/>
              <w:bottom w:val="single" w:sz="4" w:space="0" w:color="auto"/>
              <w:right w:val="single" w:sz="4" w:space="0" w:color="auto"/>
            </w:tcBorders>
            <w:hideMark/>
          </w:tcPr>
          <w:p w14:paraId="00993553"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skaits</w:t>
            </w:r>
          </w:p>
        </w:tc>
        <w:tc>
          <w:tcPr>
            <w:tcW w:w="947" w:type="pct"/>
            <w:tcBorders>
              <w:top w:val="single" w:sz="4" w:space="0" w:color="auto"/>
              <w:left w:val="single" w:sz="4" w:space="0" w:color="auto"/>
              <w:bottom w:val="single" w:sz="4" w:space="0" w:color="auto"/>
              <w:right w:val="single" w:sz="4" w:space="0" w:color="auto"/>
            </w:tcBorders>
            <w:hideMark/>
          </w:tcPr>
          <w:p w14:paraId="109F7112" w14:textId="60A1CB46"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43</w:t>
            </w:r>
          </w:p>
        </w:tc>
      </w:tr>
      <w:tr w:rsidR="00E97543" w14:paraId="70B731BB" w14:textId="77777777" w:rsidTr="002C1FAF">
        <w:tc>
          <w:tcPr>
            <w:tcW w:w="528" w:type="pct"/>
            <w:tcBorders>
              <w:top w:val="single" w:sz="4" w:space="0" w:color="auto"/>
              <w:left w:val="single" w:sz="4" w:space="0" w:color="auto"/>
              <w:bottom w:val="single" w:sz="4" w:space="0" w:color="auto"/>
              <w:right w:val="single" w:sz="4" w:space="0" w:color="auto"/>
            </w:tcBorders>
            <w:hideMark/>
          </w:tcPr>
          <w:p w14:paraId="195CC8C0" w14:textId="30323B4F" w:rsidR="00E97543" w:rsidRDefault="00E97543" w:rsidP="00FB179A">
            <w:pPr>
              <w:tabs>
                <w:tab w:val="left" w:pos="166"/>
              </w:tabs>
              <w:spacing w:before="0" w:after="0" w:line="240" w:lineRule="auto"/>
              <w:ind w:hanging="11"/>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8.</w:t>
            </w:r>
          </w:p>
        </w:tc>
        <w:tc>
          <w:tcPr>
            <w:tcW w:w="2588" w:type="pct"/>
            <w:tcBorders>
              <w:top w:val="single" w:sz="4" w:space="0" w:color="auto"/>
              <w:left w:val="single" w:sz="4" w:space="0" w:color="auto"/>
              <w:bottom w:val="single" w:sz="4" w:space="0" w:color="auto"/>
              <w:right w:val="single" w:sz="4" w:space="0" w:color="auto"/>
            </w:tcBorders>
            <w:hideMark/>
          </w:tcPr>
          <w:p w14:paraId="178E213B" w14:textId="50A2E05E" w:rsidR="00E97543" w:rsidRDefault="00E97543" w:rsidP="00FB179A">
            <w:pPr>
              <w:tabs>
                <w:tab w:val="left" w:pos="0"/>
              </w:tabs>
              <w:spacing w:before="0" w:after="0" w:line="240" w:lineRule="auto"/>
              <w:textAlignment w:val="baseline"/>
              <w:rPr>
                <w:rFonts w:ascii="Times New Roman" w:eastAsia="Times New Roman" w:hAnsi="Times New Roman"/>
                <w:color w:val="000000" w:themeColor="text1"/>
                <w:sz w:val="24"/>
                <w:szCs w:val="24"/>
                <w:lang w:eastAsia="en-US"/>
              </w:rPr>
            </w:pPr>
            <w:r>
              <w:rPr>
                <w:rFonts w:ascii="Times New Roman" w:eastAsia="Times New Roman" w:hAnsi="Times New Roman"/>
                <w:color w:val="000000" w:themeColor="text1"/>
                <w:sz w:val="24"/>
                <w:szCs w:val="24"/>
              </w:rPr>
              <w:t>Pilnveidoti pakalpojuma saņemšanas punkti</w:t>
            </w:r>
            <w:r>
              <w:rPr>
                <w:rFonts w:ascii="Times New Roman" w:eastAsia="Times New Roman" w:hAnsi="Times New Roman"/>
                <w:i/>
                <w:iCs/>
                <w:color w:val="000000" w:themeColor="text1"/>
                <w:sz w:val="24"/>
                <w:szCs w:val="24"/>
              </w:rPr>
              <w:t xml:space="preserve"> </w:t>
            </w:r>
            <w:r>
              <w:rPr>
                <w:rFonts w:ascii="Times New Roman" w:eastAsia="Times New Roman" w:hAnsi="Times New Roman"/>
                <w:color w:val="000000" w:themeColor="text1"/>
                <w:sz w:val="24"/>
                <w:szCs w:val="24"/>
              </w:rPr>
              <w:t>ar iespēju nodrošināt</w:t>
            </w:r>
            <w:r>
              <w:rPr>
                <w:rFonts w:ascii="Times New Roman" w:eastAsia="Times New Roman" w:hAnsi="Times New Roman"/>
                <w:i/>
                <w:iCs/>
                <w:color w:val="000000" w:themeColor="text1"/>
                <w:sz w:val="24"/>
                <w:szCs w:val="24"/>
              </w:rPr>
              <w:t xml:space="preserve"> </w:t>
            </w:r>
            <w:r>
              <w:rPr>
                <w:rFonts w:ascii="Times New Roman" w:eastAsia="Times New Roman" w:hAnsi="Times New Roman"/>
                <w:color w:val="000000" w:themeColor="text1"/>
                <w:sz w:val="24"/>
                <w:szCs w:val="24"/>
              </w:rPr>
              <w:t>klientiem</w:t>
            </w:r>
            <w:r>
              <w:rPr>
                <w:rFonts w:ascii="Times New Roman" w:eastAsia="Times New Roman" w:hAnsi="Times New Roman"/>
                <w:i/>
                <w:iCs/>
                <w:color w:val="000000" w:themeColor="text1"/>
                <w:sz w:val="24"/>
                <w:szCs w:val="24"/>
              </w:rPr>
              <w:t xml:space="preserve"> </w:t>
            </w:r>
            <w:r w:rsidRPr="000571CC">
              <w:rPr>
                <w:rFonts w:ascii="Times New Roman" w:eastAsia="Times New Roman" w:hAnsi="Times New Roman"/>
                <w:color w:val="000000" w:themeColor="text1"/>
                <w:sz w:val="24"/>
                <w:szCs w:val="24"/>
              </w:rPr>
              <w:t>iestādes</w:t>
            </w:r>
            <w:r>
              <w:rPr>
                <w:rFonts w:ascii="Times New Roman" w:eastAsia="Times New Roman" w:hAnsi="Times New Roman"/>
                <w:color w:val="000000" w:themeColor="text1"/>
                <w:sz w:val="24"/>
                <w:szCs w:val="24"/>
              </w:rPr>
              <w:t xml:space="preserve"> speciālista attālinātas, individuālas konsultācijas </w:t>
            </w:r>
            <w:r w:rsidR="008B250A">
              <w:rPr>
                <w:rFonts w:ascii="Times New Roman" w:eastAsia="Times New Roman" w:hAnsi="Times New Roman"/>
                <w:color w:val="000000" w:themeColor="text1"/>
                <w:sz w:val="24"/>
                <w:szCs w:val="24"/>
              </w:rPr>
              <w:t xml:space="preserve">par </w:t>
            </w:r>
            <w:r>
              <w:rPr>
                <w:rFonts w:ascii="Times New Roman" w:eastAsia="Times New Roman" w:hAnsi="Times New Roman"/>
                <w:color w:val="000000" w:themeColor="text1"/>
                <w:sz w:val="24"/>
                <w:szCs w:val="24"/>
              </w:rPr>
              <w:lastRenderedPageBreak/>
              <w:t>pakalpojuma saņemšanu VPVKAC paplašinātajā tīklā</w:t>
            </w:r>
          </w:p>
        </w:tc>
        <w:tc>
          <w:tcPr>
            <w:tcW w:w="937" w:type="pct"/>
            <w:tcBorders>
              <w:top w:val="single" w:sz="4" w:space="0" w:color="auto"/>
              <w:left w:val="single" w:sz="4" w:space="0" w:color="auto"/>
              <w:bottom w:val="single" w:sz="4" w:space="0" w:color="auto"/>
              <w:right w:val="single" w:sz="4" w:space="0" w:color="auto"/>
            </w:tcBorders>
            <w:hideMark/>
          </w:tcPr>
          <w:p w14:paraId="429D7FBE" w14:textId="7777777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lastRenderedPageBreak/>
              <w:t>skaits</w:t>
            </w:r>
          </w:p>
        </w:tc>
        <w:tc>
          <w:tcPr>
            <w:tcW w:w="947" w:type="pct"/>
            <w:tcBorders>
              <w:top w:val="single" w:sz="4" w:space="0" w:color="auto"/>
              <w:left w:val="single" w:sz="4" w:space="0" w:color="auto"/>
              <w:bottom w:val="single" w:sz="4" w:space="0" w:color="auto"/>
              <w:right w:val="single" w:sz="4" w:space="0" w:color="auto"/>
            </w:tcBorders>
            <w:hideMark/>
          </w:tcPr>
          <w:p w14:paraId="2F3A756A" w14:textId="1C1BCFC7" w:rsidR="00E97543" w:rsidRDefault="00E97543"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6</w:t>
            </w:r>
          </w:p>
        </w:tc>
      </w:tr>
      <w:tr w:rsidR="00E97543" w14:paraId="73EECD4E" w14:textId="77777777" w:rsidTr="002C1FAF">
        <w:tc>
          <w:tcPr>
            <w:tcW w:w="528" w:type="pct"/>
            <w:tcBorders>
              <w:top w:val="single" w:sz="4" w:space="0" w:color="auto"/>
              <w:left w:val="single" w:sz="4" w:space="0" w:color="auto"/>
              <w:bottom w:val="single" w:sz="4" w:space="0" w:color="auto"/>
              <w:right w:val="single" w:sz="4" w:space="0" w:color="auto"/>
            </w:tcBorders>
          </w:tcPr>
          <w:p w14:paraId="58830D1C" w14:textId="1733D1B6" w:rsidR="00E97543" w:rsidRPr="000571CC" w:rsidDel="002C1FAF" w:rsidRDefault="00E97543" w:rsidP="002C1FAF">
            <w:pPr>
              <w:tabs>
                <w:tab w:val="left" w:pos="166"/>
              </w:tabs>
              <w:spacing w:after="0" w:line="240" w:lineRule="auto"/>
              <w:ind w:hanging="11"/>
              <w:jc w:val="center"/>
              <w:textAlignment w:val="baseline"/>
              <w:rPr>
                <w:rFonts w:ascii="Times New Roman" w:eastAsia="Times New Roman" w:hAnsi="Times New Roman" w:cs="Times New Roman"/>
                <w:bCs/>
                <w:sz w:val="24"/>
                <w:szCs w:val="24"/>
              </w:rPr>
            </w:pPr>
            <w:r w:rsidRPr="000571CC">
              <w:rPr>
                <w:rFonts w:ascii="Times New Roman" w:eastAsia="Times New Roman" w:hAnsi="Times New Roman" w:cs="Times New Roman"/>
                <w:bCs/>
                <w:sz w:val="24"/>
                <w:szCs w:val="24"/>
              </w:rPr>
              <w:t>9.</w:t>
            </w:r>
          </w:p>
        </w:tc>
        <w:tc>
          <w:tcPr>
            <w:tcW w:w="2588" w:type="pct"/>
            <w:tcBorders>
              <w:top w:val="single" w:sz="4" w:space="0" w:color="auto"/>
              <w:left w:val="single" w:sz="4" w:space="0" w:color="auto"/>
              <w:bottom w:val="single" w:sz="4" w:space="0" w:color="auto"/>
              <w:right w:val="single" w:sz="4" w:space="0" w:color="auto"/>
            </w:tcBorders>
          </w:tcPr>
          <w:p w14:paraId="369AE2C2" w14:textId="0732A051" w:rsidR="00E97543" w:rsidRPr="000571CC" w:rsidRDefault="00E97543" w:rsidP="00861F64">
            <w:pPr>
              <w:tabs>
                <w:tab w:val="left" w:pos="0"/>
              </w:tabs>
              <w:spacing w:before="0" w:after="0" w:line="240" w:lineRule="auto"/>
              <w:textAlignment w:val="baseline"/>
              <w:rPr>
                <w:rFonts w:ascii="Times New Roman" w:eastAsia="Times New Roman" w:hAnsi="Times New Roman" w:cs="Times New Roman"/>
                <w:color w:val="000000" w:themeColor="text1"/>
                <w:sz w:val="24"/>
                <w:szCs w:val="24"/>
              </w:rPr>
            </w:pPr>
            <w:r w:rsidRPr="000571CC">
              <w:rPr>
                <w:rFonts w:ascii="Times New Roman" w:hAnsi="Times New Roman" w:cs="Times New Roman"/>
                <w:sz w:val="24"/>
                <w:szCs w:val="24"/>
              </w:rPr>
              <w:t xml:space="preserve">Veikts sabiedrības un iestāžu vajadzību monitorings – sagatavoti un publicēti monitoringa pētījumi </w:t>
            </w:r>
          </w:p>
        </w:tc>
        <w:tc>
          <w:tcPr>
            <w:tcW w:w="937" w:type="pct"/>
            <w:tcBorders>
              <w:top w:val="single" w:sz="4" w:space="0" w:color="auto"/>
              <w:left w:val="single" w:sz="4" w:space="0" w:color="auto"/>
              <w:bottom w:val="single" w:sz="4" w:space="0" w:color="auto"/>
              <w:right w:val="single" w:sz="4" w:space="0" w:color="auto"/>
            </w:tcBorders>
          </w:tcPr>
          <w:p w14:paraId="6EFA026B" w14:textId="3C3D0AC2" w:rsidR="00E97543" w:rsidRPr="000571CC" w:rsidRDefault="00E97543" w:rsidP="002C1FAF">
            <w:pPr>
              <w:tabs>
                <w:tab w:val="left" w:pos="0"/>
              </w:tabs>
              <w:spacing w:after="0" w:line="240" w:lineRule="auto"/>
              <w:textAlignment w:val="baseline"/>
              <w:rPr>
                <w:rFonts w:ascii="Times New Roman" w:eastAsia="Times New Roman" w:hAnsi="Times New Roman" w:cs="Times New Roman"/>
                <w:bCs/>
                <w:sz w:val="24"/>
                <w:szCs w:val="24"/>
              </w:rPr>
            </w:pPr>
            <w:r w:rsidRPr="000571CC">
              <w:rPr>
                <w:rFonts w:ascii="Times New Roman" w:hAnsi="Times New Roman" w:cs="Times New Roman"/>
                <w:bCs/>
                <w:sz w:val="24"/>
                <w:szCs w:val="24"/>
              </w:rPr>
              <w:t>skaits</w:t>
            </w:r>
          </w:p>
        </w:tc>
        <w:tc>
          <w:tcPr>
            <w:tcW w:w="947" w:type="pct"/>
            <w:tcBorders>
              <w:top w:val="single" w:sz="4" w:space="0" w:color="auto"/>
              <w:left w:val="single" w:sz="4" w:space="0" w:color="auto"/>
              <w:bottom w:val="single" w:sz="4" w:space="0" w:color="auto"/>
              <w:right w:val="single" w:sz="4" w:space="0" w:color="auto"/>
            </w:tcBorders>
          </w:tcPr>
          <w:p w14:paraId="083BA9D4" w14:textId="0CD28B52" w:rsidR="00E97543" w:rsidRPr="000571CC" w:rsidRDefault="00E97543" w:rsidP="002C1FAF">
            <w:pPr>
              <w:tabs>
                <w:tab w:val="left" w:pos="0"/>
              </w:tabs>
              <w:spacing w:after="0" w:line="240" w:lineRule="auto"/>
              <w:textAlignment w:val="baseline"/>
              <w:rPr>
                <w:rFonts w:ascii="Times New Roman" w:eastAsia="Times New Roman" w:hAnsi="Times New Roman" w:cs="Times New Roman"/>
                <w:bCs/>
                <w:sz w:val="24"/>
                <w:szCs w:val="24"/>
              </w:rPr>
            </w:pPr>
            <w:r w:rsidRPr="000571CC">
              <w:rPr>
                <w:rFonts w:ascii="Times New Roman" w:hAnsi="Times New Roman" w:cs="Times New Roman"/>
                <w:bCs/>
                <w:sz w:val="24"/>
                <w:szCs w:val="24"/>
              </w:rPr>
              <w:t>3</w:t>
            </w:r>
          </w:p>
        </w:tc>
      </w:tr>
    </w:tbl>
    <w:p w14:paraId="3EFBC50D" w14:textId="77777777" w:rsidR="00E97543" w:rsidRDefault="00E97543" w:rsidP="00FB179A">
      <w:pPr>
        <w:tabs>
          <w:tab w:val="left" w:pos="0"/>
        </w:tabs>
        <w:spacing w:after="0" w:line="240" w:lineRule="auto"/>
        <w:rPr>
          <w:rFonts w:ascii="Times New Roman" w:eastAsia="Times New Roman" w:hAnsi="Times New Roman"/>
          <w:bCs/>
          <w:noProof/>
          <w:sz w:val="28"/>
          <w:szCs w:val="28"/>
        </w:rPr>
      </w:pPr>
    </w:p>
    <w:p w14:paraId="5BC34FC6" w14:textId="21E3E06C" w:rsidR="00E97543" w:rsidRDefault="00E97543" w:rsidP="00FB179A">
      <w:pPr>
        <w:tabs>
          <w:tab w:val="left" w:pos="0"/>
        </w:tabs>
        <w:spacing w:after="0" w:line="240" w:lineRule="auto"/>
        <w:ind w:firstLine="709"/>
        <w:rPr>
          <w:rFonts w:ascii="Times New Roman" w:eastAsia="Times New Roman" w:hAnsi="Times New Roman"/>
          <w:bCs/>
          <w:noProof/>
          <w:sz w:val="28"/>
          <w:szCs w:val="28"/>
        </w:rPr>
      </w:pPr>
      <w:r>
        <w:rPr>
          <w:rFonts w:ascii="Times New Roman" w:eastAsia="Times New Roman" w:hAnsi="Times New Roman"/>
          <w:bCs/>
          <w:noProof/>
          <w:sz w:val="28"/>
          <w:szCs w:val="28"/>
        </w:rPr>
        <w:t xml:space="preserve">Kopējās projekta īstenošanas izmaksas </w:t>
      </w:r>
      <w:r w:rsidRPr="005A45DE">
        <w:rPr>
          <w:rFonts w:ascii="Times New Roman" w:eastAsia="Times New Roman" w:hAnsi="Times New Roman" w:cs="Times New Roman"/>
          <w:bCs/>
          <w:noProof/>
          <w:sz w:val="28"/>
          <w:szCs w:val="28"/>
        </w:rPr>
        <w:t xml:space="preserve">ir </w:t>
      </w:r>
      <w:r w:rsidRPr="005A45DE">
        <w:rPr>
          <w:rFonts w:ascii="Times New Roman" w:hAnsi="Times New Roman" w:cs="Times New Roman"/>
          <w:b/>
          <w:bCs/>
          <w:sz w:val="28"/>
          <w:szCs w:val="28"/>
        </w:rPr>
        <w:t>4 065 038,45</w:t>
      </w:r>
      <w:r w:rsidRPr="005A45DE">
        <w:rPr>
          <w:rFonts w:ascii="Times New Roman" w:hAnsi="Times New Roman" w:cs="Times New Roman"/>
          <w:sz w:val="28"/>
          <w:szCs w:val="28"/>
        </w:rPr>
        <w:t xml:space="preserve"> </w:t>
      </w:r>
      <w:r>
        <w:rPr>
          <w:rFonts w:ascii="Times New Roman" w:eastAsia="Times New Roman" w:hAnsi="Times New Roman"/>
          <w:b/>
          <w:bCs/>
          <w:i/>
          <w:noProof/>
          <w:sz w:val="28"/>
          <w:szCs w:val="28"/>
        </w:rPr>
        <w:t>euro</w:t>
      </w:r>
      <w:r>
        <w:rPr>
          <w:rFonts w:ascii="Times New Roman" w:eastAsia="Times New Roman" w:hAnsi="Times New Roman"/>
          <w:bCs/>
          <w:noProof/>
          <w:sz w:val="28"/>
          <w:szCs w:val="28"/>
        </w:rPr>
        <w:t>.</w:t>
      </w:r>
    </w:p>
    <w:p w14:paraId="6ED846C7" w14:textId="3E25646E" w:rsidR="00E97543" w:rsidRDefault="00E97543" w:rsidP="00FB179A">
      <w:pPr>
        <w:tabs>
          <w:tab w:val="left" w:pos="0"/>
        </w:tabs>
        <w:spacing w:after="0" w:line="240" w:lineRule="auto"/>
        <w:ind w:firstLine="709"/>
        <w:rPr>
          <w:rFonts w:ascii="Times New Roman" w:eastAsia="Times New Roman" w:hAnsi="Times New Roman"/>
          <w:bCs/>
          <w:noProof/>
          <w:sz w:val="28"/>
          <w:szCs w:val="28"/>
        </w:rPr>
      </w:pPr>
      <w:r>
        <w:rPr>
          <w:rFonts w:ascii="Times New Roman" w:eastAsia="Times New Roman" w:hAnsi="Times New Roman"/>
          <w:bCs/>
          <w:noProof/>
          <w:sz w:val="28"/>
          <w:szCs w:val="28"/>
        </w:rPr>
        <w:t xml:space="preserve">Projekta īstenošanas laiks ir </w:t>
      </w:r>
      <w:r>
        <w:rPr>
          <w:rFonts w:ascii="Times New Roman" w:eastAsia="Times New Roman" w:hAnsi="Times New Roman"/>
          <w:b/>
          <w:bCs/>
          <w:noProof/>
          <w:sz w:val="28"/>
          <w:szCs w:val="28"/>
        </w:rPr>
        <w:t>43 mēneši</w:t>
      </w:r>
      <w:r>
        <w:rPr>
          <w:rFonts w:ascii="Times New Roman" w:eastAsia="Times New Roman" w:hAnsi="Times New Roman"/>
          <w:bCs/>
          <w:noProof/>
          <w:sz w:val="28"/>
          <w:szCs w:val="28"/>
        </w:rPr>
        <w:t>.</w:t>
      </w:r>
    </w:p>
    <w:p w14:paraId="7A20370D" w14:textId="05A18A1D" w:rsidR="00E97543" w:rsidRDefault="00E97543" w:rsidP="00FB179A">
      <w:pPr>
        <w:spacing w:after="0" w:line="240" w:lineRule="auto"/>
        <w:ind w:firstLine="709"/>
        <w:rPr>
          <w:rFonts w:ascii="Times New Roman" w:eastAsia="Calibri" w:hAnsi="Times New Roman"/>
          <w:sz w:val="28"/>
          <w:szCs w:val="28"/>
          <w:lang w:eastAsia="en-US"/>
        </w:rPr>
      </w:pPr>
      <w:bookmarkStart w:id="6" w:name="_Hlk113362667"/>
      <w:r>
        <w:rPr>
          <w:rFonts w:ascii="Times New Roman" w:hAnsi="Times New Roman"/>
          <w:sz w:val="28"/>
          <w:szCs w:val="28"/>
        </w:rPr>
        <w:t xml:space="preserve">Projekta iznākumu plānotās uzturēšanas izmaksas </w:t>
      </w:r>
      <w:r w:rsidRPr="000571CC">
        <w:rPr>
          <w:rFonts w:ascii="Times New Roman" w:hAnsi="Times New Roman" w:cs="Times New Roman"/>
          <w:sz w:val="28"/>
          <w:szCs w:val="28"/>
        </w:rPr>
        <w:t xml:space="preserve">ir </w:t>
      </w:r>
      <w:r>
        <w:rPr>
          <w:rFonts w:ascii="Times New Roman" w:hAnsi="Times New Roman"/>
          <w:sz w:val="28"/>
          <w:szCs w:val="28"/>
        </w:rPr>
        <w:t> </w:t>
      </w:r>
      <w:bookmarkStart w:id="7" w:name="_Hlk113364939"/>
      <w:r>
        <w:rPr>
          <w:rFonts w:ascii="Times New Roman" w:hAnsi="Times New Roman"/>
          <w:b/>
          <w:sz w:val="28"/>
          <w:szCs w:val="28"/>
        </w:rPr>
        <w:t>259 998</w:t>
      </w:r>
      <w:r>
        <w:rPr>
          <w:rFonts w:ascii="Times New Roman" w:hAnsi="Times New Roman"/>
          <w:sz w:val="28"/>
          <w:szCs w:val="28"/>
        </w:rPr>
        <w:t xml:space="preserve"> </w:t>
      </w:r>
      <w:bookmarkEnd w:id="7"/>
      <w:r>
        <w:rPr>
          <w:rFonts w:ascii="Times New Roman" w:hAnsi="Times New Roman"/>
          <w:b/>
          <w:i/>
          <w:sz w:val="28"/>
          <w:szCs w:val="28"/>
        </w:rPr>
        <w:t>euro</w:t>
      </w:r>
      <w:r>
        <w:rPr>
          <w:rFonts w:ascii="Times New Roman" w:hAnsi="Times New Roman"/>
          <w:b/>
          <w:sz w:val="28"/>
          <w:szCs w:val="28"/>
        </w:rPr>
        <w:t xml:space="preserve"> </w:t>
      </w:r>
      <w:r>
        <w:rPr>
          <w:rFonts w:ascii="Times New Roman" w:hAnsi="Times New Roman"/>
          <w:sz w:val="28"/>
          <w:szCs w:val="28"/>
        </w:rPr>
        <w:t>gadā.</w:t>
      </w:r>
    </w:p>
    <w:bookmarkEnd w:id="6"/>
    <w:p w14:paraId="40ECEA2E" w14:textId="77777777" w:rsidR="00E97543" w:rsidRDefault="00E97543" w:rsidP="00FB179A">
      <w:pPr>
        <w:tabs>
          <w:tab w:val="left" w:pos="0"/>
        </w:tabs>
        <w:spacing w:after="0" w:line="240" w:lineRule="auto"/>
        <w:rPr>
          <w:rFonts w:ascii="Times New Roman" w:eastAsia="MS Mincho" w:hAnsi="Times New Roman"/>
          <w:b/>
          <w:bCs/>
          <w:sz w:val="28"/>
          <w:szCs w:val="28"/>
          <w:u w:val="single"/>
        </w:rPr>
      </w:pPr>
    </w:p>
    <w:p w14:paraId="5BE0B54F" w14:textId="77777777" w:rsidR="00E97543" w:rsidRDefault="00E97543" w:rsidP="00FB179A">
      <w:pPr>
        <w:tabs>
          <w:tab w:val="left" w:pos="0"/>
        </w:tabs>
        <w:spacing w:after="0" w:line="240" w:lineRule="auto"/>
        <w:ind w:firstLine="709"/>
        <w:rPr>
          <w:rFonts w:ascii="Times New Roman" w:eastAsia="MS Mincho" w:hAnsi="Times New Roman"/>
          <w:b/>
          <w:bCs/>
          <w:sz w:val="28"/>
          <w:szCs w:val="28"/>
        </w:rPr>
      </w:pPr>
      <w:r>
        <w:rPr>
          <w:rFonts w:ascii="Times New Roman" w:eastAsia="MS Mincho" w:hAnsi="Times New Roman"/>
          <w:b/>
          <w:bCs/>
          <w:sz w:val="28"/>
          <w:szCs w:val="28"/>
        </w:rPr>
        <w:t>Saistība ar iepriekšējā plānošanas perioda projektiem, projekta lietderība un ieguldījums SAM rezultāta rādītājos</w:t>
      </w:r>
    </w:p>
    <w:p w14:paraId="5698864B" w14:textId="77777777" w:rsidR="00E97543" w:rsidRDefault="00E97543" w:rsidP="00FB179A">
      <w:pPr>
        <w:spacing w:after="0" w:line="240" w:lineRule="auto"/>
        <w:ind w:firstLine="709"/>
        <w:rPr>
          <w:rFonts w:ascii="Times New Roman" w:eastAsia="Times New Roman" w:hAnsi="Times New Roman"/>
          <w:sz w:val="28"/>
          <w:szCs w:val="28"/>
        </w:rPr>
      </w:pPr>
    </w:p>
    <w:p w14:paraId="3464C8FB" w14:textId="77777777" w:rsidR="00E97543" w:rsidRDefault="00E97543" w:rsidP="00FB179A">
      <w:pPr>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PIKTAPS 2. kārtas projektā ir plānots turpināt ERAF 2014.–2020. gada plānošanas perioda PIKTAPS 1. kārtas projektā iesāktos darbus, lai nodrošinātu uzsākto ERAF IKT projektu savstarpējo saskaņotību no IKT arhitektūras un SAM kopējo rādītāju izpildes viedokļa, kā arī sekmētu Publiskās pārvaldes informācijas sistēmu konceptuālās arhitektūras principu īstenošanu visā ERAF 2014.–2020. gada plānošanas periodā un turpinātu PSPP, DEPP, DIP, VIRSIS un DPP risinājumu izstrādes autoruzraudzību. Paredzēts turpināt pārvaldīt no arhitektūras viedokļa mērķarhitektūru īstenojošo ERAF IKT projektu kopumu, koordinējot centralizēto koplietošanas platformu un koplietošanas risinājumu attīstību un efektīvu izmantošanu. </w:t>
      </w:r>
    </w:p>
    <w:p w14:paraId="197F27F1" w14:textId="77777777" w:rsidR="00706FDE" w:rsidRDefault="00E97543" w:rsidP="00FB179A">
      <w:pPr>
        <w:tabs>
          <w:tab w:val="left" w:pos="0"/>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Tiek plānota līdzdalība VARAM īstenoto SAM projektu</w:t>
      </w:r>
      <w:r>
        <w:rPr>
          <w:rStyle w:val="EndnoteReference"/>
          <w:rFonts w:ascii="Times New Roman" w:eastAsia="Times New Roman" w:hAnsi="Times New Roman"/>
          <w:sz w:val="28"/>
          <w:szCs w:val="28"/>
        </w:rPr>
        <w:endnoteReference w:id="4"/>
      </w:r>
      <w:r>
        <w:rPr>
          <w:rFonts w:ascii="Times New Roman" w:eastAsia="Times New Roman" w:hAnsi="Times New Roman"/>
          <w:sz w:val="28"/>
          <w:szCs w:val="28"/>
        </w:rPr>
        <w:t xml:space="preserve"> </w:t>
      </w:r>
      <w:r w:rsidR="00706FDE">
        <w:rPr>
          <w:rFonts w:ascii="Times New Roman" w:eastAsia="Times New Roman" w:hAnsi="Times New Roman"/>
          <w:sz w:val="28"/>
          <w:szCs w:val="28"/>
        </w:rPr>
        <w:t>izvērtēšanas, saskaņošanas un īstenošanas uzraudzības procesā, kā arī tās gaitā iegūto pieredzi izmantot ieviesto projektu pārvaldības ietvaru, tai skaitā IKT arhitektūras uzraudzības vajadzībām neatkarīgi no projektu finansēšanas avota.</w:t>
      </w:r>
    </w:p>
    <w:p w14:paraId="3E2C0B76" w14:textId="77777777" w:rsidR="00706FDE" w:rsidRDefault="00706FDE" w:rsidP="00FB179A">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Projektā paredzēts turpināt attīstīt sabiedrības spējas un ieinteresētību efektīvi izmantot ERAF IKT projektu ietvaros radītos un ieviestos risinājumus, tai skaitā identificējot sabiedrības vajadzības attiecībā uz valsts iestāžu sniegto pakalpojumu pieejamību, kvalitāti un lietošanas ērtumu, kā arī apzinot valsts iestāžu piedāvājuma atbilstību sabiedrības gaidām un reaģējot uz tām, kā arī veikt sabiedrības un valsts pārvaldes darbinieku informēšanas un izglītošanas pasākumus.</w:t>
      </w:r>
    </w:p>
    <w:p w14:paraId="3AC08F93" w14:textId="77777777" w:rsidR="00706FDE" w:rsidRDefault="00706FDE" w:rsidP="00FB179A">
      <w:pPr>
        <w:tabs>
          <w:tab w:val="left" w:pos="0"/>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Ieguldījumi projektā nepārklāsies ar PIKTAPS 1. kārtas projektā un Valsts reģionālās attīstības aģentūras veiktajiem ieguldījumiem projektā Nr. 2.2.1.1/17/I/015 "Pakalpojumu sniegšanas un pārvaldības platforma" un projektā Nr. 2.2.1.1/17/I/009 "Vienotā datu telpa".</w:t>
      </w:r>
    </w:p>
    <w:p w14:paraId="0850CEDA" w14:textId="77777777" w:rsidR="00706FDE" w:rsidRDefault="00706FDE" w:rsidP="00FB179A">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Projekta iznākumi un rezultāti ir vērsti uz šādu SAM mērķu sasniegšanu:</w:t>
      </w:r>
    </w:p>
    <w:p w14:paraId="1F1C2982" w14:textId="77777777" w:rsidR="00706FDE" w:rsidRDefault="00706FDE" w:rsidP="00FB179A">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1) nodrošināt lietotājiem draudzīgus publiskos pakalpojumus;</w:t>
      </w:r>
    </w:p>
    <w:p w14:paraId="16712F6E" w14:textId="77777777" w:rsidR="00706FDE" w:rsidRDefault="00706FDE" w:rsidP="00FB179A">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2) nodrošināt publiskā sektora darbības efektivitāti;</w:t>
      </w:r>
    </w:p>
    <w:p w14:paraId="0F354237" w14:textId="77777777" w:rsidR="00706FDE" w:rsidRDefault="00706FDE" w:rsidP="00FB179A">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3) nodrošināt valsts informācijas sistēmās esošo datu izmantošanu citās valsts un pašvaldību iestādēs, nepieprasot datu subjektiem iesniegt tos atkārtoti;</w:t>
      </w:r>
    </w:p>
    <w:p w14:paraId="0939F4C0" w14:textId="77777777" w:rsidR="00706FDE" w:rsidRDefault="00706FDE" w:rsidP="00FB179A">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lastRenderedPageBreak/>
        <w:t>4) nodrošināt pasākuma ietvaros izveidojamo vai attīstāmo sistēmu automatizētu mijiedarbības procesu izveidi ar pašvaldību informācijas sistēmām;</w:t>
      </w:r>
    </w:p>
    <w:p w14:paraId="0F6F2925" w14:textId="77777777" w:rsidR="00706FDE" w:rsidRDefault="00706FDE" w:rsidP="00FB179A">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5) radīt priekšnosacījumus publiskās pārvaldes rīcībā esošās informācijas izmantošanai ārpus publiskā sektora, tai skaitā lai nodrošinātu tās izmantošanu uzņēmējdarbībai, analīzei un citiem mērķiem.</w:t>
      </w:r>
    </w:p>
    <w:p w14:paraId="368A172E" w14:textId="77777777" w:rsidR="00706FDE" w:rsidRDefault="00706FDE" w:rsidP="00FB179A">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Projekta ietvaros attīstāmie IKT risinājumi ir vērsti uz plašu sabiedrību un līdz ar to sniedz būtisku ieguldījumu SAM rezultāta rādītājos.</w:t>
      </w:r>
    </w:p>
    <w:p w14:paraId="6AA81607" w14:textId="69B55F67" w:rsidR="00706FDE" w:rsidRDefault="00706FDE" w:rsidP="00FB179A">
      <w:pPr>
        <w:tabs>
          <w:tab w:val="left" w:pos="0"/>
        </w:tabs>
        <w:spacing w:after="0" w:line="240" w:lineRule="auto"/>
        <w:ind w:firstLine="709"/>
        <w:jc w:val="both"/>
        <w:rPr>
          <w:rFonts w:ascii="Times New Roman" w:eastAsia="Times New Roman" w:hAnsi="Times New Roman"/>
          <w:sz w:val="28"/>
          <w:szCs w:val="28"/>
        </w:rPr>
      </w:pPr>
      <w:r>
        <w:rPr>
          <w:rFonts w:ascii="Times New Roman" w:eastAsia="Times New Roman" w:hAnsi="Times New Roman"/>
          <w:sz w:val="28"/>
          <w:szCs w:val="28"/>
        </w:rPr>
        <w:t xml:space="preserve">Īstenojot projekta darbības, tiks sniegts ieguldījums arī SAM rādītājos, pilnveidojot </w:t>
      </w:r>
      <w:r w:rsidR="000571CC">
        <w:rPr>
          <w:rFonts w:ascii="Times New Roman" w:eastAsia="Times New Roman" w:hAnsi="Times New Roman"/>
          <w:sz w:val="28"/>
          <w:szCs w:val="28"/>
        </w:rPr>
        <w:t xml:space="preserve">piecus </w:t>
      </w:r>
      <w:r>
        <w:rPr>
          <w:rFonts w:ascii="Times New Roman" w:eastAsia="Times New Roman" w:hAnsi="Times New Roman"/>
          <w:sz w:val="28"/>
          <w:szCs w:val="28"/>
        </w:rPr>
        <w:t xml:space="preserve">un izveidojot </w:t>
      </w:r>
      <w:r w:rsidR="000571CC">
        <w:rPr>
          <w:rFonts w:ascii="Times New Roman" w:eastAsia="Times New Roman" w:hAnsi="Times New Roman"/>
          <w:sz w:val="28"/>
          <w:szCs w:val="28"/>
        </w:rPr>
        <w:t xml:space="preserve">sešus </w:t>
      </w:r>
      <w:r>
        <w:rPr>
          <w:rFonts w:ascii="Times New Roman" w:eastAsia="Times New Roman" w:hAnsi="Times New Roman"/>
          <w:sz w:val="28"/>
          <w:szCs w:val="28"/>
        </w:rPr>
        <w:t xml:space="preserve">procesus (kopā </w:t>
      </w:r>
      <w:r w:rsidR="000571CC">
        <w:rPr>
          <w:rFonts w:ascii="Times New Roman" w:eastAsia="Times New Roman" w:hAnsi="Times New Roman"/>
          <w:sz w:val="28"/>
          <w:szCs w:val="28"/>
        </w:rPr>
        <w:t xml:space="preserve">11 </w:t>
      </w:r>
      <w:r>
        <w:rPr>
          <w:rFonts w:ascii="Times New Roman" w:eastAsia="Times New Roman" w:hAnsi="Times New Roman"/>
          <w:sz w:val="28"/>
          <w:szCs w:val="28"/>
        </w:rPr>
        <w:t>procesi), kā arī ieviešot projektu pārvaldības ietvaru, AVIS un ar to saistītos e</w:t>
      </w:r>
      <w:r>
        <w:rPr>
          <w:rFonts w:ascii="Times New Roman" w:eastAsia="Times New Roman" w:hAnsi="Times New Roman"/>
          <w:sz w:val="28"/>
          <w:szCs w:val="28"/>
        </w:rPr>
        <w:noBreakHyphen/>
        <w:t>pakalpojumus, kā arī funkcionāli uzlabojot centralizētās koplietošanas platformas un aprīkojot VPVKAC "attālinātā ierēdņa" klienta darba vietas.</w:t>
      </w:r>
    </w:p>
    <w:p w14:paraId="799449CC" w14:textId="77777777" w:rsidR="003B0391" w:rsidRDefault="003B0391" w:rsidP="00FB179A">
      <w:pPr>
        <w:tabs>
          <w:tab w:val="left" w:pos="0"/>
        </w:tabs>
        <w:spacing w:after="0" w:line="240" w:lineRule="auto"/>
        <w:ind w:firstLine="709"/>
        <w:rPr>
          <w:rFonts w:ascii="Times New Roman" w:eastAsia="Times New Roman" w:hAnsi="Times New Roman"/>
          <w:sz w:val="28"/>
          <w:szCs w:val="28"/>
        </w:rPr>
      </w:pPr>
    </w:p>
    <w:p w14:paraId="40F344B8" w14:textId="77777777" w:rsidR="00706FDE" w:rsidRDefault="00706FDE" w:rsidP="00FB179A">
      <w:pPr>
        <w:tabs>
          <w:tab w:val="left" w:pos="0"/>
        </w:tabs>
        <w:spacing w:after="0" w:line="240" w:lineRule="auto"/>
        <w:ind w:firstLine="709"/>
        <w:rPr>
          <w:rFonts w:ascii="Times New Roman" w:eastAsia="Times New Roman" w:hAnsi="Times New Roman"/>
          <w:sz w:val="28"/>
          <w:szCs w:val="28"/>
        </w:rPr>
      </w:pPr>
      <w:r>
        <w:rPr>
          <w:rFonts w:ascii="Times New Roman" w:eastAsia="Times New Roman" w:hAnsi="Times New Roman"/>
          <w:b/>
          <w:sz w:val="28"/>
          <w:szCs w:val="28"/>
        </w:rPr>
        <w:t>Ieguldījums SAM</w:t>
      </w:r>
      <w:r>
        <w:rPr>
          <w:rFonts w:ascii="Times New Roman" w:eastAsia="Times New Roman" w:hAnsi="Times New Roman"/>
          <w:sz w:val="28"/>
          <w:szCs w:val="28"/>
        </w:rPr>
        <w:t xml:space="preserve"> </w:t>
      </w:r>
      <w:r>
        <w:rPr>
          <w:rFonts w:ascii="Times New Roman" w:eastAsia="Times New Roman" w:hAnsi="Times New Roman"/>
          <w:b/>
          <w:iCs/>
          <w:sz w:val="28"/>
          <w:szCs w:val="28"/>
        </w:rPr>
        <w:t>rezultāta rādītāju sasniegšanā</w:t>
      </w:r>
    </w:p>
    <w:p w14:paraId="4FA029D3" w14:textId="77777777" w:rsidR="00706FDE" w:rsidRDefault="00706FDE" w:rsidP="00FB179A">
      <w:pPr>
        <w:tabs>
          <w:tab w:val="left" w:pos="0"/>
        </w:tabs>
        <w:spacing w:after="0" w:line="240" w:lineRule="auto"/>
        <w:ind w:firstLine="709"/>
        <w:rPr>
          <w:rFonts w:ascii="Times New Roman" w:eastAsia="Times New Roman" w:hAnsi="Times New Roman"/>
          <w:sz w:val="28"/>
          <w:szCs w:val="28"/>
        </w:rPr>
      </w:pPr>
    </w:p>
    <w:tbl>
      <w:tblPr>
        <w:tblStyle w:val="TableGrid1"/>
        <w:tblW w:w="5000" w:type="pct"/>
        <w:tblInd w:w="0" w:type="dxa"/>
        <w:tblLook w:val="04A0" w:firstRow="1" w:lastRow="0" w:firstColumn="1" w:lastColumn="0" w:noHBand="0" w:noVBand="1"/>
      </w:tblPr>
      <w:tblGrid>
        <w:gridCol w:w="924"/>
        <w:gridCol w:w="4456"/>
        <w:gridCol w:w="2126"/>
        <w:gridCol w:w="1555"/>
      </w:tblGrid>
      <w:tr w:rsidR="00706FDE" w14:paraId="005FCFF7" w14:textId="77777777" w:rsidTr="00706FDE">
        <w:tc>
          <w:tcPr>
            <w:tcW w:w="510" w:type="pct"/>
            <w:tcBorders>
              <w:top w:val="single" w:sz="4" w:space="0" w:color="auto"/>
              <w:left w:val="single" w:sz="4" w:space="0" w:color="auto"/>
              <w:bottom w:val="single" w:sz="4" w:space="0" w:color="auto"/>
              <w:right w:val="single" w:sz="4" w:space="0" w:color="auto"/>
            </w:tcBorders>
            <w:vAlign w:val="center"/>
            <w:hideMark/>
          </w:tcPr>
          <w:p w14:paraId="4E715B78"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Nr.</w:t>
            </w:r>
          </w:p>
          <w:p w14:paraId="6DCEDFEF"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p. k.</w:t>
            </w:r>
          </w:p>
        </w:tc>
        <w:tc>
          <w:tcPr>
            <w:tcW w:w="2459" w:type="pct"/>
            <w:tcBorders>
              <w:top w:val="single" w:sz="4" w:space="0" w:color="auto"/>
              <w:left w:val="single" w:sz="4" w:space="0" w:color="auto"/>
              <w:bottom w:val="single" w:sz="4" w:space="0" w:color="auto"/>
              <w:right w:val="single" w:sz="4" w:space="0" w:color="auto"/>
            </w:tcBorders>
            <w:vAlign w:val="center"/>
            <w:hideMark/>
          </w:tcPr>
          <w:p w14:paraId="3471CFC2"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Iznākuma rādītājs</w:t>
            </w:r>
          </w:p>
        </w:tc>
        <w:tc>
          <w:tcPr>
            <w:tcW w:w="1173" w:type="pct"/>
            <w:tcBorders>
              <w:top w:val="single" w:sz="4" w:space="0" w:color="auto"/>
              <w:left w:val="single" w:sz="4" w:space="0" w:color="auto"/>
              <w:bottom w:val="single" w:sz="4" w:space="0" w:color="auto"/>
              <w:right w:val="single" w:sz="4" w:space="0" w:color="auto"/>
            </w:tcBorders>
            <w:vAlign w:val="center"/>
            <w:hideMark/>
          </w:tcPr>
          <w:p w14:paraId="0D3C09BD"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Mērvienība</w:t>
            </w:r>
          </w:p>
        </w:tc>
        <w:tc>
          <w:tcPr>
            <w:tcW w:w="858" w:type="pct"/>
            <w:tcBorders>
              <w:top w:val="single" w:sz="4" w:space="0" w:color="auto"/>
              <w:left w:val="single" w:sz="4" w:space="0" w:color="auto"/>
              <w:bottom w:val="single" w:sz="4" w:space="0" w:color="auto"/>
              <w:right w:val="single" w:sz="4" w:space="0" w:color="auto"/>
            </w:tcBorders>
            <w:vAlign w:val="center"/>
            <w:hideMark/>
          </w:tcPr>
          <w:p w14:paraId="534E5D58"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Sasniedzamā vērtība projekta beigās</w:t>
            </w:r>
          </w:p>
        </w:tc>
      </w:tr>
      <w:tr w:rsidR="00706FDE" w14:paraId="507C0918" w14:textId="77777777" w:rsidTr="00706FDE">
        <w:tc>
          <w:tcPr>
            <w:tcW w:w="510" w:type="pct"/>
            <w:tcBorders>
              <w:top w:val="single" w:sz="4" w:space="0" w:color="auto"/>
              <w:left w:val="single" w:sz="4" w:space="0" w:color="auto"/>
              <w:bottom w:val="single" w:sz="4" w:space="0" w:color="auto"/>
              <w:right w:val="single" w:sz="4" w:space="0" w:color="auto"/>
            </w:tcBorders>
            <w:hideMark/>
          </w:tcPr>
          <w:p w14:paraId="76B9E5C8"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1.</w:t>
            </w:r>
          </w:p>
        </w:tc>
        <w:tc>
          <w:tcPr>
            <w:tcW w:w="2459" w:type="pct"/>
            <w:tcBorders>
              <w:top w:val="single" w:sz="4" w:space="0" w:color="auto"/>
              <w:left w:val="single" w:sz="4" w:space="0" w:color="auto"/>
              <w:bottom w:val="single" w:sz="4" w:space="0" w:color="auto"/>
              <w:right w:val="single" w:sz="4" w:space="0" w:color="auto"/>
            </w:tcBorders>
            <w:hideMark/>
          </w:tcPr>
          <w:p w14:paraId="54B12C8E"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Izveidoti un pilnveidoti darbības procesi</w:t>
            </w:r>
          </w:p>
        </w:tc>
        <w:tc>
          <w:tcPr>
            <w:tcW w:w="1173" w:type="pct"/>
            <w:tcBorders>
              <w:top w:val="single" w:sz="4" w:space="0" w:color="auto"/>
              <w:left w:val="single" w:sz="4" w:space="0" w:color="auto"/>
              <w:bottom w:val="single" w:sz="4" w:space="0" w:color="auto"/>
              <w:right w:val="single" w:sz="4" w:space="0" w:color="auto"/>
            </w:tcBorders>
            <w:hideMark/>
          </w:tcPr>
          <w:p w14:paraId="2C073867"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skaits</w:t>
            </w:r>
          </w:p>
        </w:tc>
        <w:tc>
          <w:tcPr>
            <w:tcW w:w="858" w:type="pct"/>
            <w:tcBorders>
              <w:top w:val="single" w:sz="4" w:space="0" w:color="auto"/>
              <w:left w:val="single" w:sz="4" w:space="0" w:color="auto"/>
              <w:bottom w:val="single" w:sz="4" w:space="0" w:color="auto"/>
              <w:right w:val="single" w:sz="4" w:space="0" w:color="auto"/>
            </w:tcBorders>
            <w:hideMark/>
          </w:tcPr>
          <w:p w14:paraId="2C0B81B7" w14:textId="6E19E249" w:rsidR="00706FDE" w:rsidRDefault="0034435B"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11</w:t>
            </w:r>
          </w:p>
        </w:tc>
      </w:tr>
      <w:tr w:rsidR="00706FDE" w14:paraId="622566AA" w14:textId="77777777" w:rsidTr="00706FDE">
        <w:tc>
          <w:tcPr>
            <w:tcW w:w="510" w:type="pct"/>
            <w:tcBorders>
              <w:top w:val="single" w:sz="4" w:space="0" w:color="auto"/>
              <w:left w:val="single" w:sz="4" w:space="0" w:color="auto"/>
              <w:bottom w:val="single" w:sz="4" w:space="0" w:color="auto"/>
              <w:right w:val="single" w:sz="4" w:space="0" w:color="auto"/>
            </w:tcBorders>
            <w:hideMark/>
          </w:tcPr>
          <w:p w14:paraId="4175BFBA"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2.</w:t>
            </w:r>
          </w:p>
        </w:tc>
        <w:tc>
          <w:tcPr>
            <w:tcW w:w="2459" w:type="pct"/>
            <w:tcBorders>
              <w:top w:val="single" w:sz="4" w:space="0" w:color="auto"/>
              <w:left w:val="single" w:sz="4" w:space="0" w:color="auto"/>
              <w:bottom w:val="single" w:sz="4" w:space="0" w:color="auto"/>
              <w:right w:val="single" w:sz="4" w:space="0" w:color="auto"/>
            </w:tcBorders>
            <w:hideMark/>
          </w:tcPr>
          <w:p w14:paraId="5D490C86"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Izveidota un ieviesta AVIS platforma</w:t>
            </w:r>
          </w:p>
        </w:tc>
        <w:tc>
          <w:tcPr>
            <w:tcW w:w="1173" w:type="pct"/>
            <w:tcBorders>
              <w:top w:val="single" w:sz="4" w:space="0" w:color="auto"/>
              <w:left w:val="single" w:sz="4" w:space="0" w:color="auto"/>
              <w:bottom w:val="single" w:sz="4" w:space="0" w:color="auto"/>
              <w:right w:val="single" w:sz="4" w:space="0" w:color="auto"/>
            </w:tcBorders>
            <w:hideMark/>
          </w:tcPr>
          <w:p w14:paraId="5672553B"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skaits</w:t>
            </w:r>
          </w:p>
        </w:tc>
        <w:tc>
          <w:tcPr>
            <w:tcW w:w="858" w:type="pct"/>
            <w:tcBorders>
              <w:top w:val="single" w:sz="4" w:space="0" w:color="auto"/>
              <w:left w:val="single" w:sz="4" w:space="0" w:color="auto"/>
              <w:bottom w:val="single" w:sz="4" w:space="0" w:color="auto"/>
              <w:right w:val="single" w:sz="4" w:space="0" w:color="auto"/>
            </w:tcBorders>
            <w:hideMark/>
          </w:tcPr>
          <w:p w14:paraId="7B3CAF7E"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w:t>
            </w:r>
          </w:p>
        </w:tc>
      </w:tr>
      <w:tr w:rsidR="00706FDE" w14:paraId="3393CD31" w14:textId="77777777" w:rsidTr="00706FDE">
        <w:tc>
          <w:tcPr>
            <w:tcW w:w="510" w:type="pct"/>
            <w:tcBorders>
              <w:top w:val="single" w:sz="4" w:space="0" w:color="auto"/>
              <w:left w:val="single" w:sz="4" w:space="0" w:color="auto"/>
              <w:bottom w:val="single" w:sz="4" w:space="0" w:color="auto"/>
              <w:right w:val="single" w:sz="4" w:space="0" w:color="auto"/>
            </w:tcBorders>
            <w:hideMark/>
          </w:tcPr>
          <w:p w14:paraId="4FE06531"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3.</w:t>
            </w:r>
          </w:p>
        </w:tc>
        <w:tc>
          <w:tcPr>
            <w:tcW w:w="2459" w:type="pct"/>
            <w:tcBorders>
              <w:top w:val="single" w:sz="4" w:space="0" w:color="auto"/>
              <w:left w:val="single" w:sz="4" w:space="0" w:color="auto"/>
              <w:bottom w:val="single" w:sz="4" w:space="0" w:color="auto"/>
              <w:right w:val="single" w:sz="4" w:space="0" w:color="auto"/>
            </w:tcBorders>
            <w:hideMark/>
          </w:tcPr>
          <w:p w14:paraId="6E96F60B"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Izveidoti un ieviesti e-pakalpojumi </w:t>
            </w:r>
            <w:r>
              <w:rPr>
                <w:rFonts w:ascii="Times New Roman" w:eastAsia="Times New Roman" w:hAnsi="Times New Roman"/>
                <w:color w:val="000000"/>
                <w:sz w:val="24"/>
                <w:szCs w:val="24"/>
              </w:rPr>
              <w:t>pieejamo un izmantoto atvieglojumu attēlošanai</w:t>
            </w:r>
            <w:r>
              <w:rPr>
                <w:rFonts w:ascii="Times New Roman" w:eastAsia="Times New Roman" w:hAnsi="Times New Roman"/>
                <w:sz w:val="24"/>
                <w:szCs w:val="24"/>
              </w:rPr>
              <w:t xml:space="preserve"> atvieglojuma saņēmējam</w:t>
            </w:r>
          </w:p>
        </w:tc>
        <w:tc>
          <w:tcPr>
            <w:tcW w:w="1173" w:type="pct"/>
            <w:tcBorders>
              <w:top w:val="single" w:sz="4" w:space="0" w:color="auto"/>
              <w:left w:val="single" w:sz="4" w:space="0" w:color="auto"/>
              <w:bottom w:val="single" w:sz="4" w:space="0" w:color="auto"/>
              <w:right w:val="single" w:sz="4" w:space="0" w:color="auto"/>
            </w:tcBorders>
            <w:hideMark/>
          </w:tcPr>
          <w:p w14:paraId="3069FDC1"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skaits</w:t>
            </w:r>
          </w:p>
        </w:tc>
        <w:tc>
          <w:tcPr>
            <w:tcW w:w="858" w:type="pct"/>
            <w:tcBorders>
              <w:top w:val="single" w:sz="4" w:space="0" w:color="auto"/>
              <w:left w:val="single" w:sz="4" w:space="0" w:color="auto"/>
              <w:bottom w:val="single" w:sz="4" w:space="0" w:color="auto"/>
              <w:right w:val="single" w:sz="4" w:space="0" w:color="auto"/>
            </w:tcBorders>
            <w:hideMark/>
          </w:tcPr>
          <w:p w14:paraId="6D38B565"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2</w:t>
            </w:r>
          </w:p>
        </w:tc>
      </w:tr>
      <w:tr w:rsidR="00706FDE" w14:paraId="1241CB3B" w14:textId="77777777" w:rsidTr="00706FDE">
        <w:tc>
          <w:tcPr>
            <w:tcW w:w="510" w:type="pct"/>
            <w:tcBorders>
              <w:top w:val="single" w:sz="4" w:space="0" w:color="auto"/>
              <w:left w:val="single" w:sz="4" w:space="0" w:color="auto"/>
              <w:bottom w:val="single" w:sz="4" w:space="0" w:color="auto"/>
              <w:right w:val="single" w:sz="4" w:space="0" w:color="auto"/>
            </w:tcBorders>
            <w:hideMark/>
          </w:tcPr>
          <w:p w14:paraId="4833A10C"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4.</w:t>
            </w:r>
          </w:p>
        </w:tc>
        <w:tc>
          <w:tcPr>
            <w:tcW w:w="2459" w:type="pct"/>
            <w:tcBorders>
              <w:top w:val="single" w:sz="4" w:space="0" w:color="auto"/>
              <w:left w:val="single" w:sz="4" w:space="0" w:color="auto"/>
              <w:bottom w:val="single" w:sz="4" w:space="0" w:color="auto"/>
              <w:right w:val="single" w:sz="4" w:space="0" w:color="auto"/>
            </w:tcBorders>
            <w:hideMark/>
          </w:tcPr>
          <w:p w14:paraId="7FB637CD" w14:textId="34A4157A"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Funkcionāli uzlabota koplietošanas platforma </w:t>
            </w:r>
          </w:p>
        </w:tc>
        <w:tc>
          <w:tcPr>
            <w:tcW w:w="1173" w:type="pct"/>
            <w:tcBorders>
              <w:top w:val="single" w:sz="4" w:space="0" w:color="auto"/>
              <w:left w:val="single" w:sz="4" w:space="0" w:color="auto"/>
              <w:bottom w:val="single" w:sz="4" w:space="0" w:color="auto"/>
              <w:right w:val="single" w:sz="4" w:space="0" w:color="auto"/>
            </w:tcBorders>
            <w:hideMark/>
          </w:tcPr>
          <w:p w14:paraId="0C87A9A3"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skaits</w:t>
            </w:r>
          </w:p>
        </w:tc>
        <w:tc>
          <w:tcPr>
            <w:tcW w:w="858" w:type="pct"/>
            <w:tcBorders>
              <w:top w:val="single" w:sz="4" w:space="0" w:color="auto"/>
              <w:left w:val="single" w:sz="4" w:space="0" w:color="auto"/>
              <w:bottom w:val="single" w:sz="4" w:space="0" w:color="auto"/>
              <w:right w:val="single" w:sz="4" w:space="0" w:color="auto"/>
            </w:tcBorders>
            <w:hideMark/>
          </w:tcPr>
          <w:p w14:paraId="4B8396EC" w14:textId="15D8B4B3" w:rsidR="00706FDE" w:rsidRDefault="0034435B"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w:t>
            </w:r>
          </w:p>
        </w:tc>
      </w:tr>
      <w:tr w:rsidR="00706FDE" w14:paraId="2A10A884" w14:textId="77777777" w:rsidTr="00706FDE">
        <w:tc>
          <w:tcPr>
            <w:tcW w:w="510" w:type="pct"/>
            <w:tcBorders>
              <w:top w:val="single" w:sz="4" w:space="0" w:color="auto"/>
              <w:left w:val="single" w:sz="4" w:space="0" w:color="auto"/>
              <w:bottom w:val="single" w:sz="4" w:space="0" w:color="auto"/>
              <w:right w:val="single" w:sz="4" w:space="0" w:color="auto"/>
            </w:tcBorders>
            <w:hideMark/>
          </w:tcPr>
          <w:p w14:paraId="5BE61DCC" w14:textId="31133117" w:rsidR="00706FDE" w:rsidRDefault="0034435B"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5</w:t>
            </w:r>
            <w:r w:rsidR="00706FDE">
              <w:rPr>
                <w:rFonts w:ascii="Times New Roman" w:eastAsia="Times New Roman" w:hAnsi="Times New Roman"/>
                <w:bCs/>
                <w:sz w:val="24"/>
                <w:szCs w:val="24"/>
              </w:rPr>
              <w:t>.</w:t>
            </w:r>
          </w:p>
        </w:tc>
        <w:tc>
          <w:tcPr>
            <w:tcW w:w="2459" w:type="pct"/>
            <w:tcBorders>
              <w:top w:val="single" w:sz="4" w:space="0" w:color="auto"/>
              <w:left w:val="single" w:sz="4" w:space="0" w:color="auto"/>
              <w:bottom w:val="single" w:sz="4" w:space="0" w:color="auto"/>
              <w:right w:val="single" w:sz="4" w:space="0" w:color="auto"/>
            </w:tcBorders>
            <w:hideMark/>
          </w:tcPr>
          <w:p w14:paraId="2611F972" w14:textId="1EE142D2" w:rsidR="00706FDE" w:rsidRDefault="00706FDE" w:rsidP="00FB179A">
            <w:pPr>
              <w:tabs>
                <w:tab w:val="left" w:pos="0"/>
              </w:tabs>
              <w:spacing w:before="0" w:after="0" w:line="240" w:lineRule="auto"/>
              <w:textAlignment w:val="baseline"/>
              <w:rPr>
                <w:rFonts w:ascii="Times New Roman" w:eastAsia="Times New Roman" w:hAnsi="Times New Roman"/>
                <w:color w:val="000000" w:themeColor="text1"/>
                <w:sz w:val="24"/>
                <w:szCs w:val="24"/>
                <w:lang w:eastAsia="en-US"/>
              </w:rPr>
            </w:pPr>
            <w:r>
              <w:rPr>
                <w:rFonts w:ascii="Times New Roman" w:eastAsia="Times New Roman" w:hAnsi="Times New Roman"/>
                <w:color w:val="000000" w:themeColor="text1"/>
                <w:sz w:val="24"/>
                <w:szCs w:val="24"/>
              </w:rPr>
              <w:t>Pilnveidoti pakalpojuma saņemšanas punkti ar iespēju nodrošināt</w:t>
            </w:r>
            <w:r>
              <w:rPr>
                <w:rFonts w:ascii="Times New Roman" w:eastAsia="Times New Roman" w:hAnsi="Times New Roman"/>
                <w:i/>
                <w:iCs/>
                <w:color w:val="000000" w:themeColor="text1"/>
                <w:sz w:val="24"/>
                <w:szCs w:val="24"/>
              </w:rPr>
              <w:t xml:space="preserve"> </w:t>
            </w:r>
            <w:r>
              <w:rPr>
                <w:rFonts w:ascii="Times New Roman" w:eastAsia="Times New Roman" w:hAnsi="Times New Roman"/>
                <w:color w:val="000000" w:themeColor="text1"/>
                <w:sz w:val="24"/>
                <w:szCs w:val="24"/>
              </w:rPr>
              <w:t>klientiem</w:t>
            </w:r>
            <w:r>
              <w:rPr>
                <w:rFonts w:ascii="Times New Roman" w:eastAsia="Times New Roman" w:hAnsi="Times New Roman"/>
                <w:i/>
                <w:iCs/>
                <w:color w:val="000000" w:themeColor="text1"/>
                <w:sz w:val="24"/>
                <w:szCs w:val="24"/>
              </w:rPr>
              <w:t xml:space="preserve"> </w:t>
            </w:r>
            <w:r>
              <w:rPr>
                <w:rFonts w:ascii="Times New Roman" w:eastAsia="Times New Roman" w:hAnsi="Times New Roman"/>
                <w:color w:val="000000" w:themeColor="text1"/>
                <w:sz w:val="24"/>
                <w:szCs w:val="24"/>
              </w:rPr>
              <w:t xml:space="preserve">iestādes speciālista attālinātas, individuālas konsultācijas </w:t>
            </w:r>
            <w:r w:rsidR="008B250A">
              <w:rPr>
                <w:rFonts w:ascii="Times New Roman" w:eastAsia="Times New Roman" w:hAnsi="Times New Roman"/>
                <w:color w:val="000000" w:themeColor="text1"/>
                <w:sz w:val="24"/>
                <w:szCs w:val="24"/>
              </w:rPr>
              <w:t xml:space="preserve">par </w:t>
            </w:r>
            <w:r>
              <w:rPr>
                <w:rFonts w:ascii="Times New Roman" w:eastAsia="Times New Roman" w:hAnsi="Times New Roman"/>
                <w:color w:val="000000" w:themeColor="text1"/>
                <w:sz w:val="24"/>
                <w:szCs w:val="24"/>
              </w:rPr>
              <w:t>pakalpojuma saņemšanu VPVKAC paplašinātajā tīklā</w:t>
            </w:r>
          </w:p>
        </w:tc>
        <w:tc>
          <w:tcPr>
            <w:tcW w:w="1173" w:type="pct"/>
            <w:tcBorders>
              <w:top w:val="single" w:sz="4" w:space="0" w:color="auto"/>
              <w:left w:val="single" w:sz="4" w:space="0" w:color="auto"/>
              <w:bottom w:val="single" w:sz="4" w:space="0" w:color="auto"/>
              <w:right w:val="single" w:sz="4" w:space="0" w:color="auto"/>
            </w:tcBorders>
            <w:hideMark/>
          </w:tcPr>
          <w:p w14:paraId="1A9B5831"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skaits</w:t>
            </w:r>
          </w:p>
        </w:tc>
        <w:tc>
          <w:tcPr>
            <w:tcW w:w="858" w:type="pct"/>
            <w:tcBorders>
              <w:top w:val="single" w:sz="4" w:space="0" w:color="auto"/>
              <w:left w:val="single" w:sz="4" w:space="0" w:color="auto"/>
              <w:bottom w:val="single" w:sz="4" w:space="0" w:color="auto"/>
              <w:right w:val="single" w:sz="4" w:space="0" w:color="auto"/>
            </w:tcBorders>
            <w:hideMark/>
          </w:tcPr>
          <w:p w14:paraId="5493181B" w14:textId="335307E3" w:rsidR="00706FDE" w:rsidRDefault="00AC54F2"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6</w:t>
            </w:r>
          </w:p>
        </w:tc>
      </w:tr>
    </w:tbl>
    <w:p w14:paraId="5C1D8839" w14:textId="77777777" w:rsidR="00706FDE" w:rsidRDefault="00706FDE" w:rsidP="00FB179A">
      <w:pPr>
        <w:tabs>
          <w:tab w:val="left" w:pos="0"/>
        </w:tabs>
        <w:spacing w:after="0" w:line="240" w:lineRule="auto"/>
        <w:rPr>
          <w:rFonts w:ascii="Times New Roman" w:eastAsia="Times New Roman" w:hAnsi="Times New Roman"/>
          <w:bCs/>
          <w:sz w:val="28"/>
          <w:szCs w:val="28"/>
        </w:rPr>
      </w:pPr>
    </w:p>
    <w:p w14:paraId="73FFDC5A" w14:textId="5D516535" w:rsidR="00706FDE" w:rsidRDefault="00706FDE" w:rsidP="00861F64">
      <w:pPr>
        <w:tabs>
          <w:tab w:val="left" w:pos="0"/>
        </w:tabs>
        <w:spacing w:after="0" w:line="240" w:lineRule="auto"/>
        <w:ind w:firstLine="709"/>
        <w:jc w:val="both"/>
        <w:rPr>
          <w:rFonts w:ascii="Times New Roman" w:eastAsia="Times New Roman" w:hAnsi="Times New Roman"/>
          <w:bCs/>
          <w:sz w:val="28"/>
          <w:szCs w:val="28"/>
        </w:rPr>
      </w:pPr>
      <w:r>
        <w:rPr>
          <w:rFonts w:ascii="Times New Roman" w:eastAsia="Times New Roman" w:hAnsi="Times New Roman"/>
          <w:bCs/>
          <w:sz w:val="28"/>
          <w:szCs w:val="28"/>
        </w:rPr>
        <w:t xml:space="preserve">Projekta sociālekonomiskais indikatīvais lietderīgums 10 gadu periodā ir </w:t>
      </w:r>
      <w:r w:rsidRPr="0034435B">
        <w:rPr>
          <w:rFonts w:ascii="Times New Roman" w:eastAsia="Times New Roman" w:hAnsi="Times New Roman" w:cs="Times New Roman"/>
          <w:bCs/>
          <w:sz w:val="28"/>
          <w:szCs w:val="28"/>
        </w:rPr>
        <w:t xml:space="preserve">apmēram </w:t>
      </w:r>
      <w:r w:rsidR="0034435B" w:rsidRPr="0034435B">
        <w:rPr>
          <w:rFonts w:ascii="Times New Roman" w:hAnsi="Times New Roman" w:cs="Times New Roman"/>
          <w:sz w:val="28"/>
          <w:szCs w:val="28"/>
        </w:rPr>
        <w:t>17,4</w:t>
      </w:r>
      <w:r w:rsidR="00861F64">
        <w:rPr>
          <w:rFonts w:ascii="Times New Roman" w:hAnsi="Times New Roman" w:cs="Times New Roman"/>
          <w:sz w:val="28"/>
          <w:szCs w:val="28"/>
        </w:rPr>
        <w:t xml:space="preserve"> </w:t>
      </w:r>
      <w:r>
        <w:rPr>
          <w:rFonts w:ascii="Times New Roman" w:eastAsia="Times New Roman" w:hAnsi="Times New Roman"/>
          <w:bCs/>
          <w:sz w:val="28"/>
          <w:szCs w:val="28"/>
        </w:rPr>
        <w:t xml:space="preserve">milj. </w:t>
      </w:r>
      <w:r>
        <w:rPr>
          <w:rFonts w:ascii="Times New Roman" w:eastAsia="Times New Roman" w:hAnsi="Times New Roman"/>
          <w:bCs/>
          <w:i/>
          <w:sz w:val="28"/>
          <w:szCs w:val="28"/>
        </w:rPr>
        <w:t>euro</w:t>
      </w:r>
      <w:r>
        <w:rPr>
          <w:rFonts w:ascii="Times New Roman" w:eastAsia="Times New Roman" w:hAnsi="Times New Roman"/>
          <w:bCs/>
          <w:sz w:val="28"/>
          <w:szCs w:val="28"/>
        </w:rPr>
        <w:t>.</w:t>
      </w:r>
    </w:p>
    <w:p w14:paraId="39B56D3F" w14:textId="19AA8C00" w:rsidR="00706FDE" w:rsidRDefault="00706FDE" w:rsidP="008B250A">
      <w:pPr>
        <w:spacing w:after="0" w:line="240" w:lineRule="auto"/>
        <w:ind w:firstLine="709"/>
        <w:rPr>
          <w:rFonts w:ascii="Times New Roman" w:eastAsia="Times New Roman" w:hAnsi="Times New Roman"/>
          <w:bCs/>
          <w:sz w:val="28"/>
          <w:szCs w:val="28"/>
        </w:rPr>
      </w:pPr>
      <w:r>
        <w:rPr>
          <w:rFonts w:ascii="Times New Roman" w:hAnsi="Times New Roman"/>
          <w:b/>
          <w:bCs/>
          <w:sz w:val="28"/>
          <w:szCs w:val="28"/>
          <w:shd w:val="clear" w:color="auto" w:fill="FFFFFF"/>
        </w:rPr>
        <w:t>Projekta indikatīvie ieguvumi</w:t>
      </w:r>
    </w:p>
    <w:p w14:paraId="002CC9CE" w14:textId="77777777" w:rsidR="00706FDE" w:rsidRDefault="00706FDE" w:rsidP="00FB179A">
      <w:pPr>
        <w:tabs>
          <w:tab w:val="left" w:pos="0"/>
        </w:tabs>
        <w:spacing w:after="0" w:line="240" w:lineRule="auto"/>
        <w:ind w:firstLine="709"/>
        <w:rPr>
          <w:rFonts w:ascii="Times New Roman" w:eastAsia="Times New Roman" w:hAnsi="Times New Roman"/>
          <w:bCs/>
          <w:sz w:val="28"/>
          <w:szCs w:val="28"/>
        </w:rPr>
      </w:pPr>
    </w:p>
    <w:tbl>
      <w:tblPr>
        <w:tblStyle w:val="TableGrid1"/>
        <w:tblW w:w="9067" w:type="dxa"/>
        <w:tblInd w:w="0" w:type="dxa"/>
        <w:tblLook w:val="04A0" w:firstRow="1" w:lastRow="0" w:firstColumn="1" w:lastColumn="0" w:noHBand="0" w:noVBand="1"/>
      </w:tblPr>
      <w:tblGrid>
        <w:gridCol w:w="2550"/>
        <w:gridCol w:w="1350"/>
        <w:gridCol w:w="5167"/>
      </w:tblGrid>
      <w:tr w:rsidR="00706FDE" w14:paraId="259EE10C" w14:textId="77777777" w:rsidTr="003B0391">
        <w:tc>
          <w:tcPr>
            <w:tcW w:w="2550" w:type="dxa"/>
            <w:tcBorders>
              <w:top w:val="single" w:sz="4" w:space="0" w:color="auto"/>
              <w:left w:val="single" w:sz="4" w:space="0" w:color="auto"/>
              <w:bottom w:val="single" w:sz="4" w:space="0" w:color="auto"/>
              <w:right w:val="single" w:sz="4" w:space="0" w:color="auto"/>
            </w:tcBorders>
            <w:vAlign w:val="center"/>
            <w:hideMark/>
          </w:tcPr>
          <w:p w14:paraId="514694FD"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Sociālekonomiskais ieguvums</w:t>
            </w:r>
          </w:p>
        </w:tc>
        <w:tc>
          <w:tcPr>
            <w:tcW w:w="1350" w:type="dxa"/>
            <w:tcBorders>
              <w:top w:val="single" w:sz="4" w:space="0" w:color="auto"/>
              <w:left w:val="single" w:sz="4" w:space="0" w:color="auto"/>
              <w:bottom w:val="single" w:sz="4" w:space="0" w:color="auto"/>
              <w:right w:val="single" w:sz="4" w:space="0" w:color="auto"/>
            </w:tcBorders>
            <w:vAlign w:val="center"/>
            <w:hideMark/>
          </w:tcPr>
          <w:p w14:paraId="1BCE8DBF"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Ekvivalents naudas izteiksmē (</w:t>
            </w:r>
            <w:r>
              <w:rPr>
                <w:rFonts w:ascii="Times New Roman" w:eastAsia="Times New Roman" w:hAnsi="Times New Roman"/>
                <w:bCs/>
                <w:i/>
                <w:sz w:val="24"/>
                <w:szCs w:val="24"/>
              </w:rPr>
              <w:t>euro</w:t>
            </w:r>
            <w:r>
              <w:rPr>
                <w:rFonts w:ascii="Times New Roman" w:eastAsia="Times New Roman" w:hAnsi="Times New Roman"/>
                <w:bCs/>
                <w:sz w:val="24"/>
                <w:szCs w:val="24"/>
              </w:rPr>
              <w:t>)</w:t>
            </w:r>
          </w:p>
        </w:tc>
        <w:tc>
          <w:tcPr>
            <w:tcW w:w="5167" w:type="dxa"/>
            <w:tcBorders>
              <w:top w:val="single" w:sz="4" w:space="0" w:color="auto"/>
              <w:left w:val="single" w:sz="4" w:space="0" w:color="auto"/>
              <w:bottom w:val="single" w:sz="4" w:space="0" w:color="auto"/>
              <w:right w:val="single" w:sz="4" w:space="0" w:color="auto"/>
            </w:tcBorders>
            <w:vAlign w:val="center"/>
            <w:hideMark/>
          </w:tcPr>
          <w:p w14:paraId="5E20A676" w14:textId="77777777" w:rsidR="00706FDE" w:rsidRDefault="00706FDE" w:rsidP="00FB179A">
            <w:pPr>
              <w:tabs>
                <w:tab w:val="left" w:pos="0"/>
              </w:tabs>
              <w:spacing w:before="0" w:after="0" w:line="240" w:lineRule="auto"/>
              <w:jc w:val="center"/>
              <w:textAlignment w:val="baseline"/>
              <w:rPr>
                <w:rFonts w:ascii="Times New Roman" w:eastAsia="Times New Roman" w:hAnsi="Times New Roman"/>
                <w:bCs/>
                <w:sz w:val="24"/>
                <w:szCs w:val="24"/>
              </w:rPr>
            </w:pPr>
            <w:r>
              <w:rPr>
                <w:rFonts w:ascii="Times New Roman" w:eastAsia="Times New Roman" w:hAnsi="Times New Roman"/>
                <w:bCs/>
                <w:sz w:val="24"/>
                <w:szCs w:val="24"/>
              </w:rPr>
              <w:t>Aprēķins</w:t>
            </w:r>
          </w:p>
        </w:tc>
      </w:tr>
      <w:tr w:rsidR="00706FDE" w14:paraId="0801A53D" w14:textId="77777777" w:rsidTr="003B0391">
        <w:tc>
          <w:tcPr>
            <w:tcW w:w="2550" w:type="dxa"/>
            <w:tcBorders>
              <w:top w:val="single" w:sz="4" w:space="0" w:color="auto"/>
              <w:left w:val="single" w:sz="4" w:space="0" w:color="auto"/>
              <w:bottom w:val="single" w:sz="4" w:space="0" w:color="auto"/>
              <w:right w:val="single" w:sz="4" w:space="0" w:color="auto"/>
            </w:tcBorders>
            <w:hideMark/>
          </w:tcPr>
          <w:p w14:paraId="5B2C5D94"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AVIS, ietaupījumi no ēdināšanas pabalstu centralizētas pārvaldības</w:t>
            </w:r>
          </w:p>
        </w:tc>
        <w:tc>
          <w:tcPr>
            <w:tcW w:w="1350" w:type="dxa"/>
            <w:tcBorders>
              <w:top w:val="single" w:sz="4" w:space="0" w:color="auto"/>
              <w:left w:val="single" w:sz="4" w:space="0" w:color="auto"/>
              <w:bottom w:val="single" w:sz="4" w:space="0" w:color="auto"/>
              <w:right w:val="single" w:sz="4" w:space="0" w:color="auto"/>
            </w:tcBorders>
            <w:hideMark/>
          </w:tcPr>
          <w:p w14:paraId="500ED6E6"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color w:val="000000"/>
                <w:sz w:val="24"/>
                <w:szCs w:val="24"/>
              </w:rPr>
              <w:t>4 580 520</w:t>
            </w:r>
          </w:p>
        </w:tc>
        <w:tc>
          <w:tcPr>
            <w:tcW w:w="5167" w:type="dxa"/>
            <w:tcBorders>
              <w:top w:val="single" w:sz="4" w:space="0" w:color="auto"/>
              <w:left w:val="single" w:sz="4" w:space="0" w:color="auto"/>
              <w:bottom w:val="single" w:sz="4" w:space="0" w:color="auto"/>
              <w:right w:val="single" w:sz="4" w:space="0" w:color="auto"/>
            </w:tcBorders>
            <w:hideMark/>
          </w:tcPr>
          <w:p w14:paraId="6457111D"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15 % ietaupījums gadā no pašvaldību budžeta izpildes 2016. gadā (klasifikācijas kodu 6253 un 6322 summa) 10 gados</w:t>
            </w:r>
          </w:p>
          <w:p w14:paraId="7B388463"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3 053 682 x 15 % = 458 052 </w:t>
            </w:r>
            <w:r>
              <w:rPr>
                <w:rFonts w:ascii="Times New Roman" w:eastAsia="Times New Roman" w:hAnsi="Times New Roman"/>
                <w:bCs/>
                <w:i/>
                <w:sz w:val="24"/>
                <w:szCs w:val="24"/>
              </w:rPr>
              <w:t>euro</w:t>
            </w:r>
            <w:r>
              <w:rPr>
                <w:rFonts w:ascii="Times New Roman" w:eastAsia="Times New Roman" w:hAnsi="Times New Roman"/>
                <w:bCs/>
                <w:sz w:val="24"/>
                <w:szCs w:val="24"/>
              </w:rPr>
              <w:t>/gadā</w:t>
            </w:r>
          </w:p>
          <w:p w14:paraId="423BB7A9"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458 052 x 10 gadi = 4 580 520 </w:t>
            </w:r>
            <w:r>
              <w:rPr>
                <w:rFonts w:ascii="Times New Roman" w:eastAsia="Times New Roman" w:hAnsi="Times New Roman"/>
                <w:bCs/>
                <w:i/>
                <w:sz w:val="24"/>
                <w:szCs w:val="24"/>
              </w:rPr>
              <w:t>euro</w:t>
            </w:r>
            <w:r>
              <w:rPr>
                <w:rFonts w:ascii="Times New Roman" w:eastAsia="Times New Roman" w:hAnsi="Times New Roman"/>
                <w:bCs/>
                <w:sz w:val="24"/>
                <w:szCs w:val="24"/>
              </w:rPr>
              <w:t xml:space="preserve"> </w:t>
            </w:r>
          </w:p>
        </w:tc>
      </w:tr>
      <w:tr w:rsidR="00706FDE" w14:paraId="489B2FED" w14:textId="77777777" w:rsidTr="003B0391">
        <w:tc>
          <w:tcPr>
            <w:tcW w:w="2550" w:type="dxa"/>
            <w:tcBorders>
              <w:top w:val="single" w:sz="4" w:space="0" w:color="auto"/>
              <w:left w:val="single" w:sz="4" w:space="0" w:color="auto"/>
              <w:bottom w:val="single" w:sz="4" w:space="0" w:color="auto"/>
              <w:right w:val="single" w:sz="4" w:space="0" w:color="auto"/>
            </w:tcBorders>
            <w:hideMark/>
          </w:tcPr>
          <w:p w14:paraId="422CDCA4" w14:textId="77777777" w:rsidR="00706FDE" w:rsidRDefault="00706FDE" w:rsidP="00FB179A">
            <w:pPr>
              <w:tabs>
                <w:tab w:val="left" w:pos="0"/>
              </w:tabs>
              <w:spacing w:before="0" w:after="0" w:line="240" w:lineRule="auto"/>
              <w:textAlignment w:val="baseline"/>
              <w:rPr>
                <w:rFonts w:ascii="Times New Roman" w:eastAsia="Times New Roman" w:hAnsi="Times New Roman"/>
                <w:bCs/>
                <w:color w:val="000000"/>
                <w:sz w:val="24"/>
                <w:szCs w:val="24"/>
              </w:rPr>
            </w:pPr>
            <w:r>
              <w:rPr>
                <w:rFonts w:ascii="Times New Roman" w:eastAsia="Times New Roman" w:hAnsi="Times New Roman"/>
                <w:bCs/>
                <w:sz w:val="24"/>
                <w:szCs w:val="24"/>
              </w:rPr>
              <w:lastRenderedPageBreak/>
              <w:t>AVIS, ietaupījumi no transporta pakalpojumu kompensāciju centralizētas pārvaldības</w:t>
            </w:r>
          </w:p>
        </w:tc>
        <w:tc>
          <w:tcPr>
            <w:tcW w:w="1350" w:type="dxa"/>
            <w:tcBorders>
              <w:top w:val="single" w:sz="4" w:space="0" w:color="auto"/>
              <w:left w:val="single" w:sz="4" w:space="0" w:color="auto"/>
              <w:bottom w:val="single" w:sz="4" w:space="0" w:color="auto"/>
              <w:right w:val="single" w:sz="4" w:space="0" w:color="auto"/>
            </w:tcBorders>
            <w:hideMark/>
          </w:tcPr>
          <w:p w14:paraId="4E19645B" w14:textId="77777777" w:rsidR="00706FDE" w:rsidRDefault="00706FDE" w:rsidP="00FB179A">
            <w:pPr>
              <w:tabs>
                <w:tab w:val="left" w:pos="0"/>
              </w:tabs>
              <w:spacing w:before="0" w:after="0" w:line="240" w:lineRule="auto"/>
              <w:textAlignment w:val="baseline"/>
              <w:rPr>
                <w:rFonts w:ascii="Times New Roman" w:eastAsia="Times New Roman" w:hAnsi="Times New Roman"/>
                <w:color w:val="000000"/>
                <w:sz w:val="24"/>
                <w:szCs w:val="24"/>
              </w:rPr>
            </w:pPr>
            <w:r>
              <w:rPr>
                <w:rFonts w:ascii="Times New Roman" w:eastAsia="Times New Roman" w:hAnsi="Times New Roman"/>
                <w:bCs/>
                <w:sz w:val="24"/>
                <w:szCs w:val="24"/>
              </w:rPr>
              <w:t>1 894 950</w:t>
            </w:r>
          </w:p>
        </w:tc>
        <w:tc>
          <w:tcPr>
            <w:tcW w:w="5167" w:type="dxa"/>
            <w:tcBorders>
              <w:top w:val="single" w:sz="4" w:space="0" w:color="auto"/>
              <w:left w:val="single" w:sz="4" w:space="0" w:color="auto"/>
              <w:bottom w:val="single" w:sz="4" w:space="0" w:color="auto"/>
              <w:right w:val="single" w:sz="4" w:space="0" w:color="auto"/>
            </w:tcBorders>
            <w:hideMark/>
          </w:tcPr>
          <w:p w14:paraId="3F2BDCA9"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15 % ietaupījums gadā no pašvaldību budžeta izpildes 2016. gadā (klasifikācijas kods 6292) 10 gados</w:t>
            </w:r>
          </w:p>
          <w:p w14:paraId="10BD24ED"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1 263 301 x 15 % = 189 495 </w:t>
            </w:r>
            <w:r>
              <w:rPr>
                <w:rFonts w:ascii="Times New Roman" w:eastAsia="Times New Roman" w:hAnsi="Times New Roman"/>
                <w:bCs/>
                <w:i/>
                <w:sz w:val="24"/>
                <w:szCs w:val="24"/>
              </w:rPr>
              <w:t>euro</w:t>
            </w:r>
            <w:r>
              <w:rPr>
                <w:rFonts w:ascii="Times New Roman" w:eastAsia="Times New Roman" w:hAnsi="Times New Roman"/>
                <w:bCs/>
                <w:sz w:val="24"/>
                <w:szCs w:val="24"/>
              </w:rPr>
              <w:t>/gadā</w:t>
            </w:r>
          </w:p>
          <w:p w14:paraId="433E504B"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189 495 x 10 gadi = 1 894 950 </w:t>
            </w:r>
            <w:r>
              <w:rPr>
                <w:rFonts w:ascii="Times New Roman" w:eastAsia="Times New Roman" w:hAnsi="Times New Roman"/>
                <w:bCs/>
                <w:i/>
                <w:sz w:val="24"/>
                <w:szCs w:val="24"/>
              </w:rPr>
              <w:t>euro</w:t>
            </w:r>
            <w:r>
              <w:rPr>
                <w:rFonts w:ascii="Times New Roman" w:eastAsia="Times New Roman" w:hAnsi="Times New Roman"/>
                <w:bCs/>
                <w:sz w:val="24"/>
                <w:szCs w:val="24"/>
              </w:rPr>
              <w:t xml:space="preserve"> </w:t>
            </w:r>
          </w:p>
        </w:tc>
      </w:tr>
      <w:tr w:rsidR="00706FDE" w14:paraId="7C10D567" w14:textId="77777777" w:rsidTr="003B0391">
        <w:tc>
          <w:tcPr>
            <w:tcW w:w="2550" w:type="dxa"/>
            <w:tcBorders>
              <w:top w:val="single" w:sz="4" w:space="0" w:color="auto"/>
              <w:left w:val="single" w:sz="4" w:space="0" w:color="auto"/>
              <w:bottom w:val="single" w:sz="4" w:space="0" w:color="auto"/>
              <w:right w:val="single" w:sz="4" w:space="0" w:color="auto"/>
            </w:tcBorders>
            <w:hideMark/>
          </w:tcPr>
          <w:p w14:paraId="048A7968" w14:textId="77777777" w:rsidR="00706FDE" w:rsidRDefault="00706FDE" w:rsidP="00FB179A">
            <w:pPr>
              <w:tabs>
                <w:tab w:val="left" w:pos="0"/>
              </w:tabs>
              <w:spacing w:before="0" w:after="0" w:line="240" w:lineRule="auto"/>
              <w:textAlignment w:val="baseline"/>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AVIS, ietaupījumi no veselības aprūpes pabalstu un sociālās aprūpes centralizētas pārvaldības </w:t>
            </w:r>
          </w:p>
        </w:tc>
        <w:tc>
          <w:tcPr>
            <w:tcW w:w="1350" w:type="dxa"/>
            <w:tcBorders>
              <w:top w:val="single" w:sz="4" w:space="0" w:color="auto"/>
              <w:left w:val="single" w:sz="4" w:space="0" w:color="auto"/>
              <w:bottom w:val="single" w:sz="4" w:space="0" w:color="auto"/>
              <w:right w:val="single" w:sz="4" w:space="0" w:color="auto"/>
            </w:tcBorders>
            <w:hideMark/>
          </w:tcPr>
          <w:p w14:paraId="4F604A3F"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580 250</w:t>
            </w:r>
          </w:p>
        </w:tc>
        <w:tc>
          <w:tcPr>
            <w:tcW w:w="5167" w:type="dxa"/>
            <w:tcBorders>
              <w:top w:val="single" w:sz="4" w:space="0" w:color="auto"/>
              <w:left w:val="single" w:sz="4" w:space="0" w:color="auto"/>
              <w:bottom w:val="single" w:sz="4" w:space="0" w:color="auto"/>
              <w:right w:val="single" w:sz="4" w:space="0" w:color="auto"/>
            </w:tcBorders>
            <w:hideMark/>
          </w:tcPr>
          <w:p w14:paraId="3C0D26F5"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5 % ietaupījums gadā no pašvaldību budžeta izpildes 2016. gadā (klasifikācijas kods </w:t>
            </w:r>
            <w:r>
              <w:rPr>
                <w:rFonts w:ascii="Times New Roman" w:eastAsia="Times New Roman" w:hAnsi="Times New Roman"/>
                <w:bCs/>
                <w:color w:val="000000"/>
                <w:sz w:val="24"/>
                <w:szCs w:val="24"/>
              </w:rPr>
              <w:t>6252 + 6321</w:t>
            </w:r>
            <w:r>
              <w:rPr>
                <w:rFonts w:ascii="Times New Roman" w:eastAsia="Times New Roman" w:hAnsi="Times New Roman"/>
                <w:bCs/>
                <w:sz w:val="24"/>
                <w:szCs w:val="24"/>
              </w:rPr>
              <w:t>)</w:t>
            </w:r>
          </w:p>
          <w:p w14:paraId="5F9C5733"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Ietaupījumi plānoti, sākot ar sesto gadu pēc projekta beigām. Pirmos 5 gadus ietaupījums ir 0 </w:t>
            </w:r>
            <w:r>
              <w:rPr>
                <w:rFonts w:ascii="Times New Roman" w:eastAsia="Times New Roman" w:hAnsi="Times New Roman"/>
                <w:bCs/>
                <w:i/>
                <w:sz w:val="24"/>
                <w:szCs w:val="24"/>
              </w:rPr>
              <w:t>euro</w:t>
            </w:r>
            <w:r>
              <w:rPr>
                <w:rFonts w:ascii="Times New Roman" w:eastAsia="Times New Roman" w:hAnsi="Times New Roman"/>
                <w:bCs/>
                <w:sz w:val="24"/>
                <w:szCs w:val="24"/>
              </w:rPr>
              <w:t>, nākamajos 5 gados:</w:t>
            </w:r>
          </w:p>
          <w:p w14:paraId="0BCA2356"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2 321 009 x 5 % = 116 050 </w:t>
            </w:r>
            <w:r>
              <w:rPr>
                <w:rFonts w:ascii="Times New Roman" w:eastAsia="Times New Roman" w:hAnsi="Times New Roman"/>
                <w:bCs/>
                <w:i/>
                <w:sz w:val="24"/>
                <w:szCs w:val="24"/>
              </w:rPr>
              <w:t>euro</w:t>
            </w:r>
            <w:r>
              <w:rPr>
                <w:rFonts w:ascii="Times New Roman" w:eastAsia="Times New Roman" w:hAnsi="Times New Roman"/>
                <w:bCs/>
                <w:sz w:val="24"/>
                <w:szCs w:val="24"/>
              </w:rPr>
              <w:t>/gadā (vidēji)</w:t>
            </w:r>
          </w:p>
          <w:p w14:paraId="64BA4B9E" w14:textId="77777777" w:rsidR="00706FDE" w:rsidRDefault="00706FDE" w:rsidP="00FB179A">
            <w:pPr>
              <w:tabs>
                <w:tab w:val="left" w:pos="0"/>
              </w:tabs>
              <w:spacing w:before="0" w:after="0" w:line="240" w:lineRule="auto"/>
              <w:textAlignment w:val="baseline"/>
              <w:rPr>
                <w:rFonts w:ascii="Times New Roman" w:eastAsia="Times New Roman" w:hAnsi="Times New Roman"/>
                <w:bCs/>
                <w:i/>
                <w:sz w:val="24"/>
                <w:szCs w:val="24"/>
              </w:rPr>
            </w:pPr>
            <w:r>
              <w:rPr>
                <w:rFonts w:ascii="Times New Roman" w:eastAsia="Times New Roman" w:hAnsi="Times New Roman"/>
                <w:bCs/>
                <w:sz w:val="24"/>
                <w:szCs w:val="24"/>
              </w:rPr>
              <w:t xml:space="preserve">116 050 x 5 gadi = 580 250 </w:t>
            </w:r>
            <w:r>
              <w:rPr>
                <w:rFonts w:ascii="Times New Roman" w:eastAsia="Times New Roman" w:hAnsi="Times New Roman"/>
                <w:bCs/>
                <w:i/>
                <w:sz w:val="24"/>
                <w:szCs w:val="24"/>
              </w:rPr>
              <w:t>euro</w:t>
            </w:r>
          </w:p>
          <w:p w14:paraId="59F3E123"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Kopā 10 gadu laikā 580 250 </w:t>
            </w:r>
            <w:r>
              <w:rPr>
                <w:rFonts w:ascii="Times New Roman" w:eastAsia="Times New Roman" w:hAnsi="Times New Roman"/>
                <w:bCs/>
                <w:i/>
                <w:sz w:val="24"/>
                <w:szCs w:val="24"/>
              </w:rPr>
              <w:t>euro</w:t>
            </w:r>
            <w:r>
              <w:rPr>
                <w:rFonts w:ascii="Times New Roman" w:eastAsia="Times New Roman" w:hAnsi="Times New Roman"/>
                <w:bCs/>
                <w:sz w:val="24"/>
                <w:szCs w:val="24"/>
              </w:rPr>
              <w:t xml:space="preserve"> </w:t>
            </w:r>
          </w:p>
        </w:tc>
      </w:tr>
      <w:tr w:rsidR="00706FDE" w14:paraId="524399CD" w14:textId="77777777" w:rsidTr="003B0391">
        <w:tc>
          <w:tcPr>
            <w:tcW w:w="2550" w:type="dxa"/>
            <w:tcBorders>
              <w:top w:val="single" w:sz="4" w:space="0" w:color="auto"/>
              <w:left w:val="single" w:sz="4" w:space="0" w:color="auto"/>
              <w:bottom w:val="single" w:sz="4" w:space="0" w:color="auto"/>
              <w:right w:val="single" w:sz="4" w:space="0" w:color="auto"/>
            </w:tcBorders>
            <w:hideMark/>
          </w:tcPr>
          <w:p w14:paraId="2CD7BA85" w14:textId="77777777" w:rsidR="00706FDE" w:rsidRDefault="00706FDE" w:rsidP="00FB179A">
            <w:pPr>
              <w:tabs>
                <w:tab w:val="left" w:pos="0"/>
              </w:tabs>
              <w:spacing w:before="0" w:after="0" w:line="240" w:lineRule="auto"/>
              <w:textAlignment w:val="baseline"/>
              <w:rPr>
                <w:rFonts w:ascii="Times New Roman" w:eastAsia="Times New Roman" w:hAnsi="Times New Roman"/>
                <w:bCs/>
                <w:color w:val="000000"/>
                <w:sz w:val="24"/>
                <w:szCs w:val="24"/>
              </w:rPr>
            </w:pPr>
            <w:r>
              <w:rPr>
                <w:rFonts w:ascii="Times New Roman" w:eastAsia="Times New Roman" w:hAnsi="Times New Roman"/>
                <w:bCs/>
                <w:color w:val="000000"/>
                <w:sz w:val="24"/>
                <w:szCs w:val="24"/>
              </w:rPr>
              <w:t>AVIS, ietaupījumi no samaksas par aprūpi mājās centralizētas pārvaldības</w:t>
            </w:r>
          </w:p>
        </w:tc>
        <w:tc>
          <w:tcPr>
            <w:tcW w:w="1350" w:type="dxa"/>
            <w:tcBorders>
              <w:top w:val="single" w:sz="4" w:space="0" w:color="auto"/>
              <w:left w:val="single" w:sz="4" w:space="0" w:color="auto"/>
              <w:bottom w:val="single" w:sz="4" w:space="0" w:color="auto"/>
              <w:right w:val="single" w:sz="4" w:space="0" w:color="auto"/>
            </w:tcBorders>
            <w:hideMark/>
          </w:tcPr>
          <w:p w14:paraId="6B1B3B95"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2 541 850</w:t>
            </w:r>
          </w:p>
        </w:tc>
        <w:tc>
          <w:tcPr>
            <w:tcW w:w="5167" w:type="dxa"/>
            <w:tcBorders>
              <w:top w:val="single" w:sz="4" w:space="0" w:color="auto"/>
              <w:left w:val="single" w:sz="4" w:space="0" w:color="auto"/>
              <w:bottom w:val="single" w:sz="4" w:space="0" w:color="auto"/>
              <w:right w:val="single" w:sz="4" w:space="0" w:color="auto"/>
            </w:tcBorders>
            <w:hideMark/>
          </w:tcPr>
          <w:p w14:paraId="0EC9B6F9"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5 % ietaupījums gadā no pašvaldību budžeta izpildes 2016. gadā (klasifikācijas kods </w:t>
            </w:r>
            <w:r>
              <w:rPr>
                <w:rFonts w:ascii="Times New Roman" w:eastAsia="Times New Roman" w:hAnsi="Times New Roman"/>
                <w:bCs/>
                <w:color w:val="000000"/>
                <w:sz w:val="24"/>
                <w:szCs w:val="24"/>
              </w:rPr>
              <w:t>6411</w:t>
            </w:r>
            <w:r>
              <w:rPr>
                <w:rFonts w:ascii="Times New Roman" w:eastAsia="Times New Roman" w:hAnsi="Times New Roman"/>
                <w:bCs/>
                <w:sz w:val="24"/>
                <w:szCs w:val="24"/>
              </w:rPr>
              <w:t>)</w:t>
            </w:r>
          </w:p>
          <w:p w14:paraId="6B7D1B09"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Ietaupījumi plānoti, sākot ar sesto gadu pēc projekta beigām. Pirmos 5 gadus ietaupījums ir 0 </w:t>
            </w:r>
            <w:r>
              <w:rPr>
                <w:rFonts w:ascii="Times New Roman" w:eastAsia="Times New Roman" w:hAnsi="Times New Roman"/>
                <w:bCs/>
                <w:i/>
                <w:sz w:val="24"/>
                <w:szCs w:val="24"/>
              </w:rPr>
              <w:t>euro</w:t>
            </w:r>
            <w:r>
              <w:rPr>
                <w:rFonts w:ascii="Times New Roman" w:eastAsia="Times New Roman" w:hAnsi="Times New Roman"/>
                <w:bCs/>
                <w:sz w:val="24"/>
                <w:szCs w:val="24"/>
              </w:rPr>
              <w:t>, nākamajos 5 gados:</w:t>
            </w:r>
          </w:p>
          <w:p w14:paraId="39832B65"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10 167 401 x 5 % = 508 370 </w:t>
            </w:r>
            <w:r>
              <w:rPr>
                <w:rFonts w:ascii="Times New Roman" w:eastAsia="Times New Roman" w:hAnsi="Times New Roman"/>
                <w:bCs/>
                <w:i/>
                <w:sz w:val="24"/>
                <w:szCs w:val="24"/>
              </w:rPr>
              <w:t>euro</w:t>
            </w:r>
            <w:r>
              <w:rPr>
                <w:rFonts w:ascii="Times New Roman" w:eastAsia="Times New Roman" w:hAnsi="Times New Roman"/>
                <w:bCs/>
                <w:sz w:val="24"/>
                <w:szCs w:val="24"/>
              </w:rPr>
              <w:t>/gadā (vidēji)</w:t>
            </w:r>
          </w:p>
          <w:p w14:paraId="782496BB" w14:textId="77777777" w:rsidR="00706FDE" w:rsidRDefault="00706FDE" w:rsidP="00FB179A">
            <w:pPr>
              <w:tabs>
                <w:tab w:val="left" w:pos="0"/>
              </w:tabs>
              <w:spacing w:before="0" w:after="0" w:line="240" w:lineRule="auto"/>
              <w:textAlignment w:val="baseline"/>
              <w:rPr>
                <w:rFonts w:ascii="Times New Roman" w:eastAsia="Times New Roman" w:hAnsi="Times New Roman"/>
                <w:bCs/>
                <w:i/>
                <w:sz w:val="24"/>
                <w:szCs w:val="24"/>
              </w:rPr>
            </w:pPr>
            <w:r>
              <w:rPr>
                <w:rFonts w:ascii="Times New Roman" w:eastAsia="Times New Roman" w:hAnsi="Times New Roman"/>
                <w:bCs/>
                <w:sz w:val="24"/>
                <w:szCs w:val="24"/>
              </w:rPr>
              <w:t xml:space="preserve">508 370 x 5 gadi = 2 541 850 </w:t>
            </w:r>
            <w:r>
              <w:rPr>
                <w:rFonts w:ascii="Times New Roman" w:eastAsia="Times New Roman" w:hAnsi="Times New Roman"/>
                <w:bCs/>
                <w:i/>
                <w:sz w:val="24"/>
                <w:szCs w:val="24"/>
              </w:rPr>
              <w:t>euro</w:t>
            </w:r>
          </w:p>
          <w:p w14:paraId="2EB78A5B"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Kopā 10 gadu laikā 2 541 850 </w:t>
            </w:r>
            <w:r>
              <w:rPr>
                <w:rFonts w:ascii="Times New Roman" w:eastAsia="Times New Roman" w:hAnsi="Times New Roman"/>
                <w:bCs/>
                <w:i/>
                <w:sz w:val="24"/>
                <w:szCs w:val="24"/>
              </w:rPr>
              <w:t>euro</w:t>
            </w:r>
            <w:r>
              <w:rPr>
                <w:rFonts w:ascii="Times New Roman" w:eastAsia="Times New Roman" w:hAnsi="Times New Roman"/>
                <w:bCs/>
                <w:sz w:val="24"/>
                <w:szCs w:val="24"/>
              </w:rPr>
              <w:t xml:space="preserve"> </w:t>
            </w:r>
          </w:p>
        </w:tc>
      </w:tr>
      <w:tr w:rsidR="00706FDE" w14:paraId="57ECB8D2" w14:textId="77777777" w:rsidTr="003B0391">
        <w:tc>
          <w:tcPr>
            <w:tcW w:w="2550" w:type="dxa"/>
            <w:tcBorders>
              <w:top w:val="single" w:sz="4" w:space="0" w:color="auto"/>
              <w:left w:val="single" w:sz="4" w:space="0" w:color="auto"/>
              <w:bottom w:val="single" w:sz="4" w:space="0" w:color="auto"/>
              <w:right w:val="single" w:sz="4" w:space="0" w:color="auto"/>
            </w:tcBorders>
            <w:hideMark/>
          </w:tcPr>
          <w:p w14:paraId="06703806" w14:textId="77777777" w:rsidR="00706FDE" w:rsidRDefault="00706FDE" w:rsidP="00FB179A">
            <w:pPr>
              <w:tabs>
                <w:tab w:val="left" w:pos="0"/>
              </w:tabs>
              <w:spacing w:before="0" w:after="0" w:line="240" w:lineRule="auto"/>
              <w:textAlignment w:val="baseline"/>
              <w:rPr>
                <w:rFonts w:ascii="Times New Roman" w:eastAsia="Times New Roman" w:hAnsi="Times New Roman"/>
                <w:bCs/>
                <w:color w:val="000000"/>
                <w:sz w:val="24"/>
                <w:szCs w:val="24"/>
              </w:rPr>
            </w:pPr>
            <w:r>
              <w:rPr>
                <w:rFonts w:ascii="Times New Roman" w:eastAsia="Times New Roman" w:hAnsi="Times New Roman"/>
                <w:bCs/>
                <w:color w:val="000000"/>
                <w:sz w:val="24"/>
                <w:szCs w:val="24"/>
              </w:rPr>
              <w:t>AVIS, ietaupījumi no samaksas par ilgstošas sociālās aprūpes un sociālās rehabilitācijas institūciju sniegto pakalpojumu centralizētas pārvaldības</w:t>
            </w:r>
          </w:p>
        </w:tc>
        <w:tc>
          <w:tcPr>
            <w:tcW w:w="1350" w:type="dxa"/>
            <w:tcBorders>
              <w:top w:val="single" w:sz="4" w:space="0" w:color="auto"/>
              <w:left w:val="single" w:sz="4" w:space="0" w:color="auto"/>
              <w:bottom w:val="single" w:sz="4" w:space="0" w:color="auto"/>
              <w:right w:val="single" w:sz="4" w:space="0" w:color="auto"/>
            </w:tcBorders>
            <w:hideMark/>
          </w:tcPr>
          <w:p w14:paraId="1A21FCE6"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1 225 750</w:t>
            </w:r>
          </w:p>
        </w:tc>
        <w:tc>
          <w:tcPr>
            <w:tcW w:w="5167" w:type="dxa"/>
            <w:tcBorders>
              <w:top w:val="single" w:sz="4" w:space="0" w:color="auto"/>
              <w:left w:val="single" w:sz="4" w:space="0" w:color="auto"/>
              <w:bottom w:val="single" w:sz="4" w:space="0" w:color="auto"/>
              <w:right w:val="single" w:sz="4" w:space="0" w:color="auto"/>
            </w:tcBorders>
            <w:hideMark/>
          </w:tcPr>
          <w:p w14:paraId="24EFB84E"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5 % ietaupījums gadā no pašvaldību budžeta izpildes 2016. gadā (klasifikācijas kods </w:t>
            </w:r>
            <w:r>
              <w:rPr>
                <w:rFonts w:ascii="Times New Roman" w:eastAsia="Times New Roman" w:hAnsi="Times New Roman"/>
                <w:bCs/>
                <w:color w:val="000000"/>
                <w:sz w:val="24"/>
                <w:szCs w:val="24"/>
              </w:rPr>
              <w:t>6412</w:t>
            </w:r>
            <w:r>
              <w:rPr>
                <w:rFonts w:ascii="Times New Roman" w:eastAsia="Times New Roman" w:hAnsi="Times New Roman"/>
                <w:bCs/>
                <w:sz w:val="24"/>
                <w:szCs w:val="24"/>
              </w:rPr>
              <w:t xml:space="preserve">) </w:t>
            </w:r>
          </w:p>
          <w:p w14:paraId="1B7E5D62"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Ietaupījumi plānoti, sākot ar sesto gadu pēc projekta beigām. Pirmos 5 gadus ietaupījums ir 0 </w:t>
            </w:r>
            <w:r>
              <w:rPr>
                <w:rFonts w:ascii="Times New Roman" w:eastAsia="Times New Roman" w:hAnsi="Times New Roman"/>
                <w:bCs/>
                <w:i/>
                <w:sz w:val="24"/>
                <w:szCs w:val="24"/>
              </w:rPr>
              <w:t>euro</w:t>
            </w:r>
            <w:r>
              <w:rPr>
                <w:rFonts w:ascii="Times New Roman" w:eastAsia="Times New Roman" w:hAnsi="Times New Roman"/>
                <w:bCs/>
                <w:sz w:val="24"/>
                <w:szCs w:val="24"/>
              </w:rPr>
              <w:t>, nākamajos 5 gados:</w:t>
            </w:r>
          </w:p>
          <w:p w14:paraId="59D1324C"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4 903 007 x 5 % = 245 150 </w:t>
            </w:r>
            <w:r>
              <w:rPr>
                <w:rFonts w:ascii="Times New Roman" w:eastAsia="Times New Roman" w:hAnsi="Times New Roman"/>
                <w:bCs/>
                <w:i/>
                <w:sz w:val="24"/>
                <w:szCs w:val="24"/>
              </w:rPr>
              <w:t>euro</w:t>
            </w:r>
            <w:r>
              <w:rPr>
                <w:rFonts w:ascii="Times New Roman" w:eastAsia="Times New Roman" w:hAnsi="Times New Roman"/>
                <w:bCs/>
                <w:sz w:val="24"/>
                <w:szCs w:val="24"/>
              </w:rPr>
              <w:t>/gadā (vidēji)</w:t>
            </w:r>
          </w:p>
          <w:p w14:paraId="49836234" w14:textId="77777777" w:rsidR="00706FDE" w:rsidRDefault="00706FDE" w:rsidP="00FB179A">
            <w:pPr>
              <w:tabs>
                <w:tab w:val="left" w:pos="0"/>
              </w:tabs>
              <w:spacing w:before="0" w:after="0" w:line="240" w:lineRule="auto"/>
              <w:textAlignment w:val="baseline"/>
              <w:rPr>
                <w:rFonts w:ascii="Times New Roman" w:eastAsia="Times New Roman" w:hAnsi="Times New Roman"/>
                <w:bCs/>
                <w:i/>
                <w:sz w:val="24"/>
                <w:szCs w:val="24"/>
              </w:rPr>
            </w:pPr>
            <w:r>
              <w:rPr>
                <w:rFonts w:ascii="Times New Roman" w:eastAsia="Times New Roman" w:hAnsi="Times New Roman"/>
                <w:bCs/>
                <w:sz w:val="24"/>
                <w:szCs w:val="24"/>
              </w:rPr>
              <w:t xml:space="preserve">245 150 x 5 gadi = 1 225 750 </w:t>
            </w:r>
            <w:r>
              <w:rPr>
                <w:rFonts w:ascii="Times New Roman" w:eastAsia="Times New Roman" w:hAnsi="Times New Roman"/>
                <w:bCs/>
                <w:i/>
                <w:sz w:val="24"/>
                <w:szCs w:val="24"/>
              </w:rPr>
              <w:t>euro</w:t>
            </w:r>
          </w:p>
          <w:p w14:paraId="505B4180"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Kopā 10 gadu laikā 1 225 750 </w:t>
            </w:r>
            <w:r>
              <w:rPr>
                <w:rFonts w:ascii="Times New Roman" w:eastAsia="Times New Roman" w:hAnsi="Times New Roman"/>
                <w:bCs/>
                <w:i/>
                <w:sz w:val="24"/>
                <w:szCs w:val="24"/>
              </w:rPr>
              <w:t>euro</w:t>
            </w:r>
            <w:r>
              <w:rPr>
                <w:rFonts w:ascii="Times New Roman" w:eastAsia="Times New Roman" w:hAnsi="Times New Roman"/>
                <w:bCs/>
                <w:sz w:val="24"/>
                <w:szCs w:val="24"/>
              </w:rPr>
              <w:t xml:space="preserve"> </w:t>
            </w:r>
          </w:p>
        </w:tc>
      </w:tr>
      <w:tr w:rsidR="00706FDE" w14:paraId="27F88B94" w14:textId="77777777" w:rsidTr="003B0391">
        <w:tc>
          <w:tcPr>
            <w:tcW w:w="2550" w:type="dxa"/>
            <w:tcBorders>
              <w:top w:val="single" w:sz="4" w:space="0" w:color="auto"/>
              <w:left w:val="single" w:sz="4" w:space="0" w:color="auto"/>
              <w:bottom w:val="single" w:sz="4" w:space="0" w:color="auto"/>
              <w:right w:val="single" w:sz="4" w:space="0" w:color="auto"/>
            </w:tcBorders>
            <w:hideMark/>
          </w:tcPr>
          <w:p w14:paraId="2F7B2AA7" w14:textId="77777777" w:rsidR="00706FDE" w:rsidRDefault="00706FDE" w:rsidP="00FB179A">
            <w:pPr>
              <w:tabs>
                <w:tab w:val="left" w:pos="0"/>
              </w:tabs>
              <w:spacing w:before="0" w:after="0" w:line="240" w:lineRule="auto"/>
              <w:textAlignment w:val="baseline"/>
              <w:rPr>
                <w:rFonts w:ascii="Times New Roman" w:eastAsia="Times New Roman" w:hAnsi="Times New Roman"/>
                <w:bCs/>
                <w:color w:val="000000"/>
                <w:sz w:val="24"/>
                <w:szCs w:val="24"/>
              </w:rPr>
            </w:pPr>
            <w:r>
              <w:rPr>
                <w:rFonts w:ascii="Times New Roman" w:eastAsia="Times New Roman" w:hAnsi="Times New Roman"/>
                <w:bCs/>
                <w:color w:val="000000"/>
                <w:sz w:val="24"/>
                <w:szCs w:val="24"/>
              </w:rPr>
              <w:t>Atvieglojumu administrācijas resursu ietaupījumi pašvaldībās</w:t>
            </w:r>
          </w:p>
        </w:tc>
        <w:tc>
          <w:tcPr>
            <w:tcW w:w="1350" w:type="dxa"/>
            <w:tcBorders>
              <w:top w:val="single" w:sz="4" w:space="0" w:color="auto"/>
              <w:left w:val="single" w:sz="4" w:space="0" w:color="auto"/>
              <w:bottom w:val="single" w:sz="4" w:space="0" w:color="auto"/>
              <w:right w:val="single" w:sz="4" w:space="0" w:color="auto"/>
            </w:tcBorders>
            <w:hideMark/>
          </w:tcPr>
          <w:p w14:paraId="232024C2"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3 096 720</w:t>
            </w:r>
          </w:p>
        </w:tc>
        <w:tc>
          <w:tcPr>
            <w:tcW w:w="5167" w:type="dxa"/>
            <w:tcBorders>
              <w:top w:val="single" w:sz="4" w:space="0" w:color="auto"/>
              <w:left w:val="single" w:sz="4" w:space="0" w:color="auto"/>
              <w:bottom w:val="single" w:sz="4" w:space="0" w:color="auto"/>
              <w:right w:val="single" w:sz="4" w:space="0" w:color="auto"/>
            </w:tcBorders>
            <w:hideMark/>
          </w:tcPr>
          <w:p w14:paraId="232EE305"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Vidējās slodzes izmaksas gadā (ieskaitot darba devēja </w:t>
            </w:r>
            <w:r>
              <w:rPr>
                <w:rFonts w:ascii="Times New Roman" w:hAnsi="Times New Roman"/>
                <w:sz w:val="24"/>
                <w:szCs w:val="24"/>
                <w:shd w:val="clear" w:color="auto" w:fill="FFFFFF"/>
              </w:rPr>
              <w:t>sociālo nodokli</w:t>
            </w:r>
            <w:r>
              <w:rPr>
                <w:rFonts w:ascii="Arial" w:hAnsi="Arial" w:cs="Arial"/>
                <w:sz w:val="21"/>
                <w:szCs w:val="21"/>
                <w:shd w:val="clear" w:color="auto" w:fill="FFFFFF"/>
              </w:rPr>
              <w:t xml:space="preserve"> </w:t>
            </w:r>
            <w:r>
              <w:rPr>
                <w:rFonts w:ascii="Times New Roman" w:eastAsia="Times New Roman" w:hAnsi="Times New Roman"/>
                <w:bCs/>
                <w:sz w:val="24"/>
                <w:szCs w:val="24"/>
              </w:rPr>
              <w:t>24,09 %)</w:t>
            </w:r>
          </w:p>
          <w:p w14:paraId="58C807AA"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1122 </w:t>
            </w:r>
            <w:r>
              <w:rPr>
                <w:rFonts w:ascii="Times New Roman" w:eastAsia="Times New Roman" w:hAnsi="Times New Roman"/>
                <w:bCs/>
                <w:i/>
                <w:sz w:val="24"/>
                <w:szCs w:val="24"/>
              </w:rPr>
              <w:t>euro</w:t>
            </w:r>
            <w:r>
              <w:rPr>
                <w:rFonts w:ascii="Times New Roman" w:eastAsia="Times New Roman" w:hAnsi="Times New Roman"/>
                <w:bCs/>
                <w:sz w:val="24"/>
                <w:szCs w:val="24"/>
              </w:rPr>
              <w:t xml:space="preserve">/mēnesī x 12 = 13 464 </w:t>
            </w:r>
            <w:r>
              <w:rPr>
                <w:rFonts w:ascii="Times New Roman" w:eastAsia="Times New Roman" w:hAnsi="Times New Roman"/>
                <w:bCs/>
                <w:i/>
                <w:sz w:val="24"/>
                <w:szCs w:val="24"/>
              </w:rPr>
              <w:t>euro</w:t>
            </w:r>
            <w:r>
              <w:rPr>
                <w:rFonts w:ascii="Times New Roman" w:eastAsia="Times New Roman" w:hAnsi="Times New Roman"/>
                <w:bCs/>
                <w:sz w:val="24"/>
                <w:szCs w:val="24"/>
              </w:rPr>
              <w:t>/gadā</w:t>
            </w:r>
          </w:p>
          <w:p w14:paraId="0CDADE3A"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10 gados tiek iegūti 230 slodžu gadi, rēķinot, ka slodžu sadalījums pa gadiem ir šāds:</w:t>
            </w:r>
          </w:p>
          <w:p w14:paraId="438C05E7"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2 + 23 + 24 + 25 + 27 + 29 + 31 + 33 + 36 = 230</w:t>
            </w:r>
          </w:p>
          <w:p w14:paraId="6DCB368C"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sz w:val="24"/>
                <w:szCs w:val="24"/>
              </w:rPr>
              <w:t xml:space="preserve">230 x 13 464 = 3 096 720 </w:t>
            </w:r>
            <w:r>
              <w:rPr>
                <w:rFonts w:ascii="Times New Roman" w:eastAsia="Times New Roman" w:hAnsi="Times New Roman"/>
                <w:i/>
                <w:sz w:val="24"/>
                <w:szCs w:val="24"/>
              </w:rPr>
              <w:t>euro</w:t>
            </w:r>
            <w:r>
              <w:rPr>
                <w:rFonts w:ascii="Times New Roman" w:eastAsia="Times New Roman" w:hAnsi="Times New Roman"/>
                <w:sz w:val="24"/>
                <w:szCs w:val="24"/>
              </w:rPr>
              <w:tab/>
            </w:r>
          </w:p>
        </w:tc>
      </w:tr>
      <w:tr w:rsidR="00706FDE" w14:paraId="31F0570F" w14:textId="77777777" w:rsidTr="003B0391">
        <w:tc>
          <w:tcPr>
            <w:tcW w:w="2550" w:type="dxa"/>
            <w:tcBorders>
              <w:top w:val="single" w:sz="4" w:space="0" w:color="auto"/>
              <w:left w:val="single" w:sz="4" w:space="0" w:color="auto"/>
              <w:bottom w:val="single" w:sz="4" w:space="0" w:color="auto"/>
              <w:right w:val="single" w:sz="4" w:space="0" w:color="auto"/>
            </w:tcBorders>
            <w:hideMark/>
          </w:tcPr>
          <w:p w14:paraId="050F63D8" w14:textId="77777777" w:rsidR="00706FDE" w:rsidRDefault="00706FDE" w:rsidP="00FB179A">
            <w:pPr>
              <w:tabs>
                <w:tab w:val="left" w:pos="0"/>
              </w:tabs>
              <w:spacing w:before="0" w:after="0" w:line="240" w:lineRule="auto"/>
              <w:textAlignment w:val="baseline"/>
              <w:rPr>
                <w:rFonts w:ascii="Times New Roman" w:eastAsia="Times New Roman" w:hAnsi="Times New Roman"/>
                <w:bCs/>
                <w:color w:val="000000"/>
                <w:sz w:val="24"/>
                <w:szCs w:val="24"/>
              </w:rPr>
            </w:pPr>
            <w:r>
              <w:rPr>
                <w:rFonts w:ascii="Times New Roman" w:eastAsia="Times New Roman" w:hAnsi="Times New Roman"/>
                <w:bCs/>
                <w:color w:val="000000"/>
                <w:sz w:val="24"/>
                <w:szCs w:val="24"/>
              </w:rPr>
              <w:t>Iestādes patērēto resursu (tai skaitā klientu apkalpošanai) samazinājums, pieaugot elektroniski saņemto pakalpojumu īpatsvaram, modernizējot e</w:t>
            </w:r>
            <w:r>
              <w:rPr>
                <w:rFonts w:ascii="Times New Roman" w:eastAsia="Times New Roman" w:hAnsi="Times New Roman"/>
                <w:bCs/>
                <w:color w:val="000000"/>
                <w:sz w:val="24"/>
                <w:szCs w:val="24"/>
              </w:rPr>
              <w:noBreakHyphen/>
              <w:t>pakalpojumus un ieviešot attālinātās konsultācijas pakalpojumu</w:t>
            </w:r>
          </w:p>
        </w:tc>
        <w:tc>
          <w:tcPr>
            <w:tcW w:w="1350" w:type="dxa"/>
            <w:tcBorders>
              <w:top w:val="single" w:sz="4" w:space="0" w:color="auto"/>
              <w:left w:val="single" w:sz="4" w:space="0" w:color="auto"/>
              <w:bottom w:val="single" w:sz="4" w:space="0" w:color="auto"/>
              <w:right w:val="single" w:sz="4" w:space="0" w:color="auto"/>
            </w:tcBorders>
            <w:hideMark/>
          </w:tcPr>
          <w:p w14:paraId="3A75F5FD"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1 713 800</w:t>
            </w:r>
          </w:p>
        </w:tc>
        <w:tc>
          <w:tcPr>
            <w:tcW w:w="5167" w:type="dxa"/>
            <w:tcBorders>
              <w:top w:val="single" w:sz="4" w:space="0" w:color="auto"/>
              <w:left w:val="single" w:sz="4" w:space="0" w:color="auto"/>
              <w:bottom w:val="single" w:sz="4" w:space="0" w:color="auto"/>
              <w:right w:val="single" w:sz="4" w:space="0" w:color="auto"/>
            </w:tcBorders>
            <w:hideMark/>
          </w:tcPr>
          <w:p w14:paraId="5A6ABE4E"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Uzsākto pakalpojumu skaits gadā – 1 000 000</w:t>
            </w:r>
          </w:p>
          <w:p w14:paraId="4C13968B"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Laika patēriņš klienta apkalpošanai klātienē un pa pastu – 0,5 stundas</w:t>
            </w:r>
          </w:p>
          <w:p w14:paraId="26833507"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Valdības sektorā strādājošā vidējās darbinieka stundas izmaksas – 7 </w:t>
            </w:r>
            <w:r>
              <w:rPr>
                <w:rFonts w:ascii="Times New Roman" w:eastAsia="Times New Roman" w:hAnsi="Times New Roman"/>
                <w:bCs/>
                <w:i/>
                <w:sz w:val="24"/>
                <w:szCs w:val="24"/>
              </w:rPr>
              <w:t>euro</w:t>
            </w:r>
            <w:r>
              <w:rPr>
                <w:rFonts w:ascii="Times New Roman" w:eastAsia="Times New Roman" w:hAnsi="Times New Roman"/>
                <w:bCs/>
                <w:sz w:val="24"/>
                <w:szCs w:val="24"/>
              </w:rPr>
              <w:t xml:space="preserve">/stundā (ieskaitot darba devēja </w:t>
            </w:r>
            <w:r>
              <w:rPr>
                <w:rFonts w:ascii="Times New Roman" w:hAnsi="Times New Roman"/>
                <w:sz w:val="24"/>
                <w:szCs w:val="24"/>
                <w:shd w:val="clear" w:color="auto" w:fill="FFFFFF"/>
              </w:rPr>
              <w:t>sociālo nodokli</w:t>
            </w:r>
            <w:r>
              <w:rPr>
                <w:rFonts w:ascii="Arial" w:hAnsi="Arial" w:cs="Arial"/>
                <w:sz w:val="21"/>
                <w:szCs w:val="21"/>
                <w:shd w:val="clear" w:color="auto" w:fill="FFFFFF"/>
              </w:rPr>
              <w:t xml:space="preserve"> </w:t>
            </w:r>
            <w:r>
              <w:rPr>
                <w:rFonts w:ascii="Times New Roman" w:eastAsia="Times New Roman" w:hAnsi="Times New Roman"/>
                <w:bCs/>
                <w:sz w:val="24"/>
                <w:szCs w:val="24"/>
              </w:rPr>
              <w:t>24,09 %)</w:t>
            </w:r>
          </w:p>
          <w:p w14:paraId="129621EA"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Papīra dokumenta aprites izmaksas – 14,22 </w:t>
            </w:r>
            <w:r>
              <w:rPr>
                <w:rFonts w:ascii="Times New Roman" w:eastAsia="Times New Roman" w:hAnsi="Times New Roman"/>
                <w:bCs/>
                <w:i/>
                <w:sz w:val="24"/>
                <w:szCs w:val="24"/>
              </w:rPr>
              <w:t>euro</w:t>
            </w:r>
          </w:p>
          <w:p w14:paraId="249FD5B7"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Elektroniska dokumenta aprites izmaksas – 2,14 </w:t>
            </w:r>
            <w:r>
              <w:rPr>
                <w:rFonts w:ascii="Times New Roman" w:eastAsia="Times New Roman" w:hAnsi="Times New Roman"/>
                <w:bCs/>
                <w:i/>
                <w:sz w:val="24"/>
                <w:szCs w:val="24"/>
              </w:rPr>
              <w:t>euro</w:t>
            </w:r>
          </w:p>
          <w:p w14:paraId="22D6A0CE"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Ietaupījums attiecībā uz laiku un dokumentiem vienam e-pakalpojumam</w:t>
            </w:r>
          </w:p>
          <w:p w14:paraId="1EE3B1B7"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0,5 x 7 + 14,22 – 2,14 = 15,58 </w:t>
            </w:r>
            <w:r>
              <w:rPr>
                <w:rFonts w:ascii="Times New Roman" w:eastAsia="Times New Roman" w:hAnsi="Times New Roman"/>
                <w:bCs/>
                <w:i/>
                <w:sz w:val="24"/>
                <w:szCs w:val="24"/>
              </w:rPr>
              <w:t>euro</w:t>
            </w:r>
          </w:p>
          <w:p w14:paraId="202579C5"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lastRenderedPageBreak/>
              <w:t>E-pakalpojumu izmantošanas gadījumu skaita lineārs pieaugums 10 gados no 0,2 % līdz 2 % gadā, kopā 11 %</w:t>
            </w:r>
          </w:p>
          <w:p w14:paraId="58BD4E8F"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1 000 000 x 0,2 % x 15,58 = 31 160 </w:t>
            </w:r>
            <w:r>
              <w:rPr>
                <w:rFonts w:ascii="Times New Roman" w:eastAsia="Times New Roman" w:hAnsi="Times New Roman"/>
                <w:bCs/>
                <w:i/>
                <w:sz w:val="24"/>
                <w:szCs w:val="24"/>
              </w:rPr>
              <w:t>euro</w:t>
            </w:r>
            <w:r>
              <w:rPr>
                <w:rFonts w:ascii="Times New Roman" w:eastAsia="Times New Roman" w:hAnsi="Times New Roman"/>
                <w:bCs/>
                <w:sz w:val="24"/>
                <w:szCs w:val="24"/>
              </w:rPr>
              <w:t>/gadā</w:t>
            </w:r>
          </w:p>
          <w:p w14:paraId="717BB58A"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1 000 000 x 11 % x 15,58 = 1 713 800 </w:t>
            </w:r>
            <w:r>
              <w:rPr>
                <w:rFonts w:ascii="Times New Roman" w:eastAsia="Times New Roman" w:hAnsi="Times New Roman"/>
                <w:bCs/>
                <w:i/>
                <w:sz w:val="24"/>
                <w:szCs w:val="24"/>
              </w:rPr>
              <w:t>euro</w:t>
            </w:r>
          </w:p>
        </w:tc>
      </w:tr>
      <w:tr w:rsidR="00706FDE" w14:paraId="03932ED9" w14:textId="77777777" w:rsidTr="003B0391">
        <w:tc>
          <w:tcPr>
            <w:tcW w:w="2550" w:type="dxa"/>
            <w:tcBorders>
              <w:top w:val="single" w:sz="4" w:space="0" w:color="auto"/>
              <w:left w:val="single" w:sz="4" w:space="0" w:color="auto"/>
              <w:bottom w:val="single" w:sz="4" w:space="0" w:color="auto"/>
              <w:right w:val="single" w:sz="4" w:space="0" w:color="auto"/>
            </w:tcBorders>
            <w:hideMark/>
          </w:tcPr>
          <w:p w14:paraId="6C48B1E3" w14:textId="77777777" w:rsidR="00706FDE" w:rsidRDefault="00706FDE" w:rsidP="00FB179A">
            <w:pPr>
              <w:tabs>
                <w:tab w:val="left" w:pos="0"/>
              </w:tabs>
              <w:spacing w:before="0" w:after="0" w:line="240" w:lineRule="auto"/>
              <w:textAlignment w:val="baseline"/>
              <w:rPr>
                <w:rFonts w:ascii="Times New Roman" w:eastAsia="Times New Roman" w:hAnsi="Times New Roman"/>
                <w:bCs/>
                <w:color w:val="000000"/>
                <w:sz w:val="24"/>
                <w:szCs w:val="24"/>
              </w:rPr>
            </w:pPr>
            <w:r>
              <w:rPr>
                <w:rFonts w:ascii="Times New Roman" w:eastAsia="Times New Roman" w:hAnsi="Times New Roman"/>
                <w:bCs/>
                <w:color w:val="000000"/>
                <w:sz w:val="24"/>
                <w:szCs w:val="24"/>
              </w:rPr>
              <w:lastRenderedPageBreak/>
              <w:t>Sabiedrības laika un citu resursu patēriņa samazinājums, saņemot elektronizētus pakalpojumus un attālinātus pakalpojumus</w:t>
            </w:r>
          </w:p>
        </w:tc>
        <w:tc>
          <w:tcPr>
            <w:tcW w:w="1350" w:type="dxa"/>
            <w:tcBorders>
              <w:top w:val="single" w:sz="4" w:space="0" w:color="auto"/>
              <w:left w:val="single" w:sz="4" w:space="0" w:color="auto"/>
              <w:bottom w:val="single" w:sz="4" w:space="0" w:color="auto"/>
              <w:right w:val="single" w:sz="4" w:space="0" w:color="auto"/>
            </w:tcBorders>
            <w:hideMark/>
          </w:tcPr>
          <w:p w14:paraId="3BDD50B2"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1 793 000</w:t>
            </w:r>
          </w:p>
        </w:tc>
        <w:tc>
          <w:tcPr>
            <w:tcW w:w="5167" w:type="dxa"/>
            <w:tcBorders>
              <w:top w:val="single" w:sz="4" w:space="0" w:color="auto"/>
              <w:left w:val="single" w:sz="4" w:space="0" w:color="auto"/>
              <w:bottom w:val="single" w:sz="4" w:space="0" w:color="auto"/>
              <w:right w:val="single" w:sz="4" w:space="0" w:color="auto"/>
            </w:tcBorders>
            <w:hideMark/>
          </w:tcPr>
          <w:p w14:paraId="346D80A0"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Uzsākto pakalpojumu skaits gadā – 1 000 000</w:t>
            </w:r>
          </w:p>
          <w:p w14:paraId="67EC4A4C"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Ietaupītais laiks klātienes pakalpojuma saņemšanai (salīdzinot ar e-pakalpojuma izmantošanas laiku) ceļā uz klientu apkalpošanas centru – 2 stundas</w:t>
            </w:r>
          </w:p>
          <w:p w14:paraId="6EEB2D15"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Vidējās darbinieka stundas izmaksas valstī – 7 </w:t>
            </w:r>
            <w:r>
              <w:rPr>
                <w:rFonts w:ascii="Times New Roman" w:eastAsia="Times New Roman" w:hAnsi="Times New Roman"/>
                <w:bCs/>
                <w:i/>
                <w:sz w:val="24"/>
                <w:szCs w:val="24"/>
              </w:rPr>
              <w:t>euro</w:t>
            </w:r>
            <w:r>
              <w:rPr>
                <w:rFonts w:ascii="Times New Roman" w:eastAsia="Times New Roman" w:hAnsi="Times New Roman"/>
                <w:bCs/>
                <w:sz w:val="24"/>
                <w:szCs w:val="24"/>
              </w:rPr>
              <w:t xml:space="preserve">/stundā (ieskaitot darba devēja </w:t>
            </w:r>
            <w:r>
              <w:rPr>
                <w:rFonts w:ascii="Times New Roman" w:hAnsi="Times New Roman"/>
                <w:sz w:val="24"/>
                <w:szCs w:val="24"/>
                <w:shd w:val="clear" w:color="auto" w:fill="FFFFFF"/>
              </w:rPr>
              <w:t>sociālo nodokli</w:t>
            </w:r>
            <w:r>
              <w:rPr>
                <w:rFonts w:ascii="Arial" w:hAnsi="Arial" w:cs="Arial"/>
                <w:sz w:val="21"/>
                <w:szCs w:val="21"/>
                <w:shd w:val="clear" w:color="auto" w:fill="FFFFFF"/>
              </w:rPr>
              <w:t xml:space="preserve"> </w:t>
            </w:r>
            <w:r>
              <w:rPr>
                <w:rFonts w:ascii="Times New Roman" w:eastAsia="Times New Roman" w:hAnsi="Times New Roman"/>
                <w:bCs/>
                <w:sz w:val="24"/>
                <w:szCs w:val="24"/>
              </w:rPr>
              <w:t>24,09 %)</w:t>
            </w:r>
          </w:p>
          <w:p w14:paraId="4F2D78E9"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Ceļa izmaksas – 2,30 </w:t>
            </w:r>
            <w:r>
              <w:rPr>
                <w:rFonts w:ascii="Times New Roman" w:eastAsia="Times New Roman" w:hAnsi="Times New Roman"/>
                <w:bCs/>
                <w:i/>
                <w:sz w:val="24"/>
                <w:szCs w:val="24"/>
              </w:rPr>
              <w:t>euro</w:t>
            </w:r>
          </w:p>
          <w:p w14:paraId="1E846D45"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Viena klātienes apmeklējuma izmaksas</w:t>
            </w:r>
          </w:p>
          <w:p w14:paraId="5960B5C0"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2 x 7 + 2,30 = 16,30 </w:t>
            </w:r>
            <w:r>
              <w:rPr>
                <w:rFonts w:ascii="Times New Roman" w:eastAsia="Times New Roman" w:hAnsi="Times New Roman"/>
                <w:bCs/>
                <w:i/>
                <w:sz w:val="24"/>
                <w:szCs w:val="24"/>
              </w:rPr>
              <w:t>euro</w:t>
            </w:r>
          </w:p>
          <w:p w14:paraId="6E295DBD"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E-pakalpojumu izmantošanas gadījumu skaita lineārs pieaugums 10 gados no 0,2 % līdz 2 % gadā, kopā 11 %</w:t>
            </w:r>
          </w:p>
          <w:p w14:paraId="43FE1771"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1 000 000 x 0,2 % x 16,30 = 32 600 </w:t>
            </w:r>
            <w:r>
              <w:rPr>
                <w:rFonts w:ascii="Times New Roman" w:eastAsia="Times New Roman" w:hAnsi="Times New Roman"/>
                <w:bCs/>
                <w:i/>
                <w:sz w:val="24"/>
                <w:szCs w:val="24"/>
              </w:rPr>
              <w:t>euro</w:t>
            </w:r>
            <w:r>
              <w:rPr>
                <w:rFonts w:ascii="Times New Roman" w:eastAsia="Times New Roman" w:hAnsi="Times New Roman"/>
                <w:bCs/>
                <w:sz w:val="24"/>
                <w:szCs w:val="24"/>
              </w:rPr>
              <w:t>/gadā</w:t>
            </w:r>
          </w:p>
          <w:p w14:paraId="05D62697" w14:textId="77777777" w:rsidR="00706FDE" w:rsidRDefault="00706FDE" w:rsidP="00FB179A">
            <w:pPr>
              <w:tabs>
                <w:tab w:val="left" w:pos="0"/>
              </w:tabs>
              <w:spacing w:before="0" w:after="0" w:line="240" w:lineRule="auto"/>
              <w:textAlignment w:val="baseline"/>
              <w:rPr>
                <w:rFonts w:ascii="Times New Roman" w:eastAsia="Times New Roman" w:hAnsi="Times New Roman"/>
                <w:bCs/>
                <w:sz w:val="24"/>
                <w:szCs w:val="24"/>
              </w:rPr>
            </w:pPr>
            <w:r>
              <w:rPr>
                <w:rFonts w:ascii="Times New Roman" w:eastAsia="Times New Roman" w:hAnsi="Times New Roman"/>
                <w:bCs/>
                <w:sz w:val="24"/>
                <w:szCs w:val="24"/>
              </w:rPr>
              <w:t xml:space="preserve">1 000 000 x 11 % x 16,30 = 1 793 000 </w:t>
            </w:r>
            <w:r>
              <w:rPr>
                <w:rFonts w:ascii="Times New Roman" w:eastAsia="Times New Roman" w:hAnsi="Times New Roman"/>
                <w:bCs/>
                <w:i/>
                <w:sz w:val="24"/>
                <w:szCs w:val="24"/>
              </w:rPr>
              <w:t>euro</w:t>
            </w:r>
          </w:p>
        </w:tc>
      </w:tr>
      <w:tr w:rsidR="00706FDE" w14:paraId="7132680D" w14:textId="77777777" w:rsidTr="00706FDE">
        <w:tc>
          <w:tcPr>
            <w:tcW w:w="2550" w:type="dxa"/>
            <w:tcBorders>
              <w:top w:val="single" w:sz="4" w:space="0" w:color="auto"/>
              <w:left w:val="single" w:sz="4" w:space="0" w:color="auto"/>
              <w:bottom w:val="single" w:sz="4" w:space="0" w:color="auto"/>
              <w:right w:val="single" w:sz="4" w:space="0" w:color="auto"/>
            </w:tcBorders>
            <w:hideMark/>
          </w:tcPr>
          <w:p w14:paraId="74DDC98B" w14:textId="77777777" w:rsidR="00706FDE" w:rsidRDefault="00706FDE" w:rsidP="00FB179A">
            <w:pPr>
              <w:tabs>
                <w:tab w:val="left" w:pos="0"/>
              </w:tabs>
              <w:spacing w:before="0" w:after="0" w:line="240" w:lineRule="auto"/>
              <w:textAlignment w:val="baseline"/>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Kopā</w:t>
            </w:r>
          </w:p>
        </w:tc>
        <w:tc>
          <w:tcPr>
            <w:tcW w:w="6517" w:type="dxa"/>
            <w:gridSpan w:val="2"/>
            <w:tcBorders>
              <w:top w:val="single" w:sz="4" w:space="0" w:color="auto"/>
              <w:left w:val="single" w:sz="4" w:space="0" w:color="auto"/>
              <w:bottom w:val="single" w:sz="4" w:space="0" w:color="auto"/>
              <w:right w:val="single" w:sz="4" w:space="0" w:color="auto"/>
            </w:tcBorders>
            <w:hideMark/>
          </w:tcPr>
          <w:p w14:paraId="7B89D161" w14:textId="07E71414" w:rsidR="00706FDE" w:rsidRPr="0034435B" w:rsidRDefault="0034435B" w:rsidP="00FB179A">
            <w:pPr>
              <w:tabs>
                <w:tab w:val="left" w:pos="0"/>
              </w:tabs>
              <w:spacing w:before="0" w:after="0" w:line="240" w:lineRule="auto"/>
              <w:textAlignment w:val="baseline"/>
              <w:rPr>
                <w:rFonts w:ascii="Times New Roman" w:eastAsia="Times New Roman" w:hAnsi="Times New Roman" w:cs="Times New Roman"/>
                <w:b/>
                <w:bCs/>
                <w:sz w:val="24"/>
                <w:szCs w:val="24"/>
              </w:rPr>
            </w:pPr>
            <w:r w:rsidRPr="0034435B">
              <w:rPr>
                <w:rFonts w:ascii="Times New Roman" w:hAnsi="Times New Roman" w:cs="Times New Roman"/>
                <w:b/>
                <w:sz w:val="24"/>
                <w:szCs w:val="24"/>
              </w:rPr>
              <w:t>17 426 840</w:t>
            </w:r>
          </w:p>
        </w:tc>
      </w:tr>
    </w:tbl>
    <w:p w14:paraId="35CEB7A1" w14:textId="77777777" w:rsidR="00706FDE" w:rsidRDefault="00706FDE" w:rsidP="00FB179A">
      <w:pPr>
        <w:spacing w:after="0" w:line="240" w:lineRule="auto"/>
        <w:rPr>
          <w:rFonts w:ascii="Times New Roman" w:eastAsia="Times New Roman" w:hAnsi="Times New Roman"/>
          <w:sz w:val="28"/>
          <w:szCs w:val="28"/>
        </w:rPr>
      </w:pPr>
    </w:p>
    <w:p w14:paraId="56676D89" w14:textId="5C10015A" w:rsidR="00706FDE" w:rsidRPr="0034435B" w:rsidRDefault="00706FDE" w:rsidP="00861F64">
      <w:pPr>
        <w:tabs>
          <w:tab w:val="left" w:pos="0"/>
        </w:tabs>
        <w:spacing w:after="0" w:line="240" w:lineRule="auto"/>
        <w:ind w:firstLine="709"/>
        <w:jc w:val="both"/>
        <w:rPr>
          <w:rFonts w:ascii="Times New Roman" w:eastAsia="Times New Roman" w:hAnsi="Times New Roman" w:cs="Times New Roman"/>
          <w:bCs/>
          <w:sz w:val="28"/>
          <w:szCs w:val="28"/>
        </w:rPr>
      </w:pPr>
      <w:r>
        <w:rPr>
          <w:rFonts w:ascii="Times New Roman" w:eastAsia="Times New Roman" w:hAnsi="Times New Roman"/>
          <w:bCs/>
          <w:sz w:val="28"/>
          <w:szCs w:val="28"/>
        </w:rPr>
        <w:t xml:space="preserve">Indikatīvie ieguvumi 10 gadu laikā (sociālekonomiskais indikatīvais lietderīgums – investīciju izmaksas – uzturēšanas </w:t>
      </w:r>
      <w:r w:rsidRPr="0034435B">
        <w:rPr>
          <w:rFonts w:ascii="Times New Roman" w:eastAsia="Times New Roman" w:hAnsi="Times New Roman" w:cs="Times New Roman"/>
          <w:bCs/>
          <w:sz w:val="28"/>
          <w:szCs w:val="28"/>
        </w:rPr>
        <w:t xml:space="preserve">izmaksas) ir </w:t>
      </w:r>
      <w:r w:rsidR="0034435B" w:rsidRPr="0034435B">
        <w:rPr>
          <w:rFonts w:ascii="Times New Roman" w:hAnsi="Times New Roman" w:cs="Times New Roman"/>
          <w:sz w:val="28"/>
          <w:szCs w:val="28"/>
        </w:rPr>
        <w:t>17 426 840 – 4</w:t>
      </w:r>
      <w:r w:rsidR="005017D9">
        <w:rPr>
          <w:rFonts w:ascii="Times New Roman" w:hAnsi="Times New Roman" w:cs="Times New Roman"/>
          <w:sz w:val="28"/>
          <w:szCs w:val="28"/>
        </w:rPr>
        <w:t> </w:t>
      </w:r>
      <w:r w:rsidR="0034435B" w:rsidRPr="0034435B">
        <w:rPr>
          <w:rFonts w:ascii="Times New Roman" w:hAnsi="Times New Roman" w:cs="Times New Roman"/>
          <w:sz w:val="28"/>
          <w:szCs w:val="28"/>
        </w:rPr>
        <w:t>065</w:t>
      </w:r>
      <w:r w:rsidR="005017D9">
        <w:rPr>
          <w:rFonts w:ascii="Times New Roman" w:hAnsi="Times New Roman" w:cs="Times New Roman"/>
          <w:sz w:val="28"/>
          <w:szCs w:val="28"/>
        </w:rPr>
        <w:t> </w:t>
      </w:r>
      <w:r w:rsidR="0034435B" w:rsidRPr="0034435B">
        <w:rPr>
          <w:rFonts w:ascii="Times New Roman" w:hAnsi="Times New Roman" w:cs="Times New Roman"/>
          <w:sz w:val="28"/>
          <w:szCs w:val="28"/>
        </w:rPr>
        <w:t>038,45</w:t>
      </w:r>
      <w:r w:rsidR="00B41065">
        <w:rPr>
          <w:rFonts w:ascii="Times New Roman" w:hAnsi="Times New Roman" w:cs="Times New Roman"/>
          <w:sz w:val="28"/>
          <w:szCs w:val="28"/>
        </w:rPr>
        <w:t xml:space="preserve"> </w:t>
      </w:r>
      <w:r w:rsidR="0034435B" w:rsidRPr="0034435B">
        <w:rPr>
          <w:rFonts w:ascii="Times New Roman" w:hAnsi="Times New Roman" w:cs="Times New Roman"/>
          <w:sz w:val="28"/>
          <w:szCs w:val="28"/>
        </w:rPr>
        <w:t>–</w:t>
      </w:r>
      <w:r w:rsidR="00B41065">
        <w:rPr>
          <w:rFonts w:ascii="Times New Roman" w:hAnsi="Times New Roman" w:cs="Times New Roman"/>
          <w:sz w:val="28"/>
          <w:szCs w:val="28"/>
        </w:rPr>
        <w:t xml:space="preserve"> </w:t>
      </w:r>
      <w:bookmarkStart w:id="8" w:name="_Hlk113364999"/>
      <w:r w:rsidR="0034435B" w:rsidRPr="0034435B">
        <w:rPr>
          <w:rFonts w:ascii="Times New Roman" w:hAnsi="Times New Roman" w:cs="Times New Roman"/>
          <w:sz w:val="28"/>
          <w:szCs w:val="28"/>
        </w:rPr>
        <w:t>2 5</w:t>
      </w:r>
      <w:r w:rsidR="00CE4A2C">
        <w:rPr>
          <w:rFonts w:ascii="Times New Roman" w:hAnsi="Times New Roman" w:cs="Times New Roman"/>
          <w:sz w:val="28"/>
          <w:szCs w:val="28"/>
        </w:rPr>
        <w:t>99</w:t>
      </w:r>
      <w:r w:rsidR="0034435B" w:rsidRPr="0034435B">
        <w:rPr>
          <w:rFonts w:ascii="Times New Roman" w:hAnsi="Times New Roman" w:cs="Times New Roman"/>
          <w:sz w:val="28"/>
          <w:szCs w:val="28"/>
        </w:rPr>
        <w:t xml:space="preserve"> 980 </w:t>
      </w:r>
      <w:bookmarkEnd w:id="8"/>
      <w:r w:rsidR="0034435B" w:rsidRPr="0034435B">
        <w:rPr>
          <w:rFonts w:ascii="Times New Roman" w:hAnsi="Times New Roman" w:cs="Times New Roman"/>
          <w:sz w:val="28"/>
          <w:szCs w:val="28"/>
        </w:rPr>
        <w:t xml:space="preserve">= </w:t>
      </w:r>
      <w:bookmarkStart w:id="9" w:name="_Hlk113365022"/>
      <w:r w:rsidR="0034435B" w:rsidRPr="0034435B">
        <w:rPr>
          <w:rFonts w:ascii="Times New Roman" w:hAnsi="Times New Roman" w:cs="Times New Roman"/>
          <w:b/>
          <w:sz w:val="28"/>
          <w:szCs w:val="28"/>
        </w:rPr>
        <w:t xml:space="preserve">10 </w:t>
      </w:r>
      <w:r w:rsidR="00B41065">
        <w:rPr>
          <w:rFonts w:ascii="Times New Roman" w:hAnsi="Times New Roman" w:cs="Times New Roman"/>
          <w:b/>
          <w:sz w:val="28"/>
          <w:szCs w:val="28"/>
        </w:rPr>
        <w:t>761</w:t>
      </w:r>
      <w:r w:rsidR="0034435B" w:rsidRPr="0034435B">
        <w:rPr>
          <w:rFonts w:ascii="Times New Roman" w:hAnsi="Times New Roman" w:cs="Times New Roman"/>
          <w:b/>
          <w:sz w:val="28"/>
          <w:szCs w:val="28"/>
        </w:rPr>
        <w:t xml:space="preserve"> 821,55 </w:t>
      </w:r>
      <w:bookmarkEnd w:id="9"/>
      <w:r w:rsidRPr="0034435B">
        <w:rPr>
          <w:rFonts w:ascii="Times New Roman" w:eastAsia="Times New Roman" w:hAnsi="Times New Roman" w:cs="Times New Roman"/>
          <w:bCs/>
          <w:i/>
          <w:sz w:val="28"/>
          <w:szCs w:val="28"/>
        </w:rPr>
        <w:t>euro</w:t>
      </w:r>
      <w:r w:rsidRPr="0034435B">
        <w:rPr>
          <w:rFonts w:ascii="Times New Roman" w:eastAsia="Times New Roman" w:hAnsi="Times New Roman" w:cs="Times New Roman"/>
          <w:bCs/>
          <w:sz w:val="28"/>
          <w:szCs w:val="28"/>
        </w:rPr>
        <w:t>.</w:t>
      </w:r>
    </w:p>
    <w:p w14:paraId="58E1F6A3" w14:textId="77777777" w:rsidR="00706FDE" w:rsidRDefault="00706FDE" w:rsidP="00861F64">
      <w:pPr>
        <w:spacing w:after="0" w:line="240" w:lineRule="auto"/>
        <w:jc w:val="both"/>
        <w:rPr>
          <w:rFonts w:ascii="Times New Roman" w:eastAsia="Calibri" w:hAnsi="Times New Roman"/>
          <w:sz w:val="28"/>
          <w:szCs w:val="28"/>
          <w:lang w:eastAsia="en-US"/>
        </w:rPr>
      </w:pPr>
    </w:p>
    <w:p w14:paraId="7A021A2A" w14:textId="55D58B6F" w:rsidR="00706FDE" w:rsidRDefault="00706FDE" w:rsidP="003B0391">
      <w:pPr>
        <w:spacing w:after="0" w:line="240" w:lineRule="auto"/>
      </w:pPr>
    </w:p>
    <w:p w14:paraId="4D7119D3" w14:textId="77777777" w:rsidR="003B0391" w:rsidRDefault="003B0391" w:rsidP="003B0391">
      <w:pPr>
        <w:spacing w:after="0" w:line="240" w:lineRule="auto"/>
      </w:pPr>
    </w:p>
    <w:sectPr w:rsidR="003B0391" w:rsidSect="00D24486">
      <w:headerReference w:type="default" r:id="rId13"/>
      <w:footerReference w:type="default" r:id="rId14"/>
      <w:headerReference w:type="first" r:id="rId15"/>
      <w:footerReference w:type="first" r:id="rId16"/>
      <w:endnotePr>
        <w:numFmt w:val="decimal"/>
      </w:endnotePr>
      <w:pgSz w:w="11906" w:h="16838"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16BB8A" w14:textId="77777777" w:rsidR="000869BC" w:rsidRDefault="000869BC" w:rsidP="00706FDE">
      <w:pPr>
        <w:spacing w:after="0" w:line="240" w:lineRule="auto"/>
      </w:pPr>
      <w:r>
        <w:separator/>
      </w:r>
    </w:p>
  </w:endnote>
  <w:endnote w:type="continuationSeparator" w:id="0">
    <w:p w14:paraId="69148947" w14:textId="77777777" w:rsidR="000869BC" w:rsidRDefault="000869BC" w:rsidP="00706FDE">
      <w:pPr>
        <w:spacing w:after="0" w:line="240" w:lineRule="auto"/>
      </w:pPr>
      <w:r>
        <w:continuationSeparator/>
      </w:r>
    </w:p>
  </w:endnote>
  <w:endnote w:id="1">
    <w:p w14:paraId="0F77AD63" w14:textId="6006BC18" w:rsidR="00E97543" w:rsidRDefault="00E97543" w:rsidP="00706FDE">
      <w:pPr>
        <w:pStyle w:val="EndnoteText"/>
        <w:rPr>
          <w:rFonts w:ascii="Times New Roman" w:hAnsi="Times New Roman"/>
          <w:szCs w:val="16"/>
        </w:rPr>
      </w:pPr>
      <w:r>
        <w:rPr>
          <w:rStyle w:val="EndnoteReference"/>
          <w:rFonts w:ascii="Times New Roman" w:hAnsi="Times New Roman"/>
          <w:szCs w:val="16"/>
        </w:rPr>
        <w:endnoteRef/>
      </w:r>
      <w:r>
        <w:rPr>
          <w:rFonts w:ascii="Times New Roman" w:hAnsi="Times New Roman"/>
          <w:szCs w:val="16"/>
        </w:rPr>
        <w:t xml:space="preserve"> Sabiedrisk</w:t>
      </w:r>
      <w:r w:rsidR="005017D9">
        <w:rPr>
          <w:rFonts w:ascii="Times New Roman" w:hAnsi="Times New Roman"/>
          <w:szCs w:val="16"/>
        </w:rPr>
        <w:t>aj</w:t>
      </w:r>
      <w:r>
        <w:rPr>
          <w:rFonts w:ascii="Times New Roman" w:hAnsi="Times New Roman"/>
          <w:szCs w:val="16"/>
        </w:rPr>
        <w:t>ā aptaujā iekļauts jautājums.</w:t>
      </w:r>
    </w:p>
  </w:endnote>
  <w:endnote w:id="2">
    <w:p w14:paraId="7D43795D" w14:textId="0179E34B" w:rsidR="00E97543" w:rsidRDefault="00E97543" w:rsidP="00706FDE">
      <w:pPr>
        <w:pStyle w:val="EndnoteText"/>
        <w:rPr>
          <w:rFonts w:ascii="Times New Roman" w:hAnsi="Times New Roman"/>
        </w:rPr>
      </w:pPr>
      <w:r>
        <w:rPr>
          <w:rStyle w:val="EndnoteReference"/>
          <w:rFonts w:ascii="Times New Roman" w:hAnsi="Times New Roman"/>
        </w:rPr>
        <w:endnoteRef/>
      </w:r>
      <w:r>
        <w:rPr>
          <w:rFonts w:ascii="Times New Roman" w:hAnsi="Times New Roman"/>
        </w:rPr>
        <w:t xml:space="preserve"> Pēc Valsts reģionālās attīstības aģentūras statistikas "Latvija.lv unikālo lietotāju skaits (tūkst.), kas uzsākuši </w:t>
      </w:r>
      <w:r>
        <w:rPr>
          <w:rFonts w:ascii="Times New Roman" w:hAnsi="Times New Roman"/>
        </w:rPr>
        <w:br/>
        <w:t>e-pakalpojumu" rādītājs "Lietotāju skaits, kas autentificējušies konkrētā gada ietvaros, tūkstošos".</w:t>
      </w:r>
    </w:p>
  </w:endnote>
  <w:endnote w:id="3">
    <w:p w14:paraId="2093F327" w14:textId="12B1E08E" w:rsidR="00E97543" w:rsidRDefault="00E97543" w:rsidP="00706FDE">
      <w:pPr>
        <w:pStyle w:val="EndnoteText"/>
      </w:pPr>
      <w:r>
        <w:rPr>
          <w:rStyle w:val="EndnoteReference"/>
          <w:rFonts w:ascii="Times New Roman" w:hAnsi="Times New Roman"/>
        </w:rPr>
        <w:endnoteRef/>
      </w:r>
      <w:r>
        <w:rPr>
          <w:rFonts w:ascii="Times New Roman" w:hAnsi="Times New Roman"/>
        </w:rPr>
        <w:t xml:space="preserve"> Iedzīvotāju reģistra statistika </w:t>
      </w:r>
      <w:hyperlink r:id="rId1" w:history="1">
        <w:r w:rsidR="00135279" w:rsidRPr="005017D9">
          <w:rPr>
            <w:rStyle w:val="Hyperlink"/>
            <w:rFonts w:ascii="Times New Roman" w:hAnsi="Times New Roman"/>
            <w:color w:val="auto"/>
            <w:u w:val="none"/>
          </w:rPr>
          <w:t>https://www.pmlp.gov.lv/lv/iedzivotaju-registra-statistika-2020-gada</w:t>
        </w:r>
      </w:hyperlink>
      <w:r w:rsidRPr="005017D9">
        <w:rPr>
          <w:rStyle w:val="Hyperlink"/>
          <w:rFonts w:ascii="Times New Roman" w:hAnsi="Times New Roman"/>
          <w:color w:val="auto"/>
          <w:u w:val="none"/>
        </w:rPr>
        <w:t>.</w:t>
      </w:r>
      <w:r w:rsidR="00135279" w:rsidRPr="005017D9">
        <w:rPr>
          <w:rStyle w:val="Hyperlink"/>
          <w:rFonts w:ascii="Times New Roman" w:hAnsi="Times New Roman"/>
          <w:color w:val="auto"/>
          <w:u w:val="none"/>
        </w:rPr>
        <w:t xml:space="preserve"> </w:t>
      </w:r>
    </w:p>
  </w:endnote>
  <w:endnote w:id="4">
    <w:p w14:paraId="66E3D723" w14:textId="77777777" w:rsidR="00E97543" w:rsidRDefault="00E97543" w:rsidP="00706FDE">
      <w:pPr>
        <w:pStyle w:val="EndnoteText"/>
        <w:rPr>
          <w:rFonts w:ascii="Times New Roman" w:hAnsi="Times New Roman"/>
        </w:rPr>
      </w:pPr>
      <w:r>
        <w:rPr>
          <w:rStyle w:val="EndnoteReference"/>
        </w:rPr>
        <w:endnoteRef/>
      </w:r>
      <w:r>
        <w:t xml:space="preserve"> </w:t>
      </w:r>
      <w:r>
        <w:rPr>
          <w:rFonts w:ascii="Times New Roman" w:hAnsi="Times New Roman"/>
        </w:rPr>
        <w:t>Saskaņā ar Ministru kabineta 2020. gada 15. jūlija rīkojumu Nr. 374 "Par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un 2.2.1.2. pasākuma "Kultūras mantojuma digitalizācija" projektu iesniegumu atlases 1. un 2. kārtas projektu sarakstu Eiropas Savienības fondu 2014.–2020. gada plānošanas periodam".</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05582230"/>
      <w:docPartObj>
        <w:docPartGallery w:val="Page Numbers (Bottom of Page)"/>
        <w:docPartUnique/>
      </w:docPartObj>
    </w:sdtPr>
    <w:sdtEndPr>
      <w:rPr>
        <w:noProof/>
      </w:rPr>
    </w:sdtEndPr>
    <w:sdtContent>
      <w:p w14:paraId="2B3849E4" w14:textId="34200C0C" w:rsidR="003E7520" w:rsidRDefault="004F4861">
        <w:pPr>
          <w:pStyle w:val="Footer"/>
          <w:jc w:val="center"/>
        </w:pPr>
      </w:p>
    </w:sdtContent>
  </w:sdt>
  <w:p w14:paraId="557E25B9" w14:textId="0260D735" w:rsidR="003E49D8" w:rsidRPr="00D24486" w:rsidRDefault="00D24486" w:rsidP="008C308F">
    <w:pPr>
      <w:spacing w:after="0" w:line="240" w:lineRule="auto"/>
      <w:rPr>
        <w:rFonts w:ascii="Times New Roman" w:hAnsi="Times New Roman" w:cs="Times New Roman"/>
        <w:sz w:val="16"/>
        <w:szCs w:val="16"/>
      </w:rPr>
    </w:pPr>
    <w:r>
      <w:rPr>
        <w:rFonts w:ascii="Times New Roman" w:hAnsi="Times New Roman" w:cs="Times New Roman"/>
        <w:sz w:val="16"/>
        <w:szCs w:val="16"/>
      </w:rPr>
      <w:t>(3112)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4A6CA" w14:textId="16B90966" w:rsidR="00D24486" w:rsidRPr="00D24486" w:rsidRDefault="00D24486">
    <w:pPr>
      <w:pStyle w:val="Footer"/>
      <w:rPr>
        <w:rFonts w:ascii="Times New Roman" w:hAnsi="Times New Roman" w:cs="Times New Roman"/>
        <w:sz w:val="16"/>
        <w:szCs w:val="16"/>
      </w:rPr>
    </w:pPr>
    <w:r w:rsidRPr="00D24486">
      <w:rPr>
        <w:rFonts w:ascii="Times New Roman" w:hAnsi="Times New Roman" w:cs="Times New Roman"/>
        <w:sz w:val="16"/>
        <w:szCs w:val="16"/>
      </w:rPr>
      <w:t>(3112)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3A7574" w14:textId="77777777" w:rsidR="000869BC" w:rsidRDefault="000869BC" w:rsidP="00706FDE">
      <w:pPr>
        <w:spacing w:after="0" w:line="240" w:lineRule="auto"/>
      </w:pPr>
      <w:r>
        <w:separator/>
      </w:r>
    </w:p>
  </w:footnote>
  <w:footnote w:type="continuationSeparator" w:id="0">
    <w:p w14:paraId="20F214FB" w14:textId="77777777" w:rsidR="000869BC" w:rsidRDefault="000869BC" w:rsidP="00706F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66141860"/>
      <w:docPartObj>
        <w:docPartGallery w:val="Page Numbers (Top of Page)"/>
        <w:docPartUnique/>
      </w:docPartObj>
    </w:sdtPr>
    <w:sdtEndPr>
      <w:rPr>
        <w:noProof/>
      </w:rPr>
    </w:sdtEndPr>
    <w:sdtContent>
      <w:p w14:paraId="2A25DA48" w14:textId="6AEE8CF3" w:rsidR="00F6507D" w:rsidRDefault="00F6507D">
        <w:pPr>
          <w:pStyle w:val="Header"/>
          <w:jc w:val="center"/>
        </w:pPr>
        <w:r>
          <w:fldChar w:fldCharType="begin"/>
        </w:r>
        <w:r>
          <w:instrText xml:space="preserve"> PAGE   \* MERGEFORMAT </w:instrText>
        </w:r>
        <w:r>
          <w:fldChar w:fldCharType="separate"/>
        </w:r>
        <w:r w:rsidR="004F4861">
          <w:rPr>
            <w:noProof/>
          </w:rPr>
          <w:t>8</w:t>
        </w:r>
        <w:r>
          <w:rPr>
            <w:noProof/>
          </w:rPr>
          <w:fldChar w:fldCharType="end"/>
        </w:r>
      </w:p>
    </w:sdtContent>
  </w:sdt>
  <w:p w14:paraId="19E0E645" w14:textId="77777777" w:rsidR="006C407F" w:rsidRDefault="004F48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7B1EA" w14:textId="45C3DC85" w:rsidR="00F6507D" w:rsidRDefault="00F6507D">
    <w:pPr>
      <w:pStyle w:val="Header"/>
      <w:jc w:val="center"/>
    </w:pPr>
  </w:p>
  <w:p w14:paraId="32DE2DF9" w14:textId="77777777" w:rsidR="00F6507D" w:rsidRDefault="00F6507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C4194F"/>
    <w:multiLevelType w:val="hybridMultilevel"/>
    <w:tmpl w:val="66E4B208"/>
    <w:lvl w:ilvl="0" w:tplc="04260001">
      <w:start w:val="1"/>
      <w:numFmt w:val="bullet"/>
      <w:lvlText w:val=""/>
      <w:lvlJc w:val="left"/>
      <w:pPr>
        <w:ind w:left="360" w:hanging="360"/>
      </w:pPr>
      <w:rPr>
        <w:rFonts w:ascii="Symbol" w:hAnsi="Symbol" w:hint="default"/>
      </w:rPr>
    </w:lvl>
    <w:lvl w:ilvl="1" w:tplc="04260003">
      <w:start w:val="1"/>
      <w:numFmt w:val="bullet"/>
      <w:lvlText w:val="o"/>
      <w:lvlJc w:val="left"/>
      <w:pPr>
        <w:ind w:left="1080" w:hanging="360"/>
      </w:pPr>
      <w:rPr>
        <w:rFonts w:ascii="Courier New" w:hAnsi="Courier New" w:cs="Courier New" w:hint="default"/>
      </w:rPr>
    </w:lvl>
    <w:lvl w:ilvl="2" w:tplc="04260005">
      <w:start w:val="1"/>
      <w:numFmt w:val="bullet"/>
      <w:lvlText w:val=""/>
      <w:lvlJc w:val="left"/>
      <w:pPr>
        <w:ind w:left="1800" w:hanging="360"/>
      </w:pPr>
      <w:rPr>
        <w:rFonts w:ascii="Wingdings" w:hAnsi="Wingdings" w:hint="default"/>
      </w:rPr>
    </w:lvl>
    <w:lvl w:ilvl="3" w:tplc="04260001">
      <w:start w:val="1"/>
      <w:numFmt w:val="bullet"/>
      <w:lvlText w:val=""/>
      <w:lvlJc w:val="left"/>
      <w:pPr>
        <w:ind w:left="2520" w:hanging="360"/>
      </w:pPr>
      <w:rPr>
        <w:rFonts w:ascii="Symbol" w:hAnsi="Symbol" w:hint="default"/>
      </w:rPr>
    </w:lvl>
    <w:lvl w:ilvl="4" w:tplc="04260003">
      <w:start w:val="1"/>
      <w:numFmt w:val="bullet"/>
      <w:lvlText w:val="o"/>
      <w:lvlJc w:val="left"/>
      <w:pPr>
        <w:ind w:left="3240" w:hanging="360"/>
      </w:pPr>
      <w:rPr>
        <w:rFonts w:ascii="Courier New" w:hAnsi="Courier New" w:cs="Courier New" w:hint="default"/>
      </w:rPr>
    </w:lvl>
    <w:lvl w:ilvl="5" w:tplc="04260005">
      <w:start w:val="1"/>
      <w:numFmt w:val="bullet"/>
      <w:lvlText w:val=""/>
      <w:lvlJc w:val="left"/>
      <w:pPr>
        <w:ind w:left="3960" w:hanging="360"/>
      </w:pPr>
      <w:rPr>
        <w:rFonts w:ascii="Wingdings" w:hAnsi="Wingdings" w:hint="default"/>
      </w:rPr>
    </w:lvl>
    <w:lvl w:ilvl="6" w:tplc="04260001">
      <w:start w:val="1"/>
      <w:numFmt w:val="bullet"/>
      <w:lvlText w:val=""/>
      <w:lvlJc w:val="left"/>
      <w:pPr>
        <w:ind w:left="4680" w:hanging="360"/>
      </w:pPr>
      <w:rPr>
        <w:rFonts w:ascii="Symbol" w:hAnsi="Symbol" w:hint="default"/>
      </w:rPr>
    </w:lvl>
    <w:lvl w:ilvl="7" w:tplc="04260003">
      <w:start w:val="1"/>
      <w:numFmt w:val="bullet"/>
      <w:lvlText w:val="o"/>
      <w:lvlJc w:val="left"/>
      <w:pPr>
        <w:ind w:left="5400" w:hanging="360"/>
      </w:pPr>
      <w:rPr>
        <w:rFonts w:ascii="Courier New" w:hAnsi="Courier New" w:cs="Courier New" w:hint="default"/>
      </w:rPr>
    </w:lvl>
    <w:lvl w:ilvl="8" w:tplc="04260005">
      <w:start w:val="1"/>
      <w:numFmt w:val="bullet"/>
      <w:lvlText w:val=""/>
      <w:lvlJc w:val="left"/>
      <w:pPr>
        <w:ind w:left="6120" w:hanging="360"/>
      </w:pPr>
      <w:rPr>
        <w:rFonts w:ascii="Wingdings" w:hAnsi="Wingdings" w:hint="default"/>
      </w:rPr>
    </w:lvl>
  </w:abstractNum>
  <w:abstractNum w:abstractNumId="1" w15:restartNumberingAfterBreak="0">
    <w:nsid w:val="3BEC14A2"/>
    <w:multiLevelType w:val="hybridMultilevel"/>
    <w:tmpl w:val="6480113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 w15:restartNumberingAfterBreak="0">
    <w:nsid w:val="485524A2"/>
    <w:multiLevelType w:val="hybridMultilevel"/>
    <w:tmpl w:val="12049704"/>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3" w15:restartNumberingAfterBreak="0">
    <w:nsid w:val="4ABF3AA8"/>
    <w:multiLevelType w:val="hybridMultilevel"/>
    <w:tmpl w:val="F66E924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4" w15:restartNumberingAfterBreak="0">
    <w:nsid w:val="6F9E5088"/>
    <w:multiLevelType w:val="hybridMultilevel"/>
    <w:tmpl w:val="4A82B5A0"/>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05B"/>
    <w:rsid w:val="000067BE"/>
    <w:rsid w:val="000571CC"/>
    <w:rsid w:val="000869BC"/>
    <w:rsid w:val="00135279"/>
    <w:rsid w:val="002355FF"/>
    <w:rsid w:val="002B6C84"/>
    <w:rsid w:val="002C1FAF"/>
    <w:rsid w:val="002D389F"/>
    <w:rsid w:val="0034435B"/>
    <w:rsid w:val="003B0391"/>
    <w:rsid w:val="003E7520"/>
    <w:rsid w:val="0040305B"/>
    <w:rsid w:val="004F4861"/>
    <w:rsid w:val="005017D9"/>
    <w:rsid w:val="00555026"/>
    <w:rsid w:val="005A45DE"/>
    <w:rsid w:val="006437BA"/>
    <w:rsid w:val="00697D16"/>
    <w:rsid w:val="006B2741"/>
    <w:rsid w:val="00706FDE"/>
    <w:rsid w:val="007163DE"/>
    <w:rsid w:val="00774E04"/>
    <w:rsid w:val="007D443A"/>
    <w:rsid w:val="007D5AF5"/>
    <w:rsid w:val="00816400"/>
    <w:rsid w:val="0084485B"/>
    <w:rsid w:val="00855274"/>
    <w:rsid w:val="00861F64"/>
    <w:rsid w:val="008B250A"/>
    <w:rsid w:val="008E2150"/>
    <w:rsid w:val="0091255D"/>
    <w:rsid w:val="00927C78"/>
    <w:rsid w:val="009672E8"/>
    <w:rsid w:val="00971841"/>
    <w:rsid w:val="0099114E"/>
    <w:rsid w:val="00A31AEF"/>
    <w:rsid w:val="00AC54F2"/>
    <w:rsid w:val="00B02195"/>
    <w:rsid w:val="00B342AB"/>
    <w:rsid w:val="00B3632E"/>
    <w:rsid w:val="00B41065"/>
    <w:rsid w:val="00B43BD8"/>
    <w:rsid w:val="00B8454A"/>
    <w:rsid w:val="00C04763"/>
    <w:rsid w:val="00C9175F"/>
    <w:rsid w:val="00CE4A2C"/>
    <w:rsid w:val="00D24486"/>
    <w:rsid w:val="00D31F86"/>
    <w:rsid w:val="00D533F5"/>
    <w:rsid w:val="00DB5251"/>
    <w:rsid w:val="00E6235B"/>
    <w:rsid w:val="00E65ECD"/>
    <w:rsid w:val="00E97543"/>
    <w:rsid w:val="00F6507D"/>
    <w:rsid w:val="00FB179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AB0677"/>
  <w15:chartTrackingRefBased/>
  <w15:docId w15:val="{DB3D8BF7-13DD-4CDF-9AA5-710689940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0305B"/>
    <w:pPr>
      <w:spacing w:after="200" w:line="27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40305B"/>
    <w:pPr>
      <w:tabs>
        <w:tab w:val="center" w:pos="4153"/>
        <w:tab w:val="right" w:pos="8306"/>
      </w:tabs>
      <w:spacing w:after="0" w:line="240" w:lineRule="auto"/>
    </w:pPr>
    <w:rPr>
      <w:rFonts w:ascii="Times New Roman" w:eastAsia="Times New Roman" w:hAnsi="Times New Roman" w:cs="Times New Roman"/>
      <w:sz w:val="24"/>
      <w:szCs w:val="24"/>
      <w:lang w:val="en-GB" w:eastAsia="en-US"/>
    </w:rPr>
  </w:style>
  <w:style w:type="character" w:customStyle="1" w:styleId="HeaderChar">
    <w:name w:val="Header Char"/>
    <w:basedOn w:val="DefaultParagraphFont"/>
    <w:link w:val="Header"/>
    <w:uiPriority w:val="99"/>
    <w:rsid w:val="0040305B"/>
    <w:rPr>
      <w:rFonts w:ascii="Times New Roman" w:eastAsia="Times New Roman" w:hAnsi="Times New Roman" w:cs="Times New Roman"/>
      <w:sz w:val="24"/>
      <w:szCs w:val="24"/>
      <w:lang w:val="en-GB"/>
    </w:rPr>
  </w:style>
  <w:style w:type="character" w:styleId="Hyperlink">
    <w:name w:val="Hyperlink"/>
    <w:uiPriority w:val="99"/>
    <w:unhideWhenUsed/>
    <w:rsid w:val="00706FDE"/>
    <w:rPr>
      <w:color w:val="0000FF"/>
      <w:u w:val="single"/>
    </w:rPr>
  </w:style>
  <w:style w:type="paragraph" w:styleId="FootnoteText">
    <w:name w:val="footnote text"/>
    <w:basedOn w:val="Normal"/>
    <w:link w:val="FootnoteTextChar"/>
    <w:uiPriority w:val="99"/>
    <w:semiHidden/>
    <w:unhideWhenUsed/>
    <w:rsid w:val="00706FDE"/>
    <w:pPr>
      <w:spacing w:after="0" w:line="240" w:lineRule="auto"/>
      <w:jc w:val="both"/>
    </w:pPr>
    <w:rPr>
      <w:rFonts w:ascii="Calibri" w:eastAsia="Calibri" w:hAnsi="Calibri" w:cs="Times New Roman"/>
      <w:sz w:val="20"/>
      <w:szCs w:val="20"/>
      <w:lang w:eastAsia="en-US"/>
    </w:rPr>
  </w:style>
  <w:style w:type="character" w:customStyle="1" w:styleId="FootnoteTextChar">
    <w:name w:val="Footnote Text Char"/>
    <w:basedOn w:val="DefaultParagraphFont"/>
    <w:link w:val="FootnoteText"/>
    <w:uiPriority w:val="99"/>
    <w:semiHidden/>
    <w:rsid w:val="00706FDE"/>
    <w:rPr>
      <w:rFonts w:ascii="Calibri" w:eastAsia="Calibri" w:hAnsi="Calibri" w:cs="Times New Roman"/>
      <w:sz w:val="20"/>
      <w:szCs w:val="20"/>
    </w:rPr>
  </w:style>
  <w:style w:type="character" w:styleId="FootnoteReference">
    <w:name w:val="footnote reference"/>
    <w:aliases w:val="fr,Footnote symbol,Footnote Reference Number,SUPERS,Footnote Reference Superscript,Footnote Refernece,ftref,Odwołanie przypisu,BVI fnr,Footnotes refss,Ref,de nota al pie,-E Fußnotenzeichen,Footnote reference number,Times 10 Point,E"/>
    <w:basedOn w:val="DefaultParagraphFont"/>
    <w:link w:val="CharCharCharChar"/>
    <w:unhideWhenUsed/>
    <w:rsid w:val="00706FDE"/>
    <w:rPr>
      <w:vertAlign w:val="superscript"/>
    </w:rPr>
  </w:style>
  <w:style w:type="paragraph" w:customStyle="1" w:styleId="CharCharCharChar">
    <w:name w:val="Char Char Char Char"/>
    <w:aliases w:val="Char2"/>
    <w:basedOn w:val="Normal"/>
    <w:next w:val="Normal"/>
    <w:link w:val="FootnoteReference"/>
    <w:rsid w:val="00706FDE"/>
    <w:pPr>
      <w:spacing w:after="160" w:line="240" w:lineRule="exact"/>
      <w:jc w:val="both"/>
    </w:pPr>
    <w:rPr>
      <w:rFonts w:eastAsiaTheme="minorHAnsi"/>
      <w:vertAlign w:val="superscript"/>
      <w:lang w:eastAsia="en-US"/>
    </w:rPr>
  </w:style>
  <w:style w:type="character" w:customStyle="1" w:styleId="normaltextrun">
    <w:name w:val="normaltextrun"/>
    <w:basedOn w:val="DefaultParagraphFont"/>
    <w:rsid w:val="00706FDE"/>
  </w:style>
  <w:style w:type="table" w:customStyle="1" w:styleId="TableGrid1">
    <w:name w:val="Table Grid1"/>
    <w:basedOn w:val="TableNormal"/>
    <w:uiPriority w:val="99"/>
    <w:rsid w:val="00706FDE"/>
    <w:pPr>
      <w:spacing w:before="80"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706FDE"/>
    <w:pPr>
      <w:tabs>
        <w:tab w:val="center" w:pos="4153"/>
        <w:tab w:val="right" w:pos="8306"/>
      </w:tabs>
      <w:spacing w:after="0" w:line="240" w:lineRule="auto"/>
    </w:pPr>
  </w:style>
  <w:style w:type="character" w:customStyle="1" w:styleId="FooterChar">
    <w:name w:val="Footer Char"/>
    <w:basedOn w:val="DefaultParagraphFont"/>
    <w:link w:val="Footer"/>
    <w:uiPriority w:val="99"/>
    <w:rsid w:val="00706FDE"/>
    <w:rPr>
      <w:rFonts w:eastAsiaTheme="minorEastAsia"/>
      <w:lang w:eastAsia="lv-LV"/>
    </w:rPr>
  </w:style>
  <w:style w:type="paragraph" w:styleId="Revision">
    <w:name w:val="Revision"/>
    <w:hidden/>
    <w:uiPriority w:val="99"/>
    <w:semiHidden/>
    <w:rsid w:val="00816400"/>
    <w:pPr>
      <w:spacing w:after="0" w:line="240" w:lineRule="auto"/>
    </w:pPr>
    <w:rPr>
      <w:rFonts w:eastAsiaTheme="minorEastAsia"/>
      <w:lang w:eastAsia="lv-LV"/>
    </w:rPr>
  </w:style>
  <w:style w:type="character" w:styleId="CommentReference">
    <w:name w:val="annotation reference"/>
    <w:basedOn w:val="DefaultParagraphFont"/>
    <w:uiPriority w:val="99"/>
    <w:semiHidden/>
    <w:unhideWhenUsed/>
    <w:rsid w:val="007D5AF5"/>
    <w:rPr>
      <w:sz w:val="16"/>
      <w:szCs w:val="16"/>
    </w:rPr>
  </w:style>
  <w:style w:type="paragraph" w:styleId="CommentText">
    <w:name w:val="annotation text"/>
    <w:basedOn w:val="Normal"/>
    <w:link w:val="CommentTextChar"/>
    <w:uiPriority w:val="99"/>
    <w:unhideWhenUsed/>
    <w:rsid w:val="007D5AF5"/>
    <w:pPr>
      <w:spacing w:line="240" w:lineRule="auto"/>
    </w:pPr>
    <w:rPr>
      <w:sz w:val="20"/>
      <w:szCs w:val="20"/>
    </w:rPr>
  </w:style>
  <w:style w:type="character" w:customStyle="1" w:styleId="CommentTextChar">
    <w:name w:val="Comment Text Char"/>
    <w:basedOn w:val="DefaultParagraphFont"/>
    <w:link w:val="CommentText"/>
    <w:uiPriority w:val="99"/>
    <w:rsid w:val="007D5AF5"/>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7D5AF5"/>
    <w:rPr>
      <w:b/>
      <w:bCs/>
    </w:rPr>
  </w:style>
  <w:style w:type="character" w:customStyle="1" w:styleId="CommentSubjectChar">
    <w:name w:val="Comment Subject Char"/>
    <w:basedOn w:val="CommentTextChar"/>
    <w:link w:val="CommentSubject"/>
    <w:uiPriority w:val="99"/>
    <w:semiHidden/>
    <w:rsid w:val="007D5AF5"/>
    <w:rPr>
      <w:rFonts w:eastAsiaTheme="minorEastAsia"/>
      <w:b/>
      <w:bCs/>
      <w:sz w:val="20"/>
      <w:szCs w:val="20"/>
      <w:lang w:eastAsia="lv-LV"/>
    </w:rPr>
  </w:style>
  <w:style w:type="paragraph" w:styleId="EndnoteText">
    <w:name w:val="endnote text"/>
    <w:basedOn w:val="Normal"/>
    <w:link w:val="EndnoteTextChar"/>
    <w:uiPriority w:val="99"/>
    <w:semiHidden/>
    <w:unhideWhenUsed/>
    <w:rsid w:val="00E97543"/>
    <w:pPr>
      <w:spacing w:after="0" w:line="240" w:lineRule="auto"/>
    </w:pPr>
    <w:rPr>
      <w:sz w:val="20"/>
      <w:szCs w:val="20"/>
    </w:rPr>
  </w:style>
  <w:style w:type="character" w:customStyle="1" w:styleId="EndnoteTextChar">
    <w:name w:val="Endnote Text Char"/>
    <w:basedOn w:val="DefaultParagraphFont"/>
    <w:link w:val="EndnoteText"/>
    <w:uiPriority w:val="99"/>
    <w:semiHidden/>
    <w:rsid w:val="00E97543"/>
    <w:rPr>
      <w:rFonts w:eastAsiaTheme="minorEastAsia"/>
      <w:sz w:val="20"/>
      <w:szCs w:val="20"/>
      <w:lang w:eastAsia="lv-LV"/>
    </w:rPr>
  </w:style>
  <w:style w:type="character" w:styleId="EndnoteReference">
    <w:name w:val="endnote reference"/>
    <w:basedOn w:val="DefaultParagraphFont"/>
    <w:uiPriority w:val="99"/>
    <w:semiHidden/>
    <w:unhideWhenUsed/>
    <w:rsid w:val="00E97543"/>
    <w:rPr>
      <w:vertAlign w:val="superscript"/>
    </w:rPr>
  </w:style>
  <w:style w:type="character" w:styleId="FollowedHyperlink">
    <w:name w:val="FollowedHyperlink"/>
    <w:basedOn w:val="DefaultParagraphFont"/>
    <w:uiPriority w:val="99"/>
    <w:semiHidden/>
    <w:unhideWhenUsed/>
    <w:rsid w:val="00135279"/>
    <w:rPr>
      <w:color w:val="954F72" w:themeColor="followedHyperlink"/>
      <w:u w:val="single"/>
    </w:rPr>
  </w:style>
  <w:style w:type="character" w:styleId="UnresolvedMention">
    <w:name w:val="Unresolved Mention"/>
    <w:basedOn w:val="DefaultParagraphFont"/>
    <w:uiPriority w:val="99"/>
    <w:semiHidden/>
    <w:unhideWhenUsed/>
    <w:rsid w:val="00135279"/>
    <w:rPr>
      <w:color w:val="605E5C"/>
      <w:shd w:val="clear" w:color="auto" w:fill="E1DFDD"/>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2316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cibas.mana.latvija.lv"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latvija.lv" TargetMode="External"/><Relationship Id="rId4" Type="http://schemas.openxmlformats.org/officeDocument/2006/relationships/settings" Target="settings.xml"/><Relationship Id="rId9" Type="http://schemas.openxmlformats.org/officeDocument/2006/relationships/hyperlink" Target="http://www.latvija.lv" TargetMode="Externa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1" Type="http://schemas.openxmlformats.org/officeDocument/2006/relationships/hyperlink" Target="https://www.pmlp.gov.lv/lv/iedzivotaju-registra-statistika-2020-ga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08D15-C847-4F34-8816-5E434354E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10619</Words>
  <Characters>6053</Characters>
  <Application>Microsoft Office Word</Application>
  <DocSecurity>0</DocSecurity>
  <Lines>50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Skaidrīte Poriete</dc:creator>
  <cp:keywords/>
  <dc:description/>
  <cp:lastModifiedBy>Aija Surna</cp:lastModifiedBy>
  <cp:revision>2</cp:revision>
  <dcterms:created xsi:type="dcterms:W3CDTF">2022-11-16T09:04:00Z</dcterms:created>
  <dcterms:modified xsi:type="dcterms:W3CDTF">2022-11-16T09:04:00Z</dcterms:modified>
</cp:coreProperties>
</file>