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A4C4A" w14:textId="77777777" w:rsidR="00C807A3" w:rsidRPr="009F2D8B" w:rsidRDefault="00C807A3" w:rsidP="00D86217">
      <w:pPr>
        <w:spacing w:line="276" w:lineRule="auto"/>
        <w:jc w:val="center"/>
        <w:rPr>
          <w:b/>
          <w:color w:val="000000" w:themeColor="text1"/>
          <w:lang w:eastAsia="zh-TW"/>
        </w:rPr>
      </w:pPr>
      <w:bookmarkStart w:id="0" w:name="_Hlk51656068"/>
      <w:r w:rsidRPr="009F2D8B">
        <w:rPr>
          <w:b/>
          <w:color w:val="000000" w:themeColor="text1"/>
          <w:lang w:eastAsia="zh-TW"/>
        </w:rPr>
        <w:t>Informatīvais ziņojums</w:t>
      </w:r>
    </w:p>
    <w:p w14:paraId="5BED689B" w14:textId="2C0CBC2C" w:rsidR="00D11772" w:rsidRPr="009F2D8B" w:rsidRDefault="00D11772" w:rsidP="00D86217">
      <w:pPr>
        <w:spacing w:line="276" w:lineRule="auto"/>
        <w:jc w:val="center"/>
        <w:rPr>
          <w:b/>
          <w:color w:val="000000" w:themeColor="text1"/>
          <w:lang w:eastAsia="zh-TW"/>
        </w:rPr>
      </w:pPr>
      <w:r w:rsidRPr="009F2D8B">
        <w:rPr>
          <w:b/>
          <w:color w:val="000000" w:themeColor="text1"/>
          <w:lang w:eastAsia="zh-TW"/>
        </w:rPr>
        <w:t>“</w:t>
      </w:r>
      <w:r w:rsidR="00DA0DCF" w:rsidRPr="009F2D8B">
        <w:rPr>
          <w:b/>
          <w:color w:val="000000" w:themeColor="text1"/>
        </w:rPr>
        <w:t>Par Sauszemes transportlīdzekļu īpašnieku civiltiesiskās atbildības obligātās apdrošināšanas likuma normu atbilstību Eiropas Parlamenta un Padomes 2021. gada 24. novembra direktīvas (ES) 2021/2118 prasībām attiecībā uz termina “transportlīdzekļa izmantošana” tvēruma paplašināšanu un ar to saistīto transportlīdzekļu apdrošināšanas pienākumu</w:t>
      </w:r>
      <w:r w:rsidRPr="009F2D8B">
        <w:rPr>
          <w:b/>
          <w:color w:val="000000" w:themeColor="text1"/>
          <w:lang w:eastAsia="zh-TW"/>
        </w:rPr>
        <w:t>”</w:t>
      </w:r>
    </w:p>
    <w:bookmarkEnd w:id="0"/>
    <w:p w14:paraId="3DD2E537" w14:textId="77777777" w:rsidR="00FE06F8" w:rsidRPr="009F2D8B" w:rsidRDefault="00FE06F8" w:rsidP="00D86217">
      <w:pPr>
        <w:spacing w:line="276" w:lineRule="auto"/>
        <w:jc w:val="both"/>
        <w:rPr>
          <w:color w:val="000000" w:themeColor="text1"/>
        </w:rPr>
      </w:pPr>
    </w:p>
    <w:p w14:paraId="5EB03FD4" w14:textId="237482A4" w:rsidR="00DA3D86" w:rsidRPr="009F2D8B" w:rsidRDefault="0063379B" w:rsidP="00D86217">
      <w:pPr>
        <w:spacing w:line="276" w:lineRule="auto"/>
        <w:jc w:val="both"/>
        <w:rPr>
          <w:color w:val="000000" w:themeColor="text1"/>
        </w:rPr>
      </w:pPr>
      <w:r w:rsidRPr="009F2D8B">
        <w:rPr>
          <w:color w:val="000000" w:themeColor="text1"/>
        </w:rPr>
        <w:tab/>
      </w:r>
      <w:r w:rsidR="00C807A3" w:rsidRPr="009F2D8B">
        <w:rPr>
          <w:color w:val="000000" w:themeColor="text1"/>
        </w:rPr>
        <w:t>Informatīvais ziņojum</w:t>
      </w:r>
      <w:r w:rsidRPr="009F2D8B">
        <w:rPr>
          <w:color w:val="000000" w:themeColor="text1"/>
        </w:rPr>
        <w:t xml:space="preserve">s </w:t>
      </w:r>
      <w:r w:rsidR="00D11772" w:rsidRPr="009F2D8B">
        <w:rPr>
          <w:color w:val="000000" w:themeColor="text1"/>
        </w:rPr>
        <w:t>“</w:t>
      </w:r>
      <w:r w:rsidR="00DA0DCF" w:rsidRPr="009F2D8B">
        <w:rPr>
          <w:color w:val="000000" w:themeColor="text1"/>
        </w:rPr>
        <w:t>Par Sauszemes transportlīdzekļu īpašnieku civiltiesiskās atbildības obligātās apdrošināšanas likuma normu atbilstību Eiropas Parlamenta un Padomes 2021. gada 24. novembra direktīvas (ES) 2021/2118 prasībām attiecībā uz termina “transportlīdzekļa izmantošana” tvēruma paplašināšanu un ar to saistīto transportlīdzekļu apdrošināšanas pienākumu”</w:t>
      </w:r>
      <w:r w:rsidR="00D11772" w:rsidRPr="009F2D8B">
        <w:rPr>
          <w:color w:val="000000" w:themeColor="text1"/>
        </w:rPr>
        <w:t xml:space="preserve"> </w:t>
      </w:r>
      <w:r w:rsidR="00A57F68" w:rsidRPr="009F2D8B">
        <w:rPr>
          <w:color w:val="000000" w:themeColor="text1"/>
        </w:rPr>
        <w:t xml:space="preserve">ir </w:t>
      </w:r>
      <w:r w:rsidR="00C807A3" w:rsidRPr="009F2D8B">
        <w:rPr>
          <w:color w:val="000000" w:themeColor="text1"/>
        </w:rPr>
        <w:t xml:space="preserve">sagatavots, </w:t>
      </w:r>
      <w:r w:rsidR="00F04C08" w:rsidRPr="009F2D8B">
        <w:rPr>
          <w:color w:val="000000" w:themeColor="text1"/>
        </w:rPr>
        <w:t>i</w:t>
      </w:r>
      <w:r w:rsidR="00C807A3" w:rsidRPr="009F2D8B">
        <w:rPr>
          <w:color w:val="000000" w:themeColor="text1"/>
        </w:rPr>
        <w:t>zpild</w:t>
      </w:r>
      <w:r w:rsidR="00F04C08" w:rsidRPr="009F2D8B">
        <w:rPr>
          <w:color w:val="000000" w:themeColor="text1"/>
        </w:rPr>
        <w:t>ot</w:t>
      </w:r>
      <w:r w:rsidR="00FE06F8" w:rsidRPr="009F2D8B">
        <w:rPr>
          <w:color w:val="000000" w:themeColor="text1"/>
        </w:rPr>
        <w:t xml:space="preserve"> Sauszemes transportlīdzekļu īpašnieku civiltiesiskās atbildības obligātās apdrošināšanas likuma (turpmāk – OCTA likums) pārejas noteikumu </w:t>
      </w:r>
      <w:r w:rsidR="00DA0DCF" w:rsidRPr="009F2D8B">
        <w:rPr>
          <w:color w:val="000000" w:themeColor="text1"/>
        </w:rPr>
        <w:t>31</w:t>
      </w:r>
      <w:r w:rsidR="00FE06F8" w:rsidRPr="009F2D8B">
        <w:rPr>
          <w:color w:val="000000" w:themeColor="text1"/>
        </w:rPr>
        <w:t>.</w:t>
      </w:r>
      <w:r w:rsidR="004D42EA">
        <w:rPr>
          <w:color w:val="000000" w:themeColor="text1"/>
        </w:rPr>
        <w:t xml:space="preserve"> </w:t>
      </w:r>
      <w:r w:rsidR="00FE06F8" w:rsidRPr="009F2D8B">
        <w:rPr>
          <w:color w:val="000000" w:themeColor="text1"/>
        </w:rPr>
        <w:t xml:space="preserve">punktā doto uzdevumu Ministru kabinetam līdz </w:t>
      </w:r>
      <w:r w:rsidR="00DA0DCF" w:rsidRPr="009F2D8B">
        <w:rPr>
          <w:color w:val="000000" w:themeColor="text1"/>
        </w:rPr>
        <w:t xml:space="preserve">2025. gada 30. aprīlim </w:t>
      </w:r>
      <w:r w:rsidR="00FE06F8" w:rsidRPr="009F2D8B">
        <w:rPr>
          <w:color w:val="000000" w:themeColor="text1"/>
        </w:rPr>
        <w:t xml:space="preserve">iesniegt Saeimai izvērtējumu </w:t>
      </w:r>
      <w:r w:rsidR="00DA0DCF" w:rsidRPr="009F2D8B">
        <w:rPr>
          <w:color w:val="000000" w:themeColor="text1"/>
        </w:rPr>
        <w:t>par šā likuma normu atbilstību Eiropas Parlamenta un Padomes 2021. gada 24. novembra direktīvas (ES) 2021/2118</w:t>
      </w:r>
      <w:r w:rsidR="00F514D8">
        <w:rPr>
          <w:color w:val="000000" w:themeColor="text1"/>
        </w:rPr>
        <w:t xml:space="preserve">, ar ko </w:t>
      </w:r>
      <w:r w:rsidR="00F514D8" w:rsidRPr="00F514D8">
        <w:rPr>
          <w:color w:val="000000" w:themeColor="text1"/>
        </w:rPr>
        <w:t>groza Direktīvu 2009/103/EK par civiltiesiskās atbildības apdrošināšanu saistībā ar mehānisko transportlīdzekļu izmantošanu un kontroli saistībā ar pienākumu apdrošināt šādu atbildību</w:t>
      </w:r>
      <w:r w:rsidR="00F645EC">
        <w:rPr>
          <w:color w:val="000000" w:themeColor="text1"/>
        </w:rPr>
        <w:t xml:space="preserve"> (turpmāk - </w:t>
      </w:r>
      <w:r w:rsidR="00F645EC" w:rsidRPr="00F514D8">
        <w:rPr>
          <w:color w:val="000000" w:themeColor="text1"/>
        </w:rPr>
        <w:t>Direktīv</w:t>
      </w:r>
      <w:r w:rsidR="00F645EC">
        <w:rPr>
          <w:color w:val="000000" w:themeColor="text1"/>
        </w:rPr>
        <w:t>a</w:t>
      </w:r>
      <w:r w:rsidR="00F645EC" w:rsidRPr="00F514D8">
        <w:rPr>
          <w:color w:val="000000" w:themeColor="text1"/>
        </w:rPr>
        <w:t xml:space="preserve"> 2009/103/EK</w:t>
      </w:r>
      <w:r w:rsidR="00F645EC">
        <w:rPr>
          <w:color w:val="000000" w:themeColor="text1"/>
        </w:rPr>
        <w:t>)</w:t>
      </w:r>
      <w:r w:rsidR="00F93DCD">
        <w:rPr>
          <w:color w:val="000000" w:themeColor="text1"/>
        </w:rPr>
        <w:t>,</w:t>
      </w:r>
      <w:r w:rsidR="008550CD" w:rsidDel="008550CD">
        <w:rPr>
          <w:color w:val="000000" w:themeColor="text1"/>
        </w:rPr>
        <w:t xml:space="preserve"> </w:t>
      </w:r>
      <w:r w:rsidR="008550CD">
        <w:rPr>
          <w:color w:val="000000" w:themeColor="text1"/>
        </w:rPr>
        <w:t xml:space="preserve">(turpmāk </w:t>
      </w:r>
      <w:r w:rsidR="00E44E29">
        <w:rPr>
          <w:color w:val="000000" w:themeColor="text1"/>
        </w:rPr>
        <w:t>–</w:t>
      </w:r>
      <w:r w:rsidR="008550CD">
        <w:rPr>
          <w:color w:val="000000" w:themeColor="text1"/>
        </w:rPr>
        <w:t xml:space="preserve"> D</w:t>
      </w:r>
      <w:r w:rsidR="008550CD" w:rsidRPr="009F2D8B">
        <w:rPr>
          <w:color w:val="000000" w:themeColor="text1"/>
        </w:rPr>
        <w:t>irektīva</w:t>
      </w:r>
      <w:r w:rsidR="00E44E29">
        <w:rPr>
          <w:color w:val="000000" w:themeColor="text1"/>
        </w:rPr>
        <w:t xml:space="preserve"> </w:t>
      </w:r>
      <w:r w:rsidR="008550CD" w:rsidRPr="009F2D8B">
        <w:rPr>
          <w:color w:val="000000" w:themeColor="text1"/>
        </w:rPr>
        <w:t>2021/2118</w:t>
      </w:r>
      <w:r w:rsidR="008550CD">
        <w:rPr>
          <w:color w:val="000000" w:themeColor="text1"/>
        </w:rPr>
        <w:t>)</w:t>
      </w:r>
      <w:r w:rsidR="00F93DCD">
        <w:rPr>
          <w:color w:val="000000" w:themeColor="text1"/>
        </w:rPr>
        <w:t xml:space="preserve"> </w:t>
      </w:r>
      <w:r w:rsidR="00DA0DCF" w:rsidRPr="009F2D8B">
        <w:rPr>
          <w:color w:val="000000" w:themeColor="text1"/>
        </w:rPr>
        <w:t xml:space="preserve">prasībām attiecībā uz termina </w:t>
      </w:r>
      <w:r w:rsidR="00322BDE">
        <w:rPr>
          <w:color w:val="000000" w:themeColor="text1"/>
        </w:rPr>
        <w:t>“</w:t>
      </w:r>
      <w:r w:rsidR="00DA0DCF" w:rsidRPr="009F2D8B">
        <w:rPr>
          <w:color w:val="000000" w:themeColor="text1"/>
        </w:rPr>
        <w:t>transportlīdzekļa izmantošana</w:t>
      </w:r>
      <w:r w:rsidR="00322BDE">
        <w:rPr>
          <w:color w:val="000000" w:themeColor="text1"/>
        </w:rPr>
        <w:t>”</w:t>
      </w:r>
      <w:r w:rsidR="00DA0DCF" w:rsidRPr="009F2D8B">
        <w:rPr>
          <w:color w:val="000000" w:themeColor="text1"/>
        </w:rPr>
        <w:t xml:space="preserve"> tvēruma paplašināšanu un ar to saistīto transportlīdzekļu apdrošināšanas pienākumu.</w:t>
      </w:r>
    </w:p>
    <w:p w14:paraId="2B099E6B" w14:textId="77777777" w:rsidR="00DA0DCF" w:rsidRPr="009F2D8B" w:rsidRDefault="00DA0DCF" w:rsidP="00D86217">
      <w:pPr>
        <w:spacing w:line="276" w:lineRule="auto"/>
        <w:rPr>
          <w:b/>
          <w:bCs/>
          <w:color w:val="000000" w:themeColor="text1"/>
        </w:rPr>
      </w:pPr>
    </w:p>
    <w:p w14:paraId="364D568E" w14:textId="77777777" w:rsidR="00735DB9" w:rsidRPr="009F2D8B" w:rsidRDefault="00735DB9" w:rsidP="00735DB9">
      <w:pPr>
        <w:spacing w:line="276" w:lineRule="auto"/>
        <w:ind w:firstLine="720"/>
        <w:jc w:val="both"/>
        <w:rPr>
          <w:color w:val="000000" w:themeColor="text1"/>
        </w:rPr>
      </w:pPr>
    </w:p>
    <w:p w14:paraId="027F8217" w14:textId="5D5BDFEE" w:rsidR="004B1C0E" w:rsidRPr="002920D0" w:rsidRDefault="00735DB9" w:rsidP="002920D0">
      <w:pPr>
        <w:pStyle w:val="ListParagraph"/>
        <w:numPr>
          <w:ilvl w:val="0"/>
          <w:numId w:val="13"/>
        </w:numPr>
        <w:jc w:val="center"/>
        <w:rPr>
          <w:rFonts w:ascii="Times New Roman" w:hAnsi="Times New Roman" w:cs="Times New Roman"/>
          <w:b/>
          <w:bCs/>
          <w:color w:val="000000" w:themeColor="text1"/>
          <w:sz w:val="24"/>
          <w:szCs w:val="24"/>
        </w:rPr>
      </w:pPr>
      <w:r w:rsidRPr="009F2D8B">
        <w:rPr>
          <w:rFonts w:ascii="Times New Roman" w:hAnsi="Times New Roman" w:cs="Times New Roman"/>
          <w:b/>
          <w:bCs/>
          <w:color w:val="000000" w:themeColor="text1"/>
          <w:sz w:val="24"/>
          <w:szCs w:val="24"/>
        </w:rPr>
        <w:t>Pašreizējā situācija</w:t>
      </w:r>
    </w:p>
    <w:p w14:paraId="6CA94622" w14:textId="646B1A0D" w:rsidR="00AE6024" w:rsidRDefault="00AE6024" w:rsidP="00C072C6">
      <w:pPr>
        <w:spacing w:line="276" w:lineRule="auto"/>
        <w:ind w:firstLine="720"/>
        <w:jc w:val="both"/>
        <w:rPr>
          <w:color w:val="000000" w:themeColor="text1"/>
        </w:rPr>
      </w:pPr>
      <w:r w:rsidRPr="00AE6024">
        <w:rPr>
          <w:color w:val="000000" w:themeColor="text1"/>
        </w:rPr>
        <w:t>2024.</w:t>
      </w:r>
      <w:r w:rsidR="004D42EA">
        <w:rPr>
          <w:color w:val="000000" w:themeColor="text1"/>
        </w:rPr>
        <w:t xml:space="preserve"> </w:t>
      </w:r>
      <w:r w:rsidRPr="00AE6024">
        <w:rPr>
          <w:color w:val="000000" w:themeColor="text1"/>
        </w:rPr>
        <w:t xml:space="preserve">gada </w:t>
      </w:r>
      <w:r>
        <w:rPr>
          <w:color w:val="000000" w:themeColor="text1"/>
        </w:rPr>
        <w:t>14</w:t>
      </w:r>
      <w:r w:rsidRPr="00AE6024">
        <w:rPr>
          <w:color w:val="000000" w:themeColor="text1"/>
        </w:rPr>
        <w:t>.</w:t>
      </w:r>
      <w:r w:rsidR="004D42EA">
        <w:rPr>
          <w:color w:val="000000" w:themeColor="text1"/>
        </w:rPr>
        <w:t xml:space="preserve"> </w:t>
      </w:r>
      <w:r>
        <w:rPr>
          <w:color w:val="000000" w:themeColor="text1"/>
        </w:rPr>
        <w:t>nove</w:t>
      </w:r>
      <w:r w:rsidRPr="00AE6024">
        <w:rPr>
          <w:color w:val="000000" w:themeColor="text1"/>
        </w:rPr>
        <w:t xml:space="preserve">mbrī tika pieņemti grozījumi OCTA likumā, </w:t>
      </w:r>
      <w:r w:rsidR="00A61CC1">
        <w:rPr>
          <w:color w:val="000000" w:themeColor="text1"/>
        </w:rPr>
        <w:t xml:space="preserve">lai pārņemtu </w:t>
      </w:r>
      <w:r w:rsidR="00E44E29">
        <w:rPr>
          <w:color w:val="000000" w:themeColor="text1"/>
        </w:rPr>
        <w:t>D</w:t>
      </w:r>
      <w:r w:rsidR="00A61CC1" w:rsidRPr="009F2D8B">
        <w:rPr>
          <w:color w:val="000000" w:themeColor="text1"/>
        </w:rPr>
        <w:t>irektīvas 2021/2118</w:t>
      </w:r>
      <w:r w:rsidR="00E44E29">
        <w:rPr>
          <w:color w:val="000000" w:themeColor="text1"/>
        </w:rPr>
        <w:t xml:space="preserve"> </w:t>
      </w:r>
      <w:r w:rsidR="00A61CC1" w:rsidRPr="009F2D8B">
        <w:rPr>
          <w:color w:val="000000" w:themeColor="text1"/>
        </w:rPr>
        <w:t>prasīb</w:t>
      </w:r>
      <w:r w:rsidR="00A61CC1">
        <w:rPr>
          <w:color w:val="000000" w:themeColor="text1"/>
        </w:rPr>
        <w:t>as</w:t>
      </w:r>
      <w:r w:rsidR="004842BB">
        <w:rPr>
          <w:color w:val="000000" w:themeColor="text1"/>
        </w:rPr>
        <w:t>,</w:t>
      </w:r>
      <w:r w:rsidR="00862D80">
        <w:rPr>
          <w:color w:val="000000" w:themeColor="text1"/>
        </w:rPr>
        <w:t xml:space="preserve"> </w:t>
      </w:r>
      <w:r w:rsidR="004842BB">
        <w:rPr>
          <w:color w:val="000000" w:themeColor="text1"/>
        </w:rPr>
        <w:t xml:space="preserve">tai skaitā prasības </w:t>
      </w:r>
      <w:r w:rsidR="00542D09" w:rsidRPr="00542D09">
        <w:rPr>
          <w:color w:val="000000" w:themeColor="text1"/>
        </w:rPr>
        <w:t>attiecībā uz termina “transportlīdzekļa izmantošana” tvērumu</w:t>
      </w:r>
      <w:r w:rsidR="00F514D8">
        <w:rPr>
          <w:color w:val="000000" w:themeColor="text1"/>
        </w:rPr>
        <w:t xml:space="preserve">. </w:t>
      </w:r>
      <w:r w:rsidR="00A61CC1">
        <w:rPr>
          <w:color w:val="000000" w:themeColor="text1"/>
        </w:rPr>
        <w:t xml:space="preserve">Minētie grozījumi </w:t>
      </w:r>
      <w:r>
        <w:rPr>
          <w:color w:val="000000" w:themeColor="text1"/>
        </w:rPr>
        <w:t>paredzēja:</w:t>
      </w:r>
    </w:p>
    <w:p w14:paraId="69B8D5C8" w14:textId="094C125F" w:rsidR="009C1DFF" w:rsidRPr="009C1DFF" w:rsidRDefault="008564A1" w:rsidP="00647908">
      <w:pPr>
        <w:spacing w:line="276" w:lineRule="auto"/>
        <w:ind w:firstLine="720"/>
        <w:jc w:val="both"/>
        <w:rPr>
          <w:color w:val="000000" w:themeColor="text1"/>
        </w:rPr>
      </w:pPr>
      <w:r>
        <w:rPr>
          <w:color w:val="000000" w:themeColor="text1"/>
        </w:rPr>
        <w:t>1</w:t>
      </w:r>
      <w:r w:rsidR="00AE6024">
        <w:rPr>
          <w:color w:val="000000" w:themeColor="text1"/>
        </w:rPr>
        <w:t>)</w:t>
      </w:r>
      <w:r w:rsidR="00647908">
        <w:rPr>
          <w:color w:val="000000" w:themeColor="text1"/>
        </w:rPr>
        <w:t xml:space="preserve"> </w:t>
      </w:r>
      <w:r w:rsidR="009C1DFF" w:rsidRPr="009C1DFF">
        <w:rPr>
          <w:color w:val="000000" w:themeColor="text1"/>
        </w:rPr>
        <w:t xml:space="preserve">izteikt </w:t>
      </w:r>
      <w:r w:rsidR="00647908" w:rsidRPr="009C1DFF">
        <w:rPr>
          <w:color w:val="000000" w:themeColor="text1"/>
        </w:rPr>
        <w:t>1. panta pirmā</w:t>
      </w:r>
      <w:r w:rsidR="00647908">
        <w:rPr>
          <w:color w:val="000000" w:themeColor="text1"/>
        </w:rPr>
        <w:t>s</w:t>
      </w:r>
      <w:r w:rsidR="00647908" w:rsidRPr="009C1DFF">
        <w:rPr>
          <w:color w:val="000000" w:themeColor="text1"/>
        </w:rPr>
        <w:t xml:space="preserve"> daļ</w:t>
      </w:r>
      <w:r w:rsidR="00647908">
        <w:rPr>
          <w:color w:val="000000" w:themeColor="text1"/>
        </w:rPr>
        <w:t xml:space="preserve">as </w:t>
      </w:r>
      <w:r w:rsidR="009C1DFF" w:rsidRPr="009C1DFF">
        <w:rPr>
          <w:color w:val="000000" w:themeColor="text1"/>
        </w:rPr>
        <w:t>2. punktu šādā redakcijā:</w:t>
      </w:r>
    </w:p>
    <w:p w14:paraId="001AEB43" w14:textId="40DCAA6B" w:rsidR="00647908" w:rsidRDefault="000F3CCB" w:rsidP="00647908">
      <w:pPr>
        <w:spacing w:line="276" w:lineRule="auto"/>
        <w:ind w:firstLine="720"/>
        <w:jc w:val="both"/>
        <w:rPr>
          <w:color w:val="000000" w:themeColor="text1"/>
        </w:rPr>
      </w:pPr>
      <w:r>
        <w:rPr>
          <w:color w:val="000000" w:themeColor="text1"/>
        </w:rPr>
        <w:t>“</w:t>
      </w:r>
      <w:r w:rsidR="009C1DFF" w:rsidRPr="009C1DFF">
        <w:rPr>
          <w:color w:val="000000" w:themeColor="text1"/>
        </w:rPr>
        <w:t>2) apdrošināšanas gadījums - ceļu satiksmes negadījums, kurā, transportlīdzekli negadījuma brīdī lietojot transporta funkcijai, neatkarīgi no transportlīdzekļa lietošanas vietas un tā, vai transportlīdzeklis atradies kustībā, ir nodarīti zaudējumi trešajai personai vai tās mantai un kuram iestājoties paredzēta apdrošināšanas atlīdzības izmaksa</w:t>
      </w:r>
      <w:r>
        <w:rPr>
          <w:color w:val="000000" w:themeColor="text1"/>
        </w:rPr>
        <w:t>”</w:t>
      </w:r>
      <w:r w:rsidR="009C1DFF" w:rsidRPr="009C1DFF">
        <w:rPr>
          <w:color w:val="000000" w:themeColor="text1"/>
        </w:rPr>
        <w:t>;</w:t>
      </w:r>
    </w:p>
    <w:p w14:paraId="0B6E0C9B" w14:textId="7FF9E634" w:rsidR="00647908" w:rsidRPr="00647908" w:rsidRDefault="00647908" w:rsidP="00647908">
      <w:pPr>
        <w:spacing w:line="276" w:lineRule="auto"/>
        <w:ind w:firstLine="720"/>
        <w:jc w:val="both"/>
        <w:rPr>
          <w:color w:val="000000" w:themeColor="text1"/>
        </w:rPr>
      </w:pPr>
      <w:r>
        <w:rPr>
          <w:color w:val="000000" w:themeColor="text1"/>
        </w:rPr>
        <w:t xml:space="preserve">2) </w:t>
      </w:r>
      <w:r w:rsidRPr="00647908">
        <w:rPr>
          <w:color w:val="000000" w:themeColor="text1"/>
        </w:rPr>
        <w:t xml:space="preserve">papildināt 3. panta pirmo daļu ar vārdiem </w:t>
      </w:r>
      <w:r w:rsidR="000F3CCB">
        <w:rPr>
          <w:color w:val="000000" w:themeColor="text1"/>
        </w:rPr>
        <w:t>“</w:t>
      </w:r>
      <w:r w:rsidRPr="00647908">
        <w:rPr>
          <w:color w:val="000000" w:themeColor="text1"/>
        </w:rPr>
        <w:t>lietojot transportlīdzekli transporta funkcijai, neatkarīgi no transportlīdzekļa lietošanas vietas un tā, vai transportlīdzeklis atradies kustībā</w:t>
      </w:r>
      <w:r w:rsidR="000F3CCB">
        <w:rPr>
          <w:color w:val="000000" w:themeColor="text1"/>
        </w:rPr>
        <w:t>”</w:t>
      </w:r>
      <w:r w:rsidRPr="00647908">
        <w:rPr>
          <w:color w:val="000000" w:themeColor="text1"/>
        </w:rPr>
        <w:t>;</w:t>
      </w:r>
    </w:p>
    <w:p w14:paraId="17E65733" w14:textId="7F34C239" w:rsidR="00647908" w:rsidRPr="00647908" w:rsidRDefault="00647908" w:rsidP="00647908">
      <w:pPr>
        <w:spacing w:line="276" w:lineRule="auto"/>
        <w:ind w:firstLine="720"/>
        <w:jc w:val="both"/>
        <w:rPr>
          <w:color w:val="000000" w:themeColor="text1"/>
        </w:rPr>
      </w:pPr>
      <w:r>
        <w:rPr>
          <w:color w:val="000000" w:themeColor="text1"/>
        </w:rPr>
        <w:t xml:space="preserve">3) </w:t>
      </w:r>
      <w:r w:rsidRPr="00647908">
        <w:rPr>
          <w:color w:val="000000" w:themeColor="text1"/>
        </w:rPr>
        <w:t>izteikt 3. panta otrās daļas pirmo teikumu šādā redakcijā:</w:t>
      </w:r>
    </w:p>
    <w:p w14:paraId="6053ADA3" w14:textId="027DA084" w:rsidR="009C1DFF" w:rsidRPr="006E34BD" w:rsidRDefault="000F3CCB" w:rsidP="00647908">
      <w:pPr>
        <w:spacing w:line="276" w:lineRule="auto"/>
        <w:ind w:firstLine="720"/>
        <w:jc w:val="both"/>
        <w:rPr>
          <w:color w:val="000000" w:themeColor="text1"/>
        </w:rPr>
      </w:pPr>
      <w:r>
        <w:rPr>
          <w:color w:val="000000" w:themeColor="text1"/>
        </w:rPr>
        <w:t>“</w:t>
      </w:r>
      <w:r w:rsidR="00647908" w:rsidRPr="00647908">
        <w:rPr>
          <w:color w:val="000000" w:themeColor="text1"/>
        </w:rPr>
        <w:t xml:space="preserve">Īpašnieka civiltiesisko atbildību par katru atbilstoši šā panta pirmajai daļai lietoto transportlīdzekli, noslēdzot apdrošināšanas līgumu, apdrošina ikviens transportlīdzekļa īpašnieks vai, ja </w:t>
      </w:r>
      <w:r w:rsidR="00647908" w:rsidRPr="006E34BD">
        <w:rPr>
          <w:color w:val="000000" w:themeColor="text1"/>
        </w:rPr>
        <w:t>transportlīdzeklis nodots tirdzniecībā, - tirdzniecības uzņēmums (komersants).</w:t>
      </w:r>
      <w:r w:rsidRPr="006E34BD">
        <w:rPr>
          <w:color w:val="000000" w:themeColor="text1"/>
        </w:rPr>
        <w:t>”</w:t>
      </w:r>
    </w:p>
    <w:p w14:paraId="25822D39" w14:textId="2491819C" w:rsidR="00CA689A" w:rsidRDefault="00CA689A" w:rsidP="00CA689A">
      <w:pPr>
        <w:spacing w:line="276" w:lineRule="auto"/>
        <w:ind w:firstLine="720"/>
        <w:jc w:val="both"/>
        <w:rPr>
          <w:color w:val="000000" w:themeColor="text1"/>
        </w:rPr>
      </w:pPr>
      <w:r>
        <w:rPr>
          <w:color w:val="000000" w:themeColor="text1"/>
        </w:rPr>
        <w:t xml:space="preserve">Vienlaikus </w:t>
      </w:r>
      <w:r w:rsidRPr="00AE6024">
        <w:rPr>
          <w:color w:val="000000" w:themeColor="text1"/>
        </w:rPr>
        <w:t>2024.</w:t>
      </w:r>
      <w:r>
        <w:rPr>
          <w:color w:val="000000" w:themeColor="text1"/>
        </w:rPr>
        <w:t xml:space="preserve"> </w:t>
      </w:r>
      <w:r w:rsidRPr="00AE6024">
        <w:rPr>
          <w:color w:val="000000" w:themeColor="text1"/>
        </w:rPr>
        <w:t xml:space="preserve">gada </w:t>
      </w:r>
      <w:r>
        <w:rPr>
          <w:color w:val="000000" w:themeColor="text1"/>
        </w:rPr>
        <w:t>14</w:t>
      </w:r>
      <w:r w:rsidRPr="00AE6024">
        <w:rPr>
          <w:color w:val="000000" w:themeColor="text1"/>
        </w:rPr>
        <w:t>.</w:t>
      </w:r>
      <w:r>
        <w:rPr>
          <w:color w:val="000000" w:themeColor="text1"/>
        </w:rPr>
        <w:t xml:space="preserve"> nove</w:t>
      </w:r>
      <w:r w:rsidRPr="00AE6024">
        <w:rPr>
          <w:color w:val="000000" w:themeColor="text1"/>
        </w:rPr>
        <w:t xml:space="preserve">mbrī tika pieņemti </w:t>
      </w:r>
      <w:r w:rsidRPr="006E34BD">
        <w:rPr>
          <w:color w:val="000000" w:themeColor="text1"/>
        </w:rPr>
        <w:t>grozījumi OCTA likuma 3.panta</w:t>
      </w:r>
      <w:r w:rsidR="00AE5FAA">
        <w:rPr>
          <w:color w:val="000000" w:themeColor="text1"/>
        </w:rPr>
        <w:t xml:space="preserve"> </w:t>
      </w:r>
      <w:r w:rsidRPr="006E34BD">
        <w:rPr>
          <w:color w:val="000000" w:themeColor="text1"/>
        </w:rPr>
        <w:t xml:space="preserve">trešajā daļā, nosakot, ka apdrošināšanas pienākuma nav gadījumā, ja transportlīdzekļa reģistrācija valsts vai pašvaldību transportlīdzekļu reģistrā uz laiku ir pārtraukta normatīvajos aktos par transportlīdzekļu reģistrāciju noteiktajā kārtībā. </w:t>
      </w:r>
      <w:r>
        <w:rPr>
          <w:color w:val="000000" w:themeColor="text1"/>
        </w:rPr>
        <w:t>Proti,</w:t>
      </w:r>
      <w:r w:rsidR="00843859" w:rsidRPr="006E34BD">
        <w:rPr>
          <w:color w:val="000000" w:themeColor="text1"/>
        </w:rPr>
        <w:t xml:space="preserve"> </w:t>
      </w:r>
      <w:r w:rsidR="00843859" w:rsidRPr="006E34BD">
        <w:rPr>
          <w:color w:val="000000" w:themeColor="text1"/>
        </w:rPr>
        <w:lastRenderedPageBreak/>
        <w:t>tika</w:t>
      </w:r>
      <w:r w:rsidR="00F514D8" w:rsidRPr="006E34BD">
        <w:rPr>
          <w:color w:val="000000" w:themeColor="text1"/>
        </w:rPr>
        <w:t xml:space="preserve"> izmantota </w:t>
      </w:r>
      <w:r w:rsidR="00E44E29">
        <w:rPr>
          <w:color w:val="000000" w:themeColor="text1"/>
        </w:rPr>
        <w:t>D</w:t>
      </w:r>
      <w:r w:rsidR="00F514D8" w:rsidRPr="006E34BD">
        <w:rPr>
          <w:color w:val="000000" w:themeColor="text1"/>
        </w:rPr>
        <w:t>irektīvas</w:t>
      </w:r>
      <w:r w:rsidR="00E44E29">
        <w:rPr>
          <w:color w:val="000000" w:themeColor="text1"/>
        </w:rPr>
        <w:t xml:space="preserve"> </w:t>
      </w:r>
      <w:r w:rsidR="00F514D8" w:rsidRPr="006E34BD">
        <w:rPr>
          <w:color w:val="000000" w:themeColor="text1"/>
        </w:rPr>
        <w:t>2021/2118 1. panta 4. punktā</w:t>
      </w:r>
      <w:r w:rsidR="00C747BD">
        <w:rPr>
          <w:color w:val="000000" w:themeColor="text1"/>
        </w:rPr>
        <w:t xml:space="preserve"> </w:t>
      </w:r>
      <w:r w:rsidR="00F514D8" w:rsidRPr="006E34BD">
        <w:rPr>
          <w:color w:val="000000" w:themeColor="text1"/>
        </w:rPr>
        <w:t xml:space="preserve">(Direktīvas 2009/103/EK 5. panta 3. punktā) </w:t>
      </w:r>
      <w:r w:rsidR="009C3D0A">
        <w:rPr>
          <w:color w:val="000000" w:themeColor="text1"/>
        </w:rPr>
        <w:t>paredzētā</w:t>
      </w:r>
      <w:r w:rsidR="00F514D8" w:rsidRPr="006E34BD">
        <w:rPr>
          <w:color w:val="000000" w:themeColor="text1"/>
        </w:rPr>
        <w:t xml:space="preserve"> dalībvalsts rīcības brīvība noteikt atkāpi</w:t>
      </w:r>
      <w:r w:rsidR="00843859" w:rsidRPr="006E34BD">
        <w:rPr>
          <w:color w:val="000000" w:themeColor="text1"/>
        </w:rPr>
        <w:t xml:space="preserve"> no apdrošināšanas pienākuma attiecībā uz transportlīdzekļiem, kas uz laiku vai pastāvīgi ir atsaukti un kurus ir aizliegts izmantot, ja saskaņā ar valsts tiesību aktiem ir ieviesta oficiāla administratīvā procedūra vai cits pārbaudāms pasākums. </w:t>
      </w:r>
    </w:p>
    <w:p w14:paraId="2D861641" w14:textId="121D951F" w:rsidR="00F514D8" w:rsidRPr="006E34BD" w:rsidRDefault="00843859" w:rsidP="00647908">
      <w:pPr>
        <w:spacing w:line="276" w:lineRule="auto"/>
        <w:ind w:firstLine="720"/>
        <w:jc w:val="both"/>
        <w:rPr>
          <w:color w:val="000000" w:themeColor="text1"/>
        </w:rPr>
      </w:pPr>
      <w:r w:rsidRPr="006E34BD">
        <w:rPr>
          <w:color w:val="000000" w:themeColor="text1"/>
        </w:rPr>
        <w:t xml:space="preserve">Ievērojot to, ka šādas atkāpes </w:t>
      </w:r>
      <w:r w:rsidR="00753B62" w:rsidRPr="006E34BD">
        <w:rPr>
          <w:color w:val="000000" w:themeColor="text1"/>
        </w:rPr>
        <w:t xml:space="preserve">gadījumā </w:t>
      </w:r>
      <w:r w:rsidRPr="006E34BD">
        <w:rPr>
          <w:color w:val="000000" w:themeColor="text1"/>
        </w:rPr>
        <w:t>no apdrošināšanas pienākuma katra dalībvalsts nodrošina, ka attiecībā uz minētajiem transportlīdzekļiem piemēro tādu pašu režīmu kā transportlīdzekļiem, kuriem apdrošināšanas saistības nav izpildītas, OCTA likuma 51.panta pirmā daļa tika papildināta ar 12.</w:t>
      </w:r>
      <w:r w:rsidR="00C747BD">
        <w:rPr>
          <w:color w:val="000000" w:themeColor="text1"/>
        </w:rPr>
        <w:t xml:space="preserve"> </w:t>
      </w:r>
      <w:r w:rsidRPr="006E34BD">
        <w:rPr>
          <w:color w:val="000000" w:themeColor="text1"/>
        </w:rPr>
        <w:t>punktu, kas nosaka, zaudējumu atlīdzība tiek segta no</w:t>
      </w:r>
      <w:r w:rsidR="006942C1">
        <w:rPr>
          <w:color w:val="000000" w:themeColor="text1"/>
        </w:rPr>
        <w:t xml:space="preserve"> </w:t>
      </w:r>
      <w:r w:rsidR="006942C1" w:rsidRPr="006942C1">
        <w:rPr>
          <w:color w:val="000000" w:themeColor="text1"/>
        </w:rPr>
        <w:t>Sauszemes transportlīdzekļu īpašnieku civiltiesiskās atbildības obligātās apdrošināšanas garantijas fonda (turpmāk — Garantijas fonds)</w:t>
      </w:r>
      <w:r w:rsidR="006942C1">
        <w:rPr>
          <w:color w:val="000000" w:themeColor="text1"/>
        </w:rPr>
        <w:t xml:space="preserve"> </w:t>
      </w:r>
      <w:r w:rsidRPr="006E34BD">
        <w:rPr>
          <w:color w:val="000000" w:themeColor="text1"/>
        </w:rPr>
        <w:t>gadījumā, ja zaudējumus nodarījis transportlīdzeklis, kura reģistrācija valsts vai pašvaldību transportlīdzekļu reģistrā uz laiku ir pārtraukta normatīvajos aktos par transportlīdzekļu reģistrāciju noteiktajā kārtībā</w:t>
      </w:r>
      <w:r w:rsidR="00DD6469">
        <w:rPr>
          <w:color w:val="000000" w:themeColor="text1"/>
        </w:rPr>
        <w:t xml:space="preserve">. </w:t>
      </w:r>
      <w:r w:rsidRPr="006E34BD">
        <w:rPr>
          <w:color w:val="000000" w:themeColor="text1"/>
        </w:rPr>
        <w:t>Vienlaikus OCTA likuma 41.</w:t>
      </w:r>
      <w:r w:rsidR="00C747BD">
        <w:rPr>
          <w:color w:val="000000" w:themeColor="text1"/>
        </w:rPr>
        <w:t xml:space="preserve"> </w:t>
      </w:r>
      <w:r w:rsidRPr="006E34BD">
        <w:rPr>
          <w:color w:val="000000" w:themeColor="text1"/>
        </w:rPr>
        <w:t>panta otrā daļa tika papildināta ar 11.</w:t>
      </w:r>
      <w:r w:rsidR="00C747BD">
        <w:rPr>
          <w:color w:val="000000" w:themeColor="text1"/>
        </w:rPr>
        <w:t xml:space="preserve"> </w:t>
      </w:r>
      <w:r w:rsidRPr="006E34BD">
        <w:rPr>
          <w:color w:val="000000" w:themeColor="text1"/>
        </w:rPr>
        <w:t xml:space="preserve">punktu, kas nosaka, ka </w:t>
      </w:r>
      <w:r w:rsidR="00256E04">
        <w:rPr>
          <w:color w:val="000000" w:themeColor="text1"/>
        </w:rPr>
        <w:t xml:space="preserve">Latvijas Transportlīdzekļu apdrošinātāju birojs (turpmāk – </w:t>
      </w:r>
      <w:r w:rsidR="00256E04" w:rsidRPr="009F2D8B">
        <w:rPr>
          <w:color w:val="000000" w:themeColor="text1"/>
        </w:rPr>
        <w:t>LTAB</w:t>
      </w:r>
      <w:r w:rsidR="00256E04">
        <w:rPr>
          <w:color w:val="000000" w:themeColor="text1"/>
        </w:rPr>
        <w:t xml:space="preserve">) </w:t>
      </w:r>
      <w:r w:rsidRPr="006E34BD">
        <w:rPr>
          <w:color w:val="000000" w:themeColor="text1"/>
        </w:rPr>
        <w:t>ir tiesīgs iesniegt regresa prasību pret transportlīdzekļa vadītāju, ja viņš vadījis transportlīdzekli, kura reģistrācija valsts vai pašvaldību transportlīdzekļu reģistrā uz laiku ir pārtraukta normatīvajos aktos par transportlīdzekļu reģistrāciju noteiktajā kārtībā, vai pret ceļu satiksmes negadījumā zaudējumu nodarījušā transportlīdzekļa īpašnieku vai — transportlīdzekļa līzinga gadījumā — transportlīdzekļa reģistrācijas apliecībā norādīto transportlīdzekļa turētāju, ja tas pieļāvis transportlīdzekļa vadīšanu šajā punktā minētajā gadījumā.</w:t>
      </w:r>
    </w:p>
    <w:p w14:paraId="2EE3E4EA" w14:textId="77777777" w:rsidR="00AE6024" w:rsidRPr="006E34BD" w:rsidRDefault="00AE6024" w:rsidP="00C072C6">
      <w:pPr>
        <w:spacing w:line="276" w:lineRule="auto"/>
        <w:ind w:firstLine="720"/>
        <w:jc w:val="both"/>
        <w:rPr>
          <w:color w:val="000000" w:themeColor="text1"/>
        </w:rPr>
      </w:pPr>
    </w:p>
    <w:p w14:paraId="66C62E9C" w14:textId="34C30121" w:rsidR="00392EB8" w:rsidRPr="00392EB8" w:rsidRDefault="00647908" w:rsidP="00392EB8">
      <w:pPr>
        <w:spacing w:line="276" w:lineRule="auto"/>
        <w:ind w:firstLine="720"/>
        <w:jc w:val="both"/>
        <w:rPr>
          <w:color w:val="000000" w:themeColor="text1"/>
        </w:rPr>
      </w:pPr>
      <w:r w:rsidRPr="006E34BD">
        <w:rPr>
          <w:color w:val="000000" w:themeColor="text1"/>
        </w:rPr>
        <w:t xml:space="preserve">Savukārt </w:t>
      </w:r>
      <w:r w:rsidR="004B1C0E" w:rsidRPr="006E34BD">
        <w:rPr>
          <w:color w:val="000000" w:themeColor="text1"/>
        </w:rPr>
        <w:t>2024.</w:t>
      </w:r>
      <w:r w:rsidR="004D42EA" w:rsidRPr="006E34BD">
        <w:rPr>
          <w:color w:val="000000" w:themeColor="text1"/>
        </w:rPr>
        <w:t xml:space="preserve"> </w:t>
      </w:r>
      <w:r w:rsidR="00C072C6" w:rsidRPr="006E34BD">
        <w:rPr>
          <w:color w:val="000000" w:themeColor="text1"/>
        </w:rPr>
        <w:t>gada 5.</w:t>
      </w:r>
      <w:r w:rsidR="004D42EA" w:rsidRPr="006E34BD">
        <w:rPr>
          <w:color w:val="000000" w:themeColor="text1"/>
        </w:rPr>
        <w:t xml:space="preserve"> </w:t>
      </w:r>
      <w:r w:rsidR="00C072C6" w:rsidRPr="006E34BD">
        <w:rPr>
          <w:color w:val="000000" w:themeColor="text1"/>
        </w:rPr>
        <w:t>decembrī tika</w:t>
      </w:r>
      <w:r w:rsidR="004223FC" w:rsidRPr="006E34BD">
        <w:rPr>
          <w:color w:val="000000" w:themeColor="text1"/>
        </w:rPr>
        <w:t xml:space="preserve"> </w:t>
      </w:r>
      <w:r w:rsidR="00C072C6" w:rsidRPr="006E34BD">
        <w:rPr>
          <w:color w:val="000000" w:themeColor="text1"/>
        </w:rPr>
        <w:t xml:space="preserve">pieņemti </w:t>
      </w:r>
      <w:r w:rsidR="004B1C0E" w:rsidRPr="004B1C0E">
        <w:rPr>
          <w:color w:val="000000" w:themeColor="text1"/>
        </w:rPr>
        <w:t>grozījumi</w:t>
      </w:r>
      <w:r w:rsidR="004B1C0E">
        <w:rPr>
          <w:color w:val="000000" w:themeColor="text1"/>
        </w:rPr>
        <w:t xml:space="preserve"> </w:t>
      </w:r>
      <w:r w:rsidR="004B1C0E" w:rsidRPr="004B1C0E">
        <w:rPr>
          <w:color w:val="000000" w:themeColor="text1"/>
        </w:rPr>
        <w:t>OCTA likum</w:t>
      </w:r>
      <w:r w:rsidR="004B1C0E">
        <w:rPr>
          <w:color w:val="000000" w:themeColor="text1"/>
        </w:rPr>
        <w:t>ā</w:t>
      </w:r>
      <w:r w:rsidR="00C072C6">
        <w:rPr>
          <w:color w:val="000000" w:themeColor="text1"/>
        </w:rPr>
        <w:t xml:space="preserve">, kas </w:t>
      </w:r>
      <w:r w:rsidR="004B1C0E" w:rsidRPr="004B1C0E">
        <w:rPr>
          <w:color w:val="000000" w:themeColor="text1"/>
        </w:rPr>
        <w:t>papildinā</w:t>
      </w:r>
      <w:r w:rsidR="00C072C6">
        <w:rPr>
          <w:color w:val="000000" w:themeColor="text1"/>
        </w:rPr>
        <w:t>ja</w:t>
      </w:r>
      <w:r w:rsidR="00AE6024">
        <w:rPr>
          <w:color w:val="000000" w:themeColor="text1"/>
        </w:rPr>
        <w:t xml:space="preserve"> </w:t>
      </w:r>
      <w:r w:rsidR="004B1C0E" w:rsidRPr="004B1C0E">
        <w:rPr>
          <w:color w:val="000000" w:themeColor="text1"/>
        </w:rPr>
        <w:t>pārejas noteikum</w:t>
      </w:r>
      <w:r w:rsidR="00C072C6">
        <w:rPr>
          <w:color w:val="000000" w:themeColor="text1"/>
        </w:rPr>
        <w:t>us</w:t>
      </w:r>
      <w:r w:rsidR="00392EB8">
        <w:rPr>
          <w:color w:val="000000" w:themeColor="text1"/>
        </w:rPr>
        <w:t xml:space="preserve"> </w:t>
      </w:r>
      <w:r w:rsidR="00392EB8" w:rsidRPr="00392EB8">
        <w:rPr>
          <w:color w:val="000000" w:themeColor="text1"/>
        </w:rPr>
        <w:t>ar 30. un 31. punktu šādā redakcijā:</w:t>
      </w:r>
    </w:p>
    <w:p w14:paraId="2D754C3E" w14:textId="4A9D2176" w:rsidR="00392EB8" w:rsidRPr="00392EB8" w:rsidRDefault="00392EB8" w:rsidP="006E34BD">
      <w:pPr>
        <w:spacing w:line="276" w:lineRule="auto"/>
        <w:ind w:firstLine="720"/>
        <w:jc w:val="both"/>
        <w:rPr>
          <w:color w:val="000000" w:themeColor="text1"/>
        </w:rPr>
      </w:pPr>
      <w:r>
        <w:rPr>
          <w:color w:val="000000" w:themeColor="text1"/>
        </w:rPr>
        <w:t>“</w:t>
      </w:r>
      <w:r w:rsidRPr="00392EB8">
        <w:rPr>
          <w:color w:val="000000" w:themeColor="text1"/>
        </w:rPr>
        <w:t xml:space="preserve">30. Grozījumi šā likuma 1. panta pirmajā daļā par 2. punkta izteikšanu jaunā redakcijā, 3. panta pirmajā daļā par tās papildināšanu ar vārdiem </w:t>
      </w:r>
      <w:r w:rsidR="003B2509">
        <w:rPr>
          <w:color w:val="000000" w:themeColor="text1"/>
        </w:rPr>
        <w:t>“</w:t>
      </w:r>
      <w:r w:rsidRPr="00392EB8">
        <w:rPr>
          <w:color w:val="000000" w:themeColor="text1"/>
        </w:rPr>
        <w:t>lietojot transportlīdzekli transporta funkcijai, neatkarīgi no transportlīdzekļa lietošanas vietas un tā, vai transportlīdzeklis atradies kustībā</w:t>
      </w:r>
      <w:r w:rsidR="003B2509">
        <w:rPr>
          <w:color w:val="000000" w:themeColor="text1"/>
        </w:rPr>
        <w:t>”</w:t>
      </w:r>
      <w:r w:rsidR="00FF7C38">
        <w:rPr>
          <w:color w:val="000000" w:themeColor="text1"/>
        </w:rPr>
        <w:t>,</w:t>
      </w:r>
      <w:r w:rsidR="003B2509">
        <w:rPr>
          <w:color w:val="000000" w:themeColor="text1"/>
        </w:rPr>
        <w:t xml:space="preserve"> </w:t>
      </w:r>
      <w:r w:rsidRPr="00392EB8">
        <w:rPr>
          <w:color w:val="000000" w:themeColor="text1"/>
        </w:rPr>
        <w:t>un 3. panta otrajā daļā par pirmā teikuma izteikšanu jaunā redakcijā stājas spēkā 2025. gada 1. novembrī.</w:t>
      </w:r>
    </w:p>
    <w:p w14:paraId="0231F00C" w14:textId="44F0172C" w:rsidR="00392EB8" w:rsidRDefault="00392EB8" w:rsidP="00392EB8">
      <w:pPr>
        <w:spacing w:line="276" w:lineRule="auto"/>
        <w:ind w:firstLine="720"/>
        <w:jc w:val="both"/>
        <w:rPr>
          <w:color w:val="000000" w:themeColor="text1"/>
        </w:rPr>
      </w:pPr>
      <w:r w:rsidRPr="00392EB8">
        <w:rPr>
          <w:color w:val="000000" w:themeColor="text1"/>
        </w:rPr>
        <w:t xml:space="preserve">31. Ministru kabinets līdz 2025. gada 30. aprīlim iesniedz Saeimai izvērtējumu par šā likuma normu atbilstību Eiropas Parlamenta un Padomes 2021. gada 24. novembra direktīvas (ES) 2021/2118 prasībām attiecībā uz termina </w:t>
      </w:r>
      <w:r>
        <w:rPr>
          <w:color w:val="000000" w:themeColor="text1"/>
        </w:rPr>
        <w:t>“</w:t>
      </w:r>
      <w:r w:rsidRPr="00392EB8">
        <w:rPr>
          <w:color w:val="000000" w:themeColor="text1"/>
        </w:rPr>
        <w:t>transportlīdzekļa izmantošana</w:t>
      </w:r>
      <w:r>
        <w:rPr>
          <w:color w:val="000000" w:themeColor="text1"/>
        </w:rPr>
        <w:t>”</w:t>
      </w:r>
      <w:r w:rsidRPr="00392EB8">
        <w:rPr>
          <w:color w:val="000000" w:themeColor="text1"/>
        </w:rPr>
        <w:t xml:space="preserve"> tvēruma paplašināšanu un ar to saistīto transportlīdzekļu apdrošināšanas pienākumu, kā arī nepieciešamajiem grozījumiem šajā likumā.</w:t>
      </w:r>
      <w:r>
        <w:rPr>
          <w:color w:val="000000" w:themeColor="text1"/>
        </w:rPr>
        <w:t>”</w:t>
      </w:r>
    </w:p>
    <w:p w14:paraId="12E2E57D" w14:textId="77777777" w:rsidR="00647908" w:rsidRDefault="00647908" w:rsidP="00392EB8">
      <w:pPr>
        <w:spacing w:line="276" w:lineRule="auto"/>
        <w:jc w:val="both"/>
        <w:rPr>
          <w:color w:val="000000" w:themeColor="text1"/>
        </w:rPr>
      </w:pPr>
    </w:p>
    <w:p w14:paraId="4B5DD828" w14:textId="6CD4D544" w:rsidR="00735DB9" w:rsidRPr="009F2D8B" w:rsidRDefault="004B1C0E" w:rsidP="00387935">
      <w:pPr>
        <w:spacing w:line="276" w:lineRule="auto"/>
        <w:ind w:firstLine="720"/>
        <w:jc w:val="both"/>
        <w:rPr>
          <w:color w:val="000000" w:themeColor="text1"/>
        </w:rPr>
      </w:pPr>
      <w:r>
        <w:rPr>
          <w:color w:val="000000" w:themeColor="text1"/>
        </w:rPr>
        <w:t>Līdz ar to pašlaik a</w:t>
      </w:r>
      <w:r w:rsidR="00735DB9" w:rsidRPr="00387935">
        <w:rPr>
          <w:color w:val="000000" w:themeColor="text1"/>
        </w:rPr>
        <w:t>tbilstoši OCTA likuma</w:t>
      </w:r>
      <w:r w:rsidR="0057681C" w:rsidRPr="00387935">
        <w:rPr>
          <w:color w:val="000000" w:themeColor="text1"/>
        </w:rPr>
        <w:t xml:space="preserve"> </w:t>
      </w:r>
      <w:r w:rsidR="00387935" w:rsidRPr="00387935">
        <w:rPr>
          <w:color w:val="000000" w:themeColor="text1"/>
        </w:rPr>
        <w:t xml:space="preserve">3. pantam </w:t>
      </w:r>
      <w:r w:rsidR="00735DB9" w:rsidRPr="00387935">
        <w:rPr>
          <w:color w:val="000000" w:themeColor="text1"/>
        </w:rPr>
        <w:t>obligātās</w:t>
      </w:r>
      <w:r w:rsidR="00735DB9" w:rsidRPr="009F2D8B">
        <w:rPr>
          <w:color w:val="000000" w:themeColor="text1"/>
        </w:rPr>
        <w:t xml:space="preserve"> apdrošināšanas objekts ir transportlīdzekļa īpašnieka vai tiesīgā lietotāja civiltiesiskā atbildība (turpmāk — īpašnieka civiltiesiskā atbildība) par ceļu satiksmes negadījumā nodarīto zaudējumu trešajai personai.</w:t>
      </w:r>
      <w:r w:rsidR="00365E94">
        <w:rPr>
          <w:color w:val="000000" w:themeColor="text1"/>
        </w:rPr>
        <w:t xml:space="preserve"> </w:t>
      </w:r>
      <w:r w:rsidR="00735DB9" w:rsidRPr="009F2D8B">
        <w:rPr>
          <w:color w:val="000000" w:themeColor="text1"/>
        </w:rPr>
        <w:t xml:space="preserve">Īpašnieka civiltiesisko atbildību par katru ceļu satiksmē lietoto transportlīdzekli, noslēdzot apdrošināšanas līgumu, apdrošina ikviens transportlīdzekļa īpašnieks vai, ja transportlīdzeklis nodots tirdzniecībā, — tirdzniecības uzņēmums (komersants). Ja īpašnieks nodevis lietošanā citai personai transportlīdzekli, par kuru nav noslēgts apdrošināšanas līgums vai transportlīdzekļa lietošanas laikā ir beidzies apdrošināšanas līguma termiņš, apdrošināšanas līgumu īpašnieka vārdā slēdz </w:t>
      </w:r>
      <w:r w:rsidR="00735DB9" w:rsidRPr="009F2D8B">
        <w:rPr>
          <w:color w:val="000000" w:themeColor="text1"/>
        </w:rPr>
        <w:lastRenderedPageBreak/>
        <w:t>transportlīdzekļa tiesīgais lietotājs. Transportlīdzekļa īpašniekam ir pienākums noslēgt apdrošināšanas līgumu, ja to nav noslēdzis transportlīdzekļa tiesīgais lietotājs.</w:t>
      </w:r>
      <w:r w:rsidR="00387935">
        <w:rPr>
          <w:color w:val="000000" w:themeColor="text1"/>
        </w:rPr>
        <w:t xml:space="preserve"> </w:t>
      </w:r>
      <w:r w:rsidR="00121577">
        <w:rPr>
          <w:color w:val="000000" w:themeColor="text1"/>
        </w:rPr>
        <w:t xml:space="preserve">Šobrīd </w:t>
      </w:r>
      <w:r w:rsidR="00387935">
        <w:rPr>
          <w:color w:val="000000" w:themeColor="text1"/>
        </w:rPr>
        <w:t>a</w:t>
      </w:r>
      <w:r w:rsidR="00735DB9" w:rsidRPr="009F2D8B">
        <w:rPr>
          <w:color w:val="000000" w:themeColor="text1"/>
        </w:rPr>
        <w:t>pdrošināšanas pienākuma nav:</w:t>
      </w:r>
    </w:p>
    <w:p w14:paraId="6A3A59BC" w14:textId="77777777" w:rsidR="00735DB9" w:rsidRPr="00C654B9" w:rsidRDefault="00735DB9" w:rsidP="00735DB9">
      <w:pPr>
        <w:pStyle w:val="ListParagraph"/>
        <w:jc w:val="both"/>
        <w:rPr>
          <w:rFonts w:ascii="Times New Roman" w:hAnsi="Times New Roman" w:cs="Times New Roman"/>
          <w:color w:val="000000" w:themeColor="text1"/>
          <w:sz w:val="24"/>
          <w:szCs w:val="24"/>
        </w:rPr>
      </w:pPr>
      <w:r w:rsidRPr="00C654B9">
        <w:rPr>
          <w:rFonts w:ascii="Times New Roman" w:hAnsi="Times New Roman" w:cs="Times New Roman"/>
          <w:color w:val="000000" w:themeColor="text1"/>
          <w:sz w:val="24"/>
          <w:szCs w:val="24"/>
        </w:rPr>
        <w:t>1) transportlīdzekļa īpašniekam, kurš:</w:t>
      </w:r>
    </w:p>
    <w:p w14:paraId="5B916E04" w14:textId="77777777" w:rsidR="00735DB9" w:rsidRPr="00C654B9" w:rsidRDefault="00735DB9" w:rsidP="00735DB9">
      <w:pPr>
        <w:pStyle w:val="ListParagraph"/>
        <w:ind w:left="1440"/>
        <w:jc w:val="both"/>
        <w:rPr>
          <w:rFonts w:ascii="Times New Roman" w:hAnsi="Times New Roman" w:cs="Times New Roman"/>
          <w:color w:val="000000" w:themeColor="text1"/>
          <w:sz w:val="24"/>
          <w:szCs w:val="24"/>
        </w:rPr>
      </w:pPr>
      <w:r w:rsidRPr="00C654B9">
        <w:rPr>
          <w:rFonts w:ascii="Times New Roman" w:hAnsi="Times New Roman" w:cs="Times New Roman"/>
          <w:color w:val="000000" w:themeColor="text1"/>
          <w:sz w:val="24"/>
          <w:szCs w:val="24"/>
        </w:rPr>
        <w:t>a) normatīvajos aktos noteiktajā kārtībā no uzskaites noņemtu transportlīdzekli nodevis tirdzniecības uzņēmumam (komersantam) tirdzniecībai,</w:t>
      </w:r>
    </w:p>
    <w:p w14:paraId="75367ECB" w14:textId="77777777" w:rsidR="00735DB9" w:rsidRPr="00C654B9" w:rsidRDefault="00735DB9" w:rsidP="00735DB9">
      <w:pPr>
        <w:pStyle w:val="ListParagraph"/>
        <w:ind w:firstLine="720"/>
        <w:jc w:val="both"/>
        <w:rPr>
          <w:rFonts w:ascii="Times New Roman" w:hAnsi="Times New Roman" w:cs="Times New Roman"/>
          <w:color w:val="000000" w:themeColor="text1"/>
          <w:sz w:val="24"/>
          <w:szCs w:val="24"/>
        </w:rPr>
      </w:pPr>
      <w:r w:rsidRPr="00C654B9">
        <w:rPr>
          <w:rFonts w:ascii="Times New Roman" w:hAnsi="Times New Roman" w:cs="Times New Roman"/>
          <w:color w:val="000000" w:themeColor="text1"/>
          <w:sz w:val="24"/>
          <w:szCs w:val="24"/>
        </w:rPr>
        <w:t>b) nodevis transportlīdzekli līzingā citai personai,</w:t>
      </w:r>
    </w:p>
    <w:p w14:paraId="46AB2ECD" w14:textId="77777777" w:rsidR="00735DB9" w:rsidRPr="00C654B9" w:rsidRDefault="00735DB9" w:rsidP="00735DB9">
      <w:pPr>
        <w:pStyle w:val="ListParagraph"/>
        <w:ind w:left="1440"/>
        <w:jc w:val="both"/>
        <w:rPr>
          <w:rFonts w:ascii="Times New Roman" w:hAnsi="Times New Roman" w:cs="Times New Roman"/>
          <w:color w:val="000000" w:themeColor="text1"/>
          <w:sz w:val="24"/>
          <w:szCs w:val="24"/>
        </w:rPr>
      </w:pPr>
      <w:r w:rsidRPr="00C654B9">
        <w:rPr>
          <w:rFonts w:ascii="Times New Roman" w:hAnsi="Times New Roman" w:cs="Times New Roman"/>
          <w:color w:val="000000" w:themeColor="text1"/>
          <w:sz w:val="24"/>
          <w:szCs w:val="24"/>
        </w:rPr>
        <w:t>c) normatīvajos aktos par transportlīdzekļu reģistrāciju noteiktajā kārtībā uz laiku ir pārtraucis transportlīdzekļa reģistrāciju valsts vai pašvaldību transportlīdzekļu reģistrā;</w:t>
      </w:r>
    </w:p>
    <w:p w14:paraId="302F4E75" w14:textId="77777777" w:rsidR="00735DB9" w:rsidRPr="00C654B9" w:rsidRDefault="00735DB9" w:rsidP="00735DB9">
      <w:pPr>
        <w:pStyle w:val="ListParagraph"/>
        <w:jc w:val="both"/>
        <w:rPr>
          <w:rFonts w:ascii="Times New Roman" w:hAnsi="Times New Roman" w:cs="Times New Roman"/>
          <w:color w:val="000000" w:themeColor="text1"/>
          <w:sz w:val="24"/>
          <w:szCs w:val="24"/>
        </w:rPr>
      </w:pPr>
      <w:r w:rsidRPr="00C654B9">
        <w:rPr>
          <w:rFonts w:ascii="Times New Roman" w:hAnsi="Times New Roman" w:cs="Times New Roman"/>
          <w:color w:val="000000" w:themeColor="text1"/>
          <w:sz w:val="24"/>
          <w:szCs w:val="24"/>
        </w:rPr>
        <w:t>2) transportlīdzekļa tiesīgajam lietotājam, kurš:</w:t>
      </w:r>
    </w:p>
    <w:p w14:paraId="21E1AC22" w14:textId="77777777" w:rsidR="00735DB9" w:rsidRPr="009F2D8B" w:rsidRDefault="00735DB9" w:rsidP="00735DB9">
      <w:pPr>
        <w:pStyle w:val="ListParagraph"/>
        <w:ind w:left="1440"/>
        <w:jc w:val="both"/>
        <w:rPr>
          <w:rFonts w:ascii="Times New Roman" w:hAnsi="Times New Roman" w:cs="Times New Roman"/>
          <w:color w:val="000000" w:themeColor="text1"/>
          <w:sz w:val="24"/>
          <w:szCs w:val="24"/>
        </w:rPr>
      </w:pPr>
      <w:r w:rsidRPr="00C654B9">
        <w:rPr>
          <w:rFonts w:ascii="Times New Roman" w:hAnsi="Times New Roman" w:cs="Times New Roman"/>
          <w:color w:val="000000" w:themeColor="text1"/>
          <w:sz w:val="24"/>
          <w:szCs w:val="24"/>
        </w:rPr>
        <w:t>a) ir darba tiesiskajās vai dienesta attiecībās</w:t>
      </w:r>
      <w:r w:rsidRPr="009F2D8B">
        <w:rPr>
          <w:rFonts w:ascii="Times New Roman" w:hAnsi="Times New Roman" w:cs="Times New Roman"/>
          <w:color w:val="000000" w:themeColor="text1"/>
          <w:sz w:val="24"/>
          <w:szCs w:val="24"/>
        </w:rPr>
        <w:t xml:space="preserve"> ar transportlīdzekļa īpašnieku vai — transportlīdzekļa līzinga gadījumā — ar transportlīdzekļa reģistrācijas apliecībā norādīto transportlīdzekļa turētāju,</w:t>
      </w:r>
    </w:p>
    <w:p w14:paraId="69954EB8" w14:textId="0D159881" w:rsidR="00735DB9" w:rsidRPr="009F2D8B" w:rsidRDefault="00735DB9" w:rsidP="00735DB9">
      <w:pPr>
        <w:pStyle w:val="ListParagraph"/>
        <w:ind w:left="1440"/>
        <w:jc w:val="both"/>
        <w:rPr>
          <w:rFonts w:ascii="Times New Roman" w:hAnsi="Times New Roman" w:cs="Times New Roman"/>
          <w:color w:val="000000" w:themeColor="text1"/>
          <w:sz w:val="24"/>
          <w:szCs w:val="24"/>
        </w:rPr>
      </w:pPr>
      <w:r w:rsidRPr="009F2D8B">
        <w:rPr>
          <w:rFonts w:ascii="Times New Roman" w:hAnsi="Times New Roman" w:cs="Times New Roman"/>
          <w:color w:val="000000" w:themeColor="text1"/>
          <w:sz w:val="24"/>
          <w:szCs w:val="24"/>
        </w:rPr>
        <w:t>b) piedalās ceļu satiksmē izmēģinājuma braucienā ar tirdzniecībai paredzētu transportlīdzekli</w:t>
      </w:r>
      <w:r w:rsidR="00121577">
        <w:rPr>
          <w:rFonts w:ascii="Times New Roman" w:hAnsi="Times New Roman" w:cs="Times New Roman"/>
          <w:color w:val="000000" w:themeColor="text1"/>
          <w:sz w:val="24"/>
          <w:szCs w:val="24"/>
        </w:rPr>
        <w:t>;</w:t>
      </w:r>
    </w:p>
    <w:p w14:paraId="5528AD95" w14:textId="77777777" w:rsidR="00BA5471" w:rsidRDefault="00735DB9" w:rsidP="00BA5471">
      <w:pPr>
        <w:pStyle w:val="ListParagraph"/>
        <w:ind w:left="1440"/>
        <w:jc w:val="both"/>
        <w:rPr>
          <w:rFonts w:ascii="Times New Roman" w:hAnsi="Times New Roman" w:cs="Times New Roman"/>
          <w:color w:val="000000" w:themeColor="text1"/>
          <w:sz w:val="24"/>
          <w:szCs w:val="24"/>
        </w:rPr>
      </w:pPr>
      <w:r w:rsidRPr="009F2D8B">
        <w:rPr>
          <w:rFonts w:ascii="Times New Roman" w:hAnsi="Times New Roman" w:cs="Times New Roman"/>
          <w:color w:val="000000" w:themeColor="text1"/>
          <w:sz w:val="24"/>
          <w:szCs w:val="24"/>
        </w:rPr>
        <w:t>c) transportlīdzekļa līzinga gadījumā ir transportlīdzekļa reģistrācijas apliecībā norādītais transportlīdzekļa turētājs, kas normatīvajos aktos par transportlīdzekļu reģistrāciju noteiktajā kārtībā uz laiku ir pārtraucis transportlīdzekļa reģistrāciju valsts vai pašvaldību transportlīdzekļu reģistrā.</w:t>
      </w:r>
    </w:p>
    <w:p w14:paraId="407D7340" w14:textId="77777777" w:rsidR="00B113BC" w:rsidRDefault="00B113BC" w:rsidP="00BA5471">
      <w:pPr>
        <w:pStyle w:val="ListParagraph"/>
        <w:ind w:left="1440"/>
        <w:jc w:val="both"/>
        <w:rPr>
          <w:rFonts w:ascii="Times New Roman" w:hAnsi="Times New Roman" w:cs="Times New Roman"/>
          <w:color w:val="000000" w:themeColor="text1"/>
          <w:sz w:val="24"/>
          <w:szCs w:val="24"/>
        </w:rPr>
      </w:pPr>
    </w:p>
    <w:p w14:paraId="523E94BA" w14:textId="6F646267" w:rsidR="00B113BC" w:rsidRPr="00B113BC" w:rsidRDefault="00E843AC" w:rsidP="00B113BC">
      <w:pPr>
        <w:pStyle w:val="ListParagraph"/>
        <w:ind w:left="0" w:firstLine="720"/>
        <w:jc w:val="both"/>
        <w:rPr>
          <w:rFonts w:ascii="Times New Roman" w:hAnsi="Times New Roman" w:cs="Times New Roman"/>
          <w:color w:val="000000" w:themeColor="text1"/>
          <w:sz w:val="24"/>
          <w:szCs w:val="24"/>
        </w:rPr>
      </w:pPr>
      <w:r w:rsidRPr="00DE41FB">
        <w:rPr>
          <w:rFonts w:ascii="Times New Roman" w:hAnsi="Times New Roman" w:cs="Times New Roman"/>
          <w:color w:val="000000" w:themeColor="text1"/>
          <w:sz w:val="24"/>
          <w:szCs w:val="24"/>
        </w:rPr>
        <w:t>Direktīv</w:t>
      </w:r>
      <w:r>
        <w:rPr>
          <w:rFonts w:ascii="Times New Roman" w:hAnsi="Times New Roman" w:cs="Times New Roman"/>
          <w:color w:val="000000" w:themeColor="text1"/>
          <w:sz w:val="24"/>
          <w:szCs w:val="24"/>
        </w:rPr>
        <w:t>as</w:t>
      </w:r>
      <w:r w:rsidRPr="00DE41FB">
        <w:rPr>
          <w:rFonts w:ascii="Times New Roman" w:hAnsi="Times New Roman" w:cs="Times New Roman"/>
          <w:color w:val="000000" w:themeColor="text1"/>
          <w:sz w:val="24"/>
          <w:szCs w:val="24"/>
        </w:rPr>
        <w:t xml:space="preserve"> 2009/103</w:t>
      </w:r>
      <w:r>
        <w:rPr>
          <w:rFonts w:ascii="Times New Roman" w:hAnsi="Times New Roman" w:cs="Times New Roman"/>
          <w:color w:val="000000" w:themeColor="text1"/>
          <w:sz w:val="24"/>
          <w:szCs w:val="24"/>
        </w:rPr>
        <w:t>/EK</w:t>
      </w:r>
      <w:r w:rsidRPr="00DE41FB">
        <w:rPr>
          <w:rFonts w:ascii="Times New Roman" w:hAnsi="Times New Roman" w:cs="Times New Roman"/>
          <w:color w:val="000000" w:themeColor="text1"/>
          <w:sz w:val="24"/>
          <w:szCs w:val="24"/>
        </w:rPr>
        <w:t xml:space="preserve"> 5.</w:t>
      </w:r>
      <w:r w:rsidR="00230EF8">
        <w:rPr>
          <w:rFonts w:ascii="Times New Roman" w:hAnsi="Times New Roman" w:cs="Times New Roman"/>
          <w:color w:val="000000" w:themeColor="text1"/>
          <w:sz w:val="24"/>
          <w:szCs w:val="24"/>
        </w:rPr>
        <w:t xml:space="preserve"> </w:t>
      </w:r>
      <w:r w:rsidRPr="00DE41FB">
        <w:rPr>
          <w:rFonts w:ascii="Times New Roman" w:hAnsi="Times New Roman" w:cs="Times New Roman"/>
          <w:color w:val="000000" w:themeColor="text1"/>
          <w:sz w:val="24"/>
          <w:szCs w:val="24"/>
        </w:rPr>
        <w:t>pant</w:t>
      </w:r>
      <w:r>
        <w:rPr>
          <w:rFonts w:ascii="Times New Roman" w:hAnsi="Times New Roman" w:cs="Times New Roman"/>
          <w:color w:val="000000" w:themeColor="text1"/>
          <w:sz w:val="24"/>
          <w:szCs w:val="24"/>
        </w:rPr>
        <w:t>a 2.</w:t>
      </w:r>
      <w:r w:rsidR="00230EF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punktā</w:t>
      </w:r>
      <w:r w:rsidRPr="00DE41F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ir paredzēts</w:t>
      </w:r>
      <w:r w:rsidRPr="001A3880">
        <w:rPr>
          <w:rFonts w:ascii="Times New Roman" w:hAnsi="Times New Roman" w:cs="Times New Roman"/>
          <w:color w:val="000000" w:themeColor="text1"/>
          <w:sz w:val="24"/>
          <w:szCs w:val="24"/>
        </w:rPr>
        <w:t>, ka katra dalībvalsts var atkāpties no 3. panta noteikumiem par transportlīdzekļa obligāto apdrošināšanu attiecībā uz dažu veidu transportlīdzekļiem vai konkrētiem transportlīdzekļiem ar speciālu zīmi</w:t>
      </w:r>
      <w:r>
        <w:rPr>
          <w:rFonts w:ascii="Times New Roman" w:hAnsi="Times New Roman" w:cs="Times New Roman"/>
          <w:color w:val="000000" w:themeColor="text1"/>
          <w:sz w:val="24"/>
          <w:szCs w:val="24"/>
        </w:rPr>
        <w:t>. Latvija ir izmantojusi minēto rīcības brīvību un s</w:t>
      </w:r>
      <w:r w:rsidR="00B113BC" w:rsidRPr="009F2D8B">
        <w:rPr>
          <w:rFonts w:ascii="Times New Roman" w:hAnsi="Times New Roman" w:cs="Times New Roman"/>
          <w:color w:val="000000" w:themeColor="text1"/>
          <w:sz w:val="24"/>
          <w:szCs w:val="24"/>
        </w:rPr>
        <w:t>askaņā ar OCTA likuma 3.</w:t>
      </w:r>
      <w:r w:rsidR="00B113BC" w:rsidRPr="009F2D8B">
        <w:rPr>
          <w:rFonts w:ascii="Times New Roman" w:hAnsi="Times New Roman" w:cs="Times New Roman"/>
          <w:color w:val="000000" w:themeColor="text1"/>
          <w:sz w:val="24"/>
          <w:szCs w:val="24"/>
          <w:vertAlign w:val="superscript"/>
        </w:rPr>
        <w:t>1</w:t>
      </w:r>
      <w:r w:rsidR="00B113BC" w:rsidRPr="009F2D8B">
        <w:rPr>
          <w:rFonts w:ascii="Times New Roman" w:hAnsi="Times New Roman" w:cs="Times New Roman"/>
          <w:color w:val="000000" w:themeColor="text1"/>
          <w:sz w:val="24"/>
          <w:szCs w:val="24"/>
        </w:rPr>
        <w:t xml:space="preserve"> pantu ir noteikts obligātās apdrošināšanas izņēmums</w:t>
      </w:r>
      <w:r w:rsidR="00B113BC">
        <w:rPr>
          <w:rFonts w:ascii="Times New Roman" w:hAnsi="Times New Roman" w:cs="Times New Roman"/>
          <w:color w:val="000000" w:themeColor="text1"/>
          <w:sz w:val="24"/>
          <w:szCs w:val="24"/>
        </w:rPr>
        <w:t xml:space="preserve"> </w:t>
      </w:r>
      <w:r w:rsidR="00B113BC" w:rsidRPr="009F2D8B">
        <w:rPr>
          <w:rFonts w:ascii="Times New Roman" w:hAnsi="Times New Roman" w:cs="Times New Roman"/>
          <w:color w:val="000000" w:themeColor="text1"/>
          <w:sz w:val="24"/>
          <w:szCs w:val="24"/>
        </w:rPr>
        <w:t xml:space="preserve">attiecībā uz Latvijas Republikas Nacionālo bruņoto spēku reģistrā reģistrētas speciālās militārās tehnikas un speciālās militārās tehnikas piekabes lietošanu ceļu satiksmē. Īpašnieka civiltiesiskās atbildības gadījumā trešajai personai speciālās militārās tehnikas nodarītos zaudējumus atlīdzina Aizsardzības ministrija. </w:t>
      </w:r>
    </w:p>
    <w:p w14:paraId="6AD94DFB" w14:textId="5CEB2464" w:rsidR="00B113BC" w:rsidRPr="00B113BC" w:rsidRDefault="00121577" w:rsidP="00B113BC">
      <w:pPr>
        <w:spacing w:line="276" w:lineRule="auto"/>
        <w:ind w:firstLine="720"/>
        <w:jc w:val="both"/>
        <w:rPr>
          <w:color w:val="000000" w:themeColor="text1"/>
        </w:rPr>
      </w:pPr>
      <w:r>
        <w:rPr>
          <w:color w:val="000000" w:themeColor="text1"/>
        </w:rPr>
        <w:t xml:space="preserve">Šobrīd atbilstoši OCTA </w:t>
      </w:r>
      <w:r w:rsidRPr="009F2D8B">
        <w:rPr>
          <w:color w:val="000000" w:themeColor="text1"/>
        </w:rPr>
        <w:t>likuma 51.</w:t>
      </w:r>
      <w:r w:rsidR="00230EF8">
        <w:rPr>
          <w:color w:val="000000" w:themeColor="text1"/>
        </w:rPr>
        <w:t xml:space="preserve"> </w:t>
      </w:r>
      <w:r w:rsidRPr="009F2D8B">
        <w:rPr>
          <w:color w:val="000000" w:themeColor="text1"/>
        </w:rPr>
        <w:t>panta pirm</w:t>
      </w:r>
      <w:r w:rsidR="007E6618">
        <w:rPr>
          <w:color w:val="000000" w:themeColor="text1"/>
        </w:rPr>
        <w:t>ajai</w:t>
      </w:r>
      <w:r>
        <w:rPr>
          <w:color w:val="000000" w:themeColor="text1"/>
        </w:rPr>
        <w:t xml:space="preserve"> </w:t>
      </w:r>
      <w:r w:rsidRPr="009F2D8B">
        <w:rPr>
          <w:color w:val="000000" w:themeColor="text1"/>
        </w:rPr>
        <w:t>daļ</w:t>
      </w:r>
      <w:r>
        <w:rPr>
          <w:color w:val="000000" w:themeColor="text1"/>
        </w:rPr>
        <w:t xml:space="preserve">ai </w:t>
      </w:r>
      <w:r w:rsidR="00E033C1" w:rsidRPr="009F2D8B">
        <w:rPr>
          <w:color w:val="000000" w:themeColor="text1"/>
        </w:rPr>
        <w:t>Garantijas fond</w:t>
      </w:r>
      <w:r>
        <w:rPr>
          <w:color w:val="000000" w:themeColor="text1"/>
        </w:rPr>
        <w:t>am ir pienākums izmaksāt</w:t>
      </w:r>
      <w:r w:rsidR="00E033C1" w:rsidRPr="009F2D8B">
        <w:rPr>
          <w:color w:val="000000" w:themeColor="text1"/>
        </w:rPr>
        <w:t xml:space="preserve"> apdrošināšanas atlīdzīb</w:t>
      </w:r>
      <w:r>
        <w:rPr>
          <w:color w:val="000000" w:themeColor="text1"/>
        </w:rPr>
        <w:t>u</w:t>
      </w:r>
      <w:r w:rsidR="00E033C1" w:rsidRPr="009F2D8B">
        <w:rPr>
          <w:color w:val="000000" w:themeColor="text1"/>
        </w:rPr>
        <w:t xml:space="preserve"> zaudējumu segšanai, kurus nodarījis</w:t>
      </w:r>
      <w:r w:rsidR="001A3880">
        <w:rPr>
          <w:color w:val="000000" w:themeColor="text1"/>
        </w:rPr>
        <w:t>:</w:t>
      </w:r>
    </w:p>
    <w:p w14:paraId="573F972F" w14:textId="719F3845" w:rsidR="001A3880" w:rsidRDefault="00B113BC" w:rsidP="00B113BC">
      <w:pPr>
        <w:spacing w:line="276" w:lineRule="auto"/>
        <w:ind w:firstLine="720"/>
        <w:jc w:val="both"/>
        <w:rPr>
          <w:color w:val="000000" w:themeColor="text1"/>
        </w:rPr>
      </w:pPr>
      <w:r>
        <w:rPr>
          <w:color w:val="000000" w:themeColor="text1"/>
        </w:rPr>
        <w:t>1</w:t>
      </w:r>
      <w:r w:rsidRPr="00B113BC">
        <w:rPr>
          <w:color w:val="000000" w:themeColor="text1"/>
        </w:rPr>
        <w:t xml:space="preserve">) </w:t>
      </w:r>
      <w:r w:rsidR="001A3880" w:rsidRPr="001A3880">
        <w:rPr>
          <w:color w:val="000000" w:themeColor="text1"/>
        </w:rPr>
        <w:t>transportlīdzeklis, kura īpašnieks savu civiltiesisko atbildību nav apdrošinājis</w:t>
      </w:r>
      <w:r w:rsidR="001A3880">
        <w:rPr>
          <w:color w:val="000000" w:themeColor="text1"/>
        </w:rPr>
        <w:t>;</w:t>
      </w:r>
    </w:p>
    <w:p w14:paraId="43A263EE" w14:textId="57B4D103" w:rsidR="00B113BC" w:rsidRPr="00B113BC" w:rsidRDefault="001A3880" w:rsidP="00B113BC">
      <w:pPr>
        <w:spacing w:line="276" w:lineRule="auto"/>
        <w:ind w:firstLine="720"/>
        <w:jc w:val="both"/>
        <w:rPr>
          <w:color w:val="000000" w:themeColor="text1"/>
        </w:rPr>
      </w:pPr>
      <w:r>
        <w:rPr>
          <w:color w:val="000000" w:themeColor="text1"/>
        </w:rPr>
        <w:t xml:space="preserve">2) </w:t>
      </w:r>
      <w:r w:rsidR="00B113BC" w:rsidRPr="00B113BC">
        <w:rPr>
          <w:color w:val="000000" w:themeColor="text1"/>
        </w:rPr>
        <w:t>nenoskaidrots transportlīdzeklis (šajā gadījumā tiek ievēroti šā likuma 35.</w:t>
      </w:r>
      <w:r w:rsidR="00230EF8">
        <w:rPr>
          <w:color w:val="000000" w:themeColor="text1"/>
        </w:rPr>
        <w:t xml:space="preserve"> </w:t>
      </w:r>
      <w:r w:rsidR="00B113BC" w:rsidRPr="00B113BC">
        <w:rPr>
          <w:color w:val="000000" w:themeColor="text1"/>
        </w:rPr>
        <w:t>panta noteikumi);</w:t>
      </w:r>
    </w:p>
    <w:p w14:paraId="4CB48C0C" w14:textId="4B71D59E" w:rsidR="00B113BC" w:rsidRPr="00B113BC" w:rsidRDefault="001A3880" w:rsidP="00B113BC">
      <w:pPr>
        <w:spacing w:line="276" w:lineRule="auto"/>
        <w:ind w:firstLine="720"/>
        <w:jc w:val="both"/>
        <w:rPr>
          <w:color w:val="000000" w:themeColor="text1"/>
        </w:rPr>
      </w:pPr>
      <w:r>
        <w:rPr>
          <w:color w:val="000000" w:themeColor="text1"/>
        </w:rPr>
        <w:t>3</w:t>
      </w:r>
      <w:r w:rsidR="00B113BC" w:rsidRPr="00B113BC">
        <w:rPr>
          <w:color w:val="000000" w:themeColor="text1"/>
        </w:rPr>
        <w:t>) transportlīdzeklis, kura vadītāja vaina nav pierādāma šā likuma 31.</w:t>
      </w:r>
      <w:r w:rsidR="00230EF8">
        <w:rPr>
          <w:color w:val="000000" w:themeColor="text1"/>
        </w:rPr>
        <w:t xml:space="preserve"> </w:t>
      </w:r>
      <w:r w:rsidR="00B113BC" w:rsidRPr="00B113BC">
        <w:rPr>
          <w:color w:val="000000" w:themeColor="text1"/>
        </w:rPr>
        <w:t>panta astotajā daļā minētajā gadījumā;</w:t>
      </w:r>
    </w:p>
    <w:p w14:paraId="1764B677" w14:textId="73EBF65D" w:rsidR="00B113BC" w:rsidRPr="00B113BC" w:rsidRDefault="001A3880" w:rsidP="00B113BC">
      <w:pPr>
        <w:spacing w:line="276" w:lineRule="auto"/>
        <w:ind w:firstLine="720"/>
        <w:jc w:val="both"/>
        <w:rPr>
          <w:color w:val="000000" w:themeColor="text1"/>
        </w:rPr>
      </w:pPr>
      <w:r>
        <w:rPr>
          <w:color w:val="000000" w:themeColor="text1"/>
        </w:rPr>
        <w:t>4</w:t>
      </w:r>
      <w:r w:rsidR="00B113BC" w:rsidRPr="00B113BC">
        <w:rPr>
          <w:color w:val="000000" w:themeColor="text1"/>
        </w:rPr>
        <w:t>) transportlīdzeklis vai Eiropas Ekonomikas zonas valstī reģistrēts vai reģistrējams transportlīdzeklis, kura īpašnieka civiltiesiskās atbildības obligāto apdrošināšanu veikušai Latvijas Republikā reģistrētai apdrošināšanas sabiedrībai vai ārvalsts apdrošinātāja filiālei pasludināts maksātnespējas process vai uzsākta likvidācija;</w:t>
      </w:r>
    </w:p>
    <w:p w14:paraId="0363F6F3" w14:textId="3E574479" w:rsidR="00B113BC" w:rsidRPr="00B113BC" w:rsidRDefault="001A3880" w:rsidP="00B113BC">
      <w:pPr>
        <w:spacing w:line="276" w:lineRule="auto"/>
        <w:ind w:firstLine="720"/>
        <w:jc w:val="both"/>
        <w:rPr>
          <w:color w:val="000000" w:themeColor="text1"/>
        </w:rPr>
      </w:pPr>
      <w:r>
        <w:rPr>
          <w:color w:val="000000" w:themeColor="text1"/>
        </w:rPr>
        <w:lastRenderedPageBreak/>
        <w:t>5</w:t>
      </w:r>
      <w:r w:rsidR="00B113BC" w:rsidRPr="00B113BC">
        <w:rPr>
          <w:color w:val="000000" w:themeColor="text1"/>
        </w:rPr>
        <w:t>) Latvijas Republikā reģistrēts transportlīdzeklis, kura īpašnieka civiltiesiskās atbildības apdrošinātāju nav iespējams noskaidrot;</w:t>
      </w:r>
    </w:p>
    <w:p w14:paraId="4882F49A" w14:textId="34EAA502" w:rsidR="00B113BC" w:rsidRPr="00B113BC" w:rsidRDefault="001A3880" w:rsidP="00B113BC">
      <w:pPr>
        <w:spacing w:line="276" w:lineRule="auto"/>
        <w:ind w:firstLine="720"/>
        <w:jc w:val="both"/>
        <w:rPr>
          <w:color w:val="000000" w:themeColor="text1"/>
        </w:rPr>
      </w:pPr>
      <w:r>
        <w:rPr>
          <w:color w:val="000000" w:themeColor="text1"/>
        </w:rPr>
        <w:t>6</w:t>
      </w:r>
      <w:r w:rsidR="00B113BC" w:rsidRPr="00B113BC">
        <w:rPr>
          <w:color w:val="000000" w:themeColor="text1"/>
        </w:rPr>
        <w:t>) transportlīdzeklis, kura īpašnieka civiltiesiskās atbildības apdrošinātājs vai tā pārstāvis triju mēnešu laikā no dienas, kad saņemts šā likuma 36.pantā minētais rakstveida pieteikums par apdrošināšanas gadījumu, nav nosūtījis rakstveida informāciju apdrošināšanas atlīdzības pieprasītājam (Latvijas Republikas rezidentam, kurš cēlis prasību pret ārvalsts apdrošinātāju sakarā ar Eiropas Ekonomikas zonas valstī notikušo apdrošināšanas gadījumu);</w:t>
      </w:r>
    </w:p>
    <w:p w14:paraId="74C90449" w14:textId="28C90968" w:rsidR="00B113BC" w:rsidRPr="00B113BC" w:rsidRDefault="001A3880" w:rsidP="00B113BC">
      <w:pPr>
        <w:spacing w:line="276" w:lineRule="auto"/>
        <w:ind w:firstLine="720"/>
        <w:jc w:val="both"/>
        <w:rPr>
          <w:color w:val="000000" w:themeColor="text1"/>
        </w:rPr>
      </w:pPr>
      <w:r>
        <w:rPr>
          <w:color w:val="000000" w:themeColor="text1"/>
        </w:rPr>
        <w:t>7</w:t>
      </w:r>
      <w:r w:rsidR="00B113BC" w:rsidRPr="00B113BC">
        <w:rPr>
          <w:color w:val="000000" w:themeColor="text1"/>
        </w:rPr>
        <w:t>) transportlīdzeklis, kura īpašnieka civiltiesiskās atbildības apdrošinātājs nav iecēlis pārstāvi Latvijas Republikā, ja Eiropas Ekonomikas zonas valstī notikušā apdrošināšanas gadījumā zaudējumi nodarīti Latvijas Republikas rezidentam;</w:t>
      </w:r>
    </w:p>
    <w:p w14:paraId="13322256" w14:textId="437A9FCA" w:rsidR="00B113BC" w:rsidRPr="00B113BC" w:rsidRDefault="001A3880" w:rsidP="00B113BC">
      <w:pPr>
        <w:spacing w:line="276" w:lineRule="auto"/>
        <w:ind w:firstLine="720"/>
        <w:jc w:val="both"/>
        <w:rPr>
          <w:color w:val="000000" w:themeColor="text1"/>
        </w:rPr>
      </w:pPr>
      <w:r>
        <w:rPr>
          <w:color w:val="000000" w:themeColor="text1"/>
        </w:rPr>
        <w:t>8</w:t>
      </w:r>
      <w:r w:rsidR="00B113BC" w:rsidRPr="00B113BC">
        <w:rPr>
          <w:color w:val="000000" w:themeColor="text1"/>
        </w:rPr>
        <w:t>) Eiropas Ekonomikas zonas valstī vai citā valstī reģistrēts transportlīdzeklis, ja apdrošināšanas gadījums ir noticis Eiropas Ekonomikas zonas valstī un tajā zaudējumi nodarīti Latvijas Republikas rezidentam, bet transportlīdzekļa īpašnieka civiltiesiskās atbildības apdrošinātāju nav iespējams noskaidrot divu mēnešu laikā pēc apdrošināšanas gadījuma;</w:t>
      </w:r>
    </w:p>
    <w:p w14:paraId="371407A4" w14:textId="436F52D9" w:rsidR="00B113BC" w:rsidRPr="00B113BC" w:rsidRDefault="001A3880" w:rsidP="00B113BC">
      <w:pPr>
        <w:spacing w:line="276" w:lineRule="auto"/>
        <w:ind w:firstLine="720"/>
        <w:jc w:val="both"/>
        <w:rPr>
          <w:color w:val="000000" w:themeColor="text1"/>
        </w:rPr>
      </w:pPr>
      <w:r>
        <w:rPr>
          <w:color w:val="000000" w:themeColor="text1"/>
        </w:rPr>
        <w:t>9</w:t>
      </w:r>
      <w:r w:rsidR="00B113BC" w:rsidRPr="00B113BC">
        <w:rPr>
          <w:color w:val="000000" w:themeColor="text1"/>
        </w:rPr>
        <w:t>) nenoskaidrots transportlīdzeklis Eiropas Ekonomikas zonas valstī notikušā apdrošināšanas gadījumā, kurā zaudējumi nodarīti Latvijas Republikas rezidentam. Šajā gadījumā šā likuma 25.</w:t>
      </w:r>
      <w:r w:rsidR="00230EF8">
        <w:rPr>
          <w:color w:val="000000" w:themeColor="text1"/>
        </w:rPr>
        <w:t xml:space="preserve"> </w:t>
      </w:r>
      <w:r w:rsidR="00B113BC" w:rsidRPr="00B113BC">
        <w:rPr>
          <w:color w:val="000000" w:themeColor="text1"/>
        </w:rPr>
        <w:t>panta pirmās daļas 1., 2., 3., 6. un 7.</w:t>
      </w:r>
      <w:r w:rsidR="00230EF8">
        <w:rPr>
          <w:color w:val="000000" w:themeColor="text1"/>
        </w:rPr>
        <w:t xml:space="preserve"> </w:t>
      </w:r>
      <w:r w:rsidR="00B113BC" w:rsidRPr="00B113BC">
        <w:rPr>
          <w:color w:val="000000" w:themeColor="text1"/>
        </w:rPr>
        <w:t>punktā minētos mantai nodarītos zaudējumus no Garantijas fonda sedz tikai tad, ja to paredz tās Eiropas Ekonomikas zonas valsts normatīvie akti, kurā noticis apdrošināšanas gadījums;</w:t>
      </w:r>
    </w:p>
    <w:p w14:paraId="4521658E" w14:textId="05AFC31D" w:rsidR="00B113BC" w:rsidRPr="00B113BC" w:rsidRDefault="001A3880" w:rsidP="00B113BC">
      <w:pPr>
        <w:spacing w:line="276" w:lineRule="auto"/>
        <w:ind w:firstLine="720"/>
        <w:jc w:val="both"/>
        <w:rPr>
          <w:color w:val="000000" w:themeColor="text1"/>
        </w:rPr>
      </w:pPr>
      <w:r>
        <w:rPr>
          <w:color w:val="000000" w:themeColor="text1"/>
        </w:rPr>
        <w:t>10</w:t>
      </w:r>
      <w:r w:rsidR="00B113BC" w:rsidRPr="00B113BC">
        <w:rPr>
          <w:color w:val="000000" w:themeColor="text1"/>
        </w:rPr>
        <w:t>) transportlīdzeklis vai Eiropas Ekonomikas zonas valstī reģistrēts vai reģistrējams transportlīdzeklis, kura īpašnieka civiltiesiskās atbildības obligāto apdrošināšanu veikušai citā Eiropas Ekonomikas zonas valstī reģistrētai apdrošināšanas sabiedrībai vai ārvalsts apdrošinātāja filiālei pasludināts maksātnespējas process vai uzsākta likvidācija, ja zaudējumi nodarīti Latvijas Republikas rezidentam;</w:t>
      </w:r>
    </w:p>
    <w:p w14:paraId="0B9575FB" w14:textId="42DCE256" w:rsidR="00B113BC" w:rsidRDefault="00B113BC" w:rsidP="00B113BC">
      <w:pPr>
        <w:spacing w:line="276" w:lineRule="auto"/>
        <w:ind w:firstLine="720"/>
        <w:jc w:val="both"/>
        <w:rPr>
          <w:color w:val="000000" w:themeColor="text1"/>
        </w:rPr>
      </w:pPr>
      <w:r>
        <w:rPr>
          <w:color w:val="000000" w:themeColor="text1"/>
        </w:rPr>
        <w:t>1</w:t>
      </w:r>
      <w:r w:rsidR="001A3880">
        <w:rPr>
          <w:color w:val="000000" w:themeColor="text1"/>
        </w:rPr>
        <w:t>1</w:t>
      </w:r>
      <w:r w:rsidRPr="00B113BC">
        <w:rPr>
          <w:color w:val="000000" w:themeColor="text1"/>
        </w:rPr>
        <w:t>) transportlīdzeklis, kura reģistrācija valsts vai pašvaldību transportlīdzekļu reģistrā uz laiku ir pārtraukta normatīvajos aktos par transportlīdzekļu reģistrāciju noteiktajā kārtībā.</w:t>
      </w:r>
    </w:p>
    <w:p w14:paraId="49860E9B" w14:textId="77777777" w:rsidR="00515B81" w:rsidRDefault="00515B81" w:rsidP="00BA5471">
      <w:pPr>
        <w:spacing w:line="276" w:lineRule="auto"/>
        <w:ind w:firstLine="720"/>
        <w:jc w:val="both"/>
        <w:rPr>
          <w:color w:val="000000" w:themeColor="text1"/>
        </w:rPr>
      </w:pPr>
    </w:p>
    <w:p w14:paraId="016CC21C" w14:textId="2A564723" w:rsidR="00517816" w:rsidRPr="00517816" w:rsidRDefault="00517816" w:rsidP="00517816">
      <w:pPr>
        <w:spacing w:line="276" w:lineRule="auto"/>
        <w:ind w:firstLine="720"/>
        <w:jc w:val="both"/>
        <w:rPr>
          <w:color w:val="000000" w:themeColor="text1"/>
        </w:rPr>
      </w:pPr>
      <w:r>
        <w:rPr>
          <w:color w:val="000000" w:themeColor="text1"/>
        </w:rPr>
        <w:t>L</w:t>
      </w:r>
      <w:r w:rsidR="00BA5471" w:rsidRPr="009F2D8B">
        <w:rPr>
          <w:color w:val="000000" w:themeColor="text1"/>
        </w:rPr>
        <w:t xml:space="preserve">ai atgūtu </w:t>
      </w:r>
      <w:r>
        <w:rPr>
          <w:color w:val="000000" w:themeColor="text1"/>
        </w:rPr>
        <w:t xml:space="preserve">izmaksātos </w:t>
      </w:r>
      <w:r w:rsidR="00BA5471" w:rsidRPr="009F2D8B">
        <w:rPr>
          <w:color w:val="000000" w:themeColor="text1"/>
        </w:rPr>
        <w:t>Garantijas fonda līdzekļus</w:t>
      </w:r>
      <w:r>
        <w:rPr>
          <w:color w:val="000000" w:themeColor="text1"/>
        </w:rPr>
        <w:t>, a</w:t>
      </w:r>
      <w:r w:rsidRPr="009F2D8B">
        <w:rPr>
          <w:color w:val="000000" w:themeColor="text1"/>
        </w:rPr>
        <w:t>tbilstoši OCTA likuma 41.panta otrajai daļai LTAB ir tiesības</w:t>
      </w:r>
      <w:r>
        <w:rPr>
          <w:color w:val="000000" w:themeColor="text1"/>
        </w:rPr>
        <w:t xml:space="preserve"> </w:t>
      </w:r>
      <w:r w:rsidRPr="00517816">
        <w:rPr>
          <w:color w:val="000000" w:themeColor="text1"/>
        </w:rPr>
        <w:t>iesniegt regresa prasību pret:</w:t>
      </w:r>
    </w:p>
    <w:p w14:paraId="1C019CAB" w14:textId="5A9FEF48" w:rsidR="00517816" w:rsidRPr="00517816" w:rsidRDefault="00517816" w:rsidP="00517816">
      <w:pPr>
        <w:spacing w:line="276" w:lineRule="auto"/>
        <w:ind w:firstLine="720"/>
        <w:jc w:val="both"/>
        <w:rPr>
          <w:color w:val="000000" w:themeColor="text1"/>
        </w:rPr>
      </w:pPr>
      <w:r w:rsidRPr="00517816">
        <w:rPr>
          <w:color w:val="000000" w:themeColor="text1"/>
        </w:rPr>
        <w:t>1) ceļu satiksmes negadījumā zaudējumu nodarījušā transportlīdzekļa tiesīgo lietotāju vai transportlīdzekļa īpašnieku, vai — transportlīdzekļa līzinga gadījumā — transportlīdzekļa reģistrācijas apliecībā norādīto transportlīdzekļa turētāju, ja nav apdrošināta īpašnieka civiltiesiskā atbildība;</w:t>
      </w:r>
    </w:p>
    <w:p w14:paraId="3A587C2D" w14:textId="44AB8DB3" w:rsidR="00517816" w:rsidRPr="00517816" w:rsidRDefault="00517816" w:rsidP="00517816">
      <w:pPr>
        <w:spacing w:line="276" w:lineRule="auto"/>
        <w:ind w:firstLine="720"/>
        <w:jc w:val="both"/>
        <w:rPr>
          <w:color w:val="000000" w:themeColor="text1"/>
        </w:rPr>
      </w:pPr>
      <w:r w:rsidRPr="00517816">
        <w:rPr>
          <w:color w:val="000000" w:themeColor="text1"/>
        </w:rPr>
        <w:t>2) transportlīdzekļa vadītāju, ja viņš vadījis noziedzīga nodarījuma rezultātā iegūtu transportlīdzekli, izņemot gadījumus, kad ceļu satiksmes negadījuma brīdī transportlīdzekļa vadītājs ir bijis labticīgs valdītājs;</w:t>
      </w:r>
    </w:p>
    <w:p w14:paraId="006E7B1F" w14:textId="11FDB406" w:rsidR="00517816" w:rsidRPr="00517816" w:rsidRDefault="00517816" w:rsidP="00517816">
      <w:pPr>
        <w:spacing w:line="276" w:lineRule="auto"/>
        <w:ind w:firstLine="720"/>
        <w:jc w:val="both"/>
        <w:rPr>
          <w:color w:val="000000" w:themeColor="text1"/>
        </w:rPr>
      </w:pPr>
      <w:r w:rsidRPr="00517816">
        <w:rPr>
          <w:color w:val="000000" w:themeColor="text1"/>
        </w:rPr>
        <w:t>2</w:t>
      </w:r>
      <w:r>
        <w:rPr>
          <w:color w:val="000000" w:themeColor="text1"/>
          <w:vertAlign w:val="superscript"/>
        </w:rPr>
        <w:t>1</w:t>
      </w:r>
      <w:r w:rsidRPr="00517816">
        <w:rPr>
          <w:color w:val="000000" w:themeColor="text1"/>
        </w:rPr>
        <w:t>) personu, kura transportlīdzekli ieguvusi, izdarot noziedzīgu nodarījumu;</w:t>
      </w:r>
    </w:p>
    <w:p w14:paraId="31EB1A20" w14:textId="3FA7901C" w:rsidR="00517816" w:rsidRPr="00517816" w:rsidRDefault="00517816" w:rsidP="00517816">
      <w:pPr>
        <w:spacing w:line="276" w:lineRule="auto"/>
        <w:ind w:firstLine="720"/>
        <w:jc w:val="both"/>
        <w:rPr>
          <w:color w:val="000000" w:themeColor="text1"/>
        </w:rPr>
      </w:pPr>
      <w:r w:rsidRPr="00517816">
        <w:rPr>
          <w:color w:val="000000" w:themeColor="text1"/>
        </w:rPr>
        <w:t>3) apdrošinātāju, ja tiek noskaidrots transportlīdzeklis, kas nodarījis zaudējumu, un pienākums izmaksāt apdrošināšanas atlīdzību bija apdrošinātājam;</w:t>
      </w:r>
    </w:p>
    <w:p w14:paraId="36EAA7B2" w14:textId="40E81D59" w:rsidR="00517816" w:rsidRPr="00517816" w:rsidRDefault="00517816" w:rsidP="00EF5A7D">
      <w:pPr>
        <w:spacing w:line="276" w:lineRule="auto"/>
        <w:ind w:firstLine="720"/>
        <w:jc w:val="both"/>
        <w:rPr>
          <w:color w:val="000000" w:themeColor="text1"/>
        </w:rPr>
      </w:pPr>
      <w:r w:rsidRPr="00517816">
        <w:rPr>
          <w:color w:val="000000" w:themeColor="text1"/>
        </w:rPr>
        <w:t>4) apdrošinātāju, ja apdrošināšanas atlīdzība izmaksāta šā likuma 51.panta piektajā daļā vai 5.</w:t>
      </w:r>
      <w:r>
        <w:rPr>
          <w:color w:val="000000" w:themeColor="text1"/>
          <w:vertAlign w:val="superscript"/>
        </w:rPr>
        <w:t>1</w:t>
      </w:r>
      <w:r w:rsidRPr="00517816">
        <w:rPr>
          <w:color w:val="000000" w:themeColor="text1"/>
        </w:rPr>
        <w:t xml:space="preserve"> daļā minētajā gadījumā un pienākums izmaksāt apdrošināšanas atlīdzību bija apdrošinātājam;</w:t>
      </w:r>
    </w:p>
    <w:p w14:paraId="488ADECC" w14:textId="7D465B95" w:rsidR="00517816" w:rsidRPr="00517816" w:rsidRDefault="00517816" w:rsidP="00EF5A7D">
      <w:pPr>
        <w:spacing w:line="276" w:lineRule="auto"/>
        <w:ind w:firstLine="720"/>
        <w:jc w:val="both"/>
        <w:rPr>
          <w:color w:val="000000" w:themeColor="text1"/>
        </w:rPr>
      </w:pPr>
      <w:r w:rsidRPr="00517816">
        <w:rPr>
          <w:color w:val="000000" w:themeColor="text1"/>
        </w:rPr>
        <w:lastRenderedPageBreak/>
        <w:t>5) Eiropas Ekonomikas zonas valsts garantijas fondu (kompensācijas iestādi), ja triju mēnešu laikā no šā likuma 36.</w:t>
      </w:r>
      <w:r w:rsidR="00230EF8">
        <w:rPr>
          <w:color w:val="000000" w:themeColor="text1"/>
        </w:rPr>
        <w:t xml:space="preserve"> </w:t>
      </w:r>
      <w:r w:rsidRPr="00517816">
        <w:rPr>
          <w:color w:val="000000" w:themeColor="text1"/>
        </w:rPr>
        <w:t>panta otrajā un ceturtajā daļā minētā rakstveida pieteikuma saņemšanas dienas ārvalsts apdrošinātājs, kurš apdrošinājis zaudējumu nodarījušā transportlīdzekļa īpašnieka civiltiesisko atbildību, vai tā pārstāvis nav nosūtījis rakstveida informāciju apdrošināšanas atlīdzības pieprasītājam (Latvijas Republikas rezidentam, kurš cēlis prasību pret ārvalsts apdrošinātāju sakarā ar šajā valstī notikušo apdrošināšanas gadījumu);</w:t>
      </w:r>
    </w:p>
    <w:p w14:paraId="07013D63" w14:textId="4FA62467" w:rsidR="00517816" w:rsidRPr="00517816" w:rsidRDefault="00517816" w:rsidP="00EF5A7D">
      <w:pPr>
        <w:spacing w:line="276" w:lineRule="auto"/>
        <w:ind w:firstLine="720"/>
        <w:jc w:val="both"/>
        <w:rPr>
          <w:color w:val="000000" w:themeColor="text1"/>
        </w:rPr>
      </w:pPr>
      <w:r w:rsidRPr="00517816">
        <w:rPr>
          <w:color w:val="000000" w:themeColor="text1"/>
        </w:rPr>
        <w:t>6) Eiropas Ekonomikas zonas valsts garantijas fondu (kompensācijas iestādi), ja šīs valsts apdrošinātājs nav iecēlis pārstāvi Latvijas Republikā un šajā valstī notikušā apdrošināšanas gadījumā zaudējumi nodarīti Latvijas Republikas rezidentam;</w:t>
      </w:r>
    </w:p>
    <w:p w14:paraId="773CED4E" w14:textId="33CF643A" w:rsidR="00517816" w:rsidRPr="00517816" w:rsidRDefault="00517816" w:rsidP="00EF5A7D">
      <w:pPr>
        <w:spacing w:line="276" w:lineRule="auto"/>
        <w:ind w:firstLine="720"/>
        <w:jc w:val="both"/>
        <w:rPr>
          <w:color w:val="000000" w:themeColor="text1"/>
        </w:rPr>
      </w:pPr>
      <w:r w:rsidRPr="00517816">
        <w:rPr>
          <w:color w:val="000000" w:themeColor="text1"/>
        </w:rPr>
        <w:t>7) Eiropas Ekonomikas zonas valsts garantijas fondu (kompensācijas iestādi), ja zaudējumus nodarījis šajā valstī reģistrēts transportlīdzeklis, kura īpašnieka civiltiesiskās atbildības apdrošinātāju nav iespējams noskaidrot divu mēnešu laikā pēc apdrošināšanas gadījuma, kurā zaudējumi nodarīti Latvijas Republikas rezidentam;</w:t>
      </w:r>
    </w:p>
    <w:p w14:paraId="0AD1BBD5" w14:textId="3644D29F" w:rsidR="00517816" w:rsidRPr="00517816" w:rsidRDefault="00517816" w:rsidP="00EF5A7D">
      <w:pPr>
        <w:spacing w:line="276" w:lineRule="auto"/>
        <w:ind w:firstLine="720"/>
        <w:jc w:val="both"/>
        <w:rPr>
          <w:color w:val="000000" w:themeColor="text1"/>
        </w:rPr>
      </w:pPr>
      <w:r w:rsidRPr="00517816">
        <w:rPr>
          <w:color w:val="000000" w:themeColor="text1"/>
        </w:rPr>
        <w:t>8) Eiropas Ekonomikas zonas valsts garantijas fondu (kompensācijas iestādi), ja šajā valstī ir noticis apdrošināšanas gadījums, kurā zaudējumi nodarīti Latvijas Republikas rezidentam, bet transportlīdzekli nav iespējams noskaidrot;</w:t>
      </w:r>
    </w:p>
    <w:p w14:paraId="7292333F" w14:textId="3916D3D0" w:rsidR="00517816" w:rsidRPr="00517816" w:rsidRDefault="00517816" w:rsidP="0026509C">
      <w:pPr>
        <w:spacing w:line="276" w:lineRule="auto"/>
        <w:ind w:firstLine="720"/>
        <w:jc w:val="both"/>
        <w:rPr>
          <w:color w:val="000000" w:themeColor="text1"/>
        </w:rPr>
      </w:pPr>
      <w:r w:rsidRPr="00517816">
        <w:rPr>
          <w:color w:val="000000" w:themeColor="text1"/>
        </w:rPr>
        <w:t>9) Eiropas Ekonomikas zonas valsts garantijas fondu (kompensācijas iestādi), ja zaudējumus Latvijas Republikas rezidentam sakarā ar attiecīgajā valstī notikušo apdrošināšanas gadījumu nodarījis ārpus Eiropas Ekonomikas zonas valstīm reģistrēts transportlīdzeklis, kura īpašnieka civiltiesiskās atbildības apdrošinātāju nav iespējams noskaidrot divu mēnešu laikā pēc ceļu satiksmes negadījuma;</w:t>
      </w:r>
    </w:p>
    <w:p w14:paraId="390F54DC" w14:textId="78ACA90E" w:rsidR="00517816" w:rsidRPr="00517816" w:rsidRDefault="00517816" w:rsidP="00EF5A7D">
      <w:pPr>
        <w:spacing w:line="276" w:lineRule="auto"/>
        <w:ind w:firstLine="720"/>
        <w:jc w:val="both"/>
        <w:rPr>
          <w:color w:val="000000" w:themeColor="text1"/>
        </w:rPr>
      </w:pPr>
      <w:r w:rsidRPr="00517816">
        <w:rPr>
          <w:color w:val="000000" w:themeColor="text1"/>
        </w:rPr>
        <w:t>9</w:t>
      </w:r>
      <w:r w:rsidR="00EF5A7D">
        <w:rPr>
          <w:color w:val="000000" w:themeColor="text1"/>
          <w:vertAlign w:val="superscript"/>
        </w:rPr>
        <w:t>1</w:t>
      </w:r>
      <w:r w:rsidRPr="00517816">
        <w:rPr>
          <w:color w:val="000000" w:themeColor="text1"/>
        </w:rPr>
        <w:t>) Eiropas Ekonomikas zonas valsts garantijas fondu (kompensācijas iestādi), ja šajā valstī reģistrētai apdrošināšanas sabiedrībai vai ārvalsts apdrošinātāja filiālei pasludināts maksātnespējas process vai uzsākta likvidācija;</w:t>
      </w:r>
    </w:p>
    <w:p w14:paraId="12C7E12B" w14:textId="12DE7BF8" w:rsidR="00517816" w:rsidRPr="00517816" w:rsidRDefault="00517816" w:rsidP="00EF5A7D">
      <w:pPr>
        <w:spacing w:line="276" w:lineRule="auto"/>
        <w:ind w:firstLine="720"/>
        <w:jc w:val="both"/>
        <w:rPr>
          <w:color w:val="000000" w:themeColor="text1"/>
        </w:rPr>
      </w:pPr>
      <w:r w:rsidRPr="00517816">
        <w:rPr>
          <w:color w:val="000000" w:themeColor="text1"/>
        </w:rPr>
        <w:t>10) tirdzniecības uzņēmumu (komersantu), kura normatīvajos aktos noteiktajā kārtībā tirdzniecībai pieņemtais transportlīdzeklis nodarījis zaudējumu un kurš nav apdrošinājis īpašnieka civiltiesisko atbildību;</w:t>
      </w:r>
    </w:p>
    <w:p w14:paraId="4C774173" w14:textId="1915F13C" w:rsidR="00517816" w:rsidRDefault="00517816" w:rsidP="00517816">
      <w:pPr>
        <w:spacing w:line="276" w:lineRule="auto"/>
        <w:ind w:firstLine="720"/>
        <w:jc w:val="both"/>
        <w:rPr>
          <w:color w:val="000000" w:themeColor="text1"/>
        </w:rPr>
      </w:pPr>
      <w:r w:rsidRPr="00517816">
        <w:rPr>
          <w:color w:val="000000" w:themeColor="text1"/>
        </w:rPr>
        <w:t>11) transportlīdzekļa vadītāju, ja viņš vadījis transportlīdzekli, kura reģistrācija valsts vai pašvaldību transportlīdzekļu reģistrā uz laiku ir pārtraukta normatīvajos aktos par transportlīdzekļu reģistrāciju noteiktajā kārtībā, vai pret ceļu satiksmes negadījumā zaudējumu nodarījušā transportlīdzekļa īpašnieku vai — transportlīdzekļa līzinga gadījumā — transportlīdzekļa reģistrācijas apliecībā norādīto transportlīdzekļa turētāju, ja tas ir pieļāvis transportlīdzekļa vadīšanu šajā punktā minētajā gadījumā.</w:t>
      </w:r>
    </w:p>
    <w:p w14:paraId="1BE2170A" w14:textId="77777777" w:rsidR="007062FA" w:rsidRDefault="007062FA" w:rsidP="00517816">
      <w:pPr>
        <w:spacing w:line="276" w:lineRule="auto"/>
        <w:ind w:firstLine="720"/>
        <w:jc w:val="both"/>
        <w:rPr>
          <w:color w:val="000000" w:themeColor="text1"/>
        </w:rPr>
      </w:pPr>
    </w:p>
    <w:p w14:paraId="5E9D037C" w14:textId="2464902B" w:rsidR="00A0562E" w:rsidRDefault="007062FA" w:rsidP="00544AB4">
      <w:pPr>
        <w:spacing w:line="276" w:lineRule="auto"/>
        <w:ind w:firstLine="720"/>
        <w:jc w:val="both"/>
        <w:rPr>
          <w:color w:val="000000" w:themeColor="text1"/>
        </w:rPr>
      </w:pPr>
      <w:bookmarkStart w:id="1" w:name="_Hlk192844353"/>
      <w:bookmarkStart w:id="2" w:name="_Hlk192845643"/>
      <w:r>
        <w:rPr>
          <w:color w:val="000000" w:themeColor="text1"/>
        </w:rPr>
        <w:t>1.tabulā apkopoti LTAB</w:t>
      </w:r>
      <w:r w:rsidR="004E6A4E">
        <w:rPr>
          <w:color w:val="000000" w:themeColor="text1"/>
        </w:rPr>
        <w:t xml:space="preserve"> </w:t>
      </w:r>
      <w:r>
        <w:rPr>
          <w:color w:val="000000" w:themeColor="text1"/>
        </w:rPr>
        <w:t>sniegtie dati par reģistrētajiem un tehniskā kārtībā esošajiem transportlīdzekļiem uz 2024.</w:t>
      </w:r>
      <w:r w:rsidR="00EB03F6">
        <w:rPr>
          <w:color w:val="000000" w:themeColor="text1"/>
        </w:rPr>
        <w:t xml:space="preserve"> </w:t>
      </w:r>
      <w:r>
        <w:rPr>
          <w:color w:val="000000" w:themeColor="text1"/>
        </w:rPr>
        <w:t>gada 31.</w:t>
      </w:r>
      <w:r w:rsidR="00EB03F6">
        <w:rPr>
          <w:color w:val="000000" w:themeColor="text1"/>
        </w:rPr>
        <w:t xml:space="preserve"> </w:t>
      </w:r>
      <w:r>
        <w:rPr>
          <w:color w:val="000000" w:themeColor="text1"/>
        </w:rPr>
        <w:t>decembri, kā arī informācija par apdrošināto transportlīdzekļu skaitu uz 2024.</w:t>
      </w:r>
      <w:r w:rsidR="00EB03F6">
        <w:rPr>
          <w:color w:val="000000" w:themeColor="text1"/>
        </w:rPr>
        <w:t xml:space="preserve"> </w:t>
      </w:r>
      <w:r>
        <w:rPr>
          <w:color w:val="000000" w:themeColor="text1"/>
        </w:rPr>
        <w:t>gada 31.</w:t>
      </w:r>
      <w:r w:rsidR="00EB03F6">
        <w:rPr>
          <w:color w:val="000000" w:themeColor="text1"/>
        </w:rPr>
        <w:t xml:space="preserve"> </w:t>
      </w:r>
      <w:r>
        <w:rPr>
          <w:color w:val="000000" w:themeColor="text1"/>
        </w:rPr>
        <w:t xml:space="preserve">decembri. </w:t>
      </w:r>
      <w:r w:rsidR="00EB03F6">
        <w:rPr>
          <w:color w:val="000000" w:themeColor="text1"/>
        </w:rPr>
        <w:t>Vērtējot</w:t>
      </w:r>
      <w:r>
        <w:rPr>
          <w:color w:val="000000" w:themeColor="text1"/>
        </w:rPr>
        <w:t xml:space="preserve"> kopējo apdrošināto transportlīdzekļu skaitu procentuāli no kopējiem reģistrētajiem transportlīdzekļiem, tad secināms, ka apdrošināti ir 80,9%, bet, </w:t>
      </w:r>
      <w:r w:rsidR="00EB03F6">
        <w:rPr>
          <w:color w:val="000000" w:themeColor="text1"/>
        </w:rPr>
        <w:t>vērtējot</w:t>
      </w:r>
      <w:r>
        <w:rPr>
          <w:color w:val="000000" w:themeColor="text1"/>
        </w:rPr>
        <w:t xml:space="preserve"> kopējo apdrošināto transportlīdzekļu skaitu</w:t>
      </w:r>
      <w:r w:rsidRPr="007062FA">
        <w:rPr>
          <w:color w:val="000000" w:themeColor="text1"/>
        </w:rPr>
        <w:t xml:space="preserve"> </w:t>
      </w:r>
      <w:r>
        <w:rPr>
          <w:color w:val="000000" w:themeColor="text1"/>
        </w:rPr>
        <w:t>procentuāli</w:t>
      </w:r>
      <w:r w:rsidRPr="007062FA">
        <w:rPr>
          <w:color w:val="000000" w:themeColor="text1"/>
        </w:rPr>
        <w:t xml:space="preserve"> </w:t>
      </w:r>
      <w:r>
        <w:rPr>
          <w:color w:val="000000" w:themeColor="text1"/>
        </w:rPr>
        <w:t xml:space="preserve">no kopējiem tehniskā kārtībā esošajiem transportlīdzekļiem, tad secināms, ka apdrošināti ir 100%. Savukārt, </w:t>
      </w:r>
      <w:r w:rsidR="00EB03F6">
        <w:rPr>
          <w:color w:val="000000" w:themeColor="text1"/>
        </w:rPr>
        <w:t>vērtējot</w:t>
      </w:r>
      <w:r>
        <w:rPr>
          <w:color w:val="000000" w:themeColor="text1"/>
        </w:rPr>
        <w:t xml:space="preserve"> šķērsgriezumā (</w:t>
      </w:r>
      <w:r w:rsidR="006C5CDE" w:rsidRPr="006C5CDE">
        <w:rPr>
          <w:color w:val="000000" w:themeColor="text1"/>
        </w:rPr>
        <w:t xml:space="preserve">VAS “Ceļu satiksmes drošības direkcija” </w:t>
      </w:r>
      <w:r w:rsidR="006C5CDE">
        <w:rPr>
          <w:color w:val="000000" w:themeColor="text1"/>
        </w:rPr>
        <w:t xml:space="preserve">(turpmāk – </w:t>
      </w:r>
      <w:r>
        <w:rPr>
          <w:color w:val="000000" w:themeColor="text1"/>
        </w:rPr>
        <w:t>CSDD</w:t>
      </w:r>
      <w:r w:rsidR="006C5CDE">
        <w:rPr>
          <w:color w:val="000000" w:themeColor="text1"/>
        </w:rPr>
        <w:t>)</w:t>
      </w:r>
      <w:r>
        <w:rPr>
          <w:color w:val="000000" w:themeColor="text1"/>
        </w:rPr>
        <w:t xml:space="preserve"> reģistrētie un</w:t>
      </w:r>
      <w:r w:rsidR="006C5CDE">
        <w:rPr>
          <w:color w:val="000000" w:themeColor="text1"/>
        </w:rPr>
        <w:t xml:space="preserve"> </w:t>
      </w:r>
      <w:r w:rsidR="006C5CDE" w:rsidRPr="006C5CDE">
        <w:rPr>
          <w:color w:val="000000" w:themeColor="text1"/>
        </w:rPr>
        <w:t>Valsts tehniskās uzraudzības aģentūra</w:t>
      </w:r>
      <w:r w:rsidR="006C5CDE">
        <w:rPr>
          <w:color w:val="000000" w:themeColor="text1"/>
        </w:rPr>
        <w:t>s</w:t>
      </w:r>
      <w:r>
        <w:rPr>
          <w:color w:val="000000" w:themeColor="text1"/>
        </w:rPr>
        <w:t xml:space="preserve"> </w:t>
      </w:r>
      <w:r w:rsidR="006C5CDE">
        <w:rPr>
          <w:color w:val="000000" w:themeColor="text1"/>
        </w:rPr>
        <w:t xml:space="preserve">(turpmāk – </w:t>
      </w:r>
      <w:r>
        <w:rPr>
          <w:color w:val="000000" w:themeColor="text1"/>
        </w:rPr>
        <w:t>VTUA</w:t>
      </w:r>
      <w:r w:rsidR="006C5CDE">
        <w:rPr>
          <w:color w:val="000000" w:themeColor="text1"/>
        </w:rPr>
        <w:t>)</w:t>
      </w:r>
      <w:r>
        <w:rPr>
          <w:color w:val="000000" w:themeColor="text1"/>
        </w:rPr>
        <w:t xml:space="preserve"> reģistrētie), tad secināms, ka VTUA reģistrētajiem transportlīdzekļiem ir zemāks %  apdrošināšanas rādītājs</w:t>
      </w:r>
      <w:r w:rsidR="004275A0">
        <w:rPr>
          <w:color w:val="000000" w:themeColor="text1"/>
        </w:rPr>
        <w:t xml:space="preserve"> no </w:t>
      </w:r>
      <w:r w:rsidR="004275A0">
        <w:rPr>
          <w:color w:val="000000" w:themeColor="text1"/>
        </w:rPr>
        <w:lastRenderedPageBreak/>
        <w:t>reģistrētajiem transportlīdzekļiem</w:t>
      </w:r>
      <w:r>
        <w:rPr>
          <w:color w:val="000000" w:themeColor="text1"/>
        </w:rPr>
        <w:t xml:space="preserve">, bet augstāks % apdrošināšanas  rādītājs </w:t>
      </w:r>
      <w:r w:rsidR="004275A0">
        <w:rPr>
          <w:color w:val="000000" w:themeColor="text1"/>
        </w:rPr>
        <w:t>no tehniskā kārtībā esošiem transportlīdzekļiem, salīdzinot ar CSDD reģistrētajiem transportlīdzekļiem, kur tik krasas % atšķirības nav vērojamas</w:t>
      </w:r>
      <w:r w:rsidR="006810FF">
        <w:rPr>
          <w:color w:val="000000" w:themeColor="text1"/>
        </w:rPr>
        <w:t xml:space="preserve"> (lūdzu skatīt 1.</w:t>
      </w:r>
      <w:r w:rsidR="00230EF8">
        <w:rPr>
          <w:color w:val="000000" w:themeColor="text1"/>
        </w:rPr>
        <w:t xml:space="preserve"> </w:t>
      </w:r>
      <w:r w:rsidR="006810FF">
        <w:rPr>
          <w:color w:val="000000" w:themeColor="text1"/>
        </w:rPr>
        <w:t>tabulu)</w:t>
      </w:r>
      <w:r w:rsidR="004275A0">
        <w:rPr>
          <w:color w:val="000000" w:themeColor="text1"/>
        </w:rPr>
        <w:t>.</w:t>
      </w:r>
    </w:p>
    <w:p w14:paraId="388F87D2" w14:textId="77777777" w:rsidR="00A0562E" w:rsidRPr="004275A0" w:rsidRDefault="00A0562E" w:rsidP="00544AB4">
      <w:pPr>
        <w:spacing w:line="276" w:lineRule="auto"/>
        <w:jc w:val="both"/>
        <w:rPr>
          <w:color w:val="000000" w:themeColor="text1"/>
        </w:rPr>
      </w:pPr>
    </w:p>
    <w:p w14:paraId="565EFE5E" w14:textId="6939C988" w:rsidR="007062FA" w:rsidRPr="00743941" w:rsidRDefault="004275A0" w:rsidP="00743941">
      <w:pPr>
        <w:ind w:firstLine="720"/>
        <w:jc w:val="both"/>
        <w:rPr>
          <w:color w:val="000000" w:themeColor="text1"/>
        </w:rPr>
      </w:pPr>
      <w:r w:rsidRPr="00743941">
        <w:rPr>
          <w:color w:val="000000" w:themeColor="text1"/>
        </w:rPr>
        <w:t>1.t</w:t>
      </w:r>
      <w:r w:rsidR="007062FA" w:rsidRPr="00743941">
        <w:rPr>
          <w:color w:val="000000" w:themeColor="text1"/>
        </w:rPr>
        <w:t xml:space="preserve">abula </w:t>
      </w:r>
    </w:p>
    <w:p w14:paraId="1819E910" w14:textId="0435C609" w:rsidR="007062FA" w:rsidRDefault="007062FA" w:rsidP="00517816">
      <w:pPr>
        <w:spacing w:line="276" w:lineRule="auto"/>
        <w:ind w:firstLine="720"/>
        <w:jc w:val="both"/>
        <w:rPr>
          <w:color w:val="000000" w:themeColor="text1"/>
        </w:rPr>
      </w:pPr>
      <w:r>
        <w:rPr>
          <w:rFonts w:ascii="Gotham Pro LT" w:hAnsi="Gotham Pro LT" w:cs="Gotham Pro LT"/>
          <w:noProof/>
        </w:rPr>
        <w:drawing>
          <wp:inline distT="0" distB="0" distL="0" distR="0" wp14:anchorId="79DC3809" wp14:editId="19086C54">
            <wp:extent cx="5366657" cy="3958389"/>
            <wp:effectExtent l="0" t="0" r="5715" b="4445"/>
            <wp:docPr id="1541717457"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717457" name="Picture 1" descr="A screenshot of a computer screen&#10;&#10;AI-generated content may be incorrect."/>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483701" cy="4044719"/>
                    </a:xfrm>
                    <a:prstGeom prst="rect">
                      <a:avLst/>
                    </a:prstGeom>
                    <a:noFill/>
                    <a:ln>
                      <a:noFill/>
                    </a:ln>
                  </pic:spPr>
                </pic:pic>
              </a:graphicData>
            </a:graphic>
          </wp:inline>
        </w:drawing>
      </w:r>
    </w:p>
    <w:p w14:paraId="5761AD31" w14:textId="77777777" w:rsidR="00B113BC" w:rsidRDefault="00B113BC" w:rsidP="00BA5471">
      <w:pPr>
        <w:spacing w:line="276" w:lineRule="auto"/>
        <w:ind w:firstLine="720"/>
        <w:jc w:val="both"/>
        <w:rPr>
          <w:color w:val="000000" w:themeColor="text1"/>
        </w:rPr>
      </w:pPr>
    </w:p>
    <w:p w14:paraId="78F6E566" w14:textId="77777777" w:rsidR="004275A0" w:rsidRDefault="004275A0" w:rsidP="00BA5471">
      <w:pPr>
        <w:spacing w:line="276" w:lineRule="auto"/>
        <w:ind w:firstLine="720"/>
        <w:jc w:val="both"/>
        <w:rPr>
          <w:color w:val="000000" w:themeColor="text1"/>
        </w:rPr>
      </w:pPr>
    </w:p>
    <w:p w14:paraId="021596A9" w14:textId="40568C72" w:rsidR="004275A0" w:rsidRDefault="004275A0" w:rsidP="00BA5471">
      <w:pPr>
        <w:spacing w:line="276" w:lineRule="auto"/>
        <w:ind w:firstLine="720"/>
        <w:jc w:val="both"/>
        <w:rPr>
          <w:color w:val="000000" w:themeColor="text1"/>
        </w:rPr>
      </w:pPr>
      <w:r>
        <w:rPr>
          <w:color w:val="000000" w:themeColor="text1"/>
        </w:rPr>
        <w:t xml:space="preserve">2.tabulā apkopoti LTAB sniegtie dati par </w:t>
      </w:r>
      <w:r w:rsidRPr="003E117F">
        <w:rPr>
          <w:color w:val="000000" w:themeColor="text1"/>
        </w:rPr>
        <w:t xml:space="preserve">LTAB veiktajām izmaksām no Garantijas fonda </w:t>
      </w:r>
      <w:r>
        <w:rPr>
          <w:color w:val="000000" w:themeColor="text1"/>
        </w:rPr>
        <w:t>laika periodā no 2020.</w:t>
      </w:r>
      <w:r w:rsidR="00230EF8">
        <w:rPr>
          <w:color w:val="000000" w:themeColor="text1"/>
        </w:rPr>
        <w:t xml:space="preserve"> </w:t>
      </w:r>
      <w:r>
        <w:rPr>
          <w:color w:val="000000" w:themeColor="text1"/>
        </w:rPr>
        <w:t>gada līdz 2024.</w:t>
      </w:r>
      <w:r w:rsidR="00230EF8">
        <w:rPr>
          <w:color w:val="000000" w:themeColor="text1"/>
        </w:rPr>
        <w:t xml:space="preserve"> </w:t>
      </w:r>
      <w:r>
        <w:rPr>
          <w:color w:val="000000" w:themeColor="text1"/>
        </w:rPr>
        <w:t xml:space="preserve">gadam, </w:t>
      </w:r>
      <w:r w:rsidR="00DB5412">
        <w:rPr>
          <w:color w:val="000000" w:themeColor="text1"/>
        </w:rPr>
        <w:t>no kur</w:t>
      </w:r>
      <w:r w:rsidR="00EB03F6">
        <w:rPr>
          <w:color w:val="000000" w:themeColor="text1"/>
        </w:rPr>
        <w:t>iem</w:t>
      </w:r>
      <w:r w:rsidR="00DB5412">
        <w:rPr>
          <w:color w:val="000000" w:themeColor="text1"/>
        </w:rPr>
        <w:t xml:space="preserve"> secināms, ka 2024.</w:t>
      </w:r>
      <w:r w:rsidR="00230EF8">
        <w:rPr>
          <w:color w:val="000000" w:themeColor="text1"/>
        </w:rPr>
        <w:t xml:space="preserve"> </w:t>
      </w:r>
      <w:r w:rsidR="00DB5412">
        <w:rPr>
          <w:color w:val="000000" w:themeColor="text1"/>
        </w:rPr>
        <w:t>gadā atlīdzībās no Garantijas fonda izmaksāti 2 001 900 EUR, bet 1 054 708 EUR izmaksāt</w:t>
      </w:r>
      <w:r w:rsidR="00971A62">
        <w:rPr>
          <w:color w:val="000000" w:themeColor="text1"/>
        </w:rPr>
        <w:t>i</w:t>
      </w:r>
      <w:r w:rsidR="00DB5412">
        <w:rPr>
          <w:color w:val="000000" w:themeColor="text1"/>
        </w:rPr>
        <w:t xml:space="preserve"> </w:t>
      </w:r>
      <w:r w:rsidR="004E66EF">
        <w:rPr>
          <w:color w:val="000000" w:themeColor="text1"/>
        </w:rPr>
        <w:t xml:space="preserve">kā kompensācija OCTA apdrošinātājiem par apdrošināšanas prēmijas apmēra samazinājuma (OCTA atlaides) piešķiršanu apdrošinājuma ņēmējiem – personām ar invaliditāti un lauksaimniekiem </w:t>
      </w:r>
      <w:r w:rsidR="00DB5412">
        <w:rPr>
          <w:color w:val="000000" w:themeColor="text1"/>
        </w:rPr>
        <w:t xml:space="preserve">(kas sastāda </w:t>
      </w:r>
      <w:r w:rsidR="00971A62">
        <w:rPr>
          <w:color w:val="000000" w:themeColor="text1"/>
        </w:rPr>
        <w:t>~</w:t>
      </w:r>
      <w:r w:rsidR="004E66EF">
        <w:rPr>
          <w:color w:val="000000" w:themeColor="text1"/>
        </w:rPr>
        <w:t xml:space="preserve"> </w:t>
      </w:r>
      <w:r w:rsidR="00DB5412">
        <w:rPr>
          <w:color w:val="000000" w:themeColor="text1"/>
        </w:rPr>
        <w:t>½ no atlīdzības izmaks</w:t>
      </w:r>
      <w:r w:rsidR="00971A62">
        <w:rPr>
          <w:color w:val="000000" w:themeColor="text1"/>
        </w:rPr>
        <w:t>ām</w:t>
      </w:r>
      <w:r w:rsidR="00DB5412">
        <w:rPr>
          <w:color w:val="000000" w:themeColor="text1"/>
        </w:rPr>
        <w:t>)</w:t>
      </w:r>
      <w:r w:rsidR="004E66EF">
        <w:rPr>
          <w:color w:val="000000" w:themeColor="text1"/>
        </w:rPr>
        <w:t>.</w:t>
      </w:r>
      <w:r w:rsidR="00DB5412">
        <w:rPr>
          <w:color w:val="000000" w:themeColor="text1"/>
        </w:rPr>
        <w:t xml:space="preserve"> </w:t>
      </w:r>
      <w:bookmarkStart w:id="3" w:name="_Hlk192845160"/>
      <w:r w:rsidR="00CA6D89">
        <w:rPr>
          <w:color w:val="000000" w:themeColor="text1"/>
        </w:rPr>
        <w:t>Salīdzinot kopējo apdrošināto transportlīdzekļu skaitu 2024.</w:t>
      </w:r>
      <w:r w:rsidR="00230EF8">
        <w:rPr>
          <w:color w:val="000000" w:themeColor="text1"/>
        </w:rPr>
        <w:t xml:space="preserve"> </w:t>
      </w:r>
      <w:r w:rsidR="00CA6D89">
        <w:rPr>
          <w:color w:val="000000" w:themeColor="text1"/>
        </w:rPr>
        <w:t>gadā un kopējo kompensācijās izmaksāto summu 2024.</w:t>
      </w:r>
      <w:r w:rsidR="00230EF8">
        <w:rPr>
          <w:color w:val="000000" w:themeColor="text1"/>
        </w:rPr>
        <w:t xml:space="preserve"> </w:t>
      </w:r>
      <w:r w:rsidR="00CA6D89">
        <w:rPr>
          <w:color w:val="000000" w:themeColor="text1"/>
        </w:rPr>
        <w:t xml:space="preserve">gadā, secināms, ka aptuveni  </w:t>
      </w:r>
      <w:r w:rsidR="00CA6D89" w:rsidRPr="00CA6D89">
        <w:rPr>
          <w:color w:val="000000" w:themeColor="text1"/>
        </w:rPr>
        <w:t xml:space="preserve">1.05 EUR </w:t>
      </w:r>
      <w:r w:rsidR="00CA6D89">
        <w:rPr>
          <w:color w:val="000000" w:themeColor="text1"/>
        </w:rPr>
        <w:t xml:space="preserve"> no katras OCTA polises tiek iekasēts OCTA atlaižu segšanai no Garantijas fonda (</w:t>
      </w:r>
      <w:r w:rsidR="00CA6D89" w:rsidRPr="00CA6D89">
        <w:rPr>
          <w:color w:val="000000" w:themeColor="text1"/>
        </w:rPr>
        <w:t>1 054 708 / 1 000 386 = 1.05 EUR</w:t>
      </w:r>
      <w:r w:rsidR="00CA6D89">
        <w:rPr>
          <w:color w:val="000000" w:themeColor="text1"/>
        </w:rPr>
        <w:t xml:space="preserve">). </w:t>
      </w:r>
      <w:r w:rsidR="00AC0607">
        <w:rPr>
          <w:color w:val="000000" w:themeColor="text1"/>
        </w:rPr>
        <w:t xml:space="preserve">Ja </w:t>
      </w:r>
      <w:r w:rsidR="00CA6D89">
        <w:rPr>
          <w:color w:val="000000" w:themeColor="text1"/>
        </w:rPr>
        <w:t>no šī aprēķina izslē</w:t>
      </w:r>
      <w:r w:rsidR="00AC0607">
        <w:rPr>
          <w:color w:val="000000" w:themeColor="text1"/>
        </w:rPr>
        <w:t>dz</w:t>
      </w:r>
      <w:r w:rsidR="00CA6D89">
        <w:rPr>
          <w:color w:val="000000" w:themeColor="text1"/>
        </w:rPr>
        <w:t xml:space="preserve"> t</w:t>
      </w:r>
      <w:r w:rsidR="007212A2">
        <w:rPr>
          <w:color w:val="000000" w:themeColor="text1"/>
        </w:rPr>
        <w:t>os</w:t>
      </w:r>
      <w:r w:rsidR="00CA6D89">
        <w:rPr>
          <w:color w:val="000000" w:themeColor="text1"/>
        </w:rPr>
        <w:t xml:space="preserve"> apdrošināt</w:t>
      </w:r>
      <w:r w:rsidR="007212A2">
        <w:rPr>
          <w:color w:val="000000" w:themeColor="text1"/>
        </w:rPr>
        <w:t>os</w:t>
      </w:r>
      <w:r w:rsidR="00CA6D89">
        <w:rPr>
          <w:color w:val="000000" w:themeColor="text1"/>
        </w:rPr>
        <w:t xml:space="preserve"> transportlīdzekļ</w:t>
      </w:r>
      <w:r w:rsidR="007212A2">
        <w:rPr>
          <w:color w:val="000000" w:themeColor="text1"/>
        </w:rPr>
        <w:t>us</w:t>
      </w:r>
      <w:r w:rsidR="00CA6D89">
        <w:rPr>
          <w:color w:val="000000" w:themeColor="text1"/>
        </w:rPr>
        <w:t>, kuriem pienākas OCTA atlaides</w:t>
      </w:r>
      <w:r w:rsidR="00AC0607">
        <w:rPr>
          <w:color w:val="000000" w:themeColor="text1"/>
        </w:rPr>
        <w:t xml:space="preserve">, tad  maksājums no vienas polises būtu </w:t>
      </w:r>
      <w:r w:rsidR="00AC0607" w:rsidRPr="00AC0607">
        <w:rPr>
          <w:color w:val="000000" w:themeColor="text1"/>
        </w:rPr>
        <w:t xml:space="preserve">1.1456 EUR </w:t>
      </w:r>
      <w:r w:rsidR="00AC0607">
        <w:rPr>
          <w:color w:val="000000" w:themeColor="text1"/>
        </w:rPr>
        <w:t xml:space="preserve"> (</w:t>
      </w:r>
      <w:r w:rsidR="00AC0607" w:rsidRPr="00AC0607">
        <w:rPr>
          <w:color w:val="000000" w:themeColor="text1"/>
        </w:rPr>
        <w:t>1 000 386 – 24 196 (</w:t>
      </w:r>
      <w:r w:rsidR="00AC0607">
        <w:rPr>
          <w:color w:val="000000" w:themeColor="text1"/>
        </w:rPr>
        <w:t>personu ar invaliditāti</w:t>
      </w:r>
      <w:r w:rsidR="00AC0607" w:rsidRPr="00AC0607">
        <w:rPr>
          <w:color w:val="000000" w:themeColor="text1"/>
        </w:rPr>
        <w:t xml:space="preserve"> atlaides) – 55 553 (traktor</w:t>
      </w:r>
      <w:r w:rsidR="001C727B">
        <w:rPr>
          <w:color w:val="000000" w:themeColor="text1"/>
        </w:rPr>
        <w:t>tehnika</w:t>
      </w:r>
      <w:r w:rsidR="00AC0607" w:rsidRPr="00AC0607">
        <w:rPr>
          <w:color w:val="000000" w:themeColor="text1"/>
        </w:rPr>
        <w:t xml:space="preserve">) = 920 637 </w:t>
      </w:r>
      <w:r w:rsidR="001C727B">
        <w:rPr>
          <w:color w:val="000000" w:themeColor="text1"/>
        </w:rPr>
        <w:t>transportlīdzekļi</w:t>
      </w:r>
      <w:r w:rsidR="00AC0607">
        <w:rPr>
          <w:color w:val="000000" w:themeColor="text1"/>
        </w:rPr>
        <w:t xml:space="preserve">, </w:t>
      </w:r>
      <w:r w:rsidR="00AC0607" w:rsidRPr="00AC0607">
        <w:rPr>
          <w:color w:val="000000" w:themeColor="text1"/>
        </w:rPr>
        <w:t>1 054 708 / 920 637 = 1.1456 EUR</w:t>
      </w:r>
      <w:r w:rsidR="00AC0607">
        <w:rPr>
          <w:color w:val="000000" w:themeColor="text1"/>
        </w:rPr>
        <w:t>)</w:t>
      </w:r>
      <w:r w:rsidR="006810FF">
        <w:rPr>
          <w:color w:val="000000" w:themeColor="text1"/>
        </w:rPr>
        <w:t xml:space="preserve"> (lūdzu skatīt 2.</w:t>
      </w:r>
      <w:r w:rsidR="00230EF8">
        <w:rPr>
          <w:color w:val="000000" w:themeColor="text1"/>
        </w:rPr>
        <w:t xml:space="preserve"> </w:t>
      </w:r>
      <w:r w:rsidR="006810FF">
        <w:rPr>
          <w:color w:val="000000" w:themeColor="text1"/>
        </w:rPr>
        <w:t>tabulu)</w:t>
      </w:r>
      <w:r w:rsidR="00CA6D89">
        <w:rPr>
          <w:color w:val="000000" w:themeColor="text1"/>
        </w:rPr>
        <w:t>.</w:t>
      </w:r>
      <w:bookmarkEnd w:id="3"/>
    </w:p>
    <w:p w14:paraId="01DFAEC9" w14:textId="77777777" w:rsidR="004275A0" w:rsidRDefault="004275A0" w:rsidP="00BA5471">
      <w:pPr>
        <w:spacing w:line="276" w:lineRule="auto"/>
        <w:ind w:firstLine="720"/>
        <w:jc w:val="both"/>
        <w:rPr>
          <w:color w:val="000000" w:themeColor="text1"/>
        </w:rPr>
      </w:pPr>
    </w:p>
    <w:p w14:paraId="6FFDC9EF" w14:textId="77777777" w:rsidR="00A0562E" w:rsidRDefault="00A0562E" w:rsidP="00D84A38">
      <w:pPr>
        <w:spacing w:line="276" w:lineRule="auto"/>
        <w:jc w:val="both"/>
        <w:rPr>
          <w:color w:val="000000" w:themeColor="text1"/>
        </w:rPr>
      </w:pPr>
    </w:p>
    <w:p w14:paraId="7F9F1930" w14:textId="77777777" w:rsidR="002920D0" w:rsidRDefault="002920D0" w:rsidP="00D84A38">
      <w:pPr>
        <w:spacing w:line="276" w:lineRule="auto"/>
        <w:jc w:val="both"/>
        <w:rPr>
          <w:color w:val="000000" w:themeColor="text1"/>
        </w:rPr>
      </w:pPr>
    </w:p>
    <w:p w14:paraId="41EFCA03" w14:textId="77777777" w:rsidR="002920D0" w:rsidRDefault="002920D0" w:rsidP="00D84A38">
      <w:pPr>
        <w:spacing w:line="276" w:lineRule="auto"/>
        <w:jc w:val="both"/>
        <w:rPr>
          <w:color w:val="000000" w:themeColor="text1"/>
        </w:rPr>
      </w:pPr>
    </w:p>
    <w:p w14:paraId="3A29336E" w14:textId="77777777" w:rsidR="007561E8" w:rsidRDefault="007561E8" w:rsidP="00BA5471">
      <w:pPr>
        <w:spacing w:line="276" w:lineRule="auto"/>
        <w:ind w:firstLine="720"/>
        <w:jc w:val="both"/>
        <w:rPr>
          <w:color w:val="000000" w:themeColor="text1"/>
        </w:rPr>
      </w:pPr>
    </w:p>
    <w:p w14:paraId="65D4F7E5" w14:textId="14EEB204" w:rsidR="004275A0" w:rsidRDefault="004275A0" w:rsidP="00BA5471">
      <w:pPr>
        <w:spacing w:line="276" w:lineRule="auto"/>
        <w:ind w:firstLine="720"/>
        <w:jc w:val="both"/>
        <w:rPr>
          <w:color w:val="000000" w:themeColor="text1"/>
        </w:rPr>
      </w:pPr>
      <w:r>
        <w:rPr>
          <w:color w:val="000000" w:themeColor="text1"/>
        </w:rPr>
        <w:lastRenderedPageBreak/>
        <w:t>2.tabula</w:t>
      </w:r>
    </w:p>
    <w:p w14:paraId="0CFD36C2" w14:textId="41B2CA8D" w:rsidR="004275A0" w:rsidRDefault="004275A0" w:rsidP="00BA5471">
      <w:pPr>
        <w:spacing w:line="276" w:lineRule="auto"/>
        <w:ind w:firstLine="720"/>
        <w:jc w:val="both"/>
        <w:rPr>
          <w:color w:val="000000" w:themeColor="text1"/>
        </w:rPr>
      </w:pPr>
      <w:r w:rsidRPr="004275A0">
        <w:rPr>
          <w:noProof/>
          <w:color w:val="000000" w:themeColor="text1"/>
        </w:rPr>
        <w:drawing>
          <wp:inline distT="0" distB="0" distL="0" distR="0" wp14:anchorId="03114923" wp14:editId="0EE01B32">
            <wp:extent cx="5184322" cy="1550553"/>
            <wp:effectExtent l="0" t="0" r="0" b="0"/>
            <wp:docPr id="1907898275" name="Picture 1" descr="A table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898275" name="Picture 1" descr="A table with numbers and lines&#10;&#10;AI-generated content may be incorrect."/>
                    <pic:cNvPicPr/>
                  </pic:nvPicPr>
                  <pic:blipFill>
                    <a:blip r:embed="rId10"/>
                    <a:stretch>
                      <a:fillRect/>
                    </a:stretch>
                  </pic:blipFill>
                  <pic:spPr>
                    <a:xfrm>
                      <a:off x="0" y="0"/>
                      <a:ext cx="5254138" cy="1571434"/>
                    </a:xfrm>
                    <a:prstGeom prst="rect">
                      <a:avLst/>
                    </a:prstGeom>
                  </pic:spPr>
                </pic:pic>
              </a:graphicData>
            </a:graphic>
          </wp:inline>
        </w:drawing>
      </w:r>
    </w:p>
    <w:bookmarkEnd w:id="1"/>
    <w:p w14:paraId="347476E9" w14:textId="77777777" w:rsidR="004275A0" w:rsidRPr="009F2D8B" w:rsidRDefault="004275A0" w:rsidP="00BA5471">
      <w:pPr>
        <w:spacing w:line="276" w:lineRule="auto"/>
        <w:ind w:firstLine="720"/>
        <w:jc w:val="both"/>
        <w:rPr>
          <w:color w:val="000000" w:themeColor="text1"/>
        </w:rPr>
      </w:pPr>
    </w:p>
    <w:p w14:paraId="7D6BD994" w14:textId="77777777" w:rsidR="007212A2" w:rsidRDefault="007212A2" w:rsidP="004E66EF">
      <w:pPr>
        <w:spacing w:line="276" w:lineRule="auto"/>
        <w:jc w:val="both"/>
        <w:rPr>
          <w:color w:val="000000" w:themeColor="text1"/>
        </w:rPr>
      </w:pPr>
    </w:p>
    <w:p w14:paraId="27D2340D" w14:textId="7FBFEFA6" w:rsidR="007212A2" w:rsidRDefault="000E796C" w:rsidP="004E6A4E">
      <w:pPr>
        <w:spacing w:line="276" w:lineRule="auto"/>
        <w:ind w:firstLine="720"/>
        <w:jc w:val="both"/>
        <w:rPr>
          <w:color w:val="000000" w:themeColor="text1"/>
        </w:rPr>
      </w:pPr>
      <w:r>
        <w:rPr>
          <w:color w:val="000000" w:themeColor="text1"/>
        </w:rPr>
        <w:t>3.</w:t>
      </w:r>
      <w:r w:rsidR="00230EF8">
        <w:rPr>
          <w:color w:val="000000" w:themeColor="text1"/>
        </w:rPr>
        <w:t xml:space="preserve"> </w:t>
      </w:r>
      <w:r>
        <w:rPr>
          <w:color w:val="000000" w:themeColor="text1"/>
        </w:rPr>
        <w:t xml:space="preserve">tabulā apkopoti LTAB sniegtie dati par </w:t>
      </w:r>
      <w:r w:rsidRPr="003E117F">
        <w:rPr>
          <w:color w:val="000000" w:themeColor="text1"/>
        </w:rPr>
        <w:t>LTAB</w:t>
      </w:r>
      <w:r>
        <w:rPr>
          <w:color w:val="000000" w:themeColor="text1"/>
        </w:rPr>
        <w:t xml:space="preserve"> atgūtajiem Garantijas fonda līdzekļiem l</w:t>
      </w:r>
      <w:r w:rsidR="007212A2">
        <w:rPr>
          <w:color w:val="000000" w:themeColor="text1"/>
        </w:rPr>
        <w:t>aika periodā no 2020.</w:t>
      </w:r>
      <w:r w:rsidR="00230EF8">
        <w:rPr>
          <w:color w:val="000000" w:themeColor="text1"/>
        </w:rPr>
        <w:t xml:space="preserve"> </w:t>
      </w:r>
      <w:r w:rsidR="007212A2">
        <w:rPr>
          <w:color w:val="000000" w:themeColor="text1"/>
        </w:rPr>
        <w:t>gada līdz 2024.</w:t>
      </w:r>
      <w:r w:rsidR="00230EF8">
        <w:rPr>
          <w:color w:val="000000" w:themeColor="text1"/>
        </w:rPr>
        <w:t xml:space="preserve"> </w:t>
      </w:r>
      <w:r w:rsidR="007212A2">
        <w:rPr>
          <w:color w:val="000000" w:themeColor="text1"/>
        </w:rPr>
        <w:t>gada</w:t>
      </w:r>
      <w:r>
        <w:rPr>
          <w:color w:val="000000" w:themeColor="text1"/>
        </w:rPr>
        <w:t xml:space="preserve">m. </w:t>
      </w:r>
      <w:r w:rsidR="00EB03F6">
        <w:rPr>
          <w:color w:val="000000" w:themeColor="text1"/>
        </w:rPr>
        <w:t>Jāņem vērā, ka r</w:t>
      </w:r>
      <w:r w:rsidR="007212A2">
        <w:rPr>
          <w:color w:val="000000" w:themeColor="text1"/>
        </w:rPr>
        <w:t>egresa kārtībā</w:t>
      </w:r>
      <w:r w:rsidR="00EB03F6">
        <w:rPr>
          <w:color w:val="000000" w:themeColor="text1"/>
        </w:rPr>
        <w:t xml:space="preserve"> </w:t>
      </w:r>
      <w:r w:rsidR="00971A62">
        <w:rPr>
          <w:color w:val="000000" w:themeColor="text1"/>
        </w:rPr>
        <w:t xml:space="preserve">nav iespējams atgūt visas izmaksātās atlīdzības summas </w:t>
      </w:r>
      <w:r w:rsidR="007212A2">
        <w:rPr>
          <w:color w:val="000000" w:themeColor="text1"/>
        </w:rPr>
        <w:t>(lūdzu skatīt 3.</w:t>
      </w:r>
      <w:r w:rsidR="00230EF8">
        <w:rPr>
          <w:color w:val="000000" w:themeColor="text1"/>
        </w:rPr>
        <w:t xml:space="preserve"> </w:t>
      </w:r>
      <w:r w:rsidR="007212A2">
        <w:rPr>
          <w:color w:val="000000" w:themeColor="text1"/>
        </w:rPr>
        <w:t>tabulu).</w:t>
      </w:r>
    </w:p>
    <w:p w14:paraId="176A0E00" w14:textId="77777777" w:rsidR="00971A62" w:rsidRDefault="00971A62" w:rsidP="004E66EF">
      <w:pPr>
        <w:spacing w:line="276" w:lineRule="auto"/>
        <w:jc w:val="both"/>
        <w:rPr>
          <w:color w:val="000000" w:themeColor="text1"/>
        </w:rPr>
      </w:pPr>
    </w:p>
    <w:p w14:paraId="704D6E61" w14:textId="6D45520F" w:rsidR="007212A2" w:rsidRDefault="007212A2" w:rsidP="002C3F7D">
      <w:pPr>
        <w:spacing w:line="276" w:lineRule="auto"/>
        <w:ind w:firstLine="720"/>
        <w:jc w:val="both"/>
        <w:rPr>
          <w:color w:val="000000" w:themeColor="text1"/>
        </w:rPr>
      </w:pPr>
      <w:r w:rsidRPr="000E796C">
        <w:rPr>
          <w:color w:val="000000" w:themeColor="text1"/>
        </w:rPr>
        <w:t>3.tabula</w:t>
      </w:r>
    </w:p>
    <w:tbl>
      <w:tblPr>
        <w:tblW w:w="7938" w:type="dxa"/>
        <w:tblInd w:w="699" w:type="dxa"/>
        <w:tblCellMar>
          <w:left w:w="0" w:type="dxa"/>
          <w:right w:w="0" w:type="dxa"/>
        </w:tblCellMar>
        <w:tblLook w:val="04A0" w:firstRow="1" w:lastRow="0" w:firstColumn="1" w:lastColumn="0" w:noHBand="0" w:noVBand="1"/>
      </w:tblPr>
      <w:tblGrid>
        <w:gridCol w:w="2410"/>
        <w:gridCol w:w="1134"/>
        <w:gridCol w:w="1134"/>
        <w:gridCol w:w="1134"/>
        <w:gridCol w:w="1134"/>
        <w:gridCol w:w="992"/>
      </w:tblGrid>
      <w:tr w:rsidR="000E796C" w:rsidRPr="00A96CD0" w14:paraId="71202BBD" w14:textId="77777777" w:rsidTr="00D84A38">
        <w:trPr>
          <w:trHeight w:val="540"/>
        </w:trPr>
        <w:tc>
          <w:tcPr>
            <w:tcW w:w="2410" w:type="dxa"/>
            <w:tcBorders>
              <w:top w:val="single" w:sz="8" w:space="0" w:color="auto"/>
              <w:left w:val="single" w:sz="8" w:space="0" w:color="auto"/>
              <w:bottom w:val="single" w:sz="8" w:space="0" w:color="auto"/>
              <w:right w:val="nil"/>
            </w:tcBorders>
            <w:noWrap/>
            <w:tcMar>
              <w:top w:w="0" w:type="dxa"/>
              <w:left w:w="108" w:type="dxa"/>
              <w:bottom w:w="0" w:type="dxa"/>
              <w:right w:w="108" w:type="dxa"/>
            </w:tcMar>
            <w:vAlign w:val="bottom"/>
            <w:hideMark/>
          </w:tcPr>
          <w:p w14:paraId="6E77165B" w14:textId="6D6F912A" w:rsidR="000E796C" w:rsidRPr="00A96CD0" w:rsidRDefault="000E796C" w:rsidP="004E6A4E">
            <w:pPr>
              <w:spacing w:line="276" w:lineRule="auto"/>
              <w:jc w:val="center"/>
              <w:rPr>
                <w:b/>
                <w:bCs/>
                <w:color w:val="000000" w:themeColor="text1"/>
                <w:sz w:val="20"/>
                <w:szCs w:val="20"/>
                <w:u w:val="single"/>
              </w:rPr>
            </w:pPr>
          </w:p>
        </w:tc>
        <w:tc>
          <w:tcPr>
            <w:tcW w:w="1134"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9A1872F" w14:textId="6021F9C0" w:rsidR="000E796C" w:rsidRPr="00A96CD0" w:rsidRDefault="000E796C" w:rsidP="004E6A4E">
            <w:pPr>
              <w:spacing w:line="276" w:lineRule="auto"/>
              <w:jc w:val="center"/>
              <w:rPr>
                <w:b/>
                <w:bCs/>
                <w:color w:val="000000" w:themeColor="text1"/>
                <w:sz w:val="20"/>
                <w:szCs w:val="20"/>
              </w:rPr>
            </w:pPr>
            <w:r w:rsidRPr="00A96CD0">
              <w:rPr>
                <w:b/>
                <w:bCs/>
                <w:color w:val="000000" w:themeColor="text1"/>
                <w:sz w:val="20"/>
                <w:szCs w:val="20"/>
              </w:rPr>
              <w:t>2020</w:t>
            </w:r>
          </w:p>
        </w:tc>
        <w:tc>
          <w:tcPr>
            <w:tcW w:w="113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74CC0617" w14:textId="642F2425" w:rsidR="000E796C" w:rsidRPr="00A96CD0" w:rsidRDefault="000E796C" w:rsidP="004E6A4E">
            <w:pPr>
              <w:spacing w:line="276" w:lineRule="auto"/>
              <w:jc w:val="center"/>
              <w:rPr>
                <w:b/>
                <w:bCs/>
                <w:color w:val="000000" w:themeColor="text1"/>
                <w:sz w:val="20"/>
                <w:szCs w:val="20"/>
              </w:rPr>
            </w:pPr>
            <w:r w:rsidRPr="00A96CD0">
              <w:rPr>
                <w:b/>
                <w:bCs/>
                <w:color w:val="000000" w:themeColor="text1"/>
                <w:sz w:val="20"/>
                <w:szCs w:val="20"/>
              </w:rPr>
              <w:t>2021</w:t>
            </w:r>
          </w:p>
        </w:tc>
        <w:tc>
          <w:tcPr>
            <w:tcW w:w="113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52128F66" w14:textId="60AC6482" w:rsidR="000E796C" w:rsidRPr="00A96CD0" w:rsidRDefault="000E796C" w:rsidP="004E6A4E">
            <w:pPr>
              <w:spacing w:line="276" w:lineRule="auto"/>
              <w:jc w:val="center"/>
              <w:rPr>
                <w:b/>
                <w:bCs/>
                <w:color w:val="000000" w:themeColor="text1"/>
                <w:sz w:val="20"/>
                <w:szCs w:val="20"/>
              </w:rPr>
            </w:pPr>
            <w:r w:rsidRPr="00A96CD0">
              <w:rPr>
                <w:b/>
                <w:bCs/>
                <w:color w:val="000000" w:themeColor="text1"/>
                <w:sz w:val="20"/>
                <w:szCs w:val="20"/>
              </w:rPr>
              <w:t>2022</w:t>
            </w:r>
          </w:p>
        </w:tc>
        <w:tc>
          <w:tcPr>
            <w:tcW w:w="113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2D141D63" w14:textId="5DC3C0EE" w:rsidR="000E796C" w:rsidRPr="00A96CD0" w:rsidRDefault="000E796C" w:rsidP="004E6A4E">
            <w:pPr>
              <w:spacing w:line="276" w:lineRule="auto"/>
              <w:jc w:val="center"/>
              <w:rPr>
                <w:b/>
                <w:bCs/>
                <w:color w:val="000000" w:themeColor="text1"/>
                <w:sz w:val="20"/>
                <w:szCs w:val="20"/>
              </w:rPr>
            </w:pPr>
            <w:r w:rsidRPr="00A96CD0">
              <w:rPr>
                <w:b/>
                <w:bCs/>
                <w:color w:val="000000" w:themeColor="text1"/>
                <w:sz w:val="20"/>
                <w:szCs w:val="20"/>
              </w:rPr>
              <w:t>2023</w:t>
            </w:r>
          </w:p>
        </w:tc>
        <w:tc>
          <w:tcPr>
            <w:tcW w:w="99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77B836ED" w14:textId="01243FAA" w:rsidR="000E796C" w:rsidRPr="00A96CD0" w:rsidRDefault="000E796C" w:rsidP="004E6A4E">
            <w:pPr>
              <w:spacing w:line="276" w:lineRule="auto"/>
              <w:jc w:val="center"/>
              <w:rPr>
                <w:b/>
                <w:bCs/>
                <w:color w:val="000000" w:themeColor="text1"/>
                <w:sz w:val="20"/>
                <w:szCs w:val="20"/>
              </w:rPr>
            </w:pPr>
            <w:r w:rsidRPr="00A96CD0">
              <w:rPr>
                <w:b/>
                <w:bCs/>
                <w:color w:val="000000" w:themeColor="text1"/>
                <w:sz w:val="20"/>
                <w:szCs w:val="20"/>
              </w:rPr>
              <w:t>2024</w:t>
            </w:r>
          </w:p>
        </w:tc>
      </w:tr>
      <w:tr w:rsidR="000E796C" w:rsidRPr="00A96CD0" w14:paraId="415FAB93" w14:textId="77777777" w:rsidTr="00D84A38">
        <w:trPr>
          <w:trHeight w:val="336"/>
        </w:trPr>
        <w:tc>
          <w:tcPr>
            <w:tcW w:w="241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7A3AE56C" w14:textId="613356BD" w:rsidR="000E796C" w:rsidRPr="00A96CD0" w:rsidRDefault="000E796C" w:rsidP="000E796C">
            <w:pPr>
              <w:spacing w:line="276" w:lineRule="auto"/>
              <w:jc w:val="both"/>
              <w:rPr>
                <w:b/>
                <w:bCs/>
                <w:color w:val="000000" w:themeColor="text1"/>
                <w:sz w:val="20"/>
                <w:szCs w:val="20"/>
              </w:rPr>
            </w:pPr>
            <w:r w:rsidRPr="00A96CD0">
              <w:rPr>
                <w:b/>
                <w:bCs/>
                <w:color w:val="000000" w:themeColor="text1"/>
                <w:sz w:val="20"/>
                <w:szCs w:val="20"/>
              </w:rPr>
              <w:t>Kopējā regresa kārtībā atgūtā summa</w:t>
            </w:r>
            <w:r w:rsidR="00971A62" w:rsidRPr="00A96CD0">
              <w:rPr>
                <w:b/>
                <w:bCs/>
                <w:color w:val="000000" w:themeColor="text1"/>
                <w:sz w:val="20"/>
                <w:szCs w:val="20"/>
              </w:rPr>
              <w:t xml:space="preserve"> (EUR)</w:t>
            </w: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40805280" w14:textId="77777777" w:rsidR="000E796C" w:rsidRPr="00A96CD0" w:rsidRDefault="000E796C" w:rsidP="000E796C">
            <w:pPr>
              <w:spacing w:line="276" w:lineRule="auto"/>
              <w:jc w:val="both"/>
              <w:rPr>
                <w:b/>
                <w:bCs/>
                <w:color w:val="000000" w:themeColor="text1"/>
                <w:sz w:val="20"/>
                <w:szCs w:val="20"/>
              </w:rPr>
            </w:pPr>
            <w:r w:rsidRPr="00A96CD0">
              <w:rPr>
                <w:b/>
                <w:bCs/>
                <w:color w:val="000000" w:themeColor="text1"/>
                <w:sz w:val="20"/>
                <w:szCs w:val="20"/>
              </w:rPr>
              <w:t>1 150 073</w:t>
            </w: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15E9D27E" w14:textId="77777777" w:rsidR="000E796C" w:rsidRPr="00A96CD0" w:rsidRDefault="000E796C" w:rsidP="000E796C">
            <w:pPr>
              <w:spacing w:line="276" w:lineRule="auto"/>
              <w:jc w:val="both"/>
              <w:rPr>
                <w:b/>
                <w:bCs/>
                <w:color w:val="000000" w:themeColor="text1"/>
                <w:sz w:val="20"/>
                <w:szCs w:val="20"/>
              </w:rPr>
            </w:pPr>
            <w:r w:rsidRPr="00A96CD0">
              <w:rPr>
                <w:b/>
                <w:bCs/>
                <w:color w:val="000000" w:themeColor="text1"/>
                <w:sz w:val="20"/>
                <w:szCs w:val="20"/>
              </w:rPr>
              <w:t>1 339 239</w:t>
            </w: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463CE505" w14:textId="77777777" w:rsidR="000E796C" w:rsidRPr="00A96CD0" w:rsidRDefault="000E796C" w:rsidP="000E796C">
            <w:pPr>
              <w:spacing w:line="276" w:lineRule="auto"/>
              <w:jc w:val="both"/>
              <w:rPr>
                <w:b/>
                <w:bCs/>
                <w:color w:val="000000" w:themeColor="text1"/>
                <w:sz w:val="20"/>
                <w:szCs w:val="20"/>
              </w:rPr>
            </w:pPr>
            <w:r w:rsidRPr="00A96CD0">
              <w:rPr>
                <w:b/>
                <w:bCs/>
                <w:color w:val="000000" w:themeColor="text1"/>
                <w:sz w:val="20"/>
                <w:szCs w:val="20"/>
              </w:rPr>
              <w:t>1 274 158</w:t>
            </w: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292AC1F7" w14:textId="77777777" w:rsidR="000E796C" w:rsidRPr="00A96CD0" w:rsidRDefault="000E796C" w:rsidP="000E796C">
            <w:pPr>
              <w:spacing w:line="276" w:lineRule="auto"/>
              <w:jc w:val="both"/>
              <w:rPr>
                <w:b/>
                <w:bCs/>
                <w:color w:val="000000" w:themeColor="text1"/>
                <w:sz w:val="20"/>
                <w:szCs w:val="20"/>
              </w:rPr>
            </w:pPr>
            <w:r w:rsidRPr="00A96CD0">
              <w:rPr>
                <w:b/>
                <w:bCs/>
                <w:color w:val="000000" w:themeColor="text1"/>
                <w:sz w:val="20"/>
                <w:szCs w:val="20"/>
              </w:rPr>
              <w:t>1 143 729</w:t>
            </w:r>
          </w:p>
        </w:tc>
        <w:tc>
          <w:tcPr>
            <w:tcW w:w="992"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685FEFB4" w14:textId="77777777" w:rsidR="000E796C" w:rsidRPr="00A96CD0" w:rsidRDefault="000E796C" w:rsidP="000E796C">
            <w:pPr>
              <w:spacing w:line="276" w:lineRule="auto"/>
              <w:jc w:val="both"/>
              <w:rPr>
                <w:b/>
                <w:bCs/>
                <w:color w:val="000000" w:themeColor="text1"/>
                <w:sz w:val="20"/>
                <w:szCs w:val="20"/>
              </w:rPr>
            </w:pPr>
            <w:r w:rsidRPr="00A96CD0">
              <w:rPr>
                <w:b/>
                <w:bCs/>
                <w:color w:val="000000" w:themeColor="text1"/>
                <w:sz w:val="20"/>
                <w:szCs w:val="20"/>
              </w:rPr>
              <w:t>1 338 268</w:t>
            </w:r>
          </w:p>
        </w:tc>
      </w:tr>
      <w:tr w:rsidR="000E796C" w:rsidRPr="00A96CD0" w14:paraId="40BCD87A" w14:textId="77777777" w:rsidTr="00D84A38">
        <w:trPr>
          <w:trHeight w:val="312"/>
        </w:trPr>
        <w:tc>
          <w:tcPr>
            <w:tcW w:w="241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7C3A195B" w14:textId="77777777" w:rsidR="000E796C" w:rsidRPr="00A96CD0" w:rsidRDefault="000E796C" w:rsidP="000E796C">
            <w:pPr>
              <w:spacing w:line="276" w:lineRule="auto"/>
              <w:jc w:val="both"/>
              <w:rPr>
                <w:color w:val="000000" w:themeColor="text1"/>
                <w:sz w:val="20"/>
                <w:szCs w:val="20"/>
              </w:rPr>
            </w:pPr>
            <w:r w:rsidRPr="00A96CD0">
              <w:rPr>
                <w:color w:val="000000" w:themeColor="text1"/>
                <w:sz w:val="20"/>
                <w:szCs w:val="20"/>
              </w:rPr>
              <w:t>t.sk.    ZK regresā atgūtais</w:t>
            </w: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5BEBC30D" w14:textId="77777777" w:rsidR="000E796C" w:rsidRPr="00A96CD0" w:rsidRDefault="000E796C" w:rsidP="000E796C">
            <w:pPr>
              <w:spacing w:line="276" w:lineRule="auto"/>
              <w:jc w:val="both"/>
              <w:rPr>
                <w:color w:val="000000" w:themeColor="text1"/>
                <w:sz w:val="20"/>
                <w:szCs w:val="20"/>
              </w:rPr>
            </w:pPr>
            <w:r w:rsidRPr="00A96CD0">
              <w:rPr>
                <w:color w:val="000000" w:themeColor="text1"/>
                <w:sz w:val="20"/>
                <w:szCs w:val="20"/>
              </w:rPr>
              <w:t>234 664</w:t>
            </w: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7EA6A176" w14:textId="77777777" w:rsidR="000E796C" w:rsidRPr="00A96CD0" w:rsidRDefault="000E796C" w:rsidP="000E796C">
            <w:pPr>
              <w:spacing w:line="276" w:lineRule="auto"/>
              <w:jc w:val="both"/>
              <w:rPr>
                <w:color w:val="000000" w:themeColor="text1"/>
                <w:sz w:val="20"/>
                <w:szCs w:val="20"/>
              </w:rPr>
            </w:pPr>
            <w:r w:rsidRPr="00A96CD0">
              <w:rPr>
                <w:color w:val="000000" w:themeColor="text1"/>
                <w:sz w:val="20"/>
                <w:szCs w:val="20"/>
              </w:rPr>
              <w:t>361 257</w:t>
            </w: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598D209B" w14:textId="77777777" w:rsidR="000E796C" w:rsidRPr="00A96CD0" w:rsidRDefault="000E796C" w:rsidP="000E796C">
            <w:pPr>
              <w:spacing w:line="276" w:lineRule="auto"/>
              <w:jc w:val="both"/>
              <w:rPr>
                <w:color w:val="000000" w:themeColor="text1"/>
                <w:sz w:val="20"/>
                <w:szCs w:val="20"/>
              </w:rPr>
            </w:pPr>
            <w:r w:rsidRPr="00A96CD0">
              <w:rPr>
                <w:color w:val="000000" w:themeColor="text1"/>
                <w:sz w:val="20"/>
                <w:szCs w:val="20"/>
              </w:rPr>
              <w:t>359 232</w:t>
            </w: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1628B427" w14:textId="77777777" w:rsidR="000E796C" w:rsidRPr="00A96CD0" w:rsidRDefault="000E796C" w:rsidP="000E796C">
            <w:pPr>
              <w:spacing w:line="276" w:lineRule="auto"/>
              <w:jc w:val="both"/>
              <w:rPr>
                <w:color w:val="000000" w:themeColor="text1"/>
                <w:sz w:val="20"/>
                <w:szCs w:val="20"/>
              </w:rPr>
            </w:pPr>
            <w:r w:rsidRPr="00A96CD0">
              <w:rPr>
                <w:color w:val="000000" w:themeColor="text1"/>
                <w:sz w:val="20"/>
                <w:szCs w:val="20"/>
              </w:rPr>
              <w:t>281 467</w:t>
            </w:r>
          </w:p>
        </w:tc>
        <w:tc>
          <w:tcPr>
            <w:tcW w:w="992"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3293E77A" w14:textId="77777777" w:rsidR="000E796C" w:rsidRPr="00A96CD0" w:rsidRDefault="000E796C" w:rsidP="000E796C">
            <w:pPr>
              <w:spacing w:line="276" w:lineRule="auto"/>
              <w:jc w:val="both"/>
              <w:rPr>
                <w:color w:val="000000" w:themeColor="text1"/>
                <w:sz w:val="20"/>
                <w:szCs w:val="20"/>
              </w:rPr>
            </w:pPr>
            <w:r w:rsidRPr="00A96CD0">
              <w:rPr>
                <w:color w:val="000000" w:themeColor="text1"/>
                <w:sz w:val="20"/>
                <w:szCs w:val="20"/>
              </w:rPr>
              <w:t>583 603</w:t>
            </w:r>
          </w:p>
        </w:tc>
      </w:tr>
      <w:tr w:rsidR="000E796C" w:rsidRPr="00A96CD0" w14:paraId="68A5097B" w14:textId="77777777" w:rsidTr="00D84A38">
        <w:trPr>
          <w:trHeight w:val="336"/>
        </w:trPr>
        <w:tc>
          <w:tcPr>
            <w:tcW w:w="241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55087057" w14:textId="6BA2807B" w:rsidR="000E796C" w:rsidRPr="00A96CD0" w:rsidRDefault="000E796C" w:rsidP="000E796C">
            <w:pPr>
              <w:spacing w:line="276" w:lineRule="auto"/>
              <w:jc w:val="both"/>
              <w:rPr>
                <w:color w:val="000000" w:themeColor="text1"/>
                <w:sz w:val="20"/>
                <w:szCs w:val="20"/>
              </w:rPr>
            </w:pPr>
            <w:r w:rsidRPr="00A96CD0">
              <w:rPr>
                <w:color w:val="000000" w:themeColor="text1"/>
                <w:sz w:val="20"/>
                <w:szCs w:val="20"/>
              </w:rPr>
              <w:t xml:space="preserve">Pārējās regresā atgūtās summas </w:t>
            </w: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3FCAABB9" w14:textId="77777777" w:rsidR="000E796C" w:rsidRPr="00A96CD0" w:rsidRDefault="000E796C" w:rsidP="000E796C">
            <w:pPr>
              <w:spacing w:line="276" w:lineRule="auto"/>
              <w:jc w:val="both"/>
              <w:rPr>
                <w:color w:val="000000" w:themeColor="text1"/>
                <w:sz w:val="20"/>
                <w:szCs w:val="20"/>
              </w:rPr>
            </w:pPr>
            <w:r w:rsidRPr="00A96CD0">
              <w:rPr>
                <w:color w:val="000000" w:themeColor="text1"/>
                <w:sz w:val="20"/>
                <w:szCs w:val="20"/>
              </w:rPr>
              <w:t>915 408</w:t>
            </w: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5D2AA42F" w14:textId="77777777" w:rsidR="000E796C" w:rsidRPr="00A96CD0" w:rsidRDefault="000E796C" w:rsidP="000E796C">
            <w:pPr>
              <w:spacing w:line="276" w:lineRule="auto"/>
              <w:jc w:val="both"/>
              <w:rPr>
                <w:color w:val="000000" w:themeColor="text1"/>
                <w:sz w:val="20"/>
                <w:szCs w:val="20"/>
              </w:rPr>
            </w:pPr>
            <w:r w:rsidRPr="00A96CD0">
              <w:rPr>
                <w:color w:val="000000" w:themeColor="text1"/>
                <w:sz w:val="20"/>
                <w:szCs w:val="20"/>
              </w:rPr>
              <w:t>977 983</w:t>
            </w: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47E97FF5" w14:textId="77777777" w:rsidR="000E796C" w:rsidRPr="00A96CD0" w:rsidRDefault="000E796C" w:rsidP="000E796C">
            <w:pPr>
              <w:spacing w:line="276" w:lineRule="auto"/>
              <w:jc w:val="both"/>
              <w:rPr>
                <w:color w:val="000000" w:themeColor="text1"/>
                <w:sz w:val="20"/>
                <w:szCs w:val="20"/>
              </w:rPr>
            </w:pPr>
            <w:r w:rsidRPr="00A96CD0">
              <w:rPr>
                <w:color w:val="000000" w:themeColor="text1"/>
                <w:sz w:val="20"/>
                <w:szCs w:val="20"/>
              </w:rPr>
              <w:t>914 927</w:t>
            </w: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63DEAE85" w14:textId="77777777" w:rsidR="000E796C" w:rsidRPr="00A96CD0" w:rsidRDefault="000E796C" w:rsidP="000E796C">
            <w:pPr>
              <w:spacing w:line="276" w:lineRule="auto"/>
              <w:jc w:val="both"/>
              <w:rPr>
                <w:color w:val="000000" w:themeColor="text1"/>
                <w:sz w:val="20"/>
                <w:szCs w:val="20"/>
              </w:rPr>
            </w:pPr>
            <w:r w:rsidRPr="00A96CD0">
              <w:rPr>
                <w:color w:val="000000" w:themeColor="text1"/>
                <w:sz w:val="20"/>
                <w:szCs w:val="20"/>
              </w:rPr>
              <w:t>862 263</w:t>
            </w:r>
          </w:p>
        </w:tc>
        <w:tc>
          <w:tcPr>
            <w:tcW w:w="992"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70DA2052" w14:textId="77777777" w:rsidR="000E796C" w:rsidRPr="00A96CD0" w:rsidRDefault="000E796C" w:rsidP="000E796C">
            <w:pPr>
              <w:spacing w:line="276" w:lineRule="auto"/>
              <w:jc w:val="both"/>
              <w:rPr>
                <w:color w:val="000000" w:themeColor="text1"/>
                <w:sz w:val="20"/>
                <w:szCs w:val="20"/>
              </w:rPr>
            </w:pPr>
            <w:r w:rsidRPr="00A96CD0">
              <w:rPr>
                <w:color w:val="000000" w:themeColor="text1"/>
                <w:sz w:val="20"/>
                <w:szCs w:val="20"/>
              </w:rPr>
              <w:t>754 664</w:t>
            </w:r>
          </w:p>
        </w:tc>
      </w:tr>
    </w:tbl>
    <w:p w14:paraId="6EA7E816" w14:textId="3FDD37C7" w:rsidR="007212A2" w:rsidRPr="00A96CD0" w:rsidRDefault="007212A2" w:rsidP="004E66EF">
      <w:pPr>
        <w:spacing w:line="276" w:lineRule="auto"/>
        <w:jc w:val="both"/>
        <w:rPr>
          <w:color w:val="000000" w:themeColor="text1"/>
        </w:rPr>
      </w:pPr>
    </w:p>
    <w:p w14:paraId="7B686AF7" w14:textId="29C9ED74" w:rsidR="004E6A4E" w:rsidRDefault="00121577" w:rsidP="00EB03F6">
      <w:pPr>
        <w:spacing w:line="276" w:lineRule="auto"/>
        <w:ind w:firstLine="720"/>
        <w:jc w:val="both"/>
        <w:rPr>
          <w:color w:val="000000" w:themeColor="text1"/>
        </w:rPr>
      </w:pPr>
      <w:r w:rsidRPr="000E796C">
        <w:rPr>
          <w:color w:val="000000" w:themeColor="text1"/>
        </w:rPr>
        <w:t xml:space="preserve">LTAB </w:t>
      </w:r>
      <w:r w:rsidR="004E66EF">
        <w:rPr>
          <w:color w:val="000000" w:themeColor="text1"/>
        </w:rPr>
        <w:t xml:space="preserve"> </w:t>
      </w:r>
      <w:r w:rsidR="005E0BC1">
        <w:rPr>
          <w:color w:val="000000" w:themeColor="text1"/>
        </w:rPr>
        <w:t xml:space="preserve">nebija </w:t>
      </w:r>
      <w:r w:rsidR="004E66EF">
        <w:rPr>
          <w:color w:val="000000" w:themeColor="text1"/>
        </w:rPr>
        <w:t xml:space="preserve">iespējams apkopot datus par </w:t>
      </w:r>
      <w:r w:rsidR="00A11C02" w:rsidRPr="004E6A4E">
        <w:rPr>
          <w:color w:val="000000" w:themeColor="text1"/>
        </w:rPr>
        <w:t>LTAB veiktajām izmaksām no Garantijas fonda, kad zaudējumus nodarījis ilgstošai stāvēšanai novietots transportlīdzeklis</w:t>
      </w:r>
      <w:r w:rsidR="00D3366A" w:rsidRPr="004E6A4E">
        <w:rPr>
          <w:color w:val="000000" w:themeColor="text1"/>
        </w:rPr>
        <w:t xml:space="preserve">, </w:t>
      </w:r>
      <w:r w:rsidR="00454B0D" w:rsidRPr="004E6A4E">
        <w:rPr>
          <w:color w:val="000000" w:themeColor="text1"/>
        </w:rPr>
        <w:t>j</w:t>
      </w:r>
      <w:r w:rsidR="004E66EF">
        <w:rPr>
          <w:color w:val="000000" w:themeColor="text1"/>
        </w:rPr>
        <w:t xml:space="preserve">o šādā griezumā dati OCTA informācijas sistēmā netiek uzkrāti. </w:t>
      </w:r>
      <w:r w:rsidR="00CA6D89">
        <w:rPr>
          <w:color w:val="000000" w:themeColor="text1"/>
        </w:rPr>
        <w:t xml:space="preserve">Līdzšinējā praksē ir bijuši daudz tādi gadījumi, kad zaudējumi tiek nodarīti ar stāvošiem transportlīdzekļiem, pasažierim vai vadītājam atverot stāvoša transportlīdzekļa durvis un bojājot blakus esošo transportlīdzekli vai kaitējumu nodarot gājējam vai blakus braucošam velosipēdam, bet arī šādā šķērsgriezumā statistiku nav iespējams apkopot. </w:t>
      </w:r>
      <w:bookmarkEnd w:id="2"/>
    </w:p>
    <w:p w14:paraId="1524C892" w14:textId="4B4D945C" w:rsidR="006810FF" w:rsidRPr="004E6A4E" w:rsidRDefault="006810FF" w:rsidP="004E6A4E">
      <w:pPr>
        <w:spacing w:line="276" w:lineRule="auto"/>
        <w:ind w:firstLine="720"/>
        <w:jc w:val="both"/>
        <w:rPr>
          <w:color w:val="000000" w:themeColor="text1"/>
        </w:rPr>
      </w:pPr>
      <w:r w:rsidRPr="00CB232B">
        <w:rPr>
          <w:color w:val="000000" w:themeColor="text1"/>
        </w:rPr>
        <w:t>I</w:t>
      </w:r>
      <w:r w:rsidRPr="00CB232B">
        <w:rPr>
          <w:rFonts w:eastAsiaTheme="majorEastAsia"/>
          <w:color w:val="000000" w:themeColor="text1"/>
        </w:rPr>
        <w:t xml:space="preserve">estāties var arī šādi gadījumi – </w:t>
      </w:r>
      <w:r>
        <w:rPr>
          <w:rFonts w:eastAsiaTheme="majorEastAsia"/>
          <w:color w:val="000000" w:themeColor="text1"/>
        </w:rPr>
        <w:t>2024.</w:t>
      </w:r>
      <w:r w:rsidR="00230EF8">
        <w:rPr>
          <w:rFonts w:eastAsiaTheme="majorEastAsia"/>
          <w:color w:val="000000" w:themeColor="text1"/>
        </w:rPr>
        <w:t xml:space="preserve"> </w:t>
      </w:r>
      <w:r>
        <w:rPr>
          <w:rFonts w:eastAsiaTheme="majorEastAsia"/>
          <w:color w:val="000000" w:themeColor="text1"/>
        </w:rPr>
        <w:t>gada august</w:t>
      </w:r>
      <w:r w:rsidR="00EB03F6">
        <w:rPr>
          <w:rFonts w:eastAsiaTheme="majorEastAsia"/>
          <w:color w:val="000000" w:themeColor="text1"/>
        </w:rPr>
        <w:t>ā</w:t>
      </w:r>
      <w:r>
        <w:rPr>
          <w:rFonts w:eastAsiaTheme="majorEastAsia"/>
          <w:color w:val="000000" w:themeColor="text1"/>
        </w:rPr>
        <w:t xml:space="preserve"> </w:t>
      </w:r>
      <w:r w:rsidRPr="00CB232B">
        <w:rPr>
          <w:rFonts w:eastAsiaTheme="majorEastAsia"/>
          <w:color w:val="000000" w:themeColor="text1"/>
        </w:rPr>
        <w:t>Norvēģij</w:t>
      </w:r>
      <w:r w:rsidR="00EB03F6">
        <w:rPr>
          <w:rFonts w:eastAsiaTheme="majorEastAsia"/>
          <w:color w:val="000000" w:themeColor="text1"/>
        </w:rPr>
        <w:t>ā</w:t>
      </w:r>
      <w:r w:rsidRPr="00CB232B">
        <w:rPr>
          <w:rFonts w:eastAsiaTheme="majorEastAsia"/>
          <w:color w:val="000000" w:themeColor="text1"/>
        </w:rPr>
        <w:t xml:space="preserve"> uzlādes procesa laikā aizdegās </w:t>
      </w:r>
      <w:proofErr w:type="spellStart"/>
      <w:r w:rsidRPr="00CB232B">
        <w:rPr>
          <w:rFonts w:eastAsiaTheme="majorEastAsia"/>
          <w:color w:val="000000" w:themeColor="text1"/>
        </w:rPr>
        <w:t>elektroskrejritenis</w:t>
      </w:r>
      <w:proofErr w:type="spellEnd"/>
      <w:r w:rsidRPr="00CB232B">
        <w:rPr>
          <w:rFonts w:eastAsiaTheme="majorEastAsia"/>
          <w:color w:val="000000" w:themeColor="text1"/>
        </w:rPr>
        <w:t>, kas atradās dzīvojamā ēkā</w:t>
      </w:r>
      <w:r>
        <w:rPr>
          <w:rFonts w:eastAsiaTheme="majorEastAsia"/>
          <w:color w:val="000000" w:themeColor="text1"/>
        </w:rPr>
        <w:t xml:space="preserve"> un izraisīja plašu ugunsgrēku</w:t>
      </w:r>
      <w:r w:rsidRPr="00CB232B">
        <w:rPr>
          <w:rFonts w:eastAsiaTheme="majorEastAsia"/>
          <w:color w:val="000000" w:themeColor="text1"/>
        </w:rPr>
        <w:t>, izdega 30 dzīvokļi,</w:t>
      </w:r>
      <w:r>
        <w:rPr>
          <w:rFonts w:eastAsiaTheme="majorEastAsia"/>
          <w:color w:val="000000" w:themeColor="text1"/>
        </w:rPr>
        <w:t xml:space="preserve"> d</w:t>
      </w:r>
      <w:r w:rsidRPr="009D225B">
        <w:rPr>
          <w:rFonts w:eastAsiaTheme="majorEastAsia"/>
          <w:color w:val="000000" w:themeColor="text1"/>
        </w:rPr>
        <w:t>ivi cilvēki tika hospitalizēti</w:t>
      </w:r>
      <w:r>
        <w:rPr>
          <w:rFonts w:eastAsiaTheme="majorEastAsia"/>
          <w:color w:val="000000" w:themeColor="text1"/>
        </w:rPr>
        <w:t xml:space="preserve"> (viegli ievienoti) </w:t>
      </w:r>
      <w:r w:rsidRPr="009D225B">
        <w:rPr>
          <w:rFonts w:eastAsiaTheme="majorEastAsia"/>
          <w:color w:val="000000" w:themeColor="text1"/>
        </w:rPr>
        <w:t>un vismaz 15 evakuēti pēc ugunsgrēka,</w:t>
      </w:r>
      <w:r w:rsidRPr="00CB232B">
        <w:rPr>
          <w:rFonts w:eastAsiaTheme="majorEastAsia"/>
          <w:color w:val="000000" w:themeColor="text1"/>
        </w:rPr>
        <w:t xml:space="preserve"> prognozētais zaudējum</w:t>
      </w:r>
      <w:r w:rsidR="004E6A4E">
        <w:rPr>
          <w:rFonts w:eastAsiaTheme="majorEastAsia"/>
          <w:color w:val="000000" w:themeColor="text1"/>
        </w:rPr>
        <w:t>u apmērs</w:t>
      </w:r>
      <w:r w:rsidRPr="00CB232B">
        <w:rPr>
          <w:rFonts w:eastAsiaTheme="majorEastAsia"/>
          <w:color w:val="000000" w:themeColor="text1"/>
        </w:rPr>
        <w:t xml:space="preserve"> 10</w:t>
      </w:r>
      <w:r w:rsidRPr="00CB232B">
        <w:rPr>
          <w:color w:val="000000" w:themeColor="text1"/>
        </w:rPr>
        <w:t xml:space="preserve"> </w:t>
      </w:r>
      <w:r w:rsidRPr="00CB232B">
        <w:rPr>
          <w:rFonts w:eastAsiaTheme="majorEastAsia"/>
          <w:color w:val="000000" w:themeColor="text1"/>
        </w:rPr>
        <w:t>milj.</w:t>
      </w:r>
      <w:r w:rsidRPr="00CB232B">
        <w:rPr>
          <w:color w:val="000000" w:themeColor="text1"/>
        </w:rPr>
        <w:t xml:space="preserve"> EUR</w:t>
      </w:r>
      <w:r w:rsidR="004E6A4E">
        <w:rPr>
          <w:color w:val="000000" w:themeColor="text1"/>
        </w:rPr>
        <w:t>.</w:t>
      </w:r>
    </w:p>
    <w:p w14:paraId="7719A6B4" w14:textId="703179A4" w:rsidR="00307E1C" w:rsidRPr="009D225B" w:rsidRDefault="00307E1C" w:rsidP="00BA5471">
      <w:pPr>
        <w:pStyle w:val="ListParagraph"/>
        <w:ind w:left="0" w:firstLine="720"/>
        <w:jc w:val="both"/>
        <w:rPr>
          <w:rFonts w:ascii="Times New Roman" w:hAnsi="Times New Roman" w:cs="Times New Roman"/>
          <w:color w:val="000000" w:themeColor="text1"/>
          <w:sz w:val="24"/>
          <w:szCs w:val="24"/>
        </w:rPr>
      </w:pPr>
    </w:p>
    <w:p w14:paraId="585E5770" w14:textId="77777777" w:rsidR="00735DB9" w:rsidRPr="009F2D8B" w:rsidRDefault="00735DB9" w:rsidP="00D86217">
      <w:pPr>
        <w:spacing w:line="276" w:lineRule="auto"/>
        <w:rPr>
          <w:b/>
          <w:bCs/>
          <w:color w:val="000000" w:themeColor="text1"/>
        </w:rPr>
      </w:pPr>
    </w:p>
    <w:p w14:paraId="2D9E5111" w14:textId="3ACFBB0D" w:rsidR="00C10FBF" w:rsidRPr="009F2D8B" w:rsidRDefault="007C20C4" w:rsidP="007C20C4">
      <w:pPr>
        <w:pStyle w:val="ListParagraph"/>
        <w:numPr>
          <w:ilvl w:val="0"/>
          <w:numId w:val="13"/>
        </w:numPr>
        <w:jc w:val="center"/>
        <w:rPr>
          <w:rFonts w:ascii="Times New Roman" w:hAnsi="Times New Roman" w:cs="Times New Roman"/>
          <w:b/>
          <w:bCs/>
          <w:color w:val="000000" w:themeColor="text1"/>
          <w:sz w:val="24"/>
          <w:szCs w:val="24"/>
        </w:rPr>
      </w:pPr>
      <w:r w:rsidRPr="009F2D8B">
        <w:rPr>
          <w:rFonts w:ascii="Times New Roman" w:hAnsi="Times New Roman" w:cs="Times New Roman"/>
          <w:b/>
          <w:bCs/>
          <w:color w:val="000000" w:themeColor="text1"/>
          <w:sz w:val="24"/>
          <w:szCs w:val="24"/>
        </w:rPr>
        <w:t xml:space="preserve">Eiropas Savienības Tiesas judikatūrā nostiprinātā </w:t>
      </w:r>
      <w:r w:rsidR="00C10FBF" w:rsidRPr="009F2D8B">
        <w:rPr>
          <w:rFonts w:ascii="Times New Roman" w:hAnsi="Times New Roman" w:cs="Times New Roman"/>
          <w:b/>
          <w:bCs/>
          <w:color w:val="000000" w:themeColor="text1"/>
          <w:sz w:val="24"/>
          <w:szCs w:val="24"/>
        </w:rPr>
        <w:t xml:space="preserve">Eiropas Savienības tiesību </w:t>
      </w:r>
      <w:r w:rsidRPr="009F2D8B">
        <w:rPr>
          <w:rFonts w:ascii="Times New Roman" w:hAnsi="Times New Roman" w:cs="Times New Roman"/>
          <w:b/>
          <w:bCs/>
          <w:color w:val="000000" w:themeColor="text1"/>
          <w:sz w:val="24"/>
          <w:szCs w:val="24"/>
        </w:rPr>
        <w:t>aktu interpretācija</w:t>
      </w:r>
    </w:p>
    <w:p w14:paraId="30479140" w14:textId="0FC934E9" w:rsidR="009B7389" w:rsidRPr="009F2D8B" w:rsidRDefault="007E5BF4" w:rsidP="00376577">
      <w:pPr>
        <w:spacing w:line="276" w:lineRule="auto"/>
        <w:ind w:firstLine="720"/>
        <w:jc w:val="both"/>
        <w:rPr>
          <w:color w:val="000000" w:themeColor="text1"/>
        </w:rPr>
      </w:pPr>
      <w:r w:rsidRPr="009F2D8B">
        <w:rPr>
          <w:color w:val="000000" w:themeColor="text1"/>
        </w:rPr>
        <w:t xml:space="preserve">Līguma par Eiropas Savienības darbību 267. panta pirmā daļa noteic, ka </w:t>
      </w:r>
      <w:r w:rsidR="00EE38F0" w:rsidRPr="009F2D8B">
        <w:rPr>
          <w:color w:val="000000" w:themeColor="text1"/>
        </w:rPr>
        <w:t xml:space="preserve">Eiropas  Savienības Tiesas  (turpmāk – </w:t>
      </w:r>
      <w:r w:rsidRPr="009F2D8B">
        <w:rPr>
          <w:color w:val="000000" w:themeColor="text1"/>
        </w:rPr>
        <w:t>EST</w:t>
      </w:r>
      <w:r w:rsidR="00EE38F0" w:rsidRPr="009F2D8B">
        <w:rPr>
          <w:color w:val="000000" w:themeColor="text1"/>
        </w:rPr>
        <w:t>)</w:t>
      </w:r>
      <w:r w:rsidRPr="009F2D8B">
        <w:rPr>
          <w:color w:val="000000" w:themeColor="text1"/>
        </w:rPr>
        <w:t xml:space="preserve"> kompetencē ir sniegt prejudiciālus nolēmumus par Eiropas Savienības iestāžu vai struktūru tiesību aktu spēkā esamību un interpretāciju.</w:t>
      </w:r>
    </w:p>
    <w:p w14:paraId="7ED63F5C" w14:textId="1A333FED" w:rsidR="00376577" w:rsidRPr="009F2D8B" w:rsidRDefault="008E7CB8" w:rsidP="00376577">
      <w:pPr>
        <w:spacing w:line="276" w:lineRule="auto"/>
        <w:ind w:firstLine="720"/>
        <w:jc w:val="both"/>
        <w:rPr>
          <w:color w:val="000000" w:themeColor="text1"/>
        </w:rPr>
      </w:pPr>
      <w:r>
        <w:rPr>
          <w:color w:val="000000" w:themeColor="text1"/>
        </w:rPr>
        <w:t xml:space="preserve">Latvijas Republikas </w:t>
      </w:r>
      <w:r w:rsidR="007E5BF4" w:rsidRPr="009F2D8B">
        <w:rPr>
          <w:color w:val="000000" w:themeColor="text1"/>
        </w:rPr>
        <w:t>Satversmes 68.</w:t>
      </w:r>
      <w:r w:rsidR="00230EF8">
        <w:rPr>
          <w:color w:val="000000" w:themeColor="text1"/>
        </w:rPr>
        <w:t xml:space="preserve"> </w:t>
      </w:r>
      <w:r w:rsidR="007E5BF4" w:rsidRPr="009F2D8B">
        <w:rPr>
          <w:color w:val="000000" w:themeColor="text1"/>
        </w:rPr>
        <w:t xml:space="preserve">pants noteic un Satversmes tiesa ir atzinusi, ka līdz ar līguma  par  Latvijas  pievienošanos  Eiropas  Savienībai  ratifikāciju  Eiropas </w:t>
      </w:r>
      <w:r w:rsidR="007E5BF4" w:rsidRPr="009F2D8B">
        <w:rPr>
          <w:color w:val="000000" w:themeColor="text1"/>
        </w:rPr>
        <w:lastRenderedPageBreak/>
        <w:t>Savienības  tiesības  ir  kļuvušas  par  neatņemamu  Latvijas  tiesību  sistēmas sastāvdaļu. Tādējādi Latvijai, noskaidrojot nacionālo normatīvo aktu saturu un piemērojot tos,</w:t>
      </w:r>
      <w:r w:rsidR="009B7389" w:rsidRPr="009F2D8B">
        <w:rPr>
          <w:color w:val="000000" w:themeColor="text1"/>
        </w:rPr>
        <w:t xml:space="preserve"> </w:t>
      </w:r>
      <w:r w:rsidR="007E5BF4" w:rsidRPr="009F2D8B">
        <w:rPr>
          <w:color w:val="000000" w:themeColor="text1"/>
        </w:rPr>
        <w:t>ir jāņem vērā demokrātiju stiprinošie Eiropas Savienības tiesību akti  un  E</w:t>
      </w:r>
      <w:r w:rsidR="00EE38F0" w:rsidRPr="009F2D8B">
        <w:rPr>
          <w:color w:val="000000" w:themeColor="text1"/>
        </w:rPr>
        <w:t>ST</w:t>
      </w:r>
      <w:r w:rsidR="007E5BF4" w:rsidRPr="009F2D8B">
        <w:rPr>
          <w:color w:val="000000" w:themeColor="text1"/>
        </w:rPr>
        <w:t xml:space="preserve"> judikatūrā  nostiprinātā  to  interpretācija</w:t>
      </w:r>
      <w:r w:rsidR="009B7389" w:rsidRPr="009F2D8B">
        <w:rPr>
          <w:color w:val="000000" w:themeColor="text1"/>
        </w:rPr>
        <w:t xml:space="preserve"> (sk. Satversmes tiesas 2019.</w:t>
      </w:r>
      <w:r w:rsidR="00230EF8">
        <w:rPr>
          <w:color w:val="000000" w:themeColor="text1"/>
        </w:rPr>
        <w:t xml:space="preserve"> gada 4. jūnija</w:t>
      </w:r>
      <w:r w:rsidR="009B7389" w:rsidRPr="009F2D8B">
        <w:rPr>
          <w:color w:val="000000" w:themeColor="text1"/>
        </w:rPr>
        <w:t xml:space="preserve"> lēmum</w:t>
      </w:r>
      <w:r w:rsidR="006810FF">
        <w:rPr>
          <w:color w:val="000000" w:themeColor="text1"/>
        </w:rPr>
        <w:t>a</w:t>
      </w:r>
      <w:r w:rsidR="009B7389" w:rsidRPr="009F2D8B">
        <w:rPr>
          <w:color w:val="000000" w:themeColor="text1"/>
        </w:rPr>
        <w:t xml:space="preserve"> par jautājumu uzdošanu E</w:t>
      </w:r>
      <w:r w:rsidR="00EE38F0" w:rsidRPr="009F2D8B">
        <w:rPr>
          <w:color w:val="000000" w:themeColor="text1"/>
        </w:rPr>
        <w:t>ST</w:t>
      </w:r>
      <w:r w:rsidR="009B7389" w:rsidRPr="009F2D8B">
        <w:rPr>
          <w:color w:val="000000" w:themeColor="text1"/>
        </w:rPr>
        <w:t xml:space="preserve"> prejudiciāla nolēmuma pieņemšanai lietā Nr. 2018-18-01 10.2.punktu)</w:t>
      </w:r>
      <w:r w:rsidR="006810FF">
        <w:rPr>
          <w:color w:val="000000" w:themeColor="text1"/>
        </w:rPr>
        <w:t>.</w:t>
      </w:r>
    </w:p>
    <w:p w14:paraId="537C7DA3" w14:textId="746038BF" w:rsidR="00584827" w:rsidRPr="009F2D8B" w:rsidRDefault="00376577" w:rsidP="00584827">
      <w:pPr>
        <w:spacing w:line="276" w:lineRule="auto"/>
        <w:ind w:firstLine="720"/>
        <w:jc w:val="both"/>
        <w:rPr>
          <w:color w:val="000000" w:themeColor="text1"/>
        </w:rPr>
      </w:pPr>
      <w:r w:rsidRPr="009F2D8B">
        <w:rPr>
          <w:color w:val="000000" w:themeColor="text1"/>
        </w:rPr>
        <w:t>Latvijai kā Eiropas Savienības dalībvalstij ļoti nozīmīga ir mijiedarbība ar Eiropas Savienības tiesībām. Satversmes tiesa ir atzinusi, ka “būtiska demokrātiskas tiesiskas valsts principa sastāvdaļa ir tiesiskās sistēmas vienotība. Proti, valstī ir jāpastāv savstarpēji saskaņotām tiesību normām, kas harmoniski darbojas vienotas tiesību sistēmas ietvaros. Tas vienlīdz attiecas arī uz Latvijas tiesību normu atbilstību Eiropas Savienības tiesībām, kas ir Latvijas tiesību sastāvdaļa” (sk. Satversmes tiesas 2018.</w:t>
      </w:r>
      <w:r w:rsidR="00230EF8">
        <w:rPr>
          <w:color w:val="000000" w:themeColor="text1"/>
        </w:rPr>
        <w:t>gada 18.decembra</w:t>
      </w:r>
      <w:r w:rsidRPr="009F2D8B">
        <w:rPr>
          <w:color w:val="000000" w:themeColor="text1"/>
        </w:rPr>
        <w:t xml:space="preserve"> sprieduma lietā Nr. 2016-04-03 21.2.punktu).</w:t>
      </w:r>
    </w:p>
    <w:p w14:paraId="4D8CF970" w14:textId="3B283925" w:rsidR="00584827" w:rsidRPr="009F2D8B" w:rsidRDefault="00584827" w:rsidP="00EE38F0">
      <w:pPr>
        <w:spacing w:line="276" w:lineRule="auto"/>
        <w:ind w:firstLine="720"/>
        <w:jc w:val="both"/>
        <w:rPr>
          <w:color w:val="000000" w:themeColor="text1"/>
        </w:rPr>
      </w:pPr>
      <w:r w:rsidRPr="009F2D8B">
        <w:rPr>
          <w:color w:val="000000" w:themeColor="text1"/>
        </w:rPr>
        <w:t>EST</w:t>
      </w:r>
      <w:r w:rsidR="00EE38F0" w:rsidRPr="009F2D8B">
        <w:rPr>
          <w:color w:val="000000" w:themeColor="text1"/>
        </w:rPr>
        <w:t xml:space="preserve"> </w:t>
      </w:r>
      <w:r w:rsidRPr="009F2D8B">
        <w:rPr>
          <w:color w:val="000000" w:themeColor="text1"/>
        </w:rPr>
        <w:t xml:space="preserve">kompetencē ir nodrošināt vienotu Eiropas Savienības tiesību aktu izpratni visās Eiropas Savienības dalībvalstīs. Nevar būt tā, ka šie tiesību akti tiek dažādi interpretēti un piemēroti Latvijā un, piemēram, Igaunijā. EST pienesums gan Latvijā, gan visās dalībvalstīs ir vienotas tiesību izpratnes nodrošināšana un Eiropas Savienības pilsoņu, tostarp Latvijas pilsoņu, tiesību vienlīdzīga aizsardzība. Tā kā latviešu valoda ir viena no oficiālajām Savienības institūciju darba valodām, EST un pārējo Eiropas Savienības institūciju informācija Latvijas iedzīvotājam ir viegli pieejama. Visi EST spriedumi tiek tulkoti latviešu valodā (sk. Latvijas pārstāvji Eiropas Savienības Tiesā – tiesnese Ineta Ziemele </w:t>
      </w:r>
      <w:hyperlink r:id="rId11" w:history="1">
        <w:r w:rsidRPr="009F2D8B">
          <w:rPr>
            <w:rStyle w:val="Hyperlink"/>
          </w:rPr>
          <w:t>https://lvportals.lv/tiesas/347158-latvijas-parstavji-eiropas-savienibas-tiesa-tiesnese-ineta-ziemele-2022</w:t>
        </w:r>
      </w:hyperlink>
      <w:r w:rsidRPr="009F2D8B">
        <w:rPr>
          <w:color w:val="000000" w:themeColor="text1"/>
        </w:rPr>
        <w:t>).</w:t>
      </w:r>
    </w:p>
    <w:p w14:paraId="07D97D9A" w14:textId="11251650" w:rsidR="00584827" w:rsidRPr="009F2D8B" w:rsidRDefault="00EE38F0" w:rsidP="00EE38F0">
      <w:pPr>
        <w:spacing w:line="276" w:lineRule="auto"/>
        <w:ind w:firstLine="720"/>
        <w:jc w:val="both"/>
      </w:pPr>
      <w:r w:rsidRPr="009F2D8B">
        <w:rPr>
          <w:color w:val="000000" w:themeColor="text1"/>
        </w:rPr>
        <w:t xml:space="preserve">EST spriedumos un ģenerāladvokātu secinājumos iekļautās atziņas ne tikai sniedz atbildes konkrētajā lietā, bet arī palīdz interpretēt un piemērot Eiropas Savienības tiesības līdzīgās situācijās arī turpmāk (sk. Latvijas pārstāvji Eiropas Savienības Tiesā – </w:t>
      </w:r>
      <w:proofErr w:type="spellStart"/>
      <w:r w:rsidRPr="009F2D8B">
        <w:rPr>
          <w:color w:val="000000" w:themeColor="text1"/>
        </w:rPr>
        <w:t>ģenerāladvokāte</w:t>
      </w:r>
      <w:proofErr w:type="spellEnd"/>
      <w:r w:rsidRPr="009F2D8B">
        <w:rPr>
          <w:color w:val="000000" w:themeColor="text1"/>
        </w:rPr>
        <w:t xml:space="preserve"> Laila Medina</w:t>
      </w:r>
      <w:r w:rsidR="00315C9B">
        <w:rPr>
          <w:color w:val="000000" w:themeColor="text1"/>
        </w:rPr>
        <w:t xml:space="preserve"> </w:t>
      </w:r>
      <w:hyperlink r:id="rId12" w:history="1">
        <w:r w:rsidRPr="009F2D8B">
          <w:rPr>
            <w:rStyle w:val="Hyperlink"/>
          </w:rPr>
          <w:t>https://lvportals.lv/tiesas/347305-latvijas-parstavji-eiropas-savienibas-tiesa-generaladvokate-laila-medina-2022</w:t>
        </w:r>
      </w:hyperlink>
      <w:r w:rsidRPr="009F2D8B">
        <w:t>).</w:t>
      </w:r>
    </w:p>
    <w:p w14:paraId="2D0C271F" w14:textId="77777777" w:rsidR="00EE38F0" w:rsidRPr="009F2D8B" w:rsidRDefault="00EE38F0" w:rsidP="00EE38F0">
      <w:pPr>
        <w:spacing w:line="276" w:lineRule="auto"/>
        <w:ind w:firstLine="720"/>
        <w:jc w:val="both"/>
        <w:rPr>
          <w:color w:val="000000" w:themeColor="text1"/>
        </w:rPr>
      </w:pPr>
    </w:p>
    <w:p w14:paraId="55FA932A" w14:textId="77777777" w:rsidR="00F57DEA" w:rsidRPr="009F2D8B" w:rsidRDefault="00F57DEA" w:rsidP="00376577">
      <w:pPr>
        <w:spacing w:line="276" w:lineRule="auto"/>
        <w:ind w:firstLine="720"/>
        <w:jc w:val="both"/>
        <w:rPr>
          <w:color w:val="000000" w:themeColor="text1"/>
        </w:rPr>
      </w:pPr>
    </w:p>
    <w:p w14:paraId="3DD2B7CF" w14:textId="60ACE127" w:rsidR="00F57DEA" w:rsidRPr="009F2D8B" w:rsidRDefault="00F57DEA" w:rsidP="00F57DEA">
      <w:pPr>
        <w:pStyle w:val="ListParagraph"/>
        <w:numPr>
          <w:ilvl w:val="0"/>
          <w:numId w:val="13"/>
        </w:numPr>
        <w:jc w:val="center"/>
        <w:rPr>
          <w:rFonts w:ascii="Times New Roman" w:hAnsi="Times New Roman" w:cs="Times New Roman"/>
          <w:b/>
          <w:bCs/>
          <w:color w:val="000000" w:themeColor="text1"/>
          <w:sz w:val="24"/>
          <w:szCs w:val="24"/>
        </w:rPr>
      </w:pPr>
      <w:r w:rsidRPr="009F2D8B">
        <w:rPr>
          <w:rFonts w:ascii="Times New Roman" w:hAnsi="Times New Roman" w:cs="Times New Roman"/>
          <w:b/>
          <w:bCs/>
          <w:color w:val="000000" w:themeColor="text1"/>
          <w:sz w:val="24"/>
          <w:szCs w:val="24"/>
        </w:rPr>
        <w:t>Eiropas Savienības Tiesas judikatūrā nostiprinātā termina “transportlīdzekļa izmantošana” interpretācija</w:t>
      </w:r>
      <w:r w:rsidR="00550A9E" w:rsidRPr="009F2D8B">
        <w:rPr>
          <w:rFonts w:ascii="Times New Roman" w:hAnsi="Times New Roman" w:cs="Times New Roman"/>
          <w:b/>
          <w:bCs/>
          <w:color w:val="000000" w:themeColor="text1"/>
          <w:sz w:val="24"/>
          <w:szCs w:val="24"/>
        </w:rPr>
        <w:t xml:space="preserve"> kopsakarā ar apdrošināšanas pienākumu</w:t>
      </w:r>
    </w:p>
    <w:p w14:paraId="03359A05" w14:textId="39219913" w:rsidR="00992621" w:rsidRPr="009F2D8B" w:rsidRDefault="00E44E29" w:rsidP="007A19DC">
      <w:pPr>
        <w:spacing w:line="276" w:lineRule="auto"/>
        <w:ind w:firstLine="720"/>
        <w:jc w:val="both"/>
      </w:pPr>
      <w:r>
        <w:rPr>
          <w:color w:val="000000" w:themeColor="text1"/>
        </w:rPr>
        <w:t>D</w:t>
      </w:r>
      <w:r w:rsidR="008A696C" w:rsidRPr="009F2D8B">
        <w:rPr>
          <w:color w:val="000000" w:themeColor="text1"/>
        </w:rPr>
        <w:t>irektīvas</w:t>
      </w:r>
      <w:r>
        <w:rPr>
          <w:color w:val="000000" w:themeColor="text1"/>
        </w:rPr>
        <w:t xml:space="preserve"> </w:t>
      </w:r>
      <w:r w:rsidR="008A696C" w:rsidRPr="009F2D8B">
        <w:rPr>
          <w:color w:val="000000" w:themeColor="text1"/>
        </w:rPr>
        <w:t>2021/2118 5.</w:t>
      </w:r>
      <w:r w:rsidR="00454B0D">
        <w:rPr>
          <w:color w:val="000000" w:themeColor="text1"/>
        </w:rPr>
        <w:t> </w:t>
      </w:r>
      <w:r w:rsidR="008A696C" w:rsidRPr="009F2D8B">
        <w:rPr>
          <w:color w:val="000000" w:themeColor="text1"/>
        </w:rPr>
        <w:t xml:space="preserve">apsvērumā ir skaidrots, ka </w:t>
      </w:r>
      <w:r w:rsidR="008A696C" w:rsidRPr="009F2D8B">
        <w:t xml:space="preserve">EST lēmumos, proti, lēmumos lietās </w:t>
      </w:r>
      <w:proofErr w:type="spellStart"/>
      <w:r w:rsidR="008A696C" w:rsidRPr="009F2D8B">
        <w:rPr>
          <w:i/>
          <w:iCs/>
        </w:rPr>
        <w:t>Vnuk</w:t>
      </w:r>
      <w:proofErr w:type="spellEnd"/>
      <w:r w:rsidR="008A696C" w:rsidRPr="009F2D8B">
        <w:rPr>
          <w:i/>
          <w:iCs/>
        </w:rPr>
        <w:t xml:space="preserve">, </w:t>
      </w:r>
      <w:proofErr w:type="spellStart"/>
      <w:r w:rsidR="008A696C" w:rsidRPr="009F2D8B">
        <w:rPr>
          <w:i/>
          <w:iCs/>
        </w:rPr>
        <w:t>Andrade</w:t>
      </w:r>
      <w:proofErr w:type="spellEnd"/>
      <w:r w:rsidR="008A696C" w:rsidRPr="009F2D8B">
        <w:rPr>
          <w:i/>
          <w:iCs/>
        </w:rPr>
        <w:t xml:space="preserve"> un </w:t>
      </w:r>
      <w:proofErr w:type="spellStart"/>
      <w:r w:rsidR="008A696C" w:rsidRPr="009F2D8B">
        <w:rPr>
          <w:i/>
          <w:iCs/>
        </w:rPr>
        <w:t>Torreiro</w:t>
      </w:r>
      <w:proofErr w:type="spellEnd"/>
      <w:r w:rsidR="008A696C" w:rsidRPr="009F2D8B">
        <w:t>, EST ir precizējusi koncepta “transportlīdzekļu izmantošana” nozīmi. Jo īpaši EST ir precizējusi, ka mehāniskie transportlīdzekļi parasti ir paredzēti izmantošanai transportam neatkarīgi no šādu transportlīdzekļu raksturlielumiem un ka šādu transportlīdzekļu izmantošana attiecas uz jebkādu transportlīdzekļa izmantošanu, kas atbilst tā parastai funkcijai – kalpot par transporta līdzekli, – neatkarīgi no apvidus, kurā attiecīgais mehāniskais transportlīdzeklis tiek izmantots, un neatkarīgi no tā, vai transportlīdzeklis ir nekustīgs vai atrodas kustībā. Direktīvu 2009/103</w:t>
      </w:r>
      <w:r w:rsidR="006810FF">
        <w:t>/EK</w:t>
      </w:r>
      <w:r w:rsidR="008A696C" w:rsidRPr="009F2D8B">
        <w:t xml:space="preserve"> nepiemēro, ja negadījuma brīdī šāda transportlīdzekļa parastā funkcija ir “tikt izmantotam mērķiem, kuriem transportlīdzekli neizmanto”. Tā tas varētu būt gadījumā, ja attiecīgo transportlīdzekli neizmanto minētās direktīvas 3. panta pirmās </w:t>
      </w:r>
      <w:r w:rsidR="008A696C" w:rsidRPr="009F2D8B">
        <w:lastRenderedPageBreak/>
        <w:t>daļas nozīmē, jo tā parastā funkcija, piemēram, ir “tikt izmantotam kā rūpnieciskam vai lauksaimnieciskam enerģijas avotam”. Juridiskās noteiktības labad ir lietderīgi atspoguļot šo judikatūru Direktīvā 2009/103</w:t>
      </w:r>
      <w:r w:rsidR="006810FF">
        <w:t>/EK</w:t>
      </w:r>
      <w:r w:rsidR="008A696C" w:rsidRPr="009F2D8B">
        <w:t>, nosakot “transportlīdzekļa izmantošanas” definīciju.</w:t>
      </w:r>
    </w:p>
    <w:p w14:paraId="6D13D190" w14:textId="77777777" w:rsidR="00992621" w:rsidRPr="009F2D8B" w:rsidRDefault="00992621" w:rsidP="00577F0B">
      <w:pPr>
        <w:spacing w:line="276" w:lineRule="auto"/>
        <w:ind w:firstLine="720"/>
        <w:rPr>
          <w:color w:val="333333"/>
          <w:sz w:val="19"/>
          <w:szCs w:val="19"/>
        </w:rPr>
      </w:pPr>
    </w:p>
    <w:p w14:paraId="432D34E0" w14:textId="32D26605" w:rsidR="00DF5B6A" w:rsidRPr="009F2D8B" w:rsidRDefault="007A19DC" w:rsidP="00577F0B">
      <w:pPr>
        <w:spacing w:line="276" w:lineRule="auto"/>
        <w:ind w:firstLine="720"/>
        <w:rPr>
          <w:color w:val="000000" w:themeColor="text1"/>
        </w:rPr>
      </w:pPr>
      <w:r w:rsidRPr="009F2D8B">
        <w:rPr>
          <w:b/>
          <w:bCs/>
        </w:rPr>
        <w:t>EST 2014. gada 4. decembra spriedums lietā C-162/13</w:t>
      </w:r>
      <w:r w:rsidRPr="009F2D8B">
        <w:rPr>
          <w:b/>
          <w:bCs/>
          <w:i/>
          <w:iCs/>
        </w:rPr>
        <w:t xml:space="preserve"> </w:t>
      </w:r>
      <w:proofErr w:type="spellStart"/>
      <w:r w:rsidR="00577F0B" w:rsidRPr="009F2D8B">
        <w:rPr>
          <w:b/>
          <w:bCs/>
          <w:i/>
          <w:iCs/>
        </w:rPr>
        <w:t>Vnuk</w:t>
      </w:r>
      <w:proofErr w:type="spellEnd"/>
      <w:r w:rsidR="00DD4414" w:rsidRPr="009F2D8B">
        <w:rPr>
          <w:rStyle w:val="FootnoteReference"/>
          <w:b/>
          <w:bCs/>
          <w:i/>
          <w:iCs/>
        </w:rPr>
        <w:footnoteReference w:id="1"/>
      </w:r>
    </w:p>
    <w:p w14:paraId="1151D755" w14:textId="660BDC2B" w:rsidR="00DF5B6A" w:rsidRPr="009F2D8B" w:rsidRDefault="00DF5B6A" w:rsidP="000F5DFC">
      <w:pPr>
        <w:spacing w:line="276" w:lineRule="auto"/>
        <w:ind w:firstLine="360"/>
        <w:jc w:val="both"/>
      </w:pPr>
      <w:r w:rsidRPr="009F2D8B">
        <w:t xml:space="preserve">Spriedumā </w:t>
      </w:r>
      <w:proofErr w:type="spellStart"/>
      <w:r w:rsidRPr="009F2D8B">
        <w:rPr>
          <w:i/>
          <w:iCs/>
        </w:rPr>
        <w:t>Vnuk</w:t>
      </w:r>
      <w:proofErr w:type="spellEnd"/>
      <w:r w:rsidR="000F5DFC" w:rsidRPr="009F2D8B">
        <w:t xml:space="preserve"> </w:t>
      </w:r>
      <w:r w:rsidR="00903772" w:rsidRPr="009F2D8B">
        <w:t>EST</w:t>
      </w:r>
      <w:r w:rsidRPr="009F2D8B">
        <w:t xml:space="preserve"> izvērtēja, vai traktora manevrs saimniecības pagalmā, lai nogādātu šim traktoram pievienotu piekabi šķūnī, ietilpst jēdzienā “transportlīdzekļu lietošana” Pirmās direktīvas 3. panta 1. punkta nozīmē.</w:t>
      </w:r>
      <w:r w:rsidR="000F5DFC" w:rsidRPr="009F2D8B">
        <w:t xml:space="preserve"> </w:t>
      </w:r>
      <w:r w:rsidRPr="009F2D8B">
        <w:t xml:space="preserve">Ņemot vērā būtiskās atšķirības starp valodu versijām attiecībā uz terminu “transportlīdzekļu lietošana”, </w:t>
      </w:r>
      <w:r w:rsidR="00903772" w:rsidRPr="009F2D8B">
        <w:t>EST</w:t>
      </w:r>
      <w:r w:rsidRPr="009F2D8B">
        <w:t xml:space="preserve"> aplūkoja Savienības tiesību aktos par obligāto apdrošināšanu ietverto vispārējo sistēmu un nolūku. Tajos bija minēti “divējādi mērķi” – aizsargāt negadījumos cietušos un personu brīvu pārvietošanos. Tālāk </w:t>
      </w:r>
      <w:r w:rsidR="00903772" w:rsidRPr="009F2D8B">
        <w:t>EST</w:t>
      </w:r>
      <w:r w:rsidRPr="009F2D8B">
        <w:t xml:space="preserve"> izteicās par cietušo aizsardzību – mērķi, kas tika “nepārtraukti īstenots un nostiprināts”.</w:t>
      </w:r>
      <w:r w:rsidR="00903772" w:rsidRPr="009F2D8B">
        <w:t xml:space="preserve"> </w:t>
      </w:r>
      <w:r w:rsidRPr="009F2D8B">
        <w:t>Jo īpaši, ņemot vērā šo mērķi, tā nosprieda, ka “nevar uzskatīt, ka Eiropas Savienības likumdevējs būtu vēlējies izslēgt aizsardzību, kas ar šīm direktīvām paredzēta personām, kuras cietušas negadījumā, ko izraisījis transportlīdzeklis tā lietošanas laikā, ja šī lietošana atbilst šī transportlīdzekļa parastajai funkcijai”</w:t>
      </w:r>
      <w:r w:rsidR="000F5DFC" w:rsidRPr="009F2D8B">
        <w:t xml:space="preserve">. </w:t>
      </w:r>
      <w:r w:rsidRPr="009F2D8B">
        <w:t xml:space="preserve">Tādējādi </w:t>
      </w:r>
      <w:r w:rsidR="00903772" w:rsidRPr="009F2D8B">
        <w:t>EST</w:t>
      </w:r>
      <w:r w:rsidRPr="009F2D8B">
        <w:t xml:space="preserve"> konstatēja, ka attiecīgais manevrs ietilpst jēdzienā “transportlīdzekļu lietošana”.</w:t>
      </w:r>
    </w:p>
    <w:p w14:paraId="0BBE891C" w14:textId="77777777" w:rsidR="00DF5B6A" w:rsidRPr="009F2D8B" w:rsidRDefault="00DF5B6A" w:rsidP="00DF5B6A">
      <w:pPr>
        <w:spacing w:line="276" w:lineRule="auto"/>
        <w:ind w:firstLine="720"/>
        <w:jc w:val="both"/>
      </w:pPr>
    </w:p>
    <w:p w14:paraId="6A662A86" w14:textId="5B12563E" w:rsidR="00577F0B" w:rsidRPr="009F2D8B" w:rsidRDefault="00577F0B" w:rsidP="00577F0B">
      <w:pPr>
        <w:spacing w:line="276" w:lineRule="auto"/>
        <w:ind w:firstLine="720"/>
      </w:pPr>
      <w:r w:rsidRPr="009F2D8B">
        <w:rPr>
          <w:b/>
          <w:bCs/>
          <w:i/>
          <w:iCs/>
        </w:rPr>
        <w:t xml:space="preserve"> </w:t>
      </w:r>
      <w:r w:rsidR="007A19DC" w:rsidRPr="009F2D8B">
        <w:rPr>
          <w:b/>
          <w:bCs/>
        </w:rPr>
        <w:t>EST 2017. gada 28. novembra spriedums lietā C-514/16</w:t>
      </w:r>
      <w:r w:rsidR="007A19DC" w:rsidRPr="009F2D8B">
        <w:rPr>
          <w:b/>
          <w:bCs/>
          <w:i/>
          <w:iCs/>
        </w:rPr>
        <w:t xml:space="preserve"> </w:t>
      </w:r>
      <w:proofErr w:type="spellStart"/>
      <w:r w:rsidRPr="009F2D8B">
        <w:rPr>
          <w:b/>
          <w:bCs/>
          <w:i/>
          <w:iCs/>
        </w:rPr>
        <w:t>Andrade</w:t>
      </w:r>
      <w:proofErr w:type="spellEnd"/>
      <w:r w:rsidR="00DD4414" w:rsidRPr="009F2D8B">
        <w:rPr>
          <w:rStyle w:val="FootnoteReference"/>
          <w:b/>
          <w:bCs/>
          <w:i/>
          <w:iCs/>
        </w:rPr>
        <w:footnoteReference w:id="2"/>
      </w:r>
    </w:p>
    <w:p w14:paraId="747802B2" w14:textId="12A523B3" w:rsidR="00DF5B6A" w:rsidRDefault="00DF5B6A" w:rsidP="00DF5B6A">
      <w:pPr>
        <w:spacing w:line="276" w:lineRule="auto"/>
        <w:ind w:firstLine="720"/>
        <w:jc w:val="both"/>
      </w:pPr>
      <w:r w:rsidRPr="009F2D8B">
        <w:t xml:space="preserve">Lietā </w:t>
      </w:r>
      <w:proofErr w:type="spellStart"/>
      <w:r w:rsidRPr="009F2D8B">
        <w:rPr>
          <w:i/>
          <w:iCs/>
        </w:rPr>
        <w:t>Andrade</w:t>
      </w:r>
      <w:proofErr w:type="spellEnd"/>
      <w:r w:rsidRPr="009F2D8B">
        <w:t xml:space="preserve"> stāvošs traktors ar iedarbinātu motoru, lai darbinātu sūkni herbicīdu izsmidzināšanai uz vīnogulājiem vīna dārzā, zemes nogruvuma rezultātā noripoja lejā no terases un apgāzās, nogalinot saimniecības strādnieku. Valsts tiesa jautāja, vai uz šādu situāciju attiecas jēdziens “transportlīdzekļu lietošana” Pirmās direktīvas 3. panta 1. punkta nozīmē. Vispirms </w:t>
      </w:r>
      <w:r w:rsidR="00903772" w:rsidRPr="009F2D8B">
        <w:t xml:space="preserve">EST </w:t>
      </w:r>
      <w:r w:rsidRPr="009F2D8B">
        <w:t xml:space="preserve">atgādināja konstatējumus lietā </w:t>
      </w:r>
      <w:proofErr w:type="spellStart"/>
      <w:r w:rsidRPr="009F2D8B">
        <w:rPr>
          <w:i/>
          <w:iCs/>
        </w:rPr>
        <w:t>Vnuk</w:t>
      </w:r>
      <w:proofErr w:type="spellEnd"/>
      <w:r w:rsidRPr="009F2D8B">
        <w:t xml:space="preserve">. Tā secināja, ka traktoram ir divējāda funkcija: tas ir “lietojams kā parasts transportlīdzeklis” un “noteiktos apstākļos – kā mehānisms darba veikšanai”. Minētajā lietā </w:t>
      </w:r>
      <w:r w:rsidR="00903772" w:rsidRPr="009F2D8B">
        <w:t>EST</w:t>
      </w:r>
      <w:r w:rsidRPr="009F2D8B">
        <w:t xml:space="preserve"> nosprieda, ka “ir jānosaka, vai negadījuma brīdī [..] šis transportlīdzeklis bija ticis lietots galvenokārt kā transportlīdzeklis, tādā gadījumā uz lietošanu var attiekties jēdziens “transportlīdzekļu lietošana”, vai kā mehānisms darba veikšanai, tādā gadījumā minēto jēdzienu uz šo lietošanu attiecināt nevar”. Tā kā šajā konkrētajā lietā laikā, kad notika negadījums, traktors tika izmantots galvenokārt kā mehānisms, uz lietas apstākļiem jēdzienu “transportlīdzekļu lietošana” attiecināt nevarēja.</w:t>
      </w:r>
    </w:p>
    <w:p w14:paraId="46C3E790" w14:textId="77777777" w:rsidR="00423CF3" w:rsidRPr="009F2D8B" w:rsidRDefault="00423CF3" w:rsidP="00DF5B6A">
      <w:pPr>
        <w:spacing w:line="276" w:lineRule="auto"/>
        <w:ind w:firstLine="720"/>
        <w:jc w:val="both"/>
      </w:pPr>
    </w:p>
    <w:p w14:paraId="35893048" w14:textId="28E75D8B" w:rsidR="00DF5B6A" w:rsidRPr="009F2D8B" w:rsidRDefault="007A19DC" w:rsidP="00577F0B">
      <w:pPr>
        <w:spacing w:line="276" w:lineRule="auto"/>
        <w:ind w:firstLine="720"/>
      </w:pPr>
      <w:r w:rsidRPr="009F2D8B">
        <w:rPr>
          <w:b/>
          <w:bCs/>
        </w:rPr>
        <w:t>EST 2017. gada 20. decembra spriedums lietā C-334/16</w:t>
      </w:r>
      <w:r w:rsidR="00DF5B6A" w:rsidRPr="009F2D8B">
        <w:rPr>
          <w:b/>
          <w:bCs/>
          <w:i/>
          <w:iCs/>
        </w:rPr>
        <w:t xml:space="preserve"> </w:t>
      </w:r>
      <w:proofErr w:type="spellStart"/>
      <w:r w:rsidR="00DF5B6A" w:rsidRPr="009F2D8B">
        <w:rPr>
          <w:b/>
          <w:bCs/>
          <w:i/>
          <w:iCs/>
        </w:rPr>
        <w:t>Torreiro</w:t>
      </w:r>
      <w:proofErr w:type="spellEnd"/>
      <w:r w:rsidR="00DD4414" w:rsidRPr="009F2D8B">
        <w:rPr>
          <w:rStyle w:val="FootnoteReference"/>
          <w:b/>
          <w:bCs/>
          <w:i/>
          <w:iCs/>
        </w:rPr>
        <w:footnoteReference w:id="3"/>
      </w:r>
    </w:p>
    <w:p w14:paraId="4374371A" w14:textId="0AE5F876" w:rsidR="00DF5B6A" w:rsidRPr="009F2D8B" w:rsidRDefault="00DF5B6A" w:rsidP="00DF5B6A">
      <w:pPr>
        <w:spacing w:line="276" w:lineRule="auto"/>
        <w:ind w:firstLine="720"/>
        <w:jc w:val="both"/>
      </w:pPr>
      <w:r w:rsidRPr="009F2D8B">
        <w:t xml:space="preserve">J. L. </w:t>
      </w:r>
      <w:proofErr w:type="spellStart"/>
      <w:r w:rsidRPr="009F2D8B">
        <w:t>Núñez</w:t>
      </w:r>
      <w:proofErr w:type="spellEnd"/>
      <w:r w:rsidRPr="009F2D8B">
        <w:t xml:space="preserve"> </w:t>
      </w:r>
      <w:proofErr w:type="spellStart"/>
      <w:r w:rsidRPr="009F2D8B">
        <w:t>Torreiro</w:t>
      </w:r>
      <w:proofErr w:type="spellEnd"/>
      <w:r w:rsidRPr="009F2D8B">
        <w:t xml:space="preserve"> piedalījās nakts militārajos manevros, kad militārais transportlīdzeklis visurgājējs, kas bija aprīkots ar “Anibal” tipa riteņiem un kurā viņš bija </w:t>
      </w:r>
      <w:r w:rsidRPr="009F2D8B">
        <w:lastRenderedPageBreak/>
        <w:t>pasažieris, apgāzās. Šis transportlīdzeklis pārvietojās nevis pa publiskajiem ceļiem vai pat ne apvidū, kas ir paredzēts riteņu transportlīdzekļiem, bet drīzāk apvidū, kurš paredzēts kāpurķēžu transportlīdzekļu militārajām mācībām.</w:t>
      </w:r>
    </w:p>
    <w:p w14:paraId="49FD73E9" w14:textId="612030EE" w:rsidR="00DF5B6A" w:rsidRPr="009F2D8B" w:rsidRDefault="00DF5B6A" w:rsidP="00DF5B6A">
      <w:pPr>
        <w:spacing w:line="276" w:lineRule="auto"/>
        <w:ind w:firstLine="720"/>
        <w:jc w:val="both"/>
      </w:pPr>
      <w:r w:rsidRPr="009F2D8B">
        <w:t xml:space="preserve">Tiesa nosprieda, ka uz šādu situāciju attiecas jēdziens “transportlīdzekļu lietošana”. Būtībā tā atkārtoja konstatējumus spriedumos </w:t>
      </w:r>
      <w:proofErr w:type="spellStart"/>
      <w:r w:rsidRPr="009F2D8B">
        <w:rPr>
          <w:i/>
          <w:iCs/>
        </w:rPr>
        <w:t>Vnuk</w:t>
      </w:r>
      <w:proofErr w:type="spellEnd"/>
      <w:r w:rsidRPr="009F2D8B">
        <w:t xml:space="preserve"> un </w:t>
      </w:r>
      <w:proofErr w:type="spellStart"/>
      <w:r w:rsidRPr="009F2D8B">
        <w:rPr>
          <w:i/>
          <w:iCs/>
        </w:rPr>
        <w:t>Andrade</w:t>
      </w:r>
      <w:proofErr w:type="spellEnd"/>
      <w:r w:rsidRPr="009F2D8B">
        <w:t>, pirms paziņoja, ka tas, ka transportlīdzeklis tika lietots militārās mācībās apvidū, kas nebija piemērots riteņu transportlīdzekļiem, nevar ietekmēt šo secinājumu.</w:t>
      </w:r>
    </w:p>
    <w:p w14:paraId="40C4D1C0" w14:textId="77777777" w:rsidR="00550A9E" w:rsidRDefault="00550A9E" w:rsidP="00076AC9"/>
    <w:p w14:paraId="3EF1FB40" w14:textId="51374387" w:rsidR="00EE74CE" w:rsidRPr="009F2D8B" w:rsidRDefault="00EE74CE" w:rsidP="00185A75">
      <w:pPr>
        <w:ind w:firstLine="720"/>
        <w:jc w:val="both"/>
        <w:rPr>
          <w:vanish/>
        </w:rPr>
      </w:pPr>
      <w:r w:rsidRPr="009F2D8B">
        <w:rPr>
          <w:color w:val="000000" w:themeColor="text1"/>
        </w:rPr>
        <w:t>Ģenerāladvokāt</w:t>
      </w:r>
      <w:r>
        <w:rPr>
          <w:color w:val="000000" w:themeColor="text1"/>
        </w:rPr>
        <w:t>s</w:t>
      </w:r>
      <w:r w:rsidRPr="009F2D8B">
        <w:rPr>
          <w:color w:val="000000" w:themeColor="text1"/>
        </w:rPr>
        <w:t xml:space="preserve"> M. </w:t>
      </w:r>
      <w:proofErr w:type="spellStart"/>
      <w:r w:rsidRPr="009F2D8B">
        <w:rPr>
          <w:color w:val="000000" w:themeColor="text1"/>
        </w:rPr>
        <w:t>Bobek</w:t>
      </w:r>
      <w:r>
        <w:rPr>
          <w:color w:val="000000" w:themeColor="text1"/>
        </w:rPr>
        <w:t>s</w:t>
      </w:r>
      <w:proofErr w:type="spellEnd"/>
      <w:r w:rsidRPr="009F2D8B">
        <w:rPr>
          <w:color w:val="000000" w:themeColor="text1"/>
        </w:rPr>
        <w:t xml:space="preserve"> 2018. gada 26. aprīļa secinājum</w:t>
      </w:r>
      <w:r>
        <w:rPr>
          <w:color w:val="000000" w:themeColor="text1"/>
        </w:rPr>
        <w:t>os</w:t>
      </w:r>
      <w:r w:rsidRPr="009F2D8B">
        <w:rPr>
          <w:color w:val="000000" w:themeColor="text1"/>
        </w:rPr>
        <w:t xml:space="preserve"> lietā C-80/17 </w:t>
      </w:r>
      <w:proofErr w:type="spellStart"/>
      <w:r w:rsidRPr="009F2D8B">
        <w:rPr>
          <w:i/>
          <w:iCs/>
          <w:color w:val="000000" w:themeColor="text1"/>
        </w:rPr>
        <w:t>Juliana</w:t>
      </w:r>
      <w:proofErr w:type="spellEnd"/>
      <w:r w:rsidRPr="009F2D8B">
        <w:rPr>
          <w:rStyle w:val="FootnoteReference"/>
          <w:i/>
          <w:iCs/>
          <w:color w:val="000000" w:themeColor="text1"/>
        </w:rPr>
        <w:footnoteReference w:id="4"/>
      </w:r>
      <w:r w:rsidRPr="009F2D8B">
        <w:rPr>
          <w:color w:val="000000" w:themeColor="text1"/>
        </w:rPr>
        <w:t xml:space="preserve"> 31.-35.punkt</w:t>
      </w:r>
      <w:r>
        <w:rPr>
          <w:color w:val="000000" w:themeColor="text1"/>
        </w:rPr>
        <w:t xml:space="preserve">ā norāda, ka </w:t>
      </w:r>
    </w:p>
    <w:p w14:paraId="3DE81671" w14:textId="43055E80" w:rsidR="00577F0B" w:rsidRPr="009F2D8B" w:rsidRDefault="00577F0B" w:rsidP="00185A75">
      <w:pPr>
        <w:spacing w:line="276" w:lineRule="auto"/>
        <w:ind w:firstLine="720"/>
        <w:jc w:val="both"/>
        <w:rPr>
          <w:color w:val="000000" w:themeColor="text1"/>
        </w:rPr>
      </w:pPr>
      <w:r w:rsidRPr="009F2D8B">
        <w:rPr>
          <w:color w:val="000000" w:themeColor="text1"/>
        </w:rPr>
        <w:t xml:space="preserve">Direktīvā </w:t>
      </w:r>
      <w:r w:rsidR="00035BE8" w:rsidRPr="009F2D8B">
        <w:rPr>
          <w:color w:val="000000" w:themeColor="text1"/>
        </w:rPr>
        <w:t>2009/103</w:t>
      </w:r>
      <w:r w:rsidR="00F2539C">
        <w:rPr>
          <w:color w:val="000000" w:themeColor="text1"/>
        </w:rPr>
        <w:t>/EK</w:t>
      </w:r>
      <w:r w:rsidR="00035BE8" w:rsidRPr="009F2D8B">
        <w:t xml:space="preserve"> </w:t>
      </w:r>
      <w:r w:rsidRPr="009F2D8B">
        <w:rPr>
          <w:color w:val="000000" w:themeColor="text1"/>
        </w:rPr>
        <w:t xml:space="preserve">ir noteikts vispārējs pienākums dalībvalstīm nodrošināt, ka transportlīdzekļi tiek apdrošināti. Vienlaikus Direktīvā </w:t>
      </w:r>
      <w:r w:rsidR="00FC4BEB" w:rsidRPr="009F2D8B">
        <w:rPr>
          <w:color w:val="000000" w:themeColor="text1"/>
        </w:rPr>
        <w:t>2009/103</w:t>
      </w:r>
      <w:r w:rsidR="00F2539C">
        <w:rPr>
          <w:color w:val="000000" w:themeColor="text1"/>
        </w:rPr>
        <w:t>/EK</w:t>
      </w:r>
      <w:r w:rsidR="00FC4BEB" w:rsidRPr="009F2D8B">
        <w:t xml:space="preserve"> </w:t>
      </w:r>
      <w:r w:rsidRPr="009F2D8B">
        <w:rPr>
          <w:color w:val="000000" w:themeColor="text1"/>
        </w:rPr>
        <w:t>ir prasība par zaudējumu atlīdzināšanas iestādes izveidošanu, kurai jāiesaistās tad, ja nav izpildīts apdrošināšanas pienākums. Zaudējumu atlīdzināšanas iestāde nav kaut kas līdzīgs garantijas sistēmai attiecībā uz civiltiesiskās atbildības apdrošināšanu saistībā ar mehānisko transportlīdzekļu lietošanu. Drīzāk tās uzdevums ir iesaistīties tikai tad, ja ir izveidojies konkrēts, skaidri identificēts apstākļu kopums. To iesaista kā “galējo līdzekli”, lai atrisinātu situācijas, kad kaitējumu radījis neapdrošināts transportlīdzeklis tādēļ, ka nedarbojas apdrošināšanas sistēma, kuru dalībvalstij bija prasīts izveidot</w:t>
      </w:r>
      <w:r w:rsidR="00566913" w:rsidRPr="009F2D8B">
        <w:rPr>
          <w:color w:val="000000" w:themeColor="text1"/>
        </w:rPr>
        <w:t>. No vienas puses, ir nošķirta lielākā daļa gadījumu, kad “privātpersonai”, iegādājoties apdrošināšanu, ir jāsedz izdevumi par risku, kas saistīts ar “transportlīdzekļu lietošanu”, un, no otras puses, marginālos</w:t>
      </w:r>
      <w:r w:rsidR="00454B0D">
        <w:rPr>
          <w:color w:val="000000" w:themeColor="text1"/>
        </w:rPr>
        <w:t xml:space="preserve"> vai </w:t>
      </w:r>
      <w:r w:rsidR="00566913" w:rsidRPr="009F2D8B">
        <w:rPr>
          <w:color w:val="000000" w:themeColor="text1"/>
        </w:rPr>
        <w:t>atlikušos gadījumus, kad izdevumus par risku sedz sabiedrība kopumā, tas ir, iesaistās zaudējumu atlīdzināšanas iestāde</w:t>
      </w:r>
      <w:r w:rsidR="00185A75">
        <w:rPr>
          <w:color w:val="000000" w:themeColor="text1"/>
        </w:rPr>
        <w:t>.</w:t>
      </w:r>
    </w:p>
    <w:p w14:paraId="78D8D842" w14:textId="77777777" w:rsidR="00550A9E" w:rsidRPr="009F2D8B" w:rsidRDefault="00550A9E" w:rsidP="00577F0B">
      <w:pPr>
        <w:spacing w:line="276" w:lineRule="auto"/>
        <w:ind w:firstLine="720"/>
        <w:jc w:val="both"/>
        <w:rPr>
          <w:color w:val="000000" w:themeColor="text1"/>
        </w:rPr>
      </w:pPr>
    </w:p>
    <w:p w14:paraId="4D3EA067" w14:textId="6170F02A" w:rsidR="00550A9E" w:rsidRPr="009F2D8B" w:rsidRDefault="00550A9E" w:rsidP="00550A9E">
      <w:pPr>
        <w:spacing w:line="276" w:lineRule="auto"/>
        <w:ind w:firstLine="720"/>
        <w:jc w:val="both"/>
      </w:pPr>
      <w:r w:rsidRPr="009F2D8B">
        <w:rPr>
          <w:color w:val="000000" w:themeColor="text1"/>
        </w:rPr>
        <w:t xml:space="preserve">Ģenerāladvokāts M. </w:t>
      </w:r>
      <w:proofErr w:type="spellStart"/>
      <w:r w:rsidRPr="009F2D8B">
        <w:rPr>
          <w:color w:val="000000" w:themeColor="text1"/>
        </w:rPr>
        <w:t>Bobeks</w:t>
      </w:r>
      <w:proofErr w:type="spellEnd"/>
      <w:r w:rsidRPr="009F2D8B">
        <w:rPr>
          <w:color w:val="000000" w:themeColor="text1"/>
        </w:rPr>
        <w:t xml:space="preserve"> 2018. gada 26. aprīļa secinājumos lietā C-80/17 </w:t>
      </w:r>
      <w:proofErr w:type="spellStart"/>
      <w:r w:rsidRPr="009F2D8B">
        <w:rPr>
          <w:i/>
          <w:iCs/>
          <w:color w:val="000000" w:themeColor="text1"/>
        </w:rPr>
        <w:t>Juliana</w:t>
      </w:r>
      <w:proofErr w:type="spellEnd"/>
      <w:r w:rsidRPr="009F2D8B">
        <w:rPr>
          <w:color w:val="000000" w:themeColor="text1"/>
        </w:rPr>
        <w:t xml:space="preserve"> 8</w:t>
      </w:r>
      <w:r w:rsidR="00F614B0" w:rsidRPr="009F2D8B">
        <w:rPr>
          <w:color w:val="000000" w:themeColor="text1"/>
        </w:rPr>
        <w:t>8</w:t>
      </w:r>
      <w:r w:rsidRPr="009F2D8B">
        <w:rPr>
          <w:color w:val="000000" w:themeColor="text1"/>
        </w:rPr>
        <w:t>. un 8</w:t>
      </w:r>
      <w:r w:rsidR="00F614B0" w:rsidRPr="009F2D8B">
        <w:rPr>
          <w:color w:val="000000" w:themeColor="text1"/>
        </w:rPr>
        <w:t>9</w:t>
      </w:r>
      <w:r w:rsidRPr="009F2D8B">
        <w:rPr>
          <w:color w:val="000000" w:themeColor="text1"/>
        </w:rPr>
        <w:t xml:space="preserve">.punktā </w:t>
      </w:r>
      <w:r w:rsidRPr="009F2D8B">
        <w:t>norāda: “[..] [Atsevišķos gadījumos (piem., transportlīdzeklis, kas uz laiku tiek turēti garāžā uz privātas zemes vai mazumtirgotāja stendā)] transportlīdzeklis nerada tādu pašu risku kā tāds transportlīdzeklis, ar kuru ikdienā tiek braukts pa ceļu. Taču iespēja, ka ar automašīnu tiks braukts, piemēram, to pārdzenot uz citu tirgotāja laukuma vietu, nozīmē, ka, lai arī mazāka, joprojām pastāv. Es neredzu, kā tiesiskas interpretācijas rezultātā Mehānisko transportlīdzekļu apdrošināšanas direktīvās jēdzienu “lietošana” būtu iespējams uzskatīt par savdabīgu riska slieksni un tādējādi secināt, ka apdrošināšanas pienākums nepastāv. Manuprāt, šādu nošķiršanu acīmredzami labāk un atbilstīgāk veic mehānisko transportlīdzekļu apdrošināšanas nozare vai vajadzības gadījumā un vajadzīgajā apjomā mehānisko transportlīdzekļu apdrošināšanas tirgus publisko tiesību regulējums. Piemēram, es saprotu, ka dažās dalībvalstīs apdrošināšanas pienākums ir ļoti plašs, bet gadījumos, kad ar transportlīdzekli faktiski netiek braukts, apdrošināšanas prēmijas tādējādi ir ļoti mazas. Apdrošināšanas sabiedrības var arī iekasēt atšķirīgas prēmijas, pamatojoties uz nobraukumu vai izmantojot citu veidu, kas ļauj saprātīgi diferencēt prēmijas, kuras atbilst “lietošanas” apjomam un darbības jomai, ņemot vērā iespējamā riska veidu. Ņemot vērā visu iepriekš minēto, tas, ka (ilgākus) laikposmus transportlīdzeklis vispār varētu netikt lietots un tādējādi risks varētu būt minimāls, iespējams, ir labs iemesls atšķirīgām prēmijām, nevis pavisam atbrīvotu no apdrošināšanas pienākuma.</w:t>
      </w:r>
      <w:r w:rsidR="009B15CA" w:rsidRPr="009F2D8B">
        <w:t>”</w:t>
      </w:r>
    </w:p>
    <w:p w14:paraId="799A2698" w14:textId="77777777" w:rsidR="00550A9E" w:rsidRPr="009F2D8B" w:rsidRDefault="00550A9E" w:rsidP="00550A9E">
      <w:pPr>
        <w:spacing w:line="276" w:lineRule="auto"/>
        <w:jc w:val="both"/>
        <w:rPr>
          <w:color w:val="000000" w:themeColor="text1"/>
        </w:rPr>
      </w:pPr>
    </w:p>
    <w:p w14:paraId="3C8A5CFF" w14:textId="660D698A" w:rsidR="00A10A78" w:rsidRPr="009F2D8B" w:rsidRDefault="00577F0B" w:rsidP="00577F0B">
      <w:pPr>
        <w:spacing w:line="276" w:lineRule="auto"/>
        <w:ind w:firstLine="720"/>
        <w:jc w:val="both"/>
        <w:rPr>
          <w:color w:val="000000" w:themeColor="text1"/>
        </w:rPr>
      </w:pPr>
      <w:r w:rsidRPr="009F2D8B">
        <w:t xml:space="preserve">Papildus </w:t>
      </w:r>
      <w:r w:rsidR="00D25B92">
        <w:t>ģ</w:t>
      </w:r>
      <w:r w:rsidR="00A10A78" w:rsidRPr="009F2D8B">
        <w:t xml:space="preserve">enerāladvokāts </w:t>
      </w:r>
      <w:proofErr w:type="spellStart"/>
      <w:r w:rsidR="00A10A78" w:rsidRPr="009F2D8B">
        <w:t>M.Bobeks</w:t>
      </w:r>
      <w:proofErr w:type="spellEnd"/>
      <w:r w:rsidR="00A10A78" w:rsidRPr="009F2D8B">
        <w:t xml:space="preserve"> 2020.gada 8.decembra secinājumu lietā C</w:t>
      </w:r>
      <w:r w:rsidR="00DA3C8E">
        <w:t>-</w:t>
      </w:r>
      <w:r w:rsidR="00A10A78" w:rsidRPr="009F2D8B">
        <w:t>383/19</w:t>
      </w:r>
      <w:r w:rsidR="00126353" w:rsidRPr="009F2D8B">
        <w:rPr>
          <w:rStyle w:val="FootnoteReference"/>
        </w:rPr>
        <w:footnoteReference w:id="5"/>
      </w:r>
      <w:r w:rsidR="00A10A78" w:rsidRPr="009F2D8B">
        <w:t xml:space="preserve"> 47. un 48. punktā norāda, ka:</w:t>
      </w:r>
    </w:p>
    <w:p w14:paraId="231E822C" w14:textId="37979B92" w:rsidR="00A10A78" w:rsidRPr="009F2D8B" w:rsidRDefault="00A10A78" w:rsidP="00577F0B">
      <w:pPr>
        <w:pStyle w:val="ListParagraph"/>
        <w:numPr>
          <w:ilvl w:val="0"/>
          <w:numId w:val="12"/>
        </w:numPr>
        <w:jc w:val="both"/>
        <w:rPr>
          <w:rFonts w:ascii="Times New Roman" w:hAnsi="Times New Roman" w:cs="Times New Roman"/>
          <w:sz w:val="24"/>
          <w:szCs w:val="24"/>
        </w:rPr>
      </w:pPr>
      <w:r w:rsidRPr="009F2D8B">
        <w:rPr>
          <w:rFonts w:ascii="Times New Roman" w:hAnsi="Times New Roman" w:cs="Times New Roman"/>
          <w:sz w:val="24"/>
          <w:szCs w:val="24"/>
        </w:rPr>
        <w:t xml:space="preserve">Direktīvā </w:t>
      </w:r>
      <w:r w:rsidRPr="009F2D8B">
        <w:rPr>
          <w:rFonts w:ascii="Times New Roman" w:hAnsi="Times New Roman" w:cs="Times New Roman"/>
          <w:color w:val="000000" w:themeColor="text1"/>
          <w:sz w:val="24"/>
          <w:szCs w:val="24"/>
        </w:rPr>
        <w:t>2009/103</w:t>
      </w:r>
      <w:r w:rsidR="00F2539C">
        <w:rPr>
          <w:rFonts w:ascii="Times New Roman" w:hAnsi="Times New Roman" w:cs="Times New Roman"/>
          <w:color w:val="000000" w:themeColor="text1"/>
          <w:sz w:val="24"/>
          <w:szCs w:val="24"/>
        </w:rPr>
        <w:t>/EK</w:t>
      </w:r>
      <w:r w:rsidRPr="009F2D8B">
        <w:rPr>
          <w:rFonts w:ascii="Times New Roman" w:hAnsi="Times New Roman" w:cs="Times New Roman"/>
          <w:sz w:val="24"/>
          <w:szCs w:val="24"/>
        </w:rPr>
        <w:t xml:space="preserve"> ir kategoriska prasība vispār izpildīt apdrošināšanas pienākumu, bet tajā nav izslēgta saprātīga elastība attiecībā uz publiskām reģistrāciju sistēmām (pagaidu vai sezonāla reģistrācijas anulēšana vai reģistrācijas apturēšana transportlīdzekļiem, kurus izmanto tikai konkrētos laika posmos) vai tāpat arī attiecībā uz apdrošināšanas nozari (atšķirīga apdrošināšanas maksa transportlīdzekļiem, ar kuriem reti tiek braukts). Pamatdoma ir tā pati: diferencēti riski rada dažādu veidu apdrošināšanu, bet tie pilnīgi noteikti neizraisa apdrošināšanas pienākuma pilnīgu izslēgšanu;</w:t>
      </w:r>
    </w:p>
    <w:p w14:paraId="0ECF29FC" w14:textId="4C2B4AA1" w:rsidR="00A10A78" w:rsidRPr="009F2D8B" w:rsidRDefault="00A10A78" w:rsidP="00577F0B">
      <w:pPr>
        <w:pStyle w:val="ListParagraph"/>
        <w:numPr>
          <w:ilvl w:val="0"/>
          <w:numId w:val="12"/>
        </w:numPr>
        <w:jc w:val="both"/>
        <w:rPr>
          <w:rFonts w:ascii="Times New Roman" w:hAnsi="Times New Roman" w:cs="Times New Roman"/>
          <w:sz w:val="24"/>
          <w:szCs w:val="24"/>
        </w:rPr>
      </w:pPr>
      <w:r w:rsidRPr="009F2D8B">
        <w:rPr>
          <w:rFonts w:ascii="Times New Roman" w:hAnsi="Times New Roman" w:cs="Times New Roman"/>
          <w:sz w:val="24"/>
          <w:szCs w:val="24"/>
        </w:rPr>
        <w:t>Apdrošināšanas pienākums saskaņā ar Direktīvas 2009/103</w:t>
      </w:r>
      <w:r w:rsidR="00F2539C">
        <w:rPr>
          <w:rFonts w:ascii="Times New Roman" w:hAnsi="Times New Roman" w:cs="Times New Roman"/>
          <w:sz w:val="24"/>
          <w:szCs w:val="24"/>
        </w:rPr>
        <w:t>/EK</w:t>
      </w:r>
      <w:r w:rsidRPr="009F2D8B">
        <w:rPr>
          <w:rFonts w:ascii="Times New Roman" w:hAnsi="Times New Roman" w:cs="Times New Roman"/>
          <w:sz w:val="24"/>
          <w:szCs w:val="24"/>
        </w:rPr>
        <w:t xml:space="preserve"> 3. pantu ir objektīvs un nav atkarīgs no īpašnieka (konkrētā brīža) nodomiem. Tas, kā tieši transportlīdzekli izmantoja negadījuma brīdī, ir jautājums, kas saistīts ar (</w:t>
      </w:r>
      <w:proofErr w:type="spellStart"/>
      <w:r w:rsidRPr="00FC0C67">
        <w:rPr>
          <w:rFonts w:ascii="Times New Roman" w:hAnsi="Times New Roman" w:cs="Times New Roman"/>
          <w:i/>
          <w:iCs/>
          <w:sz w:val="24"/>
          <w:szCs w:val="24"/>
        </w:rPr>
        <w:t>ex</w:t>
      </w:r>
      <w:proofErr w:type="spellEnd"/>
      <w:r w:rsidRPr="00FC0C67">
        <w:rPr>
          <w:rFonts w:ascii="Times New Roman" w:hAnsi="Times New Roman" w:cs="Times New Roman"/>
          <w:i/>
          <w:iCs/>
          <w:sz w:val="24"/>
          <w:szCs w:val="24"/>
        </w:rPr>
        <w:t xml:space="preserve"> post</w:t>
      </w:r>
      <w:r w:rsidRPr="009F2D8B">
        <w:rPr>
          <w:rFonts w:ascii="Times New Roman" w:hAnsi="Times New Roman" w:cs="Times New Roman"/>
          <w:sz w:val="24"/>
          <w:szCs w:val="24"/>
        </w:rPr>
        <w:t>) individuālās atbildības noteikšanu katrā no individuālajām lietām, nevis ar (</w:t>
      </w:r>
      <w:proofErr w:type="spellStart"/>
      <w:r w:rsidRPr="00FC0C67">
        <w:rPr>
          <w:rFonts w:ascii="Times New Roman" w:hAnsi="Times New Roman" w:cs="Times New Roman"/>
          <w:i/>
          <w:iCs/>
          <w:sz w:val="24"/>
          <w:szCs w:val="24"/>
        </w:rPr>
        <w:t>ex</w:t>
      </w:r>
      <w:proofErr w:type="spellEnd"/>
      <w:r w:rsidRPr="00FC0C67">
        <w:rPr>
          <w:rFonts w:ascii="Times New Roman" w:hAnsi="Times New Roman" w:cs="Times New Roman"/>
          <w:i/>
          <w:iCs/>
          <w:sz w:val="24"/>
          <w:szCs w:val="24"/>
        </w:rPr>
        <w:t xml:space="preserve"> </w:t>
      </w:r>
      <w:proofErr w:type="spellStart"/>
      <w:r w:rsidRPr="00FC0C67">
        <w:rPr>
          <w:rFonts w:ascii="Times New Roman" w:hAnsi="Times New Roman" w:cs="Times New Roman"/>
          <w:i/>
          <w:iCs/>
          <w:sz w:val="24"/>
          <w:szCs w:val="24"/>
        </w:rPr>
        <w:t>ante</w:t>
      </w:r>
      <w:proofErr w:type="spellEnd"/>
      <w:r w:rsidRPr="009F2D8B">
        <w:rPr>
          <w:rFonts w:ascii="Times New Roman" w:hAnsi="Times New Roman" w:cs="Times New Roman"/>
          <w:sz w:val="24"/>
          <w:szCs w:val="24"/>
        </w:rPr>
        <w:t>) noteikšanu, vai vispār bija apdrošināšanas pienākums.</w:t>
      </w:r>
    </w:p>
    <w:p w14:paraId="0877DA32" w14:textId="1E3DA271" w:rsidR="0023565F" w:rsidRPr="009F2D8B" w:rsidRDefault="009B15CA" w:rsidP="002650D2">
      <w:pPr>
        <w:spacing w:line="276" w:lineRule="auto"/>
        <w:ind w:firstLine="720"/>
        <w:jc w:val="both"/>
      </w:pPr>
      <w:r w:rsidRPr="009F2D8B">
        <w:t xml:space="preserve">Savukārt </w:t>
      </w:r>
      <w:r w:rsidR="00D25B92">
        <w:t>ģ</w:t>
      </w:r>
      <w:r w:rsidR="0023565F" w:rsidRPr="009F2D8B">
        <w:t xml:space="preserve">enerāladvokāts </w:t>
      </w:r>
      <w:proofErr w:type="spellStart"/>
      <w:r w:rsidR="0023565F" w:rsidRPr="009F2D8B">
        <w:t>Ž.R.Delatūrs</w:t>
      </w:r>
      <w:proofErr w:type="spellEnd"/>
      <w:r w:rsidR="0023565F" w:rsidRPr="009F2D8B">
        <w:t xml:space="preserve"> 2022. gada 15. decembra secinājumu lietā C‑618/21</w:t>
      </w:r>
      <w:r w:rsidR="00903772" w:rsidRPr="009F2D8B">
        <w:rPr>
          <w:rStyle w:val="FootnoteReference"/>
        </w:rPr>
        <w:footnoteReference w:id="6"/>
      </w:r>
      <w:r w:rsidR="0023565F" w:rsidRPr="009F2D8B">
        <w:t xml:space="preserve"> 29.-35.punktā norāda, ka:</w:t>
      </w:r>
    </w:p>
    <w:p w14:paraId="2E30602C" w14:textId="2B78FC71" w:rsidR="0023565F" w:rsidRPr="009F2D8B" w:rsidRDefault="0023565F" w:rsidP="002650D2">
      <w:pPr>
        <w:pStyle w:val="ListParagraph"/>
        <w:numPr>
          <w:ilvl w:val="0"/>
          <w:numId w:val="11"/>
        </w:numPr>
        <w:spacing w:after="0"/>
        <w:jc w:val="both"/>
        <w:rPr>
          <w:rFonts w:ascii="Times New Roman" w:hAnsi="Times New Roman" w:cs="Times New Roman"/>
          <w:color w:val="000000" w:themeColor="text1"/>
          <w:sz w:val="24"/>
          <w:szCs w:val="24"/>
        </w:rPr>
      </w:pPr>
      <w:r w:rsidRPr="009F2D8B">
        <w:rPr>
          <w:rFonts w:ascii="Times New Roman" w:hAnsi="Times New Roman" w:cs="Times New Roman"/>
          <w:color w:val="000000" w:themeColor="text1"/>
          <w:sz w:val="24"/>
          <w:szCs w:val="24"/>
        </w:rPr>
        <w:t>Direktīvas 2009/103</w:t>
      </w:r>
      <w:r w:rsidR="00F2539C">
        <w:rPr>
          <w:rFonts w:ascii="Times New Roman" w:hAnsi="Times New Roman" w:cs="Times New Roman"/>
          <w:color w:val="000000" w:themeColor="text1"/>
          <w:sz w:val="24"/>
          <w:szCs w:val="24"/>
        </w:rPr>
        <w:t>/EK</w:t>
      </w:r>
      <w:r w:rsidRPr="009F2D8B">
        <w:rPr>
          <w:rFonts w:ascii="Times New Roman" w:hAnsi="Times New Roman" w:cs="Times New Roman"/>
          <w:color w:val="000000" w:themeColor="text1"/>
          <w:sz w:val="24"/>
          <w:szCs w:val="24"/>
        </w:rPr>
        <w:t xml:space="preserve"> 3. panta pirmajā daļā ir noteikts, ka katra dalībvalsts, ievērojot šīs direktīvas 5. pantu, veic visus vajadzīgos pasākumus, lai civiltiesiskā atbildība saistībā ar tādu transportlīdzekļu lietošanu, kuri parasti tiek novietoti tās teritorijā, būtu apdrošināta</w:t>
      </w:r>
      <w:r w:rsidR="003F0BD4" w:rsidRPr="009F2D8B">
        <w:rPr>
          <w:rFonts w:ascii="Times New Roman" w:hAnsi="Times New Roman" w:cs="Times New Roman"/>
          <w:color w:val="000000" w:themeColor="text1"/>
          <w:sz w:val="24"/>
          <w:szCs w:val="24"/>
        </w:rPr>
        <w:t>;</w:t>
      </w:r>
    </w:p>
    <w:p w14:paraId="10E630B5" w14:textId="235F8A52" w:rsidR="0023565F" w:rsidRPr="009F2D8B" w:rsidRDefault="0023565F" w:rsidP="00D86217">
      <w:pPr>
        <w:pStyle w:val="ListParagraph"/>
        <w:numPr>
          <w:ilvl w:val="0"/>
          <w:numId w:val="11"/>
        </w:numPr>
        <w:jc w:val="both"/>
        <w:rPr>
          <w:rFonts w:ascii="Times New Roman" w:hAnsi="Times New Roman" w:cs="Times New Roman"/>
          <w:color w:val="000000" w:themeColor="text1"/>
          <w:sz w:val="24"/>
          <w:szCs w:val="24"/>
        </w:rPr>
      </w:pPr>
      <w:r w:rsidRPr="009F2D8B">
        <w:rPr>
          <w:rFonts w:ascii="Times New Roman" w:hAnsi="Times New Roman" w:cs="Times New Roman"/>
          <w:color w:val="000000" w:themeColor="text1"/>
          <w:sz w:val="24"/>
          <w:szCs w:val="24"/>
        </w:rPr>
        <w:t xml:space="preserve">Protams, jēdzienu “transportlīdzekļu lietošana”, kas ir autonoms Savienības tiesību jēdziens, </w:t>
      </w:r>
      <w:r w:rsidR="00925CD6" w:rsidRPr="009F2D8B">
        <w:rPr>
          <w:rFonts w:ascii="Times New Roman" w:hAnsi="Times New Roman" w:cs="Times New Roman"/>
          <w:color w:val="000000" w:themeColor="text1"/>
          <w:sz w:val="24"/>
          <w:szCs w:val="24"/>
        </w:rPr>
        <w:t>EST</w:t>
      </w:r>
      <w:r w:rsidRPr="009F2D8B">
        <w:rPr>
          <w:rFonts w:ascii="Times New Roman" w:hAnsi="Times New Roman" w:cs="Times New Roman"/>
          <w:color w:val="000000" w:themeColor="text1"/>
          <w:sz w:val="24"/>
          <w:szCs w:val="24"/>
        </w:rPr>
        <w:t xml:space="preserve"> ir interpretējusi saistībā tostarp ar 3. panta pirmās daļas kontekstu</w:t>
      </w:r>
      <w:r w:rsidR="00925CD6" w:rsidRPr="009F2D8B">
        <w:rPr>
          <w:rFonts w:ascii="Times New Roman" w:hAnsi="Times New Roman" w:cs="Times New Roman"/>
          <w:color w:val="000000" w:themeColor="text1"/>
          <w:sz w:val="24"/>
          <w:szCs w:val="24"/>
        </w:rPr>
        <w:t>,</w:t>
      </w:r>
      <w:r w:rsidRPr="009F2D8B">
        <w:rPr>
          <w:rFonts w:ascii="Times New Roman" w:hAnsi="Times New Roman" w:cs="Times New Roman"/>
          <w:color w:val="000000" w:themeColor="text1"/>
          <w:sz w:val="24"/>
          <w:szCs w:val="24"/>
        </w:rPr>
        <w:t xml:space="preserve"> ņemot vērā to, ka šo transportlīdzekļu izraisīto nelaimes gadījumu upuru aizsardzība ir mērķis, kuru Savienības likumdevējs pastāvīgi ir izvirzījis un stiprinājis</w:t>
      </w:r>
      <w:r w:rsidR="003F0BD4" w:rsidRPr="009F2D8B">
        <w:rPr>
          <w:rFonts w:ascii="Times New Roman" w:hAnsi="Times New Roman" w:cs="Times New Roman"/>
          <w:color w:val="000000" w:themeColor="text1"/>
          <w:sz w:val="24"/>
          <w:szCs w:val="24"/>
        </w:rPr>
        <w:t>;</w:t>
      </w:r>
    </w:p>
    <w:p w14:paraId="3DC03319" w14:textId="097DB1EC" w:rsidR="0023565F" w:rsidRPr="009F2D8B" w:rsidRDefault="00925CD6" w:rsidP="00D86217">
      <w:pPr>
        <w:pStyle w:val="ListParagraph"/>
        <w:numPr>
          <w:ilvl w:val="0"/>
          <w:numId w:val="11"/>
        </w:numPr>
        <w:jc w:val="both"/>
        <w:rPr>
          <w:rFonts w:ascii="Times New Roman" w:hAnsi="Times New Roman" w:cs="Times New Roman"/>
          <w:color w:val="000000" w:themeColor="text1"/>
          <w:sz w:val="24"/>
          <w:szCs w:val="24"/>
        </w:rPr>
      </w:pPr>
      <w:r w:rsidRPr="009F2D8B">
        <w:rPr>
          <w:rFonts w:ascii="Times New Roman" w:hAnsi="Times New Roman" w:cs="Times New Roman"/>
          <w:color w:val="000000" w:themeColor="text1"/>
          <w:sz w:val="24"/>
          <w:szCs w:val="24"/>
        </w:rPr>
        <w:t xml:space="preserve">EST </w:t>
      </w:r>
      <w:r w:rsidR="0023565F" w:rsidRPr="009F2D8B">
        <w:rPr>
          <w:rFonts w:ascii="Times New Roman" w:hAnsi="Times New Roman" w:cs="Times New Roman"/>
          <w:color w:val="000000" w:themeColor="text1"/>
          <w:sz w:val="24"/>
          <w:szCs w:val="24"/>
        </w:rPr>
        <w:t>ir nospriedusi, ka Direktīvas 2009/103</w:t>
      </w:r>
      <w:r w:rsidR="00F2539C">
        <w:rPr>
          <w:rFonts w:ascii="Times New Roman" w:hAnsi="Times New Roman" w:cs="Times New Roman"/>
          <w:color w:val="000000" w:themeColor="text1"/>
          <w:sz w:val="24"/>
          <w:szCs w:val="24"/>
        </w:rPr>
        <w:t>/EK</w:t>
      </w:r>
      <w:r w:rsidR="0023565F" w:rsidRPr="009F2D8B">
        <w:rPr>
          <w:rFonts w:ascii="Times New Roman" w:hAnsi="Times New Roman" w:cs="Times New Roman"/>
          <w:color w:val="000000" w:themeColor="text1"/>
          <w:sz w:val="24"/>
          <w:szCs w:val="24"/>
        </w:rPr>
        <w:t xml:space="preserve"> 3. panta pirmā daļa ir interpretējama tādējādi, ka tajā ietvertais jēdziens “transportlīdzekļu lietošana” ir attiecināms ne tikai uz ceļu satiksmi, proti, uz braukšanu pa koplietošanas ceļiem, bet ka šajā jēdzienā ietilpst transportlīdzekļa jebkāda veida izmantošana atbilstoši tā parastajai funkcijai</w:t>
      </w:r>
      <w:r w:rsidR="003F0BD4" w:rsidRPr="009F2D8B">
        <w:rPr>
          <w:rFonts w:ascii="Times New Roman" w:hAnsi="Times New Roman" w:cs="Times New Roman"/>
          <w:color w:val="000000" w:themeColor="text1"/>
          <w:sz w:val="24"/>
          <w:szCs w:val="24"/>
        </w:rPr>
        <w:t>;</w:t>
      </w:r>
    </w:p>
    <w:p w14:paraId="04D75642" w14:textId="260F3C0F" w:rsidR="0023565F" w:rsidRPr="009F2D8B" w:rsidRDefault="0023565F" w:rsidP="00D86217">
      <w:pPr>
        <w:pStyle w:val="ListParagraph"/>
        <w:numPr>
          <w:ilvl w:val="0"/>
          <w:numId w:val="11"/>
        </w:numPr>
        <w:jc w:val="both"/>
        <w:rPr>
          <w:rFonts w:ascii="Times New Roman" w:hAnsi="Times New Roman" w:cs="Times New Roman"/>
          <w:color w:val="000000" w:themeColor="text1"/>
          <w:sz w:val="24"/>
          <w:szCs w:val="24"/>
        </w:rPr>
      </w:pPr>
      <w:r w:rsidRPr="009F2D8B">
        <w:rPr>
          <w:rFonts w:ascii="Times New Roman" w:hAnsi="Times New Roman" w:cs="Times New Roman"/>
          <w:color w:val="000000" w:themeColor="text1"/>
          <w:sz w:val="24"/>
          <w:szCs w:val="24"/>
        </w:rPr>
        <w:t xml:space="preserve">Šajā ziņā </w:t>
      </w:r>
      <w:r w:rsidR="00925CD6" w:rsidRPr="009F2D8B">
        <w:rPr>
          <w:rFonts w:ascii="Times New Roman" w:hAnsi="Times New Roman" w:cs="Times New Roman"/>
          <w:color w:val="000000" w:themeColor="text1"/>
          <w:sz w:val="24"/>
          <w:szCs w:val="24"/>
        </w:rPr>
        <w:t>EST</w:t>
      </w:r>
      <w:r w:rsidRPr="009F2D8B">
        <w:rPr>
          <w:rFonts w:ascii="Times New Roman" w:hAnsi="Times New Roman" w:cs="Times New Roman"/>
          <w:color w:val="000000" w:themeColor="text1"/>
          <w:sz w:val="24"/>
          <w:szCs w:val="24"/>
        </w:rPr>
        <w:t xml:space="preserve"> ir precizējusi, ka transportlīdzeklis tiek izmantots atbilstoši tā pārvietošanās līdzekļa funkcijai, ja tas kustas, bet principā arī tā stāvēšanas laikā starp divām pārvietošanās reizēm</w:t>
      </w:r>
      <w:r w:rsidR="003F0BD4" w:rsidRPr="009F2D8B">
        <w:rPr>
          <w:rFonts w:ascii="Times New Roman" w:hAnsi="Times New Roman" w:cs="Times New Roman"/>
          <w:color w:val="000000" w:themeColor="text1"/>
          <w:sz w:val="24"/>
          <w:szCs w:val="24"/>
        </w:rPr>
        <w:t>;</w:t>
      </w:r>
    </w:p>
    <w:p w14:paraId="54B7720F" w14:textId="102EA984" w:rsidR="0023565F" w:rsidRPr="009F2D8B" w:rsidRDefault="00925CD6" w:rsidP="00D86217">
      <w:pPr>
        <w:pStyle w:val="ListParagraph"/>
        <w:numPr>
          <w:ilvl w:val="0"/>
          <w:numId w:val="11"/>
        </w:numPr>
        <w:jc w:val="both"/>
        <w:rPr>
          <w:rFonts w:ascii="Times New Roman" w:hAnsi="Times New Roman" w:cs="Times New Roman"/>
          <w:color w:val="000000" w:themeColor="text1"/>
          <w:sz w:val="24"/>
          <w:szCs w:val="24"/>
        </w:rPr>
      </w:pPr>
      <w:r w:rsidRPr="009F2D8B">
        <w:rPr>
          <w:rFonts w:ascii="Times New Roman" w:hAnsi="Times New Roman" w:cs="Times New Roman"/>
          <w:color w:val="000000" w:themeColor="text1"/>
          <w:sz w:val="24"/>
          <w:szCs w:val="24"/>
        </w:rPr>
        <w:t>EST</w:t>
      </w:r>
      <w:r w:rsidR="0023565F" w:rsidRPr="009F2D8B">
        <w:rPr>
          <w:rFonts w:ascii="Times New Roman" w:hAnsi="Times New Roman" w:cs="Times New Roman"/>
          <w:color w:val="000000" w:themeColor="text1"/>
          <w:sz w:val="24"/>
          <w:szCs w:val="24"/>
        </w:rPr>
        <w:t xml:space="preserve"> no tā ir secinājusi, ka jēdziens “transportlīdzekļu lietošana”, kas minēts Direktīvas 2009/103</w:t>
      </w:r>
      <w:r w:rsidR="00F2539C">
        <w:rPr>
          <w:rFonts w:ascii="Times New Roman" w:hAnsi="Times New Roman" w:cs="Times New Roman"/>
          <w:color w:val="000000" w:themeColor="text1"/>
          <w:sz w:val="24"/>
          <w:szCs w:val="24"/>
        </w:rPr>
        <w:t>/EK</w:t>
      </w:r>
      <w:r w:rsidR="0023565F" w:rsidRPr="009F2D8B">
        <w:rPr>
          <w:rFonts w:ascii="Times New Roman" w:hAnsi="Times New Roman" w:cs="Times New Roman"/>
          <w:color w:val="000000" w:themeColor="text1"/>
          <w:sz w:val="24"/>
          <w:szCs w:val="24"/>
        </w:rPr>
        <w:t xml:space="preserve"> 3. panta pirmajā daļā, attiecas uz tādu situāciju, kurā savai pārvietošanās funkcijai atbilstoši izmantojamais transportlīdzeklis, kas bijis novietots dzīvojamās mājas privātā garāžā, ir uzliesmojis, izraisot aizdegšanos šī transportlīdzekļa elektrosistēmā</w:t>
      </w:r>
      <w:r w:rsidRPr="009F2D8B">
        <w:rPr>
          <w:rFonts w:ascii="Times New Roman" w:hAnsi="Times New Roman" w:cs="Times New Roman"/>
          <w:color w:val="000000" w:themeColor="text1"/>
          <w:sz w:val="24"/>
          <w:szCs w:val="24"/>
        </w:rPr>
        <w:t>.</w:t>
      </w:r>
      <w:r w:rsidR="0023565F" w:rsidRPr="009F2D8B">
        <w:rPr>
          <w:rFonts w:ascii="Times New Roman" w:hAnsi="Times New Roman" w:cs="Times New Roman"/>
          <w:color w:val="000000" w:themeColor="text1"/>
          <w:sz w:val="24"/>
          <w:szCs w:val="24"/>
        </w:rPr>
        <w:t xml:space="preserve"> Tāpat ir arī tad, kad nelaimes gadījumu izraisa </w:t>
      </w:r>
      <w:r w:rsidR="0023565F" w:rsidRPr="009F2D8B">
        <w:rPr>
          <w:rFonts w:ascii="Times New Roman" w:hAnsi="Times New Roman" w:cs="Times New Roman"/>
          <w:color w:val="000000" w:themeColor="text1"/>
          <w:sz w:val="24"/>
          <w:szCs w:val="24"/>
        </w:rPr>
        <w:lastRenderedPageBreak/>
        <w:t>eļļas noplūde, ko izraisa attiecīgā novietotā transportlīdzekļa mehāniskais stāvoklis</w:t>
      </w:r>
      <w:r w:rsidR="003F0BD4" w:rsidRPr="009F2D8B">
        <w:rPr>
          <w:rFonts w:ascii="Times New Roman" w:hAnsi="Times New Roman" w:cs="Times New Roman"/>
          <w:color w:val="000000" w:themeColor="text1"/>
          <w:sz w:val="24"/>
          <w:szCs w:val="24"/>
        </w:rPr>
        <w:t>;</w:t>
      </w:r>
    </w:p>
    <w:p w14:paraId="40BF9FCB" w14:textId="2B0B509D" w:rsidR="0023565F" w:rsidRPr="009F2D8B" w:rsidRDefault="0023565F" w:rsidP="00D86217">
      <w:pPr>
        <w:pStyle w:val="ListParagraph"/>
        <w:numPr>
          <w:ilvl w:val="0"/>
          <w:numId w:val="11"/>
        </w:numPr>
        <w:jc w:val="both"/>
        <w:rPr>
          <w:rFonts w:ascii="Times New Roman" w:hAnsi="Times New Roman" w:cs="Times New Roman"/>
          <w:color w:val="000000" w:themeColor="text1"/>
          <w:sz w:val="24"/>
          <w:szCs w:val="24"/>
        </w:rPr>
      </w:pPr>
      <w:r w:rsidRPr="009F2D8B">
        <w:rPr>
          <w:rFonts w:ascii="Times New Roman" w:hAnsi="Times New Roman" w:cs="Times New Roman"/>
          <w:color w:val="000000" w:themeColor="text1"/>
          <w:sz w:val="24"/>
          <w:szCs w:val="24"/>
        </w:rPr>
        <w:t>Tāpēc no jēdziena “transportlīdzekļu lietošana” Direktīvas 2009/103</w:t>
      </w:r>
      <w:r w:rsidR="00233AAE">
        <w:rPr>
          <w:rFonts w:ascii="Times New Roman" w:hAnsi="Times New Roman" w:cs="Times New Roman"/>
          <w:color w:val="000000" w:themeColor="text1"/>
          <w:sz w:val="24"/>
          <w:szCs w:val="24"/>
        </w:rPr>
        <w:t>/EK</w:t>
      </w:r>
      <w:r w:rsidRPr="009F2D8B">
        <w:rPr>
          <w:rFonts w:ascii="Times New Roman" w:hAnsi="Times New Roman" w:cs="Times New Roman"/>
          <w:color w:val="000000" w:themeColor="text1"/>
          <w:sz w:val="24"/>
          <w:szCs w:val="24"/>
        </w:rPr>
        <w:t xml:space="preserve"> 3. panta pirmās daļas izpratnē ir skaidri izslēgtas situācijas, kurās nelaimes gadījuma cēlonis nav transportlīdzekļa stāvoklis vai tehniski bojājumi</w:t>
      </w:r>
      <w:r w:rsidR="003F0BD4" w:rsidRPr="009F2D8B">
        <w:rPr>
          <w:rFonts w:ascii="Times New Roman" w:hAnsi="Times New Roman" w:cs="Times New Roman"/>
          <w:color w:val="000000" w:themeColor="text1"/>
          <w:sz w:val="24"/>
          <w:szCs w:val="24"/>
        </w:rPr>
        <w:t>;</w:t>
      </w:r>
    </w:p>
    <w:p w14:paraId="70C370A5" w14:textId="3DD249D7" w:rsidR="00580D09" w:rsidRPr="00423CF3" w:rsidRDefault="0023565F" w:rsidP="00423CF3">
      <w:pPr>
        <w:pStyle w:val="ListParagraph"/>
        <w:numPr>
          <w:ilvl w:val="0"/>
          <w:numId w:val="11"/>
        </w:numPr>
        <w:jc w:val="both"/>
        <w:rPr>
          <w:rFonts w:ascii="Times New Roman" w:hAnsi="Times New Roman" w:cs="Times New Roman"/>
          <w:color w:val="000000" w:themeColor="text1"/>
          <w:sz w:val="24"/>
          <w:szCs w:val="24"/>
        </w:rPr>
      </w:pPr>
      <w:r w:rsidRPr="009F2D8B">
        <w:rPr>
          <w:rFonts w:ascii="Times New Roman" w:hAnsi="Times New Roman" w:cs="Times New Roman"/>
          <w:color w:val="000000" w:themeColor="text1"/>
          <w:sz w:val="24"/>
          <w:szCs w:val="24"/>
        </w:rPr>
        <w:t xml:space="preserve">Turklāt </w:t>
      </w:r>
      <w:r w:rsidR="00925CD6" w:rsidRPr="009F2D8B">
        <w:rPr>
          <w:rFonts w:ascii="Times New Roman" w:hAnsi="Times New Roman" w:cs="Times New Roman"/>
          <w:color w:val="000000" w:themeColor="text1"/>
          <w:sz w:val="24"/>
          <w:szCs w:val="24"/>
        </w:rPr>
        <w:t>EST</w:t>
      </w:r>
      <w:r w:rsidRPr="009F2D8B">
        <w:rPr>
          <w:rFonts w:ascii="Times New Roman" w:hAnsi="Times New Roman" w:cs="Times New Roman"/>
          <w:color w:val="000000" w:themeColor="text1"/>
          <w:sz w:val="24"/>
          <w:szCs w:val="24"/>
        </w:rPr>
        <w:t xml:space="preserve"> ir nospriedusi, ka, lai transportlīdzekli izslēgtu no apdrošināšanas pienākuma, kas paredzēts šajā tiesību normā, tvēruma, nepieciešams, lai tas būtu oficiāli izņemts no aprites, atbilstoši piemērojamajam valsts tiesiskajam regulējumam</w:t>
      </w:r>
      <w:r w:rsidR="00577F0B" w:rsidRPr="009F2D8B">
        <w:rPr>
          <w:rFonts w:ascii="Times New Roman" w:hAnsi="Times New Roman" w:cs="Times New Roman"/>
          <w:color w:val="000000" w:themeColor="text1"/>
          <w:sz w:val="24"/>
          <w:szCs w:val="24"/>
        </w:rPr>
        <w:t>.</w:t>
      </w:r>
    </w:p>
    <w:p w14:paraId="401078DB" w14:textId="13E67770" w:rsidR="0050675C" w:rsidRPr="009F2D8B" w:rsidRDefault="0050675C" w:rsidP="0050675C">
      <w:pPr>
        <w:spacing w:line="276" w:lineRule="auto"/>
        <w:ind w:firstLine="720"/>
        <w:jc w:val="both"/>
      </w:pPr>
      <w:r w:rsidRPr="009F2D8B">
        <w:t>EST 2021.</w:t>
      </w:r>
      <w:r w:rsidR="00230EF8">
        <w:t xml:space="preserve"> </w:t>
      </w:r>
      <w:r w:rsidRPr="009F2D8B">
        <w:t>gada 29.</w:t>
      </w:r>
      <w:r w:rsidR="00230EF8">
        <w:t xml:space="preserve"> </w:t>
      </w:r>
      <w:r w:rsidRPr="009F2D8B">
        <w:t>aprīļa sprieduma lietā C-383/19</w:t>
      </w:r>
      <w:r w:rsidRPr="009F2D8B">
        <w:rPr>
          <w:rStyle w:val="FootnoteReference"/>
        </w:rPr>
        <w:footnoteReference w:id="7"/>
      </w:r>
      <w:r w:rsidRPr="009F2D8B">
        <w:t xml:space="preserve"> 46.</w:t>
      </w:r>
      <w:r w:rsidR="00230EF8">
        <w:t xml:space="preserve"> </w:t>
      </w:r>
      <w:r w:rsidRPr="009F2D8B">
        <w:t>punktā secina, ka transportlīdzeklis, kas ir reģistrēts un tādēļ nav ticis pienācīgi izņemts no aprites un kas ir piemērots braukšanai, atbilst “transportlīdzekļa” jēdzienam Direktīvas 2009/103</w:t>
      </w:r>
      <w:r w:rsidR="00233AAE">
        <w:t>/EK</w:t>
      </w:r>
      <w:r w:rsidRPr="009F2D8B">
        <w:t xml:space="preserve"> 1. panta 1. punkta izpratnē un tādējādi uz to nepārstāj attiekties šīs direktīvas 3. panta pirmajā daļā minētais apdrošināšanas pienākums tikai tāpēc vien, ka tā īpašnieks vairs neplāno to vadīt un to ir novietojis privātā teritorijā (EST 2018. gada 4. septembra spriedums lietā C-80/17 </w:t>
      </w:r>
      <w:r w:rsidRPr="009F2D8B">
        <w:rPr>
          <w:i/>
          <w:iCs/>
        </w:rPr>
        <w:t>Juliana</w:t>
      </w:r>
      <w:r w:rsidRPr="009F2D8B">
        <w:t xml:space="preserve">, EU:C:2018:661, 42. punkts). Līdz ar to saskaņā ar minētās direktīvas 3. panta pirmo daļu civiltiesiskās atbildības apdrošināšanas līguma noslēgšana saistībā ar mehāniskā transportlīdzekļa lietošanu ir obligāta gadījumā, ja attiecīgais transportlīdzeklis joprojām ir reģistrēts dalībvalstī un ar to var piedalīties ceļu satiksmē, bet tas pēc tā īpašnieka, kurš vairs nevēlas to vadīt, izvēles ir novietots privātā teritorijā (EST 2018. gada 4. septembra spriedums lietā C-80/17 </w:t>
      </w:r>
      <w:r w:rsidRPr="009F2D8B">
        <w:rPr>
          <w:i/>
          <w:iCs/>
        </w:rPr>
        <w:t>Juliana</w:t>
      </w:r>
      <w:r w:rsidRPr="009F2D8B">
        <w:t>, EU:C:2018:661, 52. punkts).</w:t>
      </w:r>
    </w:p>
    <w:p w14:paraId="52F930BD" w14:textId="16141915" w:rsidR="0050675C" w:rsidRPr="009F2D8B" w:rsidRDefault="0050675C" w:rsidP="0050675C">
      <w:pPr>
        <w:spacing w:line="276" w:lineRule="auto"/>
        <w:ind w:firstLine="720"/>
        <w:jc w:val="both"/>
        <w:rPr>
          <w:b/>
          <w:bCs/>
        </w:rPr>
      </w:pPr>
      <w:r w:rsidRPr="009F2D8B">
        <w:t>No minētā izriet, ka Direktīvas 2009/103</w:t>
      </w:r>
      <w:r w:rsidR="00233AAE">
        <w:t>/EK</w:t>
      </w:r>
      <w:r w:rsidRPr="009F2D8B">
        <w:t xml:space="preserve"> 3. panta pirmajā daļā noteiktais apdrošināšanas pienākums ir jāveic arī tāda transportlīdzekļa gadījumā, kas ir reģistrēts dalībvalstī un atrodas privātā teritorijā, un ir novietots ilgstošai stāvēšanai tā īpašnieka izvēles dēļ, vai šis transportlīdzeklis noteiktā brīdī nav piemērots braukšanai tehniskā stāvokļa dēļ.</w:t>
      </w:r>
    </w:p>
    <w:p w14:paraId="3CCFB1EE" w14:textId="571B68FE" w:rsidR="0050675C" w:rsidRPr="009F2D8B" w:rsidRDefault="0050675C" w:rsidP="0050675C">
      <w:pPr>
        <w:spacing w:line="276" w:lineRule="auto"/>
        <w:ind w:firstLine="720"/>
        <w:jc w:val="both"/>
      </w:pPr>
      <w:r w:rsidRPr="009F2D8B">
        <w:t>Direktīvas 2009/103</w:t>
      </w:r>
      <w:r w:rsidR="00233AAE">
        <w:t>/EK</w:t>
      </w:r>
      <w:r w:rsidRPr="009F2D8B">
        <w:t xml:space="preserve"> 5. pantā ir paredzēts, ka katra dalībvalsts ar šajā pantā precizētajiem nosacījumiem var atkāpties no šīs direktīvas 3.panta noteikumiem (piemēram, attiecībā uz noteiktām fiziskām vai juridiskām personām, kas ir publiskas vai privātas; attiecībā uz noteiktiem transportlīdzekļu veidiem vai noteiktiem transportlīdzekļiem ar speciālu zīmi). </w:t>
      </w:r>
    </w:p>
    <w:p w14:paraId="46E0F46B" w14:textId="77777777" w:rsidR="006265A9" w:rsidRDefault="0050675C" w:rsidP="006265A9">
      <w:pPr>
        <w:spacing w:line="276" w:lineRule="auto"/>
        <w:ind w:firstLine="720"/>
        <w:jc w:val="both"/>
        <w:rPr>
          <w:color w:val="000000" w:themeColor="text1"/>
        </w:rPr>
      </w:pPr>
      <w:r w:rsidRPr="009F2D8B">
        <w:t>Direktīvas 2009/103</w:t>
      </w:r>
      <w:r w:rsidR="00233AAE">
        <w:t>/EK</w:t>
      </w:r>
      <w:r w:rsidRPr="009F2D8B">
        <w:t xml:space="preserve"> 5. pantā tāpat ir paredzēts, ka atkāpes gadījumā dalībvalstij jāieceļ kompetenta iestāde, struktūra vai pat kompetents garantiju fonds, kas būs atbildīgs par kompensācijas izmaksu cietušajiem negadījumos, kurus izraisījuši transportlīdzekļi, uz kuriem attiecas šis izņēmums. Proti, minētās atkāpes gadījumā piemēro tādu pašu režīmu kā </w:t>
      </w:r>
      <w:r w:rsidRPr="009F2D8B">
        <w:rPr>
          <w:color w:val="000000" w:themeColor="text1"/>
        </w:rPr>
        <w:t>transportlīdzekļiem, kuriem Direktīvas 2009/103</w:t>
      </w:r>
      <w:r w:rsidR="00233AAE">
        <w:rPr>
          <w:color w:val="000000" w:themeColor="text1"/>
        </w:rPr>
        <w:t>/EK</w:t>
      </w:r>
      <w:r w:rsidRPr="009F2D8B">
        <w:rPr>
          <w:color w:val="000000" w:themeColor="text1"/>
        </w:rPr>
        <w:t xml:space="preserve"> 3. pantā noteiktās apdrošināšanas saistības nav izpildītas. </w:t>
      </w:r>
    </w:p>
    <w:p w14:paraId="0DE0DEDB" w14:textId="494F67BC" w:rsidR="006265A9" w:rsidRDefault="0050675C" w:rsidP="006265A9">
      <w:pPr>
        <w:spacing w:line="276" w:lineRule="auto"/>
        <w:ind w:firstLine="720"/>
        <w:jc w:val="both"/>
        <w:rPr>
          <w:color w:val="000000" w:themeColor="text1"/>
        </w:rPr>
      </w:pPr>
      <w:r w:rsidRPr="009F2D8B">
        <w:rPr>
          <w:color w:val="000000" w:themeColor="text1"/>
        </w:rPr>
        <w:t>Direktīvas 2009/103</w:t>
      </w:r>
      <w:r w:rsidR="00233AAE">
        <w:rPr>
          <w:color w:val="000000" w:themeColor="text1"/>
        </w:rPr>
        <w:t>/EK</w:t>
      </w:r>
      <w:r w:rsidRPr="009F2D8B">
        <w:rPr>
          <w:color w:val="000000" w:themeColor="text1"/>
        </w:rPr>
        <w:t xml:space="preserve"> 10.</w:t>
      </w:r>
      <w:r w:rsidR="00230EF8">
        <w:rPr>
          <w:color w:val="000000" w:themeColor="text1"/>
        </w:rPr>
        <w:t xml:space="preserve"> </w:t>
      </w:r>
      <w:r w:rsidRPr="009F2D8B">
        <w:rPr>
          <w:color w:val="000000" w:themeColor="text1"/>
        </w:rPr>
        <w:t>panta 1.</w:t>
      </w:r>
      <w:r w:rsidR="00230EF8">
        <w:rPr>
          <w:color w:val="000000" w:themeColor="text1"/>
        </w:rPr>
        <w:t xml:space="preserve"> </w:t>
      </w:r>
      <w:r w:rsidRPr="009F2D8B">
        <w:rPr>
          <w:color w:val="000000" w:themeColor="text1"/>
        </w:rPr>
        <w:t xml:space="preserve">punkta pirmā daļa nosaka, ka katra dalībvalsts izveido vai pilnvaro iestādi, kas sniegtu kompensāciju vismaz obligātās apdrošināšanas līmenī par kaitējumu īpašumam vai miesas bojājumiem negadījumos, </w:t>
      </w:r>
      <w:r w:rsidRPr="009F2D8B">
        <w:rPr>
          <w:color w:val="000000" w:themeColor="text1"/>
        </w:rPr>
        <w:lastRenderedPageBreak/>
        <w:t>kurus izraisījuši neidentificēti transportlīdzekļi vai transportlīdzekļi, kam nav nokārtota 3. pantā paredzētā apdrošināšana.</w:t>
      </w:r>
    </w:p>
    <w:p w14:paraId="188E8403" w14:textId="2675BD03" w:rsidR="00661CD8" w:rsidRPr="006265A9" w:rsidRDefault="0050675C" w:rsidP="006265A9">
      <w:pPr>
        <w:spacing w:line="276" w:lineRule="auto"/>
        <w:ind w:firstLine="720"/>
        <w:jc w:val="both"/>
        <w:rPr>
          <w:color w:val="000000" w:themeColor="text1"/>
        </w:rPr>
      </w:pPr>
      <w:r w:rsidRPr="009F2D8B">
        <w:rPr>
          <w:color w:val="000000" w:themeColor="text1"/>
        </w:rPr>
        <w:t>Savukārt Direktīvas 2009/103</w:t>
      </w:r>
      <w:r w:rsidR="00233AAE">
        <w:rPr>
          <w:color w:val="000000" w:themeColor="text1"/>
        </w:rPr>
        <w:t>/EK</w:t>
      </w:r>
      <w:r w:rsidRPr="009F2D8B">
        <w:rPr>
          <w:color w:val="000000" w:themeColor="text1"/>
        </w:rPr>
        <w:t xml:space="preserve"> 10. panta 1. punkta otrajā daļā ir norādīts, ka pirmā daļa neskar dalībvalstu tiesības izstrādāt noteikumus, lai nokārtotu atlīdzības prasījumu starp iestādi un personu vai personām, kas atbild par negadījumu.</w:t>
      </w:r>
    </w:p>
    <w:p w14:paraId="3FAA9B44" w14:textId="77777777" w:rsidR="0050675C" w:rsidRDefault="0050675C" w:rsidP="0050675C">
      <w:pPr>
        <w:spacing w:line="276" w:lineRule="auto"/>
        <w:jc w:val="both"/>
        <w:rPr>
          <w:color w:val="000000" w:themeColor="text1"/>
        </w:rPr>
      </w:pPr>
    </w:p>
    <w:p w14:paraId="6BB48DF6" w14:textId="77777777" w:rsidR="0050675C" w:rsidRPr="009F2D8B" w:rsidRDefault="0050675C" w:rsidP="0050675C">
      <w:pPr>
        <w:spacing w:line="276" w:lineRule="auto"/>
        <w:jc w:val="both"/>
      </w:pPr>
    </w:p>
    <w:p w14:paraId="5F4B6E4F" w14:textId="3438C2C6" w:rsidR="00661CD8" w:rsidRPr="009F2D8B" w:rsidRDefault="009B15CA" w:rsidP="009B15CA">
      <w:pPr>
        <w:ind w:left="360"/>
        <w:jc w:val="center"/>
        <w:rPr>
          <w:b/>
          <w:bCs/>
        </w:rPr>
      </w:pPr>
      <w:r w:rsidRPr="009F2D8B">
        <w:rPr>
          <w:b/>
          <w:bCs/>
        </w:rPr>
        <w:t>3.</w:t>
      </w:r>
      <w:r w:rsidR="00493624" w:rsidRPr="009F2D8B">
        <w:rPr>
          <w:b/>
          <w:bCs/>
        </w:rPr>
        <w:t xml:space="preserve"> </w:t>
      </w:r>
      <w:r w:rsidR="00661CD8" w:rsidRPr="009F2D8B">
        <w:rPr>
          <w:b/>
          <w:bCs/>
        </w:rPr>
        <w:t>Citu dalībvalstu prakse</w:t>
      </w:r>
      <w:r w:rsidR="00493624" w:rsidRPr="009F2D8B">
        <w:rPr>
          <w:b/>
          <w:bCs/>
        </w:rPr>
        <w:t xml:space="preserve"> attiecībā uz Direktīv</w:t>
      </w:r>
      <w:r w:rsidR="00E424C7">
        <w:rPr>
          <w:b/>
          <w:bCs/>
        </w:rPr>
        <w:t>as</w:t>
      </w:r>
      <w:r w:rsidR="00493624" w:rsidRPr="009F2D8B">
        <w:rPr>
          <w:b/>
          <w:bCs/>
        </w:rPr>
        <w:t xml:space="preserve"> 2009/103</w:t>
      </w:r>
      <w:r w:rsidR="00233AAE">
        <w:rPr>
          <w:b/>
          <w:bCs/>
        </w:rPr>
        <w:t>/EK</w:t>
      </w:r>
      <w:r w:rsidR="00493624" w:rsidRPr="009F2D8B">
        <w:rPr>
          <w:b/>
          <w:bCs/>
        </w:rPr>
        <w:t xml:space="preserve"> 5.pantā noteiktajam </w:t>
      </w:r>
      <w:r w:rsidR="007268B7" w:rsidRPr="009F2D8B">
        <w:rPr>
          <w:b/>
          <w:bCs/>
        </w:rPr>
        <w:t>atkāpēm</w:t>
      </w:r>
      <w:r w:rsidR="00493624" w:rsidRPr="009F2D8B">
        <w:rPr>
          <w:b/>
          <w:bCs/>
        </w:rPr>
        <w:t xml:space="preserve"> no </w:t>
      </w:r>
      <w:r w:rsidR="007268B7">
        <w:rPr>
          <w:b/>
          <w:bCs/>
        </w:rPr>
        <w:t>apdrošināšanas pienākuma</w:t>
      </w:r>
    </w:p>
    <w:p w14:paraId="511FC6C6" w14:textId="77777777" w:rsidR="00CA45A8" w:rsidRDefault="00CA45A8" w:rsidP="00CA45A8">
      <w:pPr>
        <w:jc w:val="both"/>
      </w:pPr>
    </w:p>
    <w:p w14:paraId="02834C4E" w14:textId="6E841BDF" w:rsidR="0050675C" w:rsidRDefault="00CA45A8" w:rsidP="00FC0C67">
      <w:pPr>
        <w:ind w:firstLine="720"/>
        <w:jc w:val="both"/>
      </w:pPr>
      <w:r>
        <w:rPr>
          <w:color w:val="000000" w:themeColor="text1"/>
        </w:rPr>
        <w:t xml:space="preserve">Izpildot </w:t>
      </w:r>
      <w:r w:rsidRPr="009F2D8B">
        <w:rPr>
          <w:color w:val="000000" w:themeColor="text1"/>
        </w:rPr>
        <w:t>OCTA likum</w:t>
      </w:r>
      <w:r>
        <w:rPr>
          <w:color w:val="000000" w:themeColor="text1"/>
        </w:rPr>
        <w:t>a</w:t>
      </w:r>
      <w:r w:rsidRPr="009F2D8B">
        <w:rPr>
          <w:color w:val="000000" w:themeColor="text1"/>
        </w:rPr>
        <w:t xml:space="preserve"> pārejas noteikumu 31.</w:t>
      </w:r>
      <w:r w:rsidR="00230EF8">
        <w:rPr>
          <w:color w:val="000000" w:themeColor="text1"/>
        </w:rPr>
        <w:t xml:space="preserve"> </w:t>
      </w:r>
      <w:r w:rsidRPr="009F2D8B">
        <w:rPr>
          <w:color w:val="000000" w:themeColor="text1"/>
        </w:rPr>
        <w:t>punktā doto uzdevumu</w:t>
      </w:r>
      <w:r>
        <w:rPr>
          <w:color w:val="000000" w:themeColor="text1"/>
        </w:rPr>
        <w:t>,</w:t>
      </w:r>
      <w:r w:rsidRPr="009F2D8B">
        <w:rPr>
          <w:color w:val="000000" w:themeColor="text1"/>
        </w:rPr>
        <w:t xml:space="preserve"> </w:t>
      </w:r>
      <w:r w:rsidR="0050675C">
        <w:t>tika apkopota un izvērtēta arī citu Eiropas Savienības dalībvalstu prakse, ka</w:t>
      </w:r>
      <w:r w:rsidR="00FC0C67">
        <w:t>s</w:t>
      </w:r>
      <w:r w:rsidR="0050675C">
        <w:t xml:space="preserve"> </w:t>
      </w:r>
      <w:r>
        <w:t xml:space="preserve">skatāma </w:t>
      </w:r>
      <w:r w:rsidR="00233AAE">
        <w:t>4</w:t>
      </w:r>
      <w:r>
        <w:t>.</w:t>
      </w:r>
      <w:r w:rsidR="00230EF8">
        <w:t xml:space="preserve"> </w:t>
      </w:r>
      <w:r w:rsidR="0050675C">
        <w:t>tabulā.</w:t>
      </w:r>
    </w:p>
    <w:p w14:paraId="32FC4F4C" w14:textId="77777777" w:rsidR="00CA45A8" w:rsidRDefault="00CA45A8" w:rsidP="00FC0C67">
      <w:pPr>
        <w:ind w:firstLine="720"/>
        <w:jc w:val="both"/>
      </w:pPr>
    </w:p>
    <w:p w14:paraId="6C2A90CC" w14:textId="6B15D9B8" w:rsidR="0050675C" w:rsidRDefault="00233AAE" w:rsidP="00AA3F50">
      <w:pPr>
        <w:ind w:firstLine="720"/>
        <w:jc w:val="both"/>
        <w:rPr>
          <w:i/>
          <w:iCs/>
        </w:rPr>
      </w:pPr>
      <w:r>
        <w:rPr>
          <w:i/>
          <w:iCs/>
        </w:rPr>
        <w:t>4</w:t>
      </w:r>
      <w:r w:rsidR="00CA45A8" w:rsidRPr="00CA45A8">
        <w:rPr>
          <w:i/>
          <w:iCs/>
        </w:rPr>
        <w:t>.</w:t>
      </w:r>
      <w:r w:rsidR="00230EF8">
        <w:rPr>
          <w:i/>
          <w:iCs/>
        </w:rPr>
        <w:t xml:space="preserve"> </w:t>
      </w:r>
      <w:r w:rsidR="00CA45A8" w:rsidRPr="00CA45A8">
        <w:rPr>
          <w:i/>
          <w:iCs/>
        </w:rPr>
        <w:t>tabula</w:t>
      </w:r>
    </w:p>
    <w:tbl>
      <w:tblPr>
        <w:tblStyle w:val="TableGrid"/>
        <w:tblW w:w="0" w:type="auto"/>
        <w:tblInd w:w="360" w:type="dxa"/>
        <w:tblLook w:val="04A0" w:firstRow="1" w:lastRow="0" w:firstColumn="1" w:lastColumn="0" w:noHBand="0" w:noVBand="1"/>
      </w:tblPr>
      <w:tblGrid>
        <w:gridCol w:w="1834"/>
        <w:gridCol w:w="3445"/>
        <w:gridCol w:w="2849"/>
      </w:tblGrid>
      <w:tr w:rsidR="00780715" w:rsidRPr="009F2D8B" w14:paraId="35AE5C5E" w14:textId="77777777" w:rsidTr="008261A2">
        <w:trPr>
          <w:trHeight w:val="736"/>
        </w:trPr>
        <w:tc>
          <w:tcPr>
            <w:tcW w:w="1903" w:type="dxa"/>
          </w:tcPr>
          <w:p w14:paraId="6B88D607" w14:textId="77777777" w:rsidR="00780715" w:rsidRPr="00FC0C67" w:rsidRDefault="00780715" w:rsidP="008261A2">
            <w:pPr>
              <w:jc w:val="center"/>
              <w:rPr>
                <w:b/>
                <w:bCs/>
                <w:i/>
                <w:iCs/>
              </w:rPr>
            </w:pPr>
            <w:r w:rsidRPr="00FC0C67">
              <w:rPr>
                <w:b/>
                <w:bCs/>
                <w:i/>
                <w:iCs/>
              </w:rPr>
              <w:t>Dalībvalsts</w:t>
            </w:r>
          </w:p>
        </w:tc>
        <w:tc>
          <w:tcPr>
            <w:tcW w:w="3828" w:type="dxa"/>
          </w:tcPr>
          <w:p w14:paraId="7B87B46A" w14:textId="77777777" w:rsidR="00780715" w:rsidRPr="00FC0C67" w:rsidRDefault="00780715" w:rsidP="008261A2">
            <w:pPr>
              <w:jc w:val="center"/>
              <w:rPr>
                <w:b/>
                <w:bCs/>
                <w:i/>
                <w:iCs/>
              </w:rPr>
            </w:pPr>
            <w:r w:rsidRPr="00FC0C67">
              <w:rPr>
                <w:b/>
                <w:bCs/>
                <w:i/>
                <w:iCs/>
              </w:rPr>
              <w:t xml:space="preserve">Atkāpe </w:t>
            </w:r>
            <w:r>
              <w:rPr>
                <w:b/>
                <w:bCs/>
                <w:i/>
                <w:iCs/>
              </w:rPr>
              <w:t>no apdrošināšanas pienākuma</w:t>
            </w:r>
          </w:p>
        </w:tc>
        <w:tc>
          <w:tcPr>
            <w:tcW w:w="3247" w:type="dxa"/>
          </w:tcPr>
          <w:p w14:paraId="202139AD" w14:textId="77777777" w:rsidR="00780715" w:rsidRPr="00FC0C67" w:rsidRDefault="00780715" w:rsidP="008261A2">
            <w:pPr>
              <w:jc w:val="center"/>
              <w:rPr>
                <w:b/>
                <w:bCs/>
                <w:i/>
                <w:iCs/>
              </w:rPr>
            </w:pPr>
            <w:r w:rsidRPr="00FC0C67">
              <w:rPr>
                <w:b/>
                <w:bCs/>
                <w:i/>
                <w:iCs/>
              </w:rPr>
              <w:t>Atkāpes īstenošanas kārtība</w:t>
            </w:r>
          </w:p>
        </w:tc>
      </w:tr>
      <w:tr w:rsidR="00780715" w:rsidRPr="009F2D8B" w14:paraId="4627F1F7" w14:textId="77777777" w:rsidTr="008261A2">
        <w:tc>
          <w:tcPr>
            <w:tcW w:w="1903" w:type="dxa"/>
          </w:tcPr>
          <w:p w14:paraId="7ED30316" w14:textId="77777777" w:rsidR="00780715" w:rsidRPr="009F2D8B" w:rsidRDefault="00780715" w:rsidP="008261A2">
            <w:pPr>
              <w:spacing w:line="276" w:lineRule="auto"/>
              <w:jc w:val="both"/>
              <w:rPr>
                <w:b/>
                <w:bCs/>
              </w:rPr>
            </w:pPr>
            <w:r w:rsidRPr="009F2D8B">
              <w:rPr>
                <w:b/>
                <w:bCs/>
              </w:rPr>
              <w:t>Lietuva</w:t>
            </w:r>
          </w:p>
          <w:p w14:paraId="002A5E2E" w14:textId="77777777" w:rsidR="00780715" w:rsidRPr="009F2D8B" w:rsidRDefault="00780715" w:rsidP="008261A2">
            <w:pPr>
              <w:jc w:val="center"/>
              <w:rPr>
                <w:b/>
                <w:bCs/>
              </w:rPr>
            </w:pPr>
          </w:p>
        </w:tc>
        <w:tc>
          <w:tcPr>
            <w:tcW w:w="3828" w:type="dxa"/>
          </w:tcPr>
          <w:p w14:paraId="746BAF7F" w14:textId="599AF2DE" w:rsidR="00780715" w:rsidRPr="00454DB3" w:rsidRDefault="00780715" w:rsidP="008261A2">
            <w:pPr>
              <w:rPr>
                <w:b/>
                <w:bCs/>
              </w:rPr>
            </w:pPr>
            <w:r>
              <w:t>L</w:t>
            </w:r>
            <w:r w:rsidRPr="00454DB3">
              <w:t>idost</w:t>
            </w:r>
            <w:r>
              <w:t xml:space="preserve">as </w:t>
            </w:r>
            <w:r w:rsidRPr="009F2D8B">
              <w:t>transportlīdzekli</w:t>
            </w:r>
            <w:r>
              <w:t>s.</w:t>
            </w:r>
          </w:p>
        </w:tc>
        <w:tc>
          <w:tcPr>
            <w:tcW w:w="3247" w:type="dxa"/>
          </w:tcPr>
          <w:p w14:paraId="6238A275" w14:textId="77777777" w:rsidR="00780715" w:rsidRPr="009F2D8B" w:rsidRDefault="00780715" w:rsidP="008261A2">
            <w:pPr>
              <w:jc w:val="both"/>
            </w:pPr>
            <w:r>
              <w:t>I</w:t>
            </w:r>
            <w:r w:rsidRPr="009F2D8B">
              <w:t xml:space="preserve">r jābūt noslēgtam lidostas vispārējās civiltiesiskās atbildības apdrošināšanas līgumam. Ja </w:t>
            </w:r>
            <w:r>
              <w:t>š</w:t>
            </w:r>
            <w:r w:rsidRPr="009F2D8B">
              <w:t xml:space="preserve">āda līguma nav, atlīdzības izmaksā </w:t>
            </w:r>
            <w:r>
              <w:t>garantijas fonds.</w:t>
            </w:r>
          </w:p>
          <w:p w14:paraId="31BD4C61" w14:textId="77777777" w:rsidR="00780715" w:rsidRPr="009F2D8B" w:rsidRDefault="00780715" w:rsidP="008261A2">
            <w:pPr>
              <w:jc w:val="both"/>
              <w:rPr>
                <w:b/>
                <w:bCs/>
              </w:rPr>
            </w:pPr>
          </w:p>
        </w:tc>
      </w:tr>
      <w:tr w:rsidR="00780715" w:rsidRPr="009F2D8B" w14:paraId="73B196B7" w14:textId="77777777" w:rsidTr="008261A2">
        <w:tc>
          <w:tcPr>
            <w:tcW w:w="1903" w:type="dxa"/>
          </w:tcPr>
          <w:p w14:paraId="057A6A93" w14:textId="77777777" w:rsidR="00780715" w:rsidRPr="009F2D8B" w:rsidRDefault="00780715" w:rsidP="008261A2">
            <w:pPr>
              <w:spacing w:line="276" w:lineRule="auto"/>
              <w:jc w:val="both"/>
              <w:rPr>
                <w:b/>
                <w:bCs/>
              </w:rPr>
            </w:pPr>
            <w:r w:rsidRPr="009F2D8B">
              <w:rPr>
                <w:b/>
                <w:bCs/>
              </w:rPr>
              <w:t>Igaunija</w:t>
            </w:r>
          </w:p>
          <w:p w14:paraId="445734B6" w14:textId="77777777" w:rsidR="00780715" w:rsidRPr="009F2D8B" w:rsidRDefault="00780715" w:rsidP="008261A2">
            <w:pPr>
              <w:jc w:val="center"/>
              <w:rPr>
                <w:b/>
                <w:bCs/>
              </w:rPr>
            </w:pPr>
          </w:p>
        </w:tc>
        <w:tc>
          <w:tcPr>
            <w:tcW w:w="3828" w:type="dxa"/>
          </w:tcPr>
          <w:p w14:paraId="608E0381" w14:textId="77777777" w:rsidR="00780715" w:rsidRPr="009F2D8B" w:rsidRDefault="00780715" w:rsidP="008261A2">
            <w:pPr>
              <w:spacing w:line="276" w:lineRule="auto"/>
              <w:jc w:val="both"/>
            </w:pPr>
            <w:r w:rsidRPr="009F2D8B">
              <w:t>1) transportlīdzekli</w:t>
            </w:r>
            <w:r>
              <w:t>s</w:t>
            </w:r>
            <w:r w:rsidRPr="009F2D8B">
              <w:t>, kas uz laiku ir izslēgts no transportlīdzekļu reģistra vai kura ieraksts reģistrā ir apturēts noteiktajā kārtībā;</w:t>
            </w:r>
          </w:p>
          <w:p w14:paraId="43296074" w14:textId="77777777" w:rsidR="00780715" w:rsidRPr="009F2D8B" w:rsidRDefault="00780715" w:rsidP="008261A2">
            <w:pPr>
              <w:spacing w:line="276" w:lineRule="auto"/>
              <w:jc w:val="both"/>
            </w:pPr>
            <w:r w:rsidRPr="009F2D8B">
              <w:t xml:space="preserve"> 2) tāds apvidus transportlīdzeklis, vēsturisks transportlīdzeklis un sacīkšu transportlīdzeklis, kas netiek izmantots ceļu satiksmē;</w:t>
            </w:r>
          </w:p>
          <w:p w14:paraId="25660DE5" w14:textId="77777777" w:rsidR="00780715" w:rsidRPr="009F2D8B" w:rsidRDefault="00780715" w:rsidP="008261A2">
            <w:pPr>
              <w:spacing w:line="276" w:lineRule="auto"/>
              <w:jc w:val="both"/>
            </w:pPr>
            <w:r w:rsidRPr="009F2D8B">
              <w:t xml:space="preserve"> 3) Aizsardzības spēku, </w:t>
            </w:r>
            <w:r>
              <w:t>p</w:t>
            </w:r>
            <w:r w:rsidRPr="009F2D8B">
              <w:t>olicijas un robežsardzes valdījumā esošs transportlīdzeklis, kura īpašnieks vai pilnvarotais lietotājs ir iepriekšminētā iestāde, transportlīdzekļa izmantošanas laikā Igaunijā;</w:t>
            </w:r>
          </w:p>
          <w:p w14:paraId="572FD62B" w14:textId="14BBD574" w:rsidR="00780715" w:rsidRPr="009F2D8B" w:rsidRDefault="00780715" w:rsidP="008261A2">
            <w:pPr>
              <w:spacing w:line="276" w:lineRule="auto"/>
              <w:jc w:val="both"/>
            </w:pPr>
            <w:r w:rsidRPr="009F2D8B">
              <w:t xml:space="preserve"> 4) transportlīdzekli</w:t>
            </w:r>
            <w:r w:rsidR="00233AAE">
              <w:t>s</w:t>
            </w:r>
            <w:r w:rsidRPr="009F2D8B">
              <w:t xml:space="preserve">, kas nav reģistrēts transportlīdzekļu reģistrā un ko izmanto ārpus ceļu satiksmes tikai publiskai satiksmei slēgta lidlauka, ostas vai reģistrēta nekustamā īpašuma </w:t>
            </w:r>
            <w:r w:rsidRPr="009F2D8B">
              <w:lastRenderedPageBreak/>
              <w:t>teritorijā vai jebkurā citā publiskai satiksmei slēgtā teritorijā;</w:t>
            </w:r>
          </w:p>
          <w:p w14:paraId="61381080" w14:textId="77777777" w:rsidR="00780715" w:rsidRPr="009F2D8B" w:rsidRDefault="00780715" w:rsidP="008261A2">
            <w:pPr>
              <w:spacing w:line="276" w:lineRule="auto"/>
              <w:jc w:val="both"/>
            </w:pPr>
            <w:r w:rsidRPr="009F2D8B">
              <w:t xml:space="preserve"> 5) transportlīdzeklis, kas jāreģistrē transportlīdzekļu reģistrā, kuru nevar reģistrēt neatbilstības dēļ un kuru tādēļ nav atļauts izmantot ceļu satiksmē.</w:t>
            </w:r>
          </w:p>
          <w:p w14:paraId="3EDDF962" w14:textId="77777777" w:rsidR="00780715" w:rsidRPr="009F2D8B" w:rsidRDefault="00780715" w:rsidP="008261A2">
            <w:pPr>
              <w:jc w:val="center"/>
              <w:rPr>
                <w:b/>
                <w:bCs/>
              </w:rPr>
            </w:pPr>
          </w:p>
        </w:tc>
        <w:tc>
          <w:tcPr>
            <w:tcW w:w="3247" w:type="dxa"/>
          </w:tcPr>
          <w:p w14:paraId="64B4FA3E" w14:textId="77777777" w:rsidR="00780715" w:rsidRPr="009F2D8B" w:rsidRDefault="00780715" w:rsidP="008261A2">
            <w:pPr>
              <w:spacing w:line="276" w:lineRule="auto"/>
              <w:jc w:val="both"/>
            </w:pPr>
            <w:r w:rsidRPr="009F2D8B">
              <w:lastRenderedPageBreak/>
              <w:t>Zaudējumus</w:t>
            </w:r>
            <w:r>
              <w:t xml:space="preserve"> </w:t>
            </w:r>
            <w:r w:rsidRPr="009F2D8B">
              <w:t xml:space="preserve">sedz </w:t>
            </w:r>
            <w:r>
              <w:t>garantijas fonds un tam</w:t>
            </w:r>
            <w:r w:rsidRPr="009F2D8B">
              <w:t xml:space="preserve"> ir tiesības vērsties ar  </w:t>
            </w:r>
            <w:r>
              <w:t xml:space="preserve">regresa </w:t>
            </w:r>
            <w:r w:rsidRPr="009F2D8B">
              <w:t>prasību pret transportlīdzekļa īpašnieku.</w:t>
            </w:r>
          </w:p>
          <w:p w14:paraId="0DF10DF8" w14:textId="77777777" w:rsidR="00780715" w:rsidRPr="009F2D8B" w:rsidRDefault="00780715" w:rsidP="008261A2">
            <w:pPr>
              <w:jc w:val="center"/>
              <w:rPr>
                <w:b/>
                <w:bCs/>
              </w:rPr>
            </w:pPr>
          </w:p>
        </w:tc>
      </w:tr>
      <w:tr w:rsidR="00780715" w:rsidRPr="009F2D8B" w14:paraId="591228AA" w14:textId="77777777" w:rsidTr="008261A2">
        <w:tc>
          <w:tcPr>
            <w:tcW w:w="1903" w:type="dxa"/>
          </w:tcPr>
          <w:p w14:paraId="7EEFF073" w14:textId="77777777" w:rsidR="00780715" w:rsidRPr="009F2D8B" w:rsidRDefault="00780715" w:rsidP="008261A2">
            <w:pPr>
              <w:spacing w:line="276" w:lineRule="auto"/>
              <w:jc w:val="both"/>
              <w:rPr>
                <w:b/>
                <w:bCs/>
              </w:rPr>
            </w:pPr>
            <w:r w:rsidRPr="009F2D8B">
              <w:rPr>
                <w:b/>
                <w:bCs/>
              </w:rPr>
              <w:t>Kipra</w:t>
            </w:r>
          </w:p>
        </w:tc>
        <w:tc>
          <w:tcPr>
            <w:tcW w:w="3828" w:type="dxa"/>
          </w:tcPr>
          <w:p w14:paraId="55E86349" w14:textId="1DE91ED6" w:rsidR="00780715" w:rsidRDefault="003F6C55" w:rsidP="008261A2">
            <w:pPr>
              <w:jc w:val="both"/>
            </w:pPr>
            <w:r>
              <w:t>1)v</w:t>
            </w:r>
            <w:r w:rsidR="00780715" w:rsidRPr="00FA68D4">
              <w:t xml:space="preserve">aldības transportlīdzekļi; </w:t>
            </w:r>
          </w:p>
          <w:p w14:paraId="4F35DCEE" w14:textId="77777777" w:rsidR="00780715" w:rsidRPr="00FA68D4" w:rsidRDefault="00780715" w:rsidP="008261A2">
            <w:pPr>
              <w:jc w:val="both"/>
            </w:pPr>
          </w:p>
          <w:p w14:paraId="60698880" w14:textId="1AE49C93" w:rsidR="00780715" w:rsidRDefault="003F6C55" w:rsidP="008261A2">
            <w:pPr>
              <w:jc w:val="both"/>
            </w:pPr>
            <w:r>
              <w:t>2)t</w:t>
            </w:r>
            <w:r w:rsidR="00780715" w:rsidRPr="00FA68D4">
              <w:t xml:space="preserve">ransportlīdzekļi, kas tiek lietoti specializētajās vai slēgtajās zonās; </w:t>
            </w:r>
          </w:p>
          <w:p w14:paraId="4BA681DF" w14:textId="77777777" w:rsidR="00780715" w:rsidRPr="00FA68D4" w:rsidRDefault="00780715" w:rsidP="008261A2">
            <w:pPr>
              <w:jc w:val="both"/>
            </w:pPr>
          </w:p>
          <w:p w14:paraId="4DD12D04" w14:textId="6B038A04" w:rsidR="00780715" w:rsidRDefault="003F6C55" w:rsidP="008261A2">
            <w:pPr>
              <w:jc w:val="both"/>
            </w:pPr>
            <w:r>
              <w:t>3)t</w:t>
            </w:r>
            <w:r w:rsidR="00780715" w:rsidRPr="00FA68D4">
              <w:t xml:space="preserve">ransportlīdzekļi, kuru reģistrācija uz laiku vai pilnībā ir atcelta; </w:t>
            </w:r>
          </w:p>
          <w:p w14:paraId="6CB8C698" w14:textId="77777777" w:rsidR="00780715" w:rsidRPr="00FA68D4" w:rsidRDefault="00780715" w:rsidP="008261A2">
            <w:pPr>
              <w:jc w:val="both"/>
            </w:pPr>
          </w:p>
          <w:p w14:paraId="07A7B4C0" w14:textId="0856FD2B" w:rsidR="00780715" w:rsidRDefault="003F6C55" w:rsidP="008261A2">
            <w:pPr>
              <w:jc w:val="both"/>
            </w:pPr>
            <w:r>
              <w:t>4)t</w:t>
            </w:r>
            <w:r w:rsidR="00780715" w:rsidRPr="00FA68D4">
              <w:t>ransportlīdzekļi, kurus nav atļauts izmantot uz ceļa.</w:t>
            </w:r>
          </w:p>
          <w:p w14:paraId="47CDE338" w14:textId="77777777" w:rsidR="00780715" w:rsidRPr="00FA68D4" w:rsidRDefault="00780715" w:rsidP="008261A2">
            <w:pPr>
              <w:jc w:val="both"/>
            </w:pPr>
          </w:p>
        </w:tc>
        <w:tc>
          <w:tcPr>
            <w:tcW w:w="3247" w:type="dxa"/>
          </w:tcPr>
          <w:p w14:paraId="4092C165" w14:textId="77777777" w:rsidR="00780715" w:rsidRPr="009F2D8B" w:rsidRDefault="00780715" w:rsidP="008261A2">
            <w:pPr>
              <w:spacing w:line="276" w:lineRule="auto"/>
              <w:jc w:val="both"/>
            </w:pPr>
            <w:r w:rsidRPr="009F2D8B">
              <w:t>Zaudējumus</w:t>
            </w:r>
            <w:r>
              <w:t xml:space="preserve"> </w:t>
            </w:r>
            <w:r w:rsidRPr="009F2D8B">
              <w:t xml:space="preserve">sedz </w:t>
            </w:r>
            <w:r>
              <w:t xml:space="preserve">garantijas fonds. </w:t>
            </w:r>
          </w:p>
        </w:tc>
      </w:tr>
      <w:tr w:rsidR="00780715" w:rsidRPr="009F2D8B" w14:paraId="4CC9C618" w14:textId="77777777" w:rsidTr="008261A2">
        <w:tc>
          <w:tcPr>
            <w:tcW w:w="1903" w:type="dxa"/>
          </w:tcPr>
          <w:p w14:paraId="28AEEDF5" w14:textId="77777777" w:rsidR="00780715" w:rsidRPr="009F2D8B" w:rsidRDefault="00780715" w:rsidP="008261A2">
            <w:pPr>
              <w:spacing w:line="276" w:lineRule="auto"/>
              <w:jc w:val="both"/>
              <w:rPr>
                <w:b/>
                <w:bCs/>
              </w:rPr>
            </w:pPr>
            <w:r w:rsidRPr="009F2D8B">
              <w:rPr>
                <w:b/>
                <w:bCs/>
              </w:rPr>
              <w:t>Luksemburga</w:t>
            </w:r>
          </w:p>
        </w:tc>
        <w:tc>
          <w:tcPr>
            <w:tcW w:w="3828" w:type="dxa"/>
          </w:tcPr>
          <w:p w14:paraId="59EB8E91" w14:textId="48835BE0" w:rsidR="00780715" w:rsidRDefault="003F6C55" w:rsidP="008261A2">
            <w:pPr>
              <w:spacing w:line="276" w:lineRule="auto"/>
              <w:jc w:val="both"/>
            </w:pPr>
            <w:r>
              <w:t>1)m</w:t>
            </w:r>
            <w:r w:rsidR="00780715" w:rsidRPr="009F2D8B">
              <w:t>ehāniskie transportlīdzekļi, kuru masa ir mazāka par 600 kg un kuri galvenokārt paredzēti profesionālai lietošanai;</w:t>
            </w:r>
          </w:p>
          <w:p w14:paraId="3CC94437" w14:textId="77777777" w:rsidR="00780715" w:rsidRPr="009F2D8B" w:rsidRDefault="00780715" w:rsidP="008261A2">
            <w:pPr>
              <w:spacing w:line="276" w:lineRule="auto"/>
              <w:jc w:val="both"/>
            </w:pPr>
          </w:p>
          <w:p w14:paraId="104ACF45" w14:textId="2E2DD5C1" w:rsidR="00780715" w:rsidRDefault="003F6C55" w:rsidP="008261A2">
            <w:pPr>
              <w:spacing w:line="276" w:lineRule="auto"/>
              <w:jc w:val="both"/>
            </w:pPr>
            <w:r>
              <w:t>2)m</w:t>
            </w:r>
            <w:r w:rsidR="00780715" w:rsidRPr="009F2D8B">
              <w:t>ehāniskie transportlīdzekļi, kuru masa ir lielāka par 600 kg un kuri pārvietojas ar ātrumu 35</w:t>
            </w:r>
            <w:r w:rsidR="00946DD7">
              <w:t> </w:t>
            </w:r>
            <w:r w:rsidR="00780715" w:rsidRPr="009F2D8B">
              <w:t xml:space="preserve">km/h vai mazāku, bet kuri nav publiski pieejami, bet ir pieejami </w:t>
            </w:r>
            <w:r w:rsidR="00946DD7">
              <w:t xml:space="preserve">tikai </w:t>
            </w:r>
            <w:r w:rsidR="00780715" w:rsidRPr="009F2D8B">
              <w:t>noteiktām personām;</w:t>
            </w:r>
          </w:p>
          <w:p w14:paraId="20FE4304" w14:textId="77777777" w:rsidR="00780715" w:rsidRPr="009F2D8B" w:rsidRDefault="00780715" w:rsidP="008261A2">
            <w:pPr>
              <w:spacing w:line="276" w:lineRule="auto"/>
              <w:jc w:val="both"/>
            </w:pPr>
          </w:p>
          <w:p w14:paraId="555DA5BA" w14:textId="389734E7" w:rsidR="00780715" w:rsidRDefault="008459CF" w:rsidP="008261A2">
            <w:pPr>
              <w:spacing w:line="276" w:lineRule="auto"/>
              <w:jc w:val="both"/>
            </w:pPr>
            <w:r>
              <w:t>3)p</w:t>
            </w:r>
            <w:r w:rsidR="00780715" w:rsidRPr="009F2D8B">
              <w:t>iekabes, uz kurām neattiecas reģistrācijas prasības;</w:t>
            </w:r>
          </w:p>
          <w:p w14:paraId="04ABB008" w14:textId="77777777" w:rsidR="00780715" w:rsidRPr="009F2D8B" w:rsidRDefault="00780715" w:rsidP="008261A2">
            <w:pPr>
              <w:spacing w:line="276" w:lineRule="auto"/>
              <w:jc w:val="both"/>
            </w:pPr>
          </w:p>
          <w:p w14:paraId="3D64E41E" w14:textId="744EF34E" w:rsidR="00780715" w:rsidRPr="009F2D8B" w:rsidRDefault="008459CF" w:rsidP="00946DD7">
            <w:pPr>
              <w:spacing w:line="276" w:lineRule="auto"/>
              <w:jc w:val="both"/>
            </w:pPr>
            <w:r>
              <w:t>4)m</w:t>
            </w:r>
            <w:r w:rsidR="00780715" w:rsidRPr="009F2D8B">
              <w:t xml:space="preserve">otorizēti </w:t>
            </w:r>
            <w:proofErr w:type="spellStart"/>
            <w:r w:rsidR="00780715" w:rsidRPr="009F2D8B">
              <w:t>ratiņkrēsli</w:t>
            </w:r>
            <w:proofErr w:type="spellEnd"/>
            <w:r w:rsidR="001C37F6">
              <w:t>.</w:t>
            </w:r>
          </w:p>
        </w:tc>
        <w:tc>
          <w:tcPr>
            <w:tcW w:w="3247" w:type="dxa"/>
          </w:tcPr>
          <w:p w14:paraId="629016DB" w14:textId="77777777" w:rsidR="00780715" w:rsidRPr="009F2D8B" w:rsidRDefault="00780715" w:rsidP="008261A2">
            <w:pPr>
              <w:spacing w:line="276" w:lineRule="auto"/>
              <w:jc w:val="both"/>
            </w:pPr>
            <w:r w:rsidRPr="009F2D8B">
              <w:t>Zaudējumus</w:t>
            </w:r>
            <w:r>
              <w:t xml:space="preserve"> </w:t>
            </w:r>
            <w:r w:rsidRPr="009F2D8B">
              <w:t xml:space="preserve">sedz </w:t>
            </w:r>
            <w:r>
              <w:t>garantijas fonds.</w:t>
            </w:r>
          </w:p>
        </w:tc>
      </w:tr>
      <w:tr w:rsidR="00780715" w:rsidRPr="009F2D8B" w14:paraId="4E81DB4C" w14:textId="77777777" w:rsidTr="008261A2">
        <w:tc>
          <w:tcPr>
            <w:tcW w:w="1903" w:type="dxa"/>
          </w:tcPr>
          <w:p w14:paraId="73C16E31" w14:textId="77777777" w:rsidR="00780715" w:rsidRPr="009F2D8B" w:rsidRDefault="00780715" w:rsidP="008261A2">
            <w:pPr>
              <w:spacing w:line="276" w:lineRule="auto"/>
              <w:jc w:val="both"/>
              <w:rPr>
                <w:b/>
                <w:bCs/>
              </w:rPr>
            </w:pPr>
            <w:r w:rsidRPr="009F2D8B">
              <w:rPr>
                <w:b/>
                <w:bCs/>
              </w:rPr>
              <w:t>Francija</w:t>
            </w:r>
          </w:p>
        </w:tc>
        <w:tc>
          <w:tcPr>
            <w:tcW w:w="3828" w:type="dxa"/>
          </w:tcPr>
          <w:p w14:paraId="5EAD4815" w14:textId="77777777" w:rsidR="00780715" w:rsidRPr="009F2D8B" w:rsidRDefault="00780715" w:rsidP="008261A2">
            <w:pPr>
              <w:spacing w:line="276" w:lineRule="auto"/>
              <w:jc w:val="both"/>
            </w:pPr>
            <w:r w:rsidRPr="009F2D8B">
              <w:t>Nav.</w:t>
            </w:r>
          </w:p>
        </w:tc>
        <w:tc>
          <w:tcPr>
            <w:tcW w:w="3247" w:type="dxa"/>
          </w:tcPr>
          <w:p w14:paraId="38B33841" w14:textId="77777777" w:rsidR="00780715" w:rsidRPr="009F2D8B" w:rsidRDefault="00780715" w:rsidP="008261A2">
            <w:pPr>
              <w:spacing w:line="276" w:lineRule="auto"/>
              <w:jc w:val="both"/>
            </w:pPr>
            <w:r w:rsidRPr="009F2D8B">
              <w:t>Nav.</w:t>
            </w:r>
          </w:p>
        </w:tc>
      </w:tr>
      <w:tr w:rsidR="00780715" w:rsidRPr="009F2D8B" w14:paraId="113E2A38" w14:textId="77777777" w:rsidTr="008261A2">
        <w:tc>
          <w:tcPr>
            <w:tcW w:w="1903" w:type="dxa"/>
          </w:tcPr>
          <w:p w14:paraId="66C6C999" w14:textId="77777777" w:rsidR="00780715" w:rsidRPr="009F2D8B" w:rsidRDefault="00780715" w:rsidP="008261A2">
            <w:pPr>
              <w:spacing w:line="276" w:lineRule="auto"/>
              <w:jc w:val="both"/>
              <w:rPr>
                <w:b/>
                <w:bCs/>
              </w:rPr>
            </w:pPr>
            <w:r w:rsidRPr="009F2D8B">
              <w:rPr>
                <w:b/>
                <w:bCs/>
              </w:rPr>
              <w:t>Ungārija</w:t>
            </w:r>
          </w:p>
        </w:tc>
        <w:tc>
          <w:tcPr>
            <w:tcW w:w="3828" w:type="dxa"/>
          </w:tcPr>
          <w:p w14:paraId="7330EE5C" w14:textId="77777777" w:rsidR="00780715" w:rsidRPr="00FA68D4" w:rsidRDefault="00780715" w:rsidP="008261A2">
            <w:pPr>
              <w:jc w:val="both"/>
            </w:pPr>
            <w:r w:rsidRPr="00FA68D4">
              <w:t>Valsts transportlīdzekļi</w:t>
            </w:r>
            <w:r>
              <w:t>.</w:t>
            </w:r>
          </w:p>
        </w:tc>
        <w:tc>
          <w:tcPr>
            <w:tcW w:w="3247" w:type="dxa"/>
          </w:tcPr>
          <w:p w14:paraId="37354253" w14:textId="77777777" w:rsidR="00780715" w:rsidRPr="009F2D8B" w:rsidRDefault="00780715" w:rsidP="008261A2">
            <w:pPr>
              <w:spacing w:line="276" w:lineRule="auto"/>
              <w:jc w:val="both"/>
            </w:pPr>
            <w:r w:rsidRPr="009F2D8B">
              <w:t>Zaudējumus</w:t>
            </w:r>
            <w:r>
              <w:t xml:space="preserve"> </w:t>
            </w:r>
            <w:r w:rsidRPr="009F2D8B">
              <w:t>sedz Aizsardzības ministrija</w:t>
            </w:r>
            <w:r>
              <w:t>.</w:t>
            </w:r>
            <w:r w:rsidRPr="009F2D8B">
              <w:t xml:space="preserve"> </w:t>
            </w:r>
          </w:p>
        </w:tc>
      </w:tr>
      <w:tr w:rsidR="00780715" w:rsidRPr="009F2D8B" w14:paraId="79298756" w14:textId="77777777" w:rsidTr="008261A2">
        <w:tc>
          <w:tcPr>
            <w:tcW w:w="1903" w:type="dxa"/>
          </w:tcPr>
          <w:p w14:paraId="18E66570" w14:textId="77777777" w:rsidR="00780715" w:rsidRPr="009F2D8B" w:rsidRDefault="00780715" w:rsidP="008261A2">
            <w:pPr>
              <w:spacing w:line="276" w:lineRule="auto"/>
              <w:jc w:val="both"/>
              <w:rPr>
                <w:b/>
                <w:bCs/>
              </w:rPr>
            </w:pPr>
            <w:r w:rsidRPr="009F2D8B">
              <w:rPr>
                <w:b/>
                <w:bCs/>
              </w:rPr>
              <w:t>Polija</w:t>
            </w:r>
          </w:p>
        </w:tc>
        <w:tc>
          <w:tcPr>
            <w:tcW w:w="3828" w:type="dxa"/>
          </w:tcPr>
          <w:p w14:paraId="59CE2AEA" w14:textId="77777777" w:rsidR="00780715" w:rsidRPr="00FA68D4" w:rsidRDefault="00780715" w:rsidP="008261A2">
            <w:pPr>
              <w:jc w:val="both"/>
            </w:pPr>
            <w:r>
              <w:t>Ā</w:t>
            </w:r>
            <w:r w:rsidRPr="00FA68D4">
              <w:t>rvalstu bruņoto spēku dalībnieki un to civila</w:t>
            </w:r>
            <w:r>
              <w:t>is</w:t>
            </w:r>
            <w:r w:rsidRPr="00FA68D4">
              <w:t xml:space="preserve"> personāl</w:t>
            </w:r>
            <w:r>
              <w:t>s</w:t>
            </w:r>
            <w:r w:rsidRPr="00FA68D4">
              <w:t xml:space="preserve">, kas ir šo valstu bruņoto spēku mehānisko transportlīdzekļu īpašnieki un atrodas Polijas Republikas </w:t>
            </w:r>
            <w:r w:rsidRPr="00FA68D4">
              <w:lastRenderedPageBreak/>
              <w:t xml:space="preserve">teritorijā saskaņā ar ratificētiem starptautiskiem nolīgumiem. </w:t>
            </w:r>
          </w:p>
          <w:p w14:paraId="555139CF" w14:textId="77777777" w:rsidR="00780715" w:rsidRPr="009F2D8B" w:rsidRDefault="00780715" w:rsidP="008261A2">
            <w:pPr>
              <w:spacing w:line="276" w:lineRule="auto"/>
              <w:jc w:val="both"/>
            </w:pPr>
          </w:p>
        </w:tc>
        <w:tc>
          <w:tcPr>
            <w:tcW w:w="3247" w:type="dxa"/>
          </w:tcPr>
          <w:p w14:paraId="28239C22" w14:textId="77777777" w:rsidR="00780715" w:rsidRPr="009F2D8B" w:rsidRDefault="00780715" w:rsidP="008261A2">
            <w:pPr>
              <w:spacing w:line="276" w:lineRule="auto"/>
              <w:jc w:val="both"/>
            </w:pPr>
            <w:r w:rsidRPr="009F2D8B">
              <w:lastRenderedPageBreak/>
              <w:t>Zaudējumus</w:t>
            </w:r>
            <w:r>
              <w:t xml:space="preserve"> </w:t>
            </w:r>
            <w:r w:rsidRPr="009F2D8B">
              <w:t>sedz Aizsardzības ministrija</w:t>
            </w:r>
            <w:r>
              <w:t>.</w:t>
            </w:r>
          </w:p>
        </w:tc>
      </w:tr>
      <w:tr w:rsidR="00780715" w:rsidRPr="009F2D8B" w14:paraId="5CAAEDAD" w14:textId="77777777" w:rsidTr="008261A2">
        <w:tc>
          <w:tcPr>
            <w:tcW w:w="1903" w:type="dxa"/>
          </w:tcPr>
          <w:p w14:paraId="4939D6EB" w14:textId="77777777" w:rsidR="00780715" w:rsidRPr="009F2D8B" w:rsidRDefault="00780715" w:rsidP="008261A2">
            <w:pPr>
              <w:spacing w:line="276" w:lineRule="auto"/>
              <w:jc w:val="both"/>
              <w:rPr>
                <w:b/>
                <w:bCs/>
              </w:rPr>
            </w:pPr>
            <w:r w:rsidRPr="009F2D8B">
              <w:rPr>
                <w:b/>
                <w:bCs/>
              </w:rPr>
              <w:t>Slovēnija</w:t>
            </w:r>
          </w:p>
        </w:tc>
        <w:tc>
          <w:tcPr>
            <w:tcW w:w="3828" w:type="dxa"/>
          </w:tcPr>
          <w:p w14:paraId="4AF6C5C5" w14:textId="79EFA8D7" w:rsidR="00780715" w:rsidRPr="00F105C8" w:rsidRDefault="003F6C55" w:rsidP="008261A2">
            <w:pPr>
              <w:jc w:val="both"/>
            </w:pPr>
            <w:r w:rsidRPr="00F105C8">
              <w:t>1)</w:t>
            </w:r>
            <w:r w:rsidR="00F105C8">
              <w:t xml:space="preserve"> </w:t>
            </w:r>
            <w:r w:rsidR="008459CF" w:rsidRPr="00F105C8">
              <w:t>t</w:t>
            </w:r>
            <w:r w:rsidR="00780715" w:rsidRPr="00F105C8">
              <w:t>ransportlīdzekļi, kas atbilst jaunās “transportlīdzekļa” definīcijas kritērijiem, bet kam nav atļauts piedalīties ceļu satiksmē;</w:t>
            </w:r>
          </w:p>
          <w:p w14:paraId="780DEC95" w14:textId="77777777" w:rsidR="00780715" w:rsidRPr="00F105C8" w:rsidRDefault="00780715" w:rsidP="008261A2">
            <w:pPr>
              <w:jc w:val="both"/>
            </w:pPr>
          </w:p>
          <w:p w14:paraId="4939FE0C" w14:textId="7D0F47E6" w:rsidR="00780715" w:rsidRPr="00F105C8" w:rsidRDefault="003F6C55" w:rsidP="008261A2">
            <w:pPr>
              <w:jc w:val="both"/>
            </w:pPr>
            <w:r w:rsidRPr="00F105C8">
              <w:t>2)</w:t>
            </w:r>
            <w:r w:rsidR="00F105C8">
              <w:t xml:space="preserve"> </w:t>
            </w:r>
            <w:r w:rsidR="008459CF" w:rsidRPr="00F105C8">
              <w:t>t</w:t>
            </w:r>
            <w:r w:rsidR="00780715" w:rsidRPr="00F105C8">
              <w:t xml:space="preserve">ransportlīdzekļi, kam pārtraukta </w:t>
            </w:r>
            <w:r w:rsidR="00F105C8" w:rsidRPr="00F105C8">
              <w:t xml:space="preserve">reģistrācija </w:t>
            </w:r>
            <w:r w:rsidR="00780715" w:rsidRPr="00F105C8">
              <w:t>un nodotas numura zīmes.</w:t>
            </w:r>
          </w:p>
          <w:p w14:paraId="50D3FE2E" w14:textId="77777777" w:rsidR="00780715" w:rsidRPr="00F105C8" w:rsidRDefault="00780715" w:rsidP="008261A2">
            <w:pPr>
              <w:jc w:val="both"/>
            </w:pPr>
          </w:p>
        </w:tc>
        <w:tc>
          <w:tcPr>
            <w:tcW w:w="3247" w:type="dxa"/>
          </w:tcPr>
          <w:p w14:paraId="6FCB1329" w14:textId="77777777" w:rsidR="00780715" w:rsidRPr="009F2D8B" w:rsidRDefault="00780715" w:rsidP="008261A2">
            <w:pPr>
              <w:spacing w:line="276" w:lineRule="auto"/>
              <w:jc w:val="both"/>
            </w:pPr>
            <w:r w:rsidRPr="009F2D8B">
              <w:t>Zaudējumus</w:t>
            </w:r>
            <w:r>
              <w:t xml:space="preserve"> </w:t>
            </w:r>
            <w:r w:rsidRPr="009F2D8B">
              <w:t xml:space="preserve">sedz garantijas fonds.  </w:t>
            </w:r>
          </w:p>
        </w:tc>
      </w:tr>
      <w:tr w:rsidR="00780715" w:rsidRPr="009F2D8B" w14:paraId="1DA081C6" w14:textId="77777777" w:rsidTr="008261A2">
        <w:tc>
          <w:tcPr>
            <w:tcW w:w="1903" w:type="dxa"/>
          </w:tcPr>
          <w:p w14:paraId="246CE156" w14:textId="77777777" w:rsidR="00780715" w:rsidRPr="009F2D8B" w:rsidRDefault="00780715" w:rsidP="008261A2">
            <w:pPr>
              <w:spacing w:line="276" w:lineRule="auto"/>
              <w:jc w:val="both"/>
            </w:pPr>
            <w:r w:rsidRPr="009F2D8B">
              <w:rPr>
                <w:b/>
                <w:bCs/>
              </w:rPr>
              <w:t>Čehija</w:t>
            </w:r>
          </w:p>
          <w:p w14:paraId="000D71C5" w14:textId="77777777" w:rsidR="00780715" w:rsidRPr="009F2D8B" w:rsidRDefault="00780715" w:rsidP="008261A2">
            <w:pPr>
              <w:spacing w:line="276" w:lineRule="auto"/>
              <w:jc w:val="both"/>
              <w:rPr>
                <w:b/>
                <w:bCs/>
              </w:rPr>
            </w:pPr>
          </w:p>
        </w:tc>
        <w:tc>
          <w:tcPr>
            <w:tcW w:w="3828" w:type="dxa"/>
          </w:tcPr>
          <w:p w14:paraId="1ED237A9" w14:textId="77777777" w:rsidR="00780715" w:rsidRPr="00F105C8" w:rsidRDefault="00780715" w:rsidP="008261A2">
            <w:pPr>
              <w:spacing w:line="276" w:lineRule="auto"/>
              <w:jc w:val="both"/>
            </w:pPr>
            <w:r w:rsidRPr="00F105C8">
              <w:t>Transportlīdzekļi:</w:t>
            </w:r>
          </w:p>
          <w:p w14:paraId="01ADFE81" w14:textId="6A053736" w:rsidR="00780715" w:rsidRPr="00F105C8" w:rsidRDefault="00780715" w:rsidP="008261A2">
            <w:pPr>
              <w:spacing w:line="276" w:lineRule="auto"/>
              <w:jc w:val="both"/>
            </w:pPr>
            <w:r w:rsidRPr="00F105C8">
              <w:t>1)</w:t>
            </w:r>
            <w:r w:rsidR="00951FF0" w:rsidRPr="00F105C8">
              <w:t xml:space="preserve"> </w:t>
            </w:r>
            <w:r w:rsidRPr="00F105C8">
              <w:t xml:space="preserve">kas </w:t>
            </w:r>
            <w:r w:rsidR="00951FF0" w:rsidRPr="00F105C8">
              <w:t>paredzēti</w:t>
            </w:r>
            <w:r w:rsidRPr="00F105C8">
              <w:t xml:space="preserve"> glābšana</w:t>
            </w:r>
            <w:r w:rsidR="00951FF0" w:rsidRPr="00F105C8">
              <w:t xml:space="preserve">i un </w:t>
            </w:r>
            <w:r w:rsidRPr="00F105C8">
              <w:t xml:space="preserve"> netiek izmantoti komerciāliem mērķiem;</w:t>
            </w:r>
          </w:p>
          <w:p w14:paraId="0B094D25" w14:textId="4F950A53" w:rsidR="00780715" w:rsidRPr="00F105C8" w:rsidRDefault="00230EF8" w:rsidP="008261A2">
            <w:pPr>
              <w:spacing w:line="276" w:lineRule="auto"/>
              <w:jc w:val="both"/>
            </w:pPr>
            <w:r w:rsidRPr="00F105C8">
              <w:t>2</w:t>
            </w:r>
            <w:r w:rsidR="00780715" w:rsidRPr="00F105C8">
              <w:t>) ja tie iekļauti valsts materiālajās rezervēs;</w:t>
            </w:r>
          </w:p>
          <w:p w14:paraId="7EE13358" w14:textId="65FD47D6" w:rsidR="00780715" w:rsidRPr="00F105C8" w:rsidRDefault="003F6C55" w:rsidP="008261A2">
            <w:pPr>
              <w:spacing w:line="276" w:lineRule="auto"/>
              <w:jc w:val="both"/>
            </w:pPr>
            <w:r w:rsidRPr="00F105C8">
              <w:t>3</w:t>
            </w:r>
            <w:r w:rsidR="00780715" w:rsidRPr="00F105C8">
              <w:t>) ko lieto valsts (t.sk. bruņotie spēki);</w:t>
            </w:r>
          </w:p>
          <w:p w14:paraId="207BC2ED" w14:textId="0AB7BEEF" w:rsidR="00780715" w:rsidRPr="00F105C8" w:rsidRDefault="003F6C55" w:rsidP="008261A2">
            <w:pPr>
              <w:spacing w:line="276" w:lineRule="auto"/>
              <w:jc w:val="both"/>
            </w:pPr>
            <w:r w:rsidRPr="00F105C8">
              <w:t>4</w:t>
            </w:r>
            <w:r w:rsidR="00780715" w:rsidRPr="00F105C8">
              <w:t>) ko vada pašvaldības brīvprātīgo ugunsdzēsēju brigādes vienība;</w:t>
            </w:r>
          </w:p>
          <w:p w14:paraId="46F1D47D" w14:textId="7B284599" w:rsidR="00780715" w:rsidRPr="00F105C8" w:rsidRDefault="003F6C55" w:rsidP="008261A2">
            <w:pPr>
              <w:spacing w:line="276" w:lineRule="auto"/>
              <w:jc w:val="both"/>
            </w:pPr>
            <w:r w:rsidRPr="00F105C8">
              <w:t>5</w:t>
            </w:r>
            <w:r w:rsidR="00780715" w:rsidRPr="00F105C8">
              <w:t>) kas nav reģistrēti un ko ekspluatē tikai telpās vai ēkās, kuras ir slēgtas vai citādi nepieejamas sabiedrībai saskaņā ar citu likumu;</w:t>
            </w:r>
          </w:p>
          <w:p w14:paraId="4671A9CF" w14:textId="3D58BB3B" w:rsidR="00780715" w:rsidRPr="00F105C8" w:rsidRDefault="003F6C55" w:rsidP="008261A2">
            <w:pPr>
              <w:spacing w:line="276" w:lineRule="auto"/>
              <w:jc w:val="both"/>
            </w:pPr>
            <w:r w:rsidRPr="00F105C8">
              <w:t>6</w:t>
            </w:r>
            <w:r w:rsidR="00780715" w:rsidRPr="00F105C8">
              <w:t xml:space="preserve">) reģistrēti, ja tie ir atzīmēti </w:t>
            </w:r>
            <w:proofErr w:type="spellStart"/>
            <w:r w:rsidR="00780715" w:rsidRPr="00F105C8">
              <w:t>transportalīdzekļu</w:t>
            </w:r>
            <w:proofErr w:type="spellEnd"/>
            <w:r w:rsidR="00780715" w:rsidRPr="00F105C8">
              <w:t xml:space="preserve"> reģistrā kā izņemti no ekspluatācijas un novietoti ārpus publiski pieejamas vietas un ja ir veikti nepieciešamie pasākumi, lai novērstu to ekspluatāciju; </w:t>
            </w:r>
          </w:p>
          <w:p w14:paraId="118C4158" w14:textId="5DA4C528" w:rsidR="00780715" w:rsidRPr="00F105C8" w:rsidRDefault="003F6C55" w:rsidP="008261A2">
            <w:pPr>
              <w:spacing w:line="276" w:lineRule="auto"/>
              <w:jc w:val="both"/>
            </w:pPr>
            <w:r w:rsidRPr="00F105C8">
              <w:t>7</w:t>
            </w:r>
            <w:r w:rsidR="00780715" w:rsidRPr="00F105C8">
              <w:t>) kas ir nozagti;</w:t>
            </w:r>
          </w:p>
          <w:p w14:paraId="4CB389F6" w14:textId="3A081550" w:rsidR="00780715" w:rsidRPr="00F105C8" w:rsidRDefault="003F6C55" w:rsidP="008261A2">
            <w:pPr>
              <w:spacing w:line="276" w:lineRule="auto"/>
              <w:jc w:val="both"/>
            </w:pPr>
            <w:r w:rsidRPr="00F105C8">
              <w:t>8</w:t>
            </w:r>
            <w:r w:rsidR="00780715" w:rsidRPr="00F105C8">
              <w:t xml:space="preserve">) kas nav reģistrēti, ja tie atrodas ārpus publiski pieejamas vietas un ir veikti nepieciešamie pasākumi, lai novērstu to ekspluatāciju, </w:t>
            </w:r>
          </w:p>
          <w:p w14:paraId="1EC076AA" w14:textId="44BCA86C" w:rsidR="00780715" w:rsidRPr="00F105C8" w:rsidRDefault="003F6C55" w:rsidP="008261A2">
            <w:pPr>
              <w:spacing w:line="276" w:lineRule="auto"/>
              <w:jc w:val="both"/>
            </w:pPr>
            <w:r w:rsidRPr="00F105C8">
              <w:t>9</w:t>
            </w:r>
            <w:r w:rsidR="00780715" w:rsidRPr="00F105C8">
              <w:t xml:space="preserve">) ja tie  piedalās organizētās autosacīkstēs vai organizētās autosporta sacensībās, kas notiek noteiktā teritorijā ārpus parastās </w:t>
            </w:r>
            <w:r w:rsidR="00780715" w:rsidRPr="00F105C8">
              <w:lastRenderedPageBreak/>
              <w:t>transportlīdzekļu ekspluatācijas slēgtās autosporta trasēs vai maršrutos, kur vadītājam nav pienākuma ievērot ceļu satiksmes noteikumus.</w:t>
            </w:r>
          </w:p>
          <w:p w14:paraId="5895187F" w14:textId="77777777" w:rsidR="00780715" w:rsidRPr="00F105C8" w:rsidRDefault="00780715" w:rsidP="008261A2">
            <w:pPr>
              <w:spacing w:line="276" w:lineRule="auto"/>
              <w:jc w:val="both"/>
            </w:pPr>
          </w:p>
        </w:tc>
        <w:tc>
          <w:tcPr>
            <w:tcW w:w="3247" w:type="dxa"/>
          </w:tcPr>
          <w:p w14:paraId="6AD99793" w14:textId="77777777" w:rsidR="00780715" w:rsidRDefault="00780715" w:rsidP="008261A2">
            <w:pPr>
              <w:spacing w:line="276" w:lineRule="auto"/>
              <w:jc w:val="both"/>
            </w:pPr>
            <w:r w:rsidRPr="009F2D8B">
              <w:lastRenderedPageBreak/>
              <w:t>Zaudējumus</w:t>
            </w:r>
            <w:r>
              <w:t xml:space="preserve"> </w:t>
            </w:r>
            <w:r w:rsidRPr="009F2D8B">
              <w:t>sedz</w:t>
            </w:r>
            <w:r>
              <w:t xml:space="preserve"> </w:t>
            </w:r>
            <w:r w:rsidRPr="009F2D8B">
              <w:t>attiecīgā ministrija</w:t>
            </w:r>
            <w:r>
              <w:t xml:space="preserve"> vai </w:t>
            </w:r>
            <w:r w:rsidRPr="009F2D8B">
              <w:t>garantiju fonds.</w:t>
            </w:r>
          </w:p>
          <w:p w14:paraId="3898E1A2" w14:textId="77777777" w:rsidR="00780715" w:rsidRDefault="00780715" w:rsidP="008261A2">
            <w:pPr>
              <w:spacing w:line="276" w:lineRule="auto"/>
              <w:jc w:val="both"/>
            </w:pPr>
          </w:p>
          <w:p w14:paraId="5C14C7CF" w14:textId="77777777" w:rsidR="00780715" w:rsidRPr="009F2D8B" w:rsidRDefault="00780715" w:rsidP="008261A2">
            <w:pPr>
              <w:spacing w:line="276" w:lineRule="auto"/>
              <w:jc w:val="both"/>
            </w:pPr>
            <w:r w:rsidRPr="009F2D8B">
              <w:t xml:space="preserve">Ja zaudējumus sedz </w:t>
            </w:r>
            <w:r>
              <w:t>g</w:t>
            </w:r>
            <w:r w:rsidRPr="009F2D8B">
              <w:t xml:space="preserve">arantijas fonds, tam ir regresa tiesības pret atbildīgajām personām. </w:t>
            </w:r>
          </w:p>
          <w:p w14:paraId="244246BD" w14:textId="77777777" w:rsidR="00780715" w:rsidRPr="009F2D8B" w:rsidRDefault="00780715" w:rsidP="008261A2">
            <w:pPr>
              <w:spacing w:line="276" w:lineRule="auto"/>
              <w:jc w:val="both"/>
            </w:pPr>
          </w:p>
        </w:tc>
      </w:tr>
      <w:tr w:rsidR="00780715" w:rsidRPr="009F2D8B" w14:paraId="7346516D" w14:textId="77777777" w:rsidTr="008261A2">
        <w:tc>
          <w:tcPr>
            <w:tcW w:w="1903" w:type="dxa"/>
          </w:tcPr>
          <w:p w14:paraId="319F5CDA" w14:textId="17D82C70" w:rsidR="00780715" w:rsidRPr="009F2D8B" w:rsidRDefault="00845167" w:rsidP="008261A2">
            <w:pPr>
              <w:spacing w:line="276" w:lineRule="auto"/>
              <w:jc w:val="both"/>
              <w:rPr>
                <w:b/>
                <w:bCs/>
              </w:rPr>
            </w:pPr>
            <w:r>
              <w:rPr>
                <w:b/>
                <w:bCs/>
              </w:rPr>
              <w:t>Somija</w:t>
            </w:r>
          </w:p>
        </w:tc>
        <w:tc>
          <w:tcPr>
            <w:tcW w:w="3828" w:type="dxa"/>
          </w:tcPr>
          <w:p w14:paraId="0F55E49D" w14:textId="006F1AAC" w:rsidR="007539A6" w:rsidRDefault="00D32ABE" w:rsidP="007539A6">
            <w:pPr>
              <w:spacing w:line="276" w:lineRule="auto"/>
              <w:jc w:val="both"/>
            </w:pPr>
            <w:r>
              <w:t xml:space="preserve">1) </w:t>
            </w:r>
            <w:r w:rsidR="007539A6">
              <w:t>ar motoru darbināms darba transportlīdzeklis vai traktors, kas nav jāreģistrē un kura maksimālais konstruktīvais ātrums nepārsniedz 15 kilometrus stundā;</w:t>
            </w:r>
          </w:p>
          <w:p w14:paraId="6D3004C5" w14:textId="30775226" w:rsidR="007539A6" w:rsidRDefault="007539A6" w:rsidP="007539A6">
            <w:pPr>
              <w:spacing w:line="276" w:lineRule="auto"/>
              <w:jc w:val="both"/>
            </w:pPr>
            <w:r>
              <w:t>2</w:t>
            </w:r>
            <w:r w:rsidR="00D32ABE">
              <w:t xml:space="preserve">) </w:t>
            </w:r>
            <w:r>
              <w:t>kombains vai cits ar motoru darbināms lauksaimniecības darba transportlīdzeklis, kas paredzēts ražas novākšanai un kas nav jāreģistrē;</w:t>
            </w:r>
          </w:p>
          <w:p w14:paraId="6633DA12" w14:textId="5C6F967F" w:rsidR="007539A6" w:rsidRDefault="007539A6" w:rsidP="007539A6">
            <w:pPr>
              <w:spacing w:line="276" w:lineRule="auto"/>
              <w:jc w:val="both"/>
            </w:pPr>
            <w:r>
              <w:t>3</w:t>
            </w:r>
            <w:r w:rsidR="00D32ABE">
              <w:t xml:space="preserve">) </w:t>
            </w:r>
            <w:r>
              <w:t>piekabe, kas nav jāreģistrē;</w:t>
            </w:r>
          </w:p>
          <w:p w14:paraId="6E41E2F1" w14:textId="10540DD3" w:rsidR="007539A6" w:rsidRDefault="007539A6" w:rsidP="007539A6">
            <w:pPr>
              <w:spacing w:line="276" w:lineRule="auto"/>
              <w:jc w:val="both"/>
            </w:pPr>
            <w:r>
              <w:t>4</w:t>
            </w:r>
            <w:r w:rsidR="00D32ABE">
              <w:t>)</w:t>
            </w:r>
            <w:r>
              <w:t xml:space="preserve"> elektriskais </w:t>
            </w:r>
            <w:proofErr w:type="spellStart"/>
            <w:r>
              <w:t>ratiņkrēsls</w:t>
            </w:r>
            <w:proofErr w:type="spellEnd"/>
            <w:r>
              <w:t xml:space="preserve"> vai līdzīgs viegls transportlīdzeklis, kas paredzēts vienīgi invalīdu lietošanai un kas nav jāreģistrē;</w:t>
            </w:r>
          </w:p>
          <w:p w14:paraId="70AC21CC" w14:textId="26E07595" w:rsidR="007539A6" w:rsidRDefault="007539A6" w:rsidP="007539A6">
            <w:pPr>
              <w:spacing w:line="276" w:lineRule="auto"/>
              <w:jc w:val="both"/>
            </w:pPr>
            <w:r>
              <w:t>5</w:t>
            </w:r>
            <w:r w:rsidR="00D32ABE">
              <w:t>)</w:t>
            </w:r>
            <w:r>
              <w:tab/>
              <w:t>transportlīdzekli</w:t>
            </w:r>
            <w:r w:rsidR="00230EF8">
              <w:t>s</w:t>
            </w:r>
            <w:r>
              <w:t>, kas nav jāreģistrē un netiek izmantots satiksmē;</w:t>
            </w:r>
          </w:p>
          <w:p w14:paraId="16997ED5" w14:textId="7A222434" w:rsidR="007539A6" w:rsidRDefault="007539A6" w:rsidP="007539A6">
            <w:pPr>
              <w:spacing w:line="276" w:lineRule="auto"/>
              <w:jc w:val="both"/>
            </w:pPr>
            <w:r>
              <w:t>6</w:t>
            </w:r>
            <w:r w:rsidR="00D32ABE">
              <w:t xml:space="preserve">) </w:t>
            </w:r>
            <w:r>
              <w:t>transportlīdzekli</w:t>
            </w:r>
            <w:r w:rsidR="001020D1">
              <w:t>s</w:t>
            </w:r>
            <w:r>
              <w:t>, kura īpašnieks vai turētājs ir Somijas valsts;</w:t>
            </w:r>
          </w:p>
          <w:p w14:paraId="19A35E43" w14:textId="117CFD55" w:rsidR="007539A6" w:rsidRDefault="007539A6" w:rsidP="007539A6">
            <w:pPr>
              <w:spacing w:line="276" w:lineRule="auto"/>
              <w:jc w:val="both"/>
            </w:pPr>
            <w:r>
              <w:t>7</w:t>
            </w:r>
            <w:r w:rsidR="00D32ABE">
              <w:t>)</w:t>
            </w:r>
            <w:r>
              <w:t xml:space="preserve"> transportlīdzek</w:t>
            </w:r>
            <w:r w:rsidR="00846F82">
              <w:t>l</w:t>
            </w:r>
            <w:r>
              <w:t>i</w:t>
            </w:r>
            <w:r w:rsidR="001020D1">
              <w:t>s</w:t>
            </w:r>
            <w:r>
              <w:t>, ja cita valsts vai tās kompensācijas iestāde ir atbildīga par jebkādu ceļu satiksmes negadījumu, ko izraisījis minētais transportlīdzeklis;</w:t>
            </w:r>
          </w:p>
          <w:p w14:paraId="2B64029D" w14:textId="64BC749C" w:rsidR="007539A6" w:rsidRDefault="007539A6" w:rsidP="007539A6">
            <w:pPr>
              <w:spacing w:line="276" w:lineRule="auto"/>
              <w:jc w:val="both"/>
            </w:pPr>
            <w:r>
              <w:t>8</w:t>
            </w:r>
            <w:r w:rsidR="00D32ABE">
              <w:t>)</w:t>
            </w:r>
            <w:r>
              <w:t xml:space="preserve"> transportlīdzekli</w:t>
            </w:r>
            <w:r w:rsidR="001020D1">
              <w:t>s</w:t>
            </w:r>
            <w:r>
              <w:t xml:space="preserve">, kas ir noņemts no </w:t>
            </w:r>
            <w:r w:rsidR="001020D1">
              <w:t>uzskaites</w:t>
            </w:r>
            <w:r>
              <w:t xml:space="preserve"> un netiek izmantots satiksmē;</w:t>
            </w:r>
          </w:p>
          <w:p w14:paraId="49B9DB74" w14:textId="5DE65608" w:rsidR="00780715" w:rsidRPr="009F2D8B" w:rsidRDefault="007539A6" w:rsidP="007539A6">
            <w:pPr>
              <w:spacing w:line="276" w:lineRule="auto"/>
              <w:jc w:val="both"/>
            </w:pPr>
            <w:r>
              <w:t>9</w:t>
            </w:r>
            <w:r w:rsidR="00D32ABE">
              <w:t>)</w:t>
            </w:r>
            <w:r>
              <w:t xml:space="preserve"> transportlīdzekli</w:t>
            </w:r>
            <w:r w:rsidR="001020D1">
              <w:t>s</w:t>
            </w:r>
            <w:r>
              <w:t>, kas ir galīgi noņemts no uzskaites.</w:t>
            </w:r>
          </w:p>
        </w:tc>
        <w:tc>
          <w:tcPr>
            <w:tcW w:w="3247" w:type="dxa"/>
          </w:tcPr>
          <w:p w14:paraId="2C95363C" w14:textId="2212A14C" w:rsidR="005C1980" w:rsidRDefault="005C1980" w:rsidP="005C1980">
            <w:pPr>
              <w:spacing w:line="276" w:lineRule="auto"/>
              <w:jc w:val="both"/>
            </w:pPr>
            <w:r w:rsidRPr="009F2D8B">
              <w:t>Zaudējumus</w:t>
            </w:r>
            <w:r>
              <w:t xml:space="preserve"> </w:t>
            </w:r>
            <w:r w:rsidRPr="009F2D8B">
              <w:t>sedz</w:t>
            </w:r>
            <w:r>
              <w:t xml:space="preserve"> </w:t>
            </w:r>
            <w:r w:rsidRPr="009F2D8B">
              <w:t>garantiju fond</w:t>
            </w:r>
            <w:r>
              <w:t xml:space="preserve">s vai </w:t>
            </w:r>
            <w:r w:rsidR="0057135C">
              <w:t>valsts kase</w:t>
            </w:r>
            <w:r>
              <w:t>.</w:t>
            </w:r>
          </w:p>
          <w:p w14:paraId="734E6393" w14:textId="77777777" w:rsidR="005C1980" w:rsidRDefault="005C1980" w:rsidP="005C1980">
            <w:pPr>
              <w:spacing w:line="276" w:lineRule="auto"/>
              <w:jc w:val="both"/>
            </w:pPr>
          </w:p>
          <w:p w14:paraId="7A24DD2F" w14:textId="77777777" w:rsidR="00780715" w:rsidRPr="009F2D8B" w:rsidRDefault="00780715" w:rsidP="0057135C">
            <w:pPr>
              <w:spacing w:line="276" w:lineRule="auto"/>
              <w:jc w:val="both"/>
            </w:pPr>
          </w:p>
        </w:tc>
      </w:tr>
    </w:tbl>
    <w:p w14:paraId="31FDD688" w14:textId="77777777" w:rsidR="00780715" w:rsidRDefault="00780715" w:rsidP="00FC0C67">
      <w:pPr>
        <w:jc w:val="both"/>
        <w:rPr>
          <w:i/>
          <w:iCs/>
        </w:rPr>
      </w:pPr>
    </w:p>
    <w:p w14:paraId="3521C3FA" w14:textId="77777777" w:rsidR="00780715" w:rsidRPr="00CA45A8" w:rsidRDefault="00780715" w:rsidP="00FC0C67">
      <w:pPr>
        <w:jc w:val="both"/>
        <w:rPr>
          <w:i/>
          <w:iCs/>
        </w:rPr>
      </w:pPr>
    </w:p>
    <w:p w14:paraId="0E013960" w14:textId="24EA3E4D" w:rsidR="00F63F03" w:rsidRDefault="00846F82" w:rsidP="00F63F03">
      <w:pPr>
        <w:spacing w:line="276" w:lineRule="auto"/>
        <w:ind w:firstLine="720"/>
        <w:jc w:val="both"/>
      </w:pPr>
      <w:r>
        <w:t xml:space="preserve">Finanšu ministrija </w:t>
      </w:r>
      <w:r w:rsidRPr="00F63F03">
        <w:t xml:space="preserve">lūdza Eiropas Komisijai </w:t>
      </w:r>
      <w:r w:rsidR="00F63F03" w:rsidRPr="00F63F03">
        <w:t xml:space="preserve">sniegt </w:t>
      </w:r>
      <w:r w:rsidRPr="00F63F03">
        <w:t>viedokli</w:t>
      </w:r>
      <w:r w:rsidR="00F63F03" w:rsidRPr="00F63F03">
        <w:t>, vai Latvijai kā dalībvalstij kontekstā ar jēdziena “transportlīdzekļa lietošana” tvērumu un saskaņā ar Direktīvas 2009/103 5. pant</w:t>
      </w:r>
      <w:r w:rsidR="00F63F03">
        <w:t>a nosacījumiem</w:t>
      </w:r>
      <w:r w:rsidR="00F63F03" w:rsidRPr="00F63F03">
        <w:t xml:space="preserve"> ir tiesības atkāpties no pienākuma</w:t>
      </w:r>
      <w:r w:rsidR="00F63F03">
        <w:t xml:space="preserve"> apdrošināt </w:t>
      </w:r>
      <w:r w:rsidR="00F63F03">
        <w:lastRenderedPageBreak/>
        <w:t>šādus transportlīdzekļus, vienlaikus paredzot, ka to izraisīto negadījumu zaudējumus sedz no Garantijas fonda:</w:t>
      </w:r>
    </w:p>
    <w:p w14:paraId="6002D863" w14:textId="77777777" w:rsidR="00F63F03" w:rsidRDefault="00F63F03" w:rsidP="00F63F03">
      <w:pPr>
        <w:spacing w:line="276" w:lineRule="auto"/>
        <w:ind w:firstLine="720"/>
        <w:jc w:val="both"/>
      </w:pPr>
      <w:r>
        <w:t>1) transportlīdzeklis ir reģistrēts, atrodas uz privātas zemes, tā tehniskā stāvokļa dēļ nav vadāms un pēc īpašnieka izvēles ir ilgstoši novietots stāvvietā;</w:t>
      </w:r>
    </w:p>
    <w:p w14:paraId="683436DD" w14:textId="77777777" w:rsidR="00F63F03" w:rsidRDefault="00F63F03" w:rsidP="00F63F03">
      <w:pPr>
        <w:spacing w:line="276" w:lineRule="auto"/>
        <w:ind w:firstLine="720"/>
        <w:jc w:val="both"/>
      </w:pPr>
      <w:r>
        <w:t>2) transportlīdzeklis ir reģistrēts, atrodas uz valsts zemes, tā tehniskā stāvokļa dēļ nav vadāms un pēc īpašnieka izvēles ir ilgstoši novietots stāvvietā;</w:t>
      </w:r>
    </w:p>
    <w:p w14:paraId="328104D1" w14:textId="7652A5ED" w:rsidR="00F63F03" w:rsidRDefault="00F63F03" w:rsidP="00F63F03">
      <w:pPr>
        <w:spacing w:line="276" w:lineRule="auto"/>
        <w:ind w:firstLine="720"/>
        <w:jc w:val="both"/>
      </w:pPr>
      <w:r>
        <w:t>3) transportlīdzeklis ir reģistrēts, atrodas uz privātas zemes un pēc īpašnieka izvēles ir ilgstoši novietots stāvvietā.</w:t>
      </w:r>
    </w:p>
    <w:p w14:paraId="701D77BF" w14:textId="15EA3BA8" w:rsidR="00895830" w:rsidRPr="00FC0C67" w:rsidRDefault="00220479" w:rsidP="00220479">
      <w:pPr>
        <w:spacing w:line="276" w:lineRule="auto"/>
        <w:ind w:firstLine="720"/>
        <w:jc w:val="both"/>
      </w:pPr>
      <w:r>
        <w:t>Līdz šim brīdim n</w:t>
      </w:r>
      <w:r w:rsidR="00846F82">
        <w:t>o Eiropas Komisijas ir saņemts tikai neformāls viedoklis, kurā norādīts</w:t>
      </w:r>
      <w:r>
        <w:t xml:space="preserve">, ka </w:t>
      </w:r>
      <w:r w:rsidRPr="00220479">
        <w:t>atkāp</w:t>
      </w:r>
      <w:r>
        <w:t>es</w:t>
      </w:r>
      <w:r w:rsidRPr="00220479">
        <w:t xml:space="preserve"> no apdrošināšanas pienākuma</w:t>
      </w:r>
      <w:r>
        <w:t xml:space="preserve"> ir iespējamas, ja ir ievēroti </w:t>
      </w:r>
      <w:r w:rsidRPr="00220479">
        <w:t>Direktīv</w:t>
      </w:r>
      <w:r>
        <w:t>as</w:t>
      </w:r>
      <w:r w:rsidRPr="00220479">
        <w:t xml:space="preserve"> 2009/103/EK 5.</w:t>
      </w:r>
      <w:r>
        <w:t xml:space="preserve"> </w:t>
      </w:r>
      <w:r w:rsidRPr="00220479">
        <w:t xml:space="preserve">pantā </w:t>
      </w:r>
      <w:r>
        <w:t>ietvertie nosacījumi.</w:t>
      </w:r>
    </w:p>
    <w:p w14:paraId="674FD199" w14:textId="77777777" w:rsidR="002B7DE7" w:rsidRDefault="002B7DE7" w:rsidP="00D86217">
      <w:pPr>
        <w:spacing w:line="276" w:lineRule="auto"/>
        <w:jc w:val="both"/>
        <w:rPr>
          <w:iCs/>
        </w:rPr>
      </w:pPr>
    </w:p>
    <w:p w14:paraId="5C6F247E" w14:textId="77777777" w:rsidR="0050675C" w:rsidRPr="009F2D8B" w:rsidRDefault="0050675C" w:rsidP="00D86217">
      <w:pPr>
        <w:spacing w:line="276" w:lineRule="auto"/>
        <w:jc w:val="both"/>
        <w:rPr>
          <w:iCs/>
        </w:rPr>
      </w:pPr>
    </w:p>
    <w:p w14:paraId="45BD29EF" w14:textId="5033B67B" w:rsidR="00465FAF" w:rsidRPr="009F2D8B" w:rsidRDefault="00DC7F9C" w:rsidP="00E72A21">
      <w:pPr>
        <w:pStyle w:val="ListParagraph"/>
        <w:numPr>
          <w:ilvl w:val="0"/>
          <w:numId w:val="13"/>
        </w:numPr>
        <w:spacing w:after="0"/>
        <w:jc w:val="center"/>
        <w:rPr>
          <w:rFonts w:ascii="Times New Roman" w:eastAsia="Times New Roman" w:hAnsi="Times New Roman" w:cs="Times New Roman"/>
          <w:b/>
          <w:bCs/>
          <w:color w:val="000000" w:themeColor="text1"/>
          <w:sz w:val="24"/>
          <w:szCs w:val="24"/>
          <w:lang w:eastAsia="en-GB"/>
        </w:rPr>
      </w:pPr>
      <w:r w:rsidRPr="009F2D8B">
        <w:rPr>
          <w:rFonts w:ascii="Times New Roman" w:eastAsia="Times New Roman" w:hAnsi="Times New Roman" w:cs="Times New Roman"/>
          <w:b/>
          <w:bCs/>
          <w:color w:val="000000" w:themeColor="text1"/>
          <w:sz w:val="24"/>
          <w:szCs w:val="24"/>
          <w:lang w:eastAsia="en-GB"/>
        </w:rPr>
        <w:t xml:space="preserve">Secinājumi un </w:t>
      </w:r>
      <w:r w:rsidR="00FA48C2" w:rsidRPr="009F2D8B">
        <w:rPr>
          <w:rFonts w:ascii="Times New Roman" w:eastAsia="Times New Roman" w:hAnsi="Times New Roman" w:cs="Times New Roman"/>
          <w:b/>
          <w:bCs/>
          <w:color w:val="000000" w:themeColor="text1"/>
          <w:sz w:val="24"/>
          <w:szCs w:val="24"/>
          <w:lang w:eastAsia="en-GB"/>
        </w:rPr>
        <w:t>turpmākā rīcība</w:t>
      </w:r>
    </w:p>
    <w:p w14:paraId="0FE0C2EB" w14:textId="77777777" w:rsidR="008C602B" w:rsidRDefault="008C602B" w:rsidP="008C602B">
      <w:pPr>
        <w:spacing w:line="276" w:lineRule="auto"/>
        <w:jc w:val="both"/>
        <w:rPr>
          <w:color w:val="000000" w:themeColor="text1"/>
        </w:rPr>
      </w:pPr>
    </w:p>
    <w:p w14:paraId="26D4952C" w14:textId="5C8A1CAB" w:rsidR="007A2549" w:rsidRPr="007122B4" w:rsidRDefault="00B170DC" w:rsidP="007A2549">
      <w:pPr>
        <w:spacing w:line="276" w:lineRule="auto"/>
        <w:ind w:firstLine="720"/>
        <w:jc w:val="both"/>
        <w:rPr>
          <w:color w:val="000000" w:themeColor="text1"/>
        </w:rPr>
      </w:pPr>
      <w:r w:rsidRPr="007122B4">
        <w:rPr>
          <w:color w:val="000000" w:themeColor="text1"/>
        </w:rPr>
        <w:t xml:space="preserve">Izvērtējot </w:t>
      </w:r>
      <w:r w:rsidR="006E0454">
        <w:rPr>
          <w:color w:val="000000" w:themeColor="text1"/>
        </w:rPr>
        <w:t>D</w:t>
      </w:r>
      <w:r w:rsidR="00341523" w:rsidRPr="00341523">
        <w:rPr>
          <w:color w:val="000000" w:themeColor="text1"/>
        </w:rPr>
        <w:t>irektīvas</w:t>
      </w:r>
      <w:r w:rsidR="000E7715">
        <w:rPr>
          <w:color w:val="000000" w:themeColor="text1"/>
        </w:rPr>
        <w:t xml:space="preserve"> </w:t>
      </w:r>
      <w:r w:rsidR="00341523" w:rsidRPr="00341523">
        <w:rPr>
          <w:color w:val="000000" w:themeColor="text1"/>
        </w:rPr>
        <w:t>2021/2118</w:t>
      </w:r>
      <w:r w:rsidR="006E0454">
        <w:rPr>
          <w:color w:val="000000" w:themeColor="text1"/>
        </w:rPr>
        <w:t xml:space="preserve"> </w:t>
      </w:r>
      <w:r w:rsidR="00341523" w:rsidRPr="00341523">
        <w:rPr>
          <w:color w:val="000000" w:themeColor="text1"/>
        </w:rPr>
        <w:t>prasības</w:t>
      </w:r>
      <w:r w:rsidR="00341523">
        <w:rPr>
          <w:color w:val="000000" w:themeColor="text1"/>
        </w:rPr>
        <w:t xml:space="preserve">, </w:t>
      </w:r>
      <w:r w:rsidR="007A2549" w:rsidRPr="007122B4">
        <w:rPr>
          <w:color w:val="000000" w:themeColor="text1"/>
        </w:rPr>
        <w:t>EST spriedumos un ģenerāladvokātu secinājumos iekļautās atziņas</w:t>
      </w:r>
      <w:r w:rsidR="007122B4" w:rsidRPr="007122B4">
        <w:rPr>
          <w:color w:val="000000" w:themeColor="text1"/>
        </w:rPr>
        <w:t xml:space="preserve"> attiecībā uz termina “transportlīdzekļa izmantošana” tvērumu</w:t>
      </w:r>
      <w:r w:rsidRPr="007122B4">
        <w:rPr>
          <w:color w:val="000000" w:themeColor="text1"/>
        </w:rPr>
        <w:t xml:space="preserve">, </w:t>
      </w:r>
      <w:r w:rsidR="0047490B" w:rsidRPr="007122B4">
        <w:rPr>
          <w:color w:val="000000" w:themeColor="text1"/>
        </w:rPr>
        <w:t>jāsecina, ka:</w:t>
      </w:r>
    </w:p>
    <w:p w14:paraId="0B5B5F1A" w14:textId="67D57A3F" w:rsidR="007122B4" w:rsidRPr="009F2D8B" w:rsidRDefault="007122B4" w:rsidP="007122B4">
      <w:pPr>
        <w:pStyle w:val="ListParagraph"/>
        <w:numPr>
          <w:ilvl w:val="0"/>
          <w:numId w:val="36"/>
        </w:numPr>
        <w:jc w:val="both"/>
        <w:rPr>
          <w:rFonts w:ascii="Times New Roman" w:hAnsi="Times New Roman" w:cs="Times New Roman"/>
          <w:color w:val="000000" w:themeColor="text1"/>
          <w:sz w:val="24"/>
          <w:szCs w:val="24"/>
        </w:rPr>
      </w:pPr>
      <w:r w:rsidRPr="007122B4">
        <w:rPr>
          <w:rFonts w:ascii="Times New Roman" w:hAnsi="Times New Roman" w:cs="Times New Roman"/>
          <w:color w:val="000000" w:themeColor="text1"/>
          <w:sz w:val="24"/>
          <w:szCs w:val="24"/>
        </w:rPr>
        <w:t>termins “transportlīdzekļu lietošana” ir attiecināms ne tikai uz ceļu satiksmi, proti, uz braukšanu pa koplietošanas ceļiem, šajā jēdzienā ietilpst transportlīdzekļa jebkāda veida</w:t>
      </w:r>
      <w:r w:rsidRPr="009F2D8B">
        <w:rPr>
          <w:rFonts w:ascii="Times New Roman" w:hAnsi="Times New Roman" w:cs="Times New Roman"/>
          <w:color w:val="000000" w:themeColor="text1"/>
          <w:sz w:val="24"/>
          <w:szCs w:val="24"/>
        </w:rPr>
        <w:t xml:space="preserve"> izmantošana atbilstoši tā parastajai funkcijai;</w:t>
      </w:r>
    </w:p>
    <w:p w14:paraId="4B5C2C1B" w14:textId="5E589193" w:rsidR="007122B4" w:rsidRPr="009F2D8B" w:rsidRDefault="007122B4" w:rsidP="007122B4">
      <w:pPr>
        <w:pStyle w:val="ListParagraph"/>
        <w:numPr>
          <w:ilvl w:val="0"/>
          <w:numId w:val="36"/>
        </w:numPr>
        <w:jc w:val="both"/>
        <w:rPr>
          <w:rFonts w:ascii="Times New Roman" w:hAnsi="Times New Roman" w:cs="Times New Roman"/>
          <w:color w:val="000000" w:themeColor="text1"/>
          <w:sz w:val="24"/>
          <w:szCs w:val="24"/>
        </w:rPr>
      </w:pPr>
      <w:r w:rsidRPr="009F2D8B">
        <w:rPr>
          <w:rFonts w:ascii="Times New Roman" w:hAnsi="Times New Roman" w:cs="Times New Roman"/>
          <w:color w:val="000000" w:themeColor="text1"/>
          <w:sz w:val="24"/>
          <w:szCs w:val="24"/>
        </w:rPr>
        <w:t xml:space="preserve">transportlīdzeklis tiek izmantots atbilstoši tā pārvietošanās līdzekļa funkcijai, ja tas kustas, </w:t>
      </w:r>
      <w:r>
        <w:rPr>
          <w:rFonts w:ascii="Times New Roman" w:hAnsi="Times New Roman" w:cs="Times New Roman"/>
          <w:color w:val="000000" w:themeColor="text1"/>
          <w:sz w:val="24"/>
          <w:szCs w:val="24"/>
        </w:rPr>
        <w:t xml:space="preserve">kā </w:t>
      </w:r>
      <w:r w:rsidRPr="009F2D8B">
        <w:rPr>
          <w:rFonts w:ascii="Times New Roman" w:hAnsi="Times New Roman" w:cs="Times New Roman"/>
          <w:color w:val="000000" w:themeColor="text1"/>
          <w:sz w:val="24"/>
          <w:szCs w:val="24"/>
        </w:rPr>
        <w:t>arī tā stāvēšanas laikā starp divām pārvietošanās reizēm;</w:t>
      </w:r>
    </w:p>
    <w:p w14:paraId="2A14E279" w14:textId="53CC0E4D" w:rsidR="007122B4" w:rsidRPr="009F2D8B" w:rsidRDefault="007122B4" w:rsidP="007122B4">
      <w:pPr>
        <w:pStyle w:val="ListParagraph"/>
        <w:numPr>
          <w:ilvl w:val="0"/>
          <w:numId w:val="36"/>
        </w:numPr>
        <w:jc w:val="both"/>
        <w:rPr>
          <w:rFonts w:ascii="Times New Roman" w:hAnsi="Times New Roman" w:cs="Times New Roman"/>
          <w:color w:val="000000" w:themeColor="text1"/>
          <w:sz w:val="24"/>
          <w:szCs w:val="24"/>
        </w:rPr>
      </w:pPr>
      <w:r w:rsidRPr="007122B4">
        <w:rPr>
          <w:rFonts w:ascii="Times New Roman" w:hAnsi="Times New Roman" w:cs="Times New Roman"/>
          <w:color w:val="000000" w:themeColor="text1"/>
          <w:sz w:val="24"/>
          <w:szCs w:val="24"/>
        </w:rPr>
        <w:t>termins</w:t>
      </w:r>
      <w:r w:rsidRPr="009F2D8B">
        <w:rPr>
          <w:rFonts w:ascii="Times New Roman" w:hAnsi="Times New Roman" w:cs="Times New Roman"/>
          <w:color w:val="000000" w:themeColor="text1"/>
          <w:sz w:val="24"/>
          <w:szCs w:val="24"/>
        </w:rPr>
        <w:t xml:space="preserve"> “transportlīdzekļu lietošana”</w:t>
      </w:r>
      <w:r>
        <w:rPr>
          <w:rFonts w:ascii="Times New Roman" w:hAnsi="Times New Roman" w:cs="Times New Roman"/>
          <w:color w:val="000000" w:themeColor="text1"/>
          <w:sz w:val="24"/>
          <w:szCs w:val="24"/>
        </w:rPr>
        <w:t xml:space="preserve"> </w:t>
      </w:r>
      <w:r w:rsidRPr="009F2D8B">
        <w:rPr>
          <w:rFonts w:ascii="Times New Roman" w:hAnsi="Times New Roman" w:cs="Times New Roman"/>
          <w:color w:val="000000" w:themeColor="text1"/>
          <w:sz w:val="24"/>
          <w:szCs w:val="24"/>
        </w:rPr>
        <w:t>attiecas</w:t>
      </w:r>
      <w:r>
        <w:rPr>
          <w:rFonts w:ascii="Times New Roman" w:hAnsi="Times New Roman" w:cs="Times New Roman"/>
          <w:color w:val="000000" w:themeColor="text1"/>
          <w:sz w:val="24"/>
          <w:szCs w:val="24"/>
        </w:rPr>
        <w:t xml:space="preserve">, piemēram, </w:t>
      </w:r>
      <w:r w:rsidRPr="009F2D8B">
        <w:rPr>
          <w:rFonts w:ascii="Times New Roman" w:hAnsi="Times New Roman" w:cs="Times New Roman"/>
          <w:color w:val="000000" w:themeColor="text1"/>
          <w:sz w:val="24"/>
          <w:szCs w:val="24"/>
        </w:rPr>
        <w:t>uz tādu situāciju, kurā savai pārvietošanās funkcijai atbilstoši izmantojamais transportlīdzeklis, kas bijis novietots dzīvojamās mājas privātā garāžā, ir uzliesmojis, izraisot aizdegšanos šī transportlīdzekļa elektrosistēmā. Tāpat ir arī tad, kad nelaimes gadījumu izraisa eļļas noplūde, ko izraisa attiecīgā novietotā transportlīdzekļa mehāniskais stāvoklis;</w:t>
      </w:r>
    </w:p>
    <w:p w14:paraId="3AF3EA76" w14:textId="65F6FF1C" w:rsidR="00925CD6" w:rsidRDefault="007122B4" w:rsidP="007D0F97">
      <w:pPr>
        <w:pStyle w:val="ListParagraph"/>
        <w:numPr>
          <w:ilvl w:val="0"/>
          <w:numId w:val="36"/>
        </w:numPr>
        <w:jc w:val="both"/>
        <w:rPr>
          <w:rFonts w:ascii="Times New Roman" w:hAnsi="Times New Roman" w:cs="Times New Roman"/>
          <w:color w:val="000000" w:themeColor="text1"/>
          <w:sz w:val="24"/>
          <w:szCs w:val="24"/>
        </w:rPr>
      </w:pPr>
      <w:r w:rsidRPr="009F2D8B">
        <w:rPr>
          <w:rFonts w:ascii="Times New Roman" w:hAnsi="Times New Roman" w:cs="Times New Roman"/>
          <w:color w:val="000000" w:themeColor="text1"/>
          <w:sz w:val="24"/>
          <w:szCs w:val="24"/>
        </w:rPr>
        <w:t xml:space="preserve">lai transportlīdzekli izslēgtu no apdrošināšanas pienākuma, </w:t>
      </w:r>
      <w:r>
        <w:rPr>
          <w:rFonts w:ascii="Times New Roman" w:hAnsi="Times New Roman" w:cs="Times New Roman"/>
          <w:color w:val="000000" w:themeColor="text1"/>
          <w:sz w:val="24"/>
          <w:szCs w:val="24"/>
        </w:rPr>
        <w:t xml:space="preserve">ir </w:t>
      </w:r>
      <w:r w:rsidRPr="009F2D8B">
        <w:rPr>
          <w:rFonts w:ascii="Times New Roman" w:hAnsi="Times New Roman" w:cs="Times New Roman"/>
          <w:color w:val="000000" w:themeColor="text1"/>
          <w:sz w:val="24"/>
          <w:szCs w:val="24"/>
        </w:rPr>
        <w:t>nepieciešams, lai tas būtu oficiāli izņemts no aprites,</w:t>
      </w:r>
      <w:r w:rsidR="00213A2D">
        <w:rPr>
          <w:rFonts w:ascii="Times New Roman" w:hAnsi="Times New Roman" w:cs="Times New Roman"/>
          <w:color w:val="000000" w:themeColor="text1"/>
          <w:sz w:val="24"/>
          <w:szCs w:val="24"/>
        </w:rPr>
        <w:t xml:space="preserve"> proti, pārtraukta tā reģistrācija</w:t>
      </w:r>
      <w:r w:rsidRPr="009F2D8B">
        <w:rPr>
          <w:rFonts w:ascii="Times New Roman" w:hAnsi="Times New Roman" w:cs="Times New Roman"/>
          <w:color w:val="000000" w:themeColor="text1"/>
          <w:sz w:val="24"/>
          <w:szCs w:val="24"/>
        </w:rPr>
        <w:t xml:space="preserve"> atbilstoši </w:t>
      </w:r>
      <w:r>
        <w:rPr>
          <w:rFonts w:ascii="Times New Roman" w:hAnsi="Times New Roman" w:cs="Times New Roman"/>
          <w:color w:val="000000" w:themeColor="text1"/>
          <w:sz w:val="24"/>
          <w:szCs w:val="24"/>
        </w:rPr>
        <w:t xml:space="preserve">nacionālajam </w:t>
      </w:r>
      <w:r w:rsidRPr="009F2D8B">
        <w:rPr>
          <w:rFonts w:ascii="Times New Roman" w:hAnsi="Times New Roman" w:cs="Times New Roman"/>
          <w:color w:val="000000" w:themeColor="text1"/>
          <w:sz w:val="24"/>
          <w:szCs w:val="24"/>
        </w:rPr>
        <w:t>tiesiskajam regulējumam.</w:t>
      </w:r>
    </w:p>
    <w:p w14:paraId="4487BDF1" w14:textId="77777777" w:rsidR="00DD6469" w:rsidRPr="00423CF3" w:rsidRDefault="00DD6469" w:rsidP="00DD6469">
      <w:pPr>
        <w:pStyle w:val="ListParagraph"/>
        <w:spacing w:after="0"/>
        <w:ind w:left="0"/>
        <w:jc w:val="both"/>
        <w:rPr>
          <w:rFonts w:ascii="Times New Roman" w:hAnsi="Times New Roman" w:cs="Times New Roman"/>
          <w:color w:val="000000" w:themeColor="text1"/>
          <w:sz w:val="24"/>
          <w:szCs w:val="24"/>
        </w:rPr>
      </w:pPr>
    </w:p>
    <w:p w14:paraId="62ECAA48" w14:textId="4453CF40" w:rsidR="001A48D8" w:rsidRDefault="002F4923" w:rsidP="000E7715">
      <w:pPr>
        <w:spacing w:line="276" w:lineRule="auto"/>
        <w:ind w:firstLine="720"/>
        <w:jc w:val="both"/>
        <w:rPr>
          <w:color w:val="000000" w:themeColor="text1"/>
        </w:rPr>
      </w:pPr>
      <w:r>
        <w:rPr>
          <w:color w:val="000000" w:themeColor="text1"/>
        </w:rPr>
        <w:t xml:space="preserve">Līdz </w:t>
      </w:r>
      <w:r w:rsidRPr="006521D0">
        <w:rPr>
          <w:color w:val="000000" w:themeColor="text1"/>
        </w:rPr>
        <w:t>a</w:t>
      </w:r>
      <w:r w:rsidR="0050675C" w:rsidRPr="006521D0">
        <w:rPr>
          <w:color w:val="000000" w:themeColor="text1"/>
        </w:rPr>
        <w:t>r</w:t>
      </w:r>
      <w:r w:rsidRPr="006521D0">
        <w:rPr>
          <w:color w:val="000000" w:themeColor="text1"/>
        </w:rPr>
        <w:t xml:space="preserve"> to </w:t>
      </w:r>
      <w:r w:rsidR="001A48D8">
        <w:rPr>
          <w:color w:val="000000" w:themeColor="text1"/>
        </w:rPr>
        <w:t>2024.</w:t>
      </w:r>
      <w:r w:rsidR="000E7715">
        <w:rPr>
          <w:color w:val="000000" w:themeColor="text1"/>
        </w:rPr>
        <w:t xml:space="preserve"> </w:t>
      </w:r>
      <w:r w:rsidR="001A48D8">
        <w:rPr>
          <w:color w:val="000000" w:themeColor="text1"/>
        </w:rPr>
        <w:t>gada 14.</w:t>
      </w:r>
      <w:r w:rsidR="000E7715">
        <w:rPr>
          <w:color w:val="000000" w:themeColor="text1"/>
        </w:rPr>
        <w:t xml:space="preserve"> </w:t>
      </w:r>
      <w:r w:rsidR="001A48D8">
        <w:rPr>
          <w:color w:val="000000" w:themeColor="text1"/>
        </w:rPr>
        <w:t>novembrī pieņemtais likums “G</w:t>
      </w:r>
      <w:r w:rsidR="00DD6469">
        <w:rPr>
          <w:color w:val="000000" w:themeColor="text1"/>
        </w:rPr>
        <w:t xml:space="preserve">rozījumi </w:t>
      </w:r>
      <w:r w:rsidR="00351E7D" w:rsidRPr="00351E7D">
        <w:rPr>
          <w:color w:val="000000" w:themeColor="text1"/>
        </w:rPr>
        <w:t>Sauszemes transportlīdzekļu īpašnieku civiltiesiskās atbildības obligātās apdrošināšanas likumā</w:t>
      </w:r>
      <w:r w:rsidR="001A48D8">
        <w:rPr>
          <w:color w:val="000000" w:themeColor="text1"/>
        </w:rPr>
        <w:t>” (</w:t>
      </w:r>
      <w:r w:rsidR="00E03891">
        <w:rPr>
          <w:color w:val="000000" w:themeColor="text1"/>
        </w:rPr>
        <w:t xml:space="preserve">likumprojekta numurs Saeimas </w:t>
      </w:r>
      <w:r w:rsidR="00E03891" w:rsidRPr="006521D0">
        <w:rPr>
          <w:color w:val="000000" w:themeColor="text1"/>
        </w:rPr>
        <w:t>reģ</w:t>
      </w:r>
      <w:r w:rsidR="00E03891">
        <w:rPr>
          <w:color w:val="000000" w:themeColor="text1"/>
        </w:rPr>
        <w:t>istrācijas sistēm</w:t>
      </w:r>
      <w:r w:rsidR="00456473">
        <w:rPr>
          <w:color w:val="000000" w:themeColor="text1"/>
        </w:rPr>
        <w:t>ā</w:t>
      </w:r>
      <w:r w:rsidR="00E03891">
        <w:rPr>
          <w:color w:val="000000" w:themeColor="text1"/>
        </w:rPr>
        <w:t xml:space="preserve"> - </w:t>
      </w:r>
      <w:r w:rsidR="000E7715" w:rsidRPr="000E7715">
        <w:rPr>
          <w:color w:val="000000" w:themeColor="text1"/>
        </w:rPr>
        <w:t>581/Lp14</w:t>
      </w:r>
      <w:r w:rsidR="001A48D8">
        <w:rPr>
          <w:color w:val="000000" w:themeColor="text1"/>
        </w:rPr>
        <w:t>), l</w:t>
      </w:r>
      <w:r w:rsidR="000E7715">
        <w:rPr>
          <w:color w:val="000000" w:themeColor="text1"/>
        </w:rPr>
        <w:t>ai</w:t>
      </w:r>
      <w:r w:rsidR="001A48D8">
        <w:rPr>
          <w:color w:val="000000" w:themeColor="text1"/>
        </w:rPr>
        <w:t xml:space="preserve"> ieviestu Direktīvas</w:t>
      </w:r>
      <w:r w:rsidR="000E7715">
        <w:rPr>
          <w:color w:val="000000" w:themeColor="text1"/>
        </w:rPr>
        <w:t xml:space="preserve"> </w:t>
      </w:r>
      <w:r w:rsidR="001A48D8">
        <w:rPr>
          <w:color w:val="000000" w:themeColor="text1"/>
        </w:rPr>
        <w:t>2021/2118</w:t>
      </w:r>
      <w:r w:rsidR="000E7715">
        <w:rPr>
          <w:color w:val="000000" w:themeColor="text1"/>
        </w:rPr>
        <w:t xml:space="preserve"> </w:t>
      </w:r>
      <w:r w:rsidR="001A48D8">
        <w:rPr>
          <w:color w:val="000000" w:themeColor="text1"/>
        </w:rPr>
        <w:t>prasības</w:t>
      </w:r>
      <w:r w:rsidR="000E7715">
        <w:rPr>
          <w:color w:val="000000" w:themeColor="text1"/>
        </w:rPr>
        <w:t>,</w:t>
      </w:r>
      <w:r w:rsidR="001A48D8">
        <w:rPr>
          <w:color w:val="000000" w:themeColor="text1"/>
        </w:rPr>
        <w:t xml:space="preserve"> </w:t>
      </w:r>
      <w:r w:rsidR="00B048ED">
        <w:rPr>
          <w:color w:val="000000" w:themeColor="text1"/>
        </w:rPr>
        <w:t>ir</w:t>
      </w:r>
      <w:r w:rsidR="001A48D8">
        <w:rPr>
          <w:color w:val="000000" w:themeColor="text1"/>
        </w:rPr>
        <w:t xml:space="preserve"> atbilstoš</w:t>
      </w:r>
      <w:r w:rsidR="000E7715">
        <w:rPr>
          <w:color w:val="000000" w:themeColor="text1"/>
        </w:rPr>
        <w:t>s</w:t>
      </w:r>
      <w:r w:rsidR="001A48D8">
        <w:rPr>
          <w:color w:val="000000" w:themeColor="text1"/>
        </w:rPr>
        <w:t xml:space="preserve"> gan </w:t>
      </w:r>
      <w:r w:rsidR="001A48D8" w:rsidRPr="001A48D8">
        <w:rPr>
          <w:color w:val="000000" w:themeColor="text1"/>
        </w:rPr>
        <w:t>Direktīv</w:t>
      </w:r>
      <w:r w:rsidR="000E7715">
        <w:rPr>
          <w:color w:val="000000" w:themeColor="text1"/>
        </w:rPr>
        <w:t xml:space="preserve">ā </w:t>
      </w:r>
      <w:r w:rsidR="001A48D8" w:rsidRPr="001A48D8">
        <w:rPr>
          <w:color w:val="000000" w:themeColor="text1"/>
        </w:rPr>
        <w:t>2021/2118</w:t>
      </w:r>
      <w:r w:rsidR="001A48D8">
        <w:rPr>
          <w:color w:val="000000" w:themeColor="text1"/>
        </w:rPr>
        <w:t>, gan EST judikatūrā noteiktajam.</w:t>
      </w:r>
      <w:r w:rsidR="00351E7D" w:rsidRPr="00351E7D">
        <w:rPr>
          <w:color w:val="000000" w:themeColor="text1"/>
        </w:rPr>
        <w:t xml:space="preserve"> </w:t>
      </w:r>
    </w:p>
    <w:p w14:paraId="3E3AE473" w14:textId="77777777" w:rsidR="000E7715" w:rsidRDefault="000E7715" w:rsidP="000E7715">
      <w:pPr>
        <w:spacing w:line="276" w:lineRule="auto"/>
        <w:ind w:firstLine="720"/>
        <w:jc w:val="both"/>
        <w:rPr>
          <w:color w:val="000000" w:themeColor="text1"/>
        </w:rPr>
      </w:pPr>
    </w:p>
    <w:p w14:paraId="6DE526ED" w14:textId="7F854257" w:rsidR="006521D0" w:rsidRPr="000362BE" w:rsidRDefault="00104401" w:rsidP="004842BB">
      <w:pPr>
        <w:spacing w:line="276" w:lineRule="auto"/>
        <w:ind w:firstLine="720"/>
        <w:jc w:val="both"/>
        <w:rPr>
          <w:b/>
          <w:bCs/>
          <w:color w:val="000000" w:themeColor="text1"/>
        </w:rPr>
      </w:pPr>
      <w:r w:rsidRPr="000362BE">
        <w:rPr>
          <w:b/>
          <w:bCs/>
          <w:color w:val="000000" w:themeColor="text1"/>
        </w:rPr>
        <w:t>Vienlaikus</w:t>
      </w:r>
      <w:r w:rsidR="001A48D8" w:rsidRPr="000362BE">
        <w:rPr>
          <w:b/>
          <w:bCs/>
          <w:color w:val="000000" w:themeColor="text1"/>
        </w:rPr>
        <w:t>, vērtējot pieņemto likumu un Direktīvas 2021/2118 nosacījum</w:t>
      </w:r>
      <w:r w:rsidR="000E7715" w:rsidRPr="000362BE">
        <w:rPr>
          <w:b/>
          <w:bCs/>
          <w:color w:val="000000" w:themeColor="text1"/>
        </w:rPr>
        <w:t>u</w:t>
      </w:r>
      <w:r w:rsidR="001A48D8" w:rsidRPr="000362BE">
        <w:rPr>
          <w:b/>
          <w:bCs/>
          <w:color w:val="000000" w:themeColor="text1"/>
        </w:rPr>
        <w:t>s, tika secināts, ka ir iespējam</w:t>
      </w:r>
      <w:r w:rsidR="00DF3DA7">
        <w:rPr>
          <w:b/>
          <w:bCs/>
          <w:color w:val="000000" w:themeColor="text1"/>
        </w:rPr>
        <w:t xml:space="preserve">s </w:t>
      </w:r>
      <w:r w:rsidR="00BC2220">
        <w:rPr>
          <w:b/>
          <w:bCs/>
          <w:color w:val="000000" w:themeColor="text1"/>
        </w:rPr>
        <w:t xml:space="preserve">pilnveidot </w:t>
      </w:r>
      <w:r w:rsidR="001A48D8" w:rsidRPr="000362BE">
        <w:rPr>
          <w:b/>
          <w:bCs/>
          <w:color w:val="000000" w:themeColor="text1"/>
        </w:rPr>
        <w:t>kopēj</w:t>
      </w:r>
      <w:r w:rsidR="00BC2220">
        <w:rPr>
          <w:b/>
          <w:bCs/>
          <w:color w:val="000000" w:themeColor="text1"/>
        </w:rPr>
        <w:t>o</w:t>
      </w:r>
      <w:r w:rsidR="001A48D8" w:rsidRPr="000362BE">
        <w:rPr>
          <w:b/>
          <w:bCs/>
          <w:color w:val="000000" w:themeColor="text1"/>
        </w:rPr>
        <w:t xml:space="preserve"> </w:t>
      </w:r>
      <w:r w:rsidR="00BC2220">
        <w:rPr>
          <w:b/>
          <w:bCs/>
          <w:color w:val="000000" w:themeColor="text1"/>
        </w:rPr>
        <w:t xml:space="preserve">izveidoto </w:t>
      </w:r>
      <w:r w:rsidR="001A48D8" w:rsidRPr="000362BE">
        <w:rPr>
          <w:b/>
          <w:bCs/>
          <w:color w:val="000000" w:themeColor="text1"/>
        </w:rPr>
        <w:t>sistēm</w:t>
      </w:r>
      <w:r w:rsidR="00BC2220">
        <w:rPr>
          <w:b/>
          <w:bCs/>
          <w:color w:val="000000" w:themeColor="text1"/>
        </w:rPr>
        <w:t>u</w:t>
      </w:r>
      <w:r w:rsidR="00DB4B56">
        <w:rPr>
          <w:b/>
          <w:bCs/>
          <w:color w:val="000000" w:themeColor="text1"/>
        </w:rPr>
        <w:t>,</w:t>
      </w:r>
      <w:r w:rsidR="00BC2220">
        <w:rPr>
          <w:b/>
          <w:bCs/>
          <w:color w:val="000000" w:themeColor="text1"/>
        </w:rPr>
        <w:t xml:space="preserve"> mazinot gan administratīvo slogu (iestādēm un iedzīvotājiem)</w:t>
      </w:r>
      <w:r w:rsidR="001A48D8" w:rsidRPr="000362BE">
        <w:rPr>
          <w:b/>
          <w:bCs/>
          <w:color w:val="000000" w:themeColor="text1"/>
        </w:rPr>
        <w:t xml:space="preserve">, </w:t>
      </w:r>
      <w:r w:rsidR="00BC2220">
        <w:rPr>
          <w:b/>
          <w:bCs/>
          <w:color w:val="000000" w:themeColor="text1"/>
        </w:rPr>
        <w:t>gan vienkāršot atsevišķas procedūras. Lai to nodrošinātu</w:t>
      </w:r>
      <w:r w:rsidR="00DB4B56">
        <w:rPr>
          <w:b/>
          <w:bCs/>
          <w:color w:val="000000" w:themeColor="text1"/>
        </w:rPr>
        <w:t xml:space="preserve"> </w:t>
      </w:r>
      <w:r w:rsidR="00BC2220">
        <w:rPr>
          <w:b/>
          <w:bCs/>
          <w:color w:val="000000" w:themeColor="text1"/>
        </w:rPr>
        <w:t>tiek</w:t>
      </w:r>
      <w:r w:rsidR="00204C2F" w:rsidRPr="000362BE">
        <w:rPr>
          <w:b/>
          <w:bCs/>
          <w:color w:val="000000" w:themeColor="text1"/>
        </w:rPr>
        <w:t xml:space="preserve"> </w:t>
      </w:r>
      <w:r w:rsidR="0050675C" w:rsidRPr="000362BE">
        <w:rPr>
          <w:b/>
          <w:bCs/>
          <w:color w:val="000000" w:themeColor="text1"/>
        </w:rPr>
        <w:t xml:space="preserve">paredzēta </w:t>
      </w:r>
      <w:r w:rsidR="009377FD" w:rsidRPr="000362BE">
        <w:rPr>
          <w:b/>
          <w:bCs/>
          <w:color w:val="000000" w:themeColor="text1"/>
        </w:rPr>
        <w:t>šād</w:t>
      </w:r>
      <w:r w:rsidR="007B6942" w:rsidRPr="000362BE">
        <w:rPr>
          <w:b/>
          <w:bCs/>
          <w:color w:val="000000" w:themeColor="text1"/>
        </w:rPr>
        <w:t>a</w:t>
      </w:r>
      <w:r w:rsidR="009377FD" w:rsidRPr="000362BE">
        <w:rPr>
          <w:b/>
          <w:bCs/>
          <w:color w:val="000000" w:themeColor="text1"/>
        </w:rPr>
        <w:t xml:space="preserve"> turpmākā rīcība:</w:t>
      </w:r>
    </w:p>
    <w:p w14:paraId="11F26EB1" w14:textId="1D67CCC8" w:rsidR="006366CD" w:rsidRDefault="003C3C6A" w:rsidP="000A2293">
      <w:pPr>
        <w:pStyle w:val="ListParagraph"/>
        <w:numPr>
          <w:ilvl w:val="0"/>
          <w:numId w:val="15"/>
        </w:numPr>
        <w:jc w:val="both"/>
        <w:rPr>
          <w:rFonts w:ascii="Times New Roman" w:hAnsi="Times New Roman" w:cs="Times New Roman"/>
          <w:color w:val="000000" w:themeColor="text1"/>
          <w:sz w:val="24"/>
          <w:szCs w:val="24"/>
        </w:rPr>
      </w:pPr>
      <w:r w:rsidRPr="006521D0">
        <w:rPr>
          <w:rFonts w:ascii="Times New Roman" w:hAnsi="Times New Roman" w:cs="Times New Roman"/>
          <w:color w:val="000000" w:themeColor="text1"/>
          <w:sz w:val="24"/>
          <w:szCs w:val="24"/>
        </w:rPr>
        <w:t>veikt grozījumus Ministru kabineta 20</w:t>
      </w:r>
      <w:r w:rsidR="001D4E82">
        <w:rPr>
          <w:rFonts w:ascii="Times New Roman" w:hAnsi="Times New Roman" w:cs="Times New Roman"/>
          <w:color w:val="000000" w:themeColor="text1"/>
          <w:sz w:val="24"/>
          <w:szCs w:val="24"/>
        </w:rPr>
        <w:t>1</w:t>
      </w:r>
      <w:r w:rsidRPr="006521D0">
        <w:rPr>
          <w:rFonts w:ascii="Times New Roman" w:hAnsi="Times New Roman" w:cs="Times New Roman"/>
          <w:color w:val="000000" w:themeColor="text1"/>
          <w:sz w:val="24"/>
          <w:szCs w:val="24"/>
        </w:rPr>
        <w:t>0.</w:t>
      </w:r>
      <w:r w:rsidR="00230EF8">
        <w:rPr>
          <w:rFonts w:ascii="Times New Roman" w:hAnsi="Times New Roman" w:cs="Times New Roman"/>
          <w:color w:val="000000" w:themeColor="text1"/>
          <w:sz w:val="24"/>
          <w:szCs w:val="24"/>
        </w:rPr>
        <w:t xml:space="preserve"> </w:t>
      </w:r>
      <w:r w:rsidRPr="006521D0">
        <w:rPr>
          <w:rFonts w:ascii="Times New Roman" w:hAnsi="Times New Roman" w:cs="Times New Roman"/>
          <w:color w:val="000000" w:themeColor="text1"/>
          <w:sz w:val="24"/>
          <w:szCs w:val="24"/>
        </w:rPr>
        <w:t>gada 30.</w:t>
      </w:r>
      <w:r w:rsidR="00230EF8">
        <w:rPr>
          <w:rFonts w:ascii="Times New Roman" w:hAnsi="Times New Roman" w:cs="Times New Roman"/>
          <w:color w:val="000000" w:themeColor="text1"/>
          <w:sz w:val="24"/>
          <w:szCs w:val="24"/>
        </w:rPr>
        <w:t xml:space="preserve"> </w:t>
      </w:r>
      <w:r w:rsidRPr="006521D0">
        <w:rPr>
          <w:rFonts w:ascii="Times New Roman" w:hAnsi="Times New Roman" w:cs="Times New Roman"/>
          <w:color w:val="000000" w:themeColor="text1"/>
          <w:sz w:val="24"/>
          <w:szCs w:val="24"/>
        </w:rPr>
        <w:t>novembra noteikumos Nr.</w:t>
      </w:r>
      <w:r w:rsidR="00BC2220">
        <w:rPr>
          <w:rFonts w:ascii="Times New Roman" w:hAnsi="Times New Roman" w:cs="Times New Roman"/>
          <w:color w:val="000000" w:themeColor="text1"/>
          <w:sz w:val="24"/>
          <w:szCs w:val="24"/>
        </w:rPr>
        <w:t> </w:t>
      </w:r>
      <w:r w:rsidRPr="006521D0">
        <w:rPr>
          <w:rFonts w:ascii="Times New Roman" w:hAnsi="Times New Roman" w:cs="Times New Roman"/>
          <w:color w:val="000000" w:themeColor="text1"/>
          <w:sz w:val="24"/>
          <w:szCs w:val="24"/>
        </w:rPr>
        <w:t>1080 “Transportlīdzekļu reģistrācijas noteikumi”</w:t>
      </w:r>
      <w:r w:rsidR="00FC03E1" w:rsidRPr="006521D0">
        <w:rPr>
          <w:rFonts w:ascii="Times New Roman" w:hAnsi="Times New Roman" w:cs="Times New Roman"/>
          <w:color w:val="000000" w:themeColor="text1"/>
          <w:sz w:val="24"/>
          <w:szCs w:val="24"/>
        </w:rPr>
        <w:t xml:space="preserve">, lai </w:t>
      </w:r>
      <w:r w:rsidR="00FC03E1" w:rsidRPr="00DB4B56">
        <w:rPr>
          <w:rFonts w:ascii="Times New Roman" w:hAnsi="Times New Roman" w:cs="Times New Roman"/>
          <w:b/>
          <w:bCs/>
          <w:color w:val="000000" w:themeColor="text1"/>
          <w:sz w:val="24"/>
          <w:szCs w:val="24"/>
        </w:rPr>
        <w:t xml:space="preserve">vienkāršotu procedūru  </w:t>
      </w:r>
      <w:r w:rsidR="00FC03E1" w:rsidRPr="00DB4B56">
        <w:rPr>
          <w:rFonts w:ascii="Times New Roman" w:hAnsi="Times New Roman" w:cs="Times New Roman"/>
          <w:b/>
          <w:bCs/>
          <w:color w:val="000000" w:themeColor="text1"/>
          <w:sz w:val="24"/>
          <w:szCs w:val="24"/>
        </w:rPr>
        <w:lastRenderedPageBreak/>
        <w:t>transportlīdzekļa reģistrācijas pārtraukšanai uz laiku</w:t>
      </w:r>
      <w:r w:rsidR="000A2293">
        <w:rPr>
          <w:rFonts w:ascii="Times New Roman" w:hAnsi="Times New Roman" w:cs="Times New Roman"/>
          <w:color w:val="000000" w:themeColor="text1"/>
          <w:sz w:val="24"/>
          <w:szCs w:val="24"/>
        </w:rPr>
        <w:t xml:space="preserve"> un </w:t>
      </w:r>
      <w:r w:rsidR="00D53F83">
        <w:rPr>
          <w:rFonts w:ascii="Times New Roman" w:hAnsi="Times New Roman" w:cs="Times New Roman"/>
          <w:color w:val="000000" w:themeColor="text1"/>
          <w:sz w:val="24"/>
          <w:szCs w:val="24"/>
        </w:rPr>
        <w:t>svītrojot</w:t>
      </w:r>
      <w:r w:rsidR="000A2293">
        <w:rPr>
          <w:rFonts w:ascii="Times New Roman" w:hAnsi="Times New Roman" w:cs="Times New Roman"/>
          <w:color w:val="000000" w:themeColor="text1"/>
          <w:sz w:val="24"/>
          <w:szCs w:val="24"/>
        </w:rPr>
        <w:t xml:space="preserve"> </w:t>
      </w:r>
      <w:r w:rsidR="000A2293" w:rsidRPr="004740A5">
        <w:rPr>
          <w:rFonts w:ascii="Times New Roman" w:hAnsi="Times New Roman" w:cs="Times New Roman"/>
          <w:color w:val="000000" w:themeColor="text1"/>
          <w:sz w:val="24"/>
          <w:szCs w:val="24"/>
        </w:rPr>
        <w:t xml:space="preserve">prasību par valsts reģistrācijas numura zīmju nodošanu glabāšanā CSDD. </w:t>
      </w:r>
    </w:p>
    <w:p w14:paraId="04FE34D6" w14:textId="3B9A2D7F" w:rsidR="003C3C6A" w:rsidRPr="000A2293" w:rsidRDefault="000A2293" w:rsidP="006366CD">
      <w:pPr>
        <w:pStyle w:val="ListParagraph"/>
        <w:jc w:val="both"/>
        <w:rPr>
          <w:rFonts w:ascii="Times New Roman" w:hAnsi="Times New Roman" w:cs="Times New Roman"/>
          <w:color w:val="000000" w:themeColor="text1"/>
          <w:sz w:val="24"/>
          <w:szCs w:val="24"/>
        </w:rPr>
      </w:pPr>
      <w:r w:rsidRPr="004740A5">
        <w:rPr>
          <w:rFonts w:ascii="Times New Roman" w:hAnsi="Times New Roman" w:cs="Times New Roman"/>
          <w:color w:val="000000" w:themeColor="text1"/>
          <w:sz w:val="24"/>
          <w:szCs w:val="24"/>
        </w:rPr>
        <w:t xml:space="preserve">Satiksmes ministrija </w:t>
      </w:r>
      <w:r w:rsidR="00BC2220">
        <w:rPr>
          <w:rFonts w:ascii="Times New Roman" w:hAnsi="Times New Roman" w:cs="Times New Roman"/>
          <w:color w:val="000000" w:themeColor="text1"/>
          <w:sz w:val="24"/>
          <w:szCs w:val="24"/>
        </w:rPr>
        <w:t>jau šobrīd</w:t>
      </w:r>
      <w:r w:rsidR="00BC2220" w:rsidRPr="004740A5">
        <w:rPr>
          <w:rFonts w:ascii="Times New Roman" w:hAnsi="Times New Roman" w:cs="Times New Roman"/>
          <w:color w:val="000000" w:themeColor="text1"/>
          <w:sz w:val="24"/>
          <w:szCs w:val="24"/>
        </w:rPr>
        <w:t xml:space="preserve"> </w:t>
      </w:r>
      <w:r w:rsidRPr="004740A5">
        <w:rPr>
          <w:rFonts w:ascii="Times New Roman" w:hAnsi="Times New Roman" w:cs="Times New Roman"/>
          <w:color w:val="000000" w:themeColor="text1"/>
          <w:sz w:val="24"/>
          <w:szCs w:val="24"/>
        </w:rPr>
        <w:t>virza Ministru kabineta noteikumu projektu “Grozījumi Ministru kabineta 20</w:t>
      </w:r>
      <w:r w:rsidR="001D4E82">
        <w:rPr>
          <w:rFonts w:ascii="Times New Roman" w:hAnsi="Times New Roman" w:cs="Times New Roman"/>
          <w:color w:val="000000" w:themeColor="text1"/>
          <w:sz w:val="24"/>
          <w:szCs w:val="24"/>
        </w:rPr>
        <w:t>1</w:t>
      </w:r>
      <w:r w:rsidRPr="004740A5">
        <w:rPr>
          <w:rFonts w:ascii="Times New Roman" w:hAnsi="Times New Roman" w:cs="Times New Roman"/>
          <w:color w:val="000000" w:themeColor="text1"/>
          <w:sz w:val="24"/>
          <w:szCs w:val="24"/>
        </w:rPr>
        <w:t>0.</w:t>
      </w:r>
      <w:r w:rsidR="00E935EC">
        <w:rPr>
          <w:rFonts w:ascii="Times New Roman" w:hAnsi="Times New Roman" w:cs="Times New Roman"/>
          <w:color w:val="000000" w:themeColor="text1"/>
          <w:sz w:val="24"/>
          <w:szCs w:val="24"/>
        </w:rPr>
        <w:t xml:space="preserve"> </w:t>
      </w:r>
      <w:r w:rsidRPr="004740A5">
        <w:rPr>
          <w:rFonts w:ascii="Times New Roman" w:hAnsi="Times New Roman" w:cs="Times New Roman"/>
          <w:color w:val="000000" w:themeColor="text1"/>
          <w:sz w:val="24"/>
          <w:szCs w:val="24"/>
        </w:rPr>
        <w:t>gada 30.</w:t>
      </w:r>
      <w:r w:rsidR="00E935EC">
        <w:rPr>
          <w:rFonts w:ascii="Times New Roman" w:hAnsi="Times New Roman" w:cs="Times New Roman"/>
          <w:color w:val="000000" w:themeColor="text1"/>
          <w:sz w:val="24"/>
          <w:szCs w:val="24"/>
        </w:rPr>
        <w:t xml:space="preserve"> </w:t>
      </w:r>
      <w:r w:rsidRPr="004740A5">
        <w:rPr>
          <w:rFonts w:ascii="Times New Roman" w:hAnsi="Times New Roman" w:cs="Times New Roman"/>
          <w:color w:val="000000" w:themeColor="text1"/>
          <w:sz w:val="24"/>
          <w:szCs w:val="24"/>
        </w:rPr>
        <w:t>novembra noteikumos Nr.</w:t>
      </w:r>
      <w:r w:rsidR="00BC2220">
        <w:rPr>
          <w:rFonts w:ascii="Times New Roman" w:hAnsi="Times New Roman" w:cs="Times New Roman"/>
          <w:color w:val="000000" w:themeColor="text1"/>
          <w:sz w:val="24"/>
          <w:szCs w:val="24"/>
        </w:rPr>
        <w:t> </w:t>
      </w:r>
      <w:r w:rsidRPr="004740A5">
        <w:rPr>
          <w:rFonts w:ascii="Times New Roman" w:hAnsi="Times New Roman" w:cs="Times New Roman"/>
          <w:color w:val="000000" w:themeColor="text1"/>
          <w:sz w:val="24"/>
          <w:szCs w:val="24"/>
        </w:rPr>
        <w:t xml:space="preserve">1080 “Transportlīdzekļu reģistrācijas noteikumi”” </w:t>
      </w:r>
      <w:r w:rsidR="003C3C6A" w:rsidRPr="004740A5">
        <w:rPr>
          <w:rFonts w:ascii="Times New Roman" w:hAnsi="Times New Roman" w:cs="Times New Roman"/>
          <w:color w:val="000000" w:themeColor="text1"/>
          <w:sz w:val="24"/>
          <w:szCs w:val="24"/>
        </w:rPr>
        <w:t>(25-TA-440)</w:t>
      </w:r>
      <w:r w:rsidRPr="004740A5">
        <w:rPr>
          <w:rFonts w:ascii="Times New Roman" w:hAnsi="Times New Roman" w:cs="Times New Roman"/>
          <w:color w:val="000000" w:themeColor="text1"/>
          <w:sz w:val="24"/>
          <w:szCs w:val="24"/>
        </w:rPr>
        <w:t xml:space="preserve">, kas paredz precizēt </w:t>
      </w:r>
      <w:r w:rsidR="003C3C6A" w:rsidRPr="004740A5">
        <w:rPr>
          <w:rFonts w:ascii="Times New Roman" w:hAnsi="Times New Roman" w:cs="Times New Roman"/>
          <w:color w:val="000000" w:themeColor="text1"/>
          <w:sz w:val="24"/>
          <w:szCs w:val="24"/>
        </w:rPr>
        <w:t>70.</w:t>
      </w:r>
      <w:r w:rsidR="00E935EC">
        <w:rPr>
          <w:rFonts w:ascii="Times New Roman" w:hAnsi="Times New Roman" w:cs="Times New Roman"/>
          <w:color w:val="000000" w:themeColor="text1"/>
          <w:sz w:val="24"/>
          <w:szCs w:val="24"/>
        </w:rPr>
        <w:t xml:space="preserve"> </w:t>
      </w:r>
      <w:r w:rsidR="003C3C6A" w:rsidRPr="004740A5">
        <w:rPr>
          <w:rFonts w:ascii="Times New Roman" w:hAnsi="Times New Roman" w:cs="Times New Roman"/>
          <w:color w:val="000000" w:themeColor="text1"/>
          <w:sz w:val="24"/>
          <w:szCs w:val="24"/>
        </w:rPr>
        <w:t>punkt</w:t>
      </w:r>
      <w:r w:rsidRPr="004740A5">
        <w:rPr>
          <w:rFonts w:ascii="Times New Roman" w:hAnsi="Times New Roman" w:cs="Times New Roman"/>
          <w:color w:val="000000" w:themeColor="text1"/>
          <w:sz w:val="24"/>
          <w:szCs w:val="24"/>
        </w:rPr>
        <w:t xml:space="preserve">u, </w:t>
      </w:r>
      <w:r w:rsidR="00D53F83">
        <w:rPr>
          <w:rFonts w:ascii="Times New Roman" w:hAnsi="Times New Roman" w:cs="Times New Roman"/>
          <w:color w:val="000000" w:themeColor="text1"/>
          <w:sz w:val="24"/>
          <w:szCs w:val="24"/>
        </w:rPr>
        <w:t>svītrojot</w:t>
      </w:r>
      <w:r w:rsidR="003C3C6A" w:rsidRPr="004740A5">
        <w:rPr>
          <w:rFonts w:ascii="Times New Roman" w:hAnsi="Times New Roman" w:cs="Times New Roman"/>
          <w:color w:val="000000" w:themeColor="text1"/>
          <w:sz w:val="24"/>
          <w:szCs w:val="24"/>
        </w:rPr>
        <w:t xml:space="preserve"> prasīb</w:t>
      </w:r>
      <w:r w:rsidR="00D53F83">
        <w:rPr>
          <w:rFonts w:ascii="Times New Roman" w:hAnsi="Times New Roman" w:cs="Times New Roman"/>
          <w:color w:val="000000" w:themeColor="text1"/>
          <w:sz w:val="24"/>
          <w:szCs w:val="24"/>
        </w:rPr>
        <w:t xml:space="preserve">u </w:t>
      </w:r>
      <w:r w:rsidR="003C3C6A" w:rsidRPr="004740A5">
        <w:rPr>
          <w:rFonts w:ascii="Times New Roman" w:hAnsi="Times New Roman" w:cs="Times New Roman"/>
          <w:color w:val="000000" w:themeColor="text1"/>
          <w:sz w:val="24"/>
          <w:szCs w:val="24"/>
        </w:rPr>
        <w:t>par numur</w:t>
      </w:r>
      <w:r w:rsidR="00B111EA">
        <w:rPr>
          <w:rFonts w:ascii="Times New Roman" w:hAnsi="Times New Roman" w:cs="Times New Roman"/>
          <w:color w:val="000000" w:themeColor="text1"/>
          <w:sz w:val="24"/>
          <w:szCs w:val="24"/>
        </w:rPr>
        <w:t xml:space="preserve">a </w:t>
      </w:r>
      <w:r w:rsidR="003C3C6A" w:rsidRPr="004740A5">
        <w:rPr>
          <w:rFonts w:ascii="Times New Roman" w:hAnsi="Times New Roman" w:cs="Times New Roman"/>
          <w:color w:val="000000" w:themeColor="text1"/>
          <w:sz w:val="24"/>
          <w:szCs w:val="24"/>
        </w:rPr>
        <w:t>zīmju nodošanu glabāšanā</w:t>
      </w:r>
      <w:r w:rsidRPr="004740A5">
        <w:rPr>
          <w:rFonts w:ascii="Times New Roman" w:hAnsi="Times New Roman" w:cs="Times New Roman"/>
          <w:color w:val="000000" w:themeColor="text1"/>
          <w:sz w:val="24"/>
          <w:szCs w:val="24"/>
        </w:rPr>
        <w:t xml:space="preserve"> CSDD</w:t>
      </w:r>
      <w:r w:rsidR="003C3C6A" w:rsidRPr="004740A5">
        <w:rPr>
          <w:rFonts w:ascii="Times New Roman" w:hAnsi="Times New Roman" w:cs="Times New Roman"/>
          <w:color w:val="000000" w:themeColor="text1"/>
          <w:sz w:val="24"/>
          <w:szCs w:val="24"/>
        </w:rPr>
        <w:t xml:space="preserve">, ja tiek pārtraukta </w:t>
      </w:r>
      <w:r w:rsidR="00D53F83">
        <w:rPr>
          <w:rFonts w:ascii="Times New Roman" w:hAnsi="Times New Roman" w:cs="Times New Roman"/>
          <w:color w:val="000000" w:themeColor="text1"/>
          <w:sz w:val="24"/>
          <w:szCs w:val="24"/>
        </w:rPr>
        <w:t>t</w:t>
      </w:r>
      <w:r w:rsidR="00D53F83" w:rsidRPr="004740A5">
        <w:rPr>
          <w:rFonts w:ascii="Times New Roman" w:hAnsi="Times New Roman" w:cs="Times New Roman"/>
          <w:color w:val="000000" w:themeColor="text1"/>
          <w:sz w:val="24"/>
          <w:szCs w:val="24"/>
        </w:rPr>
        <w:t>ransportlīdzekļ</w:t>
      </w:r>
      <w:r w:rsidR="00D53F83">
        <w:rPr>
          <w:rFonts w:ascii="Times New Roman" w:hAnsi="Times New Roman" w:cs="Times New Roman"/>
          <w:color w:val="000000" w:themeColor="text1"/>
          <w:sz w:val="24"/>
          <w:szCs w:val="24"/>
        </w:rPr>
        <w:t xml:space="preserve">a </w:t>
      </w:r>
      <w:r w:rsidR="003C3C6A" w:rsidRPr="004740A5">
        <w:rPr>
          <w:rFonts w:ascii="Times New Roman" w:hAnsi="Times New Roman" w:cs="Times New Roman"/>
          <w:color w:val="000000" w:themeColor="text1"/>
          <w:sz w:val="24"/>
          <w:szCs w:val="24"/>
        </w:rPr>
        <w:t xml:space="preserve">reģistrācija uz laiku. </w:t>
      </w:r>
      <w:r w:rsidR="00344DC8">
        <w:rPr>
          <w:rFonts w:ascii="Times New Roman" w:hAnsi="Times New Roman" w:cs="Times New Roman"/>
          <w:color w:val="000000" w:themeColor="text1"/>
          <w:sz w:val="24"/>
          <w:szCs w:val="24"/>
        </w:rPr>
        <w:t>I</w:t>
      </w:r>
      <w:r w:rsidR="003C3C6A" w:rsidRPr="004740A5">
        <w:rPr>
          <w:rFonts w:ascii="Times New Roman" w:hAnsi="Times New Roman" w:cs="Times New Roman"/>
          <w:color w:val="000000" w:themeColor="text1"/>
          <w:sz w:val="24"/>
          <w:szCs w:val="24"/>
        </w:rPr>
        <w:t>r plānots</w:t>
      </w:r>
      <w:r w:rsidR="00344DC8">
        <w:rPr>
          <w:rFonts w:ascii="Times New Roman" w:hAnsi="Times New Roman" w:cs="Times New Roman"/>
          <w:color w:val="000000" w:themeColor="text1"/>
          <w:sz w:val="24"/>
          <w:szCs w:val="24"/>
        </w:rPr>
        <w:t xml:space="preserve">, ka </w:t>
      </w:r>
      <w:r w:rsidR="00344DC8" w:rsidRPr="00DB4B56">
        <w:rPr>
          <w:rFonts w:ascii="Times New Roman" w:hAnsi="Times New Roman" w:cs="Times New Roman"/>
          <w:b/>
          <w:bCs/>
          <w:color w:val="000000" w:themeColor="text1"/>
          <w:sz w:val="24"/>
          <w:szCs w:val="24"/>
        </w:rPr>
        <w:t xml:space="preserve">minētā kārtība </w:t>
      </w:r>
      <w:r w:rsidR="003C3C6A" w:rsidRPr="00DB4B56">
        <w:rPr>
          <w:rFonts w:ascii="Times New Roman" w:hAnsi="Times New Roman" w:cs="Times New Roman"/>
          <w:b/>
          <w:bCs/>
          <w:color w:val="000000" w:themeColor="text1"/>
          <w:sz w:val="24"/>
          <w:szCs w:val="24"/>
        </w:rPr>
        <w:t>s</w:t>
      </w:r>
      <w:r w:rsidR="00344DC8" w:rsidRPr="00DB4B56">
        <w:rPr>
          <w:rFonts w:ascii="Times New Roman" w:hAnsi="Times New Roman" w:cs="Times New Roman"/>
          <w:b/>
          <w:bCs/>
          <w:color w:val="000000" w:themeColor="text1"/>
          <w:sz w:val="24"/>
          <w:szCs w:val="24"/>
        </w:rPr>
        <w:t>t</w:t>
      </w:r>
      <w:r w:rsidR="003C3C6A" w:rsidRPr="00DB4B56">
        <w:rPr>
          <w:rFonts w:ascii="Times New Roman" w:hAnsi="Times New Roman" w:cs="Times New Roman"/>
          <w:b/>
          <w:bCs/>
          <w:color w:val="000000" w:themeColor="text1"/>
          <w:sz w:val="24"/>
          <w:szCs w:val="24"/>
        </w:rPr>
        <w:t>ā</w:t>
      </w:r>
      <w:r w:rsidR="00344DC8" w:rsidRPr="00DB4B56">
        <w:rPr>
          <w:rFonts w:ascii="Times New Roman" w:hAnsi="Times New Roman" w:cs="Times New Roman"/>
          <w:b/>
          <w:bCs/>
          <w:color w:val="000000" w:themeColor="text1"/>
          <w:sz w:val="24"/>
          <w:szCs w:val="24"/>
        </w:rPr>
        <w:t xml:space="preserve">sies spēkā </w:t>
      </w:r>
      <w:r w:rsidR="003C3C6A" w:rsidRPr="00DB4B56">
        <w:rPr>
          <w:rFonts w:ascii="Times New Roman" w:hAnsi="Times New Roman" w:cs="Times New Roman"/>
          <w:b/>
          <w:bCs/>
          <w:color w:val="000000" w:themeColor="text1"/>
          <w:sz w:val="24"/>
          <w:szCs w:val="24"/>
        </w:rPr>
        <w:t xml:space="preserve"> 2025.</w:t>
      </w:r>
      <w:r w:rsidR="00E935EC" w:rsidRPr="00DB4B56">
        <w:rPr>
          <w:rFonts w:ascii="Times New Roman" w:hAnsi="Times New Roman" w:cs="Times New Roman"/>
          <w:b/>
          <w:bCs/>
          <w:color w:val="000000" w:themeColor="text1"/>
          <w:sz w:val="24"/>
          <w:szCs w:val="24"/>
        </w:rPr>
        <w:t xml:space="preserve"> </w:t>
      </w:r>
      <w:r w:rsidR="003C3C6A" w:rsidRPr="00DB4B56">
        <w:rPr>
          <w:rFonts w:ascii="Times New Roman" w:hAnsi="Times New Roman" w:cs="Times New Roman"/>
          <w:b/>
          <w:bCs/>
          <w:color w:val="000000" w:themeColor="text1"/>
          <w:sz w:val="24"/>
          <w:szCs w:val="24"/>
        </w:rPr>
        <w:t>gada 1.</w:t>
      </w:r>
      <w:r w:rsidR="00E935EC" w:rsidRPr="00DB4B56">
        <w:rPr>
          <w:rFonts w:ascii="Times New Roman" w:hAnsi="Times New Roman" w:cs="Times New Roman"/>
          <w:b/>
          <w:bCs/>
          <w:color w:val="000000" w:themeColor="text1"/>
          <w:sz w:val="24"/>
          <w:szCs w:val="24"/>
        </w:rPr>
        <w:t xml:space="preserve"> </w:t>
      </w:r>
      <w:r w:rsidR="003C3C6A" w:rsidRPr="00DB4B56">
        <w:rPr>
          <w:rFonts w:ascii="Times New Roman" w:hAnsi="Times New Roman" w:cs="Times New Roman"/>
          <w:b/>
          <w:bCs/>
          <w:color w:val="000000" w:themeColor="text1"/>
          <w:sz w:val="24"/>
          <w:szCs w:val="24"/>
        </w:rPr>
        <w:t>novembr</w:t>
      </w:r>
      <w:r w:rsidR="00344DC8" w:rsidRPr="00DB4B56">
        <w:rPr>
          <w:rFonts w:ascii="Times New Roman" w:hAnsi="Times New Roman" w:cs="Times New Roman"/>
          <w:b/>
          <w:bCs/>
          <w:color w:val="000000" w:themeColor="text1"/>
          <w:sz w:val="24"/>
          <w:szCs w:val="24"/>
        </w:rPr>
        <w:t>ī</w:t>
      </w:r>
      <w:r w:rsidR="003C3C6A" w:rsidRPr="004740A5">
        <w:rPr>
          <w:rFonts w:ascii="Times New Roman" w:hAnsi="Times New Roman" w:cs="Times New Roman"/>
          <w:color w:val="000000" w:themeColor="text1"/>
          <w:sz w:val="24"/>
          <w:szCs w:val="24"/>
        </w:rPr>
        <w:t xml:space="preserve">. </w:t>
      </w:r>
      <w:r w:rsidR="004740A5" w:rsidRPr="004740A5">
        <w:rPr>
          <w:rFonts w:ascii="Times New Roman" w:hAnsi="Times New Roman" w:cs="Times New Roman"/>
          <w:color w:val="000000" w:themeColor="text1"/>
          <w:sz w:val="24"/>
          <w:szCs w:val="24"/>
        </w:rPr>
        <w:t xml:space="preserve">Vienlaikus minētā kārtība </w:t>
      </w:r>
      <w:r w:rsidR="003C3C6A" w:rsidRPr="004740A5">
        <w:rPr>
          <w:rFonts w:ascii="Times New Roman" w:hAnsi="Times New Roman" w:cs="Times New Roman"/>
          <w:color w:val="000000" w:themeColor="text1"/>
          <w:sz w:val="24"/>
          <w:szCs w:val="24"/>
        </w:rPr>
        <w:t>veicinā</w:t>
      </w:r>
      <w:r w:rsidR="004740A5" w:rsidRPr="004740A5">
        <w:rPr>
          <w:rFonts w:ascii="Times New Roman" w:hAnsi="Times New Roman" w:cs="Times New Roman"/>
          <w:color w:val="000000" w:themeColor="text1"/>
          <w:sz w:val="24"/>
          <w:szCs w:val="24"/>
        </w:rPr>
        <w:t xml:space="preserve">s </w:t>
      </w:r>
      <w:r w:rsidR="003C3C6A" w:rsidRPr="004740A5">
        <w:rPr>
          <w:rFonts w:ascii="Times New Roman" w:hAnsi="Times New Roman" w:cs="Times New Roman"/>
          <w:color w:val="000000" w:themeColor="text1"/>
          <w:sz w:val="24"/>
          <w:szCs w:val="24"/>
        </w:rPr>
        <w:t>resursu efektīvāku izmantošanu un samazinā</w:t>
      </w:r>
      <w:r w:rsidR="004740A5" w:rsidRPr="004740A5">
        <w:rPr>
          <w:rFonts w:ascii="Times New Roman" w:hAnsi="Times New Roman" w:cs="Times New Roman"/>
          <w:color w:val="000000" w:themeColor="text1"/>
          <w:sz w:val="24"/>
          <w:szCs w:val="24"/>
        </w:rPr>
        <w:t>s</w:t>
      </w:r>
      <w:r w:rsidR="003C3C6A" w:rsidRPr="004740A5">
        <w:rPr>
          <w:rFonts w:ascii="Times New Roman" w:hAnsi="Times New Roman" w:cs="Times New Roman"/>
          <w:color w:val="000000" w:themeColor="text1"/>
          <w:sz w:val="24"/>
          <w:szCs w:val="24"/>
        </w:rPr>
        <w:t xml:space="preserve"> administratīvo slogu.</w:t>
      </w:r>
      <w:r w:rsidR="007D0F97" w:rsidRPr="004740A5">
        <w:rPr>
          <w:rFonts w:ascii="Times New Roman" w:hAnsi="Times New Roman" w:cs="Times New Roman"/>
          <w:color w:val="000000" w:themeColor="text1"/>
          <w:sz w:val="24"/>
          <w:szCs w:val="24"/>
        </w:rPr>
        <w:t xml:space="preserve"> </w:t>
      </w:r>
      <w:r w:rsidRPr="004740A5">
        <w:rPr>
          <w:rFonts w:ascii="Times New Roman" w:hAnsi="Times New Roman" w:cs="Times New Roman"/>
          <w:color w:val="000000" w:themeColor="text1"/>
          <w:sz w:val="24"/>
          <w:szCs w:val="24"/>
        </w:rPr>
        <w:t>I</w:t>
      </w:r>
      <w:r w:rsidR="003C3C6A" w:rsidRPr="004740A5">
        <w:rPr>
          <w:rFonts w:ascii="Times New Roman" w:hAnsi="Times New Roman" w:cs="Times New Roman"/>
          <w:color w:val="000000" w:themeColor="text1"/>
          <w:sz w:val="24"/>
          <w:szCs w:val="24"/>
        </w:rPr>
        <w:t xml:space="preserve">eviešot </w:t>
      </w:r>
      <w:r w:rsidRPr="004740A5">
        <w:rPr>
          <w:rFonts w:ascii="Times New Roman" w:hAnsi="Times New Roman" w:cs="Times New Roman"/>
          <w:color w:val="000000" w:themeColor="text1"/>
          <w:sz w:val="24"/>
          <w:szCs w:val="24"/>
        </w:rPr>
        <w:t xml:space="preserve">minēto </w:t>
      </w:r>
      <w:r w:rsidR="003C3C6A" w:rsidRPr="004740A5">
        <w:rPr>
          <w:rFonts w:ascii="Times New Roman" w:hAnsi="Times New Roman" w:cs="Times New Roman"/>
          <w:color w:val="000000" w:themeColor="text1"/>
          <w:sz w:val="24"/>
          <w:szCs w:val="24"/>
        </w:rPr>
        <w:t>kārtību</w:t>
      </w:r>
      <w:r w:rsidRPr="004740A5">
        <w:rPr>
          <w:rFonts w:ascii="Times New Roman" w:hAnsi="Times New Roman" w:cs="Times New Roman"/>
          <w:color w:val="000000" w:themeColor="text1"/>
          <w:sz w:val="24"/>
          <w:szCs w:val="24"/>
        </w:rPr>
        <w:t xml:space="preserve">, </w:t>
      </w:r>
      <w:r w:rsidR="003C3C6A" w:rsidRPr="004740A5">
        <w:rPr>
          <w:rFonts w:ascii="Times New Roman" w:hAnsi="Times New Roman" w:cs="Times New Roman"/>
          <w:color w:val="000000" w:themeColor="text1"/>
          <w:sz w:val="24"/>
          <w:szCs w:val="24"/>
        </w:rPr>
        <w:t xml:space="preserve">ir jāveic grozījumi </w:t>
      </w:r>
      <w:r w:rsidRPr="004740A5">
        <w:rPr>
          <w:rFonts w:ascii="Times New Roman" w:hAnsi="Times New Roman" w:cs="Times New Roman"/>
          <w:color w:val="000000" w:themeColor="text1"/>
          <w:sz w:val="24"/>
          <w:szCs w:val="24"/>
        </w:rPr>
        <w:t xml:space="preserve">arī </w:t>
      </w:r>
      <w:r w:rsidR="003C3C6A" w:rsidRPr="004740A5">
        <w:rPr>
          <w:rFonts w:ascii="Times New Roman" w:hAnsi="Times New Roman" w:cs="Times New Roman"/>
          <w:color w:val="000000" w:themeColor="text1"/>
          <w:sz w:val="24"/>
          <w:szCs w:val="24"/>
        </w:rPr>
        <w:t>citos tiesību aktos</w:t>
      </w:r>
      <w:r w:rsidRPr="004740A5">
        <w:rPr>
          <w:rFonts w:ascii="Times New Roman" w:hAnsi="Times New Roman" w:cs="Times New Roman"/>
          <w:color w:val="000000" w:themeColor="text1"/>
          <w:sz w:val="24"/>
          <w:szCs w:val="24"/>
        </w:rPr>
        <w:t>,</w:t>
      </w:r>
      <w:r w:rsidR="004740A5" w:rsidRPr="004740A5">
        <w:rPr>
          <w:rFonts w:ascii="Times New Roman" w:hAnsi="Times New Roman" w:cs="Times New Roman"/>
          <w:color w:val="000000" w:themeColor="text1"/>
          <w:sz w:val="24"/>
          <w:szCs w:val="24"/>
        </w:rPr>
        <w:t xml:space="preserve"> izslēdzot atsauci par nepieciešamību nodot numura zīmes</w:t>
      </w:r>
      <w:r w:rsidR="00344DC8">
        <w:rPr>
          <w:rFonts w:ascii="Times New Roman" w:hAnsi="Times New Roman" w:cs="Times New Roman"/>
          <w:color w:val="000000" w:themeColor="text1"/>
          <w:sz w:val="24"/>
          <w:szCs w:val="24"/>
        </w:rPr>
        <w:t xml:space="preserve"> glabāšanā CSDD</w:t>
      </w:r>
      <w:r w:rsidR="004740A5" w:rsidRPr="004740A5">
        <w:rPr>
          <w:rFonts w:ascii="Times New Roman" w:hAnsi="Times New Roman" w:cs="Times New Roman"/>
          <w:color w:val="000000" w:themeColor="text1"/>
          <w:sz w:val="24"/>
          <w:szCs w:val="24"/>
        </w:rPr>
        <w:t xml:space="preserve">, ja pārtrauc </w:t>
      </w:r>
      <w:r w:rsidR="00FC2372" w:rsidRPr="006521D0">
        <w:rPr>
          <w:rFonts w:ascii="Times New Roman" w:hAnsi="Times New Roman" w:cs="Times New Roman"/>
          <w:color w:val="000000" w:themeColor="text1"/>
          <w:sz w:val="24"/>
          <w:szCs w:val="24"/>
        </w:rPr>
        <w:t xml:space="preserve">transportlīdzekļa </w:t>
      </w:r>
      <w:r w:rsidR="004740A5" w:rsidRPr="004740A5">
        <w:rPr>
          <w:rFonts w:ascii="Times New Roman" w:hAnsi="Times New Roman" w:cs="Times New Roman"/>
          <w:color w:val="000000" w:themeColor="text1"/>
          <w:sz w:val="24"/>
          <w:szCs w:val="24"/>
        </w:rPr>
        <w:t xml:space="preserve">reģistrāciju uz laiku, </w:t>
      </w:r>
      <w:r w:rsidRPr="004740A5">
        <w:rPr>
          <w:rFonts w:ascii="Times New Roman" w:hAnsi="Times New Roman" w:cs="Times New Roman"/>
          <w:color w:val="000000" w:themeColor="text1"/>
          <w:sz w:val="24"/>
          <w:szCs w:val="24"/>
        </w:rPr>
        <w:t>proti</w:t>
      </w:r>
      <w:r w:rsidR="003C3C6A" w:rsidRPr="004740A5">
        <w:rPr>
          <w:rFonts w:ascii="Times New Roman" w:hAnsi="Times New Roman" w:cs="Times New Roman"/>
          <w:color w:val="000000" w:themeColor="text1"/>
          <w:sz w:val="24"/>
          <w:szCs w:val="24"/>
        </w:rPr>
        <w:t>:</w:t>
      </w:r>
    </w:p>
    <w:p w14:paraId="273DB92E" w14:textId="24D043BF" w:rsidR="003C3C6A" w:rsidRDefault="003C3C6A" w:rsidP="007D0F97">
      <w:pPr>
        <w:pStyle w:val="ListParagraph"/>
        <w:numPr>
          <w:ilvl w:val="0"/>
          <w:numId w:val="32"/>
        </w:numPr>
        <w:jc w:val="both"/>
        <w:rPr>
          <w:rFonts w:ascii="Times New Roman" w:hAnsi="Times New Roman" w:cs="Times New Roman"/>
          <w:color w:val="000000" w:themeColor="text1"/>
          <w:sz w:val="24"/>
          <w:szCs w:val="24"/>
        </w:rPr>
      </w:pPr>
      <w:bookmarkStart w:id="4" w:name="_Hlk195026251"/>
      <w:r w:rsidRPr="001A2525">
        <w:rPr>
          <w:rFonts w:ascii="Times New Roman" w:hAnsi="Times New Roman" w:cs="Times New Roman"/>
          <w:color w:val="000000" w:themeColor="text1"/>
          <w:sz w:val="24"/>
          <w:szCs w:val="24"/>
        </w:rPr>
        <w:t>M</w:t>
      </w:r>
      <w:r>
        <w:rPr>
          <w:rFonts w:ascii="Times New Roman" w:hAnsi="Times New Roman" w:cs="Times New Roman"/>
          <w:color w:val="000000" w:themeColor="text1"/>
          <w:sz w:val="24"/>
          <w:szCs w:val="24"/>
        </w:rPr>
        <w:t>inistru kabineta 2012.</w:t>
      </w:r>
      <w:r w:rsidR="00E935E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gada </w:t>
      </w:r>
      <w:r w:rsidR="001D4E82">
        <w:rPr>
          <w:rFonts w:ascii="Times New Roman" w:hAnsi="Times New Roman" w:cs="Times New Roman"/>
          <w:color w:val="000000" w:themeColor="text1"/>
          <w:sz w:val="24"/>
          <w:szCs w:val="24"/>
        </w:rPr>
        <w:t xml:space="preserve">11. decembra </w:t>
      </w:r>
      <w:r>
        <w:rPr>
          <w:rFonts w:ascii="Times New Roman" w:hAnsi="Times New Roman" w:cs="Times New Roman"/>
          <w:color w:val="000000" w:themeColor="text1"/>
          <w:sz w:val="24"/>
          <w:szCs w:val="24"/>
        </w:rPr>
        <w:t>noteikumos</w:t>
      </w:r>
      <w:r w:rsidR="00B111EA">
        <w:rPr>
          <w:rFonts w:ascii="Times New Roman" w:hAnsi="Times New Roman" w:cs="Times New Roman"/>
          <w:color w:val="000000" w:themeColor="text1"/>
          <w:sz w:val="24"/>
          <w:szCs w:val="24"/>
        </w:rPr>
        <w:t xml:space="preserve"> </w:t>
      </w:r>
      <w:r w:rsidRPr="001A2525">
        <w:rPr>
          <w:rFonts w:ascii="Times New Roman" w:hAnsi="Times New Roman" w:cs="Times New Roman"/>
          <w:color w:val="000000" w:themeColor="text1"/>
          <w:sz w:val="24"/>
          <w:szCs w:val="24"/>
        </w:rPr>
        <w:t>Nr.</w:t>
      </w:r>
      <w:r w:rsidR="00BC2220">
        <w:rPr>
          <w:rFonts w:ascii="Times New Roman" w:hAnsi="Times New Roman" w:cs="Times New Roman"/>
          <w:color w:val="000000" w:themeColor="text1"/>
          <w:sz w:val="24"/>
          <w:szCs w:val="24"/>
        </w:rPr>
        <w:t> </w:t>
      </w:r>
      <w:r w:rsidRPr="001A2525">
        <w:rPr>
          <w:rFonts w:ascii="Times New Roman" w:hAnsi="Times New Roman" w:cs="Times New Roman"/>
          <w:color w:val="000000" w:themeColor="text1"/>
          <w:sz w:val="24"/>
          <w:szCs w:val="24"/>
        </w:rPr>
        <w:t>858 “Transportlīdzekļa ekspluatācijas nodokļa un uzņēmumu vieglo transportlīdzekļu nodokļa maksāšanas kārtība”</w:t>
      </w:r>
      <w:r w:rsidR="008B4FFA">
        <w:rPr>
          <w:rFonts w:ascii="Times New Roman" w:hAnsi="Times New Roman" w:cs="Times New Roman"/>
          <w:color w:val="000000" w:themeColor="text1"/>
          <w:sz w:val="24"/>
          <w:szCs w:val="24"/>
        </w:rPr>
        <w:t>;</w:t>
      </w:r>
    </w:p>
    <w:bookmarkEnd w:id="4"/>
    <w:p w14:paraId="05F5DF79" w14:textId="0FA209DC" w:rsidR="003C3C6A" w:rsidRDefault="003C3C6A" w:rsidP="007D0F97">
      <w:pPr>
        <w:pStyle w:val="ListParagraph"/>
        <w:numPr>
          <w:ilvl w:val="0"/>
          <w:numId w:val="32"/>
        </w:numPr>
        <w:jc w:val="both"/>
        <w:rPr>
          <w:rFonts w:ascii="Times New Roman" w:hAnsi="Times New Roman" w:cs="Times New Roman"/>
          <w:color w:val="000000" w:themeColor="text1"/>
          <w:sz w:val="24"/>
          <w:szCs w:val="24"/>
        </w:rPr>
      </w:pPr>
      <w:r w:rsidRPr="003B4191">
        <w:rPr>
          <w:rFonts w:ascii="Times New Roman" w:hAnsi="Times New Roman" w:cs="Times New Roman"/>
          <w:color w:val="000000" w:themeColor="text1"/>
          <w:sz w:val="24"/>
          <w:szCs w:val="24"/>
        </w:rPr>
        <w:t>M</w:t>
      </w:r>
      <w:r>
        <w:rPr>
          <w:rFonts w:ascii="Times New Roman" w:hAnsi="Times New Roman" w:cs="Times New Roman"/>
          <w:color w:val="000000" w:themeColor="text1"/>
          <w:sz w:val="24"/>
          <w:szCs w:val="24"/>
        </w:rPr>
        <w:t>inistru kabineta 2013.</w:t>
      </w:r>
      <w:r w:rsidR="00E935E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gada 24.</w:t>
      </w:r>
      <w:r w:rsidR="00E935E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septembra</w:t>
      </w:r>
      <w:r w:rsidRPr="003B4191">
        <w:rPr>
          <w:rFonts w:ascii="Times New Roman" w:hAnsi="Times New Roman" w:cs="Times New Roman"/>
          <w:color w:val="000000" w:themeColor="text1"/>
          <w:sz w:val="24"/>
          <w:szCs w:val="24"/>
        </w:rPr>
        <w:t xml:space="preserve"> noteikumos Nr.</w:t>
      </w:r>
      <w:r w:rsidR="00E935EC">
        <w:rPr>
          <w:rFonts w:ascii="Times New Roman" w:hAnsi="Times New Roman" w:cs="Times New Roman"/>
          <w:color w:val="000000" w:themeColor="text1"/>
          <w:sz w:val="24"/>
          <w:szCs w:val="24"/>
        </w:rPr>
        <w:t xml:space="preserve"> </w:t>
      </w:r>
      <w:r w:rsidRPr="003B4191">
        <w:rPr>
          <w:rFonts w:ascii="Times New Roman" w:hAnsi="Times New Roman" w:cs="Times New Roman"/>
          <w:color w:val="000000" w:themeColor="text1"/>
          <w:sz w:val="24"/>
          <w:szCs w:val="24"/>
        </w:rPr>
        <w:t xml:space="preserve">1000 “Valsts akciju sabiedrības </w:t>
      </w:r>
      <w:r w:rsidR="004740A5">
        <w:rPr>
          <w:rFonts w:ascii="Times New Roman" w:hAnsi="Times New Roman" w:cs="Times New Roman"/>
          <w:color w:val="000000" w:themeColor="text1"/>
          <w:sz w:val="24"/>
          <w:szCs w:val="24"/>
        </w:rPr>
        <w:t>“</w:t>
      </w:r>
      <w:r w:rsidRPr="003B4191">
        <w:rPr>
          <w:rFonts w:ascii="Times New Roman" w:hAnsi="Times New Roman" w:cs="Times New Roman"/>
          <w:color w:val="000000" w:themeColor="text1"/>
          <w:sz w:val="24"/>
          <w:szCs w:val="24"/>
        </w:rPr>
        <w:t>Ceļu satiksmes drošības direkcija</w:t>
      </w:r>
      <w:r w:rsidR="004740A5">
        <w:rPr>
          <w:rFonts w:ascii="Times New Roman" w:hAnsi="Times New Roman" w:cs="Times New Roman"/>
          <w:color w:val="000000" w:themeColor="text1"/>
          <w:sz w:val="24"/>
          <w:szCs w:val="24"/>
        </w:rPr>
        <w:t>”</w:t>
      </w:r>
      <w:r w:rsidRPr="003B4191">
        <w:rPr>
          <w:rFonts w:ascii="Times New Roman" w:hAnsi="Times New Roman" w:cs="Times New Roman"/>
          <w:color w:val="000000" w:themeColor="text1"/>
          <w:sz w:val="24"/>
          <w:szCs w:val="24"/>
        </w:rPr>
        <w:t xml:space="preserve"> publisko maksas pakalpojumu cenrādis”</w:t>
      </w:r>
      <w:r>
        <w:rPr>
          <w:rFonts w:ascii="Times New Roman" w:hAnsi="Times New Roman" w:cs="Times New Roman"/>
          <w:color w:val="000000" w:themeColor="text1"/>
          <w:sz w:val="24"/>
          <w:szCs w:val="24"/>
        </w:rPr>
        <w:t xml:space="preserve">, kur jānosaka </w:t>
      </w:r>
      <w:r w:rsidR="00344DC8">
        <w:rPr>
          <w:rFonts w:ascii="Times New Roman" w:hAnsi="Times New Roman" w:cs="Times New Roman"/>
          <w:color w:val="000000" w:themeColor="text1"/>
          <w:sz w:val="24"/>
          <w:szCs w:val="24"/>
        </w:rPr>
        <w:t>jaunā</w:t>
      </w:r>
      <w:r>
        <w:rPr>
          <w:rFonts w:ascii="Times New Roman" w:hAnsi="Times New Roman" w:cs="Times New Roman"/>
          <w:color w:val="000000" w:themeColor="text1"/>
          <w:sz w:val="24"/>
          <w:szCs w:val="24"/>
        </w:rPr>
        <w:t xml:space="preserve"> pakalpojuma cena, jo tā šobrīd paredz pakalpojumu “reģistrācijas pārtraukšanas uz laiku, ja tiek nodotas numura zīmes” ar samaksu </w:t>
      </w:r>
      <w:r w:rsidRPr="007E524F">
        <w:rPr>
          <w:rFonts w:ascii="Times New Roman" w:hAnsi="Times New Roman" w:cs="Times New Roman"/>
          <w:color w:val="000000" w:themeColor="text1"/>
          <w:sz w:val="24"/>
          <w:szCs w:val="24"/>
        </w:rPr>
        <w:t>3,02</w:t>
      </w:r>
      <w:r w:rsidR="004740A5">
        <w:rPr>
          <w:rFonts w:ascii="Times New Roman" w:hAnsi="Times New Roman" w:cs="Times New Roman"/>
          <w:color w:val="000000" w:themeColor="text1"/>
          <w:sz w:val="24"/>
          <w:szCs w:val="24"/>
        </w:rPr>
        <w:t xml:space="preserve"> </w:t>
      </w:r>
      <w:r w:rsidR="008459CF">
        <w:rPr>
          <w:rFonts w:ascii="Times New Roman" w:hAnsi="Times New Roman" w:cs="Times New Roman"/>
          <w:color w:val="000000" w:themeColor="text1"/>
          <w:sz w:val="24"/>
          <w:szCs w:val="24"/>
        </w:rPr>
        <w:t>EUR</w:t>
      </w:r>
      <w:r>
        <w:rPr>
          <w:rFonts w:ascii="Times New Roman" w:hAnsi="Times New Roman" w:cs="Times New Roman"/>
          <w:color w:val="000000" w:themeColor="text1"/>
          <w:sz w:val="24"/>
          <w:szCs w:val="24"/>
        </w:rPr>
        <w:t xml:space="preserve">. Plānots, ka </w:t>
      </w:r>
      <w:r w:rsidR="00010523">
        <w:rPr>
          <w:rFonts w:ascii="Times New Roman" w:hAnsi="Times New Roman" w:cs="Times New Roman"/>
          <w:color w:val="000000" w:themeColor="text1"/>
          <w:sz w:val="24"/>
          <w:szCs w:val="24"/>
        </w:rPr>
        <w:t xml:space="preserve">jaunais </w:t>
      </w:r>
      <w:r>
        <w:rPr>
          <w:rFonts w:ascii="Times New Roman" w:hAnsi="Times New Roman" w:cs="Times New Roman"/>
          <w:color w:val="000000" w:themeColor="text1"/>
          <w:sz w:val="24"/>
          <w:szCs w:val="24"/>
        </w:rPr>
        <w:t>pakalpojums</w:t>
      </w:r>
      <w:r w:rsidR="00010523">
        <w:rPr>
          <w:rFonts w:ascii="Times New Roman" w:hAnsi="Times New Roman" w:cs="Times New Roman"/>
          <w:color w:val="000000" w:themeColor="text1"/>
          <w:sz w:val="24"/>
          <w:szCs w:val="24"/>
        </w:rPr>
        <w:t xml:space="preserve"> bez numura zīmju nodošanas</w:t>
      </w:r>
      <w:r>
        <w:rPr>
          <w:rFonts w:ascii="Times New Roman" w:hAnsi="Times New Roman" w:cs="Times New Roman"/>
          <w:color w:val="000000" w:themeColor="text1"/>
          <w:sz w:val="24"/>
          <w:szCs w:val="24"/>
        </w:rPr>
        <w:t xml:space="preserve"> varētu maksāt aptuveni 1</w:t>
      </w:r>
      <w:r w:rsidR="004740A5">
        <w:rPr>
          <w:rFonts w:ascii="Times New Roman" w:hAnsi="Times New Roman" w:cs="Times New Roman"/>
          <w:color w:val="000000" w:themeColor="text1"/>
          <w:sz w:val="24"/>
          <w:szCs w:val="24"/>
        </w:rPr>
        <w:t xml:space="preserve">,00 </w:t>
      </w:r>
      <w:r w:rsidR="008459CF">
        <w:rPr>
          <w:rFonts w:ascii="Times New Roman" w:hAnsi="Times New Roman" w:cs="Times New Roman"/>
          <w:color w:val="000000" w:themeColor="text1"/>
          <w:sz w:val="24"/>
          <w:szCs w:val="24"/>
        </w:rPr>
        <w:t>EUR</w:t>
      </w:r>
      <w:r w:rsidR="008B4FFA">
        <w:rPr>
          <w:rFonts w:ascii="Times New Roman" w:hAnsi="Times New Roman" w:cs="Times New Roman"/>
          <w:color w:val="000000" w:themeColor="text1"/>
          <w:sz w:val="24"/>
          <w:szCs w:val="24"/>
        </w:rPr>
        <w:t>;</w:t>
      </w:r>
    </w:p>
    <w:p w14:paraId="2449529E" w14:textId="77777777" w:rsidR="004740A5" w:rsidRDefault="003C3C6A" w:rsidP="007D0F97">
      <w:pPr>
        <w:pStyle w:val="ListParagraph"/>
        <w:numPr>
          <w:ilvl w:val="0"/>
          <w:numId w:val="32"/>
        </w:numPr>
        <w:jc w:val="both"/>
        <w:rPr>
          <w:rFonts w:ascii="Times New Roman" w:hAnsi="Times New Roman" w:cs="Times New Roman"/>
          <w:color w:val="000000" w:themeColor="text1"/>
          <w:sz w:val="24"/>
          <w:szCs w:val="24"/>
        </w:rPr>
      </w:pPr>
      <w:r w:rsidRPr="00AD79B7">
        <w:rPr>
          <w:rFonts w:ascii="Times New Roman" w:hAnsi="Times New Roman" w:cs="Times New Roman"/>
          <w:color w:val="000000" w:themeColor="text1"/>
          <w:sz w:val="24"/>
          <w:szCs w:val="24"/>
        </w:rPr>
        <w:t>Ceļu satiksmes likumā</w:t>
      </w:r>
      <w:r w:rsidR="004740A5">
        <w:rPr>
          <w:rFonts w:ascii="Times New Roman" w:hAnsi="Times New Roman" w:cs="Times New Roman"/>
          <w:color w:val="000000" w:themeColor="text1"/>
          <w:sz w:val="24"/>
          <w:szCs w:val="24"/>
        </w:rPr>
        <w:t>;</w:t>
      </w:r>
    </w:p>
    <w:p w14:paraId="4C35077E" w14:textId="5BE7F2EA" w:rsidR="002F4923" w:rsidRDefault="003C3C6A" w:rsidP="004740A5">
      <w:pPr>
        <w:pStyle w:val="ListParagraph"/>
        <w:numPr>
          <w:ilvl w:val="0"/>
          <w:numId w:val="32"/>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Autopārvadājumu likumā</w:t>
      </w:r>
      <w:r w:rsidR="004740A5">
        <w:rPr>
          <w:rFonts w:ascii="Times New Roman" w:hAnsi="Times New Roman" w:cs="Times New Roman"/>
          <w:color w:val="000000" w:themeColor="text1"/>
          <w:sz w:val="24"/>
          <w:szCs w:val="24"/>
        </w:rPr>
        <w:t>;</w:t>
      </w:r>
    </w:p>
    <w:p w14:paraId="0D185A82" w14:textId="0C740552" w:rsidR="004842BB" w:rsidRPr="00423CF3" w:rsidRDefault="00D22A08" w:rsidP="00423CF3">
      <w:pPr>
        <w:pStyle w:val="ListParagraph"/>
        <w:numPr>
          <w:ilvl w:val="0"/>
          <w:numId w:val="32"/>
        </w:numPr>
        <w:jc w:val="both"/>
        <w:rPr>
          <w:rFonts w:ascii="Times New Roman" w:hAnsi="Times New Roman" w:cs="Times New Roman"/>
          <w:color w:val="000000" w:themeColor="text1"/>
          <w:sz w:val="24"/>
          <w:szCs w:val="24"/>
        </w:rPr>
      </w:pPr>
      <w:r w:rsidRPr="009F2D8B">
        <w:rPr>
          <w:rFonts w:ascii="Times New Roman" w:hAnsi="Times New Roman" w:cs="Times New Roman"/>
          <w:color w:val="000000" w:themeColor="text1"/>
          <w:sz w:val="24"/>
          <w:szCs w:val="24"/>
        </w:rPr>
        <w:t>Transportlīdzekļa ekspluatācijas nodokļa un uzņēmumu vieglo transportlīdzekļu nodokļa likum</w:t>
      </w:r>
      <w:r>
        <w:rPr>
          <w:rFonts w:ascii="Times New Roman" w:hAnsi="Times New Roman" w:cs="Times New Roman"/>
          <w:color w:val="000000" w:themeColor="text1"/>
          <w:sz w:val="24"/>
          <w:szCs w:val="24"/>
        </w:rPr>
        <w:t>ā;</w:t>
      </w:r>
    </w:p>
    <w:p w14:paraId="7ADC4AD3" w14:textId="7F27F34E" w:rsidR="00351E7D" w:rsidRPr="00351E7D" w:rsidRDefault="00D465FA" w:rsidP="00351E7D">
      <w:pPr>
        <w:pStyle w:val="ListParagraph"/>
        <w:numPr>
          <w:ilvl w:val="0"/>
          <w:numId w:val="15"/>
        </w:numPr>
        <w:jc w:val="both"/>
        <w:rPr>
          <w:rFonts w:ascii="Times New Roman" w:hAnsi="Times New Roman" w:cs="Times New Roman"/>
          <w:color w:val="000000" w:themeColor="text1"/>
          <w:sz w:val="24"/>
          <w:szCs w:val="24"/>
        </w:rPr>
      </w:pPr>
      <w:bookmarkStart w:id="5" w:name="OLE_LINK10"/>
      <w:r>
        <w:rPr>
          <w:rFonts w:ascii="Times New Roman" w:hAnsi="Times New Roman" w:cs="Times New Roman"/>
          <w:color w:val="000000" w:themeColor="text1"/>
          <w:sz w:val="24"/>
          <w:szCs w:val="24"/>
        </w:rPr>
        <w:t xml:space="preserve">papildus </w:t>
      </w:r>
      <w:r w:rsidR="00A16939">
        <w:rPr>
          <w:rFonts w:ascii="Times New Roman" w:hAnsi="Times New Roman" w:cs="Times New Roman"/>
          <w:color w:val="000000" w:themeColor="text1"/>
          <w:sz w:val="24"/>
          <w:szCs w:val="24"/>
        </w:rPr>
        <w:t>ir</w:t>
      </w:r>
      <w:r>
        <w:rPr>
          <w:rFonts w:ascii="Times New Roman" w:hAnsi="Times New Roman" w:cs="Times New Roman"/>
          <w:color w:val="000000" w:themeColor="text1"/>
          <w:sz w:val="24"/>
          <w:szCs w:val="24"/>
        </w:rPr>
        <w:t xml:space="preserve"> apsverami grozījumi OCTA likumā, lai</w:t>
      </w:r>
      <w:r w:rsidR="00E03891">
        <w:rPr>
          <w:rFonts w:ascii="Times New Roman" w:hAnsi="Times New Roman" w:cs="Times New Roman"/>
          <w:color w:val="000000" w:themeColor="text1"/>
          <w:sz w:val="24"/>
          <w:szCs w:val="24"/>
        </w:rPr>
        <w:t xml:space="preserve"> </w:t>
      </w:r>
      <w:r w:rsidR="00351E7D" w:rsidRPr="007F72DB">
        <w:rPr>
          <w:rFonts w:ascii="Times New Roman" w:hAnsi="Times New Roman" w:cs="Times New Roman"/>
          <w:color w:val="000000" w:themeColor="text1"/>
          <w:sz w:val="24"/>
          <w:szCs w:val="24"/>
        </w:rPr>
        <w:t>noteikt</w:t>
      </w:r>
      <w:r>
        <w:rPr>
          <w:rFonts w:ascii="Times New Roman" w:hAnsi="Times New Roman" w:cs="Times New Roman"/>
          <w:color w:val="000000" w:themeColor="text1"/>
          <w:sz w:val="24"/>
          <w:szCs w:val="24"/>
        </w:rPr>
        <w:t>u</w:t>
      </w:r>
      <w:r w:rsidR="00E03891">
        <w:rPr>
          <w:rFonts w:ascii="Times New Roman" w:hAnsi="Times New Roman" w:cs="Times New Roman"/>
          <w:color w:val="000000" w:themeColor="text1"/>
          <w:sz w:val="24"/>
          <w:szCs w:val="24"/>
        </w:rPr>
        <w:t xml:space="preserve"> </w:t>
      </w:r>
      <w:r w:rsidR="00E03891" w:rsidRPr="00DB4B56">
        <w:rPr>
          <w:rFonts w:ascii="Times New Roman" w:hAnsi="Times New Roman" w:cs="Times New Roman"/>
          <w:b/>
          <w:bCs/>
          <w:color w:val="000000" w:themeColor="text1"/>
          <w:sz w:val="24"/>
          <w:szCs w:val="24"/>
          <w:u w:val="single"/>
        </w:rPr>
        <w:t>iespēju</w:t>
      </w:r>
      <w:r w:rsidR="00351E7D" w:rsidRPr="00DB4B56">
        <w:rPr>
          <w:rFonts w:ascii="Times New Roman" w:hAnsi="Times New Roman" w:cs="Times New Roman"/>
          <w:b/>
          <w:bCs/>
          <w:color w:val="000000" w:themeColor="text1"/>
          <w:sz w:val="24"/>
          <w:szCs w:val="24"/>
          <w:u w:val="single"/>
        </w:rPr>
        <w:t xml:space="preserve">  transportlīdzekļa īpašniekam neveikt OCTA apdrošināšanu (ne vairāk kā divas reizes kalendārajā gadā</w:t>
      </w:r>
      <w:r w:rsidR="00351E7D" w:rsidRPr="00DB4B56">
        <w:rPr>
          <w:rFonts w:ascii="Times New Roman" w:hAnsi="Times New Roman" w:cs="Times New Roman"/>
          <w:b/>
          <w:bCs/>
          <w:color w:val="000000" w:themeColor="text1"/>
          <w:sz w:val="24"/>
          <w:szCs w:val="24"/>
        </w:rPr>
        <w:t>), ja transportlīdzeklis</w:t>
      </w:r>
      <w:r w:rsidR="008F61B7" w:rsidRPr="00DB4B56">
        <w:rPr>
          <w:rFonts w:ascii="Times New Roman" w:hAnsi="Times New Roman" w:cs="Times New Roman"/>
          <w:b/>
          <w:bCs/>
          <w:color w:val="000000" w:themeColor="text1"/>
          <w:sz w:val="24"/>
          <w:szCs w:val="24"/>
        </w:rPr>
        <w:t xml:space="preserve"> </w:t>
      </w:r>
      <w:r w:rsidR="00351E7D" w:rsidRPr="00DB4B56">
        <w:rPr>
          <w:rFonts w:ascii="Times New Roman" w:hAnsi="Times New Roman" w:cs="Times New Roman"/>
          <w:b/>
          <w:bCs/>
          <w:color w:val="000000" w:themeColor="text1"/>
          <w:sz w:val="24"/>
          <w:szCs w:val="24"/>
        </w:rPr>
        <w:t>ilgstoši netiek lietots</w:t>
      </w:r>
      <w:r w:rsidR="00351E7D" w:rsidRPr="00351E7D">
        <w:rPr>
          <w:rFonts w:ascii="Times New Roman" w:hAnsi="Times New Roman" w:cs="Times New Roman"/>
          <w:color w:val="000000" w:themeColor="text1"/>
          <w:sz w:val="24"/>
          <w:szCs w:val="24"/>
        </w:rPr>
        <w:t xml:space="preserve"> un vienlaikus tiek izpildīti šādi nosacījumi:</w:t>
      </w:r>
    </w:p>
    <w:p w14:paraId="702F82A6" w14:textId="37838FD7" w:rsidR="00351E7D" w:rsidRPr="00351E7D" w:rsidRDefault="00351E7D" w:rsidP="00437C28">
      <w:pPr>
        <w:pStyle w:val="ListParagraph"/>
        <w:ind w:firstLine="720"/>
        <w:jc w:val="both"/>
        <w:rPr>
          <w:rFonts w:ascii="Times New Roman" w:hAnsi="Times New Roman" w:cs="Times New Roman"/>
          <w:color w:val="000000" w:themeColor="text1"/>
          <w:sz w:val="24"/>
          <w:szCs w:val="24"/>
        </w:rPr>
      </w:pPr>
      <w:r w:rsidRPr="00351E7D">
        <w:rPr>
          <w:rFonts w:ascii="Times New Roman" w:hAnsi="Times New Roman" w:cs="Times New Roman"/>
          <w:color w:val="000000" w:themeColor="text1"/>
          <w:sz w:val="24"/>
          <w:szCs w:val="24"/>
        </w:rPr>
        <w:t>a) transportlīdzeklis atrodas privātā teritorijā;</w:t>
      </w:r>
    </w:p>
    <w:p w14:paraId="69B42033" w14:textId="12DD8AA0" w:rsidR="00351E7D" w:rsidRPr="00351E7D" w:rsidRDefault="00351E7D" w:rsidP="00437C28">
      <w:pPr>
        <w:pStyle w:val="ListParagraph"/>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w:t>
      </w:r>
      <w:r w:rsidRPr="00351E7D">
        <w:rPr>
          <w:rFonts w:ascii="Times New Roman" w:hAnsi="Times New Roman" w:cs="Times New Roman"/>
          <w:color w:val="000000" w:themeColor="text1"/>
          <w:sz w:val="24"/>
          <w:szCs w:val="24"/>
        </w:rPr>
        <w:t>) ir veikti pasākumi, lai transportlīdzekli nevarētu lietot un ar to nodarīt zaudējumus;</w:t>
      </w:r>
    </w:p>
    <w:p w14:paraId="53343843" w14:textId="77777777" w:rsidR="00E03891" w:rsidRPr="008F61B7" w:rsidRDefault="00351E7D" w:rsidP="00D465FA">
      <w:pPr>
        <w:pStyle w:val="ListParagraph"/>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w:t>
      </w:r>
      <w:r w:rsidRPr="00351E7D">
        <w:rPr>
          <w:rFonts w:ascii="Times New Roman" w:hAnsi="Times New Roman" w:cs="Times New Roman"/>
          <w:color w:val="000000" w:themeColor="text1"/>
          <w:sz w:val="24"/>
          <w:szCs w:val="24"/>
        </w:rPr>
        <w:t xml:space="preserve">) </w:t>
      </w:r>
      <w:r w:rsidR="00572CBB">
        <w:rPr>
          <w:rFonts w:ascii="Times New Roman" w:hAnsi="Times New Roman" w:cs="Times New Roman"/>
          <w:color w:val="000000" w:themeColor="text1"/>
          <w:sz w:val="24"/>
          <w:szCs w:val="24"/>
        </w:rPr>
        <w:t xml:space="preserve">LTAB </w:t>
      </w:r>
      <w:r w:rsidRPr="00351E7D">
        <w:rPr>
          <w:rFonts w:ascii="Times New Roman" w:hAnsi="Times New Roman" w:cs="Times New Roman"/>
          <w:color w:val="000000" w:themeColor="text1"/>
          <w:sz w:val="24"/>
          <w:szCs w:val="24"/>
        </w:rPr>
        <w:t xml:space="preserve">tīmekļvietnē ir iesniegts paziņojums par transportlīdzekļa nelietošanu, norādot </w:t>
      </w:r>
      <w:r w:rsidRPr="008F61B7">
        <w:rPr>
          <w:rFonts w:ascii="Times New Roman" w:hAnsi="Times New Roman" w:cs="Times New Roman"/>
          <w:color w:val="000000" w:themeColor="text1"/>
          <w:sz w:val="24"/>
          <w:szCs w:val="24"/>
        </w:rPr>
        <w:t>transportlīdzekļa reģistrācijas numuru un</w:t>
      </w:r>
      <w:r w:rsidR="0091206E" w:rsidRPr="008F61B7">
        <w:rPr>
          <w:rFonts w:ascii="Times New Roman" w:hAnsi="Times New Roman" w:cs="Times New Roman"/>
          <w:color w:val="000000" w:themeColor="text1"/>
          <w:sz w:val="24"/>
          <w:szCs w:val="24"/>
        </w:rPr>
        <w:t xml:space="preserve"> </w:t>
      </w:r>
      <w:r w:rsidRPr="008F61B7">
        <w:rPr>
          <w:rFonts w:ascii="Times New Roman" w:hAnsi="Times New Roman" w:cs="Times New Roman"/>
          <w:color w:val="000000" w:themeColor="text1"/>
          <w:sz w:val="24"/>
          <w:szCs w:val="24"/>
        </w:rPr>
        <w:t>datum</w:t>
      </w:r>
      <w:r w:rsidR="0091206E" w:rsidRPr="008F61B7">
        <w:rPr>
          <w:rFonts w:ascii="Times New Roman" w:hAnsi="Times New Roman" w:cs="Times New Roman"/>
          <w:color w:val="000000" w:themeColor="text1"/>
          <w:sz w:val="24"/>
          <w:szCs w:val="24"/>
        </w:rPr>
        <w:t>u, no kura</w:t>
      </w:r>
      <w:r w:rsidRPr="008F61B7">
        <w:rPr>
          <w:rFonts w:ascii="Times New Roman" w:hAnsi="Times New Roman" w:cs="Times New Roman"/>
          <w:color w:val="000000" w:themeColor="text1"/>
          <w:sz w:val="24"/>
          <w:szCs w:val="24"/>
        </w:rPr>
        <w:t xml:space="preserve"> transportlīdzeklis netiks lietots.</w:t>
      </w:r>
      <w:r w:rsidR="00D465FA" w:rsidRPr="008F61B7">
        <w:rPr>
          <w:rFonts w:ascii="Times New Roman" w:hAnsi="Times New Roman" w:cs="Times New Roman"/>
          <w:color w:val="000000" w:themeColor="text1"/>
          <w:sz w:val="24"/>
          <w:szCs w:val="24"/>
        </w:rPr>
        <w:t xml:space="preserve"> </w:t>
      </w:r>
    </w:p>
    <w:p w14:paraId="01165CEC" w14:textId="408D3366" w:rsidR="00E03891" w:rsidRPr="008F61B7" w:rsidRDefault="008F61B7" w:rsidP="00D465FA">
      <w:pPr>
        <w:pStyle w:val="ListParagraph"/>
        <w:ind w:firstLine="720"/>
        <w:jc w:val="both"/>
        <w:rPr>
          <w:rFonts w:ascii="Times New Roman" w:hAnsi="Times New Roman" w:cs="Times New Roman"/>
          <w:color w:val="000000" w:themeColor="text1"/>
          <w:sz w:val="24"/>
          <w:szCs w:val="24"/>
        </w:rPr>
      </w:pPr>
      <w:r w:rsidRPr="008F61B7">
        <w:rPr>
          <w:rFonts w:ascii="Times New Roman" w:hAnsi="Times New Roman" w:cs="Times New Roman"/>
          <w:color w:val="000000" w:themeColor="text1"/>
          <w:sz w:val="24"/>
          <w:szCs w:val="24"/>
        </w:rPr>
        <w:t>Šādā</w:t>
      </w:r>
      <w:r w:rsidR="00E03891" w:rsidRPr="008F61B7">
        <w:rPr>
          <w:rFonts w:ascii="Times New Roman" w:hAnsi="Times New Roman" w:cs="Times New Roman"/>
          <w:color w:val="000000" w:themeColor="text1"/>
          <w:sz w:val="24"/>
          <w:szCs w:val="24"/>
        </w:rPr>
        <w:t xml:space="preserve"> </w:t>
      </w:r>
      <w:r w:rsidRPr="008F61B7">
        <w:rPr>
          <w:rFonts w:ascii="Times New Roman" w:hAnsi="Times New Roman" w:cs="Times New Roman"/>
          <w:color w:val="000000" w:themeColor="text1"/>
          <w:sz w:val="24"/>
          <w:szCs w:val="24"/>
        </w:rPr>
        <w:t>gadījumā</w:t>
      </w:r>
      <w:r w:rsidR="00E03891" w:rsidRPr="008F61B7">
        <w:rPr>
          <w:rFonts w:ascii="Times New Roman" w:hAnsi="Times New Roman" w:cs="Times New Roman"/>
          <w:color w:val="000000" w:themeColor="text1"/>
          <w:sz w:val="24"/>
          <w:szCs w:val="24"/>
        </w:rPr>
        <w:t xml:space="preserve"> transportlīdzekļa īpašniekam</w:t>
      </w:r>
      <w:r w:rsidRPr="008F61B7">
        <w:rPr>
          <w:rFonts w:ascii="Times New Roman" w:hAnsi="Times New Roman" w:cs="Times New Roman"/>
          <w:color w:val="000000" w:themeColor="text1"/>
          <w:sz w:val="24"/>
          <w:szCs w:val="24"/>
        </w:rPr>
        <w:t xml:space="preserve"> būtu </w:t>
      </w:r>
      <w:r w:rsidR="00E03891" w:rsidRPr="008F61B7">
        <w:rPr>
          <w:rFonts w:ascii="Times New Roman" w:hAnsi="Times New Roman" w:cs="Times New Roman"/>
          <w:color w:val="000000" w:themeColor="text1"/>
          <w:sz w:val="24"/>
          <w:szCs w:val="24"/>
        </w:rPr>
        <w:t xml:space="preserve">tiesības saņemt atpakaļ neizmantoto prēmijas daļu, iesniedzot apdrošinātājam pieteikumu par </w:t>
      </w:r>
      <w:r w:rsidR="00113389" w:rsidRPr="007F72DB">
        <w:rPr>
          <w:rFonts w:ascii="Times New Roman" w:hAnsi="Times New Roman" w:cs="Times New Roman"/>
          <w:color w:val="000000" w:themeColor="text1"/>
          <w:sz w:val="24"/>
          <w:szCs w:val="24"/>
        </w:rPr>
        <w:t>apdrošināšan</w:t>
      </w:r>
      <w:r w:rsidR="00113389">
        <w:rPr>
          <w:rFonts w:ascii="Times New Roman" w:hAnsi="Times New Roman" w:cs="Times New Roman"/>
          <w:color w:val="000000" w:themeColor="text1"/>
          <w:sz w:val="24"/>
          <w:szCs w:val="24"/>
        </w:rPr>
        <w:t xml:space="preserve">as </w:t>
      </w:r>
      <w:r w:rsidR="00E03891" w:rsidRPr="008F61B7">
        <w:rPr>
          <w:rFonts w:ascii="Times New Roman" w:hAnsi="Times New Roman" w:cs="Times New Roman"/>
          <w:color w:val="000000" w:themeColor="text1"/>
          <w:sz w:val="24"/>
          <w:szCs w:val="24"/>
        </w:rPr>
        <w:t>līguma izbeigšanu</w:t>
      </w:r>
      <w:r w:rsidRPr="008F61B7">
        <w:rPr>
          <w:rFonts w:ascii="Times New Roman" w:hAnsi="Times New Roman" w:cs="Times New Roman"/>
          <w:color w:val="000000" w:themeColor="text1"/>
          <w:sz w:val="24"/>
          <w:szCs w:val="24"/>
        </w:rPr>
        <w:t xml:space="preserve">. </w:t>
      </w:r>
    </w:p>
    <w:p w14:paraId="7786CB8D" w14:textId="5653E550" w:rsidR="00784135" w:rsidRPr="008F61B7" w:rsidRDefault="008F61B7" w:rsidP="008F61B7">
      <w:pPr>
        <w:pStyle w:val="ListParagraph"/>
        <w:ind w:firstLine="720"/>
        <w:jc w:val="both"/>
        <w:rPr>
          <w:rFonts w:ascii="Times New Roman" w:hAnsi="Times New Roman" w:cs="Times New Roman"/>
          <w:color w:val="000000" w:themeColor="text1"/>
          <w:sz w:val="24"/>
          <w:szCs w:val="24"/>
        </w:rPr>
      </w:pPr>
      <w:r w:rsidRPr="008F61B7">
        <w:rPr>
          <w:rFonts w:ascii="Times New Roman" w:hAnsi="Times New Roman" w:cs="Times New Roman"/>
          <w:color w:val="242424"/>
          <w:sz w:val="24"/>
          <w:szCs w:val="24"/>
          <w:bdr w:val="none" w:sz="0" w:space="0" w:color="auto" w:frame="1"/>
          <w:shd w:val="clear" w:color="auto" w:fill="FFFFFF"/>
        </w:rPr>
        <w:t xml:space="preserve">Savukārt, ja šādā gadījumā tomēr tiek nodarīti zaudējumi trešajai personai negadījuma rezultātā, attiecīgie zaudējumi </w:t>
      </w:r>
      <w:r>
        <w:rPr>
          <w:rFonts w:ascii="Times New Roman" w:hAnsi="Times New Roman" w:cs="Times New Roman"/>
          <w:color w:val="242424"/>
          <w:sz w:val="24"/>
          <w:szCs w:val="24"/>
          <w:bdr w:val="none" w:sz="0" w:space="0" w:color="auto" w:frame="1"/>
          <w:shd w:val="clear" w:color="auto" w:fill="FFFFFF"/>
        </w:rPr>
        <w:t>būtu</w:t>
      </w:r>
      <w:r w:rsidRPr="008F61B7">
        <w:rPr>
          <w:rFonts w:ascii="Times New Roman" w:hAnsi="Times New Roman" w:cs="Times New Roman"/>
          <w:color w:val="242424"/>
          <w:sz w:val="24"/>
          <w:szCs w:val="24"/>
          <w:bdr w:val="none" w:sz="0" w:space="0" w:color="auto" w:frame="1"/>
          <w:shd w:val="clear" w:color="auto" w:fill="FFFFFF"/>
        </w:rPr>
        <w:t xml:space="preserve"> se</w:t>
      </w:r>
      <w:r>
        <w:rPr>
          <w:rFonts w:ascii="Times New Roman" w:hAnsi="Times New Roman" w:cs="Times New Roman"/>
          <w:color w:val="242424"/>
          <w:sz w:val="24"/>
          <w:szCs w:val="24"/>
          <w:bdr w:val="none" w:sz="0" w:space="0" w:color="auto" w:frame="1"/>
          <w:shd w:val="clear" w:color="auto" w:fill="FFFFFF"/>
        </w:rPr>
        <w:t>dzami</w:t>
      </w:r>
      <w:r w:rsidRPr="008F61B7">
        <w:rPr>
          <w:rFonts w:ascii="Times New Roman" w:hAnsi="Times New Roman" w:cs="Times New Roman"/>
          <w:color w:val="242424"/>
          <w:sz w:val="24"/>
          <w:szCs w:val="24"/>
          <w:bdr w:val="none" w:sz="0" w:space="0" w:color="auto" w:frame="1"/>
          <w:shd w:val="clear" w:color="auto" w:fill="FFFFFF"/>
        </w:rPr>
        <w:t xml:space="preserve"> no Garantijas fonda un LTAB </w:t>
      </w:r>
      <w:r>
        <w:rPr>
          <w:rFonts w:ascii="Times New Roman" w:hAnsi="Times New Roman" w:cs="Times New Roman"/>
          <w:color w:val="242424"/>
          <w:sz w:val="24"/>
          <w:szCs w:val="24"/>
          <w:bdr w:val="none" w:sz="0" w:space="0" w:color="auto" w:frame="1"/>
          <w:shd w:val="clear" w:color="auto" w:fill="FFFFFF"/>
        </w:rPr>
        <w:t>būtu nosakāmas</w:t>
      </w:r>
      <w:r w:rsidRPr="008F61B7">
        <w:rPr>
          <w:rFonts w:ascii="Times New Roman" w:hAnsi="Times New Roman" w:cs="Times New Roman"/>
          <w:color w:val="242424"/>
          <w:sz w:val="24"/>
          <w:szCs w:val="24"/>
          <w:bdr w:val="none" w:sz="0" w:space="0" w:color="auto" w:frame="1"/>
          <w:shd w:val="clear" w:color="auto" w:fill="FFFFFF"/>
        </w:rPr>
        <w:t xml:space="preserve"> regresa tiesības pret zaudējumus nodarījušā transportlīdzekļa vadītāju vai īpašnieku.</w:t>
      </w:r>
      <w:bookmarkEnd w:id="5"/>
    </w:p>
    <w:sectPr w:rsidR="00784135" w:rsidRPr="008F61B7" w:rsidSect="00544AB4">
      <w:footerReference w:type="even" r:id="rId13"/>
      <w:footerReference w:type="default" r:id="rId14"/>
      <w:pgSz w:w="11900" w:h="16840"/>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B425D" w14:textId="77777777" w:rsidR="00354012" w:rsidRDefault="00354012" w:rsidP="00C807A3">
      <w:r>
        <w:separator/>
      </w:r>
    </w:p>
  </w:endnote>
  <w:endnote w:type="continuationSeparator" w:id="0">
    <w:p w14:paraId="6BEB4ED2" w14:textId="77777777" w:rsidR="00354012" w:rsidRDefault="00354012" w:rsidP="00C80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otham Pro LT">
    <w:altName w:val="Calibri"/>
    <w:panose1 w:val="020B0604020202020204"/>
    <w:charset w:val="BA"/>
    <w:family w:val="auto"/>
    <w:pitch w:val="variable"/>
    <w:sig w:usb0="80000AAF" w:usb1="5000204A"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20327150"/>
      <w:docPartObj>
        <w:docPartGallery w:val="Page Numbers (Bottom of Page)"/>
        <w:docPartUnique/>
      </w:docPartObj>
    </w:sdtPr>
    <w:sdtContent>
      <w:p w14:paraId="55762626" w14:textId="77777777" w:rsidR="004D0181" w:rsidRDefault="004D0181" w:rsidP="004D018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0A272AC" w14:textId="77777777" w:rsidR="004D0181" w:rsidRDefault="004D01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rPr>
      <w:id w:val="-1503581992"/>
      <w:docPartObj>
        <w:docPartGallery w:val="Page Numbers (Bottom of Page)"/>
        <w:docPartUnique/>
      </w:docPartObj>
    </w:sdtPr>
    <w:sdtContent>
      <w:p w14:paraId="5C74E7E8" w14:textId="5B28F3EC" w:rsidR="004D0181" w:rsidRPr="00B6560B" w:rsidRDefault="004D0181" w:rsidP="00B6560B">
        <w:pPr>
          <w:pStyle w:val="Footer"/>
          <w:framePr w:wrap="none" w:vAnchor="text" w:hAnchor="margin" w:xAlign="center" w:y="1"/>
          <w:spacing w:before="240"/>
          <w:rPr>
            <w:rStyle w:val="PageNumber"/>
            <w:rFonts w:ascii="Times New Roman" w:hAnsi="Times New Roman" w:cs="Times New Roman"/>
          </w:rPr>
        </w:pPr>
        <w:r w:rsidRPr="00B6560B">
          <w:rPr>
            <w:rStyle w:val="PageNumber"/>
            <w:rFonts w:ascii="Times New Roman" w:hAnsi="Times New Roman" w:cs="Times New Roman"/>
          </w:rPr>
          <w:fldChar w:fldCharType="begin"/>
        </w:r>
        <w:r w:rsidRPr="00B6560B">
          <w:rPr>
            <w:rStyle w:val="PageNumber"/>
            <w:rFonts w:ascii="Times New Roman" w:hAnsi="Times New Roman" w:cs="Times New Roman"/>
          </w:rPr>
          <w:instrText xml:space="preserve"> PAGE </w:instrText>
        </w:r>
        <w:r w:rsidRPr="00B6560B">
          <w:rPr>
            <w:rStyle w:val="PageNumber"/>
            <w:rFonts w:ascii="Times New Roman" w:hAnsi="Times New Roman" w:cs="Times New Roman"/>
          </w:rPr>
          <w:fldChar w:fldCharType="separate"/>
        </w:r>
        <w:r w:rsidR="006151B8">
          <w:rPr>
            <w:rStyle w:val="PageNumber"/>
            <w:rFonts w:ascii="Times New Roman" w:hAnsi="Times New Roman" w:cs="Times New Roman"/>
            <w:noProof/>
          </w:rPr>
          <w:t>2</w:t>
        </w:r>
        <w:r w:rsidRPr="00B6560B">
          <w:rPr>
            <w:rStyle w:val="PageNumber"/>
            <w:rFonts w:ascii="Times New Roman" w:hAnsi="Times New Roman" w:cs="Times New Roman"/>
          </w:rPr>
          <w:fldChar w:fldCharType="end"/>
        </w:r>
      </w:p>
    </w:sdtContent>
  </w:sdt>
  <w:p w14:paraId="0BF1878D" w14:textId="77777777" w:rsidR="00B6560B" w:rsidRDefault="00B6560B">
    <w:pPr>
      <w:pStyle w:val="Footer"/>
      <w:rPr>
        <w:rFonts w:ascii="Times New Roman" w:hAnsi="Times New Roman" w:cs="Times New Roman"/>
        <w:sz w:val="20"/>
        <w:szCs w:val="20"/>
      </w:rPr>
    </w:pPr>
  </w:p>
  <w:p w14:paraId="4BE9DEA6" w14:textId="77777777" w:rsidR="004D0181" w:rsidRDefault="004D0181">
    <w:pPr>
      <w:pStyle w:val="Footer"/>
      <w:rPr>
        <w:rFonts w:ascii="Times New Roman" w:hAnsi="Times New Roman" w:cs="Times New Roman"/>
        <w:sz w:val="20"/>
        <w:szCs w:val="20"/>
      </w:rPr>
    </w:pPr>
  </w:p>
  <w:p w14:paraId="660F6982" w14:textId="3106BE42" w:rsidR="00A96C1A" w:rsidRPr="00381084" w:rsidRDefault="00A96C1A">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A0621" w14:textId="77777777" w:rsidR="00354012" w:rsidRDefault="00354012" w:rsidP="00C807A3">
      <w:r>
        <w:separator/>
      </w:r>
    </w:p>
  </w:footnote>
  <w:footnote w:type="continuationSeparator" w:id="0">
    <w:p w14:paraId="1EA946B8" w14:textId="77777777" w:rsidR="00354012" w:rsidRDefault="00354012" w:rsidP="00C807A3">
      <w:r>
        <w:continuationSeparator/>
      </w:r>
    </w:p>
  </w:footnote>
  <w:footnote w:id="1">
    <w:p w14:paraId="7D49213F" w14:textId="71356280" w:rsidR="00FB37B7" w:rsidRPr="00DD4414" w:rsidRDefault="00DD4414" w:rsidP="00803AD6">
      <w:pPr>
        <w:pStyle w:val="oj-note"/>
        <w:shd w:val="clear" w:color="auto" w:fill="FFFFFF"/>
        <w:spacing w:before="60" w:beforeAutospacing="0" w:after="60" w:afterAutospacing="0"/>
        <w:jc w:val="both"/>
        <w:rPr>
          <w:color w:val="000000" w:themeColor="text1"/>
          <w:sz w:val="19"/>
          <w:szCs w:val="19"/>
        </w:rPr>
      </w:pPr>
      <w:r w:rsidRPr="00DD4414">
        <w:rPr>
          <w:rStyle w:val="FootnoteReference"/>
          <w:color w:val="000000" w:themeColor="text1"/>
        </w:rPr>
        <w:footnoteRef/>
      </w:r>
      <w:r w:rsidRPr="00DD4414">
        <w:rPr>
          <w:color w:val="000000" w:themeColor="text1"/>
        </w:rPr>
        <w:t xml:space="preserve"> </w:t>
      </w:r>
      <w:r w:rsidRPr="00DD4414">
        <w:rPr>
          <w:color w:val="000000" w:themeColor="text1"/>
          <w:sz w:val="19"/>
          <w:szCs w:val="19"/>
        </w:rPr>
        <w:t>EST 2014. gada 4. decembra spriedums</w:t>
      </w:r>
      <w:r w:rsidR="0007590A">
        <w:rPr>
          <w:color w:val="000000" w:themeColor="text1"/>
          <w:sz w:val="19"/>
          <w:szCs w:val="19"/>
        </w:rPr>
        <w:t xml:space="preserve"> lietā </w:t>
      </w:r>
      <w:r w:rsidR="0007590A" w:rsidRPr="00DD4414">
        <w:rPr>
          <w:color w:val="000000" w:themeColor="text1"/>
          <w:sz w:val="19"/>
          <w:szCs w:val="19"/>
        </w:rPr>
        <w:t>C-162/13</w:t>
      </w:r>
      <w:r w:rsidRPr="00DD4414">
        <w:rPr>
          <w:color w:val="000000" w:themeColor="text1"/>
          <w:sz w:val="19"/>
          <w:szCs w:val="19"/>
        </w:rPr>
        <w:t> </w:t>
      </w:r>
      <w:r w:rsidRPr="00DD4414">
        <w:rPr>
          <w:rStyle w:val="oj-italic"/>
          <w:i/>
          <w:iCs/>
          <w:color w:val="000000" w:themeColor="text1"/>
          <w:sz w:val="19"/>
          <w:szCs w:val="19"/>
        </w:rPr>
        <w:t>Vnuk</w:t>
      </w:r>
      <w:r w:rsidRPr="00DD4414">
        <w:rPr>
          <w:color w:val="000000" w:themeColor="text1"/>
          <w:sz w:val="19"/>
          <w:szCs w:val="19"/>
        </w:rPr>
        <w:t>, ECLI:EU:C:2014:2146.</w:t>
      </w:r>
      <w:r w:rsidR="00FB37B7">
        <w:rPr>
          <w:color w:val="000000" w:themeColor="text1"/>
          <w:sz w:val="19"/>
          <w:szCs w:val="19"/>
        </w:rPr>
        <w:t xml:space="preserve"> Pieejams: </w:t>
      </w:r>
      <w:hyperlink r:id="rId1" w:history="1">
        <w:r w:rsidR="00FB37B7" w:rsidRPr="008C4348">
          <w:rPr>
            <w:rStyle w:val="Hyperlink"/>
            <w:sz w:val="19"/>
            <w:szCs w:val="19"/>
          </w:rPr>
          <w:t>https://eur-lex.europa.eu/legal-content/LV/TXT/?uri=CELEX:62013CJ0162</w:t>
        </w:r>
      </w:hyperlink>
    </w:p>
    <w:p w14:paraId="28CB0BF7" w14:textId="58B5217B" w:rsidR="00DD4414" w:rsidRPr="00DD4414" w:rsidRDefault="00DD4414">
      <w:pPr>
        <w:pStyle w:val="FootnoteText"/>
        <w:rPr>
          <w:lang w:val="en-US"/>
        </w:rPr>
      </w:pPr>
    </w:p>
  </w:footnote>
  <w:footnote w:id="2">
    <w:p w14:paraId="18351DB1" w14:textId="497FCDA0" w:rsidR="00DD4414" w:rsidRDefault="00DD4414">
      <w:pPr>
        <w:pStyle w:val="FootnoteText"/>
        <w:rPr>
          <w:rFonts w:ascii="Times New Roman" w:hAnsi="Times New Roman" w:cs="Times New Roman"/>
          <w:color w:val="000000" w:themeColor="text1"/>
          <w:sz w:val="19"/>
          <w:szCs w:val="19"/>
        </w:rPr>
      </w:pPr>
      <w:r w:rsidRPr="00DD4414">
        <w:rPr>
          <w:rStyle w:val="FootnoteReference"/>
          <w:rFonts w:ascii="Times New Roman" w:hAnsi="Times New Roman" w:cs="Times New Roman"/>
          <w:color w:val="000000" w:themeColor="text1"/>
          <w:sz w:val="19"/>
          <w:szCs w:val="19"/>
        </w:rPr>
        <w:footnoteRef/>
      </w:r>
      <w:r w:rsidRPr="00DD4414">
        <w:rPr>
          <w:rFonts w:ascii="Times New Roman" w:hAnsi="Times New Roman" w:cs="Times New Roman"/>
          <w:color w:val="000000" w:themeColor="text1"/>
          <w:sz w:val="19"/>
          <w:szCs w:val="19"/>
        </w:rPr>
        <w:t xml:space="preserve"> EST 2017. gada 28. novembra spriedums</w:t>
      </w:r>
      <w:r w:rsidR="0007590A">
        <w:rPr>
          <w:rFonts w:ascii="Times New Roman" w:hAnsi="Times New Roman" w:cs="Times New Roman"/>
          <w:color w:val="000000" w:themeColor="text1"/>
          <w:sz w:val="19"/>
          <w:szCs w:val="19"/>
        </w:rPr>
        <w:t xml:space="preserve"> lietā </w:t>
      </w:r>
      <w:r w:rsidR="0007590A" w:rsidRPr="00DD4414">
        <w:rPr>
          <w:rFonts w:ascii="Times New Roman" w:hAnsi="Times New Roman" w:cs="Times New Roman"/>
          <w:color w:val="000000" w:themeColor="text1"/>
          <w:sz w:val="19"/>
          <w:szCs w:val="19"/>
        </w:rPr>
        <w:t>C-514/16</w:t>
      </w:r>
      <w:r w:rsidRPr="00DD4414">
        <w:rPr>
          <w:rFonts w:ascii="Times New Roman" w:hAnsi="Times New Roman" w:cs="Times New Roman"/>
          <w:color w:val="000000" w:themeColor="text1"/>
          <w:sz w:val="19"/>
          <w:szCs w:val="19"/>
        </w:rPr>
        <w:t> </w:t>
      </w:r>
      <w:r w:rsidRPr="00DD4414">
        <w:rPr>
          <w:rStyle w:val="oj-italic"/>
          <w:rFonts w:ascii="Times New Roman" w:hAnsi="Times New Roman" w:cs="Times New Roman"/>
          <w:i/>
          <w:iCs/>
          <w:color w:val="000000" w:themeColor="text1"/>
          <w:sz w:val="19"/>
          <w:szCs w:val="19"/>
        </w:rPr>
        <w:t>Rodrigues de Andrade</w:t>
      </w:r>
      <w:r w:rsidRPr="00DD4414">
        <w:rPr>
          <w:rFonts w:ascii="Times New Roman" w:hAnsi="Times New Roman" w:cs="Times New Roman"/>
          <w:color w:val="000000" w:themeColor="text1"/>
          <w:sz w:val="19"/>
          <w:szCs w:val="19"/>
        </w:rPr>
        <w:t>, ECLI:EU:C:2017:908.</w:t>
      </w:r>
      <w:r w:rsidR="00992621">
        <w:rPr>
          <w:rFonts w:ascii="Times New Roman" w:hAnsi="Times New Roman" w:cs="Times New Roman"/>
          <w:color w:val="000000" w:themeColor="text1"/>
          <w:sz w:val="19"/>
          <w:szCs w:val="19"/>
        </w:rPr>
        <w:t xml:space="preserve"> </w:t>
      </w:r>
      <w:r w:rsidR="00FB37B7" w:rsidRPr="00FB37B7">
        <w:rPr>
          <w:rFonts w:ascii="Times New Roman" w:hAnsi="Times New Roman" w:cs="Times New Roman"/>
          <w:color w:val="000000" w:themeColor="text1"/>
          <w:sz w:val="19"/>
          <w:szCs w:val="19"/>
        </w:rPr>
        <w:t>Pieejams:</w:t>
      </w:r>
      <w:r w:rsidR="00FB37B7" w:rsidRPr="00FB37B7">
        <w:t xml:space="preserve"> </w:t>
      </w:r>
      <w:hyperlink r:id="rId2" w:history="1">
        <w:r w:rsidR="00FB37B7" w:rsidRPr="008C4348">
          <w:rPr>
            <w:rStyle w:val="Hyperlink"/>
            <w:rFonts w:ascii="Times New Roman" w:hAnsi="Times New Roman" w:cs="Times New Roman"/>
            <w:sz w:val="19"/>
            <w:szCs w:val="19"/>
          </w:rPr>
          <w:t>https://eur-lex.europa.eu/legal-content/LV/TXT/?uri=CELEX:62016CJ0514</w:t>
        </w:r>
      </w:hyperlink>
    </w:p>
    <w:p w14:paraId="76BC031A" w14:textId="77777777" w:rsidR="00FB37B7" w:rsidRPr="00DD4414" w:rsidRDefault="00FB37B7">
      <w:pPr>
        <w:pStyle w:val="FootnoteText"/>
        <w:rPr>
          <w:rFonts w:ascii="Times New Roman" w:hAnsi="Times New Roman" w:cs="Times New Roman"/>
          <w:color w:val="000000" w:themeColor="text1"/>
          <w:sz w:val="19"/>
          <w:szCs w:val="19"/>
          <w:lang w:val="en-US"/>
        </w:rPr>
      </w:pPr>
    </w:p>
  </w:footnote>
  <w:footnote w:id="3">
    <w:p w14:paraId="2CA4222B" w14:textId="086AAE07" w:rsidR="00DD4414" w:rsidRDefault="00DD4414">
      <w:pPr>
        <w:pStyle w:val="FootnoteText"/>
        <w:rPr>
          <w:rFonts w:ascii="Times New Roman" w:hAnsi="Times New Roman" w:cs="Times New Roman"/>
          <w:color w:val="000000" w:themeColor="text1"/>
          <w:sz w:val="19"/>
          <w:szCs w:val="19"/>
        </w:rPr>
      </w:pPr>
      <w:r w:rsidRPr="00DD4414">
        <w:rPr>
          <w:rStyle w:val="FootnoteReference"/>
          <w:rFonts w:ascii="Times New Roman" w:hAnsi="Times New Roman" w:cs="Times New Roman"/>
          <w:color w:val="000000" w:themeColor="text1"/>
          <w:sz w:val="19"/>
          <w:szCs w:val="19"/>
        </w:rPr>
        <w:footnoteRef/>
      </w:r>
      <w:r w:rsidRPr="00DD4414">
        <w:rPr>
          <w:rFonts w:ascii="Times New Roman" w:hAnsi="Times New Roman" w:cs="Times New Roman"/>
          <w:color w:val="000000" w:themeColor="text1"/>
          <w:sz w:val="19"/>
          <w:szCs w:val="19"/>
        </w:rPr>
        <w:t xml:space="preserve"> EST 2017. gada 20. decembra spriedums</w:t>
      </w:r>
      <w:r w:rsidR="0007590A" w:rsidRPr="0007590A">
        <w:rPr>
          <w:rFonts w:ascii="Times New Roman" w:hAnsi="Times New Roman" w:cs="Times New Roman"/>
          <w:color w:val="000000" w:themeColor="text1"/>
          <w:sz w:val="19"/>
          <w:szCs w:val="19"/>
        </w:rPr>
        <w:t xml:space="preserve"> </w:t>
      </w:r>
      <w:r w:rsidR="0007590A">
        <w:rPr>
          <w:rFonts w:ascii="Times New Roman" w:hAnsi="Times New Roman" w:cs="Times New Roman"/>
          <w:color w:val="000000" w:themeColor="text1"/>
          <w:sz w:val="19"/>
          <w:szCs w:val="19"/>
        </w:rPr>
        <w:t xml:space="preserve">lietā </w:t>
      </w:r>
      <w:r w:rsidR="0007590A" w:rsidRPr="00DD4414">
        <w:rPr>
          <w:rFonts w:ascii="Times New Roman" w:hAnsi="Times New Roman" w:cs="Times New Roman"/>
          <w:color w:val="000000" w:themeColor="text1"/>
          <w:sz w:val="19"/>
          <w:szCs w:val="19"/>
        </w:rPr>
        <w:t>C-334/16</w:t>
      </w:r>
      <w:r w:rsidR="0007590A">
        <w:rPr>
          <w:rFonts w:ascii="Times New Roman" w:hAnsi="Times New Roman" w:cs="Times New Roman"/>
          <w:color w:val="000000" w:themeColor="text1"/>
          <w:sz w:val="19"/>
          <w:szCs w:val="19"/>
        </w:rPr>
        <w:t xml:space="preserve"> </w:t>
      </w:r>
      <w:r w:rsidRPr="00DD4414">
        <w:rPr>
          <w:rFonts w:ascii="Times New Roman" w:hAnsi="Times New Roman" w:cs="Times New Roman"/>
          <w:color w:val="000000" w:themeColor="text1"/>
          <w:sz w:val="19"/>
          <w:szCs w:val="19"/>
        </w:rPr>
        <w:t> </w:t>
      </w:r>
      <w:r w:rsidRPr="00DD4414">
        <w:rPr>
          <w:rStyle w:val="oj-italic"/>
          <w:rFonts w:ascii="Times New Roman" w:hAnsi="Times New Roman" w:cs="Times New Roman"/>
          <w:i/>
          <w:iCs/>
          <w:color w:val="000000" w:themeColor="text1"/>
          <w:sz w:val="19"/>
          <w:szCs w:val="19"/>
        </w:rPr>
        <w:t>Torreiro</w:t>
      </w:r>
      <w:r w:rsidRPr="00DD4414">
        <w:rPr>
          <w:rFonts w:ascii="Times New Roman" w:hAnsi="Times New Roman" w:cs="Times New Roman"/>
          <w:color w:val="000000" w:themeColor="text1"/>
          <w:sz w:val="19"/>
          <w:szCs w:val="19"/>
        </w:rPr>
        <w:t>, ECLI:EU:C:2017:1007.</w:t>
      </w:r>
      <w:r w:rsidR="00FB37B7">
        <w:rPr>
          <w:rFonts w:ascii="Times New Roman" w:hAnsi="Times New Roman" w:cs="Times New Roman"/>
          <w:color w:val="000000" w:themeColor="text1"/>
          <w:sz w:val="19"/>
          <w:szCs w:val="19"/>
        </w:rPr>
        <w:t xml:space="preserve"> </w:t>
      </w:r>
      <w:r w:rsidR="00FB37B7" w:rsidRPr="00FB37B7">
        <w:rPr>
          <w:rFonts w:ascii="Times New Roman" w:hAnsi="Times New Roman" w:cs="Times New Roman"/>
          <w:color w:val="000000" w:themeColor="text1"/>
          <w:sz w:val="19"/>
          <w:szCs w:val="19"/>
        </w:rPr>
        <w:t>Pieejams:</w:t>
      </w:r>
      <w:r w:rsidR="00FB37B7">
        <w:rPr>
          <w:rFonts w:ascii="Times New Roman" w:hAnsi="Times New Roman" w:cs="Times New Roman"/>
          <w:color w:val="000000" w:themeColor="text1"/>
          <w:sz w:val="19"/>
          <w:szCs w:val="19"/>
        </w:rPr>
        <w:t xml:space="preserve"> </w:t>
      </w:r>
      <w:hyperlink r:id="rId3" w:history="1">
        <w:r w:rsidR="00FB37B7" w:rsidRPr="008C4348">
          <w:rPr>
            <w:rStyle w:val="Hyperlink"/>
            <w:rFonts w:ascii="Times New Roman" w:hAnsi="Times New Roman" w:cs="Times New Roman"/>
            <w:sz w:val="19"/>
            <w:szCs w:val="19"/>
          </w:rPr>
          <w:t>https://eur-lex.europa.eu/legal-content/LV/TXT/?uri=CELEX:62016CJ0334</w:t>
        </w:r>
      </w:hyperlink>
    </w:p>
    <w:p w14:paraId="27FF35BB" w14:textId="77777777" w:rsidR="00FB37B7" w:rsidRPr="00DD4414" w:rsidRDefault="00FB37B7">
      <w:pPr>
        <w:pStyle w:val="FootnoteText"/>
        <w:rPr>
          <w:lang w:val="en-US"/>
        </w:rPr>
      </w:pPr>
    </w:p>
  </w:footnote>
  <w:footnote w:id="4">
    <w:p w14:paraId="1C2B1C79" w14:textId="77777777" w:rsidR="00EE74CE" w:rsidRPr="00126353" w:rsidRDefault="00EE74CE" w:rsidP="00EE74CE">
      <w:pPr>
        <w:pStyle w:val="FootnoteText"/>
        <w:rPr>
          <w:rFonts w:ascii="Times New Roman" w:hAnsi="Times New Roman" w:cs="Times New Roman"/>
          <w:sz w:val="19"/>
          <w:szCs w:val="19"/>
          <w:lang w:val="en-US"/>
        </w:rPr>
      </w:pPr>
      <w:r w:rsidRPr="00126353">
        <w:rPr>
          <w:rStyle w:val="FootnoteReference"/>
          <w:rFonts w:ascii="Times New Roman" w:hAnsi="Times New Roman" w:cs="Times New Roman"/>
          <w:sz w:val="19"/>
          <w:szCs w:val="19"/>
        </w:rPr>
        <w:footnoteRef/>
      </w:r>
      <w:r w:rsidRPr="00126353">
        <w:rPr>
          <w:rFonts w:ascii="Times New Roman" w:hAnsi="Times New Roman" w:cs="Times New Roman"/>
          <w:sz w:val="19"/>
          <w:szCs w:val="19"/>
        </w:rPr>
        <w:t xml:space="preserve"> </w:t>
      </w:r>
      <w:r w:rsidRPr="00126353">
        <w:rPr>
          <w:rFonts w:ascii="Times New Roman" w:hAnsi="Times New Roman" w:cs="Times New Roman"/>
          <w:sz w:val="19"/>
          <w:szCs w:val="19"/>
          <w:lang w:val="en-US"/>
        </w:rPr>
        <w:t xml:space="preserve">Pieejams: </w:t>
      </w:r>
      <w:hyperlink r:id="rId4" w:history="1">
        <w:r w:rsidRPr="00126353">
          <w:rPr>
            <w:rStyle w:val="Hyperlink"/>
            <w:rFonts w:ascii="Times New Roman" w:hAnsi="Times New Roman" w:cs="Times New Roman"/>
            <w:sz w:val="19"/>
            <w:szCs w:val="19"/>
            <w:lang w:val="en-US"/>
          </w:rPr>
          <w:t>https://eur-lex.europa.eu/legal-content/LV/TXT/?uri=CELEX:62017CC0080</w:t>
        </w:r>
      </w:hyperlink>
    </w:p>
    <w:p w14:paraId="3CF00C99" w14:textId="77777777" w:rsidR="00EE74CE" w:rsidRPr="00903772" w:rsidRDefault="00EE74CE" w:rsidP="00EE74CE">
      <w:pPr>
        <w:pStyle w:val="FootnoteText"/>
        <w:rPr>
          <w:rFonts w:ascii="Times New Roman" w:hAnsi="Times New Roman" w:cs="Times New Roman"/>
          <w:sz w:val="19"/>
          <w:szCs w:val="19"/>
          <w:lang w:val="en-US"/>
        </w:rPr>
      </w:pPr>
    </w:p>
  </w:footnote>
  <w:footnote w:id="5">
    <w:p w14:paraId="03DF0B6F" w14:textId="122BAA9D" w:rsidR="00126353" w:rsidRPr="00903772" w:rsidRDefault="00126353">
      <w:pPr>
        <w:pStyle w:val="FootnoteText"/>
        <w:rPr>
          <w:rFonts w:ascii="Times New Roman" w:hAnsi="Times New Roman" w:cs="Times New Roman"/>
          <w:sz w:val="19"/>
          <w:szCs w:val="19"/>
          <w:lang w:val="en-US"/>
        </w:rPr>
      </w:pPr>
      <w:r w:rsidRPr="00903772">
        <w:rPr>
          <w:rStyle w:val="FootnoteReference"/>
          <w:rFonts w:ascii="Times New Roman" w:hAnsi="Times New Roman" w:cs="Times New Roman"/>
          <w:sz w:val="19"/>
          <w:szCs w:val="19"/>
        </w:rPr>
        <w:footnoteRef/>
      </w:r>
      <w:r w:rsidRPr="00903772">
        <w:rPr>
          <w:rFonts w:ascii="Times New Roman" w:hAnsi="Times New Roman" w:cs="Times New Roman"/>
          <w:sz w:val="19"/>
          <w:szCs w:val="19"/>
        </w:rPr>
        <w:t xml:space="preserve"> </w:t>
      </w:r>
      <w:r w:rsidRPr="00903772">
        <w:rPr>
          <w:rFonts w:ascii="Times New Roman" w:hAnsi="Times New Roman" w:cs="Times New Roman"/>
          <w:sz w:val="19"/>
          <w:szCs w:val="19"/>
          <w:lang w:val="en-US"/>
        </w:rPr>
        <w:t xml:space="preserve">Pieejams: </w:t>
      </w:r>
      <w:hyperlink r:id="rId5" w:history="1">
        <w:r w:rsidRPr="00903772">
          <w:rPr>
            <w:rStyle w:val="Hyperlink"/>
            <w:rFonts w:ascii="Times New Roman" w:hAnsi="Times New Roman" w:cs="Times New Roman"/>
            <w:sz w:val="19"/>
            <w:szCs w:val="19"/>
            <w:lang w:val="en-US"/>
          </w:rPr>
          <w:t>https://eur-lex.europa.eu/legal-content/LV/TXT/?uri=CELEX:62019CC0383</w:t>
        </w:r>
      </w:hyperlink>
    </w:p>
    <w:p w14:paraId="373D35A9" w14:textId="77777777" w:rsidR="00126353" w:rsidRPr="00903772" w:rsidRDefault="00126353">
      <w:pPr>
        <w:pStyle w:val="FootnoteText"/>
        <w:rPr>
          <w:rFonts w:ascii="Times New Roman" w:hAnsi="Times New Roman" w:cs="Times New Roman"/>
          <w:sz w:val="19"/>
          <w:szCs w:val="19"/>
          <w:lang w:val="en-US"/>
        </w:rPr>
      </w:pPr>
    </w:p>
  </w:footnote>
  <w:footnote w:id="6">
    <w:p w14:paraId="2AC46EBB" w14:textId="68595501" w:rsidR="00903772" w:rsidRPr="00903772" w:rsidRDefault="00903772">
      <w:pPr>
        <w:pStyle w:val="FootnoteText"/>
        <w:rPr>
          <w:rFonts w:ascii="Times New Roman" w:hAnsi="Times New Roman" w:cs="Times New Roman"/>
          <w:sz w:val="19"/>
          <w:szCs w:val="19"/>
          <w:lang w:val="en-US"/>
        </w:rPr>
      </w:pPr>
      <w:r w:rsidRPr="00903772">
        <w:rPr>
          <w:rStyle w:val="FootnoteReference"/>
          <w:rFonts w:ascii="Times New Roman" w:hAnsi="Times New Roman" w:cs="Times New Roman"/>
          <w:sz w:val="19"/>
          <w:szCs w:val="19"/>
        </w:rPr>
        <w:footnoteRef/>
      </w:r>
      <w:r w:rsidRPr="00903772">
        <w:rPr>
          <w:rFonts w:ascii="Times New Roman" w:hAnsi="Times New Roman" w:cs="Times New Roman"/>
          <w:sz w:val="19"/>
          <w:szCs w:val="19"/>
        </w:rPr>
        <w:t xml:space="preserve"> </w:t>
      </w:r>
      <w:r w:rsidRPr="00903772">
        <w:rPr>
          <w:rFonts w:ascii="Times New Roman" w:hAnsi="Times New Roman" w:cs="Times New Roman"/>
          <w:sz w:val="19"/>
          <w:szCs w:val="19"/>
          <w:lang w:val="en-US"/>
        </w:rPr>
        <w:t xml:space="preserve">Pieejams: </w:t>
      </w:r>
      <w:hyperlink r:id="rId6" w:history="1">
        <w:r w:rsidRPr="00903772">
          <w:rPr>
            <w:rStyle w:val="Hyperlink"/>
            <w:rFonts w:ascii="Times New Roman" w:hAnsi="Times New Roman" w:cs="Times New Roman"/>
            <w:sz w:val="19"/>
            <w:szCs w:val="19"/>
            <w:lang w:val="en-US"/>
          </w:rPr>
          <w:t>https://eur-lex.europa.eu/legal-content/LV/TXT/?uri=CELEX:62021CC0618</w:t>
        </w:r>
      </w:hyperlink>
    </w:p>
    <w:p w14:paraId="1C73B330" w14:textId="77777777" w:rsidR="00903772" w:rsidRPr="00903772" w:rsidRDefault="00903772">
      <w:pPr>
        <w:pStyle w:val="FootnoteText"/>
        <w:rPr>
          <w:rFonts w:ascii="Times New Roman" w:hAnsi="Times New Roman" w:cs="Times New Roman"/>
          <w:sz w:val="19"/>
          <w:szCs w:val="19"/>
          <w:lang w:val="en-US"/>
        </w:rPr>
      </w:pPr>
    </w:p>
  </w:footnote>
  <w:footnote w:id="7">
    <w:p w14:paraId="6540E417" w14:textId="77777777" w:rsidR="0050675C" w:rsidRPr="00903772" w:rsidRDefault="0050675C" w:rsidP="0050675C">
      <w:pPr>
        <w:pStyle w:val="FootnoteText"/>
        <w:rPr>
          <w:rFonts w:ascii="Times New Roman" w:hAnsi="Times New Roman" w:cs="Times New Roman"/>
          <w:sz w:val="19"/>
          <w:szCs w:val="19"/>
          <w:lang w:val="en-US"/>
        </w:rPr>
      </w:pPr>
      <w:r w:rsidRPr="00903772">
        <w:rPr>
          <w:rStyle w:val="FootnoteReference"/>
          <w:rFonts w:ascii="Times New Roman" w:hAnsi="Times New Roman" w:cs="Times New Roman"/>
          <w:sz w:val="19"/>
          <w:szCs w:val="19"/>
        </w:rPr>
        <w:footnoteRef/>
      </w:r>
      <w:r w:rsidRPr="00903772">
        <w:rPr>
          <w:rFonts w:ascii="Times New Roman" w:hAnsi="Times New Roman" w:cs="Times New Roman"/>
          <w:sz w:val="19"/>
          <w:szCs w:val="19"/>
        </w:rPr>
        <w:t xml:space="preserve"> </w:t>
      </w:r>
      <w:r w:rsidRPr="00903772">
        <w:rPr>
          <w:rFonts w:ascii="Times New Roman" w:hAnsi="Times New Roman" w:cs="Times New Roman"/>
          <w:sz w:val="19"/>
          <w:szCs w:val="19"/>
          <w:lang w:val="en-US"/>
        </w:rPr>
        <w:t xml:space="preserve">Pieejams: </w:t>
      </w:r>
      <w:hyperlink r:id="rId7" w:history="1">
        <w:r w:rsidRPr="00903772">
          <w:rPr>
            <w:rStyle w:val="Hyperlink"/>
            <w:rFonts w:ascii="Times New Roman" w:hAnsi="Times New Roman" w:cs="Times New Roman"/>
            <w:sz w:val="19"/>
            <w:szCs w:val="19"/>
            <w:lang w:val="en-US"/>
          </w:rPr>
          <w:t>https://eur-lex.europa.eu/legal-content/LV/TXT/?uri=CELEX:62019CJ0383</w:t>
        </w:r>
      </w:hyperlink>
    </w:p>
    <w:p w14:paraId="057B2EBC" w14:textId="77777777" w:rsidR="0050675C" w:rsidRPr="00126353" w:rsidRDefault="0050675C" w:rsidP="0050675C">
      <w:pPr>
        <w:pStyle w:val="FootnoteText"/>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C62C4"/>
    <w:multiLevelType w:val="hybridMultilevel"/>
    <w:tmpl w:val="8772C270"/>
    <w:lvl w:ilvl="0" w:tplc="ED00DCF6">
      <w:start w:val="1"/>
      <w:numFmt w:val="bullet"/>
      <w:lvlText w:val=""/>
      <w:lvlJc w:val="left"/>
      <w:pPr>
        <w:ind w:left="1160" w:hanging="360"/>
      </w:pPr>
      <w:rPr>
        <w:rFonts w:ascii="Symbol" w:hAnsi="Symbol"/>
      </w:rPr>
    </w:lvl>
    <w:lvl w:ilvl="1" w:tplc="7B76C9BC">
      <w:start w:val="1"/>
      <w:numFmt w:val="bullet"/>
      <w:lvlText w:val=""/>
      <w:lvlJc w:val="left"/>
      <w:pPr>
        <w:ind w:left="1160" w:hanging="360"/>
      </w:pPr>
      <w:rPr>
        <w:rFonts w:ascii="Symbol" w:hAnsi="Symbol"/>
      </w:rPr>
    </w:lvl>
    <w:lvl w:ilvl="2" w:tplc="BE3C7BD8">
      <w:start w:val="1"/>
      <w:numFmt w:val="bullet"/>
      <w:lvlText w:val=""/>
      <w:lvlJc w:val="left"/>
      <w:pPr>
        <w:ind w:left="1160" w:hanging="360"/>
      </w:pPr>
      <w:rPr>
        <w:rFonts w:ascii="Symbol" w:hAnsi="Symbol"/>
      </w:rPr>
    </w:lvl>
    <w:lvl w:ilvl="3" w:tplc="8232541C">
      <w:start w:val="1"/>
      <w:numFmt w:val="bullet"/>
      <w:lvlText w:val=""/>
      <w:lvlJc w:val="left"/>
      <w:pPr>
        <w:ind w:left="1160" w:hanging="360"/>
      </w:pPr>
      <w:rPr>
        <w:rFonts w:ascii="Symbol" w:hAnsi="Symbol"/>
      </w:rPr>
    </w:lvl>
    <w:lvl w:ilvl="4" w:tplc="1BB66F54">
      <w:start w:val="1"/>
      <w:numFmt w:val="bullet"/>
      <w:lvlText w:val=""/>
      <w:lvlJc w:val="left"/>
      <w:pPr>
        <w:ind w:left="1160" w:hanging="360"/>
      </w:pPr>
      <w:rPr>
        <w:rFonts w:ascii="Symbol" w:hAnsi="Symbol"/>
      </w:rPr>
    </w:lvl>
    <w:lvl w:ilvl="5" w:tplc="7A4ADA42">
      <w:start w:val="1"/>
      <w:numFmt w:val="bullet"/>
      <w:lvlText w:val=""/>
      <w:lvlJc w:val="left"/>
      <w:pPr>
        <w:ind w:left="1160" w:hanging="360"/>
      </w:pPr>
      <w:rPr>
        <w:rFonts w:ascii="Symbol" w:hAnsi="Symbol"/>
      </w:rPr>
    </w:lvl>
    <w:lvl w:ilvl="6" w:tplc="D28A7800">
      <w:start w:val="1"/>
      <w:numFmt w:val="bullet"/>
      <w:lvlText w:val=""/>
      <w:lvlJc w:val="left"/>
      <w:pPr>
        <w:ind w:left="1160" w:hanging="360"/>
      </w:pPr>
      <w:rPr>
        <w:rFonts w:ascii="Symbol" w:hAnsi="Symbol"/>
      </w:rPr>
    </w:lvl>
    <w:lvl w:ilvl="7" w:tplc="18CA86B6">
      <w:start w:val="1"/>
      <w:numFmt w:val="bullet"/>
      <w:lvlText w:val=""/>
      <w:lvlJc w:val="left"/>
      <w:pPr>
        <w:ind w:left="1160" w:hanging="360"/>
      </w:pPr>
      <w:rPr>
        <w:rFonts w:ascii="Symbol" w:hAnsi="Symbol"/>
      </w:rPr>
    </w:lvl>
    <w:lvl w:ilvl="8" w:tplc="6B74B9C4">
      <w:start w:val="1"/>
      <w:numFmt w:val="bullet"/>
      <w:lvlText w:val=""/>
      <w:lvlJc w:val="left"/>
      <w:pPr>
        <w:ind w:left="1160" w:hanging="360"/>
      </w:pPr>
      <w:rPr>
        <w:rFonts w:ascii="Symbol" w:hAnsi="Symbol"/>
      </w:rPr>
    </w:lvl>
  </w:abstractNum>
  <w:abstractNum w:abstractNumId="1" w15:restartNumberingAfterBreak="0">
    <w:nsid w:val="0DEC4B92"/>
    <w:multiLevelType w:val="hybridMultilevel"/>
    <w:tmpl w:val="1D62B24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8A7168"/>
    <w:multiLevelType w:val="hybridMultilevel"/>
    <w:tmpl w:val="76B8CB24"/>
    <w:lvl w:ilvl="0" w:tplc="FDAEB9A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0147AB4"/>
    <w:multiLevelType w:val="hybridMultilevel"/>
    <w:tmpl w:val="2D7EA1E8"/>
    <w:lvl w:ilvl="0" w:tplc="04090017">
      <w:start w:val="1"/>
      <w:numFmt w:val="lowerLetter"/>
      <w:lvlText w:val="%1)"/>
      <w:lvlJc w:val="left"/>
      <w:pPr>
        <w:tabs>
          <w:tab w:val="num" w:pos="1080"/>
        </w:tabs>
        <w:ind w:left="1080" w:hanging="360"/>
      </w:pPr>
      <w:rPr>
        <w:rFonts w:hint="default"/>
      </w:rPr>
    </w:lvl>
    <w:lvl w:ilvl="1" w:tplc="70C24888" w:tentative="1">
      <w:start w:val="1"/>
      <w:numFmt w:val="bullet"/>
      <w:lvlText w:val=""/>
      <w:lvlJc w:val="left"/>
      <w:pPr>
        <w:tabs>
          <w:tab w:val="num" w:pos="1800"/>
        </w:tabs>
        <w:ind w:left="1800" w:hanging="360"/>
      </w:pPr>
      <w:rPr>
        <w:rFonts w:ascii="Wingdings" w:hAnsi="Wingdings" w:hint="default"/>
      </w:rPr>
    </w:lvl>
    <w:lvl w:ilvl="2" w:tplc="0AE8D282" w:tentative="1">
      <w:start w:val="1"/>
      <w:numFmt w:val="bullet"/>
      <w:lvlText w:val=""/>
      <w:lvlJc w:val="left"/>
      <w:pPr>
        <w:tabs>
          <w:tab w:val="num" w:pos="2520"/>
        </w:tabs>
        <w:ind w:left="2520" w:hanging="360"/>
      </w:pPr>
      <w:rPr>
        <w:rFonts w:ascii="Wingdings" w:hAnsi="Wingdings" w:hint="default"/>
      </w:rPr>
    </w:lvl>
    <w:lvl w:ilvl="3" w:tplc="73585A84" w:tentative="1">
      <w:start w:val="1"/>
      <w:numFmt w:val="bullet"/>
      <w:lvlText w:val=""/>
      <w:lvlJc w:val="left"/>
      <w:pPr>
        <w:tabs>
          <w:tab w:val="num" w:pos="3240"/>
        </w:tabs>
        <w:ind w:left="3240" w:hanging="360"/>
      </w:pPr>
      <w:rPr>
        <w:rFonts w:ascii="Wingdings" w:hAnsi="Wingdings" w:hint="default"/>
      </w:rPr>
    </w:lvl>
    <w:lvl w:ilvl="4" w:tplc="17A8D492" w:tentative="1">
      <w:start w:val="1"/>
      <w:numFmt w:val="bullet"/>
      <w:lvlText w:val=""/>
      <w:lvlJc w:val="left"/>
      <w:pPr>
        <w:tabs>
          <w:tab w:val="num" w:pos="3960"/>
        </w:tabs>
        <w:ind w:left="3960" w:hanging="360"/>
      </w:pPr>
      <w:rPr>
        <w:rFonts w:ascii="Wingdings" w:hAnsi="Wingdings" w:hint="default"/>
      </w:rPr>
    </w:lvl>
    <w:lvl w:ilvl="5" w:tplc="62CEED9E" w:tentative="1">
      <w:start w:val="1"/>
      <w:numFmt w:val="bullet"/>
      <w:lvlText w:val=""/>
      <w:lvlJc w:val="left"/>
      <w:pPr>
        <w:tabs>
          <w:tab w:val="num" w:pos="4680"/>
        </w:tabs>
        <w:ind w:left="4680" w:hanging="360"/>
      </w:pPr>
      <w:rPr>
        <w:rFonts w:ascii="Wingdings" w:hAnsi="Wingdings" w:hint="default"/>
      </w:rPr>
    </w:lvl>
    <w:lvl w:ilvl="6" w:tplc="7AE884AC" w:tentative="1">
      <w:start w:val="1"/>
      <w:numFmt w:val="bullet"/>
      <w:lvlText w:val=""/>
      <w:lvlJc w:val="left"/>
      <w:pPr>
        <w:tabs>
          <w:tab w:val="num" w:pos="5400"/>
        </w:tabs>
        <w:ind w:left="5400" w:hanging="360"/>
      </w:pPr>
      <w:rPr>
        <w:rFonts w:ascii="Wingdings" w:hAnsi="Wingdings" w:hint="default"/>
      </w:rPr>
    </w:lvl>
    <w:lvl w:ilvl="7" w:tplc="6318EB74" w:tentative="1">
      <w:start w:val="1"/>
      <w:numFmt w:val="bullet"/>
      <w:lvlText w:val=""/>
      <w:lvlJc w:val="left"/>
      <w:pPr>
        <w:tabs>
          <w:tab w:val="num" w:pos="6120"/>
        </w:tabs>
        <w:ind w:left="6120" w:hanging="360"/>
      </w:pPr>
      <w:rPr>
        <w:rFonts w:ascii="Wingdings" w:hAnsi="Wingdings" w:hint="default"/>
      </w:rPr>
    </w:lvl>
    <w:lvl w:ilvl="8" w:tplc="7BCC9E72"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4BB1189"/>
    <w:multiLevelType w:val="hybridMultilevel"/>
    <w:tmpl w:val="650847DA"/>
    <w:lvl w:ilvl="0" w:tplc="08090017">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4CF6B99"/>
    <w:multiLevelType w:val="hybridMultilevel"/>
    <w:tmpl w:val="5C2A24AC"/>
    <w:lvl w:ilvl="0" w:tplc="609E2498">
      <w:start w:val="1"/>
      <w:numFmt w:val="decimal"/>
      <w:lvlText w:val="%1)"/>
      <w:lvlJc w:val="left"/>
      <w:pPr>
        <w:ind w:left="1020" w:hanging="360"/>
      </w:pPr>
    </w:lvl>
    <w:lvl w:ilvl="1" w:tplc="346EB4FE">
      <w:start w:val="1"/>
      <w:numFmt w:val="decimal"/>
      <w:lvlText w:val="%2)"/>
      <w:lvlJc w:val="left"/>
      <w:pPr>
        <w:ind w:left="1020" w:hanging="360"/>
      </w:pPr>
    </w:lvl>
    <w:lvl w:ilvl="2" w:tplc="04102D0C">
      <w:start w:val="1"/>
      <w:numFmt w:val="decimal"/>
      <w:lvlText w:val="%3)"/>
      <w:lvlJc w:val="left"/>
      <w:pPr>
        <w:ind w:left="1020" w:hanging="360"/>
      </w:pPr>
    </w:lvl>
    <w:lvl w:ilvl="3" w:tplc="B428EF64">
      <w:start w:val="1"/>
      <w:numFmt w:val="decimal"/>
      <w:lvlText w:val="%4)"/>
      <w:lvlJc w:val="left"/>
      <w:pPr>
        <w:ind w:left="1020" w:hanging="360"/>
      </w:pPr>
    </w:lvl>
    <w:lvl w:ilvl="4" w:tplc="9746F0A4">
      <w:start w:val="1"/>
      <w:numFmt w:val="decimal"/>
      <w:lvlText w:val="%5)"/>
      <w:lvlJc w:val="left"/>
      <w:pPr>
        <w:ind w:left="1020" w:hanging="360"/>
      </w:pPr>
    </w:lvl>
    <w:lvl w:ilvl="5" w:tplc="81E25112">
      <w:start w:val="1"/>
      <w:numFmt w:val="decimal"/>
      <w:lvlText w:val="%6)"/>
      <w:lvlJc w:val="left"/>
      <w:pPr>
        <w:ind w:left="1020" w:hanging="360"/>
      </w:pPr>
    </w:lvl>
    <w:lvl w:ilvl="6" w:tplc="953A546A">
      <w:start w:val="1"/>
      <w:numFmt w:val="decimal"/>
      <w:lvlText w:val="%7)"/>
      <w:lvlJc w:val="left"/>
      <w:pPr>
        <w:ind w:left="1020" w:hanging="360"/>
      </w:pPr>
    </w:lvl>
    <w:lvl w:ilvl="7" w:tplc="F4949948">
      <w:start w:val="1"/>
      <w:numFmt w:val="decimal"/>
      <w:lvlText w:val="%8)"/>
      <w:lvlJc w:val="left"/>
      <w:pPr>
        <w:ind w:left="1020" w:hanging="360"/>
      </w:pPr>
    </w:lvl>
    <w:lvl w:ilvl="8" w:tplc="090E9896">
      <w:start w:val="1"/>
      <w:numFmt w:val="decimal"/>
      <w:lvlText w:val="%9)"/>
      <w:lvlJc w:val="left"/>
      <w:pPr>
        <w:ind w:left="1020" w:hanging="360"/>
      </w:pPr>
    </w:lvl>
  </w:abstractNum>
  <w:abstractNum w:abstractNumId="6" w15:restartNumberingAfterBreak="0">
    <w:nsid w:val="175D0B66"/>
    <w:multiLevelType w:val="multilevel"/>
    <w:tmpl w:val="E6DE8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936446"/>
    <w:multiLevelType w:val="hybridMultilevel"/>
    <w:tmpl w:val="ADD65BAA"/>
    <w:lvl w:ilvl="0" w:tplc="E1284D80">
      <w:start w:val="1"/>
      <w:numFmt w:val="decimal"/>
      <w:lvlText w:val="%1)"/>
      <w:lvlJc w:val="left"/>
      <w:pPr>
        <w:ind w:left="1080" w:hanging="360"/>
      </w:pPr>
      <w:rPr>
        <w:rFonts w:ascii="Times New Roman" w:eastAsiaTheme="minorHAnsi" w:hAnsi="Times New Roman" w:cs="Times New Roman"/>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10E3F1B"/>
    <w:multiLevelType w:val="hybridMultilevel"/>
    <w:tmpl w:val="CA8AB888"/>
    <w:lvl w:ilvl="0" w:tplc="D4A69B28">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821520"/>
    <w:multiLevelType w:val="hybridMultilevel"/>
    <w:tmpl w:val="8E5A7426"/>
    <w:lvl w:ilvl="0" w:tplc="54EE7EB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3BD3BF7"/>
    <w:multiLevelType w:val="hybridMultilevel"/>
    <w:tmpl w:val="E2661FE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63B57E1"/>
    <w:multiLevelType w:val="hybridMultilevel"/>
    <w:tmpl w:val="8CF28CF8"/>
    <w:lvl w:ilvl="0" w:tplc="2A94F494">
      <w:start w:val="1"/>
      <w:numFmt w:val="decimal"/>
      <w:lvlText w:val="%1."/>
      <w:lvlJc w:val="left"/>
      <w:pPr>
        <w:ind w:left="1080" w:hanging="360"/>
      </w:pPr>
      <w:rPr>
        <w:rFonts w:eastAsia="Calibri"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6CD3A13"/>
    <w:multiLevelType w:val="hybridMultilevel"/>
    <w:tmpl w:val="481E0812"/>
    <w:lvl w:ilvl="0" w:tplc="F176D844">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104CC5"/>
    <w:multiLevelType w:val="hybridMultilevel"/>
    <w:tmpl w:val="673E2DC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F6A28D7"/>
    <w:multiLevelType w:val="hybridMultilevel"/>
    <w:tmpl w:val="81EA74D2"/>
    <w:lvl w:ilvl="0" w:tplc="F782C2F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60E7A65"/>
    <w:multiLevelType w:val="hybridMultilevel"/>
    <w:tmpl w:val="B9EE88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6BF6A44"/>
    <w:multiLevelType w:val="hybridMultilevel"/>
    <w:tmpl w:val="973A2616"/>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7307393"/>
    <w:multiLevelType w:val="hybridMultilevel"/>
    <w:tmpl w:val="D13EB398"/>
    <w:lvl w:ilvl="0" w:tplc="998C366A">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F73B51"/>
    <w:multiLevelType w:val="hybridMultilevel"/>
    <w:tmpl w:val="41280BC8"/>
    <w:lvl w:ilvl="0" w:tplc="1046B0C0">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D171F4"/>
    <w:multiLevelType w:val="multilevel"/>
    <w:tmpl w:val="DD4C4A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01064F5"/>
    <w:multiLevelType w:val="hybridMultilevel"/>
    <w:tmpl w:val="BB041A1C"/>
    <w:lvl w:ilvl="0" w:tplc="08090017">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4D3F40D1"/>
    <w:multiLevelType w:val="hybridMultilevel"/>
    <w:tmpl w:val="F5F428A2"/>
    <w:lvl w:ilvl="0" w:tplc="3F3AFC1A">
      <w:start w:val="1"/>
      <w:numFmt w:val="decimal"/>
      <w:lvlText w:val="%1."/>
      <w:lvlJc w:val="left"/>
      <w:pPr>
        <w:ind w:left="1080" w:hanging="360"/>
      </w:pPr>
      <w:rPr>
        <w:rFonts w:hint="default"/>
        <w:b/>
        <w:color w:val="000000" w:themeColor="text1"/>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4D805B6D"/>
    <w:multiLevelType w:val="hybridMultilevel"/>
    <w:tmpl w:val="4B1492A8"/>
    <w:lvl w:ilvl="0" w:tplc="E242B420">
      <w:start w:val="1"/>
      <w:numFmt w:val="bullet"/>
      <w:lvlText w:val=""/>
      <w:lvlJc w:val="left"/>
      <w:pPr>
        <w:ind w:left="1160" w:hanging="360"/>
      </w:pPr>
      <w:rPr>
        <w:rFonts w:ascii="Symbol" w:hAnsi="Symbol"/>
      </w:rPr>
    </w:lvl>
    <w:lvl w:ilvl="1" w:tplc="BAEC6008">
      <w:start w:val="1"/>
      <w:numFmt w:val="bullet"/>
      <w:lvlText w:val=""/>
      <w:lvlJc w:val="left"/>
      <w:pPr>
        <w:ind w:left="1160" w:hanging="360"/>
      </w:pPr>
      <w:rPr>
        <w:rFonts w:ascii="Symbol" w:hAnsi="Symbol"/>
      </w:rPr>
    </w:lvl>
    <w:lvl w:ilvl="2" w:tplc="AEA200A2">
      <w:start w:val="1"/>
      <w:numFmt w:val="bullet"/>
      <w:lvlText w:val=""/>
      <w:lvlJc w:val="left"/>
      <w:pPr>
        <w:ind w:left="1160" w:hanging="360"/>
      </w:pPr>
      <w:rPr>
        <w:rFonts w:ascii="Symbol" w:hAnsi="Symbol"/>
      </w:rPr>
    </w:lvl>
    <w:lvl w:ilvl="3" w:tplc="BF9073D6">
      <w:start w:val="1"/>
      <w:numFmt w:val="bullet"/>
      <w:lvlText w:val=""/>
      <w:lvlJc w:val="left"/>
      <w:pPr>
        <w:ind w:left="1160" w:hanging="360"/>
      </w:pPr>
      <w:rPr>
        <w:rFonts w:ascii="Symbol" w:hAnsi="Symbol"/>
      </w:rPr>
    </w:lvl>
    <w:lvl w:ilvl="4" w:tplc="43FA2884">
      <w:start w:val="1"/>
      <w:numFmt w:val="bullet"/>
      <w:lvlText w:val=""/>
      <w:lvlJc w:val="left"/>
      <w:pPr>
        <w:ind w:left="1160" w:hanging="360"/>
      </w:pPr>
      <w:rPr>
        <w:rFonts w:ascii="Symbol" w:hAnsi="Symbol"/>
      </w:rPr>
    </w:lvl>
    <w:lvl w:ilvl="5" w:tplc="AFE68C2C">
      <w:start w:val="1"/>
      <w:numFmt w:val="bullet"/>
      <w:lvlText w:val=""/>
      <w:lvlJc w:val="left"/>
      <w:pPr>
        <w:ind w:left="1160" w:hanging="360"/>
      </w:pPr>
      <w:rPr>
        <w:rFonts w:ascii="Symbol" w:hAnsi="Symbol"/>
      </w:rPr>
    </w:lvl>
    <w:lvl w:ilvl="6" w:tplc="1BDE59AC">
      <w:start w:val="1"/>
      <w:numFmt w:val="bullet"/>
      <w:lvlText w:val=""/>
      <w:lvlJc w:val="left"/>
      <w:pPr>
        <w:ind w:left="1160" w:hanging="360"/>
      </w:pPr>
      <w:rPr>
        <w:rFonts w:ascii="Symbol" w:hAnsi="Symbol"/>
      </w:rPr>
    </w:lvl>
    <w:lvl w:ilvl="7" w:tplc="804A3538">
      <w:start w:val="1"/>
      <w:numFmt w:val="bullet"/>
      <w:lvlText w:val=""/>
      <w:lvlJc w:val="left"/>
      <w:pPr>
        <w:ind w:left="1160" w:hanging="360"/>
      </w:pPr>
      <w:rPr>
        <w:rFonts w:ascii="Symbol" w:hAnsi="Symbol"/>
      </w:rPr>
    </w:lvl>
    <w:lvl w:ilvl="8" w:tplc="165E5846">
      <w:start w:val="1"/>
      <w:numFmt w:val="bullet"/>
      <w:lvlText w:val=""/>
      <w:lvlJc w:val="left"/>
      <w:pPr>
        <w:ind w:left="1160" w:hanging="360"/>
      </w:pPr>
      <w:rPr>
        <w:rFonts w:ascii="Symbol" w:hAnsi="Symbol"/>
      </w:rPr>
    </w:lvl>
  </w:abstractNum>
  <w:abstractNum w:abstractNumId="23" w15:restartNumberingAfterBreak="0">
    <w:nsid w:val="524B4AD2"/>
    <w:multiLevelType w:val="multilevel"/>
    <w:tmpl w:val="384C2E22"/>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9803D8A"/>
    <w:multiLevelType w:val="hybridMultilevel"/>
    <w:tmpl w:val="5E9E42C4"/>
    <w:lvl w:ilvl="0" w:tplc="038A40E8">
      <w:start w:val="1"/>
      <w:numFmt w:val="bullet"/>
      <w:lvlText w:val="-"/>
      <w:lvlJc w:val="left"/>
      <w:pPr>
        <w:ind w:left="720" w:hanging="360"/>
      </w:pPr>
      <w:rPr>
        <w:rFonts w:ascii="Times New Roman" w:eastAsia="Times New Roman" w:hAnsi="Times New Roman" w:cs="Times New Roman" w:hint="default"/>
        <w:b w:val="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83778C"/>
    <w:multiLevelType w:val="multilevel"/>
    <w:tmpl w:val="87287BD2"/>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5E34495C"/>
    <w:multiLevelType w:val="hybridMultilevel"/>
    <w:tmpl w:val="1A6E5842"/>
    <w:lvl w:ilvl="0" w:tplc="48463CE0">
      <w:start w:val="1"/>
      <w:numFmt w:val="bullet"/>
      <w:lvlText w:val=""/>
      <w:lvlJc w:val="left"/>
      <w:pPr>
        <w:ind w:left="1160" w:hanging="360"/>
      </w:pPr>
      <w:rPr>
        <w:rFonts w:ascii="Symbol" w:hAnsi="Symbol"/>
      </w:rPr>
    </w:lvl>
    <w:lvl w:ilvl="1" w:tplc="E570BF0A">
      <w:start w:val="1"/>
      <w:numFmt w:val="bullet"/>
      <w:lvlText w:val=""/>
      <w:lvlJc w:val="left"/>
      <w:pPr>
        <w:ind w:left="1160" w:hanging="360"/>
      </w:pPr>
      <w:rPr>
        <w:rFonts w:ascii="Symbol" w:hAnsi="Symbol"/>
      </w:rPr>
    </w:lvl>
    <w:lvl w:ilvl="2" w:tplc="935CA066">
      <w:start w:val="1"/>
      <w:numFmt w:val="bullet"/>
      <w:lvlText w:val=""/>
      <w:lvlJc w:val="left"/>
      <w:pPr>
        <w:ind w:left="1160" w:hanging="360"/>
      </w:pPr>
      <w:rPr>
        <w:rFonts w:ascii="Symbol" w:hAnsi="Symbol"/>
      </w:rPr>
    </w:lvl>
    <w:lvl w:ilvl="3" w:tplc="05D41934">
      <w:start w:val="1"/>
      <w:numFmt w:val="bullet"/>
      <w:lvlText w:val=""/>
      <w:lvlJc w:val="left"/>
      <w:pPr>
        <w:ind w:left="1160" w:hanging="360"/>
      </w:pPr>
      <w:rPr>
        <w:rFonts w:ascii="Symbol" w:hAnsi="Symbol"/>
      </w:rPr>
    </w:lvl>
    <w:lvl w:ilvl="4" w:tplc="5712A0A4">
      <w:start w:val="1"/>
      <w:numFmt w:val="bullet"/>
      <w:lvlText w:val=""/>
      <w:lvlJc w:val="left"/>
      <w:pPr>
        <w:ind w:left="1160" w:hanging="360"/>
      </w:pPr>
      <w:rPr>
        <w:rFonts w:ascii="Symbol" w:hAnsi="Symbol"/>
      </w:rPr>
    </w:lvl>
    <w:lvl w:ilvl="5" w:tplc="4A483D38">
      <w:start w:val="1"/>
      <w:numFmt w:val="bullet"/>
      <w:lvlText w:val=""/>
      <w:lvlJc w:val="left"/>
      <w:pPr>
        <w:ind w:left="1160" w:hanging="360"/>
      </w:pPr>
      <w:rPr>
        <w:rFonts w:ascii="Symbol" w:hAnsi="Symbol"/>
      </w:rPr>
    </w:lvl>
    <w:lvl w:ilvl="6" w:tplc="1F4A9C20">
      <w:start w:val="1"/>
      <w:numFmt w:val="bullet"/>
      <w:lvlText w:val=""/>
      <w:lvlJc w:val="left"/>
      <w:pPr>
        <w:ind w:left="1160" w:hanging="360"/>
      </w:pPr>
      <w:rPr>
        <w:rFonts w:ascii="Symbol" w:hAnsi="Symbol"/>
      </w:rPr>
    </w:lvl>
    <w:lvl w:ilvl="7" w:tplc="FD683B08">
      <w:start w:val="1"/>
      <w:numFmt w:val="bullet"/>
      <w:lvlText w:val=""/>
      <w:lvlJc w:val="left"/>
      <w:pPr>
        <w:ind w:left="1160" w:hanging="360"/>
      </w:pPr>
      <w:rPr>
        <w:rFonts w:ascii="Symbol" w:hAnsi="Symbol"/>
      </w:rPr>
    </w:lvl>
    <w:lvl w:ilvl="8" w:tplc="F822E8D4">
      <w:start w:val="1"/>
      <w:numFmt w:val="bullet"/>
      <w:lvlText w:val=""/>
      <w:lvlJc w:val="left"/>
      <w:pPr>
        <w:ind w:left="1160" w:hanging="360"/>
      </w:pPr>
      <w:rPr>
        <w:rFonts w:ascii="Symbol" w:hAnsi="Symbol"/>
      </w:rPr>
    </w:lvl>
  </w:abstractNum>
  <w:abstractNum w:abstractNumId="27" w15:restartNumberingAfterBreak="0">
    <w:nsid w:val="5E936626"/>
    <w:multiLevelType w:val="hybridMultilevel"/>
    <w:tmpl w:val="36F827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65931B0"/>
    <w:multiLevelType w:val="hybridMultilevel"/>
    <w:tmpl w:val="E6140AF6"/>
    <w:lvl w:ilvl="0" w:tplc="04090017">
      <w:start w:val="1"/>
      <w:numFmt w:val="lowerLetter"/>
      <w:lvlText w:val="%1)"/>
      <w:lvlJc w:val="left"/>
      <w:pPr>
        <w:tabs>
          <w:tab w:val="num" w:pos="720"/>
        </w:tabs>
        <w:ind w:left="720" w:hanging="360"/>
      </w:pPr>
      <w:rPr>
        <w:rFonts w:hint="default"/>
      </w:rPr>
    </w:lvl>
    <w:lvl w:ilvl="1" w:tplc="70C24888" w:tentative="1">
      <w:start w:val="1"/>
      <w:numFmt w:val="bullet"/>
      <w:lvlText w:val=""/>
      <w:lvlJc w:val="left"/>
      <w:pPr>
        <w:tabs>
          <w:tab w:val="num" w:pos="1440"/>
        </w:tabs>
        <w:ind w:left="1440" w:hanging="360"/>
      </w:pPr>
      <w:rPr>
        <w:rFonts w:ascii="Wingdings" w:hAnsi="Wingdings" w:hint="default"/>
      </w:rPr>
    </w:lvl>
    <w:lvl w:ilvl="2" w:tplc="0AE8D282" w:tentative="1">
      <w:start w:val="1"/>
      <w:numFmt w:val="bullet"/>
      <w:lvlText w:val=""/>
      <w:lvlJc w:val="left"/>
      <w:pPr>
        <w:tabs>
          <w:tab w:val="num" w:pos="2160"/>
        </w:tabs>
        <w:ind w:left="2160" w:hanging="360"/>
      </w:pPr>
      <w:rPr>
        <w:rFonts w:ascii="Wingdings" w:hAnsi="Wingdings" w:hint="default"/>
      </w:rPr>
    </w:lvl>
    <w:lvl w:ilvl="3" w:tplc="73585A84" w:tentative="1">
      <w:start w:val="1"/>
      <w:numFmt w:val="bullet"/>
      <w:lvlText w:val=""/>
      <w:lvlJc w:val="left"/>
      <w:pPr>
        <w:tabs>
          <w:tab w:val="num" w:pos="2880"/>
        </w:tabs>
        <w:ind w:left="2880" w:hanging="360"/>
      </w:pPr>
      <w:rPr>
        <w:rFonts w:ascii="Wingdings" w:hAnsi="Wingdings" w:hint="default"/>
      </w:rPr>
    </w:lvl>
    <w:lvl w:ilvl="4" w:tplc="17A8D492" w:tentative="1">
      <w:start w:val="1"/>
      <w:numFmt w:val="bullet"/>
      <w:lvlText w:val=""/>
      <w:lvlJc w:val="left"/>
      <w:pPr>
        <w:tabs>
          <w:tab w:val="num" w:pos="3600"/>
        </w:tabs>
        <w:ind w:left="3600" w:hanging="360"/>
      </w:pPr>
      <w:rPr>
        <w:rFonts w:ascii="Wingdings" w:hAnsi="Wingdings" w:hint="default"/>
      </w:rPr>
    </w:lvl>
    <w:lvl w:ilvl="5" w:tplc="62CEED9E" w:tentative="1">
      <w:start w:val="1"/>
      <w:numFmt w:val="bullet"/>
      <w:lvlText w:val=""/>
      <w:lvlJc w:val="left"/>
      <w:pPr>
        <w:tabs>
          <w:tab w:val="num" w:pos="4320"/>
        </w:tabs>
        <w:ind w:left="4320" w:hanging="360"/>
      </w:pPr>
      <w:rPr>
        <w:rFonts w:ascii="Wingdings" w:hAnsi="Wingdings" w:hint="default"/>
      </w:rPr>
    </w:lvl>
    <w:lvl w:ilvl="6" w:tplc="7AE884AC" w:tentative="1">
      <w:start w:val="1"/>
      <w:numFmt w:val="bullet"/>
      <w:lvlText w:val=""/>
      <w:lvlJc w:val="left"/>
      <w:pPr>
        <w:tabs>
          <w:tab w:val="num" w:pos="5040"/>
        </w:tabs>
        <w:ind w:left="5040" w:hanging="360"/>
      </w:pPr>
      <w:rPr>
        <w:rFonts w:ascii="Wingdings" w:hAnsi="Wingdings" w:hint="default"/>
      </w:rPr>
    </w:lvl>
    <w:lvl w:ilvl="7" w:tplc="6318EB74" w:tentative="1">
      <w:start w:val="1"/>
      <w:numFmt w:val="bullet"/>
      <w:lvlText w:val=""/>
      <w:lvlJc w:val="left"/>
      <w:pPr>
        <w:tabs>
          <w:tab w:val="num" w:pos="5760"/>
        </w:tabs>
        <w:ind w:left="5760" w:hanging="360"/>
      </w:pPr>
      <w:rPr>
        <w:rFonts w:ascii="Wingdings" w:hAnsi="Wingdings" w:hint="default"/>
      </w:rPr>
    </w:lvl>
    <w:lvl w:ilvl="8" w:tplc="7BCC9E72"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CA24207"/>
    <w:multiLevelType w:val="hybridMultilevel"/>
    <w:tmpl w:val="3CA631B4"/>
    <w:lvl w:ilvl="0" w:tplc="0F103C60">
      <w:start w:val="1"/>
      <w:numFmt w:val="decimal"/>
      <w:lvlText w:val="%1)"/>
      <w:lvlJc w:val="left"/>
      <w:pPr>
        <w:ind w:left="720" w:hanging="360"/>
      </w:pPr>
      <w:rPr>
        <w:rFonts w:ascii="Times New Roman" w:hAnsi="Times New Roman" w:cs="Times New Roman"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D80229D"/>
    <w:multiLevelType w:val="hybridMultilevel"/>
    <w:tmpl w:val="E66EB71A"/>
    <w:lvl w:ilvl="0" w:tplc="53929C4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D971B1E"/>
    <w:multiLevelType w:val="hybridMultilevel"/>
    <w:tmpl w:val="69428622"/>
    <w:lvl w:ilvl="0" w:tplc="381AC770">
      <w:start w:val="1"/>
      <w:numFmt w:val="decimal"/>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0D851A4"/>
    <w:multiLevelType w:val="hybridMultilevel"/>
    <w:tmpl w:val="7AD0F85C"/>
    <w:lvl w:ilvl="0" w:tplc="04090017">
      <w:start w:val="1"/>
      <w:numFmt w:val="lowerLetter"/>
      <w:lvlText w:val="%1)"/>
      <w:lvlJc w:val="left"/>
      <w:pPr>
        <w:tabs>
          <w:tab w:val="num" w:pos="1080"/>
        </w:tabs>
        <w:ind w:left="1080" w:hanging="360"/>
      </w:pPr>
      <w:rPr>
        <w:rFonts w:hint="default"/>
      </w:rPr>
    </w:lvl>
    <w:lvl w:ilvl="1" w:tplc="70C24888" w:tentative="1">
      <w:start w:val="1"/>
      <w:numFmt w:val="bullet"/>
      <w:lvlText w:val=""/>
      <w:lvlJc w:val="left"/>
      <w:pPr>
        <w:tabs>
          <w:tab w:val="num" w:pos="1800"/>
        </w:tabs>
        <w:ind w:left="1800" w:hanging="360"/>
      </w:pPr>
      <w:rPr>
        <w:rFonts w:ascii="Wingdings" w:hAnsi="Wingdings" w:hint="default"/>
      </w:rPr>
    </w:lvl>
    <w:lvl w:ilvl="2" w:tplc="0AE8D282" w:tentative="1">
      <w:start w:val="1"/>
      <w:numFmt w:val="bullet"/>
      <w:lvlText w:val=""/>
      <w:lvlJc w:val="left"/>
      <w:pPr>
        <w:tabs>
          <w:tab w:val="num" w:pos="2520"/>
        </w:tabs>
        <w:ind w:left="2520" w:hanging="360"/>
      </w:pPr>
      <w:rPr>
        <w:rFonts w:ascii="Wingdings" w:hAnsi="Wingdings" w:hint="default"/>
      </w:rPr>
    </w:lvl>
    <w:lvl w:ilvl="3" w:tplc="73585A84" w:tentative="1">
      <w:start w:val="1"/>
      <w:numFmt w:val="bullet"/>
      <w:lvlText w:val=""/>
      <w:lvlJc w:val="left"/>
      <w:pPr>
        <w:tabs>
          <w:tab w:val="num" w:pos="3240"/>
        </w:tabs>
        <w:ind w:left="3240" w:hanging="360"/>
      </w:pPr>
      <w:rPr>
        <w:rFonts w:ascii="Wingdings" w:hAnsi="Wingdings" w:hint="default"/>
      </w:rPr>
    </w:lvl>
    <w:lvl w:ilvl="4" w:tplc="17A8D492" w:tentative="1">
      <w:start w:val="1"/>
      <w:numFmt w:val="bullet"/>
      <w:lvlText w:val=""/>
      <w:lvlJc w:val="left"/>
      <w:pPr>
        <w:tabs>
          <w:tab w:val="num" w:pos="3960"/>
        </w:tabs>
        <w:ind w:left="3960" w:hanging="360"/>
      </w:pPr>
      <w:rPr>
        <w:rFonts w:ascii="Wingdings" w:hAnsi="Wingdings" w:hint="default"/>
      </w:rPr>
    </w:lvl>
    <w:lvl w:ilvl="5" w:tplc="62CEED9E" w:tentative="1">
      <w:start w:val="1"/>
      <w:numFmt w:val="bullet"/>
      <w:lvlText w:val=""/>
      <w:lvlJc w:val="left"/>
      <w:pPr>
        <w:tabs>
          <w:tab w:val="num" w:pos="4680"/>
        </w:tabs>
        <w:ind w:left="4680" w:hanging="360"/>
      </w:pPr>
      <w:rPr>
        <w:rFonts w:ascii="Wingdings" w:hAnsi="Wingdings" w:hint="default"/>
      </w:rPr>
    </w:lvl>
    <w:lvl w:ilvl="6" w:tplc="7AE884AC" w:tentative="1">
      <w:start w:val="1"/>
      <w:numFmt w:val="bullet"/>
      <w:lvlText w:val=""/>
      <w:lvlJc w:val="left"/>
      <w:pPr>
        <w:tabs>
          <w:tab w:val="num" w:pos="5400"/>
        </w:tabs>
        <w:ind w:left="5400" w:hanging="360"/>
      </w:pPr>
      <w:rPr>
        <w:rFonts w:ascii="Wingdings" w:hAnsi="Wingdings" w:hint="default"/>
      </w:rPr>
    </w:lvl>
    <w:lvl w:ilvl="7" w:tplc="6318EB74" w:tentative="1">
      <w:start w:val="1"/>
      <w:numFmt w:val="bullet"/>
      <w:lvlText w:val=""/>
      <w:lvlJc w:val="left"/>
      <w:pPr>
        <w:tabs>
          <w:tab w:val="num" w:pos="6120"/>
        </w:tabs>
        <w:ind w:left="6120" w:hanging="360"/>
      </w:pPr>
      <w:rPr>
        <w:rFonts w:ascii="Wingdings" w:hAnsi="Wingdings" w:hint="default"/>
      </w:rPr>
    </w:lvl>
    <w:lvl w:ilvl="8" w:tplc="7BCC9E72"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76F86156"/>
    <w:multiLevelType w:val="hybridMultilevel"/>
    <w:tmpl w:val="E3D27854"/>
    <w:lvl w:ilvl="0" w:tplc="0409000D">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8356087"/>
    <w:multiLevelType w:val="hybridMultilevel"/>
    <w:tmpl w:val="AA680BB2"/>
    <w:lvl w:ilvl="0" w:tplc="F2347C28">
      <w:start w:val="10"/>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5" w15:restartNumberingAfterBreak="0">
    <w:nsid w:val="797542D5"/>
    <w:multiLevelType w:val="hybridMultilevel"/>
    <w:tmpl w:val="94CE2826"/>
    <w:lvl w:ilvl="0" w:tplc="D660D4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78874793">
    <w:abstractNumId w:val="3"/>
  </w:num>
  <w:num w:numId="2" w16cid:durableId="1278948015">
    <w:abstractNumId w:val="28"/>
  </w:num>
  <w:num w:numId="3" w16cid:durableId="1965576817">
    <w:abstractNumId w:val="32"/>
  </w:num>
  <w:num w:numId="4" w16cid:durableId="429786219">
    <w:abstractNumId w:val="21"/>
  </w:num>
  <w:num w:numId="5" w16cid:durableId="460273320">
    <w:abstractNumId w:val="10"/>
  </w:num>
  <w:num w:numId="6" w16cid:durableId="710686222">
    <w:abstractNumId w:val="11"/>
  </w:num>
  <w:num w:numId="7" w16cid:durableId="307246258">
    <w:abstractNumId w:val="15"/>
  </w:num>
  <w:num w:numId="8" w16cid:durableId="321273307">
    <w:abstractNumId w:val="16"/>
  </w:num>
  <w:num w:numId="9" w16cid:durableId="1999646947">
    <w:abstractNumId w:val="29"/>
  </w:num>
  <w:num w:numId="10" w16cid:durableId="636299683">
    <w:abstractNumId w:val="27"/>
  </w:num>
  <w:num w:numId="11" w16cid:durableId="739986184">
    <w:abstractNumId w:val="13"/>
  </w:num>
  <w:num w:numId="12" w16cid:durableId="48921848">
    <w:abstractNumId w:val="1"/>
  </w:num>
  <w:num w:numId="13" w16cid:durableId="266936442">
    <w:abstractNumId w:val="25"/>
  </w:num>
  <w:num w:numId="14" w16cid:durableId="1303314876">
    <w:abstractNumId w:val="19"/>
  </w:num>
  <w:num w:numId="15" w16cid:durableId="835535863">
    <w:abstractNumId w:val="31"/>
  </w:num>
  <w:num w:numId="16" w16cid:durableId="407310215">
    <w:abstractNumId w:val="8"/>
  </w:num>
  <w:num w:numId="17" w16cid:durableId="555971427">
    <w:abstractNumId w:val="12"/>
  </w:num>
  <w:num w:numId="18" w16cid:durableId="1867135988">
    <w:abstractNumId w:val="17"/>
  </w:num>
  <w:num w:numId="19" w16cid:durableId="1349133804">
    <w:abstractNumId w:val="18"/>
  </w:num>
  <w:num w:numId="20" w16cid:durableId="1376538402">
    <w:abstractNumId w:val="24"/>
  </w:num>
  <w:num w:numId="21" w16cid:durableId="643855877">
    <w:abstractNumId w:val="2"/>
  </w:num>
  <w:num w:numId="22" w16cid:durableId="709035207">
    <w:abstractNumId w:val="35"/>
  </w:num>
  <w:num w:numId="23" w16cid:durableId="470099284">
    <w:abstractNumId w:val="0"/>
  </w:num>
  <w:num w:numId="24" w16cid:durableId="1889684208">
    <w:abstractNumId w:val="23"/>
  </w:num>
  <w:num w:numId="25" w16cid:durableId="647515299">
    <w:abstractNumId w:val="5"/>
  </w:num>
  <w:num w:numId="26" w16cid:durableId="1287392320">
    <w:abstractNumId w:val="6"/>
  </w:num>
  <w:num w:numId="27" w16cid:durableId="1887912493">
    <w:abstractNumId w:val="33"/>
  </w:num>
  <w:num w:numId="28" w16cid:durableId="8719508">
    <w:abstractNumId w:val="9"/>
  </w:num>
  <w:num w:numId="29" w16cid:durableId="1455714120">
    <w:abstractNumId w:val="26"/>
  </w:num>
  <w:num w:numId="30" w16cid:durableId="2140758790">
    <w:abstractNumId w:val="22"/>
  </w:num>
  <w:num w:numId="31" w16cid:durableId="556090168">
    <w:abstractNumId w:val="34"/>
  </w:num>
  <w:num w:numId="32" w16cid:durableId="1301576664">
    <w:abstractNumId w:val="20"/>
  </w:num>
  <w:num w:numId="33" w16cid:durableId="1449080279">
    <w:abstractNumId w:val="4"/>
  </w:num>
  <w:num w:numId="34" w16cid:durableId="1761442954">
    <w:abstractNumId w:val="14"/>
  </w:num>
  <w:num w:numId="35" w16cid:durableId="1611087956">
    <w:abstractNumId w:val="30"/>
  </w:num>
  <w:num w:numId="36" w16cid:durableId="173867108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7A3"/>
    <w:rsid w:val="00000A4A"/>
    <w:rsid w:val="00004A45"/>
    <w:rsid w:val="00004B86"/>
    <w:rsid w:val="000053D1"/>
    <w:rsid w:val="00005D44"/>
    <w:rsid w:val="00010523"/>
    <w:rsid w:val="000127BB"/>
    <w:rsid w:val="00015722"/>
    <w:rsid w:val="00016758"/>
    <w:rsid w:val="0001799F"/>
    <w:rsid w:val="00017D56"/>
    <w:rsid w:val="00017F47"/>
    <w:rsid w:val="00022EC1"/>
    <w:rsid w:val="00024520"/>
    <w:rsid w:val="00030B98"/>
    <w:rsid w:val="000328A3"/>
    <w:rsid w:val="00035BE8"/>
    <w:rsid w:val="000362BE"/>
    <w:rsid w:val="00036F4A"/>
    <w:rsid w:val="00040067"/>
    <w:rsid w:val="0004217F"/>
    <w:rsid w:val="00045431"/>
    <w:rsid w:val="000455AC"/>
    <w:rsid w:val="00057DE4"/>
    <w:rsid w:val="00067B5A"/>
    <w:rsid w:val="0007148C"/>
    <w:rsid w:val="000745A2"/>
    <w:rsid w:val="0007590A"/>
    <w:rsid w:val="00075AD0"/>
    <w:rsid w:val="000763FB"/>
    <w:rsid w:val="00076716"/>
    <w:rsid w:val="00076AC9"/>
    <w:rsid w:val="00077873"/>
    <w:rsid w:val="00077E8B"/>
    <w:rsid w:val="0008130B"/>
    <w:rsid w:val="0008569E"/>
    <w:rsid w:val="000900D1"/>
    <w:rsid w:val="00090FCB"/>
    <w:rsid w:val="00093EDB"/>
    <w:rsid w:val="000945C9"/>
    <w:rsid w:val="000958E8"/>
    <w:rsid w:val="000A081B"/>
    <w:rsid w:val="000A0A01"/>
    <w:rsid w:val="000A126D"/>
    <w:rsid w:val="000A21CD"/>
    <w:rsid w:val="000A2293"/>
    <w:rsid w:val="000A2723"/>
    <w:rsid w:val="000A7136"/>
    <w:rsid w:val="000A73D9"/>
    <w:rsid w:val="000A7DD0"/>
    <w:rsid w:val="000B01E4"/>
    <w:rsid w:val="000B0BF9"/>
    <w:rsid w:val="000B2D24"/>
    <w:rsid w:val="000B42D3"/>
    <w:rsid w:val="000B6F69"/>
    <w:rsid w:val="000C0024"/>
    <w:rsid w:val="000C0A0C"/>
    <w:rsid w:val="000C0D9A"/>
    <w:rsid w:val="000C237B"/>
    <w:rsid w:val="000C41FA"/>
    <w:rsid w:val="000C61D3"/>
    <w:rsid w:val="000D18B0"/>
    <w:rsid w:val="000D25A3"/>
    <w:rsid w:val="000D2AF9"/>
    <w:rsid w:val="000D3B5A"/>
    <w:rsid w:val="000E02AC"/>
    <w:rsid w:val="000E1D56"/>
    <w:rsid w:val="000E5763"/>
    <w:rsid w:val="000E6C0C"/>
    <w:rsid w:val="000E7715"/>
    <w:rsid w:val="000E796C"/>
    <w:rsid w:val="000F3CCB"/>
    <w:rsid w:val="000F5DFC"/>
    <w:rsid w:val="001020D1"/>
    <w:rsid w:val="00103406"/>
    <w:rsid w:val="001042F6"/>
    <w:rsid w:val="00104401"/>
    <w:rsid w:val="00105B7F"/>
    <w:rsid w:val="00111AAF"/>
    <w:rsid w:val="00112815"/>
    <w:rsid w:val="00113389"/>
    <w:rsid w:val="001142D4"/>
    <w:rsid w:val="00121577"/>
    <w:rsid w:val="0012409D"/>
    <w:rsid w:val="00124C50"/>
    <w:rsid w:val="00126353"/>
    <w:rsid w:val="00135F03"/>
    <w:rsid w:val="00137F32"/>
    <w:rsid w:val="00140C6F"/>
    <w:rsid w:val="00141E48"/>
    <w:rsid w:val="00151B16"/>
    <w:rsid w:val="00152AE8"/>
    <w:rsid w:val="00161EB1"/>
    <w:rsid w:val="001624EA"/>
    <w:rsid w:val="001662B4"/>
    <w:rsid w:val="00166AAE"/>
    <w:rsid w:val="0017071E"/>
    <w:rsid w:val="00171849"/>
    <w:rsid w:val="001762EE"/>
    <w:rsid w:val="00177D7C"/>
    <w:rsid w:val="00182F6F"/>
    <w:rsid w:val="0018372C"/>
    <w:rsid w:val="00184D1E"/>
    <w:rsid w:val="00185A75"/>
    <w:rsid w:val="001860A1"/>
    <w:rsid w:val="00192298"/>
    <w:rsid w:val="00192529"/>
    <w:rsid w:val="00193A30"/>
    <w:rsid w:val="00196F78"/>
    <w:rsid w:val="001A3880"/>
    <w:rsid w:val="001A4653"/>
    <w:rsid w:val="001A48D8"/>
    <w:rsid w:val="001B01FD"/>
    <w:rsid w:val="001B1586"/>
    <w:rsid w:val="001B37EE"/>
    <w:rsid w:val="001B6023"/>
    <w:rsid w:val="001C06E3"/>
    <w:rsid w:val="001C0B32"/>
    <w:rsid w:val="001C2DFE"/>
    <w:rsid w:val="001C320A"/>
    <w:rsid w:val="001C37F6"/>
    <w:rsid w:val="001C59BB"/>
    <w:rsid w:val="001C727B"/>
    <w:rsid w:val="001D0112"/>
    <w:rsid w:val="001D4D39"/>
    <w:rsid w:val="001D4E82"/>
    <w:rsid w:val="001E07EE"/>
    <w:rsid w:val="001E3A53"/>
    <w:rsid w:val="001E6362"/>
    <w:rsid w:val="001E7C38"/>
    <w:rsid w:val="00200D3C"/>
    <w:rsid w:val="00203611"/>
    <w:rsid w:val="00204C2F"/>
    <w:rsid w:val="00204D14"/>
    <w:rsid w:val="00204F83"/>
    <w:rsid w:val="00205BDF"/>
    <w:rsid w:val="00207954"/>
    <w:rsid w:val="002139C9"/>
    <w:rsid w:val="00213A2D"/>
    <w:rsid w:val="00213F92"/>
    <w:rsid w:val="00214E86"/>
    <w:rsid w:val="00216B8E"/>
    <w:rsid w:val="002171E0"/>
    <w:rsid w:val="00220479"/>
    <w:rsid w:val="002204B0"/>
    <w:rsid w:val="00222DA2"/>
    <w:rsid w:val="00224AC4"/>
    <w:rsid w:val="002260E2"/>
    <w:rsid w:val="00230CBF"/>
    <w:rsid w:val="00230EF8"/>
    <w:rsid w:val="002319FA"/>
    <w:rsid w:val="00233AAE"/>
    <w:rsid w:val="0023565F"/>
    <w:rsid w:val="00245919"/>
    <w:rsid w:val="00245EA9"/>
    <w:rsid w:val="00256E04"/>
    <w:rsid w:val="00257AA9"/>
    <w:rsid w:val="002611D7"/>
    <w:rsid w:val="002616B7"/>
    <w:rsid w:val="00261755"/>
    <w:rsid w:val="00262831"/>
    <w:rsid w:val="00264F97"/>
    <w:rsid w:val="0026509C"/>
    <w:rsid w:val="002650D2"/>
    <w:rsid w:val="00270798"/>
    <w:rsid w:val="00272F0F"/>
    <w:rsid w:val="002733DD"/>
    <w:rsid w:val="00274337"/>
    <w:rsid w:val="00277F40"/>
    <w:rsid w:val="00277F60"/>
    <w:rsid w:val="00285607"/>
    <w:rsid w:val="00287D09"/>
    <w:rsid w:val="00291B35"/>
    <w:rsid w:val="002920D0"/>
    <w:rsid w:val="002921FE"/>
    <w:rsid w:val="002939A5"/>
    <w:rsid w:val="0029418C"/>
    <w:rsid w:val="00295E3A"/>
    <w:rsid w:val="00297A13"/>
    <w:rsid w:val="002A2FF1"/>
    <w:rsid w:val="002A44A3"/>
    <w:rsid w:val="002A466B"/>
    <w:rsid w:val="002A65A2"/>
    <w:rsid w:val="002A769B"/>
    <w:rsid w:val="002B0432"/>
    <w:rsid w:val="002B1CF1"/>
    <w:rsid w:val="002B7CB7"/>
    <w:rsid w:val="002B7DE7"/>
    <w:rsid w:val="002C07F8"/>
    <w:rsid w:val="002C32DF"/>
    <w:rsid w:val="002C3630"/>
    <w:rsid w:val="002C38C4"/>
    <w:rsid w:val="002C3F7D"/>
    <w:rsid w:val="002C4798"/>
    <w:rsid w:val="002C5FD2"/>
    <w:rsid w:val="002C7698"/>
    <w:rsid w:val="002D030C"/>
    <w:rsid w:val="002D0B22"/>
    <w:rsid w:val="002D1905"/>
    <w:rsid w:val="002D331E"/>
    <w:rsid w:val="002E0574"/>
    <w:rsid w:val="002E2358"/>
    <w:rsid w:val="002E2E3D"/>
    <w:rsid w:val="002E494A"/>
    <w:rsid w:val="002E5351"/>
    <w:rsid w:val="002F2071"/>
    <w:rsid w:val="002F3C21"/>
    <w:rsid w:val="002F4548"/>
    <w:rsid w:val="002F4923"/>
    <w:rsid w:val="002F70F0"/>
    <w:rsid w:val="002F778B"/>
    <w:rsid w:val="002F7D76"/>
    <w:rsid w:val="00300DD0"/>
    <w:rsid w:val="00301890"/>
    <w:rsid w:val="00304D79"/>
    <w:rsid w:val="0030614E"/>
    <w:rsid w:val="00306450"/>
    <w:rsid w:val="00307E1C"/>
    <w:rsid w:val="00310CDF"/>
    <w:rsid w:val="0031197A"/>
    <w:rsid w:val="003139D3"/>
    <w:rsid w:val="00314697"/>
    <w:rsid w:val="00314975"/>
    <w:rsid w:val="00315C9B"/>
    <w:rsid w:val="00316AB6"/>
    <w:rsid w:val="00320E25"/>
    <w:rsid w:val="00321A16"/>
    <w:rsid w:val="00322BDE"/>
    <w:rsid w:val="003230F7"/>
    <w:rsid w:val="00325940"/>
    <w:rsid w:val="003330CB"/>
    <w:rsid w:val="00333630"/>
    <w:rsid w:val="00333BA2"/>
    <w:rsid w:val="00335397"/>
    <w:rsid w:val="00340CA4"/>
    <w:rsid w:val="00341523"/>
    <w:rsid w:val="003428F9"/>
    <w:rsid w:val="00344DC8"/>
    <w:rsid w:val="0034771E"/>
    <w:rsid w:val="00351E7D"/>
    <w:rsid w:val="00352050"/>
    <w:rsid w:val="00354012"/>
    <w:rsid w:val="0035499E"/>
    <w:rsid w:val="0035715C"/>
    <w:rsid w:val="003605EC"/>
    <w:rsid w:val="00362A13"/>
    <w:rsid w:val="003643C6"/>
    <w:rsid w:val="00365E94"/>
    <w:rsid w:val="003664C5"/>
    <w:rsid w:val="00366871"/>
    <w:rsid w:val="003675F6"/>
    <w:rsid w:val="003720F7"/>
    <w:rsid w:val="00372561"/>
    <w:rsid w:val="00373778"/>
    <w:rsid w:val="00374A3C"/>
    <w:rsid w:val="00376577"/>
    <w:rsid w:val="00377755"/>
    <w:rsid w:val="00381084"/>
    <w:rsid w:val="00383E30"/>
    <w:rsid w:val="003853F9"/>
    <w:rsid w:val="00387935"/>
    <w:rsid w:val="00390538"/>
    <w:rsid w:val="003922C6"/>
    <w:rsid w:val="003925BD"/>
    <w:rsid w:val="00392EB8"/>
    <w:rsid w:val="00393873"/>
    <w:rsid w:val="00393B40"/>
    <w:rsid w:val="00394951"/>
    <w:rsid w:val="00395DCC"/>
    <w:rsid w:val="003964CA"/>
    <w:rsid w:val="00397E34"/>
    <w:rsid w:val="003A3996"/>
    <w:rsid w:val="003A4BED"/>
    <w:rsid w:val="003A505E"/>
    <w:rsid w:val="003A7043"/>
    <w:rsid w:val="003B16A8"/>
    <w:rsid w:val="003B2509"/>
    <w:rsid w:val="003B362F"/>
    <w:rsid w:val="003B4492"/>
    <w:rsid w:val="003B5985"/>
    <w:rsid w:val="003C14B1"/>
    <w:rsid w:val="003C1640"/>
    <w:rsid w:val="003C23AC"/>
    <w:rsid w:val="003C3C6A"/>
    <w:rsid w:val="003C63CF"/>
    <w:rsid w:val="003C79D8"/>
    <w:rsid w:val="003D0178"/>
    <w:rsid w:val="003D0969"/>
    <w:rsid w:val="003D1A11"/>
    <w:rsid w:val="003D2741"/>
    <w:rsid w:val="003D444A"/>
    <w:rsid w:val="003D55F6"/>
    <w:rsid w:val="003E013A"/>
    <w:rsid w:val="003E254E"/>
    <w:rsid w:val="003E2963"/>
    <w:rsid w:val="003E48D5"/>
    <w:rsid w:val="003E4C01"/>
    <w:rsid w:val="003F0BD4"/>
    <w:rsid w:val="003F0FD8"/>
    <w:rsid w:val="003F3172"/>
    <w:rsid w:val="003F4E5C"/>
    <w:rsid w:val="003F59D5"/>
    <w:rsid w:val="003F6C55"/>
    <w:rsid w:val="00400DB8"/>
    <w:rsid w:val="00402B5D"/>
    <w:rsid w:val="00410426"/>
    <w:rsid w:val="004109CD"/>
    <w:rsid w:val="00410C7C"/>
    <w:rsid w:val="00410FB6"/>
    <w:rsid w:val="00414C25"/>
    <w:rsid w:val="004223FC"/>
    <w:rsid w:val="00422B4C"/>
    <w:rsid w:val="00423CAC"/>
    <w:rsid w:val="00423CF3"/>
    <w:rsid w:val="004241F7"/>
    <w:rsid w:val="00425282"/>
    <w:rsid w:val="004275A0"/>
    <w:rsid w:val="004302EA"/>
    <w:rsid w:val="00433266"/>
    <w:rsid w:val="004337CC"/>
    <w:rsid w:val="00433C2C"/>
    <w:rsid w:val="00436251"/>
    <w:rsid w:val="004367F9"/>
    <w:rsid w:val="00437C28"/>
    <w:rsid w:val="0044109F"/>
    <w:rsid w:val="004431F0"/>
    <w:rsid w:val="00445D91"/>
    <w:rsid w:val="00445DD3"/>
    <w:rsid w:val="00445FC1"/>
    <w:rsid w:val="00450DB2"/>
    <w:rsid w:val="0045418D"/>
    <w:rsid w:val="00454B0D"/>
    <w:rsid w:val="00454DB3"/>
    <w:rsid w:val="0045552A"/>
    <w:rsid w:val="00456473"/>
    <w:rsid w:val="00456AF7"/>
    <w:rsid w:val="00456F8A"/>
    <w:rsid w:val="00457500"/>
    <w:rsid w:val="00460058"/>
    <w:rsid w:val="0046016B"/>
    <w:rsid w:val="00465FAF"/>
    <w:rsid w:val="0047129A"/>
    <w:rsid w:val="004716AD"/>
    <w:rsid w:val="004720FA"/>
    <w:rsid w:val="00472199"/>
    <w:rsid w:val="00472955"/>
    <w:rsid w:val="004740A5"/>
    <w:rsid w:val="0047490B"/>
    <w:rsid w:val="004757BB"/>
    <w:rsid w:val="00476E4D"/>
    <w:rsid w:val="004842BB"/>
    <w:rsid w:val="004909E1"/>
    <w:rsid w:val="00493624"/>
    <w:rsid w:val="0049551A"/>
    <w:rsid w:val="0049632B"/>
    <w:rsid w:val="004A148C"/>
    <w:rsid w:val="004A1832"/>
    <w:rsid w:val="004A49CA"/>
    <w:rsid w:val="004A4BF8"/>
    <w:rsid w:val="004B1C0E"/>
    <w:rsid w:val="004B2622"/>
    <w:rsid w:val="004B3C59"/>
    <w:rsid w:val="004B462A"/>
    <w:rsid w:val="004C3BDF"/>
    <w:rsid w:val="004C5780"/>
    <w:rsid w:val="004C6488"/>
    <w:rsid w:val="004C68FB"/>
    <w:rsid w:val="004C6937"/>
    <w:rsid w:val="004C71BB"/>
    <w:rsid w:val="004D0181"/>
    <w:rsid w:val="004D3518"/>
    <w:rsid w:val="004D42EA"/>
    <w:rsid w:val="004E08BD"/>
    <w:rsid w:val="004E66EF"/>
    <w:rsid w:val="004E6A4E"/>
    <w:rsid w:val="004E72AD"/>
    <w:rsid w:val="004F13A4"/>
    <w:rsid w:val="004F1F64"/>
    <w:rsid w:val="004F3558"/>
    <w:rsid w:val="004F522E"/>
    <w:rsid w:val="00501CF1"/>
    <w:rsid w:val="00504CFD"/>
    <w:rsid w:val="00505EAC"/>
    <w:rsid w:val="00506189"/>
    <w:rsid w:val="0050675C"/>
    <w:rsid w:val="00507338"/>
    <w:rsid w:val="005106FF"/>
    <w:rsid w:val="00511076"/>
    <w:rsid w:val="00511C66"/>
    <w:rsid w:val="00512C8B"/>
    <w:rsid w:val="005144DD"/>
    <w:rsid w:val="005155B0"/>
    <w:rsid w:val="00515B81"/>
    <w:rsid w:val="0051606B"/>
    <w:rsid w:val="00517816"/>
    <w:rsid w:val="005208AA"/>
    <w:rsid w:val="00520937"/>
    <w:rsid w:val="00520B0A"/>
    <w:rsid w:val="00527F20"/>
    <w:rsid w:val="00534330"/>
    <w:rsid w:val="00534ED0"/>
    <w:rsid w:val="00535F32"/>
    <w:rsid w:val="00540BE7"/>
    <w:rsid w:val="00542D09"/>
    <w:rsid w:val="005439F9"/>
    <w:rsid w:val="00544AB4"/>
    <w:rsid w:val="00544EE7"/>
    <w:rsid w:val="0054616F"/>
    <w:rsid w:val="0054625C"/>
    <w:rsid w:val="00546BB9"/>
    <w:rsid w:val="00550707"/>
    <w:rsid w:val="00550A9E"/>
    <w:rsid w:val="0055261F"/>
    <w:rsid w:val="0055282E"/>
    <w:rsid w:val="00552BAA"/>
    <w:rsid w:val="005530C6"/>
    <w:rsid w:val="0055699D"/>
    <w:rsid w:val="0056033B"/>
    <w:rsid w:val="00563364"/>
    <w:rsid w:val="005666D3"/>
    <w:rsid w:val="00566913"/>
    <w:rsid w:val="00567AEB"/>
    <w:rsid w:val="0057135C"/>
    <w:rsid w:val="005722C3"/>
    <w:rsid w:val="005723E1"/>
    <w:rsid w:val="00572CBB"/>
    <w:rsid w:val="0057319E"/>
    <w:rsid w:val="00574BE3"/>
    <w:rsid w:val="00576813"/>
    <w:rsid w:val="0057681C"/>
    <w:rsid w:val="00576B4B"/>
    <w:rsid w:val="00577363"/>
    <w:rsid w:val="00577F0B"/>
    <w:rsid w:val="00580D09"/>
    <w:rsid w:val="00582157"/>
    <w:rsid w:val="00584827"/>
    <w:rsid w:val="00585038"/>
    <w:rsid w:val="00585861"/>
    <w:rsid w:val="0058607A"/>
    <w:rsid w:val="0058681A"/>
    <w:rsid w:val="00590712"/>
    <w:rsid w:val="005928F5"/>
    <w:rsid w:val="00596E5F"/>
    <w:rsid w:val="005A32E3"/>
    <w:rsid w:val="005A41E5"/>
    <w:rsid w:val="005A5199"/>
    <w:rsid w:val="005A60E8"/>
    <w:rsid w:val="005A77BD"/>
    <w:rsid w:val="005B1C1C"/>
    <w:rsid w:val="005B2C11"/>
    <w:rsid w:val="005B2CB4"/>
    <w:rsid w:val="005B3AC4"/>
    <w:rsid w:val="005B60C9"/>
    <w:rsid w:val="005C1980"/>
    <w:rsid w:val="005C2BF3"/>
    <w:rsid w:val="005C2BF4"/>
    <w:rsid w:val="005C2CBA"/>
    <w:rsid w:val="005C2E1B"/>
    <w:rsid w:val="005D4A90"/>
    <w:rsid w:val="005D5DB4"/>
    <w:rsid w:val="005D7D62"/>
    <w:rsid w:val="005E0BC1"/>
    <w:rsid w:val="005E2552"/>
    <w:rsid w:val="005E6243"/>
    <w:rsid w:val="005F0C7A"/>
    <w:rsid w:val="005F1CBA"/>
    <w:rsid w:val="005F4A68"/>
    <w:rsid w:val="005F5BDA"/>
    <w:rsid w:val="0060192F"/>
    <w:rsid w:val="0061047C"/>
    <w:rsid w:val="00613D58"/>
    <w:rsid w:val="006151B8"/>
    <w:rsid w:val="006175E5"/>
    <w:rsid w:val="00620527"/>
    <w:rsid w:val="0062079B"/>
    <w:rsid w:val="0062571B"/>
    <w:rsid w:val="006265A9"/>
    <w:rsid w:val="00626794"/>
    <w:rsid w:val="006302AD"/>
    <w:rsid w:val="0063197F"/>
    <w:rsid w:val="00633623"/>
    <w:rsid w:val="0063379B"/>
    <w:rsid w:val="00633CD9"/>
    <w:rsid w:val="00635B51"/>
    <w:rsid w:val="006366CD"/>
    <w:rsid w:val="00636F15"/>
    <w:rsid w:val="00644E09"/>
    <w:rsid w:val="00645E96"/>
    <w:rsid w:val="006461FD"/>
    <w:rsid w:val="00647402"/>
    <w:rsid w:val="00647908"/>
    <w:rsid w:val="00650566"/>
    <w:rsid w:val="00650CF0"/>
    <w:rsid w:val="006521D0"/>
    <w:rsid w:val="00655728"/>
    <w:rsid w:val="00656393"/>
    <w:rsid w:val="006569B3"/>
    <w:rsid w:val="00657AE4"/>
    <w:rsid w:val="00661CD8"/>
    <w:rsid w:val="00663939"/>
    <w:rsid w:val="006657FB"/>
    <w:rsid w:val="00667528"/>
    <w:rsid w:val="00670FA6"/>
    <w:rsid w:val="00671958"/>
    <w:rsid w:val="0067344B"/>
    <w:rsid w:val="00675711"/>
    <w:rsid w:val="00676B70"/>
    <w:rsid w:val="00676F89"/>
    <w:rsid w:val="006810FF"/>
    <w:rsid w:val="006819F6"/>
    <w:rsid w:val="0068249E"/>
    <w:rsid w:val="00687339"/>
    <w:rsid w:val="00687A2C"/>
    <w:rsid w:val="006942C1"/>
    <w:rsid w:val="00696D51"/>
    <w:rsid w:val="006A3F90"/>
    <w:rsid w:val="006A746E"/>
    <w:rsid w:val="006B012F"/>
    <w:rsid w:val="006B1289"/>
    <w:rsid w:val="006B33EB"/>
    <w:rsid w:val="006B708C"/>
    <w:rsid w:val="006B7DD3"/>
    <w:rsid w:val="006C0797"/>
    <w:rsid w:val="006C1180"/>
    <w:rsid w:val="006C2268"/>
    <w:rsid w:val="006C4EDF"/>
    <w:rsid w:val="006C5002"/>
    <w:rsid w:val="006C5710"/>
    <w:rsid w:val="006C5CDE"/>
    <w:rsid w:val="006C7707"/>
    <w:rsid w:val="006D1442"/>
    <w:rsid w:val="006D2374"/>
    <w:rsid w:val="006D4361"/>
    <w:rsid w:val="006E0454"/>
    <w:rsid w:val="006E14C1"/>
    <w:rsid w:val="006E190B"/>
    <w:rsid w:val="006E34BD"/>
    <w:rsid w:val="006E3BA8"/>
    <w:rsid w:val="006E40F7"/>
    <w:rsid w:val="006F0A98"/>
    <w:rsid w:val="006F2B4E"/>
    <w:rsid w:val="006F3A34"/>
    <w:rsid w:val="006F3D94"/>
    <w:rsid w:val="006F47EE"/>
    <w:rsid w:val="006F508B"/>
    <w:rsid w:val="006F52BE"/>
    <w:rsid w:val="006F5BBE"/>
    <w:rsid w:val="006F7E30"/>
    <w:rsid w:val="00700602"/>
    <w:rsid w:val="007062FA"/>
    <w:rsid w:val="00710C9D"/>
    <w:rsid w:val="007122B4"/>
    <w:rsid w:val="007212A2"/>
    <w:rsid w:val="00723753"/>
    <w:rsid w:val="00723F2B"/>
    <w:rsid w:val="007268B7"/>
    <w:rsid w:val="00730088"/>
    <w:rsid w:val="00734A70"/>
    <w:rsid w:val="00735DB9"/>
    <w:rsid w:val="007361AD"/>
    <w:rsid w:val="00737D6F"/>
    <w:rsid w:val="00741289"/>
    <w:rsid w:val="00741BE6"/>
    <w:rsid w:val="00743941"/>
    <w:rsid w:val="00743B0C"/>
    <w:rsid w:val="007477EF"/>
    <w:rsid w:val="00750154"/>
    <w:rsid w:val="00750688"/>
    <w:rsid w:val="0075214C"/>
    <w:rsid w:val="007539A6"/>
    <w:rsid w:val="00753A2B"/>
    <w:rsid w:val="00753B62"/>
    <w:rsid w:val="007561E8"/>
    <w:rsid w:val="00756C7D"/>
    <w:rsid w:val="00760FA5"/>
    <w:rsid w:val="00763D8F"/>
    <w:rsid w:val="007659A9"/>
    <w:rsid w:val="00766281"/>
    <w:rsid w:val="007672B5"/>
    <w:rsid w:val="00776E3F"/>
    <w:rsid w:val="00780715"/>
    <w:rsid w:val="00784135"/>
    <w:rsid w:val="0078483F"/>
    <w:rsid w:val="00785CDE"/>
    <w:rsid w:val="00785DA6"/>
    <w:rsid w:val="007928C5"/>
    <w:rsid w:val="007929FB"/>
    <w:rsid w:val="00793305"/>
    <w:rsid w:val="00794D87"/>
    <w:rsid w:val="0079628D"/>
    <w:rsid w:val="007962C8"/>
    <w:rsid w:val="00796C4E"/>
    <w:rsid w:val="00797E6B"/>
    <w:rsid w:val="007A19DC"/>
    <w:rsid w:val="007A2549"/>
    <w:rsid w:val="007A44B5"/>
    <w:rsid w:val="007A59BF"/>
    <w:rsid w:val="007A65C8"/>
    <w:rsid w:val="007A6EF4"/>
    <w:rsid w:val="007B19E2"/>
    <w:rsid w:val="007B3678"/>
    <w:rsid w:val="007B3852"/>
    <w:rsid w:val="007B52C5"/>
    <w:rsid w:val="007B5F51"/>
    <w:rsid w:val="007B65AB"/>
    <w:rsid w:val="007B6942"/>
    <w:rsid w:val="007B7083"/>
    <w:rsid w:val="007C20C4"/>
    <w:rsid w:val="007C21F4"/>
    <w:rsid w:val="007C46A7"/>
    <w:rsid w:val="007C55D6"/>
    <w:rsid w:val="007C6D56"/>
    <w:rsid w:val="007C6DD6"/>
    <w:rsid w:val="007D0F97"/>
    <w:rsid w:val="007D13D3"/>
    <w:rsid w:val="007D2B01"/>
    <w:rsid w:val="007D356F"/>
    <w:rsid w:val="007D4133"/>
    <w:rsid w:val="007E100E"/>
    <w:rsid w:val="007E3292"/>
    <w:rsid w:val="007E533E"/>
    <w:rsid w:val="007E5BF4"/>
    <w:rsid w:val="007E6618"/>
    <w:rsid w:val="007E734E"/>
    <w:rsid w:val="007F1384"/>
    <w:rsid w:val="007F59E3"/>
    <w:rsid w:val="007F5C02"/>
    <w:rsid w:val="007F72DB"/>
    <w:rsid w:val="00803AD6"/>
    <w:rsid w:val="008070FF"/>
    <w:rsid w:val="00812002"/>
    <w:rsid w:val="008157BD"/>
    <w:rsid w:val="00821BED"/>
    <w:rsid w:val="0082244E"/>
    <w:rsid w:val="00823D09"/>
    <w:rsid w:val="00831254"/>
    <w:rsid w:val="00831A7D"/>
    <w:rsid w:val="00833F5A"/>
    <w:rsid w:val="008341FC"/>
    <w:rsid w:val="008348B2"/>
    <w:rsid w:val="008404A6"/>
    <w:rsid w:val="00840A8B"/>
    <w:rsid w:val="00841115"/>
    <w:rsid w:val="00843859"/>
    <w:rsid w:val="00843ED7"/>
    <w:rsid w:val="00844E40"/>
    <w:rsid w:val="00845167"/>
    <w:rsid w:val="008459CF"/>
    <w:rsid w:val="00846F82"/>
    <w:rsid w:val="0084781E"/>
    <w:rsid w:val="00854DC7"/>
    <w:rsid w:val="008550CD"/>
    <w:rsid w:val="008564A1"/>
    <w:rsid w:val="0085667E"/>
    <w:rsid w:val="00856FF8"/>
    <w:rsid w:val="00860483"/>
    <w:rsid w:val="00862D80"/>
    <w:rsid w:val="008633A2"/>
    <w:rsid w:val="008645AE"/>
    <w:rsid w:val="008735F1"/>
    <w:rsid w:val="0087480A"/>
    <w:rsid w:val="00874FE8"/>
    <w:rsid w:val="00875722"/>
    <w:rsid w:val="008768C6"/>
    <w:rsid w:val="00877B85"/>
    <w:rsid w:val="00882FB4"/>
    <w:rsid w:val="00883468"/>
    <w:rsid w:val="00886B47"/>
    <w:rsid w:val="00887F63"/>
    <w:rsid w:val="00890192"/>
    <w:rsid w:val="00893D07"/>
    <w:rsid w:val="008955D8"/>
    <w:rsid w:val="00895830"/>
    <w:rsid w:val="0089780A"/>
    <w:rsid w:val="008A2FA1"/>
    <w:rsid w:val="008A3CE8"/>
    <w:rsid w:val="008A693A"/>
    <w:rsid w:val="008A696C"/>
    <w:rsid w:val="008B00E6"/>
    <w:rsid w:val="008B3BD6"/>
    <w:rsid w:val="008B4FFA"/>
    <w:rsid w:val="008C1816"/>
    <w:rsid w:val="008C3534"/>
    <w:rsid w:val="008C3C1E"/>
    <w:rsid w:val="008C3FF8"/>
    <w:rsid w:val="008C602B"/>
    <w:rsid w:val="008C60F7"/>
    <w:rsid w:val="008C6B0B"/>
    <w:rsid w:val="008D23AE"/>
    <w:rsid w:val="008D48BB"/>
    <w:rsid w:val="008D5C22"/>
    <w:rsid w:val="008D7179"/>
    <w:rsid w:val="008D77B2"/>
    <w:rsid w:val="008E0118"/>
    <w:rsid w:val="008E303F"/>
    <w:rsid w:val="008E4873"/>
    <w:rsid w:val="008E7CB8"/>
    <w:rsid w:val="008F0DFB"/>
    <w:rsid w:val="008F1780"/>
    <w:rsid w:val="008F1E95"/>
    <w:rsid w:val="008F2586"/>
    <w:rsid w:val="008F3219"/>
    <w:rsid w:val="008F3D84"/>
    <w:rsid w:val="008F4965"/>
    <w:rsid w:val="008F5A2C"/>
    <w:rsid w:val="008F61B7"/>
    <w:rsid w:val="00902651"/>
    <w:rsid w:val="00902AB3"/>
    <w:rsid w:val="00903772"/>
    <w:rsid w:val="009038A4"/>
    <w:rsid w:val="009064C1"/>
    <w:rsid w:val="00911090"/>
    <w:rsid w:val="0091206E"/>
    <w:rsid w:val="00913938"/>
    <w:rsid w:val="00917080"/>
    <w:rsid w:val="00920BC6"/>
    <w:rsid w:val="00925BCC"/>
    <w:rsid w:val="00925CD6"/>
    <w:rsid w:val="00931A9A"/>
    <w:rsid w:val="00934288"/>
    <w:rsid w:val="00936C42"/>
    <w:rsid w:val="009371F9"/>
    <w:rsid w:val="00937403"/>
    <w:rsid w:val="009377FD"/>
    <w:rsid w:val="009425EC"/>
    <w:rsid w:val="00943232"/>
    <w:rsid w:val="00944D4B"/>
    <w:rsid w:val="009457D4"/>
    <w:rsid w:val="00946DD7"/>
    <w:rsid w:val="00947B4B"/>
    <w:rsid w:val="00951FF0"/>
    <w:rsid w:val="00952CB4"/>
    <w:rsid w:val="00952ED2"/>
    <w:rsid w:val="009531F7"/>
    <w:rsid w:val="00961625"/>
    <w:rsid w:val="00963CDC"/>
    <w:rsid w:val="0096491E"/>
    <w:rsid w:val="00966901"/>
    <w:rsid w:val="00967B99"/>
    <w:rsid w:val="00970DCC"/>
    <w:rsid w:val="00970EBE"/>
    <w:rsid w:val="00971A62"/>
    <w:rsid w:val="00971D7D"/>
    <w:rsid w:val="009720DA"/>
    <w:rsid w:val="0098091D"/>
    <w:rsid w:val="009820B1"/>
    <w:rsid w:val="00983903"/>
    <w:rsid w:val="00984F28"/>
    <w:rsid w:val="00986394"/>
    <w:rsid w:val="00986504"/>
    <w:rsid w:val="0098731D"/>
    <w:rsid w:val="0099129B"/>
    <w:rsid w:val="009917A4"/>
    <w:rsid w:val="00992621"/>
    <w:rsid w:val="00994439"/>
    <w:rsid w:val="0099492D"/>
    <w:rsid w:val="009954E3"/>
    <w:rsid w:val="00997517"/>
    <w:rsid w:val="00997D66"/>
    <w:rsid w:val="009A363A"/>
    <w:rsid w:val="009A7F13"/>
    <w:rsid w:val="009B15CA"/>
    <w:rsid w:val="009B3303"/>
    <w:rsid w:val="009B361C"/>
    <w:rsid w:val="009B5D0E"/>
    <w:rsid w:val="009B7389"/>
    <w:rsid w:val="009C15B3"/>
    <w:rsid w:val="009C1DFF"/>
    <w:rsid w:val="009C30D9"/>
    <w:rsid w:val="009C3D0A"/>
    <w:rsid w:val="009C4B45"/>
    <w:rsid w:val="009C5FDC"/>
    <w:rsid w:val="009C6A9B"/>
    <w:rsid w:val="009C7B3E"/>
    <w:rsid w:val="009D0919"/>
    <w:rsid w:val="009D225B"/>
    <w:rsid w:val="009D6257"/>
    <w:rsid w:val="009D7EBD"/>
    <w:rsid w:val="009F0B4E"/>
    <w:rsid w:val="009F27C2"/>
    <w:rsid w:val="009F2D8B"/>
    <w:rsid w:val="009F5919"/>
    <w:rsid w:val="009F694F"/>
    <w:rsid w:val="00A00C13"/>
    <w:rsid w:val="00A0562E"/>
    <w:rsid w:val="00A05F3D"/>
    <w:rsid w:val="00A068DE"/>
    <w:rsid w:val="00A07E8F"/>
    <w:rsid w:val="00A10A78"/>
    <w:rsid w:val="00A11C02"/>
    <w:rsid w:val="00A136DC"/>
    <w:rsid w:val="00A14A64"/>
    <w:rsid w:val="00A14D05"/>
    <w:rsid w:val="00A161EC"/>
    <w:rsid w:val="00A16939"/>
    <w:rsid w:val="00A20B0C"/>
    <w:rsid w:val="00A20CFC"/>
    <w:rsid w:val="00A22BA9"/>
    <w:rsid w:val="00A256ED"/>
    <w:rsid w:val="00A2611C"/>
    <w:rsid w:val="00A27E4E"/>
    <w:rsid w:val="00A334DF"/>
    <w:rsid w:val="00A342B0"/>
    <w:rsid w:val="00A343B5"/>
    <w:rsid w:val="00A40848"/>
    <w:rsid w:val="00A4283A"/>
    <w:rsid w:val="00A4389E"/>
    <w:rsid w:val="00A4414C"/>
    <w:rsid w:val="00A51A89"/>
    <w:rsid w:val="00A56BAB"/>
    <w:rsid w:val="00A57A63"/>
    <w:rsid w:val="00A57BCA"/>
    <w:rsid w:val="00A57F68"/>
    <w:rsid w:val="00A61CC1"/>
    <w:rsid w:val="00A64D78"/>
    <w:rsid w:val="00A65473"/>
    <w:rsid w:val="00A67227"/>
    <w:rsid w:val="00A71233"/>
    <w:rsid w:val="00A71C24"/>
    <w:rsid w:val="00A72492"/>
    <w:rsid w:val="00A728C5"/>
    <w:rsid w:val="00A76CC7"/>
    <w:rsid w:val="00A80F32"/>
    <w:rsid w:val="00A81B91"/>
    <w:rsid w:val="00A834B4"/>
    <w:rsid w:val="00A85B2B"/>
    <w:rsid w:val="00A86777"/>
    <w:rsid w:val="00A906E2"/>
    <w:rsid w:val="00A9269A"/>
    <w:rsid w:val="00A96C1A"/>
    <w:rsid w:val="00A96CD0"/>
    <w:rsid w:val="00AA31E1"/>
    <w:rsid w:val="00AA3F50"/>
    <w:rsid w:val="00AA4B8C"/>
    <w:rsid w:val="00AB39D4"/>
    <w:rsid w:val="00AB402D"/>
    <w:rsid w:val="00AC0607"/>
    <w:rsid w:val="00AC29BF"/>
    <w:rsid w:val="00AC673D"/>
    <w:rsid w:val="00AD35AC"/>
    <w:rsid w:val="00AD5307"/>
    <w:rsid w:val="00AE5CD1"/>
    <w:rsid w:val="00AE5FAA"/>
    <w:rsid w:val="00AE6024"/>
    <w:rsid w:val="00AF062E"/>
    <w:rsid w:val="00AF263B"/>
    <w:rsid w:val="00AF461A"/>
    <w:rsid w:val="00AF6326"/>
    <w:rsid w:val="00AF71D3"/>
    <w:rsid w:val="00B015E2"/>
    <w:rsid w:val="00B03154"/>
    <w:rsid w:val="00B048ED"/>
    <w:rsid w:val="00B06E8D"/>
    <w:rsid w:val="00B07990"/>
    <w:rsid w:val="00B07F83"/>
    <w:rsid w:val="00B111EA"/>
    <w:rsid w:val="00B113BC"/>
    <w:rsid w:val="00B12014"/>
    <w:rsid w:val="00B12160"/>
    <w:rsid w:val="00B12E97"/>
    <w:rsid w:val="00B12FB3"/>
    <w:rsid w:val="00B1386A"/>
    <w:rsid w:val="00B139F4"/>
    <w:rsid w:val="00B13FF4"/>
    <w:rsid w:val="00B14323"/>
    <w:rsid w:val="00B14C19"/>
    <w:rsid w:val="00B14E44"/>
    <w:rsid w:val="00B166F4"/>
    <w:rsid w:val="00B170DC"/>
    <w:rsid w:val="00B17F67"/>
    <w:rsid w:val="00B225AA"/>
    <w:rsid w:val="00B2318E"/>
    <w:rsid w:val="00B23474"/>
    <w:rsid w:val="00B24C45"/>
    <w:rsid w:val="00B24EB0"/>
    <w:rsid w:val="00B253AD"/>
    <w:rsid w:val="00B270EC"/>
    <w:rsid w:val="00B31618"/>
    <w:rsid w:val="00B31B92"/>
    <w:rsid w:val="00B3248C"/>
    <w:rsid w:val="00B324A5"/>
    <w:rsid w:val="00B3426F"/>
    <w:rsid w:val="00B35CC6"/>
    <w:rsid w:val="00B41945"/>
    <w:rsid w:val="00B4451A"/>
    <w:rsid w:val="00B44E1B"/>
    <w:rsid w:val="00B450AF"/>
    <w:rsid w:val="00B46A9A"/>
    <w:rsid w:val="00B46DA8"/>
    <w:rsid w:val="00B50CCA"/>
    <w:rsid w:val="00B566D5"/>
    <w:rsid w:val="00B56F60"/>
    <w:rsid w:val="00B61D64"/>
    <w:rsid w:val="00B64BBB"/>
    <w:rsid w:val="00B6560B"/>
    <w:rsid w:val="00B661BA"/>
    <w:rsid w:val="00B775ED"/>
    <w:rsid w:val="00B82AD6"/>
    <w:rsid w:val="00B84873"/>
    <w:rsid w:val="00B927DA"/>
    <w:rsid w:val="00B92CA6"/>
    <w:rsid w:val="00B93216"/>
    <w:rsid w:val="00B93AD7"/>
    <w:rsid w:val="00B946A7"/>
    <w:rsid w:val="00B9719A"/>
    <w:rsid w:val="00BA05F7"/>
    <w:rsid w:val="00BA3FD7"/>
    <w:rsid w:val="00BA5471"/>
    <w:rsid w:val="00BA72F5"/>
    <w:rsid w:val="00BB0275"/>
    <w:rsid w:val="00BB154F"/>
    <w:rsid w:val="00BB1F15"/>
    <w:rsid w:val="00BB2CE1"/>
    <w:rsid w:val="00BB4C7D"/>
    <w:rsid w:val="00BB5401"/>
    <w:rsid w:val="00BB6C08"/>
    <w:rsid w:val="00BB7B67"/>
    <w:rsid w:val="00BC0D0F"/>
    <w:rsid w:val="00BC1ED7"/>
    <w:rsid w:val="00BC2220"/>
    <w:rsid w:val="00BC377B"/>
    <w:rsid w:val="00BC4460"/>
    <w:rsid w:val="00BC7C5F"/>
    <w:rsid w:val="00BD043E"/>
    <w:rsid w:val="00BD36CD"/>
    <w:rsid w:val="00BD4FFA"/>
    <w:rsid w:val="00BE15E7"/>
    <w:rsid w:val="00BE6EDE"/>
    <w:rsid w:val="00BF0A78"/>
    <w:rsid w:val="00BF1689"/>
    <w:rsid w:val="00BF6196"/>
    <w:rsid w:val="00C02372"/>
    <w:rsid w:val="00C05786"/>
    <w:rsid w:val="00C059A5"/>
    <w:rsid w:val="00C064A5"/>
    <w:rsid w:val="00C072C6"/>
    <w:rsid w:val="00C07D77"/>
    <w:rsid w:val="00C10FBF"/>
    <w:rsid w:val="00C124B2"/>
    <w:rsid w:val="00C158F1"/>
    <w:rsid w:val="00C1729F"/>
    <w:rsid w:val="00C22115"/>
    <w:rsid w:val="00C228CD"/>
    <w:rsid w:val="00C26D01"/>
    <w:rsid w:val="00C27863"/>
    <w:rsid w:val="00C32FA3"/>
    <w:rsid w:val="00C37353"/>
    <w:rsid w:val="00C40665"/>
    <w:rsid w:val="00C41A00"/>
    <w:rsid w:val="00C441A4"/>
    <w:rsid w:val="00C44DFF"/>
    <w:rsid w:val="00C62711"/>
    <w:rsid w:val="00C627BE"/>
    <w:rsid w:val="00C630C0"/>
    <w:rsid w:val="00C654B9"/>
    <w:rsid w:val="00C747BD"/>
    <w:rsid w:val="00C80457"/>
    <w:rsid w:val="00C807A3"/>
    <w:rsid w:val="00C812F6"/>
    <w:rsid w:val="00C8275F"/>
    <w:rsid w:val="00C8353B"/>
    <w:rsid w:val="00C8471F"/>
    <w:rsid w:val="00C84A7E"/>
    <w:rsid w:val="00C84BCB"/>
    <w:rsid w:val="00C86EF0"/>
    <w:rsid w:val="00C9288D"/>
    <w:rsid w:val="00C9441C"/>
    <w:rsid w:val="00CA087E"/>
    <w:rsid w:val="00CA17D3"/>
    <w:rsid w:val="00CA1CF6"/>
    <w:rsid w:val="00CA45A8"/>
    <w:rsid w:val="00CA4F31"/>
    <w:rsid w:val="00CA62FC"/>
    <w:rsid w:val="00CA689A"/>
    <w:rsid w:val="00CA6D11"/>
    <w:rsid w:val="00CA6D89"/>
    <w:rsid w:val="00CB14D5"/>
    <w:rsid w:val="00CB2A2A"/>
    <w:rsid w:val="00CB5CC9"/>
    <w:rsid w:val="00CC665E"/>
    <w:rsid w:val="00CC75FC"/>
    <w:rsid w:val="00CC7CA5"/>
    <w:rsid w:val="00CD0915"/>
    <w:rsid w:val="00CD3B3D"/>
    <w:rsid w:val="00CD4558"/>
    <w:rsid w:val="00CD58C8"/>
    <w:rsid w:val="00CD637C"/>
    <w:rsid w:val="00CD7D4B"/>
    <w:rsid w:val="00CE1124"/>
    <w:rsid w:val="00CE19C0"/>
    <w:rsid w:val="00CE260E"/>
    <w:rsid w:val="00CE2CE0"/>
    <w:rsid w:val="00CE3297"/>
    <w:rsid w:val="00CE4CB5"/>
    <w:rsid w:val="00CE72A6"/>
    <w:rsid w:val="00CE7657"/>
    <w:rsid w:val="00CF314A"/>
    <w:rsid w:val="00CF36CF"/>
    <w:rsid w:val="00CF57FB"/>
    <w:rsid w:val="00CF5D64"/>
    <w:rsid w:val="00CF5F98"/>
    <w:rsid w:val="00CF7620"/>
    <w:rsid w:val="00D03543"/>
    <w:rsid w:val="00D03C41"/>
    <w:rsid w:val="00D0423E"/>
    <w:rsid w:val="00D054A1"/>
    <w:rsid w:val="00D06DC6"/>
    <w:rsid w:val="00D07FDC"/>
    <w:rsid w:val="00D10688"/>
    <w:rsid w:val="00D11772"/>
    <w:rsid w:val="00D1313B"/>
    <w:rsid w:val="00D15647"/>
    <w:rsid w:val="00D15669"/>
    <w:rsid w:val="00D158E6"/>
    <w:rsid w:val="00D2008B"/>
    <w:rsid w:val="00D22907"/>
    <w:rsid w:val="00D22A08"/>
    <w:rsid w:val="00D25B92"/>
    <w:rsid w:val="00D26741"/>
    <w:rsid w:val="00D32ABE"/>
    <w:rsid w:val="00D3359A"/>
    <w:rsid w:val="00D3366A"/>
    <w:rsid w:val="00D345DC"/>
    <w:rsid w:val="00D35171"/>
    <w:rsid w:val="00D35907"/>
    <w:rsid w:val="00D35C5F"/>
    <w:rsid w:val="00D36B67"/>
    <w:rsid w:val="00D373BD"/>
    <w:rsid w:val="00D40007"/>
    <w:rsid w:val="00D42920"/>
    <w:rsid w:val="00D464A2"/>
    <w:rsid w:val="00D465FA"/>
    <w:rsid w:val="00D51102"/>
    <w:rsid w:val="00D5237A"/>
    <w:rsid w:val="00D531DF"/>
    <w:rsid w:val="00D53480"/>
    <w:rsid w:val="00D53F18"/>
    <w:rsid w:val="00D53F83"/>
    <w:rsid w:val="00D54CA1"/>
    <w:rsid w:val="00D62762"/>
    <w:rsid w:val="00D6690C"/>
    <w:rsid w:val="00D745CF"/>
    <w:rsid w:val="00D74C42"/>
    <w:rsid w:val="00D838ED"/>
    <w:rsid w:val="00D84A38"/>
    <w:rsid w:val="00D86217"/>
    <w:rsid w:val="00D931E9"/>
    <w:rsid w:val="00D937F5"/>
    <w:rsid w:val="00D95EB9"/>
    <w:rsid w:val="00DA0DCF"/>
    <w:rsid w:val="00DA1481"/>
    <w:rsid w:val="00DA2F7F"/>
    <w:rsid w:val="00DA3C8E"/>
    <w:rsid w:val="00DA3D86"/>
    <w:rsid w:val="00DA4774"/>
    <w:rsid w:val="00DB1820"/>
    <w:rsid w:val="00DB4B56"/>
    <w:rsid w:val="00DB5412"/>
    <w:rsid w:val="00DB62E4"/>
    <w:rsid w:val="00DB73FC"/>
    <w:rsid w:val="00DC0A15"/>
    <w:rsid w:val="00DC23A9"/>
    <w:rsid w:val="00DC6270"/>
    <w:rsid w:val="00DC7F9C"/>
    <w:rsid w:val="00DD095A"/>
    <w:rsid w:val="00DD0BAA"/>
    <w:rsid w:val="00DD1162"/>
    <w:rsid w:val="00DD4151"/>
    <w:rsid w:val="00DD41B1"/>
    <w:rsid w:val="00DD4414"/>
    <w:rsid w:val="00DD6469"/>
    <w:rsid w:val="00DD780A"/>
    <w:rsid w:val="00DE41FB"/>
    <w:rsid w:val="00DF08E9"/>
    <w:rsid w:val="00DF177A"/>
    <w:rsid w:val="00DF1AF0"/>
    <w:rsid w:val="00DF255D"/>
    <w:rsid w:val="00DF3DA7"/>
    <w:rsid w:val="00DF3F82"/>
    <w:rsid w:val="00DF5B6A"/>
    <w:rsid w:val="00DF64FB"/>
    <w:rsid w:val="00DF6BC9"/>
    <w:rsid w:val="00DF764B"/>
    <w:rsid w:val="00E003B2"/>
    <w:rsid w:val="00E01076"/>
    <w:rsid w:val="00E033C1"/>
    <w:rsid w:val="00E03891"/>
    <w:rsid w:val="00E124D8"/>
    <w:rsid w:val="00E14B1F"/>
    <w:rsid w:val="00E17AD4"/>
    <w:rsid w:val="00E244E4"/>
    <w:rsid w:val="00E24AAF"/>
    <w:rsid w:val="00E2581B"/>
    <w:rsid w:val="00E277A4"/>
    <w:rsid w:val="00E2784C"/>
    <w:rsid w:val="00E309E2"/>
    <w:rsid w:val="00E33D18"/>
    <w:rsid w:val="00E34DEE"/>
    <w:rsid w:val="00E357E0"/>
    <w:rsid w:val="00E3671B"/>
    <w:rsid w:val="00E424C7"/>
    <w:rsid w:val="00E427C1"/>
    <w:rsid w:val="00E44E29"/>
    <w:rsid w:val="00E4607C"/>
    <w:rsid w:val="00E531CF"/>
    <w:rsid w:val="00E53D35"/>
    <w:rsid w:val="00E62420"/>
    <w:rsid w:val="00E63709"/>
    <w:rsid w:val="00E67304"/>
    <w:rsid w:val="00E72A21"/>
    <w:rsid w:val="00E772C1"/>
    <w:rsid w:val="00E843AC"/>
    <w:rsid w:val="00E84A8F"/>
    <w:rsid w:val="00E8632B"/>
    <w:rsid w:val="00E8655F"/>
    <w:rsid w:val="00E86F95"/>
    <w:rsid w:val="00E935EC"/>
    <w:rsid w:val="00E94C08"/>
    <w:rsid w:val="00E96C6F"/>
    <w:rsid w:val="00E97E71"/>
    <w:rsid w:val="00EA2453"/>
    <w:rsid w:val="00EA3398"/>
    <w:rsid w:val="00EA618F"/>
    <w:rsid w:val="00EA758D"/>
    <w:rsid w:val="00EA7F56"/>
    <w:rsid w:val="00EB03F6"/>
    <w:rsid w:val="00EB5A7D"/>
    <w:rsid w:val="00EC0B59"/>
    <w:rsid w:val="00EC1449"/>
    <w:rsid w:val="00EC4630"/>
    <w:rsid w:val="00EC57F8"/>
    <w:rsid w:val="00EC6526"/>
    <w:rsid w:val="00EC66E2"/>
    <w:rsid w:val="00EC7CE3"/>
    <w:rsid w:val="00EE38F0"/>
    <w:rsid w:val="00EE4716"/>
    <w:rsid w:val="00EE4BF7"/>
    <w:rsid w:val="00EE622A"/>
    <w:rsid w:val="00EE697A"/>
    <w:rsid w:val="00EE74CE"/>
    <w:rsid w:val="00EF5015"/>
    <w:rsid w:val="00EF5A7D"/>
    <w:rsid w:val="00EF5FDA"/>
    <w:rsid w:val="00F01947"/>
    <w:rsid w:val="00F02C07"/>
    <w:rsid w:val="00F04C08"/>
    <w:rsid w:val="00F0798D"/>
    <w:rsid w:val="00F07B8A"/>
    <w:rsid w:val="00F105C8"/>
    <w:rsid w:val="00F115FC"/>
    <w:rsid w:val="00F14C78"/>
    <w:rsid w:val="00F1757E"/>
    <w:rsid w:val="00F20E7C"/>
    <w:rsid w:val="00F2253D"/>
    <w:rsid w:val="00F2539C"/>
    <w:rsid w:val="00F32D5B"/>
    <w:rsid w:val="00F378E1"/>
    <w:rsid w:val="00F43C0D"/>
    <w:rsid w:val="00F44853"/>
    <w:rsid w:val="00F44EA5"/>
    <w:rsid w:val="00F50584"/>
    <w:rsid w:val="00F50D6C"/>
    <w:rsid w:val="00F514D8"/>
    <w:rsid w:val="00F537AA"/>
    <w:rsid w:val="00F55DF2"/>
    <w:rsid w:val="00F570B8"/>
    <w:rsid w:val="00F57DEA"/>
    <w:rsid w:val="00F605D9"/>
    <w:rsid w:val="00F60734"/>
    <w:rsid w:val="00F614B0"/>
    <w:rsid w:val="00F621D5"/>
    <w:rsid w:val="00F62B80"/>
    <w:rsid w:val="00F62F0C"/>
    <w:rsid w:val="00F634DD"/>
    <w:rsid w:val="00F63661"/>
    <w:rsid w:val="00F63F03"/>
    <w:rsid w:val="00F645EC"/>
    <w:rsid w:val="00F66031"/>
    <w:rsid w:val="00F665C4"/>
    <w:rsid w:val="00F70603"/>
    <w:rsid w:val="00F7235E"/>
    <w:rsid w:val="00F73894"/>
    <w:rsid w:val="00F75F38"/>
    <w:rsid w:val="00F8344A"/>
    <w:rsid w:val="00F83520"/>
    <w:rsid w:val="00F907A4"/>
    <w:rsid w:val="00F90A3B"/>
    <w:rsid w:val="00F92F9D"/>
    <w:rsid w:val="00F93DCD"/>
    <w:rsid w:val="00F944DD"/>
    <w:rsid w:val="00F950E0"/>
    <w:rsid w:val="00F9586F"/>
    <w:rsid w:val="00F95B5D"/>
    <w:rsid w:val="00F96A64"/>
    <w:rsid w:val="00FA01D7"/>
    <w:rsid w:val="00FA0CC8"/>
    <w:rsid w:val="00FA1ECF"/>
    <w:rsid w:val="00FA21AC"/>
    <w:rsid w:val="00FA37D6"/>
    <w:rsid w:val="00FA48C2"/>
    <w:rsid w:val="00FA5491"/>
    <w:rsid w:val="00FA68D4"/>
    <w:rsid w:val="00FB37B7"/>
    <w:rsid w:val="00FB45C8"/>
    <w:rsid w:val="00FB584F"/>
    <w:rsid w:val="00FB5E46"/>
    <w:rsid w:val="00FC03E1"/>
    <w:rsid w:val="00FC0C67"/>
    <w:rsid w:val="00FC2372"/>
    <w:rsid w:val="00FC3FD9"/>
    <w:rsid w:val="00FC4B43"/>
    <w:rsid w:val="00FC4BEB"/>
    <w:rsid w:val="00FD39FE"/>
    <w:rsid w:val="00FD5647"/>
    <w:rsid w:val="00FD58F7"/>
    <w:rsid w:val="00FE06F8"/>
    <w:rsid w:val="00FE099C"/>
    <w:rsid w:val="00FE12C4"/>
    <w:rsid w:val="00FF0759"/>
    <w:rsid w:val="00FF1BF0"/>
    <w:rsid w:val="00FF2331"/>
    <w:rsid w:val="00FF3169"/>
    <w:rsid w:val="00FF4A98"/>
    <w:rsid w:val="00FF6227"/>
    <w:rsid w:val="00FF7C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3F98C5"/>
  <w15:chartTrackingRefBased/>
  <w15:docId w15:val="{DA2FB2A4-6AF9-9C49-A88C-B1D41869E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3CE8"/>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7E5BF4"/>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paragraph" w:styleId="Heading3">
    <w:name w:val="heading 3"/>
    <w:basedOn w:val="Normal"/>
    <w:link w:val="Heading3Char"/>
    <w:uiPriority w:val="9"/>
    <w:qFormat/>
    <w:rsid w:val="00947B4B"/>
    <w:pPr>
      <w:spacing w:before="100" w:beforeAutospacing="1" w:after="100" w:afterAutospacing="1"/>
      <w:outlineLvl w:val="2"/>
    </w:pPr>
    <w:rPr>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07A3"/>
    <w:rPr>
      <w:color w:val="0563C1" w:themeColor="hyperlink"/>
      <w:u w:val="single"/>
    </w:rPr>
  </w:style>
  <w:style w:type="paragraph" w:styleId="FootnoteText">
    <w:name w:val="footnote text"/>
    <w:basedOn w:val="Normal"/>
    <w:link w:val="FootnoteTextChar"/>
    <w:uiPriority w:val="99"/>
    <w:unhideWhenUsed/>
    <w:rsid w:val="00C807A3"/>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rsid w:val="00C807A3"/>
    <w:rPr>
      <w:sz w:val="20"/>
      <w:szCs w:val="20"/>
      <w:lang w:val="lv-LV"/>
    </w:rPr>
  </w:style>
  <w:style w:type="character" w:styleId="FootnoteReference">
    <w:name w:val="footnote reference"/>
    <w:basedOn w:val="DefaultParagraphFont"/>
    <w:uiPriority w:val="99"/>
    <w:unhideWhenUsed/>
    <w:rsid w:val="00C807A3"/>
    <w:rPr>
      <w:vertAlign w:val="superscript"/>
    </w:rPr>
  </w:style>
  <w:style w:type="paragraph" w:customStyle="1" w:styleId="tv213">
    <w:name w:val="tv213"/>
    <w:basedOn w:val="Normal"/>
    <w:rsid w:val="00574BE3"/>
    <w:pPr>
      <w:spacing w:before="100" w:beforeAutospacing="1" w:after="100" w:afterAutospacing="1"/>
    </w:pPr>
  </w:style>
  <w:style w:type="character" w:customStyle="1" w:styleId="apple-converted-space">
    <w:name w:val="apple-converted-space"/>
    <w:basedOn w:val="DefaultParagraphFont"/>
    <w:rsid w:val="00574BE3"/>
  </w:style>
  <w:style w:type="character" w:customStyle="1" w:styleId="fontsize2">
    <w:name w:val="fontsize2"/>
    <w:basedOn w:val="DefaultParagraphFont"/>
    <w:rsid w:val="00574BE3"/>
  </w:style>
  <w:style w:type="paragraph" w:styleId="ListParagraph">
    <w:name w:val="List Paragraph"/>
    <w:basedOn w:val="Normal"/>
    <w:uiPriority w:val="34"/>
    <w:qFormat/>
    <w:rsid w:val="00DC6270"/>
    <w:pPr>
      <w:spacing w:after="200" w:line="276" w:lineRule="auto"/>
      <w:ind w:left="720"/>
      <w:contextualSpacing/>
    </w:pPr>
    <w:rPr>
      <w:rFonts w:asciiTheme="minorHAnsi" w:eastAsiaTheme="minorHAnsi" w:hAnsiTheme="minorHAnsi" w:cstheme="minorBidi"/>
      <w:sz w:val="22"/>
      <w:szCs w:val="22"/>
      <w:lang w:eastAsia="en-US"/>
    </w:rPr>
  </w:style>
  <w:style w:type="paragraph" w:styleId="NoSpacing">
    <w:name w:val="No Spacing"/>
    <w:link w:val="NoSpacingChar"/>
    <w:uiPriority w:val="1"/>
    <w:qFormat/>
    <w:rsid w:val="00203611"/>
    <w:pPr>
      <w:ind w:firstLine="720"/>
      <w:jc w:val="both"/>
    </w:pPr>
    <w:rPr>
      <w:rFonts w:ascii="Times New Roman" w:eastAsia="Calibri" w:hAnsi="Times New Roman" w:cs="Times New Roman"/>
      <w:sz w:val="26"/>
      <w:szCs w:val="26"/>
      <w:lang w:val="en-GB" w:eastAsia="en-GB"/>
    </w:rPr>
  </w:style>
  <w:style w:type="character" w:customStyle="1" w:styleId="NoSpacingChar">
    <w:name w:val="No Spacing Char"/>
    <w:basedOn w:val="DefaultParagraphFont"/>
    <w:link w:val="NoSpacing"/>
    <w:uiPriority w:val="1"/>
    <w:rsid w:val="00203611"/>
    <w:rPr>
      <w:rFonts w:ascii="Times New Roman" w:eastAsia="Calibri" w:hAnsi="Times New Roman" w:cs="Times New Roman"/>
      <w:sz w:val="26"/>
      <w:szCs w:val="26"/>
      <w:lang w:val="en-GB" w:eastAsia="en-GB"/>
    </w:rPr>
  </w:style>
  <w:style w:type="paragraph" w:customStyle="1" w:styleId="title-doc-first">
    <w:name w:val="title-doc-first"/>
    <w:basedOn w:val="Normal"/>
    <w:rsid w:val="00203611"/>
    <w:pPr>
      <w:spacing w:before="100" w:beforeAutospacing="1" w:after="100" w:afterAutospacing="1"/>
    </w:pPr>
    <w:rPr>
      <w:lang w:eastAsia="lv-LV"/>
    </w:rPr>
  </w:style>
  <w:style w:type="paragraph" w:styleId="Footer">
    <w:name w:val="footer"/>
    <w:basedOn w:val="Normal"/>
    <w:link w:val="FooterChar"/>
    <w:uiPriority w:val="99"/>
    <w:unhideWhenUsed/>
    <w:rsid w:val="007659A9"/>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659A9"/>
    <w:rPr>
      <w:sz w:val="22"/>
      <w:szCs w:val="22"/>
      <w:lang w:val="lv-LV"/>
    </w:rPr>
  </w:style>
  <w:style w:type="character" w:styleId="PageNumber">
    <w:name w:val="page number"/>
    <w:basedOn w:val="DefaultParagraphFont"/>
    <w:uiPriority w:val="99"/>
    <w:semiHidden/>
    <w:unhideWhenUsed/>
    <w:rsid w:val="007659A9"/>
  </w:style>
  <w:style w:type="paragraph" w:styleId="Header">
    <w:name w:val="header"/>
    <w:basedOn w:val="Normal"/>
    <w:link w:val="HeaderChar"/>
    <w:uiPriority w:val="99"/>
    <w:unhideWhenUsed/>
    <w:rsid w:val="00381084"/>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381084"/>
    <w:rPr>
      <w:sz w:val="22"/>
      <w:szCs w:val="22"/>
      <w:lang w:val="lv-LV"/>
    </w:rPr>
  </w:style>
  <w:style w:type="paragraph" w:styleId="BalloonText">
    <w:name w:val="Balloon Text"/>
    <w:basedOn w:val="Normal"/>
    <w:link w:val="BalloonTextChar"/>
    <w:uiPriority w:val="99"/>
    <w:semiHidden/>
    <w:unhideWhenUsed/>
    <w:rsid w:val="00456A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6AF7"/>
    <w:rPr>
      <w:rFonts w:ascii="Segoe UI" w:hAnsi="Segoe UI" w:cs="Segoe UI"/>
      <w:sz w:val="18"/>
      <w:szCs w:val="18"/>
    </w:rPr>
  </w:style>
  <w:style w:type="character" w:styleId="CommentReference">
    <w:name w:val="annotation reference"/>
    <w:basedOn w:val="DefaultParagraphFont"/>
    <w:uiPriority w:val="99"/>
    <w:semiHidden/>
    <w:unhideWhenUsed/>
    <w:rsid w:val="00620527"/>
    <w:rPr>
      <w:sz w:val="16"/>
      <w:szCs w:val="16"/>
    </w:rPr>
  </w:style>
  <w:style w:type="paragraph" w:styleId="CommentText">
    <w:name w:val="annotation text"/>
    <w:basedOn w:val="Normal"/>
    <w:link w:val="CommentTextChar"/>
    <w:uiPriority w:val="99"/>
    <w:unhideWhenUsed/>
    <w:rsid w:val="00620527"/>
    <w:rPr>
      <w:sz w:val="20"/>
      <w:szCs w:val="20"/>
    </w:rPr>
  </w:style>
  <w:style w:type="character" w:customStyle="1" w:styleId="CommentTextChar">
    <w:name w:val="Comment Text Char"/>
    <w:basedOn w:val="DefaultParagraphFont"/>
    <w:link w:val="CommentText"/>
    <w:uiPriority w:val="99"/>
    <w:rsid w:val="00620527"/>
    <w:rPr>
      <w:sz w:val="20"/>
      <w:szCs w:val="20"/>
    </w:rPr>
  </w:style>
  <w:style w:type="paragraph" w:styleId="CommentSubject">
    <w:name w:val="annotation subject"/>
    <w:basedOn w:val="CommentText"/>
    <w:next w:val="CommentText"/>
    <w:link w:val="CommentSubjectChar"/>
    <w:uiPriority w:val="99"/>
    <w:semiHidden/>
    <w:unhideWhenUsed/>
    <w:rsid w:val="00620527"/>
    <w:rPr>
      <w:b/>
      <w:bCs/>
    </w:rPr>
  </w:style>
  <w:style w:type="character" w:customStyle="1" w:styleId="CommentSubjectChar">
    <w:name w:val="Comment Subject Char"/>
    <w:basedOn w:val="CommentTextChar"/>
    <w:link w:val="CommentSubject"/>
    <w:uiPriority w:val="99"/>
    <w:semiHidden/>
    <w:rsid w:val="00620527"/>
    <w:rPr>
      <w:b/>
      <w:bCs/>
      <w:sz w:val="20"/>
      <w:szCs w:val="20"/>
    </w:rPr>
  </w:style>
  <w:style w:type="character" w:customStyle="1" w:styleId="Bodytext2">
    <w:name w:val="Body text (2)_"/>
    <w:basedOn w:val="DefaultParagraphFont"/>
    <w:link w:val="Bodytext21"/>
    <w:rsid w:val="0056033B"/>
    <w:rPr>
      <w:rFonts w:ascii="Book Antiqua" w:eastAsia="Book Antiqua" w:hAnsi="Book Antiqua" w:cs="Book Antiqua"/>
      <w:sz w:val="17"/>
      <w:szCs w:val="17"/>
      <w:shd w:val="clear" w:color="auto" w:fill="FFFFFF"/>
    </w:rPr>
  </w:style>
  <w:style w:type="paragraph" w:customStyle="1" w:styleId="Bodytext21">
    <w:name w:val="Body text (2)1"/>
    <w:basedOn w:val="Normal"/>
    <w:link w:val="Bodytext2"/>
    <w:rsid w:val="0056033B"/>
    <w:pPr>
      <w:widowControl w:val="0"/>
      <w:shd w:val="clear" w:color="auto" w:fill="FFFFFF"/>
      <w:spacing w:line="250" w:lineRule="exact"/>
      <w:jc w:val="both"/>
    </w:pPr>
    <w:rPr>
      <w:rFonts w:ascii="Book Antiqua" w:eastAsia="Book Antiqua" w:hAnsi="Book Antiqua" w:cs="Book Antiqua"/>
      <w:sz w:val="17"/>
      <w:szCs w:val="17"/>
      <w:lang w:eastAsia="en-US"/>
    </w:rPr>
  </w:style>
  <w:style w:type="paragraph" w:styleId="Revision">
    <w:name w:val="Revision"/>
    <w:hidden/>
    <w:uiPriority w:val="99"/>
    <w:semiHidden/>
    <w:rsid w:val="00B35CC6"/>
    <w:rPr>
      <w:sz w:val="22"/>
      <w:szCs w:val="22"/>
    </w:rPr>
  </w:style>
  <w:style w:type="paragraph" w:styleId="NormalWeb">
    <w:name w:val="Normal (Web)"/>
    <w:basedOn w:val="Normal"/>
    <w:uiPriority w:val="99"/>
    <w:unhideWhenUsed/>
    <w:rsid w:val="00C9441C"/>
    <w:pPr>
      <w:spacing w:before="100" w:beforeAutospacing="1" w:after="100" w:afterAutospacing="1"/>
    </w:pPr>
  </w:style>
  <w:style w:type="table" w:styleId="TableGrid">
    <w:name w:val="Table Grid"/>
    <w:basedOn w:val="TableNormal"/>
    <w:uiPriority w:val="39"/>
    <w:rsid w:val="003C14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947B4B"/>
    <w:rPr>
      <w:rFonts w:ascii="Times New Roman" w:eastAsia="Times New Roman" w:hAnsi="Times New Roman" w:cs="Times New Roman"/>
      <w:b/>
      <w:bCs/>
      <w:sz w:val="27"/>
      <w:szCs w:val="27"/>
      <w:lang w:eastAsia="lv-LV"/>
    </w:rPr>
  </w:style>
  <w:style w:type="character" w:customStyle="1" w:styleId="UnresolvedMention1">
    <w:name w:val="Unresolved Mention1"/>
    <w:basedOn w:val="DefaultParagraphFont"/>
    <w:uiPriority w:val="99"/>
    <w:semiHidden/>
    <w:unhideWhenUsed/>
    <w:rsid w:val="00676F89"/>
    <w:rPr>
      <w:color w:val="605E5C"/>
      <w:shd w:val="clear" w:color="auto" w:fill="E1DFDD"/>
    </w:rPr>
  </w:style>
  <w:style w:type="paragraph" w:customStyle="1" w:styleId="coj-normal">
    <w:name w:val="coj-normal"/>
    <w:basedOn w:val="Normal"/>
    <w:rsid w:val="00661CD8"/>
    <w:pPr>
      <w:spacing w:before="100" w:beforeAutospacing="1" w:after="100" w:afterAutospacing="1"/>
    </w:pPr>
  </w:style>
  <w:style w:type="character" w:customStyle="1" w:styleId="coj-note">
    <w:name w:val="coj-note"/>
    <w:basedOn w:val="DefaultParagraphFont"/>
    <w:rsid w:val="00661CD8"/>
  </w:style>
  <w:style w:type="paragraph" w:customStyle="1" w:styleId="coj-count">
    <w:name w:val="coj-count"/>
    <w:basedOn w:val="Normal"/>
    <w:rsid w:val="00661CD8"/>
    <w:pPr>
      <w:spacing w:before="100" w:beforeAutospacing="1" w:after="100" w:afterAutospacing="1"/>
    </w:pPr>
  </w:style>
  <w:style w:type="character" w:customStyle="1" w:styleId="coj-italic">
    <w:name w:val="coj-italic"/>
    <w:basedOn w:val="DefaultParagraphFont"/>
    <w:rsid w:val="00661CD8"/>
  </w:style>
  <w:style w:type="character" w:styleId="FollowedHyperlink">
    <w:name w:val="FollowedHyperlink"/>
    <w:basedOn w:val="DefaultParagraphFont"/>
    <w:uiPriority w:val="99"/>
    <w:semiHidden/>
    <w:unhideWhenUsed/>
    <w:rsid w:val="00661CD8"/>
    <w:rPr>
      <w:color w:val="954F72" w:themeColor="followedHyperlink"/>
      <w:u w:val="single"/>
    </w:rPr>
  </w:style>
  <w:style w:type="character" w:customStyle="1" w:styleId="Heading1Char">
    <w:name w:val="Heading 1 Char"/>
    <w:basedOn w:val="DefaultParagraphFont"/>
    <w:link w:val="Heading1"/>
    <w:uiPriority w:val="9"/>
    <w:rsid w:val="007E5BF4"/>
    <w:rPr>
      <w:rFonts w:asciiTheme="majorHAnsi" w:eastAsiaTheme="majorEastAsia" w:hAnsiTheme="majorHAnsi" w:cstheme="majorBidi"/>
      <w:color w:val="2F5496" w:themeColor="accent1" w:themeShade="BF"/>
      <w:sz w:val="32"/>
      <w:szCs w:val="32"/>
    </w:rPr>
  </w:style>
  <w:style w:type="paragraph" w:customStyle="1" w:styleId="count">
    <w:name w:val="count"/>
    <w:basedOn w:val="Normal"/>
    <w:rsid w:val="00F57DEA"/>
    <w:pPr>
      <w:spacing w:before="100" w:beforeAutospacing="1" w:after="100" w:afterAutospacing="1"/>
    </w:pPr>
  </w:style>
  <w:style w:type="paragraph" w:customStyle="1" w:styleId="Normal1">
    <w:name w:val="Normal1"/>
    <w:basedOn w:val="Normal"/>
    <w:rsid w:val="00F57DEA"/>
    <w:pPr>
      <w:spacing w:before="100" w:beforeAutospacing="1" w:after="100" w:afterAutospacing="1"/>
    </w:pPr>
  </w:style>
  <w:style w:type="character" w:customStyle="1" w:styleId="note">
    <w:name w:val="note"/>
    <w:basedOn w:val="DefaultParagraphFont"/>
    <w:rsid w:val="00F57DEA"/>
  </w:style>
  <w:style w:type="character" w:customStyle="1" w:styleId="italic">
    <w:name w:val="italic"/>
    <w:basedOn w:val="DefaultParagraphFont"/>
    <w:rsid w:val="00076AC9"/>
  </w:style>
  <w:style w:type="character" w:styleId="UnresolvedMention">
    <w:name w:val="Unresolved Mention"/>
    <w:basedOn w:val="DefaultParagraphFont"/>
    <w:uiPriority w:val="99"/>
    <w:semiHidden/>
    <w:unhideWhenUsed/>
    <w:rsid w:val="00584827"/>
    <w:rPr>
      <w:color w:val="605E5C"/>
      <w:shd w:val="clear" w:color="auto" w:fill="E1DFDD"/>
    </w:rPr>
  </w:style>
  <w:style w:type="paragraph" w:customStyle="1" w:styleId="Normal2">
    <w:name w:val="Normal2"/>
    <w:basedOn w:val="Normal"/>
    <w:rsid w:val="008A3CE8"/>
    <w:pPr>
      <w:spacing w:before="100" w:beforeAutospacing="1" w:after="100" w:afterAutospacing="1"/>
    </w:pPr>
  </w:style>
  <w:style w:type="paragraph" w:customStyle="1" w:styleId="oj-note">
    <w:name w:val="oj-note"/>
    <w:basedOn w:val="Normal"/>
    <w:rsid w:val="00DD4414"/>
    <w:pPr>
      <w:spacing w:before="100" w:beforeAutospacing="1" w:after="100" w:afterAutospacing="1"/>
    </w:pPr>
  </w:style>
  <w:style w:type="character" w:customStyle="1" w:styleId="oj-super">
    <w:name w:val="oj-super"/>
    <w:basedOn w:val="DefaultParagraphFont"/>
    <w:rsid w:val="00DD4414"/>
  </w:style>
  <w:style w:type="character" w:customStyle="1" w:styleId="oj-italic">
    <w:name w:val="oj-italic"/>
    <w:basedOn w:val="DefaultParagraphFont"/>
    <w:rsid w:val="00DD4414"/>
  </w:style>
  <w:style w:type="paragraph" w:customStyle="1" w:styleId="pf0">
    <w:name w:val="pf0"/>
    <w:basedOn w:val="Normal"/>
    <w:rsid w:val="00C84BCB"/>
    <w:pPr>
      <w:spacing w:before="100" w:beforeAutospacing="1" w:after="100" w:afterAutospacing="1"/>
      <w:ind w:left="440"/>
    </w:pPr>
    <w:rPr>
      <w:lang w:val="en-US" w:eastAsia="en-US"/>
    </w:rPr>
  </w:style>
  <w:style w:type="character" w:customStyle="1" w:styleId="cf01">
    <w:name w:val="cf01"/>
    <w:basedOn w:val="DefaultParagraphFont"/>
    <w:rsid w:val="00C84BCB"/>
    <w:rPr>
      <w:rFonts w:ascii="Segoe UI" w:hAnsi="Segoe UI" w:cs="Segoe UI" w:hint="default"/>
      <w:color w:val="3F3F3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053444">
      <w:bodyDiv w:val="1"/>
      <w:marLeft w:val="0"/>
      <w:marRight w:val="0"/>
      <w:marTop w:val="0"/>
      <w:marBottom w:val="0"/>
      <w:divBdr>
        <w:top w:val="none" w:sz="0" w:space="0" w:color="auto"/>
        <w:left w:val="none" w:sz="0" w:space="0" w:color="auto"/>
        <w:bottom w:val="none" w:sz="0" w:space="0" w:color="auto"/>
        <w:right w:val="none" w:sz="0" w:space="0" w:color="auto"/>
      </w:divBdr>
    </w:div>
    <w:div w:id="156507943">
      <w:bodyDiv w:val="1"/>
      <w:marLeft w:val="0"/>
      <w:marRight w:val="0"/>
      <w:marTop w:val="0"/>
      <w:marBottom w:val="0"/>
      <w:divBdr>
        <w:top w:val="none" w:sz="0" w:space="0" w:color="auto"/>
        <w:left w:val="none" w:sz="0" w:space="0" w:color="auto"/>
        <w:bottom w:val="none" w:sz="0" w:space="0" w:color="auto"/>
        <w:right w:val="none" w:sz="0" w:space="0" w:color="auto"/>
      </w:divBdr>
    </w:div>
    <w:div w:id="183136932">
      <w:bodyDiv w:val="1"/>
      <w:marLeft w:val="0"/>
      <w:marRight w:val="0"/>
      <w:marTop w:val="0"/>
      <w:marBottom w:val="0"/>
      <w:divBdr>
        <w:top w:val="none" w:sz="0" w:space="0" w:color="auto"/>
        <w:left w:val="none" w:sz="0" w:space="0" w:color="auto"/>
        <w:bottom w:val="none" w:sz="0" w:space="0" w:color="auto"/>
        <w:right w:val="none" w:sz="0" w:space="0" w:color="auto"/>
      </w:divBdr>
    </w:div>
    <w:div w:id="220946511">
      <w:bodyDiv w:val="1"/>
      <w:marLeft w:val="0"/>
      <w:marRight w:val="0"/>
      <w:marTop w:val="0"/>
      <w:marBottom w:val="0"/>
      <w:divBdr>
        <w:top w:val="none" w:sz="0" w:space="0" w:color="auto"/>
        <w:left w:val="none" w:sz="0" w:space="0" w:color="auto"/>
        <w:bottom w:val="none" w:sz="0" w:space="0" w:color="auto"/>
        <w:right w:val="none" w:sz="0" w:space="0" w:color="auto"/>
      </w:divBdr>
    </w:div>
    <w:div w:id="463695669">
      <w:bodyDiv w:val="1"/>
      <w:marLeft w:val="0"/>
      <w:marRight w:val="0"/>
      <w:marTop w:val="0"/>
      <w:marBottom w:val="0"/>
      <w:divBdr>
        <w:top w:val="none" w:sz="0" w:space="0" w:color="auto"/>
        <w:left w:val="none" w:sz="0" w:space="0" w:color="auto"/>
        <w:bottom w:val="none" w:sz="0" w:space="0" w:color="auto"/>
        <w:right w:val="none" w:sz="0" w:space="0" w:color="auto"/>
      </w:divBdr>
    </w:div>
    <w:div w:id="591740968">
      <w:bodyDiv w:val="1"/>
      <w:marLeft w:val="0"/>
      <w:marRight w:val="0"/>
      <w:marTop w:val="0"/>
      <w:marBottom w:val="0"/>
      <w:divBdr>
        <w:top w:val="none" w:sz="0" w:space="0" w:color="auto"/>
        <w:left w:val="none" w:sz="0" w:space="0" w:color="auto"/>
        <w:bottom w:val="none" w:sz="0" w:space="0" w:color="auto"/>
        <w:right w:val="none" w:sz="0" w:space="0" w:color="auto"/>
      </w:divBdr>
    </w:div>
    <w:div w:id="646787046">
      <w:bodyDiv w:val="1"/>
      <w:marLeft w:val="0"/>
      <w:marRight w:val="0"/>
      <w:marTop w:val="0"/>
      <w:marBottom w:val="0"/>
      <w:divBdr>
        <w:top w:val="none" w:sz="0" w:space="0" w:color="auto"/>
        <w:left w:val="none" w:sz="0" w:space="0" w:color="auto"/>
        <w:bottom w:val="none" w:sz="0" w:space="0" w:color="auto"/>
        <w:right w:val="none" w:sz="0" w:space="0" w:color="auto"/>
      </w:divBdr>
      <w:divsChild>
        <w:div w:id="1635983360">
          <w:marLeft w:val="0"/>
          <w:marRight w:val="0"/>
          <w:marTop w:val="0"/>
          <w:marBottom w:val="0"/>
          <w:divBdr>
            <w:top w:val="none" w:sz="0" w:space="0" w:color="auto"/>
            <w:left w:val="none" w:sz="0" w:space="0" w:color="auto"/>
            <w:bottom w:val="none" w:sz="0" w:space="0" w:color="auto"/>
            <w:right w:val="none" w:sz="0" w:space="0" w:color="auto"/>
          </w:divBdr>
          <w:divsChild>
            <w:div w:id="1084842799">
              <w:marLeft w:val="0"/>
              <w:marRight w:val="0"/>
              <w:marTop w:val="0"/>
              <w:marBottom w:val="0"/>
              <w:divBdr>
                <w:top w:val="none" w:sz="0" w:space="0" w:color="auto"/>
                <w:left w:val="none" w:sz="0" w:space="0" w:color="auto"/>
                <w:bottom w:val="none" w:sz="0" w:space="0" w:color="auto"/>
                <w:right w:val="none" w:sz="0" w:space="0" w:color="auto"/>
              </w:divBdr>
              <w:divsChild>
                <w:div w:id="721028104">
                  <w:marLeft w:val="0"/>
                  <w:marRight w:val="0"/>
                  <w:marTop w:val="0"/>
                  <w:marBottom w:val="0"/>
                  <w:divBdr>
                    <w:top w:val="none" w:sz="0" w:space="0" w:color="auto"/>
                    <w:left w:val="none" w:sz="0" w:space="0" w:color="auto"/>
                    <w:bottom w:val="none" w:sz="0" w:space="0" w:color="auto"/>
                    <w:right w:val="none" w:sz="0" w:space="0" w:color="auto"/>
                  </w:divBdr>
                </w:div>
              </w:divsChild>
            </w:div>
            <w:div w:id="1276331432">
              <w:marLeft w:val="0"/>
              <w:marRight w:val="0"/>
              <w:marTop w:val="0"/>
              <w:marBottom w:val="0"/>
              <w:divBdr>
                <w:top w:val="none" w:sz="0" w:space="0" w:color="auto"/>
                <w:left w:val="none" w:sz="0" w:space="0" w:color="auto"/>
                <w:bottom w:val="none" w:sz="0" w:space="0" w:color="auto"/>
                <w:right w:val="none" w:sz="0" w:space="0" w:color="auto"/>
              </w:divBdr>
              <w:divsChild>
                <w:div w:id="74318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57126">
          <w:marLeft w:val="0"/>
          <w:marRight w:val="0"/>
          <w:marTop w:val="0"/>
          <w:marBottom w:val="0"/>
          <w:divBdr>
            <w:top w:val="none" w:sz="0" w:space="0" w:color="auto"/>
            <w:left w:val="none" w:sz="0" w:space="0" w:color="auto"/>
            <w:bottom w:val="none" w:sz="0" w:space="0" w:color="auto"/>
            <w:right w:val="none" w:sz="0" w:space="0" w:color="auto"/>
          </w:divBdr>
          <w:divsChild>
            <w:div w:id="505681178">
              <w:marLeft w:val="0"/>
              <w:marRight w:val="0"/>
              <w:marTop w:val="0"/>
              <w:marBottom w:val="0"/>
              <w:divBdr>
                <w:top w:val="none" w:sz="0" w:space="0" w:color="auto"/>
                <w:left w:val="none" w:sz="0" w:space="0" w:color="auto"/>
                <w:bottom w:val="none" w:sz="0" w:space="0" w:color="auto"/>
                <w:right w:val="none" w:sz="0" w:space="0" w:color="auto"/>
              </w:divBdr>
              <w:divsChild>
                <w:div w:id="71022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043079">
      <w:bodyDiv w:val="1"/>
      <w:marLeft w:val="0"/>
      <w:marRight w:val="0"/>
      <w:marTop w:val="0"/>
      <w:marBottom w:val="0"/>
      <w:divBdr>
        <w:top w:val="none" w:sz="0" w:space="0" w:color="auto"/>
        <w:left w:val="none" w:sz="0" w:space="0" w:color="auto"/>
        <w:bottom w:val="none" w:sz="0" w:space="0" w:color="auto"/>
        <w:right w:val="none" w:sz="0" w:space="0" w:color="auto"/>
      </w:divBdr>
    </w:div>
    <w:div w:id="846095440">
      <w:bodyDiv w:val="1"/>
      <w:marLeft w:val="0"/>
      <w:marRight w:val="0"/>
      <w:marTop w:val="0"/>
      <w:marBottom w:val="0"/>
      <w:divBdr>
        <w:top w:val="none" w:sz="0" w:space="0" w:color="auto"/>
        <w:left w:val="none" w:sz="0" w:space="0" w:color="auto"/>
        <w:bottom w:val="none" w:sz="0" w:space="0" w:color="auto"/>
        <w:right w:val="none" w:sz="0" w:space="0" w:color="auto"/>
      </w:divBdr>
    </w:div>
    <w:div w:id="918713006">
      <w:bodyDiv w:val="1"/>
      <w:marLeft w:val="0"/>
      <w:marRight w:val="0"/>
      <w:marTop w:val="0"/>
      <w:marBottom w:val="0"/>
      <w:divBdr>
        <w:top w:val="none" w:sz="0" w:space="0" w:color="auto"/>
        <w:left w:val="none" w:sz="0" w:space="0" w:color="auto"/>
        <w:bottom w:val="none" w:sz="0" w:space="0" w:color="auto"/>
        <w:right w:val="none" w:sz="0" w:space="0" w:color="auto"/>
      </w:divBdr>
    </w:div>
    <w:div w:id="1053194191">
      <w:bodyDiv w:val="1"/>
      <w:marLeft w:val="0"/>
      <w:marRight w:val="0"/>
      <w:marTop w:val="0"/>
      <w:marBottom w:val="0"/>
      <w:divBdr>
        <w:top w:val="none" w:sz="0" w:space="0" w:color="auto"/>
        <w:left w:val="none" w:sz="0" w:space="0" w:color="auto"/>
        <w:bottom w:val="none" w:sz="0" w:space="0" w:color="auto"/>
        <w:right w:val="none" w:sz="0" w:space="0" w:color="auto"/>
      </w:divBdr>
    </w:div>
    <w:div w:id="1087770966">
      <w:bodyDiv w:val="1"/>
      <w:marLeft w:val="0"/>
      <w:marRight w:val="0"/>
      <w:marTop w:val="0"/>
      <w:marBottom w:val="0"/>
      <w:divBdr>
        <w:top w:val="none" w:sz="0" w:space="0" w:color="auto"/>
        <w:left w:val="none" w:sz="0" w:space="0" w:color="auto"/>
        <w:bottom w:val="none" w:sz="0" w:space="0" w:color="auto"/>
        <w:right w:val="none" w:sz="0" w:space="0" w:color="auto"/>
      </w:divBdr>
    </w:div>
    <w:div w:id="1089623206">
      <w:bodyDiv w:val="1"/>
      <w:marLeft w:val="0"/>
      <w:marRight w:val="0"/>
      <w:marTop w:val="0"/>
      <w:marBottom w:val="0"/>
      <w:divBdr>
        <w:top w:val="none" w:sz="0" w:space="0" w:color="auto"/>
        <w:left w:val="none" w:sz="0" w:space="0" w:color="auto"/>
        <w:bottom w:val="none" w:sz="0" w:space="0" w:color="auto"/>
        <w:right w:val="none" w:sz="0" w:space="0" w:color="auto"/>
      </w:divBdr>
      <w:divsChild>
        <w:div w:id="1753047399">
          <w:marLeft w:val="0"/>
          <w:marRight w:val="0"/>
          <w:marTop w:val="0"/>
          <w:marBottom w:val="0"/>
          <w:divBdr>
            <w:top w:val="none" w:sz="0" w:space="0" w:color="auto"/>
            <w:left w:val="none" w:sz="0" w:space="0" w:color="auto"/>
            <w:bottom w:val="none" w:sz="0" w:space="0" w:color="auto"/>
            <w:right w:val="none" w:sz="0" w:space="0" w:color="auto"/>
          </w:divBdr>
          <w:divsChild>
            <w:div w:id="1471090521">
              <w:marLeft w:val="0"/>
              <w:marRight w:val="0"/>
              <w:marTop w:val="0"/>
              <w:marBottom w:val="0"/>
              <w:divBdr>
                <w:top w:val="none" w:sz="0" w:space="0" w:color="auto"/>
                <w:left w:val="none" w:sz="0" w:space="0" w:color="auto"/>
                <w:bottom w:val="none" w:sz="0" w:space="0" w:color="auto"/>
                <w:right w:val="none" w:sz="0" w:space="0" w:color="auto"/>
              </w:divBdr>
              <w:divsChild>
                <w:div w:id="2105225862">
                  <w:marLeft w:val="0"/>
                  <w:marRight w:val="0"/>
                  <w:marTop w:val="0"/>
                  <w:marBottom w:val="0"/>
                  <w:divBdr>
                    <w:top w:val="none" w:sz="0" w:space="0" w:color="auto"/>
                    <w:left w:val="none" w:sz="0" w:space="0" w:color="auto"/>
                    <w:bottom w:val="none" w:sz="0" w:space="0" w:color="auto"/>
                    <w:right w:val="none" w:sz="0" w:space="0" w:color="auto"/>
                  </w:divBdr>
                  <w:divsChild>
                    <w:div w:id="167117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700241">
      <w:bodyDiv w:val="1"/>
      <w:marLeft w:val="0"/>
      <w:marRight w:val="0"/>
      <w:marTop w:val="0"/>
      <w:marBottom w:val="0"/>
      <w:divBdr>
        <w:top w:val="none" w:sz="0" w:space="0" w:color="auto"/>
        <w:left w:val="none" w:sz="0" w:space="0" w:color="auto"/>
        <w:bottom w:val="none" w:sz="0" w:space="0" w:color="auto"/>
        <w:right w:val="none" w:sz="0" w:space="0" w:color="auto"/>
      </w:divBdr>
    </w:div>
    <w:div w:id="1302151675">
      <w:bodyDiv w:val="1"/>
      <w:marLeft w:val="0"/>
      <w:marRight w:val="0"/>
      <w:marTop w:val="0"/>
      <w:marBottom w:val="0"/>
      <w:divBdr>
        <w:top w:val="none" w:sz="0" w:space="0" w:color="auto"/>
        <w:left w:val="none" w:sz="0" w:space="0" w:color="auto"/>
        <w:bottom w:val="none" w:sz="0" w:space="0" w:color="auto"/>
        <w:right w:val="none" w:sz="0" w:space="0" w:color="auto"/>
      </w:divBdr>
    </w:div>
    <w:div w:id="1365250779">
      <w:bodyDiv w:val="1"/>
      <w:marLeft w:val="0"/>
      <w:marRight w:val="0"/>
      <w:marTop w:val="0"/>
      <w:marBottom w:val="0"/>
      <w:divBdr>
        <w:top w:val="none" w:sz="0" w:space="0" w:color="auto"/>
        <w:left w:val="none" w:sz="0" w:space="0" w:color="auto"/>
        <w:bottom w:val="none" w:sz="0" w:space="0" w:color="auto"/>
        <w:right w:val="none" w:sz="0" w:space="0" w:color="auto"/>
      </w:divBdr>
    </w:div>
    <w:div w:id="1414819366">
      <w:bodyDiv w:val="1"/>
      <w:marLeft w:val="0"/>
      <w:marRight w:val="0"/>
      <w:marTop w:val="0"/>
      <w:marBottom w:val="0"/>
      <w:divBdr>
        <w:top w:val="none" w:sz="0" w:space="0" w:color="auto"/>
        <w:left w:val="none" w:sz="0" w:space="0" w:color="auto"/>
        <w:bottom w:val="none" w:sz="0" w:space="0" w:color="auto"/>
        <w:right w:val="none" w:sz="0" w:space="0" w:color="auto"/>
      </w:divBdr>
    </w:div>
    <w:div w:id="1429621119">
      <w:bodyDiv w:val="1"/>
      <w:marLeft w:val="0"/>
      <w:marRight w:val="0"/>
      <w:marTop w:val="0"/>
      <w:marBottom w:val="0"/>
      <w:divBdr>
        <w:top w:val="none" w:sz="0" w:space="0" w:color="auto"/>
        <w:left w:val="none" w:sz="0" w:space="0" w:color="auto"/>
        <w:bottom w:val="none" w:sz="0" w:space="0" w:color="auto"/>
        <w:right w:val="none" w:sz="0" w:space="0" w:color="auto"/>
      </w:divBdr>
    </w:div>
    <w:div w:id="1463501127">
      <w:bodyDiv w:val="1"/>
      <w:marLeft w:val="0"/>
      <w:marRight w:val="0"/>
      <w:marTop w:val="0"/>
      <w:marBottom w:val="0"/>
      <w:divBdr>
        <w:top w:val="none" w:sz="0" w:space="0" w:color="auto"/>
        <w:left w:val="none" w:sz="0" w:space="0" w:color="auto"/>
        <w:bottom w:val="none" w:sz="0" w:space="0" w:color="auto"/>
        <w:right w:val="none" w:sz="0" w:space="0" w:color="auto"/>
      </w:divBdr>
    </w:div>
    <w:div w:id="1486506743">
      <w:bodyDiv w:val="1"/>
      <w:marLeft w:val="0"/>
      <w:marRight w:val="0"/>
      <w:marTop w:val="0"/>
      <w:marBottom w:val="0"/>
      <w:divBdr>
        <w:top w:val="none" w:sz="0" w:space="0" w:color="auto"/>
        <w:left w:val="none" w:sz="0" w:space="0" w:color="auto"/>
        <w:bottom w:val="none" w:sz="0" w:space="0" w:color="auto"/>
        <w:right w:val="none" w:sz="0" w:space="0" w:color="auto"/>
      </w:divBdr>
    </w:div>
    <w:div w:id="1644041595">
      <w:bodyDiv w:val="1"/>
      <w:marLeft w:val="0"/>
      <w:marRight w:val="0"/>
      <w:marTop w:val="0"/>
      <w:marBottom w:val="0"/>
      <w:divBdr>
        <w:top w:val="none" w:sz="0" w:space="0" w:color="auto"/>
        <w:left w:val="none" w:sz="0" w:space="0" w:color="auto"/>
        <w:bottom w:val="none" w:sz="0" w:space="0" w:color="auto"/>
        <w:right w:val="none" w:sz="0" w:space="0" w:color="auto"/>
      </w:divBdr>
    </w:div>
    <w:div w:id="1644310240">
      <w:bodyDiv w:val="1"/>
      <w:marLeft w:val="0"/>
      <w:marRight w:val="0"/>
      <w:marTop w:val="0"/>
      <w:marBottom w:val="0"/>
      <w:divBdr>
        <w:top w:val="none" w:sz="0" w:space="0" w:color="auto"/>
        <w:left w:val="none" w:sz="0" w:space="0" w:color="auto"/>
        <w:bottom w:val="none" w:sz="0" w:space="0" w:color="auto"/>
        <w:right w:val="none" w:sz="0" w:space="0" w:color="auto"/>
      </w:divBdr>
    </w:div>
    <w:div w:id="1698189863">
      <w:bodyDiv w:val="1"/>
      <w:marLeft w:val="0"/>
      <w:marRight w:val="0"/>
      <w:marTop w:val="0"/>
      <w:marBottom w:val="0"/>
      <w:divBdr>
        <w:top w:val="none" w:sz="0" w:space="0" w:color="auto"/>
        <w:left w:val="none" w:sz="0" w:space="0" w:color="auto"/>
        <w:bottom w:val="none" w:sz="0" w:space="0" w:color="auto"/>
        <w:right w:val="none" w:sz="0" w:space="0" w:color="auto"/>
      </w:divBdr>
    </w:div>
    <w:div w:id="1706834658">
      <w:bodyDiv w:val="1"/>
      <w:marLeft w:val="0"/>
      <w:marRight w:val="0"/>
      <w:marTop w:val="0"/>
      <w:marBottom w:val="0"/>
      <w:divBdr>
        <w:top w:val="none" w:sz="0" w:space="0" w:color="auto"/>
        <w:left w:val="none" w:sz="0" w:space="0" w:color="auto"/>
        <w:bottom w:val="none" w:sz="0" w:space="0" w:color="auto"/>
        <w:right w:val="none" w:sz="0" w:space="0" w:color="auto"/>
      </w:divBdr>
    </w:div>
    <w:div w:id="1710884061">
      <w:bodyDiv w:val="1"/>
      <w:marLeft w:val="0"/>
      <w:marRight w:val="0"/>
      <w:marTop w:val="0"/>
      <w:marBottom w:val="0"/>
      <w:divBdr>
        <w:top w:val="none" w:sz="0" w:space="0" w:color="auto"/>
        <w:left w:val="none" w:sz="0" w:space="0" w:color="auto"/>
        <w:bottom w:val="none" w:sz="0" w:space="0" w:color="auto"/>
        <w:right w:val="none" w:sz="0" w:space="0" w:color="auto"/>
      </w:divBdr>
    </w:div>
    <w:div w:id="1774008088">
      <w:bodyDiv w:val="1"/>
      <w:marLeft w:val="0"/>
      <w:marRight w:val="0"/>
      <w:marTop w:val="0"/>
      <w:marBottom w:val="0"/>
      <w:divBdr>
        <w:top w:val="none" w:sz="0" w:space="0" w:color="auto"/>
        <w:left w:val="none" w:sz="0" w:space="0" w:color="auto"/>
        <w:bottom w:val="none" w:sz="0" w:space="0" w:color="auto"/>
        <w:right w:val="none" w:sz="0" w:space="0" w:color="auto"/>
      </w:divBdr>
    </w:div>
    <w:div w:id="1892962929">
      <w:bodyDiv w:val="1"/>
      <w:marLeft w:val="0"/>
      <w:marRight w:val="0"/>
      <w:marTop w:val="0"/>
      <w:marBottom w:val="0"/>
      <w:divBdr>
        <w:top w:val="none" w:sz="0" w:space="0" w:color="auto"/>
        <w:left w:val="none" w:sz="0" w:space="0" w:color="auto"/>
        <w:bottom w:val="none" w:sz="0" w:space="0" w:color="auto"/>
        <w:right w:val="none" w:sz="0" w:space="0" w:color="auto"/>
      </w:divBdr>
    </w:div>
    <w:div w:id="2038659659">
      <w:bodyDiv w:val="1"/>
      <w:marLeft w:val="0"/>
      <w:marRight w:val="0"/>
      <w:marTop w:val="0"/>
      <w:marBottom w:val="0"/>
      <w:divBdr>
        <w:top w:val="none" w:sz="0" w:space="0" w:color="auto"/>
        <w:left w:val="none" w:sz="0" w:space="0" w:color="auto"/>
        <w:bottom w:val="none" w:sz="0" w:space="0" w:color="auto"/>
        <w:right w:val="none" w:sz="0" w:space="0" w:color="auto"/>
      </w:divBdr>
    </w:div>
    <w:div w:id="2071076014">
      <w:bodyDiv w:val="1"/>
      <w:marLeft w:val="0"/>
      <w:marRight w:val="0"/>
      <w:marTop w:val="0"/>
      <w:marBottom w:val="0"/>
      <w:divBdr>
        <w:top w:val="none" w:sz="0" w:space="0" w:color="auto"/>
        <w:left w:val="none" w:sz="0" w:space="0" w:color="auto"/>
        <w:bottom w:val="none" w:sz="0" w:space="0" w:color="auto"/>
        <w:right w:val="none" w:sz="0" w:space="0" w:color="auto"/>
      </w:divBdr>
    </w:div>
    <w:div w:id="2106071804">
      <w:bodyDiv w:val="1"/>
      <w:marLeft w:val="0"/>
      <w:marRight w:val="0"/>
      <w:marTop w:val="0"/>
      <w:marBottom w:val="0"/>
      <w:divBdr>
        <w:top w:val="none" w:sz="0" w:space="0" w:color="auto"/>
        <w:left w:val="none" w:sz="0" w:space="0" w:color="auto"/>
        <w:bottom w:val="none" w:sz="0" w:space="0" w:color="auto"/>
        <w:right w:val="none" w:sz="0" w:space="0" w:color="auto"/>
      </w:divBdr>
    </w:div>
    <w:div w:id="2118022283">
      <w:bodyDiv w:val="1"/>
      <w:marLeft w:val="0"/>
      <w:marRight w:val="0"/>
      <w:marTop w:val="0"/>
      <w:marBottom w:val="0"/>
      <w:divBdr>
        <w:top w:val="none" w:sz="0" w:space="0" w:color="auto"/>
        <w:left w:val="none" w:sz="0" w:space="0" w:color="auto"/>
        <w:bottom w:val="none" w:sz="0" w:space="0" w:color="auto"/>
        <w:right w:val="none" w:sz="0" w:space="0" w:color="auto"/>
      </w:divBdr>
      <w:divsChild>
        <w:div w:id="1094086503">
          <w:marLeft w:val="0"/>
          <w:marRight w:val="0"/>
          <w:marTop w:val="0"/>
          <w:marBottom w:val="615"/>
          <w:divBdr>
            <w:top w:val="none" w:sz="0" w:space="0" w:color="auto"/>
            <w:left w:val="none" w:sz="0" w:space="0" w:color="auto"/>
            <w:bottom w:val="none" w:sz="0" w:space="0" w:color="auto"/>
            <w:right w:val="none" w:sz="0" w:space="0" w:color="auto"/>
          </w:divBdr>
        </w:div>
      </w:divsChild>
    </w:div>
    <w:div w:id="2126533903">
      <w:bodyDiv w:val="1"/>
      <w:marLeft w:val="0"/>
      <w:marRight w:val="0"/>
      <w:marTop w:val="0"/>
      <w:marBottom w:val="0"/>
      <w:divBdr>
        <w:top w:val="none" w:sz="0" w:space="0" w:color="auto"/>
        <w:left w:val="none" w:sz="0" w:space="0" w:color="auto"/>
        <w:bottom w:val="none" w:sz="0" w:space="0" w:color="auto"/>
        <w:right w:val="none" w:sz="0" w:space="0" w:color="auto"/>
      </w:divBdr>
      <w:divsChild>
        <w:div w:id="1411543185">
          <w:marLeft w:val="0"/>
          <w:marRight w:val="0"/>
          <w:marTop w:val="0"/>
          <w:marBottom w:val="0"/>
          <w:divBdr>
            <w:top w:val="none" w:sz="0" w:space="0" w:color="auto"/>
            <w:left w:val="none" w:sz="0" w:space="0" w:color="auto"/>
            <w:bottom w:val="none" w:sz="0" w:space="0" w:color="auto"/>
            <w:right w:val="none" w:sz="0" w:space="0" w:color="auto"/>
          </w:divBdr>
        </w:div>
        <w:div w:id="384080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vportals.lv/tiesas/347305-latvijas-parstavji-eiropas-savienibas-tiesa-generaladvokate-laila-medina-202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vportals.lv/tiesas/347158-latvijas-parstavji-eiropas-savienibas-tiesa-tiesnese-ineta-ziemele-202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cid:image001.png@01DB8CE9.698082E0"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LV/TXT/?uri=CELEX:62016CJ0334" TargetMode="External"/><Relationship Id="rId7" Type="http://schemas.openxmlformats.org/officeDocument/2006/relationships/hyperlink" Target="https://eur-lex.europa.eu/legal-content/LV/TXT/?uri=CELEX:62019CJ0383" TargetMode="External"/><Relationship Id="rId2" Type="http://schemas.openxmlformats.org/officeDocument/2006/relationships/hyperlink" Target="https://eur-lex.europa.eu/legal-content/LV/TXT/?uri=CELEX:62016CJ0514" TargetMode="External"/><Relationship Id="rId1" Type="http://schemas.openxmlformats.org/officeDocument/2006/relationships/hyperlink" Target="https://eur-lex.europa.eu/legal-content/LV/TXT/?uri=CELEX:62013CJ0162" TargetMode="External"/><Relationship Id="rId6" Type="http://schemas.openxmlformats.org/officeDocument/2006/relationships/hyperlink" Target="https://eur-lex.europa.eu/legal-content/LV/TXT/?uri=CELEX:62021CC0618" TargetMode="External"/><Relationship Id="rId5" Type="http://schemas.openxmlformats.org/officeDocument/2006/relationships/hyperlink" Target="https://eur-lex.europa.eu/legal-content/LV/TXT/?uri=CELEX:62019CC0383" TargetMode="External"/><Relationship Id="rId4" Type="http://schemas.openxmlformats.org/officeDocument/2006/relationships/hyperlink" Target="https://eur-lex.europa.eu/legal-content/LV/TXT/?uri=CELEX:62017CC00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EEA6F1-54FC-449F-8499-E4D8E938C151}">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18</Pages>
  <Words>6860</Words>
  <Characters>39108</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Informatīvais ziņojums “Par Sauszemes transportlīdzekļu īpašnieku civiltiesiskās atbildības obligātās apdrošināšanas likuma 14.pantā noteiktā tiesiskā regulējuma izvērtējumu”</vt:lpstr>
    </vt:vector>
  </TitlesOfParts>
  <Company>Finanšu ministrija</Company>
  <LinksUpToDate>false</LinksUpToDate>
  <CharactersWithSpaces>45877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Sauszemes transportlīdzekļu īpašnieku civiltiesiskās atbildības obligātās apdrošināšanas likuma 14.pantā noteiktā tiesiskā regulējuma izvērtējumu”</dc:title>
  <dc:subject/>
  <dc:creator>Inese Albova</dc:creator>
  <cp:keywords/>
  <dc:description>67083857, inese.albova@fm.gov.lv</dc:description>
  <cp:lastModifiedBy>Inese Albova</cp:lastModifiedBy>
  <cp:revision>3</cp:revision>
  <dcterms:created xsi:type="dcterms:W3CDTF">2025-05-09T08:12:00Z</dcterms:created>
  <dcterms:modified xsi:type="dcterms:W3CDTF">2025-05-09T09:33:00Z</dcterms:modified>
</cp:coreProperties>
</file>