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763A3" w14:textId="77777777" w:rsidR="003758A6" w:rsidRPr="008D5C33" w:rsidRDefault="003758A6" w:rsidP="003758A6">
      <w:pPr>
        <w:ind w:firstLine="360"/>
        <w:jc w:val="right"/>
        <w:rPr>
          <w:sz w:val="28"/>
          <w:szCs w:val="28"/>
        </w:rPr>
      </w:pPr>
      <w:r w:rsidRPr="008D5C33">
        <w:rPr>
          <w:sz w:val="28"/>
          <w:szCs w:val="28"/>
        </w:rPr>
        <w:t xml:space="preserve">(Ministru kabineta </w:t>
      </w:r>
    </w:p>
    <w:p w14:paraId="3FE63942" w14:textId="77777777" w:rsidR="003758A6" w:rsidRPr="008D5C33" w:rsidRDefault="003758A6" w:rsidP="003758A6">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2024. gada 12. jūnija</w:t>
      </w:r>
    </w:p>
    <w:p w14:paraId="7E2F7908" w14:textId="77777777" w:rsidR="003758A6" w:rsidRPr="008D5C33" w:rsidRDefault="003758A6" w:rsidP="003758A6">
      <w:pPr>
        <w:ind w:firstLine="360"/>
        <w:jc w:val="right"/>
        <w:rPr>
          <w:sz w:val="28"/>
          <w:szCs w:val="28"/>
        </w:rPr>
      </w:pPr>
      <w:r w:rsidRPr="008D5C33">
        <w:rPr>
          <w:sz w:val="28"/>
          <w:szCs w:val="28"/>
        </w:rPr>
        <w:t xml:space="preserve">rīkojums Nr. </w:t>
      </w:r>
      <w:r w:rsidRPr="008D5C33">
        <w:rPr>
          <w:rFonts w:cstheme="minorHAnsi"/>
          <w:sz w:val="28"/>
          <w:szCs w:val="28"/>
        </w:rPr>
        <w:t>470</w:t>
      </w:r>
      <w:r w:rsidRPr="008D5C33">
        <w:rPr>
          <w:sz w:val="28"/>
          <w:szCs w:val="28"/>
        </w:rPr>
        <w:t>)</w:t>
      </w:r>
    </w:p>
    <w:p w14:paraId="06F4B1F8" w14:textId="77777777" w:rsidR="00B94338" w:rsidRDefault="00B94338" w:rsidP="00AE2D81">
      <w:pPr>
        <w:pStyle w:val="Title"/>
      </w:pPr>
    </w:p>
    <w:p w14:paraId="0D6FC502" w14:textId="77777777" w:rsidR="00B94338" w:rsidRDefault="00B94338" w:rsidP="00AE2D81">
      <w:pPr>
        <w:pStyle w:val="Title"/>
      </w:pPr>
    </w:p>
    <w:p w14:paraId="6C02A6E7" w14:textId="77777777" w:rsidR="00B94338" w:rsidRDefault="00B94338" w:rsidP="00AE2D81">
      <w:pPr>
        <w:pStyle w:val="Title"/>
      </w:pPr>
    </w:p>
    <w:p w14:paraId="24D9A809" w14:textId="77777777" w:rsidR="00B94338" w:rsidRDefault="00B94338" w:rsidP="00AE2D81">
      <w:pPr>
        <w:pStyle w:val="Title"/>
      </w:pPr>
    </w:p>
    <w:p w14:paraId="7E3206F5" w14:textId="5C4B01BD" w:rsidR="00B94338" w:rsidRDefault="00B94338" w:rsidP="00AE2D81">
      <w:pPr>
        <w:pStyle w:val="Title"/>
      </w:pPr>
    </w:p>
    <w:p w14:paraId="448EA24D" w14:textId="2EF53A5E" w:rsidR="00B94338" w:rsidRDefault="00B94338" w:rsidP="00B94338"/>
    <w:p w14:paraId="10CCEC30" w14:textId="208D9E38" w:rsidR="00B94338" w:rsidRDefault="00B94338" w:rsidP="00B94338"/>
    <w:p w14:paraId="73FB8755" w14:textId="071E14B4" w:rsidR="00B94338" w:rsidRDefault="00B94338" w:rsidP="00B94338"/>
    <w:p w14:paraId="280CF151" w14:textId="1392858C" w:rsidR="00164ACA" w:rsidRDefault="00164ACA" w:rsidP="00B94338"/>
    <w:p w14:paraId="771A0C85" w14:textId="3D5F4127" w:rsidR="00164ACA" w:rsidRDefault="00164ACA" w:rsidP="00B94338"/>
    <w:p w14:paraId="29C2663D" w14:textId="21D8FF30" w:rsidR="00164ACA" w:rsidRDefault="00164ACA" w:rsidP="00B94338"/>
    <w:p w14:paraId="1CC2A3CA" w14:textId="77777777" w:rsidR="00164ACA" w:rsidRPr="00B94338" w:rsidRDefault="00164ACA" w:rsidP="00B94338"/>
    <w:p w14:paraId="1C17216F" w14:textId="0B96C6E6" w:rsidR="00B94338" w:rsidRPr="00B94338" w:rsidRDefault="00B94338" w:rsidP="00B94338">
      <w:pPr>
        <w:pStyle w:val="Title"/>
        <w:jc w:val="left"/>
        <w:rPr>
          <w:sz w:val="28"/>
          <w:szCs w:val="28"/>
        </w:rPr>
      </w:pPr>
    </w:p>
    <w:p w14:paraId="2828A87E" w14:textId="4E381F42" w:rsidR="00112CC8" w:rsidRPr="00164ACA" w:rsidRDefault="00112CC8" w:rsidP="00B94338">
      <w:pPr>
        <w:pStyle w:val="Title"/>
        <w:spacing w:after="0"/>
        <w:rPr>
          <w:sz w:val="32"/>
          <w:szCs w:val="32"/>
        </w:rPr>
      </w:pPr>
      <w:r w:rsidRPr="00164ACA">
        <w:rPr>
          <w:sz w:val="32"/>
          <w:szCs w:val="32"/>
        </w:rPr>
        <w:t>Konceptuālais ziņojums</w:t>
      </w:r>
    </w:p>
    <w:p w14:paraId="5A140071" w14:textId="77777777" w:rsidR="00B94338" w:rsidRPr="00164ACA" w:rsidRDefault="00B94338" w:rsidP="00B94338"/>
    <w:p w14:paraId="13185C79" w14:textId="77777777" w:rsidR="00B94338" w:rsidRPr="00164ACA" w:rsidRDefault="00B94338" w:rsidP="00B94338">
      <w:pPr>
        <w:pStyle w:val="Title"/>
        <w:spacing w:after="0"/>
        <w:rPr>
          <w:sz w:val="28"/>
          <w:szCs w:val="28"/>
        </w:rPr>
      </w:pPr>
      <w:r w:rsidRPr="00164ACA">
        <w:rPr>
          <w:sz w:val="28"/>
          <w:szCs w:val="28"/>
        </w:rPr>
        <w:t>“</w:t>
      </w:r>
      <w:r w:rsidR="00112CC8" w:rsidRPr="00164ACA">
        <w:rPr>
          <w:sz w:val="28"/>
          <w:szCs w:val="28"/>
        </w:rPr>
        <w:t>Par iespējām ieguldījumu stimulēšanai</w:t>
      </w:r>
    </w:p>
    <w:p w14:paraId="5DB26C84" w14:textId="77777777" w:rsidR="00B94338" w:rsidRPr="00164ACA" w:rsidRDefault="00112CC8" w:rsidP="00B94338">
      <w:pPr>
        <w:pStyle w:val="Title"/>
        <w:spacing w:after="0"/>
        <w:rPr>
          <w:sz w:val="28"/>
          <w:szCs w:val="28"/>
        </w:rPr>
      </w:pPr>
      <w:r w:rsidRPr="00164ACA">
        <w:rPr>
          <w:sz w:val="28"/>
          <w:szCs w:val="28"/>
        </w:rPr>
        <w:t xml:space="preserve"> un finansējuma dažādošanai sociālajos uzņēmumos, </w:t>
      </w:r>
    </w:p>
    <w:p w14:paraId="3AD4A1F8" w14:textId="4C61C43E" w:rsidR="00B94338" w:rsidRPr="00164ACA" w:rsidRDefault="00112CC8" w:rsidP="00B94338">
      <w:pPr>
        <w:pStyle w:val="Title"/>
        <w:spacing w:after="0"/>
        <w:rPr>
          <w:sz w:val="28"/>
          <w:szCs w:val="28"/>
        </w:rPr>
      </w:pPr>
      <w:r w:rsidRPr="00164ACA">
        <w:rPr>
          <w:sz w:val="28"/>
          <w:szCs w:val="28"/>
        </w:rPr>
        <w:t>lai veicinātu to izaugsmes iespējas ilgtermiņā</w:t>
      </w:r>
      <w:r w:rsidR="00B94338" w:rsidRPr="00164ACA">
        <w:rPr>
          <w:sz w:val="28"/>
          <w:szCs w:val="28"/>
        </w:rPr>
        <w:t>”</w:t>
      </w:r>
    </w:p>
    <w:p w14:paraId="6F1B352C" w14:textId="77777777" w:rsidR="00B94338" w:rsidRPr="00164ACA" w:rsidRDefault="00B94338" w:rsidP="00B94338">
      <w:pPr>
        <w:spacing w:after="160" w:line="259" w:lineRule="auto"/>
      </w:pPr>
    </w:p>
    <w:p w14:paraId="31D54F61" w14:textId="173896A4" w:rsidR="00B94338" w:rsidRDefault="00B94338" w:rsidP="00B241F8">
      <w:pPr>
        <w:spacing w:after="160" w:line="259" w:lineRule="auto"/>
      </w:pPr>
    </w:p>
    <w:p w14:paraId="70F7CEF1" w14:textId="6DCAEAAF" w:rsidR="00B241F8" w:rsidRDefault="00B241F8" w:rsidP="00B241F8">
      <w:pPr>
        <w:spacing w:after="160" w:line="259" w:lineRule="auto"/>
      </w:pPr>
    </w:p>
    <w:p w14:paraId="1C9A3496" w14:textId="62E01F74" w:rsidR="00B241F8" w:rsidRDefault="00B241F8" w:rsidP="00B241F8">
      <w:pPr>
        <w:spacing w:after="160" w:line="259" w:lineRule="auto"/>
      </w:pPr>
    </w:p>
    <w:p w14:paraId="4B23917D" w14:textId="77777777" w:rsidR="00B241F8" w:rsidRPr="00164ACA" w:rsidRDefault="00B241F8" w:rsidP="00B94338">
      <w:pPr>
        <w:spacing w:after="160" w:line="259" w:lineRule="auto"/>
      </w:pPr>
    </w:p>
    <w:p w14:paraId="0E8BF115" w14:textId="77777777" w:rsidR="00B94338" w:rsidRPr="00164ACA" w:rsidRDefault="00B94338" w:rsidP="00B94338">
      <w:pPr>
        <w:spacing w:after="160" w:line="259" w:lineRule="auto"/>
      </w:pPr>
    </w:p>
    <w:p w14:paraId="57D59476" w14:textId="77777777" w:rsidR="00B94338" w:rsidRPr="00164ACA" w:rsidRDefault="00B94338" w:rsidP="00B94338">
      <w:pPr>
        <w:spacing w:after="160" w:line="259" w:lineRule="auto"/>
      </w:pPr>
    </w:p>
    <w:p w14:paraId="0DA11639" w14:textId="77777777" w:rsidR="00B94338" w:rsidRPr="00164ACA" w:rsidRDefault="00B94338" w:rsidP="00B94338">
      <w:pPr>
        <w:spacing w:after="160" w:line="259" w:lineRule="auto"/>
      </w:pPr>
    </w:p>
    <w:p w14:paraId="2566D559" w14:textId="77777777" w:rsidR="00B94338" w:rsidRPr="00164ACA" w:rsidRDefault="00B94338" w:rsidP="00B94338">
      <w:pPr>
        <w:spacing w:after="160" w:line="259" w:lineRule="auto"/>
      </w:pPr>
    </w:p>
    <w:p w14:paraId="09FD1EF0" w14:textId="77777777" w:rsidR="00B94338" w:rsidRPr="00164ACA" w:rsidRDefault="00B94338" w:rsidP="00B94338">
      <w:pPr>
        <w:spacing w:after="160" w:line="259" w:lineRule="auto"/>
      </w:pPr>
    </w:p>
    <w:p w14:paraId="4D2F2439" w14:textId="77777777" w:rsidR="00B94338" w:rsidRPr="00164ACA" w:rsidRDefault="00B94338" w:rsidP="00B94338">
      <w:pPr>
        <w:spacing w:after="160" w:line="259" w:lineRule="auto"/>
      </w:pPr>
    </w:p>
    <w:p w14:paraId="1D340140" w14:textId="6F2FB728" w:rsidR="00B94338" w:rsidRPr="00164ACA" w:rsidRDefault="00B94338" w:rsidP="00B94338">
      <w:pPr>
        <w:spacing w:after="160" w:line="259" w:lineRule="auto"/>
      </w:pPr>
    </w:p>
    <w:p w14:paraId="149261C2" w14:textId="4EBD1C6D" w:rsidR="00B94338" w:rsidRPr="00164ACA" w:rsidRDefault="00B94338" w:rsidP="00B94338">
      <w:pPr>
        <w:spacing w:after="160" w:line="259" w:lineRule="auto"/>
      </w:pPr>
    </w:p>
    <w:p w14:paraId="499E2BE2" w14:textId="54065CEF" w:rsidR="00B94338" w:rsidRPr="00164ACA" w:rsidRDefault="00B94338" w:rsidP="00B94338">
      <w:pPr>
        <w:spacing w:after="160" w:line="259" w:lineRule="auto"/>
      </w:pPr>
    </w:p>
    <w:p w14:paraId="6AB54687" w14:textId="77777777" w:rsidR="00B94338" w:rsidRPr="00164ACA" w:rsidRDefault="00B94338" w:rsidP="00164ACA">
      <w:pPr>
        <w:spacing w:after="160" w:line="259" w:lineRule="auto"/>
        <w:jc w:val="center"/>
      </w:pPr>
    </w:p>
    <w:p w14:paraId="15ABA761" w14:textId="0567AA62" w:rsidR="00112CC8" w:rsidRPr="00164ACA" w:rsidRDefault="00B94338" w:rsidP="00164ACA">
      <w:pPr>
        <w:spacing w:after="160" w:line="259" w:lineRule="auto"/>
        <w:jc w:val="center"/>
      </w:pPr>
      <w:r w:rsidRPr="00164ACA">
        <w:t>Rīgā, 202</w:t>
      </w:r>
      <w:r w:rsidR="00DA7848">
        <w:t>4</w:t>
      </w:r>
      <w:r w:rsidRPr="00164ACA">
        <w:br w:type="page"/>
      </w:r>
    </w:p>
    <w:sdt>
      <w:sdtPr>
        <w:rPr>
          <w:rFonts w:eastAsiaTheme="minorHAnsi" w:cstheme="minorBidi"/>
          <w:b w:val="0"/>
          <w:szCs w:val="22"/>
          <w:lang w:eastAsia="en-US"/>
        </w:rPr>
        <w:id w:val="859160325"/>
        <w:docPartObj>
          <w:docPartGallery w:val="Table of Contents"/>
          <w:docPartUnique/>
        </w:docPartObj>
      </w:sdtPr>
      <w:sdtEndPr/>
      <w:sdtContent>
        <w:p w14:paraId="189504E6" w14:textId="4E961C8C" w:rsidR="006A6398" w:rsidRPr="00164ACA" w:rsidRDefault="006A6398">
          <w:pPr>
            <w:pStyle w:val="TOCHeading"/>
          </w:pPr>
          <w:r w:rsidRPr="00164ACA">
            <w:t>Saturs</w:t>
          </w:r>
        </w:p>
        <w:p w14:paraId="18ADA92C" w14:textId="2F9AFB43" w:rsidR="00FB6C55" w:rsidRDefault="006A6398">
          <w:pPr>
            <w:pStyle w:val="TOC1"/>
            <w:tabs>
              <w:tab w:val="right" w:leader="dot" w:pos="9061"/>
            </w:tabs>
            <w:rPr>
              <w:rFonts w:asciiTheme="minorHAnsi" w:eastAsiaTheme="minorEastAsia" w:hAnsiTheme="minorHAnsi"/>
              <w:noProof/>
              <w:sz w:val="22"/>
              <w:lang w:eastAsia="lv-LV"/>
            </w:rPr>
          </w:pPr>
          <w:r w:rsidRPr="00164ACA">
            <w:fldChar w:fldCharType="begin"/>
          </w:r>
          <w:r w:rsidRPr="00164ACA">
            <w:instrText xml:space="preserve"> TOC \o "1-3" \h \z \u </w:instrText>
          </w:r>
          <w:r w:rsidRPr="00164ACA">
            <w:fldChar w:fldCharType="separate"/>
          </w:r>
          <w:hyperlink w:anchor="_Toc151465417" w:history="1">
            <w:r w:rsidR="00FB6C55" w:rsidRPr="00D8789C">
              <w:rPr>
                <w:rStyle w:val="Hyperlink"/>
                <w:noProof/>
              </w:rPr>
              <w:t>1. Kopsavilkums</w:t>
            </w:r>
            <w:r w:rsidR="00FB6C55">
              <w:rPr>
                <w:noProof/>
                <w:webHidden/>
              </w:rPr>
              <w:tab/>
            </w:r>
            <w:r w:rsidR="00FB6C55">
              <w:rPr>
                <w:noProof/>
                <w:webHidden/>
              </w:rPr>
              <w:fldChar w:fldCharType="begin"/>
            </w:r>
            <w:r w:rsidR="00FB6C55">
              <w:rPr>
                <w:noProof/>
                <w:webHidden/>
              </w:rPr>
              <w:instrText xml:space="preserve"> PAGEREF _Toc151465417 \h </w:instrText>
            </w:r>
            <w:r w:rsidR="00FB6C55">
              <w:rPr>
                <w:noProof/>
                <w:webHidden/>
              </w:rPr>
            </w:r>
            <w:r w:rsidR="00FB6C55">
              <w:rPr>
                <w:noProof/>
                <w:webHidden/>
              </w:rPr>
              <w:fldChar w:fldCharType="separate"/>
            </w:r>
            <w:r w:rsidR="007176FC">
              <w:rPr>
                <w:noProof/>
                <w:webHidden/>
              </w:rPr>
              <w:t>3</w:t>
            </w:r>
            <w:r w:rsidR="00FB6C55">
              <w:rPr>
                <w:noProof/>
                <w:webHidden/>
              </w:rPr>
              <w:fldChar w:fldCharType="end"/>
            </w:r>
          </w:hyperlink>
        </w:p>
        <w:p w14:paraId="593FCBF5" w14:textId="660A421C" w:rsidR="00FB6C55" w:rsidRDefault="00E70B13">
          <w:pPr>
            <w:pStyle w:val="TOC1"/>
            <w:tabs>
              <w:tab w:val="right" w:leader="dot" w:pos="9061"/>
            </w:tabs>
            <w:rPr>
              <w:rFonts w:asciiTheme="minorHAnsi" w:eastAsiaTheme="minorEastAsia" w:hAnsiTheme="minorHAnsi"/>
              <w:noProof/>
              <w:sz w:val="22"/>
              <w:lang w:eastAsia="lv-LV"/>
            </w:rPr>
          </w:pPr>
          <w:hyperlink w:anchor="_Toc151465418" w:history="1">
            <w:r w:rsidR="00FB6C55" w:rsidRPr="00D8789C">
              <w:rPr>
                <w:rStyle w:val="Hyperlink"/>
                <w:noProof/>
              </w:rPr>
              <w:t>2. Sociālās uzņēmējdarbības raksturojums</w:t>
            </w:r>
            <w:r w:rsidR="00FB6C55">
              <w:rPr>
                <w:noProof/>
                <w:webHidden/>
              </w:rPr>
              <w:tab/>
            </w:r>
            <w:r w:rsidR="00FB6C55">
              <w:rPr>
                <w:noProof/>
                <w:webHidden/>
              </w:rPr>
              <w:fldChar w:fldCharType="begin"/>
            </w:r>
            <w:r w:rsidR="00FB6C55">
              <w:rPr>
                <w:noProof/>
                <w:webHidden/>
              </w:rPr>
              <w:instrText xml:space="preserve"> PAGEREF _Toc151465418 \h </w:instrText>
            </w:r>
            <w:r w:rsidR="00FB6C55">
              <w:rPr>
                <w:noProof/>
                <w:webHidden/>
              </w:rPr>
            </w:r>
            <w:r w:rsidR="00FB6C55">
              <w:rPr>
                <w:noProof/>
                <w:webHidden/>
              </w:rPr>
              <w:fldChar w:fldCharType="separate"/>
            </w:r>
            <w:r w:rsidR="007176FC">
              <w:rPr>
                <w:noProof/>
                <w:webHidden/>
              </w:rPr>
              <w:t>3</w:t>
            </w:r>
            <w:r w:rsidR="00FB6C55">
              <w:rPr>
                <w:noProof/>
                <w:webHidden/>
              </w:rPr>
              <w:fldChar w:fldCharType="end"/>
            </w:r>
          </w:hyperlink>
        </w:p>
        <w:p w14:paraId="7F806113" w14:textId="69A891E9" w:rsidR="00FB6C55" w:rsidRDefault="00E70B13">
          <w:pPr>
            <w:pStyle w:val="TOC1"/>
            <w:tabs>
              <w:tab w:val="right" w:leader="dot" w:pos="9061"/>
            </w:tabs>
            <w:rPr>
              <w:rFonts w:asciiTheme="minorHAnsi" w:eastAsiaTheme="minorEastAsia" w:hAnsiTheme="minorHAnsi"/>
              <w:noProof/>
              <w:sz w:val="22"/>
              <w:lang w:eastAsia="lv-LV"/>
            </w:rPr>
          </w:pPr>
          <w:hyperlink w:anchor="_Toc151465419" w:history="1">
            <w:r w:rsidR="00FB6C55" w:rsidRPr="00D8789C">
              <w:rPr>
                <w:rStyle w:val="Hyperlink"/>
                <w:noProof/>
              </w:rPr>
              <w:t>3. Identificētā problēma</w:t>
            </w:r>
            <w:r w:rsidR="00FB6C55">
              <w:rPr>
                <w:noProof/>
                <w:webHidden/>
              </w:rPr>
              <w:tab/>
            </w:r>
            <w:r w:rsidR="00FB6C55">
              <w:rPr>
                <w:noProof/>
                <w:webHidden/>
              </w:rPr>
              <w:fldChar w:fldCharType="begin"/>
            </w:r>
            <w:r w:rsidR="00FB6C55">
              <w:rPr>
                <w:noProof/>
                <w:webHidden/>
              </w:rPr>
              <w:instrText xml:space="preserve"> PAGEREF _Toc151465419 \h </w:instrText>
            </w:r>
            <w:r w:rsidR="00FB6C55">
              <w:rPr>
                <w:noProof/>
                <w:webHidden/>
              </w:rPr>
            </w:r>
            <w:r w:rsidR="00FB6C55">
              <w:rPr>
                <w:noProof/>
                <w:webHidden/>
              </w:rPr>
              <w:fldChar w:fldCharType="separate"/>
            </w:r>
            <w:r w:rsidR="007176FC">
              <w:rPr>
                <w:noProof/>
                <w:webHidden/>
              </w:rPr>
              <w:t>4</w:t>
            </w:r>
            <w:r w:rsidR="00FB6C55">
              <w:rPr>
                <w:noProof/>
                <w:webHidden/>
              </w:rPr>
              <w:fldChar w:fldCharType="end"/>
            </w:r>
          </w:hyperlink>
        </w:p>
        <w:p w14:paraId="7B190564" w14:textId="2E03452A" w:rsidR="00FB6C55" w:rsidRDefault="00E70B13">
          <w:pPr>
            <w:pStyle w:val="TOC1"/>
            <w:tabs>
              <w:tab w:val="right" w:leader="dot" w:pos="9061"/>
            </w:tabs>
            <w:rPr>
              <w:rFonts w:asciiTheme="minorHAnsi" w:eastAsiaTheme="minorEastAsia" w:hAnsiTheme="minorHAnsi"/>
              <w:noProof/>
              <w:sz w:val="22"/>
              <w:lang w:eastAsia="lv-LV"/>
            </w:rPr>
          </w:pPr>
          <w:hyperlink w:anchor="_Toc151465420" w:history="1">
            <w:r w:rsidR="00FB6C55" w:rsidRPr="00D8789C">
              <w:rPr>
                <w:rStyle w:val="Hyperlink"/>
                <w:noProof/>
              </w:rPr>
              <w:t>4. Konceptuālā ziņojuma uzdevums</w:t>
            </w:r>
            <w:r w:rsidR="00FB6C55">
              <w:rPr>
                <w:noProof/>
                <w:webHidden/>
              </w:rPr>
              <w:tab/>
            </w:r>
            <w:r w:rsidR="00FB6C55">
              <w:rPr>
                <w:noProof/>
                <w:webHidden/>
              </w:rPr>
              <w:fldChar w:fldCharType="begin"/>
            </w:r>
            <w:r w:rsidR="00FB6C55">
              <w:rPr>
                <w:noProof/>
                <w:webHidden/>
              </w:rPr>
              <w:instrText xml:space="preserve"> PAGEREF _Toc151465420 \h </w:instrText>
            </w:r>
            <w:r w:rsidR="00FB6C55">
              <w:rPr>
                <w:noProof/>
                <w:webHidden/>
              </w:rPr>
            </w:r>
            <w:r w:rsidR="00FB6C55">
              <w:rPr>
                <w:noProof/>
                <w:webHidden/>
              </w:rPr>
              <w:fldChar w:fldCharType="separate"/>
            </w:r>
            <w:r w:rsidR="007176FC">
              <w:rPr>
                <w:noProof/>
                <w:webHidden/>
              </w:rPr>
              <w:t>6</w:t>
            </w:r>
            <w:r w:rsidR="00FB6C55">
              <w:rPr>
                <w:noProof/>
                <w:webHidden/>
              </w:rPr>
              <w:fldChar w:fldCharType="end"/>
            </w:r>
          </w:hyperlink>
        </w:p>
        <w:p w14:paraId="09F0D853" w14:textId="4A173305" w:rsidR="00FB6C55" w:rsidRDefault="00E70B13">
          <w:pPr>
            <w:pStyle w:val="TOC1"/>
            <w:tabs>
              <w:tab w:val="right" w:leader="dot" w:pos="9061"/>
            </w:tabs>
            <w:rPr>
              <w:rFonts w:asciiTheme="minorHAnsi" w:eastAsiaTheme="minorEastAsia" w:hAnsiTheme="minorHAnsi"/>
              <w:noProof/>
              <w:sz w:val="22"/>
              <w:lang w:eastAsia="lv-LV"/>
            </w:rPr>
          </w:pPr>
          <w:hyperlink w:anchor="_Toc151465421" w:history="1">
            <w:r w:rsidR="00FB6C55" w:rsidRPr="00D8789C">
              <w:rPr>
                <w:rStyle w:val="Hyperlink"/>
                <w:noProof/>
              </w:rPr>
              <w:t>5. Konceptuālie risinājumi</w:t>
            </w:r>
            <w:r w:rsidR="00FB6C55">
              <w:rPr>
                <w:noProof/>
                <w:webHidden/>
              </w:rPr>
              <w:tab/>
            </w:r>
            <w:r w:rsidR="00FB6C55">
              <w:rPr>
                <w:noProof/>
                <w:webHidden/>
              </w:rPr>
              <w:fldChar w:fldCharType="begin"/>
            </w:r>
            <w:r w:rsidR="00FB6C55">
              <w:rPr>
                <w:noProof/>
                <w:webHidden/>
              </w:rPr>
              <w:instrText xml:space="preserve"> PAGEREF _Toc151465421 \h </w:instrText>
            </w:r>
            <w:r w:rsidR="00FB6C55">
              <w:rPr>
                <w:noProof/>
                <w:webHidden/>
              </w:rPr>
            </w:r>
            <w:r w:rsidR="00FB6C55">
              <w:rPr>
                <w:noProof/>
                <w:webHidden/>
              </w:rPr>
              <w:fldChar w:fldCharType="separate"/>
            </w:r>
            <w:r w:rsidR="007176FC">
              <w:rPr>
                <w:noProof/>
                <w:webHidden/>
              </w:rPr>
              <w:t>7</w:t>
            </w:r>
            <w:r w:rsidR="00FB6C55">
              <w:rPr>
                <w:noProof/>
                <w:webHidden/>
              </w:rPr>
              <w:fldChar w:fldCharType="end"/>
            </w:r>
          </w:hyperlink>
        </w:p>
        <w:p w14:paraId="77A79987" w14:textId="4FAD278E" w:rsidR="00FB6C55" w:rsidRDefault="00E70B13">
          <w:pPr>
            <w:pStyle w:val="TOC2"/>
            <w:tabs>
              <w:tab w:val="right" w:leader="dot" w:pos="9061"/>
            </w:tabs>
            <w:rPr>
              <w:rFonts w:asciiTheme="minorHAnsi" w:eastAsiaTheme="minorEastAsia" w:hAnsiTheme="minorHAnsi"/>
              <w:noProof/>
              <w:sz w:val="22"/>
              <w:lang w:eastAsia="lv-LV"/>
            </w:rPr>
          </w:pPr>
          <w:hyperlink w:anchor="_Toc151465422" w:history="1">
            <w:r w:rsidR="00FB6C55" w:rsidRPr="00D8789C">
              <w:rPr>
                <w:rStyle w:val="Hyperlink"/>
                <w:noProof/>
              </w:rPr>
              <w:t>5.1. Peļņas sadales kritērija maiņa</w:t>
            </w:r>
            <w:r w:rsidR="00FB6C55">
              <w:rPr>
                <w:noProof/>
                <w:webHidden/>
              </w:rPr>
              <w:tab/>
            </w:r>
            <w:r w:rsidR="00FB6C55">
              <w:rPr>
                <w:noProof/>
                <w:webHidden/>
              </w:rPr>
              <w:fldChar w:fldCharType="begin"/>
            </w:r>
            <w:r w:rsidR="00FB6C55">
              <w:rPr>
                <w:noProof/>
                <w:webHidden/>
              </w:rPr>
              <w:instrText xml:space="preserve"> PAGEREF _Toc151465422 \h </w:instrText>
            </w:r>
            <w:r w:rsidR="00FB6C55">
              <w:rPr>
                <w:noProof/>
                <w:webHidden/>
              </w:rPr>
            </w:r>
            <w:r w:rsidR="00FB6C55">
              <w:rPr>
                <w:noProof/>
                <w:webHidden/>
              </w:rPr>
              <w:fldChar w:fldCharType="separate"/>
            </w:r>
            <w:r w:rsidR="007176FC">
              <w:rPr>
                <w:noProof/>
                <w:webHidden/>
              </w:rPr>
              <w:t>7</w:t>
            </w:r>
            <w:r w:rsidR="00FB6C55">
              <w:rPr>
                <w:noProof/>
                <w:webHidden/>
              </w:rPr>
              <w:fldChar w:fldCharType="end"/>
            </w:r>
          </w:hyperlink>
        </w:p>
        <w:p w14:paraId="73B9C4C7" w14:textId="03C9130D" w:rsidR="00FB6C55" w:rsidRDefault="00E70B13">
          <w:pPr>
            <w:pStyle w:val="TOC2"/>
            <w:tabs>
              <w:tab w:val="right" w:leader="dot" w:pos="9061"/>
            </w:tabs>
            <w:rPr>
              <w:rFonts w:asciiTheme="minorHAnsi" w:eastAsiaTheme="minorEastAsia" w:hAnsiTheme="minorHAnsi"/>
              <w:noProof/>
              <w:sz w:val="22"/>
              <w:lang w:eastAsia="lv-LV"/>
            </w:rPr>
          </w:pPr>
          <w:hyperlink w:anchor="_Toc151465423" w:history="1">
            <w:r w:rsidR="00FB6C55" w:rsidRPr="00D8789C">
              <w:rPr>
                <w:rStyle w:val="Hyperlink"/>
                <w:noProof/>
              </w:rPr>
              <w:t>5.2. Grantu atbalsta intensitātes maiņa</w:t>
            </w:r>
            <w:r w:rsidR="00FB6C55">
              <w:rPr>
                <w:noProof/>
                <w:webHidden/>
              </w:rPr>
              <w:tab/>
            </w:r>
            <w:r w:rsidR="00FB6C55">
              <w:rPr>
                <w:noProof/>
                <w:webHidden/>
              </w:rPr>
              <w:fldChar w:fldCharType="begin"/>
            </w:r>
            <w:r w:rsidR="00FB6C55">
              <w:rPr>
                <w:noProof/>
                <w:webHidden/>
              </w:rPr>
              <w:instrText xml:space="preserve"> PAGEREF _Toc151465423 \h </w:instrText>
            </w:r>
            <w:r w:rsidR="00FB6C55">
              <w:rPr>
                <w:noProof/>
                <w:webHidden/>
              </w:rPr>
            </w:r>
            <w:r w:rsidR="00FB6C55">
              <w:rPr>
                <w:noProof/>
                <w:webHidden/>
              </w:rPr>
              <w:fldChar w:fldCharType="separate"/>
            </w:r>
            <w:r w:rsidR="007176FC">
              <w:rPr>
                <w:noProof/>
                <w:webHidden/>
              </w:rPr>
              <w:t>10</w:t>
            </w:r>
            <w:r w:rsidR="00FB6C55">
              <w:rPr>
                <w:noProof/>
                <w:webHidden/>
              </w:rPr>
              <w:fldChar w:fldCharType="end"/>
            </w:r>
          </w:hyperlink>
        </w:p>
        <w:p w14:paraId="38BF067F" w14:textId="357BA8FE" w:rsidR="00FB6C55" w:rsidRDefault="00E70B13">
          <w:pPr>
            <w:pStyle w:val="TOC2"/>
            <w:tabs>
              <w:tab w:val="right" w:leader="dot" w:pos="9061"/>
            </w:tabs>
            <w:rPr>
              <w:rFonts w:asciiTheme="minorHAnsi" w:eastAsiaTheme="minorEastAsia" w:hAnsiTheme="minorHAnsi"/>
              <w:noProof/>
              <w:sz w:val="22"/>
              <w:lang w:eastAsia="lv-LV"/>
            </w:rPr>
          </w:pPr>
          <w:hyperlink w:anchor="_Toc151465424" w:history="1">
            <w:r w:rsidR="00FB6C55" w:rsidRPr="00D8789C">
              <w:rPr>
                <w:rStyle w:val="Hyperlink"/>
                <w:noProof/>
              </w:rPr>
              <w:t>5.3. Altum aizdevumu izsniegšanas stimulēšana</w:t>
            </w:r>
            <w:r w:rsidR="00FB6C55">
              <w:rPr>
                <w:noProof/>
                <w:webHidden/>
              </w:rPr>
              <w:tab/>
            </w:r>
            <w:r w:rsidR="00FB6C55">
              <w:rPr>
                <w:noProof/>
                <w:webHidden/>
              </w:rPr>
              <w:fldChar w:fldCharType="begin"/>
            </w:r>
            <w:r w:rsidR="00FB6C55">
              <w:rPr>
                <w:noProof/>
                <w:webHidden/>
              </w:rPr>
              <w:instrText xml:space="preserve"> PAGEREF _Toc151465424 \h </w:instrText>
            </w:r>
            <w:r w:rsidR="00FB6C55">
              <w:rPr>
                <w:noProof/>
                <w:webHidden/>
              </w:rPr>
            </w:r>
            <w:r w:rsidR="00FB6C55">
              <w:rPr>
                <w:noProof/>
                <w:webHidden/>
              </w:rPr>
              <w:fldChar w:fldCharType="separate"/>
            </w:r>
            <w:r w:rsidR="007176FC">
              <w:rPr>
                <w:noProof/>
                <w:webHidden/>
              </w:rPr>
              <w:t>13</w:t>
            </w:r>
            <w:r w:rsidR="00FB6C55">
              <w:rPr>
                <w:noProof/>
                <w:webHidden/>
              </w:rPr>
              <w:fldChar w:fldCharType="end"/>
            </w:r>
          </w:hyperlink>
        </w:p>
        <w:p w14:paraId="136907E3" w14:textId="2B73DF55" w:rsidR="00FB6C55" w:rsidRDefault="00E70B13">
          <w:pPr>
            <w:pStyle w:val="TOC2"/>
            <w:tabs>
              <w:tab w:val="right" w:leader="dot" w:pos="9061"/>
            </w:tabs>
            <w:rPr>
              <w:rFonts w:asciiTheme="minorHAnsi" w:eastAsiaTheme="minorEastAsia" w:hAnsiTheme="minorHAnsi"/>
              <w:noProof/>
              <w:sz w:val="22"/>
              <w:lang w:eastAsia="lv-LV"/>
            </w:rPr>
          </w:pPr>
          <w:hyperlink w:anchor="_Toc151465425" w:history="1">
            <w:r w:rsidR="00FB6C55" w:rsidRPr="00D8789C">
              <w:rPr>
                <w:rStyle w:val="Hyperlink"/>
                <w:noProof/>
              </w:rPr>
              <w:t>5.4. Darbaspēka izmaksu samazināšanas pasākumu īstenošana</w:t>
            </w:r>
            <w:r w:rsidR="00FB6C55">
              <w:rPr>
                <w:noProof/>
                <w:webHidden/>
              </w:rPr>
              <w:tab/>
            </w:r>
            <w:r w:rsidR="00FB6C55">
              <w:rPr>
                <w:noProof/>
                <w:webHidden/>
              </w:rPr>
              <w:fldChar w:fldCharType="begin"/>
            </w:r>
            <w:r w:rsidR="00FB6C55">
              <w:rPr>
                <w:noProof/>
                <w:webHidden/>
              </w:rPr>
              <w:instrText xml:space="preserve"> PAGEREF _Toc151465425 \h </w:instrText>
            </w:r>
            <w:r w:rsidR="00FB6C55">
              <w:rPr>
                <w:noProof/>
                <w:webHidden/>
              </w:rPr>
            </w:r>
            <w:r w:rsidR="00FB6C55">
              <w:rPr>
                <w:noProof/>
                <w:webHidden/>
              </w:rPr>
              <w:fldChar w:fldCharType="separate"/>
            </w:r>
            <w:r w:rsidR="007176FC">
              <w:rPr>
                <w:noProof/>
                <w:webHidden/>
              </w:rPr>
              <w:t>15</w:t>
            </w:r>
            <w:r w:rsidR="00FB6C55">
              <w:rPr>
                <w:noProof/>
                <w:webHidden/>
              </w:rPr>
              <w:fldChar w:fldCharType="end"/>
            </w:r>
          </w:hyperlink>
        </w:p>
        <w:p w14:paraId="3F604976" w14:textId="45E2ACBB" w:rsidR="00FB6C55" w:rsidRDefault="00E70B13">
          <w:pPr>
            <w:pStyle w:val="TOC2"/>
            <w:tabs>
              <w:tab w:val="right" w:leader="dot" w:pos="9061"/>
            </w:tabs>
            <w:rPr>
              <w:rFonts w:asciiTheme="minorHAnsi" w:eastAsiaTheme="minorEastAsia" w:hAnsiTheme="minorHAnsi"/>
              <w:noProof/>
              <w:sz w:val="22"/>
              <w:lang w:eastAsia="lv-LV"/>
            </w:rPr>
          </w:pPr>
          <w:hyperlink w:anchor="_Toc151465426" w:history="1">
            <w:r w:rsidR="00FB6C55" w:rsidRPr="00D8789C">
              <w:rPr>
                <w:rStyle w:val="Hyperlink"/>
                <w:noProof/>
              </w:rPr>
              <w:t>5.5. Informēšanas un izpratnes pilnveides pasākumi</w:t>
            </w:r>
            <w:r w:rsidR="00FB6C55">
              <w:rPr>
                <w:noProof/>
                <w:webHidden/>
              </w:rPr>
              <w:tab/>
            </w:r>
            <w:r w:rsidR="00FB6C55">
              <w:rPr>
                <w:noProof/>
                <w:webHidden/>
              </w:rPr>
              <w:fldChar w:fldCharType="begin"/>
            </w:r>
            <w:r w:rsidR="00FB6C55">
              <w:rPr>
                <w:noProof/>
                <w:webHidden/>
              </w:rPr>
              <w:instrText xml:space="preserve"> PAGEREF _Toc151465426 \h </w:instrText>
            </w:r>
            <w:r w:rsidR="00FB6C55">
              <w:rPr>
                <w:noProof/>
                <w:webHidden/>
              </w:rPr>
            </w:r>
            <w:r w:rsidR="00FB6C55">
              <w:rPr>
                <w:noProof/>
                <w:webHidden/>
              </w:rPr>
              <w:fldChar w:fldCharType="separate"/>
            </w:r>
            <w:r w:rsidR="007176FC">
              <w:rPr>
                <w:noProof/>
                <w:webHidden/>
              </w:rPr>
              <w:t>16</w:t>
            </w:r>
            <w:r w:rsidR="00FB6C55">
              <w:rPr>
                <w:noProof/>
                <w:webHidden/>
              </w:rPr>
              <w:fldChar w:fldCharType="end"/>
            </w:r>
          </w:hyperlink>
        </w:p>
        <w:p w14:paraId="6BEEFDF8" w14:textId="135AEBE7" w:rsidR="00FB6C55" w:rsidRDefault="00E70B13">
          <w:pPr>
            <w:pStyle w:val="TOC2"/>
            <w:tabs>
              <w:tab w:val="right" w:leader="dot" w:pos="9061"/>
            </w:tabs>
            <w:rPr>
              <w:rFonts w:asciiTheme="minorHAnsi" w:eastAsiaTheme="minorEastAsia" w:hAnsiTheme="minorHAnsi"/>
              <w:noProof/>
              <w:sz w:val="22"/>
              <w:lang w:eastAsia="lv-LV"/>
            </w:rPr>
          </w:pPr>
          <w:hyperlink w:anchor="_Toc151465427" w:history="1">
            <w:r w:rsidR="00FB6C55" w:rsidRPr="00D8789C">
              <w:rPr>
                <w:rStyle w:val="Hyperlink"/>
                <w:noProof/>
              </w:rPr>
              <w:t>5.6. Pasākumi investīciju piesaistei</w:t>
            </w:r>
            <w:r w:rsidR="00FB6C55">
              <w:rPr>
                <w:noProof/>
                <w:webHidden/>
              </w:rPr>
              <w:tab/>
            </w:r>
            <w:r w:rsidR="00FB6C55">
              <w:rPr>
                <w:noProof/>
                <w:webHidden/>
              </w:rPr>
              <w:fldChar w:fldCharType="begin"/>
            </w:r>
            <w:r w:rsidR="00FB6C55">
              <w:rPr>
                <w:noProof/>
                <w:webHidden/>
              </w:rPr>
              <w:instrText xml:space="preserve"> PAGEREF _Toc151465427 \h </w:instrText>
            </w:r>
            <w:r w:rsidR="00FB6C55">
              <w:rPr>
                <w:noProof/>
                <w:webHidden/>
              </w:rPr>
            </w:r>
            <w:r w:rsidR="00FB6C55">
              <w:rPr>
                <w:noProof/>
                <w:webHidden/>
              </w:rPr>
              <w:fldChar w:fldCharType="separate"/>
            </w:r>
            <w:r w:rsidR="007176FC">
              <w:rPr>
                <w:noProof/>
                <w:webHidden/>
              </w:rPr>
              <w:t>17</w:t>
            </w:r>
            <w:r w:rsidR="00FB6C55">
              <w:rPr>
                <w:noProof/>
                <w:webHidden/>
              </w:rPr>
              <w:fldChar w:fldCharType="end"/>
            </w:r>
          </w:hyperlink>
        </w:p>
        <w:p w14:paraId="4A920595" w14:textId="281CE566" w:rsidR="00FB6C55" w:rsidRDefault="00E70B13">
          <w:pPr>
            <w:pStyle w:val="TOC1"/>
            <w:tabs>
              <w:tab w:val="right" w:leader="dot" w:pos="9061"/>
            </w:tabs>
            <w:rPr>
              <w:rFonts w:asciiTheme="minorHAnsi" w:eastAsiaTheme="minorEastAsia" w:hAnsiTheme="minorHAnsi"/>
              <w:noProof/>
              <w:sz w:val="22"/>
              <w:lang w:eastAsia="lv-LV"/>
            </w:rPr>
          </w:pPr>
          <w:hyperlink w:anchor="_Toc151465428" w:history="1">
            <w:r w:rsidR="00FB6C55" w:rsidRPr="00D8789C">
              <w:rPr>
                <w:rStyle w:val="Hyperlink"/>
                <w:noProof/>
              </w:rPr>
              <w:t>6. Iespējamie risinājumi ieguldījumu stimulēšanai un finansējuma dažādošanai sociālajos uzņēmumos</w:t>
            </w:r>
            <w:r w:rsidR="00FB6C55">
              <w:rPr>
                <w:noProof/>
                <w:webHidden/>
              </w:rPr>
              <w:tab/>
            </w:r>
            <w:r w:rsidR="00FB6C55">
              <w:rPr>
                <w:noProof/>
                <w:webHidden/>
              </w:rPr>
              <w:fldChar w:fldCharType="begin"/>
            </w:r>
            <w:r w:rsidR="00FB6C55">
              <w:rPr>
                <w:noProof/>
                <w:webHidden/>
              </w:rPr>
              <w:instrText xml:space="preserve"> PAGEREF _Toc151465428 \h </w:instrText>
            </w:r>
            <w:r w:rsidR="00FB6C55">
              <w:rPr>
                <w:noProof/>
                <w:webHidden/>
              </w:rPr>
            </w:r>
            <w:r w:rsidR="00FB6C55">
              <w:rPr>
                <w:noProof/>
                <w:webHidden/>
              </w:rPr>
              <w:fldChar w:fldCharType="separate"/>
            </w:r>
            <w:r w:rsidR="007176FC">
              <w:rPr>
                <w:noProof/>
                <w:webHidden/>
              </w:rPr>
              <w:t>19</w:t>
            </w:r>
            <w:r w:rsidR="00FB6C55">
              <w:rPr>
                <w:noProof/>
                <w:webHidden/>
              </w:rPr>
              <w:fldChar w:fldCharType="end"/>
            </w:r>
          </w:hyperlink>
        </w:p>
        <w:p w14:paraId="5EED13F2" w14:textId="4F5413F3" w:rsidR="00FB6C55" w:rsidRDefault="00E70B13">
          <w:pPr>
            <w:pStyle w:val="TOC1"/>
            <w:tabs>
              <w:tab w:val="right" w:leader="dot" w:pos="9061"/>
            </w:tabs>
            <w:rPr>
              <w:rFonts w:asciiTheme="minorHAnsi" w:eastAsiaTheme="minorEastAsia" w:hAnsiTheme="minorHAnsi"/>
              <w:noProof/>
              <w:sz w:val="22"/>
              <w:lang w:eastAsia="lv-LV"/>
            </w:rPr>
          </w:pPr>
          <w:hyperlink w:anchor="_Toc151465429" w:history="1">
            <w:r w:rsidR="00FB6C55" w:rsidRPr="00D8789C">
              <w:rPr>
                <w:rStyle w:val="Hyperlink"/>
                <w:noProof/>
              </w:rPr>
              <w:t>7. Kopsavilkums par konceptuālajā ziņojumā iekļauto risinājumu (risinājumu variantu) realizācijai nepieciešamo valsts un pašvaldību budžeta finansējumu</w:t>
            </w:r>
            <w:r w:rsidR="00FB6C55">
              <w:rPr>
                <w:noProof/>
                <w:webHidden/>
              </w:rPr>
              <w:tab/>
            </w:r>
            <w:r w:rsidR="00FB6C55">
              <w:rPr>
                <w:noProof/>
                <w:webHidden/>
              </w:rPr>
              <w:fldChar w:fldCharType="begin"/>
            </w:r>
            <w:r w:rsidR="00FB6C55">
              <w:rPr>
                <w:noProof/>
                <w:webHidden/>
              </w:rPr>
              <w:instrText xml:space="preserve"> PAGEREF _Toc151465429 \h </w:instrText>
            </w:r>
            <w:r w:rsidR="00FB6C55">
              <w:rPr>
                <w:noProof/>
                <w:webHidden/>
              </w:rPr>
            </w:r>
            <w:r w:rsidR="00FB6C55">
              <w:rPr>
                <w:noProof/>
                <w:webHidden/>
              </w:rPr>
              <w:fldChar w:fldCharType="separate"/>
            </w:r>
            <w:r w:rsidR="007176FC">
              <w:rPr>
                <w:noProof/>
                <w:webHidden/>
              </w:rPr>
              <w:t>21</w:t>
            </w:r>
            <w:r w:rsidR="00FB6C55">
              <w:rPr>
                <w:noProof/>
                <w:webHidden/>
              </w:rPr>
              <w:fldChar w:fldCharType="end"/>
            </w:r>
          </w:hyperlink>
        </w:p>
        <w:p w14:paraId="52859DAE" w14:textId="64B1EBBD" w:rsidR="006A6398" w:rsidRPr="00164ACA" w:rsidRDefault="006A6398" w:rsidP="006A6398">
          <w:r w:rsidRPr="00164ACA">
            <w:rPr>
              <w:b/>
              <w:bCs/>
            </w:rPr>
            <w:fldChar w:fldCharType="end"/>
          </w:r>
        </w:p>
      </w:sdtContent>
    </w:sdt>
    <w:p w14:paraId="60F77AB0" w14:textId="77777777" w:rsidR="00B94338" w:rsidRPr="00164ACA" w:rsidRDefault="00B94338">
      <w:pPr>
        <w:spacing w:after="160" w:line="259" w:lineRule="auto"/>
        <w:rPr>
          <w:rFonts w:cs="Times New Roman"/>
          <w:b/>
          <w:szCs w:val="24"/>
        </w:rPr>
      </w:pPr>
      <w:r w:rsidRPr="00164ACA">
        <w:br w:type="page"/>
      </w:r>
    </w:p>
    <w:p w14:paraId="34F0533D" w14:textId="1AE1BC0A" w:rsidR="00F04A34" w:rsidRPr="00164ACA" w:rsidRDefault="0076507F" w:rsidP="00AE2D81">
      <w:pPr>
        <w:pStyle w:val="Heading1"/>
      </w:pPr>
      <w:bookmarkStart w:id="0" w:name="_Toc151465417"/>
      <w:r w:rsidRPr="00164ACA">
        <w:lastRenderedPageBreak/>
        <w:t xml:space="preserve">1. </w:t>
      </w:r>
      <w:r w:rsidR="002C381E" w:rsidRPr="00164ACA">
        <w:t>Kopsavilkums</w:t>
      </w:r>
      <w:bookmarkEnd w:id="0"/>
    </w:p>
    <w:p w14:paraId="02B60AA1" w14:textId="4FBEA482" w:rsidR="00112CC8" w:rsidRPr="00164ACA" w:rsidRDefault="005E173E" w:rsidP="00AE2D81">
      <w:pPr>
        <w:pStyle w:val="BodyTextFirstIndent"/>
      </w:pPr>
      <w:r w:rsidRPr="00164ACA">
        <w:t>Atbilstoši Ministru kabineta 2022</w:t>
      </w:r>
      <w:r w:rsidR="00F04A34" w:rsidRPr="00164ACA">
        <w:t>.</w:t>
      </w:r>
      <w:r w:rsidR="003B05FA" w:rsidRPr="00164ACA">
        <w:t xml:space="preserve"> gada 21. jūnija</w:t>
      </w:r>
      <w:r w:rsidRPr="00164ACA">
        <w:t xml:space="preserve"> protokollēmuma </w:t>
      </w:r>
      <w:r w:rsidR="004B5828">
        <w:t xml:space="preserve">(prot. </w:t>
      </w:r>
      <w:r w:rsidRPr="00164ACA">
        <w:t>Nr.33 75.§</w:t>
      </w:r>
      <w:r w:rsidR="004B5828">
        <w:t>)</w:t>
      </w:r>
      <w:r w:rsidRPr="00164ACA">
        <w:t xml:space="preserve"> </w:t>
      </w:r>
      <w:r w:rsidR="004B5828">
        <w:t>“</w:t>
      </w:r>
      <w:r w:rsidRPr="00164ACA">
        <w:t xml:space="preserve">Informatīvais ziņojums </w:t>
      </w:r>
      <w:r w:rsidR="00636673" w:rsidRPr="00164ACA">
        <w:t>“</w:t>
      </w:r>
      <w:r w:rsidRPr="00164ACA">
        <w:t>Par sociālo uzņēmumu darbību un attīstību laika posmā no 2020. gada 1. aprīļa līdz 2022. gada 1. aprīlim</w:t>
      </w:r>
      <w:r w:rsidR="00636673" w:rsidRPr="00164ACA">
        <w:t>”</w:t>
      </w:r>
      <w:r w:rsidR="004B5828">
        <w:t>”</w:t>
      </w:r>
      <w:r w:rsidR="00636673" w:rsidRPr="00164ACA">
        <w:rPr>
          <w:rStyle w:val="FootnoteReference"/>
        </w:rPr>
        <w:footnoteReference w:id="1"/>
      </w:r>
      <w:r w:rsidR="00193413" w:rsidRPr="00164ACA">
        <w:t xml:space="preserve"> (turpmāk – 2022. gada informatīvais ziņojums)</w:t>
      </w:r>
      <w:r w:rsidR="00F04A34" w:rsidRPr="00164ACA">
        <w:t xml:space="preserve"> </w:t>
      </w:r>
      <w:r w:rsidR="000D12D3">
        <w:t xml:space="preserve">2.2. apakšpunktam </w:t>
      </w:r>
      <w:r w:rsidR="00112CC8" w:rsidRPr="00164ACA">
        <w:t>Labklājības ministrijai</w:t>
      </w:r>
      <w:r w:rsidR="001B6651" w:rsidRPr="00164ACA">
        <w:t xml:space="preserve"> (turpmāk – LM)</w:t>
      </w:r>
      <w:r w:rsidR="00112CC8" w:rsidRPr="00164ACA">
        <w:t xml:space="preserve"> </w:t>
      </w:r>
      <w:r w:rsidR="00F04A34" w:rsidRPr="00164ACA">
        <w:t xml:space="preserve">tika uzdots </w:t>
      </w:r>
      <w:r w:rsidR="00112CC8" w:rsidRPr="00164ACA">
        <w:rPr>
          <w:bCs/>
        </w:rPr>
        <w:t xml:space="preserve">izvērtēt iespējas ieguldījumu stimulēšanai un finansējuma dažādošanai </w:t>
      </w:r>
      <w:r w:rsidR="00112CC8" w:rsidRPr="00164ACA">
        <w:t>sociālajos uzņēmumos, lai veicinātu to izaugsmes iespējas ilgtermiņā,</w:t>
      </w:r>
      <w:r w:rsidR="007D41A0" w:rsidRPr="00164ACA">
        <w:t xml:space="preserve"> </w:t>
      </w:r>
      <w:r w:rsidR="00112CC8" w:rsidRPr="00164ACA">
        <w:t xml:space="preserve">izstrādāt </w:t>
      </w:r>
      <w:r w:rsidR="00112CC8" w:rsidRPr="00164ACA">
        <w:rPr>
          <w:bCs/>
        </w:rPr>
        <w:t xml:space="preserve">konceptuālo ziņojumu </w:t>
      </w:r>
      <w:r w:rsidR="00FB07D6" w:rsidRPr="00164ACA">
        <w:rPr>
          <w:bCs/>
        </w:rPr>
        <w:t xml:space="preserve">(turpmāk – ziņojums) </w:t>
      </w:r>
      <w:r w:rsidR="00112CC8" w:rsidRPr="00164ACA">
        <w:t>un iesniegt to izskatīšanai Ministru kabinetā.</w:t>
      </w:r>
    </w:p>
    <w:p w14:paraId="1CC27032" w14:textId="77777777" w:rsidR="007D41A0" w:rsidRPr="00164ACA" w:rsidRDefault="007D41A0" w:rsidP="00AE2D81">
      <w:pPr>
        <w:pStyle w:val="BodyTextFirstIndent"/>
      </w:pPr>
      <w:r w:rsidRPr="00164ACA">
        <w:t xml:space="preserve">Ziņojumā izvērtēta esošā </w:t>
      </w:r>
      <w:r w:rsidR="003B1D8F" w:rsidRPr="00164ACA">
        <w:t xml:space="preserve">atbalsta sistēma sociālajiem uzņēmumiem, esošo atbalsta instrumentu priekšrocības un trūkumi, </w:t>
      </w:r>
      <w:r w:rsidR="00C424D2" w:rsidRPr="00164ACA">
        <w:t xml:space="preserve">apskatīti citu valstu piemēri, </w:t>
      </w:r>
      <w:r w:rsidR="003B1D8F" w:rsidRPr="00164ACA">
        <w:t xml:space="preserve">izstrādāti priekšlikumi </w:t>
      </w:r>
      <w:r w:rsidR="003B1D8F" w:rsidRPr="00164ACA">
        <w:rPr>
          <w:bCs/>
        </w:rPr>
        <w:t xml:space="preserve">ieguldījumu stimulēšanai un finansējuma dažādošanai </w:t>
      </w:r>
      <w:r w:rsidR="003B1D8F" w:rsidRPr="00164ACA">
        <w:t>sociālajos uzņēmumos, lai veicinātu to izaugsmes iespējas ilgtermiņā</w:t>
      </w:r>
      <w:r w:rsidRPr="00164ACA">
        <w:t>. </w:t>
      </w:r>
    </w:p>
    <w:p w14:paraId="26B5C43B" w14:textId="44350EE3" w:rsidR="007D41A0" w:rsidRPr="00164ACA" w:rsidRDefault="007D41A0" w:rsidP="00AE2D81">
      <w:pPr>
        <w:pStyle w:val="BodyTextFirstIndent"/>
      </w:pPr>
      <w:r w:rsidRPr="00164ACA">
        <w:t>Ziņojuma izstrāde</w:t>
      </w:r>
      <w:r w:rsidR="003B1D8F" w:rsidRPr="00164ACA">
        <w:t xml:space="preserve">s gaitā </w:t>
      </w:r>
      <w:r w:rsidRPr="00164ACA">
        <w:t xml:space="preserve">tika </w:t>
      </w:r>
      <w:r w:rsidR="00C424D2" w:rsidRPr="00164ACA">
        <w:t xml:space="preserve">iesaistīti pārstāvji no Latvijas Sociālās uzņēmējdarbības asociācijas un citi sociālās uzņēmējdarbības jomas eksperti. </w:t>
      </w:r>
      <w:r w:rsidRPr="00164ACA">
        <w:t xml:space="preserve">Par konceptuālajā ziņojumā sniegtajiem priekšlikumiem tika panākta </w:t>
      </w:r>
      <w:r w:rsidR="006260F5" w:rsidRPr="00164ACA">
        <w:t xml:space="preserve">konceptuāla </w:t>
      </w:r>
      <w:r w:rsidRPr="00164ACA">
        <w:t xml:space="preserve">vienošanās ar </w:t>
      </w:r>
      <w:r w:rsidR="00C424D2" w:rsidRPr="00164ACA">
        <w:t xml:space="preserve">sociālās uzņēmējdarbības ekosistēmas atbalsta </w:t>
      </w:r>
      <w:r w:rsidRPr="00164ACA">
        <w:t>īstenošanā iesaistītajām pusēm.</w:t>
      </w:r>
    </w:p>
    <w:p w14:paraId="2635DA1C" w14:textId="77777777" w:rsidR="00C147E0" w:rsidRPr="00164ACA" w:rsidRDefault="0076507F" w:rsidP="00AE2D81">
      <w:pPr>
        <w:pStyle w:val="Heading1"/>
      </w:pPr>
      <w:bookmarkStart w:id="1" w:name="_Toc151465418"/>
      <w:r w:rsidRPr="00164ACA">
        <w:t xml:space="preserve">2. </w:t>
      </w:r>
      <w:r w:rsidR="00990DF6" w:rsidRPr="00164ACA">
        <w:t xml:space="preserve">Sociālās uzņēmējdarbības </w:t>
      </w:r>
      <w:r w:rsidR="007D41A0" w:rsidRPr="00164ACA">
        <w:t>raksturojums</w:t>
      </w:r>
      <w:bookmarkEnd w:id="1"/>
    </w:p>
    <w:p w14:paraId="7AFD335E" w14:textId="436EB6B8" w:rsidR="00947415" w:rsidRPr="00164ACA" w:rsidRDefault="00FB5E0B" w:rsidP="00AE2D81">
      <w:pPr>
        <w:pStyle w:val="BodyTextFirstIndent"/>
      </w:pPr>
      <w:r w:rsidRPr="00164ACA">
        <w:t xml:space="preserve">Kopš Sociālā uzņēmuma likuma (turpmāk – Likums) stāšanās spēkā 2018. gada 1. aprīlī </w:t>
      </w:r>
      <w:r w:rsidR="006C3481">
        <w:t xml:space="preserve">līdz 2023. gada beigām </w:t>
      </w:r>
      <w:r w:rsidRPr="00164ACA">
        <w:t xml:space="preserve">sociālā uzņēmuma statusu ir ieguvuši </w:t>
      </w:r>
      <w:r w:rsidR="00CE71D3" w:rsidRPr="00164ACA">
        <w:t> 2</w:t>
      </w:r>
      <w:r w:rsidR="00AB4818">
        <w:t>7</w:t>
      </w:r>
      <w:r w:rsidR="006C3481">
        <w:t>3</w:t>
      </w:r>
      <w:r w:rsidR="00CE71D3" w:rsidRPr="00164ACA">
        <w:t> </w:t>
      </w:r>
      <w:r w:rsidRPr="00164ACA">
        <w:t xml:space="preserve">uzņēmumi, no tiem aktīvi </w:t>
      </w:r>
      <w:r w:rsidR="006C3481">
        <w:t>bija 200</w:t>
      </w:r>
      <w:r w:rsidR="00CE71D3" w:rsidRPr="00164ACA">
        <w:t> </w:t>
      </w:r>
      <w:r w:rsidRPr="00164ACA">
        <w:t xml:space="preserve">sociālie uzņēmumi, bet </w:t>
      </w:r>
      <w:r w:rsidR="00185A5F">
        <w:t>7</w:t>
      </w:r>
      <w:r w:rsidR="006C3481">
        <w:t>3</w:t>
      </w:r>
      <w:r w:rsidR="00185A5F" w:rsidRPr="00164ACA">
        <w:t xml:space="preserve"> </w:t>
      </w:r>
      <w:r w:rsidRPr="00164ACA">
        <w:t>uzņēmumiem statuss dažādu iemeslu dēļ bija atcelts vai atņemts.</w:t>
      </w:r>
    </w:p>
    <w:p w14:paraId="5EA89D20" w14:textId="77777777" w:rsidR="00990DF6" w:rsidRPr="00164ACA" w:rsidRDefault="00947415" w:rsidP="00AE2D81">
      <w:pPr>
        <w:pStyle w:val="BodyTextFirstIndent"/>
      </w:pPr>
      <w:r w:rsidRPr="00164ACA">
        <w:t>Atbilstoši vispārpieņemtai starptautiskai praksei sociālais uzņēmums ir uzņēmums, kura galvenais mērķis ir sociālās ietekmes radīšana. Tas darbojas tirgus apstākļos, uzņēmējdarbībai raksturīgā un inovatīvā veidā, ražojot preces vai sniedzot pakalpojumus.</w:t>
      </w:r>
      <w:r w:rsidR="00990DF6" w:rsidRPr="00164ACA">
        <w:t xml:space="preserve"> </w:t>
      </w:r>
      <w:r w:rsidR="00FB5E0B" w:rsidRPr="00164ACA">
        <w:t xml:space="preserve">Sociālās uzņēmējdarbības svarīgākais mērķis nav gūt peļņu, bet risināt kādu sociālu problēmu vai radīt labumu sabiedrībai. </w:t>
      </w:r>
    </w:p>
    <w:p w14:paraId="05A0B7C2" w14:textId="77777777" w:rsidR="00FB5E0B" w:rsidRPr="00164ACA" w:rsidRDefault="00FB5E0B" w:rsidP="00AE2D81">
      <w:pPr>
        <w:pStyle w:val="BodyTextFirstIndent"/>
      </w:pPr>
      <w:r w:rsidRPr="00164ACA">
        <w:t>Kā izriet no Likuma 2. panta, sociālais uzņēmums ir sabiedrība ar ierobežotu atbildību, kurai Likuma noteiktajā kārtībā piešķirts sociālā uzņēmuma statuss un kura veic saimniecisko darbību, kas rada labvēlīgu un nozīmīgu sociālo ietekmi, nodarbinot sociālās atstumtības riskam pakļautās iedzīvotāju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14:paraId="01B64CDF" w14:textId="28438670" w:rsidR="00947415" w:rsidRPr="00164ACA" w:rsidRDefault="00947415" w:rsidP="001B3151">
      <w:pPr>
        <w:pStyle w:val="BodyTextFirstIndent"/>
      </w:pPr>
      <w:r w:rsidRPr="00164ACA">
        <w:t>202</w:t>
      </w:r>
      <w:r w:rsidR="00246BA1">
        <w:t>3</w:t>
      </w:r>
      <w:r w:rsidRPr="00164ACA">
        <w:t xml:space="preserve">. gada </w:t>
      </w:r>
      <w:r w:rsidR="00246BA1">
        <w:t>beigās</w:t>
      </w:r>
      <w:r w:rsidRPr="00164ACA">
        <w:t xml:space="preserve"> Latvijā darbojās</w:t>
      </w:r>
      <w:r w:rsidR="00CE71D3" w:rsidRPr="00164ACA">
        <w:t> 2</w:t>
      </w:r>
      <w:r w:rsidR="00C00F68">
        <w:t>0</w:t>
      </w:r>
      <w:r w:rsidR="00246BA1">
        <w:t>0</w:t>
      </w:r>
      <w:r w:rsidR="00CE71D3" w:rsidRPr="00164ACA">
        <w:t> </w:t>
      </w:r>
      <w:r w:rsidRPr="00164ACA">
        <w:t xml:space="preserve">sociālie uzņēmumi. Aplūkojot uzņēmumus pēc to sociālās ietekmes veida, </w:t>
      </w:r>
      <w:r w:rsidR="00B115F0">
        <w:t>57</w:t>
      </w:r>
      <w:r w:rsidRPr="00164ACA">
        <w:t xml:space="preserve">% uzņēmumu strādā uz sabiedrības grupu, kuru dzīvi ietekmē sabiedrībai būtiskas problēmas (izglītība, veselības veicināšana, sociālie pakalpojumi), dzīves kvalitātes uzlabošanu, </w:t>
      </w:r>
      <w:r w:rsidR="004C0472" w:rsidRPr="00164ACA">
        <w:t>2</w:t>
      </w:r>
      <w:r w:rsidR="00246BA1">
        <w:t>1</w:t>
      </w:r>
      <w:r w:rsidR="004C0472" w:rsidRPr="00164ACA">
        <w:t>% </w:t>
      </w:r>
      <w:r w:rsidRPr="00164ACA">
        <w:t xml:space="preserve">uzņēmumu rada sociālo ietekmi, nodarbinot mērķa grupu pārstāvjus (darba integrācija), savukārt </w:t>
      </w:r>
      <w:r w:rsidR="00B115F0">
        <w:t>22</w:t>
      </w:r>
      <w:r w:rsidR="004C0472" w:rsidRPr="00164ACA">
        <w:t>% </w:t>
      </w:r>
      <w:r w:rsidRPr="00164ACA">
        <w:t>uzņēmumu rada ilgstošu pozitīvu sociālo ietekmi, veicot visai sabiedrībai nozīmīgas aktivitātes (vides aizsardzība, kultūras daudzveidība, pilsoniskās sabiedrības veidošana</w:t>
      </w:r>
      <w:r w:rsidR="00246BA1">
        <w:t xml:space="preserve"> u.c.</w:t>
      </w:r>
      <w:r w:rsidRPr="00164ACA">
        <w:t xml:space="preserve">). </w:t>
      </w:r>
    </w:p>
    <w:p w14:paraId="49AFADC0" w14:textId="0C4B6C6A" w:rsidR="00FD21D9" w:rsidRPr="00164ACA" w:rsidRDefault="00FD21D9" w:rsidP="001B3151">
      <w:pPr>
        <w:pStyle w:val="BodyTextFirstIndent"/>
      </w:pPr>
      <w:r w:rsidRPr="00164ACA">
        <w:t xml:space="preserve">Sociālie uzņēmumi darbojas visā Latvijas teritorijā, taču no kopējā skaita </w:t>
      </w:r>
      <w:r w:rsidR="00CE71D3" w:rsidRPr="00164ACA">
        <w:t>2</w:t>
      </w:r>
      <w:r w:rsidR="00C00F68">
        <w:t>0</w:t>
      </w:r>
      <w:r w:rsidR="00961A2F">
        <w:t>0</w:t>
      </w:r>
      <w:r w:rsidR="00CE71D3" w:rsidRPr="00164ACA">
        <w:t> </w:t>
      </w:r>
      <w:r w:rsidRPr="00164ACA">
        <w:t>uzņēmumiem visvairāk sociālo uzņēmumu – 10</w:t>
      </w:r>
      <w:r w:rsidR="00961A2F">
        <w:t>0</w:t>
      </w:r>
      <w:r w:rsidRPr="00164ACA">
        <w:t xml:space="preserve"> uzņēmumi jeb 50% atrodas Rīgā, savukārt vēl 4</w:t>
      </w:r>
      <w:r w:rsidR="00CE5296">
        <w:t>4</w:t>
      </w:r>
      <w:r w:rsidRPr="00164ACA">
        <w:t xml:space="preserve"> uzņēmumi jeb 22% ir Pierīgā</w:t>
      </w:r>
      <w:r w:rsidR="004D4721">
        <w:t>,</w:t>
      </w:r>
      <w:r w:rsidRPr="00164ACA">
        <w:t xml:space="preserve"> </w:t>
      </w:r>
      <w:r w:rsidR="004D4721">
        <w:t>1</w:t>
      </w:r>
      <w:r w:rsidR="00CE5296">
        <w:t>8</w:t>
      </w:r>
      <w:r w:rsidR="007364F9" w:rsidRPr="00164ACA">
        <w:t> </w:t>
      </w:r>
      <w:r w:rsidRPr="00164ACA">
        <w:t>uzņēmum</w:t>
      </w:r>
      <w:r w:rsidR="007364F9" w:rsidRPr="00164ACA">
        <w:t>i</w:t>
      </w:r>
      <w:r w:rsidRPr="00164ACA">
        <w:t xml:space="preserve"> (</w:t>
      </w:r>
      <w:r w:rsidR="004D4721">
        <w:t>9</w:t>
      </w:r>
      <w:r w:rsidRPr="00164ACA">
        <w:t>%) atrodas Kurzemē, 1</w:t>
      </w:r>
      <w:r w:rsidR="00CE5296">
        <w:t>8</w:t>
      </w:r>
      <w:r w:rsidRPr="00164ACA">
        <w:t xml:space="preserve"> uzņēmumi (</w:t>
      </w:r>
      <w:r w:rsidR="00961A2F">
        <w:t>9</w:t>
      </w:r>
      <w:r w:rsidRPr="00164ACA">
        <w:t>%) ir Zemgalē, 1</w:t>
      </w:r>
      <w:r w:rsidR="00CE5296">
        <w:t>2</w:t>
      </w:r>
      <w:r w:rsidRPr="00164ACA">
        <w:t xml:space="preserve"> uzņēmumi (</w:t>
      </w:r>
      <w:r w:rsidR="00961A2F">
        <w:t>6</w:t>
      </w:r>
      <w:r w:rsidRPr="00164ACA">
        <w:t>%) atrodas Vidzemē un 8 uzņēmumi (4%) ir Latgalē.</w:t>
      </w:r>
    </w:p>
    <w:p w14:paraId="7419BE04" w14:textId="2BC1EB14" w:rsidR="0071167F" w:rsidRPr="00164ACA" w:rsidRDefault="00FB5E0B" w:rsidP="00280F6B">
      <w:pPr>
        <w:pStyle w:val="BodyTextFirstIndent"/>
      </w:pPr>
      <w:r w:rsidRPr="00164ACA">
        <w:t>Kopš Likuma stāšanās spēkā</w:t>
      </w:r>
      <w:r w:rsidR="00CE5296">
        <w:t xml:space="preserve"> </w:t>
      </w:r>
      <w:r w:rsidRPr="00164ACA">
        <w:t xml:space="preserve">sociālajos uzņēmumos uzsākuši darbu </w:t>
      </w:r>
      <w:r w:rsidR="00CE5296">
        <w:t>426</w:t>
      </w:r>
      <w:r w:rsidRPr="00164ACA">
        <w:t xml:space="preserve"> mērķa grupu darbinieki</w:t>
      </w:r>
      <w:r w:rsidR="00CE5296">
        <w:t>. Uz 2023. gada beigām sociālajos uzņēmumos bija</w:t>
      </w:r>
      <w:r w:rsidRPr="00164ACA">
        <w:t xml:space="preserve"> </w:t>
      </w:r>
      <w:r w:rsidR="00CE5296">
        <w:t xml:space="preserve">nodarbināti 279 mērķa grupu pārstāvji, tai skaitā </w:t>
      </w:r>
      <w:r w:rsidR="00E433E5">
        <w:t xml:space="preserve">157 </w:t>
      </w:r>
      <w:r w:rsidR="00CE5296">
        <w:t>personas ar invaliditāti un garīga rakstura traucējumiem, 47 īpašo grupu bezdarbnieki, 44 bijušie vai esošie ieslodzītie</w:t>
      </w:r>
      <w:r w:rsidR="0071167F" w:rsidRPr="00164ACA">
        <w:t xml:space="preserve">. </w:t>
      </w:r>
      <w:r w:rsidRPr="00164ACA">
        <w:t xml:space="preserve">2022. gada nogalē kopā 173 sociālajos uzņēmumos strādāja 1433 nodarbinātie, t.sk. 39 sociālajos uzņēmumos strādāja 258 mērķa grupu personas. No 258 nodarbinātajiem mērķa grupas darbiniekiem lielākā daļa jeb 138 darbinieki bija personas ar invaliditāti un garīga rakstura traucējumiem. </w:t>
      </w:r>
      <w:r w:rsidR="00D834FF">
        <w:t>E</w:t>
      </w:r>
      <w:r w:rsidR="00D834FF" w:rsidRPr="00D834FF">
        <w:t>iropas Savienības struktūrfondu un Kohēzijas fonda 2014.—2020.gada plānošanas perioda</w:t>
      </w:r>
      <w:r w:rsidR="00D834FF">
        <w:t xml:space="preserve"> d</w:t>
      </w:r>
      <w:r w:rsidRPr="00164ACA">
        <w:t xml:space="preserve">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(turpmāk – 9.1.1.3. pasākums) ietvaros akciju sabiedrība "Attīstības finanšu institūcija Altum" (turpmāk – Altum) sociālajiem uzņēmumiem sniedza finansiālu atbalstu dažādu biznesa projektu īstenošanai granta veidā. Sociālie uzņēmumi varēja pretendēt uz grantu līdz 200 000 </w:t>
      </w:r>
      <w:r w:rsidRPr="00164ACA">
        <w:rPr>
          <w:i/>
        </w:rPr>
        <w:t>euro</w:t>
      </w:r>
      <w:r w:rsidRPr="00164ACA">
        <w:t xml:space="preserve"> līdz divu gadu biznesa projektu īstenošanai, ja biznesa plāns atbilst izvirzītajām prasībām, tai skaitā attiecībā uz ilgtspēju un sociālās ietekmes radīšanu.</w:t>
      </w:r>
      <w:r w:rsidR="0071167F" w:rsidRPr="00164ACA">
        <w:t xml:space="preserve"> </w:t>
      </w:r>
      <w:r w:rsidRPr="00164ACA">
        <w:t xml:space="preserve">Līdz 2023. gada </w:t>
      </w:r>
      <w:r w:rsidR="000B1D7D" w:rsidRPr="00164ACA">
        <w:t xml:space="preserve">30. aprīlim </w:t>
      </w:r>
      <w:r w:rsidRPr="00164ACA">
        <w:t xml:space="preserve">Altum bija noslēdzis </w:t>
      </w:r>
      <w:r w:rsidR="000B1D7D" w:rsidRPr="00164ACA">
        <w:t> 20</w:t>
      </w:r>
      <w:r w:rsidR="006D5FEC">
        <w:t>4</w:t>
      </w:r>
      <w:r w:rsidR="000B1D7D" w:rsidRPr="00164ACA">
        <w:t> </w:t>
      </w:r>
      <w:r w:rsidRPr="00164ACA">
        <w:t xml:space="preserve">granta līgumus par kopējo summu </w:t>
      </w:r>
      <w:r w:rsidR="000B1D7D" w:rsidRPr="00164ACA">
        <w:t>12,</w:t>
      </w:r>
      <w:r w:rsidR="006D5FEC">
        <w:t>7</w:t>
      </w:r>
      <w:r w:rsidR="000B1D7D" w:rsidRPr="00164ACA">
        <w:t> </w:t>
      </w:r>
      <w:r w:rsidRPr="00164ACA">
        <w:t xml:space="preserve">milj. </w:t>
      </w:r>
      <w:r w:rsidRPr="00164ACA">
        <w:rPr>
          <w:i/>
        </w:rPr>
        <w:t>euro</w:t>
      </w:r>
      <w:r w:rsidRPr="00164ACA">
        <w:t>.</w:t>
      </w:r>
    </w:p>
    <w:p w14:paraId="1A9B9132" w14:textId="77777777" w:rsidR="00F0271C" w:rsidRPr="00164ACA" w:rsidRDefault="0076507F" w:rsidP="001B3151">
      <w:pPr>
        <w:pStyle w:val="Heading1"/>
      </w:pPr>
      <w:bookmarkStart w:id="2" w:name="_Toc151465419"/>
      <w:r w:rsidRPr="00164ACA">
        <w:t xml:space="preserve">3. </w:t>
      </w:r>
      <w:r w:rsidR="0071167F" w:rsidRPr="00164ACA">
        <w:t>Identificētā problēma</w:t>
      </w:r>
      <w:bookmarkEnd w:id="2"/>
    </w:p>
    <w:p w14:paraId="0769F603" w14:textId="5E81215F" w:rsidR="00A63A1D" w:rsidRDefault="00A63A1D" w:rsidP="001B3151">
      <w:pPr>
        <w:pStyle w:val="BodyTextFirstIndent"/>
      </w:pPr>
      <w:r>
        <w:t>Normatīvajos aktos ir noteikti vairāki atbalsta veidi un instrumenti, kurus var izmantot sociālie uzņēmumi.</w:t>
      </w:r>
    </w:p>
    <w:p w14:paraId="77A89401" w14:textId="78CC9018" w:rsidR="00A63A1D" w:rsidRDefault="00A63A1D" w:rsidP="00A63A1D">
      <w:pPr>
        <w:pStyle w:val="BodyTextFirstIndent"/>
      </w:pPr>
      <w:r>
        <w:t>Viens no valsts atbalsta veidiem ir tiesības sociālajiem uzņēmumiem neietvert uzņēmumu ienākuma nodokļa bāzē šādus izdevumus: mērķa grupas darbinieku atpūtas pasākumu nodrošināšanai, mērķa grupu personu integrācijai darba tirgū, dzīves kvalitātes uzlabošanai, kā arī sociālās integrācijas pasākumu nodrošināšanai, aktīvu iegādei statūtos noteikto mērķu sasniegšanai, ziedojumus sabiedriskā labuma organizācijām atbilstoši sociālā uzņēmuma statūtos noteiktajiem mērķiem.</w:t>
      </w:r>
    </w:p>
    <w:p w14:paraId="6243EAFD" w14:textId="059CE946" w:rsidR="00AF6589" w:rsidRDefault="00AF6589" w:rsidP="00EE5522">
      <w:pPr>
        <w:pStyle w:val="BodyTextFirstIndent"/>
      </w:pPr>
      <w:r>
        <w:t>Likums paredz iespēju publiskām personām atbalstīt sociālos uzņēmumus vairākos veidos.</w:t>
      </w:r>
      <w:r w:rsidR="00D378DB">
        <w:t xml:space="preserve"> </w:t>
      </w:r>
      <w:r>
        <w:t>Pašvaldības var piešķirt sociālajiem uzņēmumiem nekustamā īpašuma nodokļa atvieglojumus vai noteikt sociālajam uzņēmumam piederošajam nekustamajam īpašumam zemāku nekustamā īpašuma nodokļa likmi nekā likumā "Par nekustamā īpašuma nodokli" noteikto nodokļa likmi, tādejādi samazinot nekustamā īpašuma nodokļa maksājumu sociālajam uzņēmumam. Šis atbalsta veids ir uzņēmumiem izdevīgs, taču nav plaši pielietojams, jo tikai nedaudziem sociālajiem uzņēmumiem pieder nekustamais īpašums, uz kuru pašvaldības varētu attiecināt nodokļa atvieglojumus.</w:t>
      </w:r>
    </w:p>
    <w:p w14:paraId="68059862" w14:textId="77D9723A" w:rsidR="00AF6589" w:rsidRDefault="00AF6589" w:rsidP="001178A7">
      <w:pPr>
        <w:pStyle w:val="BodyTextFirstIndent"/>
      </w:pPr>
      <w:r>
        <w:t xml:space="preserve">Publiskās personas (valsts, pašvaldības) var bez atlīdzības nodot sociālajam uzņēmumam īpašumā savu kustamo mantu, piemēram, datortehniku, mēbeles un tamlīdzīgus priekšmetus, kā arī var nodot sociālajiem uzņēmumiem bezatlīdzības lietošanā savus īpašumus (gan kustamos, gan nekustamos). Tāpat šādu atbalstu sniedz valsts kapitālsabiedrības.   </w:t>
      </w:r>
    </w:p>
    <w:p w14:paraId="6BCC5F93" w14:textId="5A370E0C" w:rsidR="0016466C" w:rsidRDefault="00AF6589" w:rsidP="001178A7">
      <w:pPr>
        <w:pStyle w:val="BodyTextFirstIndent"/>
      </w:pPr>
      <w:r>
        <w:t>Sociālais uzņēmums ir vieta, kur iederas un savu ieguldījumu var dot brīvprātīgā darba veicēji. Pateicoties sociālo uzņēmumu daudzveidībai, darbojoties sociālajos uzņēmumos, ir iespēja ne vien dot, bet arī iegūt lielu pieredzi pozitīvas sociālās ietekmes radīšanā, to darot kopā ar nozares profesionāļiem.</w:t>
      </w:r>
    </w:p>
    <w:p w14:paraId="5AC0DEF5" w14:textId="5BCC5997" w:rsidR="00AF6589" w:rsidRDefault="0016466C" w:rsidP="001178A7">
      <w:pPr>
        <w:pStyle w:val="BodyTextFirstIndent"/>
      </w:pPr>
      <w:r>
        <w:t xml:space="preserve">Detalizēta informācija par sociālajiem uzņēmumiem paredzēto </w:t>
      </w:r>
      <w:r w:rsidR="00B06714">
        <w:t xml:space="preserve">valsts </w:t>
      </w:r>
      <w:r>
        <w:t xml:space="preserve">atbalstu ir pieejama </w:t>
      </w:r>
      <w:r w:rsidRPr="00164ACA">
        <w:t>informatīvajā ziņojumā “Par sociālo uzņēmumu darbību un attīstību laika posmā no 2020. gada 1. aprīļa līdz 2022. gada 1. aprīlim”</w:t>
      </w:r>
      <w:r w:rsidRPr="00164ACA">
        <w:rPr>
          <w:rStyle w:val="FootnoteReference"/>
        </w:rPr>
        <w:footnoteReference w:id="2"/>
      </w:r>
      <w:r w:rsidRPr="00164ACA">
        <w:t xml:space="preserve"> (turpmāk – 2022. gada informatīvais ziņojums).</w:t>
      </w:r>
    </w:p>
    <w:p w14:paraId="5D1DFAD0" w14:textId="313B003D" w:rsidR="00990DF6" w:rsidRPr="00164ACA" w:rsidRDefault="00947415" w:rsidP="001B3151">
      <w:pPr>
        <w:pStyle w:val="BodyTextFirstIndent"/>
      </w:pPr>
      <w:r w:rsidRPr="00164ACA">
        <w:t xml:space="preserve">Pēdējo gadu populārākais atbalsta instruments </w:t>
      </w:r>
      <w:r w:rsidR="00990DF6" w:rsidRPr="00164ACA">
        <w:t xml:space="preserve">sociālajiem uzņēmumiem </w:t>
      </w:r>
      <w:r w:rsidRPr="00164ACA">
        <w:t>bija</w:t>
      </w:r>
      <w:r w:rsidR="009D4958">
        <w:t xml:space="preserve"> </w:t>
      </w:r>
      <w:r w:rsidR="009D4958" w:rsidRPr="009D4958">
        <w:t>Eiropas Savienības struktūrfondu un Kohēzijas fonda 2014.—2020.</w:t>
      </w:r>
      <w:r w:rsidR="009D4958">
        <w:t xml:space="preserve"> </w:t>
      </w:r>
      <w:r w:rsidR="009D4958" w:rsidRPr="009D4958">
        <w:t>gada plānošanas perioda Eiropas Savienības fondu atbalsta instrument</w:t>
      </w:r>
      <w:r w:rsidR="009D4958">
        <w:t>s</w:t>
      </w:r>
      <w:r w:rsidR="008F31E7">
        <w:t xml:space="preserve"> (</w:t>
      </w:r>
      <w:r w:rsidR="009D4958">
        <w:t>gran</w:t>
      </w:r>
      <w:r w:rsidR="008F31E7">
        <w:t>ts)</w:t>
      </w:r>
      <w:r w:rsidR="009D4958">
        <w:t>,</w:t>
      </w:r>
      <w:r w:rsidR="008F31E7">
        <w:t xml:space="preserve"> kuru 9.1.1.3. pasākuma ietvaros piešķīra</w:t>
      </w:r>
      <w:r w:rsidRPr="00164ACA">
        <w:t xml:space="preserve"> </w:t>
      </w:r>
      <w:r w:rsidR="009D7338" w:rsidRPr="00164ACA">
        <w:t>Altum</w:t>
      </w:r>
      <w:r w:rsidR="008F31E7">
        <w:t>.</w:t>
      </w:r>
      <w:r w:rsidR="009D7338" w:rsidRPr="00164ACA">
        <w:t xml:space="preserve"> </w:t>
      </w:r>
      <w:r w:rsidRPr="00164ACA">
        <w:t xml:space="preserve">Granta lielums varēja sasniegt līdz 200 000 </w:t>
      </w:r>
      <w:r w:rsidRPr="00164ACA">
        <w:rPr>
          <w:i/>
        </w:rPr>
        <w:t>e</w:t>
      </w:r>
      <w:r w:rsidR="00CA3B40" w:rsidRPr="00164ACA">
        <w:rPr>
          <w:i/>
        </w:rPr>
        <w:t>u</w:t>
      </w:r>
      <w:r w:rsidRPr="00164ACA">
        <w:rPr>
          <w:i/>
        </w:rPr>
        <w:t>ro</w:t>
      </w:r>
      <w:r w:rsidRPr="00164ACA">
        <w:t xml:space="preserve"> divu gadu biznesa projektu īstenošanai, ja biznesa plāns atbilda izvirzītajām prasībām, tai skaitā attiecībā uz ilgtspēju un sociālās ietekmes radīšanu. </w:t>
      </w:r>
      <w:r w:rsidR="00990DF6" w:rsidRPr="00164ACA">
        <w:t xml:space="preserve">2023.gada sākumā tika </w:t>
      </w:r>
      <w:r w:rsidRPr="00164ACA">
        <w:t>sasniegts sociālās uzņēmējdarbības programmas grantu atbalstam pieejamais finansējuma limit</w:t>
      </w:r>
      <w:r w:rsidR="006D5FEC">
        <w:t>s</w:t>
      </w:r>
      <w:r w:rsidRPr="00164ACA">
        <w:t xml:space="preserve">. Līdz 2023. gada </w:t>
      </w:r>
      <w:r w:rsidR="00631731" w:rsidRPr="00164ACA">
        <w:t xml:space="preserve">30. aprīlim </w:t>
      </w:r>
      <w:r w:rsidR="009D7338" w:rsidRPr="00164ACA">
        <w:t xml:space="preserve">Altum </w:t>
      </w:r>
      <w:r w:rsidR="00990DF6" w:rsidRPr="00164ACA">
        <w:t xml:space="preserve">bija </w:t>
      </w:r>
      <w:r w:rsidRPr="00164ACA">
        <w:t xml:space="preserve">noslēdzis </w:t>
      </w:r>
      <w:r w:rsidR="00631731" w:rsidRPr="00164ACA">
        <w:t> 20</w:t>
      </w:r>
      <w:r w:rsidR="006D5FEC">
        <w:t>4</w:t>
      </w:r>
      <w:r w:rsidR="00631731" w:rsidRPr="00164ACA">
        <w:t> </w:t>
      </w:r>
      <w:r w:rsidRPr="00164ACA">
        <w:t>granta līgumus, par kopējo summu 12,</w:t>
      </w:r>
      <w:r w:rsidR="006D5FEC">
        <w:t>7</w:t>
      </w:r>
      <w:r w:rsidRPr="00164ACA">
        <w:t xml:space="preserve"> miljoni </w:t>
      </w:r>
      <w:r w:rsidRPr="00164ACA">
        <w:rPr>
          <w:i/>
        </w:rPr>
        <w:t>e</w:t>
      </w:r>
      <w:r w:rsidR="00CA3B40" w:rsidRPr="00164ACA">
        <w:rPr>
          <w:i/>
        </w:rPr>
        <w:t>u</w:t>
      </w:r>
      <w:r w:rsidRPr="00164ACA">
        <w:rPr>
          <w:i/>
        </w:rPr>
        <w:t>ro</w:t>
      </w:r>
      <w:r w:rsidRPr="00164ACA">
        <w:t xml:space="preserve">, ar vidējo grantu 62 000 </w:t>
      </w:r>
      <w:r w:rsidRPr="00164ACA">
        <w:rPr>
          <w:i/>
        </w:rPr>
        <w:t>e</w:t>
      </w:r>
      <w:r w:rsidR="00CA3B40" w:rsidRPr="00164ACA">
        <w:rPr>
          <w:i/>
        </w:rPr>
        <w:t>u</w:t>
      </w:r>
      <w:r w:rsidRPr="00164ACA">
        <w:rPr>
          <w:i/>
        </w:rPr>
        <w:t>ro</w:t>
      </w:r>
      <w:r w:rsidRPr="00164ACA">
        <w:t xml:space="preserve"> apmērā.</w:t>
      </w:r>
    </w:p>
    <w:p w14:paraId="622BDA9F" w14:textId="78D19B09" w:rsidR="008209E8" w:rsidRPr="00164ACA" w:rsidRDefault="00F175C8" w:rsidP="001B3151">
      <w:pPr>
        <w:pStyle w:val="BodyTextFirstIndent"/>
        <w:rPr>
          <w:bCs/>
        </w:rPr>
      </w:pPr>
      <w:r w:rsidRPr="00164ACA">
        <w:t>Pieņemot</w:t>
      </w:r>
      <w:r w:rsidR="008209E8" w:rsidRPr="00164ACA">
        <w:t xml:space="preserve">, ka ES fondu </w:t>
      </w:r>
      <w:r w:rsidR="008F31E7" w:rsidRPr="00164ACA">
        <w:t>202</w:t>
      </w:r>
      <w:r w:rsidR="008F31E7">
        <w:t>1</w:t>
      </w:r>
      <w:r w:rsidR="008F31E7" w:rsidRPr="00164ACA">
        <w:t>. – 202</w:t>
      </w:r>
      <w:r w:rsidR="00FD7E0B">
        <w:t>7</w:t>
      </w:r>
      <w:r w:rsidR="008F31E7" w:rsidRPr="00164ACA">
        <w:t>. gad</w:t>
      </w:r>
      <w:r w:rsidR="008F31E7">
        <w:t>a</w:t>
      </w:r>
      <w:r w:rsidR="008F31E7" w:rsidRPr="00164ACA">
        <w:t xml:space="preserve"> </w:t>
      </w:r>
      <w:r w:rsidR="008209E8" w:rsidRPr="00164ACA">
        <w:t>plānošanas periodā sociālo uzņēmumu skaits būs vidēji 300 (no ≈</w:t>
      </w:r>
      <w:r w:rsidR="002E576D">
        <w:t>200</w:t>
      </w:r>
      <w:r w:rsidR="002E576D" w:rsidRPr="00164ACA">
        <w:t xml:space="preserve"> </w:t>
      </w:r>
      <w:r w:rsidR="008209E8" w:rsidRPr="00164ACA">
        <w:t>uzņēmumiem 2024.g</w:t>
      </w:r>
      <w:r w:rsidR="002E576D">
        <w:t>ada sākumā</w:t>
      </w:r>
      <w:r w:rsidR="008209E8" w:rsidRPr="00164ACA">
        <w:t xml:space="preserve"> līdz ≈400 uzņēmumiem 2029.</w:t>
      </w:r>
      <w:r w:rsidR="00FC2600" w:rsidRPr="00164ACA">
        <w:t xml:space="preserve"> </w:t>
      </w:r>
      <w:r w:rsidR="008209E8" w:rsidRPr="00164ACA">
        <w:t>gadā</w:t>
      </w:r>
      <w:r w:rsidR="00143ED5">
        <w:t xml:space="preserve">, ja pieņemam, ka sociālo uzņēmumu skaits palielināsies par </w:t>
      </w:r>
      <w:r w:rsidR="002E576D" w:rsidRPr="00164ACA">
        <w:t>≈</w:t>
      </w:r>
      <w:r w:rsidR="00143ED5">
        <w:t>30 uzņēmumiem gadā</w:t>
      </w:r>
      <w:r w:rsidR="008209E8" w:rsidRPr="00164ACA">
        <w:t xml:space="preserve">), tad </w:t>
      </w:r>
      <w:r w:rsidR="00D901BD">
        <w:t xml:space="preserve">ES </w:t>
      </w:r>
      <w:r w:rsidR="00A12A63" w:rsidRPr="00A12A63">
        <w:t>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rsidR="00A12A63">
        <w:t>”</w:t>
      </w:r>
      <w:r w:rsidR="000B0E96">
        <w:t>4.3.3.3.</w:t>
      </w:r>
      <w:r w:rsidR="008209E8" w:rsidRPr="00164ACA">
        <w:t xml:space="preserve"> </w:t>
      </w:r>
      <w:r w:rsidR="000B0E96">
        <w:t>pasākumā</w:t>
      </w:r>
      <w:r w:rsidR="00A12A63">
        <w:t xml:space="preserve"> </w:t>
      </w:r>
      <w:r w:rsidR="00CC51C0" w:rsidRPr="00CC51C0">
        <w:t>“Atbalsts sociālajai uzņēmējdarbībai”</w:t>
      </w:r>
      <w:r w:rsidR="00A12A63">
        <w:t xml:space="preserve"> (turpmāk – </w:t>
      </w:r>
      <w:bookmarkStart w:id="3" w:name="_Hlk147749176"/>
      <w:r w:rsidR="00A12A63">
        <w:t>4.3.3.3.pasākums “</w:t>
      </w:r>
      <w:r w:rsidR="00A12A63" w:rsidRPr="00A12A63">
        <w:t>Atbalsts sociālajai uzņēmējdarbībai</w:t>
      </w:r>
      <w:r w:rsidR="00A12A63">
        <w:t>”</w:t>
      </w:r>
      <w:bookmarkEnd w:id="3"/>
      <w:r w:rsidR="00A12A63">
        <w:t>)</w:t>
      </w:r>
      <w:r w:rsidR="008209E8" w:rsidRPr="00164ACA">
        <w:t xml:space="preserve"> pieejamais finansējums būs </w:t>
      </w:r>
      <w:r w:rsidR="00A27A5F">
        <w:rPr>
          <w:bCs/>
        </w:rPr>
        <w:t xml:space="preserve">vidēji </w:t>
      </w:r>
      <w:r w:rsidR="008209E8" w:rsidRPr="00164ACA">
        <w:rPr>
          <w:bCs/>
        </w:rPr>
        <w:t xml:space="preserve">23 tūkstoši </w:t>
      </w:r>
      <w:r w:rsidR="008209E8" w:rsidRPr="00164ACA">
        <w:rPr>
          <w:bCs/>
          <w:i/>
        </w:rPr>
        <w:t>e</w:t>
      </w:r>
      <w:r w:rsidR="00CA3B40" w:rsidRPr="00164ACA">
        <w:rPr>
          <w:bCs/>
          <w:i/>
        </w:rPr>
        <w:t>u</w:t>
      </w:r>
      <w:r w:rsidR="008209E8" w:rsidRPr="00164ACA">
        <w:rPr>
          <w:bCs/>
          <w:i/>
        </w:rPr>
        <w:t>ro</w:t>
      </w:r>
      <w:r w:rsidR="008209E8" w:rsidRPr="00164ACA">
        <w:rPr>
          <w:bCs/>
        </w:rPr>
        <w:t xml:space="preserve"> uz </w:t>
      </w:r>
      <w:r w:rsidR="007574B3" w:rsidRPr="00164ACA">
        <w:rPr>
          <w:bCs/>
        </w:rPr>
        <w:t>vienu</w:t>
      </w:r>
      <w:r w:rsidR="008209E8" w:rsidRPr="00164ACA">
        <w:rPr>
          <w:bCs/>
        </w:rPr>
        <w:t xml:space="preserve"> sociālo uzņēmumu </w:t>
      </w:r>
      <w:r w:rsidR="002E576D">
        <w:rPr>
          <w:bCs/>
        </w:rPr>
        <w:t xml:space="preserve">sešu </w:t>
      </w:r>
      <w:r w:rsidR="008209E8" w:rsidRPr="00164ACA">
        <w:rPr>
          <w:bCs/>
        </w:rPr>
        <w:t>gadu periodā</w:t>
      </w:r>
      <w:r w:rsidR="00A27A5F">
        <w:rPr>
          <w:bCs/>
        </w:rPr>
        <w:t xml:space="preserve"> (7 000 000 </w:t>
      </w:r>
      <w:r w:rsidR="00A27A5F" w:rsidRPr="00747826">
        <w:rPr>
          <w:bCs/>
          <w:i/>
          <w:iCs/>
        </w:rPr>
        <w:t>euro</w:t>
      </w:r>
      <w:r w:rsidR="00A27A5F">
        <w:rPr>
          <w:rStyle w:val="FootnoteReference"/>
          <w:bCs/>
        </w:rPr>
        <w:footnoteReference w:id="3"/>
      </w:r>
      <w:r w:rsidR="00A27A5F">
        <w:rPr>
          <w:bCs/>
        </w:rPr>
        <w:t xml:space="preserve"> / 300 uzņēmumi = 23 000 </w:t>
      </w:r>
      <w:r w:rsidR="00A27A5F">
        <w:rPr>
          <w:bCs/>
          <w:i/>
          <w:iCs/>
        </w:rPr>
        <w:t>euro</w:t>
      </w:r>
      <w:r w:rsidR="00A27A5F">
        <w:rPr>
          <w:bCs/>
        </w:rPr>
        <w:t>)</w:t>
      </w:r>
      <w:r w:rsidR="00A27A5F">
        <w:rPr>
          <w:rStyle w:val="FootnoteReference"/>
          <w:bCs/>
        </w:rPr>
        <w:footnoteReference w:id="4"/>
      </w:r>
      <w:r w:rsidR="008209E8" w:rsidRPr="00164ACA">
        <w:rPr>
          <w:bCs/>
        </w:rPr>
        <w:t>.</w:t>
      </w:r>
    </w:p>
    <w:p w14:paraId="162ECB54" w14:textId="158117FE" w:rsidR="006D7B51" w:rsidRDefault="001A1090" w:rsidP="001B3151">
      <w:pPr>
        <w:pStyle w:val="BodyTextFirstIndent"/>
        <w:rPr>
          <w:rFonts w:eastAsia="Times New Roman"/>
          <w:iCs/>
          <w:lang w:eastAsia="lv-LV"/>
        </w:rPr>
      </w:pPr>
      <w:r>
        <w:t xml:space="preserve">Vienlaikus </w:t>
      </w:r>
      <w:r w:rsidR="00FB09A1">
        <w:rPr>
          <w:rFonts w:eastAsia="Times New Roman"/>
          <w:iCs/>
          <w:lang w:eastAsia="lv-LV"/>
        </w:rPr>
        <w:t>sociālajiem uzņēmumiem</w:t>
      </w:r>
      <w:r w:rsidR="006D7B51">
        <w:rPr>
          <w:rFonts w:eastAsia="Times New Roman"/>
          <w:iCs/>
          <w:lang w:eastAsia="lv-LV"/>
        </w:rPr>
        <w:t xml:space="preserve">, kas nodarbina personas ar invaliditāti vai garīga rakstura traucējumiem ir pieejami </w:t>
      </w:r>
      <w:r w:rsidR="006D7B51">
        <w:t>d</w:t>
      </w:r>
      <w:r w:rsidR="006D7B51" w:rsidRPr="00164ACA">
        <w:t xml:space="preserve">arbaspēka izmaksu samazināšanas </w:t>
      </w:r>
      <w:r w:rsidR="006D7B51">
        <w:t xml:space="preserve">atbalsta </w:t>
      </w:r>
      <w:r w:rsidR="006D7B51" w:rsidRPr="00164ACA">
        <w:t>pasākum</w:t>
      </w:r>
      <w:r w:rsidR="006D7B51">
        <w:t>i (sk. 5.4. sadaļu).</w:t>
      </w:r>
      <w:r w:rsidR="00FB09A1">
        <w:rPr>
          <w:rFonts w:eastAsia="Times New Roman"/>
          <w:iCs/>
          <w:lang w:eastAsia="lv-LV"/>
        </w:rPr>
        <w:t xml:space="preserve"> </w:t>
      </w:r>
      <w:r w:rsidR="006D7B51">
        <w:t>D</w:t>
      </w:r>
      <w:r w:rsidR="006D7B51" w:rsidRPr="00164ACA">
        <w:t xml:space="preserve">arbaspēka izmaksu samazināšanas </w:t>
      </w:r>
      <w:r w:rsidR="006D7B51">
        <w:t xml:space="preserve">atbalsta </w:t>
      </w:r>
      <w:r w:rsidR="006D7B51" w:rsidRPr="00164ACA">
        <w:t>pasākum</w:t>
      </w:r>
      <w:r w:rsidR="006D7B51">
        <w:t xml:space="preserve">i ir </w:t>
      </w:r>
      <w:r w:rsidR="00FB09A1">
        <w:rPr>
          <w:rFonts w:eastAsia="Times New Roman"/>
          <w:iCs/>
          <w:lang w:eastAsia="lv-LV"/>
        </w:rPr>
        <w:t>paredzēt</w:t>
      </w:r>
      <w:r w:rsidR="006D7B51">
        <w:rPr>
          <w:rFonts w:eastAsia="Times New Roman"/>
          <w:iCs/>
          <w:lang w:eastAsia="lv-LV"/>
        </w:rPr>
        <w:t>i</w:t>
      </w:r>
      <w:r w:rsidR="00FB09A1">
        <w:rPr>
          <w:rFonts w:eastAsia="Times New Roman"/>
          <w:iCs/>
          <w:lang w:eastAsia="lv-LV"/>
        </w:rPr>
        <w:t>, lai atbalstītu un motivētu darba devējus pieņemt darbā vairāk personu ar invaliditāti vai garīga rakstura traucējumiem, vienlaikus veicinot šo personu nodarbinātību un integrāciju sabiedrībā, kā arī daļēji kompensējot minēto personu iespējami zemāku darba produktivitāti</w:t>
      </w:r>
      <w:r w:rsidR="00FB09A1">
        <w:rPr>
          <w:rFonts w:eastAsia="Times New Roman"/>
          <w:b/>
          <w:bCs/>
          <w:iCs/>
          <w:lang w:eastAsia="lv-LV"/>
        </w:rPr>
        <w:t xml:space="preserve">. </w:t>
      </w:r>
      <w:r w:rsidR="00FB09A1">
        <w:rPr>
          <w:rFonts w:eastAsia="Times New Roman"/>
          <w:iCs/>
          <w:lang w:eastAsia="lv-LV"/>
        </w:rPr>
        <w:t xml:space="preserve">Šāds atbalsta mehānisms ir nepieciešams, lai kompensētu sociālo uzņēmumu konkurētspējas pazemināšanos, nodarbinot mērķa grupas personas ar zemāku produktivitāti. </w:t>
      </w:r>
      <w:r w:rsidR="006D7B51">
        <w:rPr>
          <w:rFonts w:eastAsia="Times New Roman"/>
          <w:iCs/>
          <w:lang w:eastAsia="lv-LV"/>
        </w:rPr>
        <w:t>L</w:t>
      </w:r>
      <w:r w:rsidR="00FB09A1">
        <w:rPr>
          <w:rFonts w:eastAsia="Times New Roman"/>
          <w:iCs/>
          <w:lang w:eastAsia="lv-LV"/>
        </w:rPr>
        <w:t>ielākajai daļai mērķa grupu nodarbinātības problēma ir saistīta ar iekļaušanos darba tirgū, turpretim personām ar invaliditāti un garīga rakstura traucējumiem papildu problēma ir zemāka darba produktivitāte.</w:t>
      </w:r>
    </w:p>
    <w:p w14:paraId="7186D844" w14:textId="77777777" w:rsidR="008307BC" w:rsidRDefault="00B06714" w:rsidP="00B06714">
      <w:pPr>
        <w:pStyle w:val="BodyTextFirstIndent"/>
        <w:rPr>
          <w:rFonts w:eastAsia="Times New Roman"/>
          <w:iCs/>
          <w:lang w:eastAsia="lv-LV"/>
        </w:rPr>
      </w:pPr>
      <w:r>
        <w:rPr>
          <w:rFonts w:eastAsia="Times New Roman"/>
          <w:iCs/>
          <w:lang w:eastAsia="lv-LV"/>
        </w:rPr>
        <w:t xml:space="preserve">Neskatoties uz to, ka sociālajiem uzņēmumiem ir pieejami dažādi atbalsta mehānismi, tie ir ieviesti ar mērķi palīdzēt sociālajiem </w:t>
      </w:r>
      <w:r w:rsidRPr="001178A7">
        <w:rPr>
          <w:rFonts w:eastAsia="Times New Roman"/>
          <w:iCs/>
          <w:lang w:eastAsia="lv-LV"/>
        </w:rPr>
        <w:t>uzņēmumiem</w:t>
      </w:r>
      <w:r w:rsidR="00FB09A1" w:rsidRPr="001178A7">
        <w:rPr>
          <w:rFonts w:eastAsia="Times New Roman"/>
          <w:iCs/>
          <w:lang w:eastAsia="lv-LV"/>
        </w:rPr>
        <w:t xml:space="preserve"> saglabāt konkurētspēju tirgū, </w:t>
      </w:r>
      <w:r>
        <w:rPr>
          <w:rFonts w:eastAsia="Times New Roman"/>
          <w:iCs/>
          <w:lang w:eastAsia="lv-LV"/>
        </w:rPr>
        <w:t>nodarbinot mērķa grupas</w:t>
      </w:r>
      <w:r w:rsidR="00171566">
        <w:rPr>
          <w:rFonts w:eastAsia="Times New Roman"/>
          <w:iCs/>
          <w:lang w:eastAsia="lv-LV"/>
        </w:rPr>
        <w:t xml:space="preserve"> personas. </w:t>
      </w:r>
    </w:p>
    <w:p w14:paraId="336F812F" w14:textId="5E94F880" w:rsidR="001A1090" w:rsidRDefault="008307BC" w:rsidP="001178A7">
      <w:pPr>
        <w:pStyle w:val="BodyTextFirstIndent"/>
      </w:pPr>
      <w:r>
        <w:rPr>
          <w:rFonts w:eastAsia="Times New Roman"/>
          <w:iCs/>
          <w:lang w:eastAsia="lv-LV"/>
        </w:rPr>
        <w:t>Sociālo u</w:t>
      </w:r>
      <w:r w:rsidR="00171566">
        <w:rPr>
          <w:rFonts w:eastAsia="Times New Roman"/>
          <w:iCs/>
          <w:lang w:eastAsia="lv-LV"/>
        </w:rPr>
        <w:t xml:space="preserve">zņēmumu konkurētspēju </w:t>
      </w:r>
      <w:r w:rsidR="006B1F0C">
        <w:rPr>
          <w:rFonts w:eastAsia="Times New Roman"/>
          <w:iCs/>
          <w:lang w:eastAsia="lv-LV"/>
        </w:rPr>
        <w:t>tirgū</w:t>
      </w:r>
      <w:r>
        <w:rPr>
          <w:rFonts w:eastAsia="Times New Roman"/>
          <w:iCs/>
          <w:lang w:eastAsia="lv-LV"/>
        </w:rPr>
        <w:t xml:space="preserve"> </w:t>
      </w:r>
      <w:r w:rsidR="00171566">
        <w:rPr>
          <w:rFonts w:eastAsia="Times New Roman"/>
          <w:iCs/>
          <w:lang w:eastAsia="lv-LV"/>
        </w:rPr>
        <w:t>negatīvi ietekmē arī</w:t>
      </w:r>
      <w:r>
        <w:rPr>
          <w:rFonts w:eastAsia="Times New Roman"/>
          <w:iCs/>
          <w:lang w:eastAsia="lv-LV"/>
        </w:rPr>
        <w:t xml:space="preserve"> tas, ka</w:t>
      </w:r>
      <w:r w:rsidR="0075404B">
        <w:rPr>
          <w:rFonts w:eastAsia="Times New Roman"/>
          <w:iCs/>
          <w:lang w:eastAsia="lv-LV"/>
        </w:rPr>
        <w:t xml:space="preserve"> galvenais sociālo uzņēmumu mērķis</w:t>
      </w:r>
      <w:r>
        <w:rPr>
          <w:rFonts w:eastAsia="Times New Roman"/>
          <w:iCs/>
          <w:lang w:eastAsia="lv-LV"/>
        </w:rPr>
        <w:t xml:space="preserve"> </w:t>
      </w:r>
      <w:r w:rsidR="0075404B" w:rsidRPr="0075404B">
        <w:rPr>
          <w:rFonts w:eastAsia="Times New Roman"/>
          <w:iCs/>
          <w:lang w:eastAsia="lv-LV"/>
        </w:rPr>
        <w:t>ir radīt sociālo ietekmi, nevis peļņas gūšana</w:t>
      </w:r>
      <w:r w:rsidR="00725CFF">
        <w:rPr>
          <w:rFonts w:eastAsia="Times New Roman"/>
          <w:iCs/>
          <w:lang w:eastAsia="lv-LV"/>
        </w:rPr>
        <w:t>.</w:t>
      </w:r>
      <w:r w:rsidR="00CD22C2">
        <w:rPr>
          <w:rFonts w:eastAsia="Times New Roman"/>
          <w:iCs/>
          <w:lang w:eastAsia="lv-LV"/>
        </w:rPr>
        <w:t xml:space="preserve"> Pat, ja sociālo uzņēmumu mērķis nav darba integrācija, lielākā daļa sociālo uzņēmumu kā pozitīvu sociālo ietekmi ir izvēlējusies ražot vai sniegt pakalpojumus </w:t>
      </w:r>
      <w:r w:rsidR="00F962CD">
        <w:rPr>
          <w:rFonts w:eastAsia="Times New Roman"/>
          <w:iCs/>
          <w:lang w:eastAsia="lv-LV"/>
        </w:rPr>
        <w:t xml:space="preserve">mērķa grupas personām (piemēram, apģērbu vai palīgierīču ražošana personām ar invaliditāti, pakalpojumi </w:t>
      </w:r>
      <w:r w:rsidR="00F962CD" w:rsidRPr="00F962CD">
        <w:rPr>
          <w:rFonts w:eastAsia="Times New Roman"/>
          <w:iCs/>
          <w:lang w:eastAsia="lv-LV"/>
        </w:rPr>
        <w:t>bērniem ar autiskā spektra traucējumiem</w:t>
      </w:r>
      <w:r w:rsidR="00F962CD">
        <w:rPr>
          <w:rFonts w:eastAsia="Times New Roman"/>
          <w:iCs/>
          <w:lang w:eastAsia="lv-LV"/>
        </w:rPr>
        <w:t xml:space="preserve">, </w:t>
      </w:r>
      <w:r w:rsidR="00F962CD" w:rsidRPr="00F962CD">
        <w:rPr>
          <w:rFonts w:eastAsia="Times New Roman"/>
          <w:iCs/>
          <w:lang w:eastAsia="lv-LV"/>
        </w:rPr>
        <w:t>personu ar īpašām vajadzībām aprūpe</w:t>
      </w:r>
      <w:r w:rsidR="00F962CD">
        <w:rPr>
          <w:rFonts w:eastAsia="Times New Roman"/>
          <w:iCs/>
          <w:lang w:eastAsia="lv-LV"/>
        </w:rPr>
        <w:t xml:space="preserve"> utt.)</w:t>
      </w:r>
      <w:r w:rsidR="003B4076">
        <w:rPr>
          <w:rFonts w:eastAsia="Times New Roman"/>
          <w:iCs/>
          <w:lang w:eastAsia="lv-LV"/>
        </w:rPr>
        <w:t>.</w:t>
      </w:r>
      <w:r w:rsidR="00F962CD">
        <w:rPr>
          <w:rStyle w:val="FootnoteReference"/>
          <w:rFonts w:eastAsia="Times New Roman"/>
          <w:iCs/>
          <w:lang w:eastAsia="lv-LV"/>
        </w:rPr>
        <w:footnoteReference w:id="5"/>
      </w:r>
      <w:r w:rsidR="003B4076">
        <w:rPr>
          <w:rFonts w:eastAsia="Times New Roman"/>
          <w:iCs/>
          <w:lang w:eastAsia="lv-LV"/>
        </w:rPr>
        <w:t xml:space="preserve"> Tādējādi var secināt, ka sociālie uzņēmumi</w:t>
      </w:r>
      <w:r w:rsidR="00850977">
        <w:rPr>
          <w:rFonts w:eastAsia="Times New Roman"/>
          <w:iCs/>
          <w:lang w:eastAsia="lv-LV"/>
        </w:rPr>
        <w:t xml:space="preserve"> atšķirībā no citiem uzņēmumiem, kuru mērķis ir peļņas gūšana, </w:t>
      </w:r>
      <w:r w:rsidR="003B4076">
        <w:rPr>
          <w:rFonts w:eastAsia="Times New Roman"/>
          <w:iCs/>
          <w:lang w:eastAsia="lv-LV"/>
        </w:rPr>
        <w:t>ražo preces un sniedz pakalpojumus ierobežotam personu lokam</w:t>
      </w:r>
      <w:r w:rsidR="00850977">
        <w:rPr>
          <w:rFonts w:eastAsia="Times New Roman"/>
          <w:iCs/>
          <w:lang w:eastAsia="lv-LV"/>
        </w:rPr>
        <w:t xml:space="preserve"> un bieži vien šo sociālo uzņēmumu klienti ir iedzīvotāji ar zemiem ienākumiem.</w:t>
      </w:r>
      <w:r w:rsidR="00AF30E8">
        <w:rPr>
          <w:rFonts w:eastAsia="Times New Roman"/>
          <w:iCs/>
          <w:lang w:eastAsia="lv-LV"/>
        </w:rPr>
        <w:t xml:space="preserve"> </w:t>
      </w:r>
    </w:p>
    <w:p w14:paraId="476EF687" w14:textId="4E948999" w:rsidR="00FB47E9" w:rsidRPr="00164ACA" w:rsidRDefault="00990DF6" w:rsidP="001B3151">
      <w:pPr>
        <w:pStyle w:val="BodyTextFirstIndent"/>
      </w:pPr>
      <w:r w:rsidRPr="00164ACA">
        <w:t xml:space="preserve">Jārēķinās, ka publiskais finansējums vienmēr būs ierobežotā apjomā. Pieaugot sociālo uzņēmumu skaitam, iespēja saņemt publisko finansējumu būs ierobežota, tāpēc nepieciešams meklēt risinājumus </w:t>
      </w:r>
      <w:r w:rsidR="00112CC8" w:rsidRPr="00164ACA">
        <w:t>par finansējuma avotu dažādošanu</w:t>
      </w:r>
      <w:r w:rsidRPr="00164ACA">
        <w:t xml:space="preserve">. </w:t>
      </w:r>
      <w:r w:rsidR="0071167F" w:rsidRPr="00164ACA">
        <w:t xml:space="preserve">Lai veicinātu sociālo uzņēmumu attīstību arī tādās situācijās, kad tiešs publiskais finansējums nav pieejams vai arī ir sasniegti </w:t>
      </w:r>
      <w:r w:rsidR="0071167F" w:rsidRPr="00164ACA">
        <w:rPr>
          <w:i/>
        </w:rPr>
        <w:t>de minimis</w:t>
      </w:r>
      <w:r w:rsidR="0071167F" w:rsidRPr="00164ACA">
        <w:t xml:space="preserve"> atbalsta griesti</w:t>
      </w:r>
      <w:r w:rsidR="00631731" w:rsidRPr="00164ACA">
        <w:t>,</w:t>
      </w:r>
      <w:r w:rsidR="0071167F" w:rsidRPr="00164ACA">
        <w:t xml:space="preserve"> un veicinātu to izaugsmes iespējas ilgtermiņā, ir nepieciešams pilnveidot sociālās uzņēmējdarbības regulējumu, lai nodrošinātu ieguldījumu stimulēšanu sociālajos uzņēmumos. </w:t>
      </w:r>
    </w:p>
    <w:p w14:paraId="06F4810C" w14:textId="62B4FB3B" w:rsidR="00DA3504" w:rsidRPr="00164ACA" w:rsidRDefault="00DA3504" w:rsidP="001B3151">
      <w:pPr>
        <w:pStyle w:val="BodyTextFirstIndent"/>
      </w:pPr>
      <w:r w:rsidRPr="00164ACA">
        <w:t xml:space="preserve">Līdzšinējā pieredze liecina, ka sociālajiem uzņēmumiem tikpat kā nav privāto finansētāju. Kā galvenie iemesli, kāpēc privātie investori neiegulda sociālajos uzņēmumos, ir šādi: investori nevar saņemt dividendes (peļņas sadale ir aizliegta </w:t>
      </w:r>
      <w:r w:rsidR="00A2766C" w:rsidRPr="00164ACA">
        <w:t>L</w:t>
      </w:r>
      <w:r w:rsidRPr="00164ACA">
        <w:t>ikumā),  investori neredz biznesa izaugsmes perspektīvas, uzņēmumu īpašnieki nelabprāt uzņem īpašnieku pulkā «svešiniekus», ar kuru viedokli būs pēc tam jārēķinās.</w:t>
      </w:r>
    </w:p>
    <w:p w14:paraId="6D076154" w14:textId="436B8E3A" w:rsidR="00DA3504" w:rsidRPr="00164ACA" w:rsidRDefault="00DA3504" w:rsidP="001B3151">
      <w:pPr>
        <w:pStyle w:val="BodyTextFirstIndent"/>
      </w:pPr>
      <w:r w:rsidRPr="00164ACA">
        <w:t xml:space="preserve">Savukārt, lai sociālie uzņēmēji piesaistītu investīcijas aizdevumu veidā, viņu </w:t>
      </w:r>
      <w:r w:rsidR="00631731" w:rsidRPr="00164ACA">
        <w:t>finanšu rādītāji</w:t>
      </w:r>
      <w:r w:rsidR="00DF7C4B" w:rsidRPr="00164ACA">
        <w:t xml:space="preserve">em jāatbilst aizdevēju noteiktajām </w:t>
      </w:r>
      <w:r w:rsidRPr="00164ACA">
        <w:t xml:space="preserve">prasībām, </w:t>
      </w:r>
      <w:r w:rsidR="00DF7C4B" w:rsidRPr="00164ACA">
        <w:t xml:space="preserve">taču reālā situācija ir tāda, ka vairumā gadījumu </w:t>
      </w:r>
      <w:r w:rsidRPr="00164ACA">
        <w:t xml:space="preserve">sociālo uzņēmumu kredītspēja neatbilst aizdevēju prasībām (nav kredītvēstures, nestandarta biznesi, slikti finanšu rādītāji, mazi darbības apjomi). </w:t>
      </w:r>
    </w:p>
    <w:p w14:paraId="6CFA9782" w14:textId="7228EC55" w:rsidR="00CC4A82" w:rsidRPr="00164ACA" w:rsidRDefault="00CC4A82" w:rsidP="00164ACA">
      <w:pPr>
        <w:pStyle w:val="BodyTextFirstIndent"/>
      </w:pPr>
      <w:r w:rsidRPr="00164ACA">
        <w:t xml:space="preserve">To apliecina sociālo uzņēmumu </w:t>
      </w:r>
      <w:r w:rsidR="00F77642" w:rsidRPr="00164ACA">
        <w:t>2021. </w:t>
      </w:r>
      <w:r w:rsidRPr="00164ACA">
        <w:t>gada pārskat</w:t>
      </w:r>
      <w:r w:rsidR="00F77642" w:rsidRPr="00164ACA">
        <w:t>i:</w:t>
      </w:r>
      <w:r w:rsidRPr="00164ACA">
        <w:t xml:space="preserve"> 82% no sociālajiem uzņēmumiem iekļaujas mikrouzņēmumu kategorijā (darbinieku skaits mazāks par 10 un gada apgrozījums vai bilances vērtība mazāka par 2 miljoniem </w:t>
      </w:r>
      <w:r w:rsidRPr="00164ACA">
        <w:rPr>
          <w:i/>
          <w:iCs/>
        </w:rPr>
        <w:t>euro</w:t>
      </w:r>
      <w:r w:rsidRPr="00164ACA">
        <w:t xml:space="preserve">. Vairums no atlikušajiem 18% sociālo uzņēmumu ir mazie uzņēmumi (darbinieku skaits mazāks par 50 un gada apgrozījums vai bilances vērtība mazāka par 10 miljoniem </w:t>
      </w:r>
      <w:r w:rsidRPr="00164ACA">
        <w:rPr>
          <w:i/>
          <w:iCs/>
        </w:rPr>
        <w:t>euro</w:t>
      </w:r>
      <w:r w:rsidRPr="00164ACA">
        <w:t>).</w:t>
      </w:r>
      <w:r w:rsidR="00C42459" w:rsidRPr="00164ACA">
        <w:t xml:space="preserve"> </w:t>
      </w:r>
      <w:r w:rsidR="00927ACE" w:rsidRPr="00164ACA">
        <w:t>Trešā daļa no visiem sociālajiem uzņēmumiem 2021. gadā darbojās ar zaudējumiem</w:t>
      </w:r>
      <w:r w:rsidR="006B0AC8" w:rsidRPr="00164ACA">
        <w:t>.</w:t>
      </w:r>
    </w:p>
    <w:p w14:paraId="2A51407D" w14:textId="3E8210B5" w:rsidR="00F0271C" w:rsidRPr="00164ACA" w:rsidRDefault="00DA3504" w:rsidP="001B3151">
      <w:pPr>
        <w:pStyle w:val="BodyTextFirstIndent"/>
      </w:pPr>
      <w:r w:rsidRPr="00164ACA">
        <w:t>Vienlaikus norādāms, ka līdzšinējā pieeja ar neatmaksājamu grantu nemotivē uzņēmumu kļūt efektīvākam un sasniegt labākus rādītājus nākotnē, kā arī publiskais finansējums vienmēr ir saistīts ar vairākiem ierobežojumiem un darbietilpīgām procedūrām.</w:t>
      </w:r>
    </w:p>
    <w:p w14:paraId="0A23C7B1" w14:textId="77777777" w:rsidR="00F0271C" w:rsidRPr="00164ACA" w:rsidRDefault="0076507F" w:rsidP="001B3151">
      <w:pPr>
        <w:pStyle w:val="Heading1"/>
      </w:pPr>
      <w:bookmarkStart w:id="4" w:name="_Toc151465420"/>
      <w:r w:rsidRPr="00164ACA">
        <w:t xml:space="preserve">4. </w:t>
      </w:r>
      <w:r w:rsidR="00F0271C" w:rsidRPr="00164ACA">
        <w:t>Koncep</w:t>
      </w:r>
      <w:r w:rsidR="00DA3504" w:rsidRPr="00164ACA">
        <w:t xml:space="preserve">tuālā ziņojuma </w:t>
      </w:r>
      <w:r w:rsidR="00974DAC" w:rsidRPr="00164ACA">
        <w:t>uzdevums</w:t>
      </w:r>
      <w:bookmarkEnd w:id="4"/>
    </w:p>
    <w:p w14:paraId="7645B125" w14:textId="52D9AEEC" w:rsidR="0076507F" w:rsidRPr="00164ACA" w:rsidRDefault="001177A0" w:rsidP="002116AF">
      <w:pPr>
        <w:pStyle w:val="BodyTextFirstIndent"/>
      </w:pPr>
      <w:r w:rsidRPr="00164ACA">
        <w:t>Ņemot vērā esošo sociālās uzņēmējdarbības situācijas raksturojumu un identificētās problēmas, z</w:t>
      </w:r>
      <w:r w:rsidR="00112CC8" w:rsidRPr="00164ACA">
        <w:t>iņojuma uzdevums</w:t>
      </w:r>
      <w:r w:rsidR="00DA3504" w:rsidRPr="00164ACA">
        <w:t xml:space="preserve"> ir i</w:t>
      </w:r>
      <w:r w:rsidR="005E173E" w:rsidRPr="00164ACA">
        <w:t>dentificēt finansējuma un ieguldījumu veidus, kas būtu pieejami</w:t>
      </w:r>
      <w:r w:rsidR="00466F1F" w:rsidRPr="00164ACA">
        <w:t xml:space="preserve"> un </w:t>
      </w:r>
      <w:r w:rsidR="005E173E" w:rsidRPr="00164ACA">
        <w:t>piemēroti sociālajiem uzņēmumiem</w:t>
      </w:r>
      <w:r w:rsidR="00DA3504" w:rsidRPr="00164ACA">
        <w:t>, meklēt risinājumus k</w:t>
      </w:r>
      <w:r w:rsidR="005E173E" w:rsidRPr="00164ACA">
        <w:t>ā stimulēt privātā finansējuma pieejamību</w:t>
      </w:r>
      <w:r w:rsidR="00DA3504" w:rsidRPr="00164ACA">
        <w:t xml:space="preserve">, </w:t>
      </w:r>
      <w:r w:rsidRPr="00164ACA">
        <w:t>identificēt risinājumus k</w:t>
      </w:r>
      <w:r w:rsidR="005E173E" w:rsidRPr="00164ACA">
        <w:t>ā uzlabot sociālo uzņēmumu gatavību saņemt privāto finansējumu/ieguldījumus</w:t>
      </w:r>
      <w:r w:rsidRPr="00164ACA">
        <w:t xml:space="preserve">, izstrādāt priekšlikumus grozījumiem tiesību aktos par to, kā </w:t>
      </w:r>
      <w:r w:rsidR="005E173E" w:rsidRPr="00164ACA">
        <w:t xml:space="preserve">līdzsvarot </w:t>
      </w:r>
      <w:r w:rsidR="00C861CB" w:rsidRPr="00164ACA">
        <w:t xml:space="preserve">tajos </w:t>
      </w:r>
      <w:r w:rsidR="005E173E" w:rsidRPr="00164ACA">
        <w:t>noteiktos ierobežojumus un papildpienākumus ar stimuliem un atvieglojumiem</w:t>
      </w:r>
      <w:r w:rsidRPr="00164ACA">
        <w:t>.</w:t>
      </w:r>
      <w:r w:rsidR="005E173E" w:rsidRPr="00164ACA">
        <w:t xml:space="preserve"> </w:t>
      </w:r>
    </w:p>
    <w:p w14:paraId="6AA9E228" w14:textId="77777777" w:rsidR="0076507F" w:rsidRPr="00164ACA" w:rsidRDefault="0076507F" w:rsidP="001B3151">
      <w:pPr>
        <w:pStyle w:val="Heading1"/>
      </w:pPr>
      <w:bookmarkStart w:id="5" w:name="_Toc151465421"/>
      <w:r w:rsidRPr="00164ACA">
        <w:t>5. Konceptuālie risinājumi</w:t>
      </w:r>
      <w:bookmarkEnd w:id="5"/>
    </w:p>
    <w:p w14:paraId="12561358" w14:textId="1408629F" w:rsidR="00112CC8" w:rsidRPr="00164ACA" w:rsidRDefault="00D93197" w:rsidP="001B3151">
      <w:pPr>
        <w:pStyle w:val="BodyTextFirstIndent"/>
      </w:pPr>
      <w:r w:rsidRPr="00164ACA">
        <w:t xml:space="preserve">Šajā sadaļā tiek piedāvāti priekšlikumi </w:t>
      </w:r>
      <w:r w:rsidRPr="00164ACA">
        <w:rPr>
          <w:bCs/>
        </w:rPr>
        <w:t xml:space="preserve">ieguldījumu stimulēšanai un finansējuma dažādošanai </w:t>
      </w:r>
      <w:r w:rsidRPr="00164ACA">
        <w:t>sociālajos uzņēmumos, lai veicinātu to izaugsmes iespējas ilgtermiņā.</w:t>
      </w:r>
      <w:r w:rsidR="007B45B7">
        <w:t xml:space="preserve"> P</w:t>
      </w:r>
      <w:r w:rsidR="007B45B7" w:rsidRPr="007B45B7">
        <w:t>lānojot atbalsta pasākumus sociālajiem uzņēmumiem, tiks ievērotas komercdarbības atbalsta kontroles normas.</w:t>
      </w:r>
    </w:p>
    <w:p w14:paraId="0B30BF49" w14:textId="77777777" w:rsidR="00D93197" w:rsidRPr="00164ACA" w:rsidRDefault="00D93197" w:rsidP="001B3151">
      <w:pPr>
        <w:pStyle w:val="Heading2"/>
      </w:pPr>
      <w:bookmarkStart w:id="6" w:name="_Toc151465422"/>
      <w:r w:rsidRPr="00164ACA">
        <w:t>5.1. Peļņas sadales kritērija maiņa</w:t>
      </w:r>
      <w:bookmarkEnd w:id="6"/>
    </w:p>
    <w:p w14:paraId="6826FC5A" w14:textId="355C59A6" w:rsidR="00923B3C" w:rsidRPr="00164ACA" w:rsidRDefault="00A2766C" w:rsidP="001B3151">
      <w:pPr>
        <w:pStyle w:val="BodyTextFirstIndent"/>
      </w:pPr>
      <w:r w:rsidRPr="00164ACA">
        <w:t>L</w:t>
      </w:r>
      <w:r w:rsidR="00923B3C" w:rsidRPr="00164ACA">
        <w:t>ikuma 9.</w:t>
      </w:r>
      <w:r w:rsidR="0075742A" w:rsidRPr="00164ACA">
        <w:t xml:space="preserve"> </w:t>
      </w:r>
      <w:r w:rsidR="00923B3C" w:rsidRPr="00164ACA">
        <w:t xml:space="preserve">panta otrā daļa nosaka, ka sociālais uzņēmums peļņu (jebkurā pārskata gadā gūto) nesadala dividendēs. </w:t>
      </w:r>
    </w:p>
    <w:p w14:paraId="3AAC08AC" w14:textId="33801C9C" w:rsidR="00923B3C" w:rsidRPr="00164ACA" w:rsidRDefault="00923B3C" w:rsidP="001B3151">
      <w:pPr>
        <w:pStyle w:val="BodyTextFirstIndent"/>
      </w:pPr>
      <w:r w:rsidRPr="00164ACA">
        <w:t xml:space="preserve">Starptautiskajā pieredzē attiecībā uz peļņas sadales kritērija piemērošanu </w:t>
      </w:r>
      <w:r w:rsidR="00C861CB" w:rsidRPr="00164ACA">
        <w:t>dažādās valstīs ir atšķirīga </w:t>
      </w:r>
      <w:r w:rsidRPr="00164ACA">
        <w:t>– viena daļa valstu neatļauj peļņas sadali, otra daļa atļauj daļēju peļņas sadali un citas valstis neierobežo peļņas sadali vispār.</w:t>
      </w:r>
    </w:p>
    <w:p w14:paraId="74D5919D" w14:textId="63CF07A7" w:rsidR="00923B3C" w:rsidRPr="00164ACA" w:rsidRDefault="00AE3C98" w:rsidP="001B3151">
      <w:pPr>
        <w:pStyle w:val="BodyTextFirstIndent"/>
      </w:pPr>
      <w:r w:rsidRPr="00164ACA">
        <w:t xml:space="preserve">Starptautiski pieņemts, ka </w:t>
      </w:r>
      <w:r w:rsidR="00923B3C" w:rsidRPr="00164ACA">
        <w:t>sociāl</w:t>
      </w:r>
      <w:r w:rsidRPr="00164ACA">
        <w:t xml:space="preserve">ā uzņēmējdarbība </w:t>
      </w:r>
      <w:r w:rsidR="00923B3C" w:rsidRPr="00164ACA">
        <w:t xml:space="preserve">apvieno biznesa un sociālos mērķus, kur peļņa nav galvenais mērķis, un peļņas sadale sociālajos uzņēmumos var atšķirties no tradicionālajiem uzņēmumiem, jo peļņa netiek uzkrāta īpašnieku labā, bet tā ir paredzēta, lai atbalstītu uzņēmuma sociālo misiju un investētu to tālākā attīstībā. </w:t>
      </w:r>
      <w:r w:rsidRPr="00164ACA">
        <w:t xml:space="preserve">Tādējādi, </w:t>
      </w:r>
      <w:r w:rsidR="00923B3C" w:rsidRPr="00164ACA">
        <w:t xml:space="preserve">peļņa sociālajā uzņēmumā var tikt sadalīta atbilstoši uzņēmuma sociālajiem mērķiem un ieguldījumiem to sasniegšanā, piemēram, daļa no peļņas var tikt novirzīta uzņēmuma sociālo pasākumu finansēšanai, darba ņēmēju apmācībai, kā arī inovatīvu metožu īstenošanai. Līdzīgi kā citos uzņēmējdarbības modeļos, peļņas </w:t>
      </w:r>
      <w:r w:rsidR="00C861CB" w:rsidRPr="00164ACA">
        <w:t xml:space="preserve">gūšana </w:t>
      </w:r>
      <w:r w:rsidR="00923B3C" w:rsidRPr="00164ACA">
        <w:t>sociālajos uzņēmumos atkarīga no uzņēmuma veiktspējas, ieņēmumiem un izdevumiem, bet atšķirībā no tradicionālajiem uzņēmumiem, sociālie mērķi ir galvenā prioritāte.</w:t>
      </w:r>
    </w:p>
    <w:p w14:paraId="3C1AE949" w14:textId="77777777" w:rsidR="005A7056" w:rsidRDefault="00923B3C" w:rsidP="00C07F2F">
      <w:pPr>
        <w:pStyle w:val="BodyTextFirstIndent"/>
      </w:pPr>
      <w:r w:rsidRPr="00164ACA">
        <w:t xml:space="preserve">Kā rāda citu valstu pieredze, </w:t>
      </w:r>
      <w:r w:rsidR="00BC25F7" w:rsidRPr="00164ACA">
        <w:t>daļēja peļņas sadale var motivēt investorus ieguldīt sociālajos uzņēmumos un tādējādi sekmēt to attīstību</w:t>
      </w:r>
      <w:r w:rsidR="005A7056">
        <w:t>.</w:t>
      </w:r>
    </w:p>
    <w:p w14:paraId="33E5DE9B" w14:textId="52EBABED" w:rsidR="00F2266F" w:rsidRPr="001F5B7B" w:rsidRDefault="00DD28B9" w:rsidP="00C07F2F">
      <w:pPr>
        <w:pStyle w:val="BodyTextFirstIndent"/>
      </w:pPr>
      <w:r>
        <w:t>Tabulā ir apkopota 2015. gada Eiropas Komisijas ziņojumā sniegtā informācija par peļņas sadales iespējam citās ES dalībvalstīs</w:t>
      </w:r>
      <w:r w:rsidRPr="00EE5522">
        <w:rPr>
          <w:rStyle w:val="FootnoteReference"/>
        </w:rPr>
        <w:footnoteReference w:id="6"/>
      </w:r>
      <w:r w:rsidR="005A7056" w:rsidRPr="001F5B7B">
        <w:t>:</w:t>
      </w:r>
    </w:p>
    <w:p w14:paraId="5F6F232C" w14:textId="77777777" w:rsidR="005A7056" w:rsidRDefault="005A7056" w:rsidP="005A7056">
      <w:pPr>
        <w:pStyle w:val="BodyTextFirstIndent"/>
        <w:ind w:firstLine="0"/>
      </w:pPr>
      <w:r>
        <w:tab/>
      </w:r>
    </w:p>
    <w:tbl>
      <w:tblPr>
        <w:tblStyle w:val="TableGrid"/>
        <w:tblW w:w="0" w:type="auto"/>
        <w:jc w:val="center"/>
        <w:tblLook w:val="04A0" w:firstRow="1" w:lastRow="0" w:firstColumn="1" w:lastColumn="0" w:noHBand="0" w:noVBand="1"/>
      </w:tblPr>
      <w:tblGrid>
        <w:gridCol w:w="1271"/>
        <w:gridCol w:w="7790"/>
      </w:tblGrid>
      <w:tr w:rsidR="005A7056" w14:paraId="0E6406A9" w14:textId="77777777" w:rsidTr="00EE5522">
        <w:trPr>
          <w:jc w:val="center"/>
        </w:trPr>
        <w:tc>
          <w:tcPr>
            <w:tcW w:w="1271" w:type="dxa"/>
            <w:shd w:val="clear" w:color="auto" w:fill="F2F2F2" w:themeFill="background1" w:themeFillShade="F2"/>
            <w:vAlign w:val="center"/>
          </w:tcPr>
          <w:p w14:paraId="78017548" w14:textId="4BB76539" w:rsidR="005A7056" w:rsidRPr="00EE5522" w:rsidRDefault="0046369E" w:rsidP="00EE5522">
            <w:pPr>
              <w:pStyle w:val="BodyTextFirstIndent"/>
              <w:ind w:firstLine="0"/>
              <w:jc w:val="center"/>
              <w:rPr>
                <w:b/>
              </w:rPr>
            </w:pPr>
            <w:r w:rsidRPr="00EE5522">
              <w:rPr>
                <w:b/>
              </w:rPr>
              <w:t>Valsts</w:t>
            </w:r>
          </w:p>
        </w:tc>
        <w:tc>
          <w:tcPr>
            <w:tcW w:w="7790" w:type="dxa"/>
            <w:shd w:val="clear" w:color="auto" w:fill="F2F2F2" w:themeFill="background1" w:themeFillShade="F2"/>
            <w:vAlign w:val="center"/>
          </w:tcPr>
          <w:p w14:paraId="6AFD3195" w14:textId="39061ED4" w:rsidR="005A7056" w:rsidRPr="00EE5522" w:rsidRDefault="0046369E" w:rsidP="00EE5522">
            <w:pPr>
              <w:pStyle w:val="BodyTextFirstIndent"/>
              <w:ind w:firstLine="0"/>
              <w:jc w:val="center"/>
              <w:rPr>
                <w:b/>
              </w:rPr>
            </w:pPr>
            <w:r>
              <w:rPr>
                <w:b/>
              </w:rPr>
              <w:t>P</w:t>
            </w:r>
            <w:r w:rsidRPr="00EE5522">
              <w:rPr>
                <w:b/>
              </w:rPr>
              <w:t>eļņas un/vai aktīvu sadales ierobežojumi</w:t>
            </w:r>
          </w:p>
        </w:tc>
      </w:tr>
      <w:tr w:rsidR="005A7056" w14:paraId="25622BF8" w14:textId="77777777" w:rsidTr="00EE5522">
        <w:trPr>
          <w:jc w:val="center"/>
        </w:trPr>
        <w:tc>
          <w:tcPr>
            <w:tcW w:w="1271" w:type="dxa"/>
            <w:vAlign w:val="center"/>
          </w:tcPr>
          <w:p w14:paraId="2E6039AB" w14:textId="3A437481" w:rsidR="005A7056" w:rsidRPr="00EE5522" w:rsidRDefault="00005652" w:rsidP="00EE5522">
            <w:pPr>
              <w:pStyle w:val="BodyTextFirstIndent"/>
              <w:ind w:firstLine="0"/>
              <w:jc w:val="center"/>
              <w:rPr>
                <w:b/>
              </w:rPr>
            </w:pPr>
            <w:r w:rsidRPr="00EE5522">
              <w:rPr>
                <w:b/>
              </w:rPr>
              <w:t>Beļģija</w:t>
            </w:r>
          </w:p>
        </w:tc>
        <w:tc>
          <w:tcPr>
            <w:tcW w:w="7790" w:type="dxa"/>
            <w:vAlign w:val="center"/>
          </w:tcPr>
          <w:p w14:paraId="3C911868" w14:textId="73A78AD7" w:rsidR="005A7056" w:rsidRDefault="00005652" w:rsidP="005A7056">
            <w:pPr>
              <w:pStyle w:val="BodyTextFirstIndent"/>
              <w:ind w:firstLine="0"/>
            </w:pPr>
            <w:r w:rsidRPr="00005652">
              <w:t xml:space="preserve">Jebkurš pārpalikums/peļņa ir jāiekļauj uzņēmuma sociālajiem mērķiem saskaņā ar tā statūtiem. </w:t>
            </w:r>
            <w:r w:rsidRPr="00EE5522">
              <w:rPr>
                <w:b/>
              </w:rPr>
              <w:t>Pārdale starp dalībniekiem/akcionāriem ir iespējama, bet ierobežota.</w:t>
            </w:r>
            <w:r w:rsidRPr="00005652">
              <w:t xml:space="preserve"> Likvidācijas laikā neapmaksātie aktīvi (pēc parāda un akciju atmaksas) ir jāsadala uzņēmumam ar līdzīgu sociālo mērķi.</w:t>
            </w:r>
          </w:p>
        </w:tc>
      </w:tr>
      <w:tr w:rsidR="005A7056" w14:paraId="1B636578" w14:textId="77777777" w:rsidTr="00EE5522">
        <w:trPr>
          <w:jc w:val="center"/>
        </w:trPr>
        <w:tc>
          <w:tcPr>
            <w:tcW w:w="1271" w:type="dxa"/>
            <w:vAlign w:val="center"/>
          </w:tcPr>
          <w:p w14:paraId="423D88EF" w14:textId="31EB972C" w:rsidR="005A7056" w:rsidRPr="00EE5522" w:rsidRDefault="00AC065E" w:rsidP="00EE5522">
            <w:pPr>
              <w:pStyle w:val="BodyTextFirstIndent"/>
              <w:ind w:firstLine="0"/>
              <w:jc w:val="center"/>
              <w:rPr>
                <w:b/>
              </w:rPr>
            </w:pPr>
            <w:r w:rsidRPr="00EE5522">
              <w:rPr>
                <w:b/>
              </w:rPr>
              <w:t>Ungārija</w:t>
            </w:r>
          </w:p>
        </w:tc>
        <w:tc>
          <w:tcPr>
            <w:tcW w:w="7790" w:type="dxa"/>
            <w:vAlign w:val="center"/>
          </w:tcPr>
          <w:p w14:paraId="4DBB095F" w14:textId="33CDF600" w:rsidR="005A7056" w:rsidRDefault="00AC065E" w:rsidP="005A7056">
            <w:pPr>
              <w:pStyle w:val="BodyTextFirstIndent"/>
              <w:ind w:firstLine="0"/>
            </w:pPr>
            <w:r w:rsidRPr="00AC065E">
              <w:t xml:space="preserve">Vismaz </w:t>
            </w:r>
            <w:r w:rsidRPr="00EE5522">
              <w:rPr>
                <w:b/>
              </w:rPr>
              <w:t>75%</w:t>
            </w:r>
            <w:r w:rsidRPr="00AC065E">
              <w:t xml:space="preserve"> no peļņas uzņēmumam </w:t>
            </w:r>
            <w:r>
              <w:t>ir</w:t>
            </w:r>
            <w:r w:rsidRPr="00AC065E">
              <w:t xml:space="preserve"> atkārtoti jāiegulda savas darbības attīstībā un sava primārā biznesa mērķa sasniegšanā. Gadījumā, ja sociālais uzņēmums pārtrauc savu darbību, aktīvi jānodod cita sociālā uzņēmuma īpašumā ar tādiem pašiem vai līdzīgiem mērķiem</w:t>
            </w:r>
            <w:r>
              <w:t>.</w:t>
            </w:r>
          </w:p>
        </w:tc>
      </w:tr>
      <w:tr w:rsidR="005A7056" w14:paraId="3EE89FBB" w14:textId="77777777" w:rsidTr="00EE5522">
        <w:trPr>
          <w:jc w:val="center"/>
        </w:trPr>
        <w:tc>
          <w:tcPr>
            <w:tcW w:w="1271" w:type="dxa"/>
            <w:vAlign w:val="center"/>
          </w:tcPr>
          <w:p w14:paraId="4F386BE8" w14:textId="32484FA5" w:rsidR="005A7056" w:rsidRPr="00EE5522" w:rsidRDefault="00AC065E" w:rsidP="00EE5522">
            <w:pPr>
              <w:pStyle w:val="BodyTextFirstIndent"/>
              <w:ind w:firstLine="0"/>
              <w:jc w:val="center"/>
              <w:rPr>
                <w:b/>
              </w:rPr>
            </w:pPr>
            <w:r w:rsidRPr="00EE5522">
              <w:rPr>
                <w:b/>
              </w:rPr>
              <w:t>Čehija</w:t>
            </w:r>
          </w:p>
        </w:tc>
        <w:tc>
          <w:tcPr>
            <w:tcW w:w="7790" w:type="dxa"/>
            <w:vAlign w:val="center"/>
          </w:tcPr>
          <w:p w14:paraId="42908FC7" w14:textId="3D8FFAC6" w:rsidR="005A7056" w:rsidRDefault="00AC065E" w:rsidP="005A7056">
            <w:pPr>
              <w:pStyle w:val="BodyTextFirstIndent"/>
              <w:ind w:firstLine="0"/>
            </w:pPr>
            <w:r w:rsidRPr="00AC065E">
              <w:t>Peļņa (</w:t>
            </w:r>
            <w:r w:rsidRPr="00EE5522">
              <w:rPr>
                <w:b/>
              </w:rPr>
              <w:t>vismaz 51%</w:t>
            </w:r>
            <w:r w:rsidRPr="00AC065E">
              <w:t>) primāri būtu reinvestējama sociālā uzņēmuma attīstībā un/vai sabiedriski izdevīgu mērķu sasniegšanai.</w:t>
            </w:r>
            <w:r w:rsidR="001E5CB1">
              <w:t xml:space="preserve"> </w:t>
            </w:r>
          </w:p>
        </w:tc>
      </w:tr>
      <w:tr w:rsidR="005A7056" w14:paraId="287368F7" w14:textId="77777777" w:rsidTr="00EE5522">
        <w:trPr>
          <w:jc w:val="center"/>
        </w:trPr>
        <w:tc>
          <w:tcPr>
            <w:tcW w:w="1271" w:type="dxa"/>
            <w:vAlign w:val="center"/>
          </w:tcPr>
          <w:p w14:paraId="7D44ABFC" w14:textId="6B6581B0" w:rsidR="005A7056" w:rsidRPr="00EE5522" w:rsidRDefault="00185B03" w:rsidP="00EE5522">
            <w:pPr>
              <w:pStyle w:val="BodyTextFirstIndent"/>
              <w:ind w:firstLine="0"/>
              <w:jc w:val="center"/>
              <w:rPr>
                <w:b/>
              </w:rPr>
            </w:pPr>
            <w:r w:rsidRPr="00EE5522">
              <w:rPr>
                <w:b/>
              </w:rPr>
              <w:t>Dānija</w:t>
            </w:r>
          </w:p>
        </w:tc>
        <w:tc>
          <w:tcPr>
            <w:tcW w:w="7790" w:type="dxa"/>
            <w:vAlign w:val="center"/>
          </w:tcPr>
          <w:p w14:paraId="4E86E7B2" w14:textId="1CA27E8A" w:rsidR="005A7056" w:rsidRDefault="008006BA" w:rsidP="005A7056">
            <w:pPr>
              <w:pStyle w:val="BodyTextFirstIndent"/>
              <w:ind w:firstLine="0"/>
            </w:pPr>
            <w:r>
              <w:t>U</w:t>
            </w:r>
            <w:r w:rsidRPr="008006BA">
              <w:t>zņēmum</w:t>
            </w:r>
            <w:r>
              <w:t>i</w:t>
            </w:r>
            <w:r w:rsidRPr="008006BA">
              <w:t xml:space="preserve"> visu savu peļņu novirza, pirmkārt, sociālo mērķu </w:t>
            </w:r>
            <w:r w:rsidR="00185B03">
              <w:t>sasniegšanai</w:t>
            </w:r>
            <w:r w:rsidRPr="008006BA">
              <w:t xml:space="preserve"> vai peļņas reinvestēšanai pašā uzņēmumā vai citos sociālajos uzņēmumos; otrkārt, ierobežot</w:t>
            </w:r>
            <w:r w:rsidR="00185B03">
              <w:t>ām</w:t>
            </w:r>
            <w:r w:rsidRPr="008006BA">
              <w:t xml:space="preserve"> dividenžu izmaks</w:t>
            </w:r>
            <w:r w:rsidR="00185B03">
              <w:t>ām</w:t>
            </w:r>
            <w:r w:rsidRPr="008006BA">
              <w:t xml:space="preserve"> saviem investoriem.</w:t>
            </w:r>
          </w:p>
        </w:tc>
      </w:tr>
      <w:tr w:rsidR="005A7056" w14:paraId="72728414" w14:textId="77777777" w:rsidTr="00EE5522">
        <w:trPr>
          <w:jc w:val="center"/>
        </w:trPr>
        <w:tc>
          <w:tcPr>
            <w:tcW w:w="1271" w:type="dxa"/>
            <w:vAlign w:val="center"/>
          </w:tcPr>
          <w:p w14:paraId="6E8E8247" w14:textId="794E85E7" w:rsidR="005A7056" w:rsidRPr="00EE5522" w:rsidRDefault="00CE48C3" w:rsidP="00EE5522">
            <w:pPr>
              <w:pStyle w:val="BodyTextFirstIndent"/>
              <w:ind w:firstLine="0"/>
              <w:jc w:val="center"/>
              <w:rPr>
                <w:b/>
              </w:rPr>
            </w:pPr>
            <w:r w:rsidRPr="00EE5522">
              <w:rPr>
                <w:b/>
              </w:rPr>
              <w:t>Somija</w:t>
            </w:r>
          </w:p>
        </w:tc>
        <w:tc>
          <w:tcPr>
            <w:tcW w:w="7790" w:type="dxa"/>
            <w:vAlign w:val="center"/>
          </w:tcPr>
          <w:p w14:paraId="6C28C09F" w14:textId="7E8F6B3E" w:rsidR="005A7056" w:rsidRDefault="00CE48C3" w:rsidP="005A7056">
            <w:pPr>
              <w:pStyle w:val="BodyTextFirstIndent"/>
              <w:ind w:firstLine="0"/>
            </w:pPr>
            <w:r w:rsidRPr="00CE48C3">
              <w:t xml:space="preserve">Uzņēmumam vairāk kā </w:t>
            </w:r>
            <w:r w:rsidRPr="00EE5522">
              <w:rPr>
                <w:b/>
              </w:rPr>
              <w:t>50%</w:t>
            </w:r>
            <w:r w:rsidRPr="00CE48C3">
              <w:t xml:space="preserve"> peļņas ir jāizmanto savu sociālo mērķu sasniegšanai, misijas izklāstam un pakalpojumu attīstībai.</w:t>
            </w:r>
          </w:p>
        </w:tc>
      </w:tr>
      <w:tr w:rsidR="005A7056" w14:paraId="51AEF633" w14:textId="77777777" w:rsidTr="00EE5522">
        <w:trPr>
          <w:jc w:val="center"/>
        </w:trPr>
        <w:tc>
          <w:tcPr>
            <w:tcW w:w="1271" w:type="dxa"/>
            <w:vAlign w:val="center"/>
          </w:tcPr>
          <w:p w14:paraId="2E41D7E5" w14:textId="07DCD8AD" w:rsidR="005A7056" w:rsidRPr="00EE5522" w:rsidRDefault="00C162C0" w:rsidP="00EE5522">
            <w:pPr>
              <w:pStyle w:val="BodyTextFirstIndent"/>
              <w:ind w:firstLine="0"/>
              <w:jc w:val="center"/>
              <w:rPr>
                <w:b/>
              </w:rPr>
            </w:pPr>
            <w:r w:rsidRPr="00EE5522">
              <w:rPr>
                <w:b/>
              </w:rPr>
              <w:t>Slovākija</w:t>
            </w:r>
          </w:p>
        </w:tc>
        <w:tc>
          <w:tcPr>
            <w:tcW w:w="7790" w:type="dxa"/>
            <w:vAlign w:val="center"/>
          </w:tcPr>
          <w:p w14:paraId="2F0443EF" w14:textId="0AAB2DDF" w:rsidR="005A7056" w:rsidRDefault="001A4731" w:rsidP="005A7056">
            <w:pPr>
              <w:pStyle w:val="BodyTextFirstIndent"/>
              <w:ind w:firstLine="0"/>
            </w:pPr>
            <w:r w:rsidRPr="001A4731">
              <w:t xml:space="preserve">Vismaz </w:t>
            </w:r>
            <w:r w:rsidRPr="00EE5522">
              <w:rPr>
                <w:b/>
              </w:rPr>
              <w:t>30</w:t>
            </w:r>
            <w:r w:rsidR="001F5B7B">
              <w:rPr>
                <w:b/>
              </w:rPr>
              <w:t>%</w:t>
            </w:r>
            <w:r w:rsidRPr="001A4731">
              <w:t xml:space="preserve"> no </w:t>
            </w:r>
            <w:r w:rsidR="00C162C0">
              <w:t>saviem</w:t>
            </w:r>
            <w:r w:rsidRPr="001A4731">
              <w:t xml:space="preserve"> finanšu līdzekļiem, kas paliek pēc visu ar</w:t>
            </w:r>
            <w:r w:rsidR="00C162C0">
              <w:t xml:space="preserve"> uzņēmēj</w:t>
            </w:r>
            <w:r w:rsidRPr="001A4731">
              <w:t>darbību saistīto izmaksu segšanas, ir atkārtoti jāiegulda jaunu darba vietu radīšanā vai darba apstākļu uzlabošanā.</w:t>
            </w:r>
          </w:p>
        </w:tc>
      </w:tr>
    </w:tbl>
    <w:p w14:paraId="2144C7C0" w14:textId="2342004A" w:rsidR="005A7056" w:rsidRDefault="005A7056" w:rsidP="005A7056">
      <w:pPr>
        <w:pStyle w:val="BodyTextFirstIndent"/>
        <w:ind w:firstLine="0"/>
      </w:pPr>
    </w:p>
    <w:p w14:paraId="6F966225" w14:textId="0A267A99" w:rsidR="001E5CB1" w:rsidRPr="001E5CB1" w:rsidRDefault="0079512E" w:rsidP="001E5CB1">
      <w:pPr>
        <w:pStyle w:val="BodyTextFirstIndent"/>
      </w:pPr>
      <w:r>
        <w:t xml:space="preserve">Kā izriet no </w:t>
      </w:r>
      <w:r w:rsidR="00190081" w:rsidRPr="00FB6C55">
        <w:t>Somijas</w:t>
      </w:r>
      <w:r>
        <w:t xml:space="preserve"> 2019. gada ziņojuma</w:t>
      </w:r>
      <w:r>
        <w:rPr>
          <w:rStyle w:val="FootnoteReference"/>
        </w:rPr>
        <w:footnoteReference w:id="7"/>
      </w:r>
      <w:r w:rsidR="00190081" w:rsidRPr="00FB6C55">
        <w:t xml:space="preserve"> SEM</w:t>
      </w:r>
      <w:r w:rsidR="003A18D0" w:rsidRPr="00FB6C55">
        <w:rPr>
          <w:rStyle w:val="FootnoteReference"/>
        </w:rPr>
        <w:footnoteReference w:id="8"/>
      </w:r>
      <w:r w:rsidR="00190081" w:rsidRPr="00FB6C55">
        <w:t xml:space="preserve"> ir pārvaldības aspekts, kas ierobežo peļņas sadali un prasa pārredzamību. Turpretim likums, kas regulē WISE</w:t>
      </w:r>
      <w:r w:rsidR="00C850B4" w:rsidRPr="00FB6C55">
        <w:rPr>
          <w:rStyle w:val="FootnoteReference"/>
        </w:rPr>
        <w:footnoteReference w:id="9"/>
      </w:r>
      <w:r w:rsidR="00190081" w:rsidRPr="00FB6C55">
        <w:t>, nepārprotami neierobežo to peļņas sadali.</w:t>
      </w:r>
    </w:p>
    <w:p w14:paraId="5372E7F4" w14:textId="0612A119" w:rsidR="004D5BC7" w:rsidRDefault="008A6B1C" w:rsidP="001F5B7B">
      <w:pPr>
        <w:pStyle w:val="BodyTextFirstIndent"/>
      </w:pPr>
      <w:r>
        <w:t>No</w:t>
      </w:r>
      <w:r w:rsidR="00C66C80">
        <w:t xml:space="preserve"> Itālijas 2020. gada ziņojuma “</w:t>
      </w:r>
      <w:r w:rsidR="00C66C80" w:rsidRPr="00EE5522">
        <w:rPr>
          <w:i/>
        </w:rPr>
        <w:t>S</w:t>
      </w:r>
      <w:r w:rsidR="00C66C80">
        <w:rPr>
          <w:i/>
        </w:rPr>
        <w:t>ocial enterprises and their ecosystems in Europe</w:t>
      </w:r>
      <w:r w:rsidR="00C66C80">
        <w:t>”</w:t>
      </w:r>
      <w:r w:rsidR="00910C41">
        <w:rPr>
          <w:rStyle w:val="FootnoteReference"/>
        </w:rPr>
        <w:footnoteReference w:id="10"/>
      </w:r>
      <w:r>
        <w:t xml:space="preserve"> izriet, ka</w:t>
      </w:r>
      <w:r w:rsidR="00C66C80">
        <w:t xml:space="preserve"> peļņas </w:t>
      </w:r>
      <w:r w:rsidR="00C66C80" w:rsidRPr="00C66C80">
        <w:t xml:space="preserve">sadale starp </w:t>
      </w:r>
      <w:r w:rsidR="00A51345">
        <w:t>sociāl</w:t>
      </w:r>
      <w:r w:rsidR="00CE0451">
        <w:t xml:space="preserve">ā kooperatīva </w:t>
      </w:r>
      <w:r w:rsidR="00C66C80" w:rsidRPr="00C66C80">
        <w:t xml:space="preserve">īpašniekiem/akcionāriem </w:t>
      </w:r>
      <w:r w:rsidR="00C66C80">
        <w:t xml:space="preserve">ir atļauta, bet tā </w:t>
      </w:r>
      <w:r w:rsidR="00C66C80" w:rsidRPr="00C66C80">
        <w:t xml:space="preserve">nedrīkst pārsniegt 70% no kopējās peļņas ar katras akcijas maksimālo robežu un 3% ir </w:t>
      </w:r>
      <w:r w:rsidR="00C66C80">
        <w:t>jāiegulda</w:t>
      </w:r>
      <w:r w:rsidR="00C66C80" w:rsidRPr="00C66C80">
        <w:t xml:space="preserve"> kopfond</w:t>
      </w:r>
      <w:r w:rsidR="00C66C80">
        <w:t>os</w:t>
      </w:r>
      <w:r w:rsidR="00C66C80" w:rsidRPr="00C66C80">
        <w:t xml:space="preserve">. Atlikusī peļņa </w:t>
      </w:r>
      <w:r w:rsidR="00C66C80">
        <w:t>jāieskata</w:t>
      </w:r>
      <w:r w:rsidR="00C66C80" w:rsidRPr="00C66C80">
        <w:t xml:space="preserve"> rezerv</w:t>
      </w:r>
      <w:r w:rsidR="00C66C80">
        <w:t>es kapitālā</w:t>
      </w:r>
      <w:r w:rsidR="00C66C80" w:rsidRPr="00C66C80">
        <w:t>.</w:t>
      </w:r>
      <w:r w:rsidR="00ED5506">
        <w:t xml:space="preserve"> Savukārt </w:t>
      </w:r>
      <w:r w:rsidR="00E37F31">
        <w:rPr>
          <w:i/>
        </w:rPr>
        <w:t>e</w:t>
      </w:r>
      <w:r w:rsidR="00E37F31" w:rsidRPr="00EE5522">
        <w:rPr>
          <w:i/>
        </w:rPr>
        <w:t>x lege</w:t>
      </w:r>
      <w:r w:rsidR="00E37F31">
        <w:t xml:space="preserve"> </w:t>
      </w:r>
      <w:r w:rsidR="00ED5506">
        <w:t xml:space="preserve">sociālajos uzņēmumos </w:t>
      </w:r>
      <w:r w:rsidR="00ED5506" w:rsidRPr="00ED5506">
        <w:t>sadale starp īpašniekiem/akcionāriem nedrīkst pārsniegt 50% no kopējās peļņas ar katras akcijas maksimālo robežu</w:t>
      </w:r>
      <w:r w:rsidR="00ED5506">
        <w:t xml:space="preserve"> un v</w:t>
      </w:r>
      <w:r w:rsidR="00ED5506" w:rsidRPr="00ED5506">
        <w:t>ismaz 50% no peļņas ir jāiegulda pamatbiznesā vai organizācijas aktīvu palielināšanā.</w:t>
      </w:r>
    </w:p>
    <w:p w14:paraId="1AC2B201" w14:textId="230F4AF2" w:rsidR="004342EC" w:rsidRDefault="004342EC" w:rsidP="004342EC">
      <w:pPr>
        <w:pStyle w:val="BodyTextFirstIndent"/>
        <w:ind w:firstLine="0"/>
      </w:pPr>
      <w:r>
        <w:tab/>
        <w:t>Izvērtējot Kipras 2019. gada ziņojumā</w:t>
      </w:r>
      <w:r w:rsidR="00B9616F">
        <w:t xml:space="preserve"> “</w:t>
      </w:r>
      <w:r w:rsidR="00B9616F" w:rsidRPr="009B7435">
        <w:rPr>
          <w:i/>
        </w:rPr>
        <w:t>S</w:t>
      </w:r>
      <w:r w:rsidR="00B9616F">
        <w:rPr>
          <w:i/>
        </w:rPr>
        <w:t>ocial enterprises and their ecosystems in Europe</w:t>
      </w:r>
      <w:r w:rsidR="00B9616F">
        <w:t>”</w:t>
      </w:r>
      <w:r w:rsidR="00196E64">
        <w:rPr>
          <w:rStyle w:val="FootnoteReference"/>
        </w:rPr>
        <w:footnoteReference w:id="11"/>
      </w:r>
      <w:r>
        <w:t xml:space="preserve"> </w:t>
      </w:r>
      <w:r w:rsidR="00B9616F">
        <w:t xml:space="preserve">izklāstīto, secināms, ka Kiprā kooperatīviem ir atļauta peļņas sadale ar nosacījumu, ka </w:t>
      </w:r>
      <w:r w:rsidR="00B9616F" w:rsidRPr="00B9616F">
        <w:t>vismaz 50% peļņas ir jā</w:t>
      </w:r>
      <w:r w:rsidR="00B9616F">
        <w:t>investē</w:t>
      </w:r>
      <w:r w:rsidR="00C850B4">
        <w:t xml:space="preserve"> atkārtoti</w:t>
      </w:r>
      <w:r w:rsidR="00B9616F">
        <w:t>. P</w:t>
      </w:r>
      <w:r w:rsidR="00B9616F" w:rsidRPr="00B9616F">
        <w:t>ārējo</w:t>
      </w:r>
      <w:r w:rsidR="00B9616F">
        <w:t xml:space="preserve"> peļņas daļu</w:t>
      </w:r>
      <w:r w:rsidR="00B9616F" w:rsidRPr="00B9616F">
        <w:t xml:space="preserve"> var </w:t>
      </w:r>
      <w:r w:rsidR="00B9616F">
        <w:t>sa</w:t>
      </w:r>
      <w:r w:rsidR="00B9616F" w:rsidRPr="00B9616F">
        <w:t xml:space="preserve">dalīt </w:t>
      </w:r>
      <w:r w:rsidR="00B9616F">
        <w:t xml:space="preserve">starp </w:t>
      </w:r>
      <w:r w:rsidR="00B9616F" w:rsidRPr="00B9616F">
        <w:t>biedriem.</w:t>
      </w:r>
    </w:p>
    <w:p w14:paraId="1CBAED53" w14:textId="17A4967C" w:rsidR="00097B18" w:rsidRDefault="00097B18" w:rsidP="004342EC">
      <w:pPr>
        <w:pStyle w:val="BodyTextFirstIndent"/>
        <w:ind w:firstLine="0"/>
      </w:pPr>
      <w:r>
        <w:tab/>
        <w:t>Savukārt, izvērtējot Čehijas 2019. gada ziņojumu</w:t>
      </w:r>
      <w:r>
        <w:rPr>
          <w:rStyle w:val="FootnoteReference"/>
        </w:rPr>
        <w:footnoteReference w:id="12"/>
      </w:r>
      <w:r>
        <w:t xml:space="preserve">, secināms, ka peļņas sadales ierobežojums nav mainījies. Gan sociālajiem uzņēmumiem, gan </w:t>
      </w:r>
      <w:r w:rsidR="00A83EB2">
        <w:t>arī</w:t>
      </w:r>
      <w:r>
        <w:t xml:space="preserve"> darba integrācijas sociālajiem uzņēmumiem ir jāreinvestē uzņēmumā</w:t>
      </w:r>
      <w:r w:rsidR="00850C2A">
        <w:t xml:space="preserve"> vismaz</w:t>
      </w:r>
      <w:r>
        <w:t xml:space="preserve"> 51% no peļņas.</w:t>
      </w:r>
    </w:p>
    <w:p w14:paraId="57326925" w14:textId="6A10AA5D" w:rsidR="00E03042" w:rsidRDefault="00E03042" w:rsidP="00353988">
      <w:pPr>
        <w:pStyle w:val="BodyTextFirstIndent"/>
      </w:pPr>
      <w:r>
        <w:t>Dānijā p</w:t>
      </w:r>
      <w:r w:rsidRPr="00E03042">
        <w:t xml:space="preserve">eļņas sadale </w:t>
      </w:r>
      <w:r>
        <w:t xml:space="preserve">sociālā uzņēmuma </w:t>
      </w:r>
      <w:r w:rsidRPr="00E03042">
        <w:t xml:space="preserve">īpašniekiem ir ierobežota līdz 35% no sociālā uzņēmuma </w:t>
      </w:r>
      <w:r w:rsidR="00A854E5">
        <w:t>peļņas</w:t>
      </w:r>
      <w:r w:rsidR="008A6B1C">
        <w:t xml:space="preserve"> (sk. Dānijas 2019. gada ziņojumu)</w:t>
      </w:r>
      <w:r w:rsidRPr="00E03042">
        <w:t>.</w:t>
      </w:r>
      <w:r w:rsidR="00A854E5">
        <w:rPr>
          <w:rStyle w:val="FootnoteReference"/>
        </w:rPr>
        <w:footnoteReference w:id="13"/>
      </w:r>
    </w:p>
    <w:p w14:paraId="7287177D" w14:textId="0A19F902" w:rsidR="00302E79" w:rsidRDefault="00302E79" w:rsidP="005B4A80">
      <w:pPr>
        <w:pStyle w:val="BodyTextFirstIndent"/>
        <w:spacing w:after="120"/>
      </w:pPr>
      <w:r>
        <w:t xml:space="preserve">Izvērtējot Latvijas un citu valstu pieredzi, </w:t>
      </w:r>
      <w:r w:rsidR="00201EA6">
        <w:t>zemāk</w:t>
      </w:r>
      <w:r>
        <w:t xml:space="preserve"> tiek apsvērti iespējamie scenāriji attiecībā uz peļņas sadales kritēriju</w:t>
      </w:r>
      <w:r w:rsidR="0014182E">
        <w:t>, taču, ņe</w:t>
      </w:r>
      <w:r w:rsidR="0014182E" w:rsidRPr="0014182E">
        <w:t>mot vērā to, ka Latvijā nav vienotas nostājas par</w:t>
      </w:r>
      <w:r w:rsidR="0014182E">
        <w:t xml:space="preserve"> atļauju sociālajiem uzņēmumiem sadalīt peļņu, </w:t>
      </w:r>
      <w:r w:rsidR="00531462">
        <w:t>patlaban nav plānots īstenot minētos risinājumus.</w:t>
      </w:r>
    </w:p>
    <w:p w14:paraId="48CDD88A" w14:textId="2E7B2B8A" w:rsidR="00417E0D" w:rsidRPr="005B4A80" w:rsidRDefault="00B97E43" w:rsidP="005B4A80">
      <w:pPr>
        <w:pStyle w:val="BodyTextFirstIndent"/>
        <w:spacing w:after="120"/>
        <w:ind w:left="782" w:firstLine="0"/>
        <w:rPr>
          <w:b/>
          <w:i/>
        </w:rPr>
      </w:pPr>
      <w:r w:rsidRPr="005B4A80">
        <w:rPr>
          <w:b/>
          <w:i/>
        </w:rPr>
        <w:t>1</w:t>
      </w:r>
      <w:r w:rsidR="0027482D" w:rsidRPr="005B4A80">
        <w:rPr>
          <w:b/>
          <w:i/>
        </w:rPr>
        <w:t>)</w:t>
      </w:r>
      <w:r w:rsidRPr="005B4A80">
        <w:rPr>
          <w:b/>
          <w:i/>
        </w:rPr>
        <w:t xml:space="preserve"> </w:t>
      </w:r>
      <w:r w:rsidR="00302E79" w:rsidRPr="005B4A80">
        <w:rPr>
          <w:b/>
          <w:i/>
        </w:rPr>
        <w:t>Atstāt spēkā esošo regulējumu, kas paredz aizlieg</w:t>
      </w:r>
      <w:r w:rsidRPr="005B4A80">
        <w:rPr>
          <w:b/>
          <w:i/>
        </w:rPr>
        <w:t>umu sociālajiem uzņēmumiem</w:t>
      </w:r>
      <w:r w:rsidR="00302E79" w:rsidRPr="005B4A80">
        <w:rPr>
          <w:b/>
          <w:i/>
        </w:rPr>
        <w:t xml:space="preserve"> sadalīt peļņu</w:t>
      </w:r>
    </w:p>
    <w:p w14:paraId="111931FE" w14:textId="09E0DCF5" w:rsidR="00B97E43" w:rsidRDefault="00B97E43" w:rsidP="00B97E43">
      <w:pPr>
        <w:pStyle w:val="BodyTextFirstIndent"/>
      </w:pPr>
      <w:r w:rsidRPr="00164ACA">
        <w:t>Latvija šobrīd praktizē stingrāko no pieejām un neatļauj sociālajiem uzņēmumiem sadalīt peļņu.</w:t>
      </w:r>
    </w:p>
    <w:p w14:paraId="38578EE9" w14:textId="77777777" w:rsidR="0027482D" w:rsidRPr="00164ACA" w:rsidRDefault="0027482D" w:rsidP="0027482D">
      <w:pPr>
        <w:pStyle w:val="BodyTextFirstIndent"/>
      </w:pPr>
      <w:r w:rsidRPr="00164ACA">
        <w:t>2021. gadā pēc LM projekta “Atbalsts sociālajai uzņēmējdarbībai” pasūtījuma tika veikts pētījums “Pasākuma “Atbalsts sociālajai uzņēmējdarbībai” starprezultātu novērtēšana un priekšlikumu izstrāde tiesiskā ietvara un atbalsta pilnveidošanai”</w:t>
      </w:r>
      <w:r w:rsidRPr="00164ACA">
        <w:rPr>
          <w:rStyle w:val="FootnoteReference"/>
        </w:rPr>
        <w:footnoteReference w:id="14"/>
      </w:r>
      <w:r w:rsidRPr="00164ACA">
        <w:t>. Analizējot Likumā noteiktos ierobežojumus, pētnieki secinājuši, ka aizliedzot sadalīt iegūto peļņu dividendēs, sociālajam uzņēmumam tiek ierobežota privāto investoru piesaiste (salīdzinot ar pārējiem uzņēmumiem), kas būtu īpaši svarīgi uzņēmuma pirmajos darbības gados, kad lielākā daļa uzņēmumu strādā ar zaudējumiem un ir nepieciešams ārējais finansējums.</w:t>
      </w:r>
    </w:p>
    <w:p w14:paraId="5CF43899" w14:textId="230E0CA5" w:rsidR="00400B09" w:rsidRDefault="009A4A54" w:rsidP="00D34085">
      <w:pPr>
        <w:pStyle w:val="BodyTextFirstIndent"/>
      </w:pPr>
      <w:r w:rsidRPr="005B4A80">
        <w:t>Saskaņā ar sociālo uzņēmumu reģistrā esošo informāciju,</w:t>
      </w:r>
      <w:r w:rsidR="00216A9C">
        <w:t xml:space="preserve"> 2023. gadā sociālā uzņēmuma statuss tika piešķirts 12 uzņēmumiem</w:t>
      </w:r>
      <w:r w:rsidR="00400B09">
        <w:t>, kas ir viszemākais statusa piešķiršanas skaits gadā kopš 2019. gada. Piemēram,</w:t>
      </w:r>
      <w:r w:rsidR="00216A9C">
        <w:t xml:space="preserve"> 2022. gadā </w:t>
      </w:r>
      <w:r w:rsidR="00400B09">
        <w:t>statusu piešķ</w:t>
      </w:r>
      <w:r w:rsidR="00D77511">
        <w:t>ī</w:t>
      </w:r>
      <w:r w:rsidR="00400B09">
        <w:t>ra</w:t>
      </w:r>
      <w:r w:rsidR="00216A9C">
        <w:t xml:space="preserve"> 43</w:t>
      </w:r>
      <w:r w:rsidR="00400B09">
        <w:t xml:space="preserve"> uzņēm</w:t>
      </w:r>
      <w:r w:rsidR="00D77511">
        <w:t>um</w:t>
      </w:r>
      <w:r w:rsidR="00400B09">
        <w:t>iem</w:t>
      </w:r>
      <w:r w:rsidR="00216A9C">
        <w:t xml:space="preserve">, 2021. gadā – </w:t>
      </w:r>
      <w:r w:rsidR="00FD6F29">
        <w:t xml:space="preserve">64, 2020. – 69, </w:t>
      </w:r>
      <w:r w:rsidR="00216A9C">
        <w:t>2019. gadā – 59</w:t>
      </w:r>
      <w:r w:rsidR="00400B09">
        <w:t xml:space="preserve">. </w:t>
      </w:r>
    </w:p>
    <w:p w14:paraId="12894CE4" w14:textId="2BF60A16" w:rsidR="0027482D" w:rsidRDefault="00400B09" w:rsidP="00480DD5">
      <w:pPr>
        <w:pStyle w:val="BodyTextFirstIndent"/>
      </w:pPr>
      <w:r>
        <w:t>Savukārt,</w:t>
      </w:r>
      <w:r w:rsidR="00E3666B">
        <w:t xml:space="preserve"> kopš 2023. gada maija, kad tika pārtraukta grantu piešķiršana</w:t>
      </w:r>
      <w:r w:rsidR="0000148B">
        <w:t xml:space="preserve">, </w:t>
      </w:r>
      <w:r w:rsidR="00E3666B">
        <w:t xml:space="preserve">sociālā uzņēmuma statuss bija atcelts </w:t>
      </w:r>
      <w:r w:rsidR="0000148B">
        <w:t>21 uzņēmum</w:t>
      </w:r>
      <w:r w:rsidR="00E3666B">
        <w:t>am</w:t>
      </w:r>
      <w:r w:rsidR="00480DD5">
        <w:t>, kas ir vislielākais statusu atcelšanas skaits pēdējo piecu gadu laikā</w:t>
      </w:r>
      <w:r w:rsidR="00E3666B">
        <w:t>.</w:t>
      </w:r>
      <w:r w:rsidR="00480DD5">
        <w:t xml:space="preserve"> Tā, piemēram, </w:t>
      </w:r>
      <w:r w:rsidR="0000148B">
        <w:t>2022.</w:t>
      </w:r>
      <w:r w:rsidR="00480DD5">
        <w:t xml:space="preserve"> gadā statuss tika atcelts</w:t>
      </w:r>
      <w:r w:rsidR="0000148B">
        <w:t xml:space="preserve"> 13</w:t>
      </w:r>
      <w:r w:rsidR="00480DD5">
        <w:t xml:space="preserve"> uzņēmumiem</w:t>
      </w:r>
      <w:r w:rsidR="0000148B">
        <w:t>, 2021.</w:t>
      </w:r>
      <w:r w:rsidR="00480DD5">
        <w:t xml:space="preserve"> gadā</w:t>
      </w:r>
      <w:r w:rsidR="0000148B">
        <w:t xml:space="preserve"> – 10, 2020.</w:t>
      </w:r>
      <w:r w:rsidR="00480DD5">
        <w:t xml:space="preserve"> gadā</w:t>
      </w:r>
      <w:r w:rsidR="0000148B">
        <w:t xml:space="preserve"> – 6, </w:t>
      </w:r>
      <w:r w:rsidR="00E3666B">
        <w:t>2019.</w:t>
      </w:r>
      <w:r w:rsidR="00480DD5">
        <w:t xml:space="preserve"> gadā</w:t>
      </w:r>
      <w:r w:rsidR="00E3666B">
        <w:t xml:space="preserve"> – 4.</w:t>
      </w:r>
    </w:p>
    <w:p w14:paraId="5833BE42" w14:textId="41A5EC6D" w:rsidR="00CE1CD2" w:rsidRDefault="00CE1CD2" w:rsidP="00D34085">
      <w:pPr>
        <w:pStyle w:val="BodyTextFirstIndent"/>
      </w:pPr>
      <w:r>
        <w:t>Saskaņā ar Likuma 11. panta pirmo daļu sociālā uzņēmuma statusu atceļ, ja iestājies viens no šādiem nosacījumiem:</w:t>
      </w:r>
    </w:p>
    <w:p w14:paraId="07C7C196" w14:textId="156BF15C" w:rsidR="00CE1CD2" w:rsidRDefault="00CE1CD2" w:rsidP="00D34085">
      <w:pPr>
        <w:pStyle w:val="BodyTextFirstIndent"/>
      </w:pPr>
      <w:r>
        <w:t>1) saņemts sociālā uzņēmuma iesniegums par statusa atcelšanu;</w:t>
      </w:r>
    </w:p>
    <w:p w14:paraId="42C46BBC" w14:textId="69170F24" w:rsidR="00CE1CD2" w:rsidRDefault="00CE1CD2" w:rsidP="00D34085">
      <w:pPr>
        <w:pStyle w:val="BodyTextFirstIndent"/>
      </w:pPr>
      <w:r>
        <w:t>2) komercdarbību regulējošos normatīvajos aktos noteiktajā kārtībā izbeigta sociālā uzņēmuma statusu ieguvušas sabiedrības ar ierobežotu atbildību darbība;</w:t>
      </w:r>
    </w:p>
    <w:p w14:paraId="083DC516" w14:textId="26B8C2BE" w:rsidR="00480DD5" w:rsidRDefault="00CE1CD2" w:rsidP="00CE1CD2">
      <w:pPr>
        <w:pStyle w:val="BodyTextFirstIndent"/>
      </w:pPr>
      <w:r>
        <w:t xml:space="preserve">3) sabiedrība ar ierobežotu atbildību pieņēmusi lēmumu par reorganizāciju, izņemot, </w:t>
      </w:r>
      <w:r w:rsidRPr="00CE1CD2">
        <w:t>ja tiek apvienotas tādas sabiedrības ar ierobežotu atbildību, kurām visām piešķirts sociālā uzņēmuma statuss.</w:t>
      </w:r>
    </w:p>
    <w:p w14:paraId="5431400B" w14:textId="615F80DC" w:rsidR="00463A7E" w:rsidRDefault="00CE1CD2" w:rsidP="00463A7E">
      <w:pPr>
        <w:pStyle w:val="BodyTextFirstIndent"/>
      </w:pPr>
      <w:r>
        <w:t xml:space="preserve">Tādējādi </w:t>
      </w:r>
      <w:r w:rsidR="006C4DF7">
        <w:t>2023. gadā 21 uzņēmumam tika atcelts sociālā uzņēmuma statuss komercdarbības izbeigšanas vai reorganizācijas dēļ, vai arī pēc uzņēmuma iniciatīvas.</w:t>
      </w:r>
    </w:p>
    <w:p w14:paraId="27DF6A6A" w14:textId="28327926" w:rsidR="00463A7E" w:rsidRDefault="00463A7E" w:rsidP="00463A7E">
      <w:pPr>
        <w:pStyle w:val="BodyTextFirstIndent"/>
      </w:pPr>
      <w:r>
        <w:t xml:space="preserve">No minētās sociālā uzņēmuma statusa piešķiršanas un </w:t>
      </w:r>
      <w:r w:rsidR="00A32C49">
        <w:t>atcelšanas</w:t>
      </w:r>
      <w:r>
        <w:t xml:space="preserve"> dinamikas var secināt, ka vairāku uzņēmumu galvenā motivācija iegūt un saglabāt statusu ir iespēja saņemt finanšu atbalstu.</w:t>
      </w:r>
      <w:r w:rsidR="00F62695">
        <w:t xml:space="preserve"> Tas nenozīmē, ka uzņēmumi, kuri nav ieguvuši vai ir zaudējuši sociālā uzņēmuma statusu, savā darbībā nerada labvēlīgu sociālo ietekmi, taču ņemot vērā stingr</w:t>
      </w:r>
      <w:r w:rsidR="009D6819">
        <w:t>a</w:t>
      </w:r>
      <w:r w:rsidR="00F62695">
        <w:t>s sociāl</w:t>
      </w:r>
      <w:r w:rsidR="009D6819">
        <w:t>ā</w:t>
      </w:r>
      <w:r w:rsidR="00F62695">
        <w:t xml:space="preserve"> uzņēmuma statusa piešķiršanas un saglabāšanas </w:t>
      </w:r>
      <w:r w:rsidR="009D6819">
        <w:t>prasības</w:t>
      </w:r>
      <w:r w:rsidR="00F62695">
        <w:t xml:space="preserve">, tai skaitā Likumā noteiktos ierobežojumus </w:t>
      </w:r>
      <w:r w:rsidR="005116FF">
        <w:t xml:space="preserve">attiecībā </w:t>
      </w:r>
      <w:r w:rsidR="00F62695">
        <w:t>uz peļņas sadal</w:t>
      </w:r>
      <w:r w:rsidR="005116FF">
        <w:t>i</w:t>
      </w:r>
      <w:r w:rsidR="00F62695">
        <w:t>,</w:t>
      </w:r>
      <w:r w:rsidR="009D6819">
        <w:t xml:space="preserve"> uzņēmumi </w:t>
      </w:r>
      <w:r w:rsidR="005116FF">
        <w:t xml:space="preserve">nav </w:t>
      </w:r>
      <w:r w:rsidR="00A32C49">
        <w:t>ieinteresēti iegūt un saglabāt statusu.</w:t>
      </w:r>
    </w:p>
    <w:p w14:paraId="002FD74D" w14:textId="46D2A6AC" w:rsidR="00675154" w:rsidRDefault="00675154" w:rsidP="005B4A80">
      <w:pPr>
        <w:pStyle w:val="BodyTextFirstIndent"/>
        <w:spacing w:after="120"/>
      </w:pPr>
      <w:r>
        <w:t xml:space="preserve">Jāuzsver, ka salīdzinot ar 2014. – 2020. gada plānošanas periodu 2021. – 2027. plānošanas periodā grantiem </w:t>
      </w:r>
      <w:r w:rsidR="002E1098">
        <w:t xml:space="preserve">paredzētais finansējums </w:t>
      </w:r>
      <w:r>
        <w:t>ir samazinājies</w:t>
      </w:r>
      <w:r w:rsidR="002E1098">
        <w:t xml:space="preserve"> par </w:t>
      </w:r>
      <w:r w:rsidR="002E1098">
        <w:rPr>
          <w:rFonts w:ascii="Calibri" w:hAnsi="Calibri"/>
        </w:rPr>
        <w:t>≈</w:t>
      </w:r>
      <w:r w:rsidR="002E1098">
        <w:t xml:space="preserve"> 45%</w:t>
      </w:r>
      <w:r w:rsidR="0077731B">
        <w:t>, līdz ar to</w:t>
      </w:r>
      <w:r w:rsidRPr="00675154">
        <w:t xml:space="preserve"> pastāv liels risks sociālās uzņēmējdarbības stagnācijai, ja netiks stimulēti privātie investori ieguldīt sociālajos uzņēmumos ar atļauju daļējai peļņas sadalei.</w:t>
      </w:r>
    </w:p>
    <w:p w14:paraId="1A50EA6E" w14:textId="6438F235" w:rsidR="00446D81" w:rsidRPr="005B4A80" w:rsidRDefault="00446D81" w:rsidP="005B4A80">
      <w:pPr>
        <w:pStyle w:val="BodyTextFirstIndent"/>
        <w:spacing w:after="120"/>
        <w:rPr>
          <w:b/>
          <w:i/>
        </w:rPr>
      </w:pPr>
      <w:r w:rsidRPr="005B4A80">
        <w:rPr>
          <w:b/>
          <w:i/>
        </w:rPr>
        <w:t>2) Atļaut daļēju peļņas sadali līdz 50% no iegūtās peļņas</w:t>
      </w:r>
    </w:p>
    <w:p w14:paraId="7A5AB49E" w14:textId="77777777" w:rsidR="00A158B2" w:rsidRDefault="00A158B2" w:rsidP="00A158B2">
      <w:pPr>
        <w:pStyle w:val="BodyTextFirstIndent"/>
      </w:pPr>
      <w:r>
        <w:t>Ņemot vērā citu valstu pieredzi, arī</w:t>
      </w:r>
      <w:r w:rsidRPr="00164ACA">
        <w:t xml:space="preserve"> Latvijā būtu nepieciešams veikt grozījumus Likumā un atļaut daļēju peļņas sadali līdz 50% no iegūtās peļņas, ņemot vērā atbilstošus kritērijus. Šāds procentuālais apmērs ir izvēlēts, ņemot vērā Francijas, Itālijas un Slovākijas praksi attiecībā uz peļņas sadales atļauju sociālajiem uzņēmumiem</w:t>
      </w:r>
      <w:r>
        <w:rPr>
          <w:rStyle w:val="FootnoteReference"/>
        </w:rPr>
        <w:footnoteReference w:id="15"/>
      </w:r>
      <w:r w:rsidRPr="00164ACA">
        <w:t>.</w:t>
      </w:r>
    </w:p>
    <w:p w14:paraId="04CFFE93" w14:textId="77777777" w:rsidR="00A158B2" w:rsidRDefault="00A158B2" w:rsidP="00A158B2">
      <w:pPr>
        <w:pStyle w:val="BodyTextFirstIndent"/>
      </w:pPr>
      <w:r>
        <w:t xml:space="preserve">Jāatzīst, ka atļauja sadalīt peļņu var radīt gan priekšrocības, gan arī riskus. </w:t>
      </w:r>
      <w:r w:rsidRPr="006900B2">
        <w:t xml:space="preserve">Atļaujot </w:t>
      </w:r>
      <w:r>
        <w:t xml:space="preserve">vismaz daļēju </w:t>
      </w:r>
      <w:r w:rsidRPr="006900B2">
        <w:t xml:space="preserve">peļņas sadali, sociālie uzņēmumi var piesaistīt </w:t>
      </w:r>
      <w:r>
        <w:t>privāto investoru finansējumu</w:t>
      </w:r>
      <w:r w:rsidRPr="006900B2">
        <w:t>, kas ir nepieciešams, lai veicinātu</w:t>
      </w:r>
      <w:r>
        <w:t xml:space="preserve"> uzņēmuma</w:t>
      </w:r>
      <w:r w:rsidRPr="006900B2">
        <w:t xml:space="preserve"> </w:t>
      </w:r>
      <w:r>
        <w:t>attīstību</w:t>
      </w:r>
      <w:r w:rsidRPr="006900B2">
        <w:t xml:space="preserve"> un paplašināšanos</w:t>
      </w:r>
      <w:r>
        <w:t xml:space="preserve">, kā arī, lai </w:t>
      </w:r>
      <w:r w:rsidRPr="006900B2">
        <w:t>nodrošināt</w:t>
      </w:r>
      <w:r>
        <w:t>u</w:t>
      </w:r>
      <w:r w:rsidRPr="006900B2">
        <w:t xml:space="preserve"> finansiālu ilgtspēj</w:t>
      </w:r>
      <w:r>
        <w:t>u. Turklāt atļauja sadalīt peļņu var motivēt gan sociālos uzņēmējus</w:t>
      </w:r>
      <w:r w:rsidRPr="00DD212B">
        <w:t>, gan investorus</w:t>
      </w:r>
      <w:r>
        <w:t xml:space="preserve"> strādāt produktīvāk, palielinot gan uzņēmuma ieņēmumus, gan arī  radīto sociālo ietekmi. </w:t>
      </w:r>
      <w:r w:rsidRPr="00427CDB">
        <w:t>Tomēr ir svarīgi saglabāt līdzsvaru starp dividenžu izmaksu un sociāl</w:t>
      </w:r>
      <w:r>
        <w:t>ā mērķa sasniegšanu</w:t>
      </w:r>
      <w:r w:rsidRPr="00427CDB">
        <w:t>.</w:t>
      </w:r>
    </w:p>
    <w:p w14:paraId="3A65F38B" w14:textId="77777777" w:rsidR="00A158B2" w:rsidRPr="00164ACA" w:rsidRDefault="00A158B2" w:rsidP="00A158B2">
      <w:pPr>
        <w:pStyle w:val="BodyTextFirstIndent"/>
      </w:pPr>
      <w:r w:rsidRPr="00F45E65">
        <w:t>Atļaujot peļņas sadali</w:t>
      </w:r>
      <w:r>
        <w:t xml:space="preserve"> sociālajiem uzņēmumiem, jānodrošina pietiekama uzraudzība</w:t>
      </w:r>
      <w:r w:rsidRPr="00F45E65">
        <w:t xml:space="preserve">, </w:t>
      </w:r>
      <w:r>
        <w:t xml:space="preserve">lai izslēgtu situācijas, kad </w:t>
      </w:r>
      <w:r w:rsidRPr="00F45E65">
        <w:t>uzņēmums</w:t>
      </w:r>
      <w:r>
        <w:t xml:space="preserve"> </w:t>
      </w:r>
      <w:r w:rsidRPr="00F45E65">
        <w:t>koncentrē</w:t>
      </w:r>
      <w:r>
        <w:t>jās</w:t>
      </w:r>
      <w:r w:rsidRPr="00F45E65">
        <w:t xml:space="preserve"> uz peļņas gūšanu, </w:t>
      </w:r>
      <w:r>
        <w:t>nevis</w:t>
      </w:r>
      <w:r w:rsidRPr="00F45E65">
        <w:t xml:space="preserve"> sociā</w:t>
      </w:r>
      <w:r>
        <w:t>lā</w:t>
      </w:r>
      <w:r w:rsidRPr="00F45E65">
        <w:t xml:space="preserve"> mērķ</w:t>
      </w:r>
      <w:r>
        <w:t>a</w:t>
      </w:r>
      <w:r w:rsidRPr="00F45E65">
        <w:t xml:space="preserve"> sasniegšanu.</w:t>
      </w:r>
    </w:p>
    <w:p w14:paraId="743CE06D" w14:textId="77777777" w:rsidR="00A158B2" w:rsidRDefault="00A158B2" w:rsidP="00A158B2">
      <w:pPr>
        <w:pStyle w:val="BodyTextFirstIndent"/>
      </w:pPr>
      <w:r w:rsidRPr="00164ACA">
        <w:t>Lai novērstu situācijas, kad uzņēmuma peļņas avots ir saņemtais grants, nevis saimnieciskās darbības ieņēmumi, peļņas sadale būtu atļauta tikai tad, ja pēdējo triju gadu laikā, par kuriem ir iesniegti gada pārskati, uzņēmums nav saņēmis sociāliem uzņēmumiem paredzētu finanšu atbalstu (grantu) no publiskiem avotiem.</w:t>
      </w:r>
    </w:p>
    <w:p w14:paraId="5E7AB9FF" w14:textId="77777777" w:rsidR="00A158B2" w:rsidRPr="00164ACA" w:rsidRDefault="00A158B2" w:rsidP="00A158B2">
      <w:pPr>
        <w:pStyle w:val="BodyTextFirstIndent"/>
      </w:pPr>
      <w:r>
        <w:t>Vienlaikus var noteikt ierobežojumu, ka uzņēmumi daļēji sadalīt peļņā varēs peļņas daļu, kas pārsniedz kalendārajā gadā saņemto darba devēja izmaksātās slimības naudas, VSAOI un vienreizējās darba algas kompensāciju kopsummu.</w:t>
      </w:r>
    </w:p>
    <w:p w14:paraId="253E43FB" w14:textId="77777777" w:rsidR="00A158B2" w:rsidRDefault="00A158B2" w:rsidP="005B4A80">
      <w:pPr>
        <w:pStyle w:val="BodyTextFirstIndent"/>
        <w:spacing w:after="120"/>
      </w:pPr>
      <w:r w:rsidRPr="00164ACA">
        <w:t>Šāda peļņas sadalīšanas iespēja ierobežotā apmērā ar noteiktiem nosacījumiem ļautu sociālajiem uzņēmumiem piesaistīt investorus, kas vēlas ieguldīt savus līdzekļus sociālā labuma radīšanā, vienlaikus novēršot konkurences izkropļojumus un publiskā finansējuma nonākšanu sociālo uzņēmumu īpašnieku rokās.</w:t>
      </w:r>
    </w:p>
    <w:p w14:paraId="6263ADB4" w14:textId="293A113E" w:rsidR="000A6742" w:rsidRPr="005B4A80" w:rsidRDefault="000A6742" w:rsidP="003C3FF6">
      <w:pPr>
        <w:pStyle w:val="BodyTextFirstIndent"/>
        <w:spacing w:after="120"/>
        <w:ind w:left="782" w:firstLine="0"/>
        <w:rPr>
          <w:b/>
          <w:i/>
        </w:rPr>
      </w:pPr>
      <w:r w:rsidRPr="005B4A80">
        <w:rPr>
          <w:b/>
          <w:i/>
        </w:rPr>
        <w:t xml:space="preserve">3) Neierobežot </w:t>
      </w:r>
      <w:r w:rsidR="00BD0C43" w:rsidRPr="005B4A80">
        <w:rPr>
          <w:b/>
          <w:i/>
        </w:rPr>
        <w:t>tiesības</w:t>
      </w:r>
      <w:r w:rsidRPr="005B4A80">
        <w:rPr>
          <w:b/>
          <w:i/>
        </w:rPr>
        <w:t xml:space="preserve"> sadalīt peļņu </w:t>
      </w:r>
      <w:r w:rsidR="00F35218" w:rsidRPr="005B4A80">
        <w:rPr>
          <w:b/>
          <w:i/>
        </w:rPr>
        <w:t>darba integrācijas sociālajiem</w:t>
      </w:r>
      <w:r w:rsidRPr="005B4A80">
        <w:rPr>
          <w:b/>
          <w:i/>
        </w:rPr>
        <w:t xml:space="preserve"> uzņēmumiem</w:t>
      </w:r>
      <w:r w:rsidR="00F35218" w:rsidRPr="005B4A80">
        <w:rPr>
          <w:b/>
          <w:i/>
        </w:rPr>
        <w:t xml:space="preserve"> un </w:t>
      </w:r>
      <w:r w:rsidR="00DC3908" w:rsidRPr="005B4A80">
        <w:rPr>
          <w:b/>
          <w:i/>
        </w:rPr>
        <w:t xml:space="preserve">atļaut daļēju peļņas sadali </w:t>
      </w:r>
      <w:r w:rsidR="00F35218" w:rsidRPr="005B4A80">
        <w:rPr>
          <w:b/>
          <w:i/>
        </w:rPr>
        <w:t>sociālajiem uzņēmumiem</w:t>
      </w:r>
      <w:r w:rsidRPr="005B4A80">
        <w:rPr>
          <w:b/>
          <w:i/>
        </w:rPr>
        <w:t>, kuri</w:t>
      </w:r>
      <w:r w:rsidR="00F35218" w:rsidRPr="005B4A80">
        <w:rPr>
          <w:b/>
          <w:i/>
        </w:rPr>
        <w:t xml:space="preserve"> ir atteikušies no</w:t>
      </w:r>
      <w:r w:rsidRPr="005B4A80">
        <w:rPr>
          <w:b/>
          <w:i/>
        </w:rPr>
        <w:t xml:space="preserve"> </w:t>
      </w:r>
      <w:r w:rsidR="00FF51CD" w:rsidRPr="005B4A80">
        <w:rPr>
          <w:b/>
          <w:i/>
        </w:rPr>
        <w:t>ES fondu finanšu atbalsta</w:t>
      </w:r>
    </w:p>
    <w:p w14:paraId="29DA3F59" w14:textId="074E4410" w:rsidR="00F35218" w:rsidRPr="005B4A80" w:rsidRDefault="00136EF7" w:rsidP="005B4A80">
      <w:pPr>
        <w:pStyle w:val="BodyTextFirstIndent"/>
      </w:pPr>
      <w:r w:rsidRPr="005B4A80">
        <w:t xml:space="preserve">Ņemot vērā </w:t>
      </w:r>
      <w:r w:rsidR="00DC3908">
        <w:t xml:space="preserve">to, ka darba integrācijas sociālo uzņēmumu sociālais mērķis ir </w:t>
      </w:r>
      <w:r w:rsidR="00DC3908" w:rsidRPr="00DC3908">
        <w:t>nodarbināt sociālās atstumtības riskam pakļauto iedzīvotāju grupas</w:t>
      </w:r>
      <w:r w:rsidR="001C28E8">
        <w:t>, par radītās sociālās ietekmes</w:t>
      </w:r>
      <w:r w:rsidR="00DC3908" w:rsidRPr="00DC3908">
        <w:t xml:space="preserve"> </w:t>
      </w:r>
      <w:r w:rsidR="00DC3908">
        <w:t>rādītāj</w:t>
      </w:r>
      <w:r w:rsidR="001C28E8">
        <w:t xml:space="preserve">u kalpo nevis sniegto pakalpojumu vai saražoto preču skaits, bet </w:t>
      </w:r>
      <w:r w:rsidR="001C28E8" w:rsidRPr="00DC3908">
        <w:t xml:space="preserve">sociālās atstumtības riskam pakļauto </w:t>
      </w:r>
      <w:r w:rsidR="001C28E8">
        <w:t xml:space="preserve">nodarbināto </w:t>
      </w:r>
      <w:r w:rsidR="001C28E8" w:rsidRPr="00DC3908">
        <w:t>iedzīvotāju</w:t>
      </w:r>
      <w:r w:rsidR="001C28E8">
        <w:t xml:space="preserve"> skaits.</w:t>
      </w:r>
      <w:r w:rsidR="008B7B8A">
        <w:t xml:space="preserve"> Līdz ar to,</w:t>
      </w:r>
      <w:r w:rsidR="000678FC">
        <w:t xml:space="preserve"> darba integrācijas sociālo uzņēmumu gadījumā</w:t>
      </w:r>
      <w:r w:rsidR="008B7B8A">
        <w:t xml:space="preserve"> peļņas reinvestēšana </w:t>
      </w:r>
      <w:r w:rsidR="002C0A58">
        <w:t>uzņēmumā nestimulē sociālā mērķa sasniegšanu. Turpretim</w:t>
      </w:r>
      <w:r w:rsidR="00093AB7">
        <w:t xml:space="preserve">, ja darba integrācijas </w:t>
      </w:r>
      <w:r w:rsidR="00366D41">
        <w:t xml:space="preserve">sociālajiem </w:t>
      </w:r>
      <w:r w:rsidR="00093AB7">
        <w:t>uzņēmumiem tiks atļauta peļņas sadale,</w:t>
      </w:r>
      <w:r w:rsidR="00366D41">
        <w:t xml:space="preserve"> privāto</w:t>
      </w:r>
      <w:r w:rsidR="00366D41" w:rsidRPr="00366D41">
        <w:t xml:space="preserve"> investoru iesaiste </w:t>
      </w:r>
      <w:r w:rsidR="00366D41">
        <w:t>var</w:t>
      </w:r>
      <w:r w:rsidR="00366D41" w:rsidRPr="00366D41">
        <w:t xml:space="preserve"> </w:t>
      </w:r>
      <w:r w:rsidR="00366D41">
        <w:t>veicināt</w:t>
      </w:r>
      <w:r w:rsidR="003E5FB7">
        <w:t xml:space="preserve"> </w:t>
      </w:r>
      <w:r w:rsidR="003E5FB7" w:rsidRPr="005C35F3">
        <w:t>uzņēmumu</w:t>
      </w:r>
      <w:r w:rsidR="00366D41" w:rsidRPr="005C35F3">
        <w:t xml:space="preserve"> </w:t>
      </w:r>
      <w:r w:rsidR="00366D41" w:rsidRPr="00B67A12">
        <w:t>attīstību</w:t>
      </w:r>
      <w:r w:rsidR="000678FC" w:rsidRPr="00B67A12">
        <w:t xml:space="preserve"> un paplašināšanos</w:t>
      </w:r>
      <w:r w:rsidR="002821BB" w:rsidRPr="00B67A12">
        <w:t xml:space="preserve">, kā rezultātā tiks radītas </w:t>
      </w:r>
      <w:r w:rsidR="00366D41" w:rsidRPr="00B67A12">
        <w:t>jaunas darba vietas</w:t>
      </w:r>
      <w:r w:rsidR="006B72ED">
        <w:t xml:space="preserve"> un nodarbināt</w:t>
      </w:r>
      <w:r w:rsidR="00756698">
        <w:t xml:space="preserve">s lielāks </w:t>
      </w:r>
      <w:r w:rsidR="00756698" w:rsidRPr="00DC3908">
        <w:t xml:space="preserve">sociālās atstumtības riskam pakļauto </w:t>
      </w:r>
      <w:r w:rsidR="00756698">
        <w:t xml:space="preserve">nodarbināto </w:t>
      </w:r>
      <w:r w:rsidR="00756698" w:rsidRPr="00DC3908">
        <w:t>iedzīvotāju</w:t>
      </w:r>
      <w:r w:rsidR="00756698">
        <w:t xml:space="preserve"> skaits</w:t>
      </w:r>
      <w:r w:rsidR="00366D41" w:rsidRPr="005C35F3">
        <w:t>.</w:t>
      </w:r>
    </w:p>
    <w:p w14:paraId="5C66DD1A" w14:textId="77777777" w:rsidR="00762CDC" w:rsidRDefault="000A6742" w:rsidP="00B67A12">
      <w:pPr>
        <w:pStyle w:val="BodyTextFirstIndent"/>
      </w:pPr>
      <w:r w:rsidRPr="005B4A80">
        <w:t xml:space="preserve"> </w:t>
      </w:r>
      <w:r w:rsidR="00B67A12" w:rsidRPr="005B4A80">
        <w:t>Savukārt</w:t>
      </w:r>
      <w:r w:rsidR="00B67A12">
        <w:t xml:space="preserve"> sociālajiem uzņēmumiem, kuri nav darba integrācijas sociālie uzņēmumi, varētu atļaut peļņas sadali līdz 50% no iegūtās pelņas ar nosacījumu, ka </w:t>
      </w:r>
      <w:r w:rsidR="009E52E5">
        <w:t xml:space="preserve">uzņēmums, </w:t>
      </w:r>
      <w:r w:rsidR="00B67A12">
        <w:t xml:space="preserve">piesakoties sociālā uzņēmuma statusam, </w:t>
      </w:r>
      <w:r w:rsidR="009D3F96">
        <w:t xml:space="preserve">kā arī esošais sociālais </w:t>
      </w:r>
      <w:r w:rsidR="00B67A12">
        <w:t>uzņēmums</w:t>
      </w:r>
      <w:r w:rsidR="009D3F96">
        <w:t>, kurš pēdējo trīs gadu laikā nav saņēmis sociālajiem uzņēmumiem paredzēto finanšu atbalstu no publiskiem avotiem, atsakās</w:t>
      </w:r>
      <w:r w:rsidR="00B67A12">
        <w:t xml:space="preserve"> no </w:t>
      </w:r>
      <w:r w:rsidR="0058674B">
        <w:t>sociālajiem uzņēmumiem</w:t>
      </w:r>
      <w:r w:rsidR="00B67A12">
        <w:t xml:space="preserve"> paredzētā finanšu atbalsta (grants, VSAOI un slimības naudas kompensācijas</w:t>
      </w:r>
      <w:r w:rsidR="0058674B">
        <w:t xml:space="preserve"> u.c.</w:t>
      </w:r>
      <w:r w:rsidR="00B67A12">
        <w:t>)</w:t>
      </w:r>
      <w:r w:rsidR="009E52E5">
        <w:t>.</w:t>
      </w:r>
      <w:r w:rsidR="0058674B">
        <w:t xml:space="preserve"> </w:t>
      </w:r>
    </w:p>
    <w:p w14:paraId="77B0B504" w14:textId="1CDE7622" w:rsidR="00446D81" w:rsidRPr="005C35F3" w:rsidRDefault="00762CDC" w:rsidP="005C35F3">
      <w:pPr>
        <w:pStyle w:val="BodyTextFirstIndent"/>
      </w:pPr>
      <w:r>
        <w:t>Vienlaikus</w:t>
      </w:r>
      <w:r w:rsidR="00873809">
        <w:t xml:space="preserve"> jāņem vērā, ka</w:t>
      </w:r>
      <w:r w:rsidR="00330EDD">
        <w:t xml:space="preserve"> atkarībā</w:t>
      </w:r>
      <w:r w:rsidR="00873809">
        <w:t xml:space="preserve"> no</w:t>
      </w:r>
      <w:r w:rsidR="00330EDD">
        <w:t xml:space="preserve"> ekonomiskās situācijas valstī</w:t>
      </w:r>
      <w:r w:rsidR="00873809">
        <w:t xml:space="preserve"> un citiem faktoriem, kas var ietekmēt uzņēmumu darbību, ir jānodrošina sociālajiem uzņēmumiem iespēju mainīt savu </w:t>
      </w:r>
      <w:r w:rsidR="00633446">
        <w:t>lēmumu</w:t>
      </w:r>
      <w:r w:rsidR="00873809">
        <w:t>,</w:t>
      </w:r>
      <w:r w:rsidR="00330EDD" w:rsidRPr="00330EDD">
        <w:t xml:space="preserve"> izvēl</w:t>
      </w:r>
      <w:r w:rsidR="00633446">
        <w:t>o</w:t>
      </w:r>
      <w:r w:rsidR="00330EDD" w:rsidRPr="00330EDD">
        <w:t>ties piemērotāko un efektīvāko</w:t>
      </w:r>
      <w:r w:rsidR="00633446">
        <w:t xml:space="preserve"> uzņēmējdarbības attīstības veicināšanas mehānismu.</w:t>
      </w:r>
      <w:r w:rsidR="00330EDD">
        <w:t xml:space="preserve"> </w:t>
      </w:r>
      <w:r>
        <w:t>Tā, piemēram, atteikumam no sociālajiem uzņēmumiem paredzētā finanšu atbalsta varētu noteikt divu gadu termiņu, pēc kura sociālais uzņēmums atkal varēs izvēlēties iespēju sadalīt peļņu vai iespēju saņemt finanšu atbalstu.</w:t>
      </w:r>
      <w:r w:rsidR="00325130">
        <w:t xml:space="preserve"> </w:t>
      </w:r>
    </w:p>
    <w:p w14:paraId="126B5E2D" w14:textId="77777777" w:rsidR="00D93197" w:rsidRPr="00164ACA" w:rsidRDefault="00D93197" w:rsidP="001B3151">
      <w:pPr>
        <w:pStyle w:val="Heading2"/>
      </w:pPr>
      <w:bookmarkStart w:id="7" w:name="_Toc151465423"/>
      <w:r w:rsidRPr="00164ACA">
        <w:t>5.2. Grantu atbalsta intensitātes maiņa</w:t>
      </w:r>
      <w:bookmarkEnd w:id="7"/>
    </w:p>
    <w:p w14:paraId="3C08A1A4" w14:textId="35D2A86F" w:rsidR="00FD21D9" w:rsidRPr="00164ACA" w:rsidRDefault="00FD7E0B" w:rsidP="001B3151">
      <w:pPr>
        <w:pStyle w:val="BodyTextFirstIndent"/>
      </w:pPr>
      <w:r w:rsidRPr="00FD7E0B">
        <w:t>Eiropas Sociāl</w:t>
      </w:r>
      <w:r>
        <w:t>ā</w:t>
      </w:r>
      <w:r w:rsidRPr="00FD7E0B">
        <w:t xml:space="preserve"> fond</w:t>
      </w:r>
      <w:r>
        <w:t xml:space="preserve">a (turpmāk – </w:t>
      </w:r>
      <w:r w:rsidR="00ED63FE" w:rsidRPr="00164ACA">
        <w:t>ESF</w:t>
      </w:r>
      <w:r>
        <w:t>)</w:t>
      </w:r>
      <w:r w:rsidR="00ED63FE" w:rsidRPr="00164ACA">
        <w:t xml:space="preserve"> </w:t>
      </w:r>
      <w:r w:rsidR="00107D8A" w:rsidRPr="00164ACA">
        <w:t xml:space="preserve">9.1.1.3. pasākuma ietvaros </w:t>
      </w:r>
      <w:r w:rsidR="00ED63FE" w:rsidRPr="00164ACA">
        <w:t>2018.</w:t>
      </w:r>
      <w:r w:rsidR="00235498" w:rsidRPr="00164ACA">
        <w:t xml:space="preserve"> – </w:t>
      </w:r>
      <w:r w:rsidR="00ED63FE" w:rsidRPr="00164ACA">
        <w:t xml:space="preserve">2023.gadā </w:t>
      </w:r>
      <w:r w:rsidR="00FD21D9" w:rsidRPr="00164ACA">
        <w:t>finanšu atbalsts sociālo uzņēmumu biznesa projekta īstenošanai tika sniegts granta veid</w:t>
      </w:r>
      <w:r w:rsidR="00581FFB" w:rsidRPr="00164ACA">
        <w:t>ā</w:t>
      </w:r>
      <w:r w:rsidR="00FD21D9" w:rsidRPr="00164ACA">
        <w:t>. Kā izriet no Tirgus nepilnību sākotnējā (</w:t>
      </w:r>
      <w:r w:rsidR="00FD21D9" w:rsidRPr="00164ACA">
        <w:rPr>
          <w:i/>
          <w:iCs/>
        </w:rPr>
        <w:t>ex-ante</w:t>
      </w:r>
      <w:r w:rsidR="00FD21D9" w:rsidRPr="00164ACA">
        <w:t>) novērtējuma Eiropas Savienības fondu 2021.</w:t>
      </w:r>
      <w:r w:rsidR="005A4B5D" w:rsidRPr="00164ACA">
        <w:t xml:space="preserve"> </w:t>
      </w:r>
      <w:r w:rsidR="00FD21D9" w:rsidRPr="00164ACA">
        <w:t>–</w:t>
      </w:r>
      <w:r w:rsidR="005A4B5D" w:rsidRPr="00164ACA">
        <w:t xml:space="preserve"> </w:t>
      </w:r>
      <w:r w:rsidR="00FD21D9" w:rsidRPr="00164ACA">
        <w:t>2027.gada plānošanas perioda atbalstam finanšu instrumentu veidā</w:t>
      </w:r>
      <w:r w:rsidR="00051C47" w:rsidRPr="00164ACA">
        <w:rPr>
          <w:rStyle w:val="FootnoteReference"/>
        </w:rPr>
        <w:footnoteReference w:id="16"/>
      </w:r>
      <w:r w:rsidR="00FD21D9" w:rsidRPr="00164ACA">
        <w:t xml:space="preserve"> (turpmāk – tirgus nepilnību novērtējums) ieteicamais finanšu atbalsts sociālajiem uzņēmumiem ir kombinētais finanšu instruments (grants un aizdevums), jo sociālajiem uzņēmumiem ES fondu 2014. – 2020.gada plānošanas periodā, proti, 9.1.1.3. pasākuma ietvaros ir pieejami granti uzņēmējdarbības uzsākšanai un attīstībai, bet, tālāk attīstot uzņēmējdarbību, nepieciešams darbību veidot uz uzņēmējdarbības principiem (aizdevums), tajā pašā laikā atbalstot uzņēmējdarbības sociālos aspektus (grants).</w:t>
      </w:r>
      <w:r w:rsidR="00107D8A" w:rsidRPr="00164ACA">
        <w:t xml:space="preserve"> </w:t>
      </w:r>
    </w:p>
    <w:p w14:paraId="322DDA62" w14:textId="57B40179" w:rsidR="00FD21D9" w:rsidRPr="00164ACA" w:rsidRDefault="00FD21D9" w:rsidP="001B3151">
      <w:pPr>
        <w:pStyle w:val="BodyTextFirstIndent"/>
      </w:pPr>
      <w:r w:rsidRPr="00164ACA">
        <w:t xml:space="preserve">Tirgus nepilnību novērtējumā jauniem sociālajiem uzņēmumiem, kas līdz šim nav saņēmuši sociālo uzņēmumu atbalstu, tiek piedāvāts kombinētais finansējums līdz 45 000 </w:t>
      </w:r>
      <w:r w:rsidRPr="00164ACA">
        <w:rPr>
          <w:i/>
        </w:rPr>
        <w:t>euro</w:t>
      </w:r>
      <w:r w:rsidRPr="00164ACA">
        <w:t>, proporcijā 70% grants un 30% aizdevums (iespējams saņemt vienu reizi). Savukārt, esošiem sociālajiem uzņēmumiem, kuri jau ir saņēmuši finanšu atbalstu grantu vai kombinētā instrumenta veidā, tiek piedāvāts kombinētais finansējums proporcijā 50% grants un 50% aizdevums. Papildus saņemtajam finanšu atbalstam, sociālais uzņēmums nodrošina 10–20% līdzfinansējumu no saviem resursiem.</w:t>
      </w:r>
    </w:p>
    <w:p w14:paraId="6FEB1548" w14:textId="644C3EC0" w:rsidR="00FD21D9" w:rsidRPr="00164ACA" w:rsidRDefault="00FD21D9" w:rsidP="00164ACA">
      <w:pPr>
        <w:pStyle w:val="BodyTextFirstIndent"/>
      </w:pPr>
      <w:r w:rsidRPr="00164ACA">
        <w:t>Minētais piedāvājums ir izvērtēts</w:t>
      </w:r>
      <w:r w:rsidR="0016466C">
        <w:t xml:space="preserve"> 2022. gada</w:t>
      </w:r>
      <w:r w:rsidRPr="00164ACA">
        <w:t xml:space="preserve"> informatīvajā ziņojumā. Kā izriet no 2022. gada informatīvā ziņojuma, Altum ir veicis sociālo uzņēmumu</w:t>
      </w:r>
      <w:r w:rsidR="00241F60" w:rsidRPr="00164ACA">
        <w:rPr>
          <w:rStyle w:val="FootnoteReference"/>
        </w:rPr>
        <w:footnoteReference w:id="17"/>
      </w:r>
      <w:r w:rsidRPr="00164ACA">
        <w:t xml:space="preserve"> ES struktūrfondu un Kohēzijas fonda 2014.</w:t>
      </w:r>
      <w:r w:rsidR="003A427E" w:rsidRPr="00164ACA">
        <w:t xml:space="preserve"> </w:t>
      </w:r>
      <w:r w:rsidR="009F79F8" w:rsidRPr="00164ACA">
        <w:t xml:space="preserve">– </w:t>
      </w:r>
      <w:r w:rsidRPr="00164ACA">
        <w:t>2020.</w:t>
      </w:r>
      <w:r w:rsidR="003A427E" w:rsidRPr="00164ACA">
        <w:t xml:space="preserve"> </w:t>
      </w:r>
      <w:r w:rsidRPr="00164ACA">
        <w:t xml:space="preserve">gada plānošanas perioda grantu finansēto biznesa projektu analīzi un secinājis, ka tikai katrs ceturtais </w:t>
      </w:r>
      <w:r w:rsidR="009F79F8" w:rsidRPr="00164ACA">
        <w:t>uzņēmums </w:t>
      </w:r>
      <w:r w:rsidRPr="00164ACA">
        <w:t>– granta saņēmējs būtu uzskatāms par kredītspējīgu uzņēmumu, tas ir, tādu, kas varētu pretendēt uz bankas aizdevumu uz tirgus nosacījumiem. Šī analīze liecina, ka varētu būt nepieciešams pārskatīt</w:t>
      </w:r>
      <w:r w:rsidR="00232047" w:rsidRPr="00164ACA">
        <w:t xml:space="preserve"> </w:t>
      </w:r>
      <w:r w:rsidRPr="00164ACA">
        <w:t>tirgus nepilnību novērtējuma priekšlikumus, tos labāk piemērojot sociālo uzņēmumu esošajai finanšu situācijai. Nepieciešams atrast kompromisu, kas no vienas puses nepieļauj tirgus kropļošanu pārmērīgas sociālo uzņēmumu finansēšanas rezultātā, bet no otras puses ņem vērā sociālo uzņēmumu attīstības līmeni un novērš situāciju, ka vairumam sociālo uzņēmumu finansējums tiek atteikts pārāk augstu kredītrisku dēļ. Papildu faktors sociālo uzņēmumu finansēšanas modeļa izstrādē ir izvairīšanās no finansēšanas modeļa pārliekas sarežģīšanas, kas radītu papildu administratīvo slogu gan Altum, gan sociālajiem uzņēmumiem.</w:t>
      </w:r>
    </w:p>
    <w:p w14:paraId="289C5C4D" w14:textId="77777777" w:rsidR="00FD21D9" w:rsidRPr="00164ACA" w:rsidRDefault="00FD21D9" w:rsidP="001B3151">
      <w:pPr>
        <w:pStyle w:val="BodyTextFirstIndent"/>
      </w:pPr>
      <w:r w:rsidRPr="00164ACA">
        <w:t>No analīzes rezultātiem izriet, ka, ja esošie Altum klienti – grantu saņēmēji vērstos Altum kā aizdevuma pretendenti, balstoties uz uzņēmumu finanšu darbības rādītājiem, tikai deviņos no 34 gadījumiem (jeb 26%) tiktu uzsākta aizdevuma piešķiršanas izvērtēšana (respektīvi, bez garantijas, ka visos šajos 9 gadījumos aizdevums tiktu arī piešķirts). Izvērtējot sadarbības uzsākšanu ar potenciālo aizņēmēju, Altum pamatā balstās uz personas kredītspēju un projekta dzīvotspēju.</w:t>
      </w:r>
    </w:p>
    <w:p w14:paraId="118DB43E" w14:textId="77777777" w:rsidR="00D93197" w:rsidRPr="00164ACA" w:rsidRDefault="00FD21D9" w:rsidP="001B3151">
      <w:pPr>
        <w:pStyle w:val="BodyTextFirstIndent"/>
      </w:pPr>
      <w:r w:rsidRPr="00164ACA">
        <w:t>Daudzu granta saņēmēju finanšu rādītāji neuzrāda pietiekami labus rādītājus, lai kvalificētos aizdevuma saņemšanai, liela daļa ne tuvu nav nostabilizējuši saimniecisko darbību, lai patstāvīgi un bez papildu atbalsta spētu uzņemties kredītsaistības, nav sasniegti vērā ņemami realizācijas apjomi, daudzos gadījumos negatīvs pašu kapitāls, uzņēmuma pelnītspēja pilnībā atkarīga no grantiem/subsīdijām, jebkuras kredītsaistības šādus uzņēmumus var novest pie maksātnespējas. Tai pašā laikā Altum praksē ir bijuši vairāki gadījumi, kad potenciālos aizņēmējus ar nepietiekamu finanšu situāciju aizdevuma saņemšanai, bet ar redzamu sociālo ievirzi, Altum novirzījis granta saņemšanai, kas ļāvis šiem uzņēmumiem veiksmīgi turpināt uzsākto sociālo uzņēmējdarbību.</w:t>
      </w:r>
    </w:p>
    <w:p w14:paraId="04485FD5" w14:textId="736E56FB" w:rsidR="00C13332" w:rsidRDefault="00FD21D9" w:rsidP="001B3151">
      <w:pPr>
        <w:pStyle w:val="BodyTextFirstIndent"/>
      </w:pPr>
      <w:r w:rsidRPr="00164ACA">
        <w:t>4.3.3.3. pasākuma</w:t>
      </w:r>
      <w:r w:rsidR="00C85B95" w:rsidRPr="00164ACA">
        <w:t xml:space="preserve"> “Atbalsts sociālajai uzņēmējdarbībai” </w:t>
      </w:r>
      <w:r w:rsidRPr="00164ACA">
        <w:t xml:space="preserve">ietvaros </w:t>
      </w:r>
      <w:r w:rsidR="006D5FEC">
        <w:t>turpināsies</w:t>
      </w:r>
      <w:r w:rsidRPr="00164ACA">
        <w:t xml:space="preserve"> atbals</w:t>
      </w:r>
      <w:r w:rsidR="00C23212" w:rsidRPr="00164ACA">
        <w:t>t</w:t>
      </w:r>
      <w:r w:rsidR="006D5FEC">
        <w:t>a</w:t>
      </w:r>
      <w:r w:rsidRPr="00164ACA">
        <w:t xml:space="preserve"> </w:t>
      </w:r>
      <w:r w:rsidR="006D5FEC">
        <w:t xml:space="preserve">sniegšana </w:t>
      </w:r>
      <w:r w:rsidRPr="00164ACA">
        <w:t>sociālajiem uzņēmumiem, tai skaitā fina</w:t>
      </w:r>
      <w:r w:rsidR="006D5FEC">
        <w:t xml:space="preserve">nšu atbalsts </w:t>
      </w:r>
      <w:r w:rsidRPr="00164ACA">
        <w:t>granta veidā</w:t>
      </w:r>
      <w:r w:rsidR="00107D8A" w:rsidRPr="00164ACA">
        <w:t>.</w:t>
      </w:r>
      <w:r w:rsidR="00C85B95" w:rsidRPr="00164ACA">
        <w:t xml:space="preserve"> </w:t>
      </w:r>
      <w:r w:rsidR="009B4840" w:rsidRPr="00164ACA">
        <w:t>4.3.3.3. pasākuma</w:t>
      </w:r>
      <w:r w:rsidR="00A12A63">
        <w:t xml:space="preserve"> </w:t>
      </w:r>
      <w:r w:rsidR="00A12A63" w:rsidRPr="00A12A63">
        <w:t>“Atbalsts sociālajai uzņēmējdarbībai”</w:t>
      </w:r>
      <w:r w:rsidR="009B4840" w:rsidRPr="00164ACA">
        <w:t xml:space="preserve"> </w:t>
      </w:r>
      <w:r w:rsidR="00C85B95" w:rsidRPr="00164ACA">
        <w:t>īstenošanai</w:t>
      </w:r>
      <w:r w:rsidR="00C17104" w:rsidRPr="00C17104">
        <w:t xml:space="preserve"> plānotais un pieejamais kopējais finansējums ir 12 000 000 </w:t>
      </w:r>
      <w:r w:rsidR="00C17104" w:rsidRPr="00EE5522">
        <w:rPr>
          <w:i/>
        </w:rPr>
        <w:t>euro</w:t>
      </w:r>
      <w:r w:rsidR="00C17104" w:rsidRPr="00C17104">
        <w:t>, tai skaitā ESF</w:t>
      </w:r>
      <w:r w:rsidR="00C17104">
        <w:t>+</w:t>
      </w:r>
      <w:r w:rsidR="00C17104" w:rsidRPr="00C17104">
        <w:t xml:space="preserve"> finansējums – 10 200 000  </w:t>
      </w:r>
      <w:r w:rsidR="00C17104" w:rsidRPr="00EE5522">
        <w:rPr>
          <w:i/>
        </w:rPr>
        <w:t>euro</w:t>
      </w:r>
      <w:r w:rsidR="00C17104" w:rsidRPr="00C17104">
        <w:t xml:space="preserve"> un valsts budžeta līdzfinansējums – 1 800 000 </w:t>
      </w:r>
      <w:r w:rsidR="00C17104" w:rsidRPr="00EE5522">
        <w:rPr>
          <w:i/>
        </w:rPr>
        <w:t>euro</w:t>
      </w:r>
      <w:r w:rsidR="007176FC" w:rsidRPr="007176FC">
        <w:rPr>
          <w:rStyle w:val="FootnoteReference"/>
        </w:rPr>
        <w:footnoteReference w:id="18"/>
      </w:r>
      <w:r w:rsidR="00C17104" w:rsidRPr="007176FC">
        <w:t>.</w:t>
      </w:r>
      <w:r w:rsidR="00C85B95" w:rsidRPr="00164ACA">
        <w:t xml:space="preserve"> </w:t>
      </w:r>
    </w:p>
    <w:p w14:paraId="610D20B3" w14:textId="602469EC" w:rsidR="00684D04" w:rsidRDefault="00684D04" w:rsidP="001B3151">
      <w:pPr>
        <w:pStyle w:val="BodyTextFirstIndent"/>
      </w:pPr>
      <w:r>
        <w:t>Piedāvātais finanšu atbalsta modelis ņem vērā, ka:</w:t>
      </w:r>
    </w:p>
    <w:p w14:paraId="1AFFE260" w14:textId="5AD3958C" w:rsidR="00684D04" w:rsidRDefault="00684D04" w:rsidP="00684D04">
      <w:pPr>
        <w:pStyle w:val="ListBullet"/>
      </w:pPr>
      <w:r>
        <w:t xml:space="preserve">4.3.3.3. pasākumā </w:t>
      </w:r>
      <w:r w:rsidR="00A12A63" w:rsidRPr="00A12A63">
        <w:t>“Atbalsts sociālajai uzņēmējdarbībai”</w:t>
      </w:r>
      <w:r w:rsidR="00A12A63">
        <w:t xml:space="preserve"> </w:t>
      </w:r>
      <w:r>
        <w:t>lielākam sociālo uzņēmumu skaitam (nekā 9.1.1.3. pasākumā) pieejama mazāka kopējā atbalsta summa – tas nozīmē, ka atbalsts būs pieejams procentuāli mazākam skaitam uzņēmumu ar labākiem finanšu rādītājiem, kā arī tiek ierobežotas atkārtota atbalsta iespējas;</w:t>
      </w:r>
    </w:p>
    <w:p w14:paraId="6D94473D" w14:textId="1078A65A" w:rsidR="004F3F0A" w:rsidRDefault="00684D04" w:rsidP="00684D04">
      <w:pPr>
        <w:pStyle w:val="ListBullet"/>
      </w:pPr>
      <w:r>
        <w:t>sociālo uzņēmumu brieduma pakāp</w:t>
      </w:r>
      <w:r w:rsidR="003A18D0">
        <w:t>e</w:t>
      </w:r>
      <w:r>
        <w:t xml:space="preserve"> vēl ir nepietiekoša, lai pārietu uz finanšu instrumentiem (aizdevumiem, garantijām) – tas nozīmē, ka 4.3.3.3. pasākumā </w:t>
      </w:r>
      <w:r w:rsidR="00A12A63" w:rsidRPr="00A12A63">
        <w:t>“Atbalsts sociālajai uzņēmējdarbībai”</w:t>
      </w:r>
      <w:r w:rsidR="00E462EC">
        <w:t xml:space="preserve"> </w:t>
      </w:r>
      <w:r>
        <w:t>tiks turpināts sociālo uzņēmumu finanšu atbalsts grantu formā, vienlaikus palielinot grantu saņēmēju līdzdalību biznesa projektu finansēšanā</w:t>
      </w:r>
      <w:r w:rsidR="004F3F0A">
        <w:t>;</w:t>
      </w:r>
    </w:p>
    <w:p w14:paraId="21E3D4B9" w14:textId="5D076B2C" w:rsidR="00684D04" w:rsidRPr="00164ACA" w:rsidRDefault="004F3F0A" w:rsidP="002D0464">
      <w:pPr>
        <w:pStyle w:val="ListBullet"/>
      </w:pPr>
      <w:r>
        <w:t xml:space="preserve">nepieciešams pakāpeniski “iepazīstināt” sociālos uzņēmumus ar Altum piedāvātajiem finanšu instrumentiem, kuru finansējumu uzņēmumi varēs izmantot 4.3.3.3. pasākuma </w:t>
      </w:r>
      <w:r w:rsidR="00A12A63" w:rsidRPr="00A12A63">
        <w:t>“Atbalsts sociālajai uzņēmējdarbībai”</w:t>
      </w:r>
      <w:r w:rsidR="00A12A63">
        <w:t xml:space="preserve"> </w:t>
      </w:r>
      <w:r>
        <w:t>grantu līdzfinansēšanai</w:t>
      </w:r>
      <w:r w:rsidR="00684D04">
        <w:t xml:space="preserve"> </w:t>
      </w:r>
      <w:r>
        <w:t xml:space="preserve">– tas nozīmē, ka sociālie uzņēmumi tiks gatavoti pārejai no grantu finansējuma uz finanšu instrumentiem turpmākajos </w:t>
      </w:r>
      <w:r w:rsidR="00551E89">
        <w:t xml:space="preserve">ES fondu </w:t>
      </w:r>
      <w:r>
        <w:t>plānošanas periodos.</w:t>
      </w:r>
      <w:r w:rsidR="00684D04">
        <w:t xml:space="preserve"> </w:t>
      </w:r>
    </w:p>
    <w:p w14:paraId="5E820FB8" w14:textId="61441FA5" w:rsidR="00D93197" w:rsidRPr="00164ACA" w:rsidRDefault="00FD21D9" w:rsidP="0088270C">
      <w:pPr>
        <w:shd w:val="clear" w:color="auto" w:fill="FFFFFF"/>
        <w:spacing w:before="100" w:beforeAutospacing="1" w:after="100" w:afterAutospacing="1" w:line="276" w:lineRule="auto"/>
        <w:ind w:firstLine="720"/>
        <w:jc w:val="both"/>
        <w:rPr>
          <w:rFonts w:cs="Times New Roman"/>
          <w:szCs w:val="24"/>
        </w:rPr>
      </w:pPr>
      <w:r w:rsidRPr="00164ACA">
        <w:t xml:space="preserve">Darba integrācijas sociālajiem uzņēmumiem neatkarīgi no iepriekš saņemtā atbalsta, kā arī pārējiem sociālajiem uzņēmumiem, kuri nav saņēmuši finanšu atbalstu granta veidā 9.1.1.3. pasākuma ietvaros, būs iespēja saņemt grantu līdz 40 000 </w:t>
      </w:r>
      <w:r w:rsidRPr="00164ACA">
        <w:rPr>
          <w:i/>
        </w:rPr>
        <w:t>euro</w:t>
      </w:r>
      <w:r w:rsidRPr="00164ACA">
        <w:t xml:space="preserve"> (finanšu atbalsta intensitāte – 90 procenti). Šāda veida finanšu atbalstu sociālie uzņēmumi (izņemot darba integrācijas sociālos uzņēmumus) varēs saņemt tikai vienu reizi. Darba integrācijas sociālajiem uzņēmumiem būs iespēja saņemt minēto finanšu atbalstu atkārtoti. Savukārt sociālajiem uzņēmumiem, kuru darbības laiks kopš reģistrācijas Latvijas Republikas Uzņēmumu reģistrā ir ilgāks par diviem gadiem, būs iespēja saņemt finanšu atbalstu līdz 200 000 </w:t>
      </w:r>
      <w:r w:rsidRPr="00164ACA">
        <w:rPr>
          <w:i/>
        </w:rPr>
        <w:t>euro</w:t>
      </w:r>
      <w:r w:rsidRPr="00164ACA">
        <w:t xml:space="preserve"> (finanšu atbalsta intensitāte – 60 procenti). Abos gadījumos sadarbības partneris </w:t>
      </w:r>
      <w:r w:rsidR="00107D8A" w:rsidRPr="00164ACA">
        <w:t xml:space="preserve">Altum </w:t>
      </w:r>
      <w:r w:rsidRPr="00164ACA">
        <w:t>finanšu atbalstu piešķirs pamatotu un dzīvotspējīgu biznesa plānu īstenošanai. Tas nozīmē, ka atbalsta saņēmējs pēc biznesa plāna īstenošanas būs spējīgs turpināt sava uzņēmuma darbību finansiāli patstāvīgi. Sociālie uzņēmumi biznesa plāna īstenošanai izmanto arī savus resursus vai piesaista ārējo finansējumu, ar nosacījumu, ka vismaz 10 procentu apmērā no biznesa plānā iekļautajām attiecināmajām izmaksām ir izmantoti savi resursi vai ārējais finansējums, kas nav saistīts ar komercdarbības atbalstu. Ārējo finansējumu var piesaistīt arī no Altum finanšu instrumentiem – aizdevumiem un garantijām, kuru piedāvātajiem nosacījumiem atbilst sociālais uzņēmums.</w:t>
      </w:r>
    </w:p>
    <w:p w14:paraId="3EA1EAFF" w14:textId="722741D0" w:rsidR="00D93197" w:rsidRPr="00164ACA" w:rsidRDefault="00D93197" w:rsidP="001B3151">
      <w:pPr>
        <w:pStyle w:val="Heading2"/>
      </w:pPr>
      <w:bookmarkStart w:id="8" w:name="_Toc151465424"/>
      <w:r w:rsidRPr="00164ACA">
        <w:t xml:space="preserve">5.3. </w:t>
      </w:r>
      <w:r w:rsidR="009D7338" w:rsidRPr="00164ACA">
        <w:t xml:space="preserve">Altum </w:t>
      </w:r>
      <w:r w:rsidRPr="00164ACA">
        <w:t>aizdevumu izsniegšanas stimulēšana</w:t>
      </w:r>
      <w:bookmarkEnd w:id="8"/>
    </w:p>
    <w:p w14:paraId="72A93D83" w14:textId="33E219EE" w:rsidR="006C67C7" w:rsidRPr="00164ACA" w:rsidRDefault="006C67C7" w:rsidP="001B3151">
      <w:pPr>
        <w:pStyle w:val="BodyTextFirstIndent"/>
        <w:rPr>
          <w:bCs/>
        </w:rPr>
      </w:pPr>
      <w:r w:rsidRPr="00164ACA">
        <w:rPr>
          <w:bCs/>
        </w:rPr>
        <w:t xml:space="preserve">Altum ir valsts attīstības finanšu institūcija, kas ar finanšu instrumentiem (aizdevumiem, garantijām, ieguldījumiem riska kapitāla fondos u.c.) nodrošina finansējumu jomās, kuras valsts ir izvirzījusi kā svarīgas un atbalstāmas, un kurās pietiekamā apjomā nav pieejams kredītiestāžu finansējums. </w:t>
      </w:r>
      <w:r w:rsidR="00551E89">
        <w:rPr>
          <w:bCs/>
        </w:rPr>
        <w:t>Altum p</w:t>
      </w:r>
      <w:r w:rsidRPr="00164ACA">
        <w:rPr>
          <w:bCs/>
        </w:rPr>
        <w:t>rogrammu īstenošanai tiek izmantots Latvijas, Eiropas Savienības fondu finansējums un A</w:t>
      </w:r>
      <w:r w:rsidR="00AF6BBE">
        <w:rPr>
          <w:bCs/>
        </w:rPr>
        <w:t>ltum</w:t>
      </w:r>
      <w:r w:rsidRPr="00164ACA">
        <w:rPr>
          <w:bCs/>
        </w:rPr>
        <w:t xml:space="preserve"> piesaistītais finansējums.</w:t>
      </w:r>
    </w:p>
    <w:p w14:paraId="5D84E2FA" w14:textId="71F92EE0" w:rsidR="00495E06" w:rsidRPr="00164ACA" w:rsidRDefault="00B97932" w:rsidP="001B3151">
      <w:pPr>
        <w:pStyle w:val="BodyTextFirstIndent"/>
        <w:rPr>
          <w:bCs/>
        </w:rPr>
      </w:pPr>
      <w:r w:rsidRPr="00164ACA">
        <w:rPr>
          <w:bCs/>
        </w:rPr>
        <w:t xml:space="preserve">Altum kopējos darbības </w:t>
      </w:r>
      <w:r w:rsidR="006807EC" w:rsidRPr="00164ACA">
        <w:rPr>
          <w:bCs/>
        </w:rPr>
        <w:t xml:space="preserve">apjomus raksturo </w:t>
      </w:r>
      <w:r w:rsidR="001B1807" w:rsidRPr="00164ACA">
        <w:rPr>
          <w:bCs/>
        </w:rPr>
        <w:t xml:space="preserve">Altum </w:t>
      </w:r>
      <w:r w:rsidR="002D2A83" w:rsidRPr="00164ACA">
        <w:rPr>
          <w:bCs/>
        </w:rPr>
        <w:t>atbalsta instrumentu portfelis</w:t>
      </w:r>
      <w:r w:rsidR="006807EC" w:rsidRPr="00164ACA">
        <w:rPr>
          <w:bCs/>
        </w:rPr>
        <w:t xml:space="preserve">, kas </w:t>
      </w:r>
      <w:r w:rsidR="002D2A83" w:rsidRPr="00164ACA">
        <w:rPr>
          <w:bCs/>
        </w:rPr>
        <w:t xml:space="preserve">(bruto vērtībā) </w:t>
      </w:r>
      <w:r w:rsidR="006807EC" w:rsidRPr="00164ACA">
        <w:rPr>
          <w:bCs/>
        </w:rPr>
        <w:t>2022.</w:t>
      </w:r>
      <w:r w:rsidR="00E379D3" w:rsidRPr="00164ACA">
        <w:rPr>
          <w:bCs/>
        </w:rPr>
        <w:t> </w:t>
      </w:r>
      <w:r w:rsidR="006807EC" w:rsidRPr="00164ACA">
        <w:rPr>
          <w:bCs/>
        </w:rPr>
        <w:t xml:space="preserve">gada beigās </w:t>
      </w:r>
      <w:r w:rsidR="002D2A83" w:rsidRPr="00164ACA">
        <w:rPr>
          <w:bCs/>
        </w:rPr>
        <w:t>sasniedza</w:t>
      </w:r>
      <w:r w:rsidR="0052382F" w:rsidRPr="00164ACA">
        <w:rPr>
          <w:bCs/>
        </w:rPr>
        <w:t xml:space="preserve"> 1 065 </w:t>
      </w:r>
      <w:r w:rsidR="00EF76A4" w:rsidRPr="00164ACA">
        <w:rPr>
          <w:bCs/>
        </w:rPr>
        <w:t>miljonu</w:t>
      </w:r>
      <w:r w:rsidR="0052382F" w:rsidRPr="00164ACA">
        <w:rPr>
          <w:bCs/>
        </w:rPr>
        <w:t xml:space="preserve">s </w:t>
      </w:r>
      <w:r w:rsidR="00F04E2C" w:rsidRPr="00164ACA">
        <w:rPr>
          <w:bCs/>
          <w:i/>
          <w:iCs/>
        </w:rPr>
        <w:t>euro</w:t>
      </w:r>
      <w:r w:rsidR="00F04E2C" w:rsidRPr="00164ACA">
        <w:rPr>
          <w:bCs/>
        </w:rPr>
        <w:t>, tai skaitā kredīti</w:t>
      </w:r>
      <w:r w:rsidR="00E379D3" w:rsidRPr="00164ACA">
        <w:rPr>
          <w:bCs/>
        </w:rPr>
        <w:t> </w:t>
      </w:r>
      <w:r w:rsidR="00F04E2C" w:rsidRPr="00164ACA">
        <w:rPr>
          <w:bCs/>
        </w:rPr>
        <w:t xml:space="preserve">– </w:t>
      </w:r>
      <w:r w:rsidR="00EF76A4" w:rsidRPr="00164ACA">
        <w:rPr>
          <w:bCs/>
        </w:rPr>
        <w:t xml:space="preserve">312 miljonus </w:t>
      </w:r>
      <w:r w:rsidR="00EF76A4" w:rsidRPr="00164ACA">
        <w:rPr>
          <w:bCs/>
          <w:i/>
          <w:iCs/>
        </w:rPr>
        <w:t>eu</w:t>
      </w:r>
      <w:r w:rsidR="008F3D96" w:rsidRPr="00164ACA">
        <w:rPr>
          <w:bCs/>
          <w:i/>
          <w:iCs/>
        </w:rPr>
        <w:t>ro</w:t>
      </w:r>
      <w:r w:rsidR="008F3D96" w:rsidRPr="00164ACA">
        <w:rPr>
          <w:bCs/>
        </w:rPr>
        <w:t xml:space="preserve"> un garantijas – 481 miljonu </w:t>
      </w:r>
      <w:r w:rsidR="008F3D96" w:rsidRPr="00164ACA">
        <w:rPr>
          <w:bCs/>
          <w:i/>
          <w:iCs/>
        </w:rPr>
        <w:t>euro</w:t>
      </w:r>
      <w:r w:rsidR="008F3D96" w:rsidRPr="00164ACA">
        <w:rPr>
          <w:bCs/>
        </w:rPr>
        <w:t>.</w:t>
      </w:r>
      <w:r w:rsidR="00435E3B" w:rsidRPr="00164ACA">
        <w:rPr>
          <w:bCs/>
        </w:rPr>
        <w:t xml:space="preserve"> Kopējais aktīvo līgumu skaits</w:t>
      </w:r>
      <w:r w:rsidR="00E379D3" w:rsidRPr="00164ACA">
        <w:rPr>
          <w:bCs/>
        </w:rPr>
        <w:t> </w:t>
      </w:r>
      <w:r w:rsidR="00435E3B" w:rsidRPr="00164ACA">
        <w:rPr>
          <w:bCs/>
        </w:rPr>
        <w:t>– 34 tūkstoši.</w:t>
      </w:r>
      <w:r w:rsidR="00FC1992" w:rsidRPr="00164ACA">
        <w:rPr>
          <w:bCs/>
        </w:rPr>
        <w:t xml:space="preserve"> Gada laikā</w:t>
      </w:r>
      <w:r w:rsidR="003B705D" w:rsidRPr="00164ACA">
        <w:rPr>
          <w:bCs/>
        </w:rPr>
        <w:t xml:space="preserve"> Altum noslēdzis </w:t>
      </w:r>
      <w:r w:rsidR="00C4675C" w:rsidRPr="00164ACA">
        <w:rPr>
          <w:bCs/>
        </w:rPr>
        <w:t>6,5 tūkstošus jaunu līgumu par kopējo summu</w:t>
      </w:r>
      <w:r w:rsidR="00FB5D32" w:rsidRPr="00164ACA">
        <w:rPr>
          <w:bCs/>
        </w:rPr>
        <w:t xml:space="preserve"> 275 miljoni </w:t>
      </w:r>
      <w:r w:rsidR="00FB5D32" w:rsidRPr="00164ACA">
        <w:rPr>
          <w:bCs/>
          <w:i/>
          <w:iCs/>
        </w:rPr>
        <w:t>euro</w:t>
      </w:r>
      <w:r w:rsidR="000F3ABA" w:rsidRPr="00164ACA">
        <w:rPr>
          <w:rStyle w:val="FootnoteReference"/>
          <w:bCs/>
        </w:rPr>
        <w:footnoteReference w:id="19"/>
      </w:r>
      <w:r w:rsidR="00FB5D32" w:rsidRPr="00164ACA">
        <w:rPr>
          <w:bCs/>
        </w:rPr>
        <w:t>.</w:t>
      </w:r>
    </w:p>
    <w:p w14:paraId="0EAAF783" w14:textId="2E218564" w:rsidR="003B50D5" w:rsidRPr="00164ACA" w:rsidRDefault="007C7EE7" w:rsidP="001B3151">
      <w:pPr>
        <w:pStyle w:val="BodyTextFirstIndent"/>
        <w:rPr>
          <w:bCs/>
        </w:rPr>
      </w:pPr>
      <w:r w:rsidRPr="00164ACA">
        <w:rPr>
          <w:bCs/>
        </w:rPr>
        <w:t>No Altum piedāvātā finanšu instrumentu klāsta sociālajiem uzņēmumiem vairāk piemēroti ir aizdevumi</w:t>
      </w:r>
      <w:r w:rsidR="00B5636F" w:rsidRPr="00164ACA">
        <w:rPr>
          <w:bCs/>
        </w:rPr>
        <w:t xml:space="preserve"> jaunajiem uzņēmējiem.</w:t>
      </w:r>
    </w:p>
    <w:p w14:paraId="1915D345" w14:textId="27059E0C" w:rsidR="00B5636F" w:rsidRPr="00164ACA" w:rsidRDefault="00B5636F" w:rsidP="00B5636F">
      <w:pPr>
        <w:pStyle w:val="BodyTextFirstIndent"/>
      </w:pPr>
      <w:r w:rsidRPr="00164ACA">
        <w:rPr>
          <w:bCs/>
        </w:rPr>
        <w:t>Aizdevums jaunajiem uzņēmumiem un biznesa uzsācējiem</w:t>
      </w:r>
      <w:r w:rsidR="00B17EE0" w:rsidRPr="00164ACA">
        <w:rPr>
          <w:bCs/>
        </w:rPr>
        <w:t xml:space="preserve"> ir </w:t>
      </w:r>
      <w:r w:rsidRPr="00164ACA">
        <w:t>pieejam</w:t>
      </w:r>
      <w:r w:rsidR="00B17EE0" w:rsidRPr="00164ACA">
        <w:t>s</w:t>
      </w:r>
      <w:r w:rsidRPr="00164ACA">
        <w:t xml:space="preserve"> arī tad, ja </w:t>
      </w:r>
      <w:r w:rsidR="00B17EE0" w:rsidRPr="00164ACA">
        <w:t>tas ir</w:t>
      </w:r>
      <w:r w:rsidRPr="00164ACA">
        <w:t xml:space="preserve"> bez iepriekšējas biznesa pieredzes, bet ar skaidru plānu. Pieteikties var pirms SIA (uzņēmuma) dibināšanas, kā arī tad, ja </w:t>
      </w:r>
      <w:r w:rsidR="00B17EE0" w:rsidRPr="00164ACA">
        <w:t>ir</w:t>
      </w:r>
      <w:r w:rsidRPr="00164ACA">
        <w:t xml:space="preserve"> pašnodarbināta persona. Starta atbalsts paredzēts uzņēmumiem, kas nav vecāki par pieciem gadiem. Atbalsts paredzēts: </w:t>
      </w:r>
      <w:r w:rsidR="00B17EE0" w:rsidRPr="00164ACA">
        <w:t>A</w:t>
      </w:r>
      <w:r w:rsidRPr="00164ACA">
        <w:t>pgrozāmajiem līdzekļiem, piemēram, izejmateriālu iegādei, degvielas izmaksām, nomas maksājumiem; Investīcijām, piemēram, iekārtām, tehnikai, komerctransporta iegādei; Nekustamā īpašuma projektiem, piemēram, ražošanas telpu iegādei vai remontam.</w:t>
      </w:r>
    </w:p>
    <w:p w14:paraId="450EC799" w14:textId="204454E8" w:rsidR="00252AFA" w:rsidRPr="00164ACA" w:rsidRDefault="009D047C" w:rsidP="001B3151">
      <w:pPr>
        <w:pStyle w:val="BodyTextFirstIndent"/>
        <w:rPr>
          <w:bCs/>
        </w:rPr>
      </w:pPr>
      <w:r w:rsidRPr="00164ACA">
        <w:rPr>
          <w:bCs/>
        </w:rPr>
        <w:t>Sīkāka informācija par aizdevumu veidiem un nosacījumiem sniegta tabulā:</w:t>
      </w:r>
    </w:p>
    <w:tbl>
      <w:tblPr>
        <w:tblStyle w:val="TableGrid"/>
        <w:tblW w:w="0" w:type="auto"/>
        <w:tblLook w:val="04A0" w:firstRow="1" w:lastRow="0" w:firstColumn="1" w:lastColumn="0" w:noHBand="0" w:noVBand="1"/>
      </w:tblPr>
      <w:tblGrid>
        <w:gridCol w:w="1802"/>
        <w:gridCol w:w="1900"/>
        <w:gridCol w:w="2809"/>
        <w:gridCol w:w="2550"/>
      </w:tblGrid>
      <w:tr w:rsidR="005D719A" w:rsidRPr="00164ACA" w14:paraId="51E72E49" w14:textId="77777777" w:rsidTr="00653818">
        <w:trPr>
          <w:trHeight w:val="600"/>
          <w:tblHeader/>
        </w:trPr>
        <w:tc>
          <w:tcPr>
            <w:tcW w:w="2020" w:type="dxa"/>
            <w:shd w:val="clear" w:color="auto" w:fill="F2F2F2" w:themeFill="background1" w:themeFillShade="F2"/>
            <w:vAlign w:val="center"/>
            <w:hideMark/>
          </w:tcPr>
          <w:p w14:paraId="2B5F6203" w14:textId="77777777" w:rsidR="00370100" w:rsidRPr="00164ACA" w:rsidRDefault="00370100" w:rsidP="005D719A">
            <w:pPr>
              <w:jc w:val="center"/>
              <w:rPr>
                <w:b/>
                <w:bCs/>
              </w:rPr>
            </w:pPr>
            <w:r w:rsidRPr="00164ACA">
              <w:rPr>
                <w:b/>
                <w:bCs/>
              </w:rPr>
              <w:t>Rādītājs</w:t>
            </w:r>
          </w:p>
        </w:tc>
        <w:tc>
          <w:tcPr>
            <w:tcW w:w="2120" w:type="dxa"/>
            <w:shd w:val="clear" w:color="auto" w:fill="F2F2F2" w:themeFill="background1" w:themeFillShade="F2"/>
            <w:vAlign w:val="center"/>
            <w:hideMark/>
          </w:tcPr>
          <w:p w14:paraId="053FDB18" w14:textId="77777777" w:rsidR="00370100" w:rsidRPr="00164ACA" w:rsidRDefault="00370100" w:rsidP="005D719A">
            <w:pPr>
              <w:jc w:val="center"/>
              <w:rPr>
                <w:b/>
                <w:bCs/>
              </w:rPr>
            </w:pPr>
            <w:r w:rsidRPr="00164ACA">
              <w:rPr>
                <w:b/>
                <w:bCs/>
              </w:rPr>
              <w:t>Starta aizdevums</w:t>
            </w:r>
          </w:p>
        </w:tc>
        <w:tc>
          <w:tcPr>
            <w:tcW w:w="3280" w:type="dxa"/>
            <w:shd w:val="clear" w:color="auto" w:fill="F2F2F2" w:themeFill="background1" w:themeFillShade="F2"/>
            <w:vAlign w:val="center"/>
            <w:hideMark/>
          </w:tcPr>
          <w:p w14:paraId="7DC4DE90" w14:textId="77777777" w:rsidR="00370100" w:rsidRPr="00164ACA" w:rsidRDefault="00370100" w:rsidP="005D719A">
            <w:pPr>
              <w:jc w:val="center"/>
              <w:rPr>
                <w:b/>
                <w:bCs/>
              </w:rPr>
            </w:pPr>
            <w:r w:rsidRPr="00164ACA">
              <w:rPr>
                <w:b/>
                <w:bCs/>
              </w:rPr>
              <w:t>Mazie aizdevumi lauku teritorijās</w:t>
            </w:r>
          </w:p>
        </w:tc>
        <w:tc>
          <w:tcPr>
            <w:tcW w:w="2940" w:type="dxa"/>
            <w:shd w:val="clear" w:color="auto" w:fill="F2F2F2" w:themeFill="background1" w:themeFillShade="F2"/>
            <w:vAlign w:val="center"/>
            <w:hideMark/>
          </w:tcPr>
          <w:p w14:paraId="049B3905" w14:textId="77777777" w:rsidR="00370100" w:rsidRPr="00164ACA" w:rsidRDefault="00370100" w:rsidP="005D719A">
            <w:pPr>
              <w:jc w:val="center"/>
              <w:rPr>
                <w:b/>
                <w:bCs/>
              </w:rPr>
            </w:pPr>
            <w:r w:rsidRPr="00164ACA">
              <w:rPr>
                <w:b/>
                <w:bCs/>
              </w:rPr>
              <w:t>Mikrokredīts</w:t>
            </w:r>
          </w:p>
        </w:tc>
      </w:tr>
      <w:tr w:rsidR="00370100" w:rsidRPr="00164ACA" w14:paraId="7FE23EF3" w14:textId="77777777" w:rsidTr="00370100">
        <w:trPr>
          <w:trHeight w:val="900"/>
        </w:trPr>
        <w:tc>
          <w:tcPr>
            <w:tcW w:w="2020" w:type="dxa"/>
            <w:hideMark/>
          </w:tcPr>
          <w:p w14:paraId="2CE78C93" w14:textId="77777777" w:rsidR="00370100" w:rsidRPr="00164ACA" w:rsidRDefault="00370100" w:rsidP="00370100">
            <w:r w:rsidRPr="00164ACA">
              <w:t>Mērķis</w:t>
            </w:r>
          </w:p>
        </w:tc>
        <w:tc>
          <w:tcPr>
            <w:tcW w:w="2120" w:type="dxa"/>
            <w:hideMark/>
          </w:tcPr>
          <w:p w14:paraId="4A08A603" w14:textId="77777777" w:rsidR="00370100" w:rsidRPr="00164ACA" w:rsidRDefault="00370100" w:rsidP="00370100">
            <w:r w:rsidRPr="00164ACA">
              <w:t>Investīcijām un apgrozāmiem līdzekļiem</w:t>
            </w:r>
          </w:p>
        </w:tc>
        <w:tc>
          <w:tcPr>
            <w:tcW w:w="3280" w:type="dxa"/>
            <w:hideMark/>
          </w:tcPr>
          <w:p w14:paraId="48D5AD49" w14:textId="77777777" w:rsidR="00370100" w:rsidRPr="00164ACA" w:rsidRDefault="00370100" w:rsidP="00370100">
            <w:r w:rsidRPr="00164ACA">
              <w:t>Investīcijām un apgrozāmiem līdzekļiem</w:t>
            </w:r>
          </w:p>
        </w:tc>
        <w:tc>
          <w:tcPr>
            <w:tcW w:w="2940" w:type="dxa"/>
            <w:hideMark/>
          </w:tcPr>
          <w:p w14:paraId="4865AE73" w14:textId="77777777" w:rsidR="00370100" w:rsidRPr="00164ACA" w:rsidRDefault="00370100" w:rsidP="00370100">
            <w:r w:rsidRPr="00164ACA">
              <w:t>Investīcijām un apgrozāmiem līdzekļiem</w:t>
            </w:r>
          </w:p>
        </w:tc>
      </w:tr>
      <w:tr w:rsidR="00370100" w:rsidRPr="00164ACA" w14:paraId="2C92234B" w14:textId="77777777" w:rsidTr="00370100">
        <w:trPr>
          <w:trHeight w:val="600"/>
        </w:trPr>
        <w:tc>
          <w:tcPr>
            <w:tcW w:w="2020" w:type="dxa"/>
            <w:hideMark/>
          </w:tcPr>
          <w:p w14:paraId="2595F3EE" w14:textId="321F9A41" w:rsidR="00370100" w:rsidRPr="00164ACA" w:rsidRDefault="00370100" w:rsidP="00370100">
            <w:r w:rsidRPr="00164ACA">
              <w:t>Uzņēmuma vecums</w:t>
            </w:r>
          </w:p>
        </w:tc>
        <w:tc>
          <w:tcPr>
            <w:tcW w:w="2120" w:type="dxa"/>
            <w:hideMark/>
          </w:tcPr>
          <w:p w14:paraId="04BBAA7C" w14:textId="77777777" w:rsidR="00370100" w:rsidRPr="00164ACA" w:rsidRDefault="00370100" w:rsidP="00370100">
            <w:r w:rsidRPr="00164ACA">
              <w:t>Līdz 5 gadiem</w:t>
            </w:r>
          </w:p>
        </w:tc>
        <w:tc>
          <w:tcPr>
            <w:tcW w:w="3280" w:type="dxa"/>
            <w:hideMark/>
          </w:tcPr>
          <w:p w14:paraId="2E88134A" w14:textId="77777777" w:rsidR="00370100" w:rsidRPr="00164ACA" w:rsidRDefault="00370100" w:rsidP="00370100">
            <w:r w:rsidRPr="00164ACA">
              <w:t>Nav ierobežots</w:t>
            </w:r>
          </w:p>
        </w:tc>
        <w:tc>
          <w:tcPr>
            <w:tcW w:w="2940" w:type="dxa"/>
            <w:hideMark/>
          </w:tcPr>
          <w:p w14:paraId="3558D939" w14:textId="77777777" w:rsidR="00370100" w:rsidRPr="00164ACA" w:rsidRDefault="00370100" w:rsidP="00370100">
            <w:r w:rsidRPr="00164ACA">
              <w:t>Nav ierobežots</w:t>
            </w:r>
          </w:p>
        </w:tc>
      </w:tr>
      <w:tr w:rsidR="00370100" w:rsidRPr="00164ACA" w14:paraId="2D826C67" w14:textId="77777777" w:rsidTr="00370100">
        <w:trPr>
          <w:trHeight w:val="900"/>
        </w:trPr>
        <w:tc>
          <w:tcPr>
            <w:tcW w:w="2020" w:type="dxa"/>
            <w:hideMark/>
          </w:tcPr>
          <w:p w14:paraId="7D60C7F0" w14:textId="77777777" w:rsidR="00370100" w:rsidRPr="00164ACA" w:rsidRDefault="00370100" w:rsidP="00370100">
            <w:r w:rsidRPr="00164ACA">
              <w:t>Aizdevuma summa</w:t>
            </w:r>
          </w:p>
        </w:tc>
        <w:tc>
          <w:tcPr>
            <w:tcW w:w="2120" w:type="dxa"/>
            <w:hideMark/>
          </w:tcPr>
          <w:p w14:paraId="04E33E46" w14:textId="135B28EC" w:rsidR="00370100" w:rsidRPr="00164ACA" w:rsidRDefault="00370100" w:rsidP="00370100">
            <w:r w:rsidRPr="00164ACA">
              <w:t>2</w:t>
            </w:r>
            <w:r w:rsidR="00017205" w:rsidRPr="00164ACA">
              <w:t> </w:t>
            </w:r>
            <w:r w:rsidRPr="00164ACA">
              <w:t>000 – 150</w:t>
            </w:r>
            <w:r w:rsidR="00017205" w:rsidRPr="00164ACA">
              <w:t> </w:t>
            </w:r>
            <w:r w:rsidRPr="00164ACA">
              <w:t>000 EUR</w:t>
            </w:r>
          </w:p>
        </w:tc>
        <w:tc>
          <w:tcPr>
            <w:tcW w:w="3280" w:type="dxa"/>
            <w:hideMark/>
          </w:tcPr>
          <w:p w14:paraId="1CD8AF1E" w14:textId="77777777" w:rsidR="00370100" w:rsidRPr="00164ACA" w:rsidRDefault="00370100" w:rsidP="00370100">
            <w:r w:rsidRPr="00164ACA">
              <w:t>Apmērs līdz 100 000 EUR, tai skaitā līdz 35 000 EUR apgrozāmajiem līdzekļiem</w:t>
            </w:r>
          </w:p>
        </w:tc>
        <w:tc>
          <w:tcPr>
            <w:tcW w:w="2940" w:type="dxa"/>
            <w:hideMark/>
          </w:tcPr>
          <w:p w14:paraId="3FC2C167" w14:textId="77777777" w:rsidR="00370100" w:rsidRPr="00164ACA" w:rsidRDefault="00370100" w:rsidP="00370100">
            <w:r w:rsidRPr="00164ACA">
              <w:t>Līdz 14 300 EUR investīcijām un līdz 7 200 EUR apgrozāmajiem līdzekļiem</w:t>
            </w:r>
          </w:p>
        </w:tc>
      </w:tr>
      <w:tr w:rsidR="00370100" w:rsidRPr="00164ACA" w14:paraId="2410F054" w14:textId="77777777" w:rsidTr="00370100">
        <w:trPr>
          <w:trHeight w:val="1200"/>
        </w:trPr>
        <w:tc>
          <w:tcPr>
            <w:tcW w:w="2020" w:type="dxa"/>
            <w:hideMark/>
          </w:tcPr>
          <w:p w14:paraId="7F85790A" w14:textId="77777777" w:rsidR="00370100" w:rsidRPr="00164ACA" w:rsidRDefault="00370100" w:rsidP="00370100">
            <w:r w:rsidRPr="00164ACA">
              <w:t>Termiņš</w:t>
            </w:r>
          </w:p>
        </w:tc>
        <w:tc>
          <w:tcPr>
            <w:tcW w:w="2120" w:type="dxa"/>
            <w:hideMark/>
          </w:tcPr>
          <w:p w14:paraId="3E817BBB" w14:textId="77777777" w:rsidR="00370100" w:rsidRPr="00164ACA" w:rsidRDefault="00370100" w:rsidP="00370100">
            <w:r w:rsidRPr="00164ACA">
              <w:t>Līdz 10 gadiem</w:t>
            </w:r>
          </w:p>
        </w:tc>
        <w:tc>
          <w:tcPr>
            <w:tcW w:w="3280" w:type="dxa"/>
            <w:hideMark/>
          </w:tcPr>
          <w:p w14:paraId="08747B98" w14:textId="77777777" w:rsidR="00370100" w:rsidRPr="00164ACA" w:rsidRDefault="00370100" w:rsidP="00370100">
            <w:r w:rsidRPr="00164ACA">
              <w:t>Līdz 10 gadiem. Nekustamā īpašuma iegādes, būvniecības un renovācijas projektiem līdz 15 gadiem</w:t>
            </w:r>
          </w:p>
        </w:tc>
        <w:tc>
          <w:tcPr>
            <w:tcW w:w="2940" w:type="dxa"/>
            <w:hideMark/>
          </w:tcPr>
          <w:p w14:paraId="77B634B5" w14:textId="77777777" w:rsidR="00370100" w:rsidRPr="00164ACA" w:rsidRDefault="00370100" w:rsidP="00370100">
            <w:r w:rsidRPr="00164ACA">
              <w:t>Līdz 5 gadiem</w:t>
            </w:r>
          </w:p>
        </w:tc>
      </w:tr>
      <w:tr w:rsidR="00370100" w:rsidRPr="00164ACA" w14:paraId="1382E8B5" w14:textId="77777777" w:rsidTr="00370100">
        <w:trPr>
          <w:trHeight w:val="600"/>
        </w:trPr>
        <w:tc>
          <w:tcPr>
            <w:tcW w:w="2020" w:type="dxa"/>
            <w:hideMark/>
          </w:tcPr>
          <w:p w14:paraId="38E081A3" w14:textId="77777777" w:rsidR="00370100" w:rsidRPr="00164ACA" w:rsidRDefault="00370100" w:rsidP="00370100">
            <w:r w:rsidRPr="00164ACA">
              <w:t>Gada procentu likme</w:t>
            </w:r>
          </w:p>
        </w:tc>
        <w:tc>
          <w:tcPr>
            <w:tcW w:w="2120" w:type="dxa"/>
            <w:hideMark/>
          </w:tcPr>
          <w:p w14:paraId="17DA09C2" w14:textId="6D55B437" w:rsidR="00370100" w:rsidRPr="00164ACA" w:rsidRDefault="00370100" w:rsidP="00370100">
            <w:r w:rsidRPr="00164ACA">
              <w:t>3</w:t>
            </w:r>
            <w:r w:rsidR="00582ADC" w:rsidRPr="00164ACA">
              <w:t>%</w:t>
            </w:r>
            <w:r w:rsidRPr="00164ACA">
              <w:t xml:space="preserve"> – 7%</w:t>
            </w:r>
          </w:p>
        </w:tc>
        <w:tc>
          <w:tcPr>
            <w:tcW w:w="3280" w:type="dxa"/>
            <w:hideMark/>
          </w:tcPr>
          <w:p w14:paraId="22B50C27" w14:textId="0BEF9FA4" w:rsidR="00370100" w:rsidRPr="00164ACA" w:rsidRDefault="00370100" w:rsidP="00370100">
            <w:r w:rsidRPr="00164ACA">
              <w:t>3</w:t>
            </w:r>
            <w:r w:rsidR="00582ADC" w:rsidRPr="00164ACA">
              <w:t>%</w:t>
            </w:r>
            <w:r w:rsidRPr="00164ACA">
              <w:t xml:space="preserve"> – 8%</w:t>
            </w:r>
          </w:p>
        </w:tc>
        <w:tc>
          <w:tcPr>
            <w:tcW w:w="2940" w:type="dxa"/>
            <w:hideMark/>
          </w:tcPr>
          <w:p w14:paraId="16A0023F" w14:textId="44AFC885" w:rsidR="00370100" w:rsidRPr="00164ACA" w:rsidRDefault="00370100" w:rsidP="00370100">
            <w:r w:rsidRPr="00164ACA">
              <w:t xml:space="preserve">5% </w:t>
            </w:r>
            <w:r w:rsidR="00F56FD1" w:rsidRPr="00164ACA">
              <w:t>–</w:t>
            </w:r>
            <w:r w:rsidRPr="00164ACA">
              <w:t xml:space="preserve"> 8%</w:t>
            </w:r>
          </w:p>
        </w:tc>
      </w:tr>
      <w:tr w:rsidR="00370100" w:rsidRPr="00164ACA" w14:paraId="502BEDEF" w14:textId="77777777" w:rsidTr="00370100">
        <w:trPr>
          <w:trHeight w:val="600"/>
        </w:trPr>
        <w:tc>
          <w:tcPr>
            <w:tcW w:w="2020" w:type="dxa"/>
            <w:vMerge w:val="restart"/>
            <w:hideMark/>
          </w:tcPr>
          <w:p w14:paraId="2026159D" w14:textId="77777777" w:rsidR="00370100" w:rsidRPr="00164ACA" w:rsidRDefault="00370100" w:rsidP="00370100">
            <w:r w:rsidRPr="00164ACA">
              <w:t>Nodrošinājums</w:t>
            </w:r>
          </w:p>
        </w:tc>
        <w:tc>
          <w:tcPr>
            <w:tcW w:w="2120" w:type="dxa"/>
            <w:hideMark/>
          </w:tcPr>
          <w:p w14:paraId="7017E1CD" w14:textId="1B7AF3CE" w:rsidR="00370100" w:rsidRPr="00164ACA" w:rsidRDefault="00370100" w:rsidP="00370100">
            <w:r w:rsidRPr="00164ACA">
              <w:t>Līdz 25</w:t>
            </w:r>
            <w:r w:rsidR="00F56FD1" w:rsidRPr="00164ACA">
              <w:t> </w:t>
            </w:r>
            <w:r w:rsidRPr="00164ACA">
              <w:t xml:space="preserve">000 EUR </w:t>
            </w:r>
            <w:r w:rsidR="00F56FD1" w:rsidRPr="00164ACA">
              <w:t>–</w:t>
            </w:r>
            <w:r w:rsidRPr="00164ACA">
              <w:t xml:space="preserve"> privāts galvojums</w:t>
            </w:r>
          </w:p>
        </w:tc>
        <w:tc>
          <w:tcPr>
            <w:tcW w:w="3280" w:type="dxa"/>
            <w:hideMark/>
          </w:tcPr>
          <w:p w14:paraId="5F3E7766" w14:textId="5A7F0723" w:rsidR="00370100" w:rsidRPr="00164ACA" w:rsidRDefault="00370100" w:rsidP="00370100">
            <w:r w:rsidRPr="00164ACA">
              <w:t>Līdz 25</w:t>
            </w:r>
            <w:r w:rsidR="00F56FD1" w:rsidRPr="00164ACA">
              <w:t> </w:t>
            </w:r>
            <w:r w:rsidRPr="00164ACA">
              <w:t xml:space="preserve">000 EUR </w:t>
            </w:r>
            <w:r w:rsidR="00F56FD1" w:rsidRPr="00164ACA">
              <w:t>–</w:t>
            </w:r>
            <w:r w:rsidRPr="00164ACA">
              <w:t xml:space="preserve"> privāts galvojums</w:t>
            </w:r>
          </w:p>
        </w:tc>
        <w:tc>
          <w:tcPr>
            <w:tcW w:w="2940" w:type="dxa"/>
            <w:hideMark/>
          </w:tcPr>
          <w:p w14:paraId="7A775CB1" w14:textId="2B053552" w:rsidR="00370100" w:rsidRPr="00164ACA" w:rsidRDefault="00370100" w:rsidP="00370100">
            <w:r w:rsidRPr="00164ACA">
              <w:t>Līdz 25</w:t>
            </w:r>
            <w:r w:rsidR="00F56FD1" w:rsidRPr="00164ACA">
              <w:t> </w:t>
            </w:r>
            <w:r w:rsidRPr="00164ACA">
              <w:t xml:space="preserve">000 EUR </w:t>
            </w:r>
            <w:r w:rsidR="00F56FD1" w:rsidRPr="00164ACA">
              <w:t>–</w:t>
            </w:r>
            <w:r w:rsidRPr="00164ACA">
              <w:t xml:space="preserve"> privāts galvojums</w:t>
            </w:r>
          </w:p>
        </w:tc>
      </w:tr>
      <w:tr w:rsidR="00370100" w:rsidRPr="00164ACA" w14:paraId="3DB3EFE0" w14:textId="77777777" w:rsidTr="00370100">
        <w:trPr>
          <w:trHeight w:val="600"/>
        </w:trPr>
        <w:tc>
          <w:tcPr>
            <w:tcW w:w="2020" w:type="dxa"/>
            <w:vMerge/>
            <w:hideMark/>
          </w:tcPr>
          <w:p w14:paraId="4053B893" w14:textId="77777777" w:rsidR="00370100" w:rsidRPr="00164ACA" w:rsidRDefault="00370100"/>
        </w:tc>
        <w:tc>
          <w:tcPr>
            <w:tcW w:w="2120" w:type="dxa"/>
            <w:hideMark/>
          </w:tcPr>
          <w:p w14:paraId="66DCB591" w14:textId="3C5D7EC6" w:rsidR="00370100" w:rsidRPr="00164ACA" w:rsidRDefault="00370100" w:rsidP="00370100">
            <w:r w:rsidRPr="00164ACA">
              <w:t>Virs 25</w:t>
            </w:r>
            <w:r w:rsidR="009D6079" w:rsidRPr="00164ACA">
              <w:t> </w:t>
            </w:r>
            <w:r w:rsidRPr="00164ACA">
              <w:t xml:space="preserve">000 EUR </w:t>
            </w:r>
            <w:r w:rsidR="00974803" w:rsidRPr="00164ACA">
              <w:t>–</w:t>
            </w:r>
            <w:r w:rsidRPr="00164ACA">
              <w:t xml:space="preserve"> uzņēmuma manta</w:t>
            </w:r>
          </w:p>
        </w:tc>
        <w:tc>
          <w:tcPr>
            <w:tcW w:w="3280" w:type="dxa"/>
            <w:hideMark/>
          </w:tcPr>
          <w:p w14:paraId="3C2E7788" w14:textId="3541A7D4" w:rsidR="00370100" w:rsidRPr="00164ACA" w:rsidRDefault="00370100" w:rsidP="00370100">
            <w:r w:rsidRPr="00164ACA">
              <w:t>Virs 25</w:t>
            </w:r>
            <w:r w:rsidR="009D6079" w:rsidRPr="00164ACA">
              <w:t> </w:t>
            </w:r>
            <w:r w:rsidRPr="00164ACA">
              <w:t xml:space="preserve">000 EUR </w:t>
            </w:r>
            <w:r w:rsidR="00974803" w:rsidRPr="00164ACA">
              <w:t>–</w:t>
            </w:r>
            <w:r w:rsidRPr="00164ACA">
              <w:t xml:space="preserve"> uzņēmuma manta</w:t>
            </w:r>
          </w:p>
        </w:tc>
        <w:tc>
          <w:tcPr>
            <w:tcW w:w="2940" w:type="dxa"/>
            <w:hideMark/>
          </w:tcPr>
          <w:p w14:paraId="5DAC7FE9" w14:textId="795E02DE" w:rsidR="00370100" w:rsidRPr="00164ACA" w:rsidRDefault="00370100" w:rsidP="00370100">
            <w:r w:rsidRPr="00164ACA">
              <w:t>Virs 25</w:t>
            </w:r>
            <w:r w:rsidR="009D6079" w:rsidRPr="00164ACA">
              <w:t> </w:t>
            </w:r>
            <w:r w:rsidRPr="00164ACA">
              <w:t xml:space="preserve">000 EUR </w:t>
            </w:r>
            <w:r w:rsidR="00974803" w:rsidRPr="00164ACA">
              <w:t>–</w:t>
            </w:r>
            <w:r w:rsidRPr="00164ACA">
              <w:t xml:space="preserve"> uzņēmuma manta</w:t>
            </w:r>
          </w:p>
        </w:tc>
      </w:tr>
      <w:tr w:rsidR="00370100" w:rsidRPr="00164ACA" w14:paraId="19ED9853" w14:textId="77777777" w:rsidTr="00370100">
        <w:trPr>
          <w:trHeight w:val="900"/>
        </w:trPr>
        <w:tc>
          <w:tcPr>
            <w:tcW w:w="2020" w:type="dxa"/>
            <w:hideMark/>
          </w:tcPr>
          <w:p w14:paraId="3B06433C" w14:textId="2AF90FE1" w:rsidR="00370100" w:rsidRPr="00164ACA" w:rsidRDefault="00D95C04" w:rsidP="00370100">
            <w:r w:rsidRPr="00164ACA">
              <w:t>V</w:t>
            </w:r>
            <w:r w:rsidR="00370100" w:rsidRPr="00164ACA">
              <w:t>ar pieteikties pirms uzņēmuma dibināšanas</w:t>
            </w:r>
          </w:p>
        </w:tc>
        <w:tc>
          <w:tcPr>
            <w:tcW w:w="2120" w:type="dxa"/>
            <w:hideMark/>
          </w:tcPr>
          <w:p w14:paraId="7A4E2CFC" w14:textId="77777777" w:rsidR="00370100" w:rsidRPr="00164ACA" w:rsidRDefault="00370100" w:rsidP="00370100">
            <w:r w:rsidRPr="00164ACA">
              <w:t>Jā</w:t>
            </w:r>
          </w:p>
        </w:tc>
        <w:tc>
          <w:tcPr>
            <w:tcW w:w="3280" w:type="dxa"/>
            <w:hideMark/>
          </w:tcPr>
          <w:p w14:paraId="2420B7BC" w14:textId="77777777" w:rsidR="00370100" w:rsidRPr="00164ACA" w:rsidRDefault="00370100" w:rsidP="00370100">
            <w:r w:rsidRPr="00164ACA">
              <w:t>Jā</w:t>
            </w:r>
          </w:p>
        </w:tc>
        <w:tc>
          <w:tcPr>
            <w:tcW w:w="2940" w:type="dxa"/>
            <w:hideMark/>
          </w:tcPr>
          <w:p w14:paraId="16356843" w14:textId="77777777" w:rsidR="00370100" w:rsidRPr="00164ACA" w:rsidRDefault="00370100" w:rsidP="00370100">
            <w:r w:rsidRPr="00164ACA">
              <w:t>Jā</w:t>
            </w:r>
          </w:p>
        </w:tc>
      </w:tr>
      <w:tr w:rsidR="00370100" w:rsidRPr="00164ACA" w14:paraId="2C3EE163" w14:textId="77777777" w:rsidTr="00370100">
        <w:trPr>
          <w:trHeight w:val="600"/>
        </w:trPr>
        <w:tc>
          <w:tcPr>
            <w:tcW w:w="2020" w:type="dxa"/>
            <w:hideMark/>
          </w:tcPr>
          <w:p w14:paraId="4AF974A7" w14:textId="77777777" w:rsidR="00370100" w:rsidRPr="00164ACA" w:rsidRDefault="00370100" w:rsidP="00370100">
            <w:r w:rsidRPr="00164ACA">
              <w:t>Pieejams lauku teritorijās</w:t>
            </w:r>
          </w:p>
        </w:tc>
        <w:tc>
          <w:tcPr>
            <w:tcW w:w="2120" w:type="dxa"/>
            <w:hideMark/>
          </w:tcPr>
          <w:p w14:paraId="5EFD15F7" w14:textId="77777777" w:rsidR="00370100" w:rsidRPr="00164ACA" w:rsidRDefault="00370100" w:rsidP="00370100">
            <w:r w:rsidRPr="00164ACA">
              <w:t>Jā</w:t>
            </w:r>
          </w:p>
        </w:tc>
        <w:tc>
          <w:tcPr>
            <w:tcW w:w="3280" w:type="dxa"/>
            <w:hideMark/>
          </w:tcPr>
          <w:p w14:paraId="2E4082C4" w14:textId="77777777" w:rsidR="00370100" w:rsidRPr="00164ACA" w:rsidRDefault="00370100" w:rsidP="00370100">
            <w:r w:rsidRPr="00164ACA">
              <w:t>Jā</w:t>
            </w:r>
          </w:p>
        </w:tc>
        <w:tc>
          <w:tcPr>
            <w:tcW w:w="2940" w:type="dxa"/>
            <w:hideMark/>
          </w:tcPr>
          <w:p w14:paraId="7BE57177" w14:textId="77777777" w:rsidR="00370100" w:rsidRPr="00164ACA" w:rsidRDefault="00370100" w:rsidP="00370100">
            <w:r w:rsidRPr="00164ACA">
              <w:t>Jā</w:t>
            </w:r>
          </w:p>
        </w:tc>
      </w:tr>
      <w:tr w:rsidR="00370100" w:rsidRPr="00164ACA" w14:paraId="29584872" w14:textId="77777777" w:rsidTr="00370100">
        <w:trPr>
          <w:trHeight w:val="600"/>
        </w:trPr>
        <w:tc>
          <w:tcPr>
            <w:tcW w:w="2020" w:type="dxa"/>
            <w:hideMark/>
          </w:tcPr>
          <w:p w14:paraId="03594FE3" w14:textId="77777777" w:rsidR="00370100" w:rsidRPr="00164ACA" w:rsidRDefault="00370100" w:rsidP="00370100">
            <w:r w:rsidRPr="00164ACA">
              <w:t>Pieejams pilsētās virs 15 000 iedz.</w:t>
            </w:r>
          </w:p>
        </w:tc>
        <w:tc>
          <w:tcPr>
            <w:tcW w:w="2120" w:type="dxa"/>
            <w:hideMark/>
          </w:tcPr>
          <w:p w14:paraId="145A5E6E" w14:textId="77777777" w:rsidR="00370100" w:rsidRPr="00164ACA" w:rsidRDefault="00370100" w:rsidP="00370100">
            <w:r w:rsidRPr="00164ACA">
              <w:t>Jā</w:t>
            </w:r>
          </w:p>
        </w:tc>
        <w:tc>
          <w:tcPr>
            <w:tcW w:w="3280" w:type="dxa"/>
            <w:hideMark/>
          </w:tcPr>
          <w:p w14:paraId="69E566D1" w14:textId="77777777" w:rsidR="00370100" w:rsidRPr="00164ACA" w:rsidRDefault="00370100" w:rsidP="00370100">
            <w:r w:rsidRPr="00164ACA">
              <w:t>Nē</w:t>
            </w:r>
          </w:p>
        </w:tc>
        <w:tc>
          <w:tcPr>
            <w:tcW w:w="2940" w:type="dxa"/>
            <w:hideMark/>
          </w:tcPr>
          <w:p w14:paraId="20A65D5C" w14:textId="77777777" w:rsidR="00370100" w:rsidRPr="00164ACA" w:rsidRDefault="00370100" w:rsidP="00370100">
            <w:r w:rsidRPr="00164ACA">
              <w:t>Jā</w:t>
            </w:r>
          </w:p>
        </w:tc>
      </w:tr>
    </w:tbl>
    <w:p w14:paraId="6763B5A2" w14:textId="241F4CE2" w:rsidR="003909A7" w:rsidRPr="00164ACA" w:rsidRDefault="009D047C" w:rsidP="001B3151">
      <w:pPr>
        <w:pStyle w:val="BodyTextFirstIndent"/>
        <w:rPr>
          <w:bCs/>
        </w:rPr>
      </w:pPr>
      <w:r w:rsidRPr="00164ACA">
        <w:rPr>
          <w:bCs/>
        </w:rPr>
        <w:t>Avots: Altum</w:t>
      </w:r>
      <w:r w:rsidR="0022628A" w:rsidRPr="00164ACA">
        <w:rPr>
          <w:bCs/>
        </w:rPr>
        <w:t xml:space="preserve"> tīmekļvietne</w:t>
      </w:r>
      <w:r w:rsidR="00371A1C" w:rsidRPr="00164ACA">
        <w:rPr>
          <w:bCs/>
        </w:rPr>
        <w:t xml:space="preserve"> </w:t>
      </w:r>
      <w:hyperlink r:id="rId11" w:history="1">
        <w:r w:rsidR="00371A1C" w:rsidRPr="00164ACA">
          <w:rPr>
            <w:rStyle w:val="Hyperlink"/>
            <w:bCs/>
          </w:rPr>
          <w:t>https://www.altum.lv/</w:t>
        </w:r>
      </w:hyperlink>
      <w:r w:rsidR="00371A1C" w:rsidRPr="00164ACA">
        <w:rPr>
          <w:bCs/>
        </w:rPr>
        <w:t xml:space="preserve"> </w:t>
      </w:r>
    </w:p>
    <w:p w14:paraId="49B3C3BD" w14:textId="77777777" w:rsidR="00702713" w:rsidRPr="00164ACA" w:rsidRDefault="00702713" w:rsidP="001B3151">
      <w:pPr>
        <w:pStyle w:val="BodyTextFirstIndent"/>
        <w:rPr>
          <w:bCs/>
        </w:rPr>
      </w:pPr>
    </w:p>
    <w:p w14:paraId="2282B64B" w14:textId="030A56B3" w:rsidR="00702713" w:rsidRPr="00164ACA" w:rsidRDefault="001B77BF" w:rsidP="001B3151">
      <w:pPr>
        <w:pStyle w:val="BodyTextFirstIndent"/>
        <w:rPr>
          <w:bCs/>
        </w:rPr>
      </w:pPr>
      <w:r w:rsidRPr="00164ACA">
        <w:rPr>
          <w:bCs/>
        </w:rPr>
        <w:t xml:space="preserve">Saskaņā ar Altum datiem </w:t>
      </w:r>
      <w:r w:rsidR="00F023F6" w:rsidRPr="00164ACA">
        <w:rPr>
          <w:bCs/>
        </w:rPr>
        <w:t>Altum finanšu instrumentus (aizdevumus un garantijas)</w:t>
      </w:r>
      <w:r w:rsidR="00240A80" w:rsidRPr="00164ACA">
        <w:rPr>
          <w:bCs/>
        </w:rPr>
        <w:t xml:space="preserve"> ir</w:t>
      </w:r>
      <w:r w:rsidR="0038160A" w:rsidRPr="00164ACA">
        <w:rPr>
          <w:bCs/>
        </w:rPr>
        <w:t xml:space="preserve"> izmanto</w:t>
      </w:r>
      <w:r w:rsidR="00240A80" w:rsidRPr="00164ACA">
        <w:rPr>
          <w:bCs/>
        </w:rPr>
        <w:t>juši</w:t>
      </w:r>
      <w:r w:rsidR="0038160A" w:rsidRPr="00164ACA">
        <w:rPr>
          <w:bCs/>
        </w:rPr>
        <w:t xml:space="preserve"> 23 sociālie uzņēmumi</w:t>
      </w:r>
      <w:r w:rsidR="00D3676A" w:rsidRPr="00164ACA">
        <w:rPr>
          <w:bCs/>
        </w:rPr>
        <w:t xml:space="preserve"> jeb katrs septītais </w:t>
      </w:r>
      <w:r w:rsidR="00154B8F" w:rsidRPr="00164ACA">
        <w:rPr>
          <w:bCs/>
        </w:rPr>
        <w:t xml:space="preserve">no </w:t>
      </w:r>
      <w:r w:rsidR="00A060CE" w:rsidRPr="00164ACA">
        <w:rPr>
          <w:bCs/>
        </w:rPr>
        <w:t>166 </w:t>
      </w:r>
      <w:r w:rsidR="00154B8F" w:rsidRPr="00164ACA">
        <w:rPr>
          <w:bCs/>
        </w:rPr>
        <w:t>sociālajiem uzņēmumiem, kas saņēmuši vismaz vienu</w:t>
      </w:r>
      <w:r w:rsidR="00400DEE" w:rsidRPr="00164ACA">
        <w:rPr>
          <w:bCs/>
        </w:rPr>
        <w:t xml:space="preserve"> sociālās uzņēmējdarbības grantu. </w:t>
      </w:r>
      <w:r w:rsidR="006F6FEA" w:rsidRPr="00164ACA">
        <w:rPr>
          <w:bCs/>
        </w:rPr>
        <w:t>Minētie 23 sociālie uzņēmumi</w:t>
      </w:r>
      <w:r w:rsidR="0038160A" w:rsidRPr="00164ACA">
        <w:rPr>
          <w:bCs/>
        </w:rPr>
        <w:t xml:space="preserve"> kopā noslēguši </w:t>
      </w:r>
      <w:r w:rsidR="002655F3" w:rsidRPr="00164ACA">
        <w:rPr>
          <w:bCs/>
        </w:rPr>
        <w:t xml:space="preserve">40 </w:t>
      </w:r>
      <w:r w:rsidR="005F426A" w:rsidRPr="00164ACA">
        <w:rPr>
          <w:bCs/>
        </w:rPr>
        <w:t xml:space="preserve">aizdevumu vai garantiju </w:t>
      </w:r>
      <w:r w:rsidR="002655F3" w:rsidRPr="00164ACA">
        <w:rPr>
          <w:bCs/>
        </w:rPr>
        <w:t>līgumus</w:t>
      </w:r>
      <w:r w:rsidR="005F426A" w:rsidRPr="00164ACA">
        <w:rPr>
          <w:bCs/>
        </w:rPr>
        <w:t xml:space="preserve"> par kopējo summu</w:t>
      </w:r>
      <w:r w:rsidR="00867D83" w:rsidRPr="00164ACA">
        <w:rPr>
          <w:bCs/>
        </w:rPr>
        <w:t xml:space="preserve"> 6,7 miljoni </w:t>
      </w:r>
      <w:r w:rsidR="00867D83" w:rsidRPr="00164ACA">
        <w:rPr>
          <w:bCs/>
          <w:i/>
          <w:iCs/>
        </w:rPr>
        <w:t>euro</w:t>
      </w:r>
      <w:r w:rsidR="00867D83" w:rsidRPr="00164ACA">
        <w:rPr>
          <w:bCs/>
        </w:rPr>
        <w:t>.</w:t>
      </w:r>
    </w:p>
    <w:p w14:paraId="1F62EBAB" w14:textId="487E5FCC" w:rsidR="001949F7" w:rsidRPr="00164ACA" w:rsidRDefault="001949F7" w:rsidP="001B3151">
      <w:pPr>
        <w:pStyle w:val="BodyTextFirstIndent"/>
        <w:rPr>
          <w:bCs/>
        </w:rPr>
      </w:pPr>
      <w:r w:rsidRPr="00164ACA">
        <w:rPr>
          <w:bCs/>
        </w:rPr>
        <w:t xml:space="preserve">Attēlā parādīti sociālie uzņēmumi, kas </w:t>
      </w:r>
      <w:r w:rsidR="00E91986" w:rsidRPr="00164ACA">
        <w:rPr>
          <w:bCs/>
        </w:rPr>
        <w:t>saņēmuši gan Altum sociālā uzņēmuma grantus, gan Altum aizdevumus vai garantijas.</w:t>
      </w:r>
    </w:p>
    <w:p w14:paraId="3D72FA03" w14:textId="07D86F24" w:rsidR="009661DB" w:rsidRDefault="009661DB" w:rsidP="009661DB">
      <w:pPr>
        <w:jc w:val="center"/>
      </w:pPr>
      <w:r>
        <w:rPr>
          <w:rFonts w:cs="Times New Roman"/>
          <w:noProof/>
          <w:szCs w:val="24"/>
        </w:rPr>
        <w:drawing>
          <wp:inline distT="0" distB="0" distL="0" distR="0" wp14:anchorId="152C7CB7" wp14:editId="2950EBAC">
            <wp:extent cx="4866610" cy="3303980"/>
            <wp:effectExtent l="0" t="0" r="10795" b="10795"/>
            <wp:docPr id="19106628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24896C" w14:textId="143417DC" w:rsidR="009661DB" w:rsidRDefault="009661DB" w:rsidP="009661DB">
      <w:r>
        <w:t>Avots: Altum sniegtā informācija</w:t>
      </w:r>
    </w:p>
    <w:p w14:paraId="3743D780" w14:textId="330EB3EC" w:rsidR="00024787" w:rsidRPr="00164ACA" w:rsidRDefault="00626338" w:rsidP="009661DB">
      <w:pPr>
        <w:pStyle w:val="BodyTextFirstIndent"/>
      </w:pPr>
      <w:r w:rsidRPr="00164ACA">
        <w:t xml:space="preserve">Sarkanā līnija norāda </w:t>
      </w:r>
      <w:r w:rsidR="000E4230" w:rsidRPr="00164ACA">
        <w:t>robežu</w:t>
      </w:r>
      <w:r w:rsidRPr="00164ACA">
        <w:t>, kur saņemto aizdevumu summa ir vienāda ar saņemto</w:t>
      </w:r>
      <w:r w:rsidR="00CC65D2" w:rsidRPr="00164ACA">
        <w:t xml:space="preserve"> grantu summu. </w:t>
      </w:r>
      <w:r w:rsidR="00236CB0" w:rsidRPr="00164ACA">
        <w:t>Ja uzņēmums atrodas augšējā kreisajā grafika daļā, tad saņemt</w:t>
      </w:r>
      <w:r w:rsidR="00AF1462" w:rsidRPr="00164ACA">
        <w:t>o</w:t>
      </w:r>
      <w:r w:rsidR="00236CB0" w:rsidRPr="00164ACA">
        <w:t xml:space="preserve"> grant</w:t>
      </w:r>
      <w:r w:rsidR="00AF1462" w:rsidRPr="00164ACA">
        <w:t>u summa</w:t>
      </w:r>
      <w:r w:rsidR="00236CB0" w:rsidRPr="00164ACA">
        <w:t xml:space="preserve"> ir li</w:t>
      </w:r>
      <w:r w:rsidR="00AF1462" w:rsidRPr="00164ACA">
        <w:t xml:space="preserve">elāka par aizdevumu summu, bet ja uzņēmums atrodas </w:t>
      </w:r>
      <w:r w:rsidR="00C24AEB" w:rsidRPr="00164ACA">
        <w:t>apakšējā labajā</w:t>
      </w:r>
      <w:r w:rsidR="00AD0C00" w:rsidRPr="00164ACA">
        <w:t xml:space="preserve"> grafika daļā</w:t>
      </w:r>
      <w:r w:rsidR="006F715F" w:rsidRPr="00164ACA">
        <w:t xml:space="preserve">, tad uzņēmuma saņemto aizdevumu summa ir lielāka par grantu summu. Grafiks </w:t>
      </w:r>
      <w:r w:rsidR="00130E2A" w:rsidRPr="00164ACA">
        <w:t>norāda, ka vairumā gadījumu grantu summa ir bijusi lielā</w:t>
      </w:r>
      <w:r w:rsidR="00452906" w:rsidRPr="00164ACA">
        <w:t>ka par saņemtajiem finanšu instrumentiem</w:t>
      </w:r>
      <w:r w:rsidR="00020B00" w:rsidRPr="00164ACA">
        <w:t>, kas</w:t>
      </w:r>
      <w:r w:rsidR="00EC0FE8" w:rsidRPr="00164ACA">
        <w:t>, ņemot vērā nelielo a</w:t>
      </w:r>
      <w:r w:rsidR="00CD30F1" w:rsidRPr="00164ACA">
        <w:t>izdevumu saņēmēju īpatsvaru (14%)</w:t>
      </w:r>
      <w:r w:rsidR="00020B00" w:rsidRPr="00164ACA">
        <w:t xml:space="preserve"> apstiprina 5.2. sadaļā aprakstīto</w:t>
      </w:r>
      <w:r w:rsidR="00B861AE" w:rsidRPr="00164ACA">
        <w:t xml:space="preserve"> </w:t>
      </w:r>
      <w:r w:rsidR="00E72619" w:rsidRPr="00164ACA">
        <w:t xml:space="preserve">Altum veikto </w:t>
      </w:r>
      <w:r w:rsidR="00B861AE" w:rsidRPr="00164ACA">
        <w:t>sociālo uzņēmumu izvērtējumu</w:t>
      </w:r>
      <w:r w:rsidR="005E01FF" w:rsidRPr="00164ACA">
        <w:t>.</w:t>
      </w:r>
    </w:p>
    <w:p w14:paraId="44E46198" w14:textId="4CE60B5A" w:rsidR="004E07FE" w:rsidRPr="00164ACA" w:rsidRDefault="004E07FE" w:rsidP="00024787">
      <w:pPr>
        <w:pStyle w:val="BodyTextFirstIndent"/>
      </w:pPr>
      <w:r w:rsidRPr="00164ACA">
        <w:t>Augstā</w:t>
      </w:r>
      <w:r w:rsidR="00057776" w:rsidRPr="00164ACA">
        <w:t xml:space="preserve">k aprakstītā informācija liecina par to, ka </w:t>
      </w:r>
      <w:r w:rsidR="00E946DF" w:rsidRPr="00164ACA">
        <w:t>nepieciešams veicināt sociālo uzņēmumu ekonomisko izaugsmi un finanšu stiprināšanu</w:t>
      </w:r>
      <w:r w:rsidR="00AB7220" w:rsidRPr="00164ACA">
        <w:t xml:space="preserve">, lai tie veiksmīgāk iekļautos </w:t>
      </w:r>
      <w:r w:rsidR="003766CF" w:rsidRPr="00164ACA">
        <w:t>tirgū</w:t>
      </w:r>
      <w:r w:rsidR="0096385B" w:rsidRPr="00164ACA">
        <w:t xml:space="preserve"> un papildinātu to</w:t>
      </w:r>
      <w:r w:rsidR="003766CF" w:rsidRPr="00164ACA">
        <w:t xml:space="preserve">, sniedzot savus </w:t>
      </w:r>
      <w:r w:rsidR="0096385B" w:rsidRPr="00164ACA">
        <w:t>īpašos pakalpojumus, nevis konkurēt</w:t>
      </w:r>
      <w:r w:rsidR="00124401" w:rsidRPr="00164ACA">
        <w:t>u</w:t>
      </w:r>
      <w:r w:rsidR="0096385B" w:rsidRPr="00164ACA">
        <w:t xml:space="preserve"> ar parastajiem </w:t>
      </w:r>
      <w:r w:rsidR="000F5BD5" w:rsidRPr="00164ACA">
        <w:t>uzņēmumiem</w:t>
      </w:r>
      <w:r w:rsidR="00124401" w:rsidRPr="00164ACA">
        <w:t>, izmantojot publisko finansējumu</w:t>
      </w:r>
      <w:r w:rsidR="000F5BD5" w:rsidRPr="00164ACA">
        <w:t>.</w:t>
      </w:r>
      <w:r w:rsidR="004F3F0A">
        <w:t xml:space="preserve"> </w:t>
      </w:r>
      <w:r w:rsidR="00973215">
        <w:t>Tādā veidā sociālie uzņēmumi tiks</w:t>
      </w:r>
      <w:r w:rsidR="004F3F0A">
        <w:t xml:space="preserve"> stimulēt</w:t>
      </w:r>
      <w:r w:rsidR="00973215">
        <w:t>i</w:t>
      </w:r>
      <w:r w:rsidR="004F3F0A">
        <w:t xml:space="preserve"> arvien plašāk izmantot finanšu instrumentus, lai turpmākajos </w:t>
      </w:r>
      <w:r w:rsidR="00551E89">
        <w:t xml:space="preserve">ES budžeta </w:t>
      </w:r>
      <w:r w:rsidR="004F3F0A">
        <w:t>plānošanas periodos tos varētu plašāk izmantot sociālo uzņēmumu atbalstam.</w:t>
      </w:r>
    </w:p>
    <w:p w14:paraId="65C004E3" w14:textId="77777777" w:rsidR="00D93197" w:rsidRPr="00164ACA" w:rsidRDefault="00D93197" w:rsidP="001B3151">
      <w:pPr>
        <w:pStyle w:val="Heading2"/>
      </w:pPr>
      <w:bookmarkStart w:id="9" w:name="_Toc151465425"/>
      <w:r w:rsidRPr="00164ACA">
        <w:t xml:space="preserve">5.4. </w:t>
      </w:r>
      <w:bookmarkStart w:id="10" w:name="_Hlk138627304"/>
      <w:r w:rsidRPr="00164ACA">
        <w:t>Darbaspēka izmaksu samazināšanas pasākumu īstenošana</w:t>
      </w:r>
      <w:bookmarkEnd w:id="9"/>
    </w:p>
    <w:bookmarkEnd w:id="10"/>
    <w:p w14:paraId="128867AA" w14:textId="3F384607" w:rsidR="00107D8A" w:rsidRPr="00164ACA" w:rsidRDefault="00D93197" w:rsidP="001B3151">
      <w:pPr>
        <w:pStyle w:val="BodyTextFirstIndent"/>
      </w:pPr>
      <w:r w:rsidRPr="00164ACA">
        <w:t>Likuma 5. panta otrās daļas 4. punkts nosaka, ka sociālais uzņēmums nodarbina algotus darbiniekus.</w:t>
      </w:r>
      <w:r w:rsidR="00107D8A" w:rsidRPr="00164ACA">
        <w:t xml:space="preserve"> </w:t>
      </w:r>
      <w:r w:rsidR="00FD21D9" w:rsidRPr="00164ACA">
        <w:t>Attiecībā uz darba integrācijas sociālajiem uzņēmumiem, kuri rada sociālo ietekmi, nodarbinot sociālās atstumtības riskam pakļautās sabiedrības grupas, pētījumā konstatēts, ka</w:t>
      </w:r>
      <w:r w:rsidR="00107D8A" w:rsidRPr="00164ACA">
        <w:t xml:space="preserve">, </w:t>
      </w:r>
      <w:r w:rsidR="00FD21D9" w:rsidRPr="00164ACA">
        <w:t>pieaugot darbinieku skaitam, pastāv risks nenodrošināt viņiem konkurētspējīgu atalgojumu</w:t>
      </w:r>
      <w:r w:rsidR="00107D8A" w:rsidRPr="00164ACA">
        <w:t xml:space="preserve">, </w:t>
      </w:r>
      <w:r w:rsidR="00FD21D9" w:rsidRPr="00164ACA">
        <w:t>darba integrācijas sociālajos uzņēmumos produktivitāte ir daudz zemāka nekā citos sociālajos uzņēmumos</w:t>
      </w:r>
      <w:r w:rsidR="00107D8A" w:rsidRPr="00164ACA">
        <w:t xml:space="preserve">, </w:t>
      </w:r>
      <w:r w:rsidR="00FD21D9" w:rsidRPr="00164ACA">
        <w:t>vidējais sociālā uzņēmuma darba algu līmenis, salīdzinot ar vidējo darba algu Latvijā, ir ievērojami zemāks.</w:t>
      </w:r>
    </w:p>
    <w:p w14:paraId="15FD9E28" w14:textId="667418EE" w:rsidR="00107D8A" w:rsidRPr="00164ACA" w:rsidRDefault="005605F5" w:rsidP="001B3151">
      <w:pPr>
        <w:pStyle w:val="BodyTextFirstIndent"/>
      </w:pPr>
      <w:r w:rsidRPr="00164ACA">
        <w:t>Lai atbalstītu un motivētu darba devējus pieņemt darbā vairāk personu ar invaliditāti vai garīga rakstura traucējumiem, vienlaikus veicinot šo personu nodarbinātību un integrāciju sabiedrībā, kā arī daļēji kompensējot minēto personu iespējami zemāku darba produktivitāti, tika izstrādāti grozījumi</w:t>
      </w:r>
      <w:r w:rsidR="00567EE1" w:rsidRPr="00164ACA">
        <w:t xml:space="preserve"> Ministru kabineta 2015. gada 11. 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r w:rsidRPr="00164ACA">
        <w:t xml:space="preserve"> </w:t>
      </w:r>
      <w:r w:rsidR="00C737A1" w:rsidRPr="00164ACA">
        <w:t xml:space="preserve">(turpmāk – </w:t>
      </w:r>
      <w:r w:rsidRPr="00164ACA">
        <w:t>MK noteikum</w:t>
      </w:r>
      <w:r w:rsidR="00C737A1" w:rsidRPr="00164ACA">
        <w:t>i</w:t>
      </w:r>
      <w:r w:rsidRPr="00164ACA">
        <w:t xml:space="preserve"> Nr.467</w:t>
      </w:r>
      <w:r w:rsidR="00C737A1" w:rsidRPr="00164ACA">
        <w:t>)</w:t>
      </w:r>
      <w:r w:rsidRPr="00164ACA">
        <w:t xml:space="preserve">, kas paredz kompensēt </w:t>
      </w:r>
      <w:r w:rsidR="0058344E" w:rsidRPr="00164ACA">
        <w:t>v</w:t>
      </w:r>
      <w:r w:rsidR="00CA3B40" w:rsidRPr="00164ACA">
        <w:t xml:space="preserve">alsts sociālās apdrošināšanas obligāto iemaksu (turpmāk – VSAOI) </w:t>
      </w:r>
      <w:r w:rsidRPr="00164ACA">
        <w:t xml:space="preserve">darba devēja daļu par minētajām personām. Jāņem vērā, ka lielākajai daļai mērķa grupu nodarbinātības problēma ir saistīta ar iekļaušanos darba tirgū, turpretim personām ar invaliditāti un garīga rakstura traucējumiem papildu problēma ir zemāka darba produktivitāte. Rezultātā sociālie uzņēmumi pie esošajiem atbalsta mehānismiem labprātāk pieņem darbā citu mērķa grupu pārstāvjus, nevis personas ar invaliditāti vai garīga rakstura traucējumiem, kuru nodarbināšanai, lai uzņēmums saglabātu konkurētspēju tirgū, ir nepieciešams pastāvīgs atbalsts. </w:t>
      </w:r>
    </w:p>
    <w:p w14:paraId="3DA91D41" w14:textId="315EE021" w:rsidR="00107D8A" w:rsidRPr="00164ACA" w:rsidRDefault="006D5FEC" w:rsidP="001B3151">
      <w:pPr>
        <w:pStyle w:val="BodyTextFirstIndent"/>
      </w:pPr>
      <w:r>
        <w:t xml:space="preserve">Saskaņā ar grozījumiem </w:t>
      </w:r>
      <w:r w:rsidR="005605F5" w:rsidRPr="00164ACA">
        <w:t>MK noteikumos Nr.467 LM kā finansējuma saņēmējs kompensē</w:t>
      </w:r>
      <w:r>
        <w:t>ja</w:t>
      </w:r>
      <w:r w:rsidR="005605F5" w:rsidRPr="00164ACA">
        <w:t xml:space="preserve"> sociālaj</w:t>
      </w:r>
      <w:r>
        <w:t>iem</w:t>
      </w:r>
      <w:r w:rsidR="005605F5" w:rsidRPr="00164ACA">
        <w:t xml:space="preserve"> uzņēmum</w:t>
      </w:r>
      <w:r>
        <w:t>ie</w:t>
      </w:r>
      <w:r w:rsidR="005605F5" w:rsidRPr="00164ACA">
        <w:t>m par kalendāro ceturksni samaksāto VSAOI darba devēja daļu. Izskatot kompensācijas pieprasījumus, maksimālā kompensācijas sliekšņa noteikšanai tik</w:t>
      </w:r>
      <w:r>
        <w:t>a</w:t>
      </w:r>
      <w:r w:rsidR="005605F5" w:rsidRPr="00164ACA">
        <w:t xml:space="preserve"> ņemti vērā aktuālie dati par vidējo darba algu attiecīgajā profesijā, kas ir pieejami V</w:t>
      </w:r>
      <w:r w:rsidR="00C737A1" w:rsidRPr="00164ACA">
        <w:t>alsts ieņēmumu dienesta</w:t>
      </w:r>
      <w:r w:rsidR="005605F5" w:rsidRPr="00164ACA">
        <w:t xml:space="preserve"> tīmekļa vietnē </w:t>
      </w:r>
      <w:hyperlink r:id="rId13" w:history="1">
        <w:r w:rsidR="005605F5" w:rsidRPr="00164ACA">
          <w:rPr>
            <w:rStyle w:val="Hyperlink"/>
          </w:rPr>
          <w:t>www.vid.gov.lv</w:t>
        </w:r>
      </w:hyperlink>
      <w:r w:rsidR="005605F5" w:rsidRPr="00164ACA">
        <w:t>.</w:t>
      </w:r>
    </w:p>
    <w:p w14:paraId="1BD40D59" w14:textId="1FC918F3" w:rsidR="005605F5" w:rsidRPr="00164ACA" w:rsidRDefault="005605F5" w:rsidP="001B3151">
      <w:pPr>
        <w:pStyle w:val="BodyTextFirstIndent"/>
      </w:pPr>
      <w:r w:rsidRPr="00164ACA">
        <w:t>Sākot ar 2021.</w:t>
      </w:r>
      <w:r w:rsidR="00596197" w:rsidRPr="00164ACA">
        <w:t> </w:t>
      </w:r>
      <w:r w:rsidRPr="00164ACA">
        <w:t>gada 1.</w:t>
      </w:r>
      <w:r w:rsidR="00596197" w:rsidRPr="00164ACA">
        <w:t> </w:t>
      </w:r>
      <w:r w:rsidRPr="00164ACA">
        <w:t>janvāri</w:t>
      </w:r>
      <w:r w:rsidR="00F5234F" w:rsidRPr="00164ACA">
        <w:t>,</w:t>
      </w:r>
      <w:r w:rsidRPr="00164ACA">
        <w:t xml:space="preserve"> </w:t>
      </w:r>
      <w:r w:rsidR="000E02CA" w:rsidRPr="00164ACA">
        <w:t xml:space="preserve">sociālie </w:t>
      </w:r>
      <w:r w:rsidRPr="00164ACA">
        <w:t>uzņēmumi var</w:t>
      </w:r>
      <w:r w:rsidR="006D5FEC">
        <w:t>ēja</w:t>
      </w:r>
      <w:r w:rsidRPr="00164ACA">
        <w:t xml:space="preserve"> saņemt kompensāciju veikto VSAOI apmērā par nodarbinātaj</w:t>
      </w:r>
      <w:r w:rsidR="00032321" w:rsidRPr="00164ACA">
        <w:t>ā</w:t>
      </w:r>
      <w:r w:rsidRPr="00164ACA">
        <w:t>m</w:t>
      </w:r>
      <w:r w:rsidR="00347BDB" w:rsidRPr="00164ACA">
        <w:t xml:space="preserve"> </w:t>
      </w:r>
      <w:r w:rsidR="00032321" w:rsidRPr="00164ACA">
        <w:t>personām ar invaliditāti un garīga rakstura traucējumiem</w:t>
      </w:r>
      <w:r w:rsidRPr="00164ACA">
        <w:t>. Uz finansiālo atbalstu var</w:t>
      </w:r>
      <w:r w:rsidR="006D5FEC">
        <w:t>ēja</w:t>
      </w:r>
      <w:r w:rsidRPr="00164ACA">
        <w:t xml:space="preserve"> pretendēt ne tikai darba integrācijas sociālie uzņēmumi, bet arī pārējie sociālie uzņēmumi, kas sniedz pakalpojumus noteiktām sabiedrības grupām vai labumu sabiedrībai kopumā. Reizi ceturksnī sociālais uzņēmums var</w:t>
      </w:r>
      <w:r w:rsidR="006D5FEC">
        <w:t>ēja</w:t>
      </w:r>
      <w:r w:rsidRPr="00164ACA">
        <w:t xml:space="preserve"> pieprasīt LM faktiski samaksāto VSAOI darba devēja daļas kompensāciju, ja par šo personu komersants nav saņēmis finanšu atbalstu citā valsts atbalsta programmā. Piemēram, uz kompensāciju nevar</w:t>
      </w:r>
      <w:r w:rsidR="006D5FEC">
        <w:t>ēja</w:t>
      </w:r>
      <w:r w:rsidRPr="00164ACA">
        <w:t xml:space="preserve"> pretendēt, ja komersants pārskata periodā par šiem pašiem darbiniekiem ir saņēmis grantu no Altum vai dotāciju darba algām aktīvo nodarbinātības pasākumu ietvaros no </w:t>
      </w:r>
      <w:r w:rsidR="00C737A1" w:rsidRPr="00164ACA">
        <w:t>Nodarbinātības valsts aģentūras</w:t>
      </w:r>
      <w:r w:rsidRPr="00164ACA">
        <w:t xml:space="preserve">. VSAOI kompensācija </w:t>
      </w:r>
      <w:r w:rsidR="008F2C5E">
        <w:t>tika veikta</w:t>
      </w:r>
      <w:r w:rsidRPr="00164ACA">
        <w:t xml:space="preserve"> saskaņā ar </w:t>
      </w:r>
      <w:r w:rsidRPr="00164ACA">
        <w:rPr>
          <w:i/>
        </w:rPr>
        <w:t>de minimis</w:t>
      </w:r>
      <w:r w:rsidRPr="00164ACA">
        <w:t xml:space="preserve"> atbalsta normatīvo regulējumu, tāpēc to var</w:t>
      </w:r>
      <w:r w:rsidR="008F2C5E">
        <w:t>ēja</w:t>
      </w:r>
      <w:r w:rsidRPr="00164ACA">
        <w:t xml:space="preserve"> saņemt tikai tie sociālie uzņēmumi, kuri nav sasnieguši </w:t>
      </w:r>
      <w:r w:rsidRPr="00164ACA">
        <w:rPr>
          <w:i/>
        </w:rPr>
        <w:t>de minimis</w:t>
      </w:r>
      <w:r w:rsidRPr="00164ACA">
        <w:t xml:space="preserve"> atbalsta limitu pēdējo trīs gadu periodā.</w:t>
      </w:r>
    </w:p>
    <w:p w14:paraId="3110D4CB" w14:textId="425F6D4A" w:rsidR="006E29FC" w:rsidRPr="00164ACA" w:rsidRDefault="0015620D" w:rsidP="001B3151">
      <w:pPr>
        <w:pStyle w:val="BodyTextFirstIndent"/>
        <w:rPr>
          <w:lang w:eastAsia="lv-LV"/>
        </w:rPr>
      </w:pPr>
      <w:r>
        <w:rPr>
          <w:lang w:eastAsia="lv-LV"/>
        </w:rPr>
        <w:t>Līdz 2023. gada beigām</w:t>
      </w:r>
      <w:r w:rsidR="006E29FC" w:rsidRPr="00164ACA">
        <w:rPr>
          <w:lang w:eastAsia="lv-LV"/>
        </w:rPr>
        <w:t xml:space="preserve"> </w:t>
      </w:r>
      <w:r w:rsidR="00CA3B40" w:rsidRPr="00164ACA">
        <w:rPr>
          <w:lang w:eastAsia="lv-LV"/>
        </w:rPr>
        <w:t xml:space="preserve">LM </w:t>
      </w:r>
      <w:r w:rsidR="00B91ADE" w:rsidRPr="00164ACA">
        <w:rPr>
          <w:lang w:eastAsia="lv-LV"/>
        </w:rPr>
        <w:t xml:space="preserve">ir izmaksājusi </w:t>
      </w:r>
      <w:r w:rsidR="006E29FC" w:rsidRPr="00164ACA">
        <w:rPr>
          <w:lang w:eastAsia="lv-LV"/>
        </w:rPr>
        <w:t xml:space="preserve">sociālajiem uzņēmumiem VSAOI (darba devēja daļu) kompensācijās par nodarbinātajām personām ar invaliditāti un garīga rakstura traucējumiem </w:t>
      </w:r>
      <w:r w:rsidR="008F2C5E">
        <w:t>162</w:t>
      </w:r>
      <w:r w:rsidR="006E29FC" w:rsidRPr="00164ACA">
        <w:rPr>
          <w:lang w:eastAsia="lv-LV"/>
        </w:rPr>
        <w:t xml:space="preserve"> tūkstošus </w:t>
      </w:r>
      <w:r w:rsidR="006E29FC" w:rsidRPr="00164ACA">
        <w:rPr>
          <w:i/>
          <w:lang w:eastAsia="lv-LV"/>
        </w:rPr>
        <w:t>e</w:t>
      </w:r>
      <w:r w:rsidR="00CA3B40" w:rsidRPr="00164ACA">
        <w:rPr>
          <w:i/>
          <w:lang w:eastAsia="lv-LV"/>
        </w:rPr>
        <w:t>u</w:t>
      </w:r>
      <w:r w:rsidR="006E29FC" w:rsidRPr="00164ACA">
        <w:rPr>
          <w:i/>
          <w:lang w:eastAsia="lv-LV"/>
        </w:rPr>
        <w:t>ro</w:t>
      </w:r>
      <w:r w:rsidR="006E29FC" w:rsidRPr="00164ACA">
        <w:rPr>
          <w:lang w:eastAsia="lv-LV"/>
        </w:rPr>
        <w:t xml:space="preserve"> (2</w:t>
      </w:r>
      <w:r w:rsidR="008F2C5E">
        <w:rPr>
          <w:lang w:eastAsia="lv-LV"/>
        </w:rPr>
        <w:t>5</w:t>
      </w:r>
      <w:r w:rsidR="006E29FC" w:rsidRPr="00164ACA">
        <w:rPr>
          <w:lang w:eastAsia="lv-LV"/>
        </w:rPr>
        <w:t xml:space="preserve"> sociālo uzņēmumu 1</w:t>
      </w:r>
      <w:r w:rsidR="008F2C5E">
        <w:rPr>
          <w:lang w:eastAsia="lv-LV"/>
        </w:rPr>
        <w:t>39</w:t>
      </w:r>
      <w:r w:rsidR="006E29FC" w:rsidRPr="00164ACA">
        <w:rPr>
          <w:lang w:eastAsia="lv-LV"/>
        </w:rPr>
        <w:t xml:space="preserve"> darbiniekiem). </w:t>
      </w:r>
    </w:p>
    <w:p w14:paraId="6DC031D5" w14:textId="6434AF22" w:rsidR="006E29FC" w:rsidRPr="00164ACA" w:rsidRDefault="00107D8A" w:rsidP="001B3151">
      <w:pPr>
        <w:pStyle w:val="BodyTextFirstIndent"/>
      </w:pPr>
      <w:r w:rsidRPr="00164ACA">
        <w:t xml:space="preserve">Arī </w:t>
      </w:r>
      <w:r w:rsidR="00FD21D9" w:rsidRPr="00164ACA">
        <w:t xml:space="preserve">4.3.3.3. pasākuma </w:t>
      </w:r>
      <w:r w:rsidR="003D35B5" w:rsidRPr="003D35B5">
        <w:t>“Atbalsts sociālajai uzņēmējdarbībai”</w:t>
      </w:r>
      <w:r w:rsidR="003D35B5">
        <w:t xml:space="preserve"> </w:t>
      </w:r>
      <w:r w:rsidR="00FD21D9" w:rsidRPr="00164ACA">
        <w:t>ietvaros sociālos uzņēmumus, kuri nodarbina personas ar invaliditāti un garīga rakstura traucējumiem,</w:t>
      </w:r>
      <w:r w:rsidR="008F2C5E">
        <w:t xml:space="preserve"> tiks sniegts atbalsts,</w:t>
      </w:r>
      <w:r w:rsidR="00FD21D9" w:rsidRPr="00164ACA">
        <w:t xml:space="preserve"> kompensējot VSAOI darba devēja daļu</w:t>
      </w:r>
      <w:r w:rsidR="006E29FC" w:rsidRPr="00164ACA">
        <w:t>.</w:t>
      </w:r>
    </w:p>
    <w:p w14:paraId="01449A2A" w14:textId="70F6BDC6" w:rsidR="00D93197" w:rsidRPr="00164ACA" w:rsidRDefault="006E29FC" w:rsidP="001B3151">
      <w:pPr>
        <w:pStyle w:val="BodyTextFirstIndent"/>
      </w:pPr>
      <w:r w:rsidRPr="00164ACA">
        <w:t>Sociālie uzņēmēji ir izteikuši priekšlikumu par to, ka būtu nepieciešams atbalsts sociālajos uzņēmumos nodarbināto personu ar invaliditāti slimības naudas kompensācijai. Tāpat sociālie uzņēmēji ir norādījuši, ka personas ar invaliditāti var slimot biežāk kā citi un darbnespējas lapu apmaksa ir papildu darba devēja izmaksas, kas nereti ir viens no ietekmējošiem faktoriem, kas nemotivē cilvēku ar invaliditāti pieņemšanu darbā.</w:t>
      </w:r>
    </w:p>
    <w:p w14:paraId="5F61E059" w14:textId="13FBF12B" w:rsidR="00D076D5" w:rsidRPr="00164ACA" w:rsidRDefault="000D5134" w:rsidP="001B3151">
      <w:pPr>
        <w:pStyle w:val="BodyTextFirstIndent"/>
      </w:pPr>
      <w:r w:rsidRPr="00164ACA">
        <w:t>Darbnespējas jeb slimības lapu izsniegšanas un apmaksas kārtību regulē Darba likums, likums “Par maternitātes un slimību apdrošināšanu”, kā arī Ministru kabineta 2001. gada 3. aprīļa noteikumi Nr. 152 “Darbnespējas lapu izsniegšanas un anulēšanas kārtība”.</w:t>
      </w:r>
      <w:r w:rsidR="000835B9" w:rsidRPr="00164ACA">
        <w:t xml:space="preserve"> </w:t>
      </w:r>
    </w:p>
    <w:p w14:paraId="1051570B" w14:textId="44DB40C0" w:rsidR="00C02D2D" w:rsidRPr="00164ACA" w:rsidRDefault="00D076D5" w:rsidP="001B3151">
      <w:pPr>
        <w:pStyle w:val="BodyTextFirstIndent"/>
      </w:pPr>
      <w:r w:rsidRPr="00164ACA">
        <w:t>Darba devēja pienākums ir darba ņēmējiem, kuriem darba periodā iestājusies ar pārejoša darba nespēja (izņemot darba nespēju, kas saistīta ar grūtniecību un dzemdībām un slima bērna kopšanu), izmaksāt no saviem līdzekļiem slimības naudu:</w:t>
      </w:r>
    </w:p>
    <w:p w14:paraId="7C222099" w14:textId="37AA0367" w:rsidR="00D076D5" w:rsidRPr="00164ACA" w:rsidRDefault="00D076D5" w:rsidP="00374941">
      <w:pPr>
        <w:pStyle w:val="ListBullet"/>
      </w:pPr>
      <w:r w:rsidRPr="00164ACA">
        <w:t>ne mazāk kā 75 procentu apmērā no vidējās izpeļņas par otro un trešo pārejošas darba nespējas dienu;</w:t>
      </w:r>
    </w:p>
    <w:p w14:paraId="44498A7D" w14:textId="77777777" w:rsidR="00D076D5" w:rsidRPr="00164ACA" w:rsidRDefault="00D076D5" w:rsidP="00374941">
      <w:pPr>
        <w:pStyle w:val="ListBullet"/>
      </w:pPr>
      <w:r w:rsidRPr="00164ACA">
        <w:t>ne mazāk kā 80 procentu apmērā no vidējās izpeļņas par laiku no ceturtās darba nespējas dienas, taču ne ilgāku par deviņām kalendāra dienām.</w:t>
      </w:r>
    </w:p>
    <w:p w14:paraId="4D916B20" w14:textId="0F9F7F50" w:rsidR="005F10AB" w:rsidRPr="00164ACA" w:rsidRDefault="00D076D5" w:rsidP="00374941">
      <w:pPr>
        <w:pStyle w:val="BodyTextFirstIndent"/>
      </w:pPr>
      <w:r w:rsidRPr="00164ACA">
        <w:t>Slimības naudu aprēķina par darbnespējas dienām (stundām), kurās darba ņēmējam būtu bijis jāstrādā. Tādējādi darba devējam ir pienākums apmaksāt tās darbnespējas dienas, kas būtu bijušas darbiniekam jāstrādā, ja nebūtu iestājusies darbnespēja.</w:t>
      </w:r>
      <w:r w:rsidR="00671218" w:rsidRPr="00164ACA">
        <w:t xml:space="preserve"> </w:t>
      </w:r>
      <w:r w:rsidR="006E29FC" w:rsidRPr="00164ACA">
        <w:t>Ņemot vērā sociālo uzņēm</w:t>
      </w:r>
      <w:r w:rsidR="00E40C6C" w:rsidRPr="00164ACA">
        <w:t>ēju</w:t>
      </w:r>
      <w:r w:rsidR="00311844" w:rsidRPr="00164ACA">
        <w:t xml:space="preserve"> </w:t>
      </w:r>
      <w:r w:rsidR="006E29FC" w:rsidRPr="00164ACA">
        <w:t>priekšlikumu,</w:t>
      </w:r>
      <w:r w:rsidR="0015620D">
        <w:t xml:space="preserve"> 4.3.3.3. pasākuma “Atbalsts sociālajai uzņēmējdarbībai”</w:t>
      </w:r>
      <w:r w:rsidR="006E29FC" w:rsidRPr="00164ACA">
        <w:t xml:space="preserve"> </w:t>
      </w:r>
      <w:r w:rsidR="0015620D">
        <w:t xml:space="preserve">ietvaros tiks ieviests </w:t>
      </w:r>
      <w:r w:rsidR="006E29FC" w:rsidRPr="00164ACA">
        <w:t>jaun</w:t>
      </w:r>
      <w:r w:rsidR="0015620D">
        <w:t>s</w:t>
      </w:r>
      <w:r w:rsidR="006E29FC" w:rsidRPr="00164ACA">
        <w:t xml:space="preserve"> atbalsta instrument</w:t>
      </w:r>
      <w:r w:rsidR="0015620D">
        <w:t>s</w:t>
      </w:r>
      <w:r w:rsidR="006E29FC" w:rsidRPr="00164ACA">
        <w:t xml:space="preserve"> darbaspēka </w:t>
      </w:r>
      <w:r w:rsidR="005F10AB" w:rsidRPr="00164ACA">
        <w:t>izmaksu sloga</w:t>
      </w:r>
      <w:r w:rsidR="006E29FC" w:rsidRPr="00164ACA">
        <w:t xml:space="preserve"> samazināšanai – darba devēja izmaksātās slimības naudas kompensāciju sociālajiem uzņēmumiem, kas nodarbina personas ar invaliditāti vai garīga rakstura traucējumiem.</w:t>
      </w:r>
    </w:p>
    <w:p w14:paraId="5EC7818A" w14:textId="77777777" w:rsidR="00D93197" w:rsidRPr="00164ACA" w:rsidRDefault="00D93197" w:rsidP="00374941">
      <w:pPr>
        <w:pStyle w:val="Heading2"/>
      </w:pPr>
      <w:bookmarkStart w:id="11" w:name="_Toc151465426"/>
      <w:r w:rsidRPr="00164ACA">
        <w:t>5.5. Informēšanas un izpratnes pilnveides pasākumi</w:t>
      </w:r>
      <w:bookmarkEnd w:id="11"/>
    </w:p>
    <w:p w14:paraId="3355035D" w14:textId="77777777" w:rsidR="00F81187" w:rsidRPr="00164ACA" w:rsidRDefault="005605F5" w:rsidP="00374941">
      <w:pPr>
        <w:pStyle w:val="BodyTextFirstIndent"/>
      </w:pPr>
      <w:r w:rsidRPr="00164ACA">
        <w:t xml:space="preserve">Sarunās ar sociālajiem uzņēmējiem un nevalstiskajām organizācijām </w:t>
      </w:r>
      <w:r w:rsidR="005F10AB" w:rsidRPr="00164ACA">
        <w:t>ir</w:t>
      </w:r>
      <w:r w:rsidRPr="00164ACA">
        <w:t xml:space="preserve"> konstatēts, ka sociālajiem uzņēmumiem ir </w:t>
      </w:r>
      <w:r w:rsidR="005F10AB" w:rsidRPr="00164ACA">
        <w:t xml:space="preserve">būtisks arī </w:t>
      </w:r>
      <w:r w:rsidRPr="00164ACA">
        <w:t>nefinanšu atbalsts – semināri, apmācības, konsultācijas, mentorings, inkubatoru un akseleratoru pakalpojumi</w:t>
      </w:r>
      <w:r w:rsidR="005F10AB" w:rsidRPr="00164ACA">
        <w:t xml:space="preserve"> </w:t>
      </w:r>
      <w:r w:rsidRPr="00164ACA">
        <w:t>u.c.</w:t>
      </w:r>
      <w:r w:rsidR="005F10AB" w:rsidRPr="00164ACA">
        <w:t xml:space="preserve"> pasākumi, kuru ietvaros tiek iegūta informācija un zināšanas par finansējuma piesaisti</w:t>
      </w:r>
      <w:r w:rsidRPr="00164ACA">
        <w:t xml:space="preserve"> </w:t>
      </w:r>
      <w:r w:rsidR="005F10AB" w:rsidRPr="00164ACA">
        <w:t xml:space="preserve">sociālā biznesa attīstībai. </w:t>
      </w:r>
      <w:r w:rsidRPr="00164ACA">
        <w:t xml:space="preserve">Tāpat šāds atbalsts nepieciešams sociālās uzņēmējdarbības uzsācējiem, kas vēlas dibināt savu sociālo uzņēmumu. </w:t>
      </w:r>
    </w:p>
    <w:p w14:paraId="493FE5D1" w14:textId="18EFBAFE" w:rsidR="00BC3342" w:rsidRPr="00164ACA" w:rsidRDefault="005605F5" w:rsidP="00374941">
      <w:pPr>
        <w:pStyle w:val="BodyTextFirstIndent"/>
      </w:pPr>
      <w:r w:rsidRPr="00164ACA">
        <w:t>Lai šāds potenciālais uzņēmējs nonāktu līdz savas biznesa idejas realizācijai un dzīvotspējīga sociālā uzņēmuma radīšanai un vēlāk arī Altum granta pieteikuma iesniegšanai, saņemšanai un jēgpilnai izmantošanai, nepieciešams atbalsts, kas paaugstina uzņēmēja prasmju un zināšanu līmeni, un stiprina uzņēmuma tālāko dzīvotspēju.</w:t>
      </w:r>
    </w:p>
    <w:p w14:paraId="68564792" w14:textId="6B59DCA4" w:rsidR="002F2893" w:rsidRPr="00164ACA" w:rsidRDefault="002F2893" w:rsidP="00374941">
      <w:pPr>
        <w:pStyle w:val="BodyTextFirstIndent"/>
      </w:pPr>
      <w:r w:rsidRPr="00164ACA">
        <w:t>Kopš</w:t>
      </w:r>
      <w:r w:rsidR="004F6DC0">
        <w:t xml:space="preserve"> 9.1.1.3. pasākuma projekta Nr.9.1.1.3/15/I/001 “Atbalsts sociālajai uzņēmējdarbībai” </w:t>
      </w:r>
      <w:r w:rsidRPr="00164ACA">
        <w:t>uzsākšanas 201</w:t>
      </w:r>
      <w:r w:rsidR="00FA24B6">
        <w:t>5</w:t>
      </w:r>
      <w:r w:rsidRPr="00164ACA">
        <w:t>.</w:t>
      </w:r>
      <w:r w:rsidR="00FA24B6">
        <w:t xml:space="preserve"> </w:t>
      </w:r>
      <w:r w:rsidRPr="00164ACA">
        <w:t xml:space="preserve">gadā ir mērķtiecīgi organizēti sabiedrības informēšanas un izglītošanas pasākumi, lai veicinātu sabiedrības izpratni par sociālajiem uzņēmumiem, to nozīmi un iespējamo ieguldījumu sabiedrības attīstības veicināšanā. </w:t>
      </w:r>
    </w:p>
    <w:p w14:paraId="51049204" w14:textId="494A26D5" w:rsidR="002F2893" w:rsidRPr="00164ACA" w:rsidRDefault="002F2893" w:rsidP="00374941">
      <w:pPr>
        <w:pStyle w:val="BodyTextFirstIndent"/>
      </w:pPr>
      <w:r w:rsidRPr="00164ACA">
        <w:t>2023.</w:t>
      </w:r>
      <w:r w:rsidR="007C0BC5" w:rsidRPr="00164ACA">
        <w:t xml:space="preserve"> </w:t>
      </w:r>
      <w:r w:rsidRPr="00164ACA">
        <w:t xml:space="preserve">gadā </w:t>
      </w:r>
      <w:r w:rsidR="00CA3B40" w:rsidRPr="00164ACA">
        <w:t>LM</w:t>
      </w:r>
      <w:r w:rsidRPr="00164ACA">
        <w:t xml:space="preserve"> ir uzsākusi apjomīgu sociālās uzņēmējdarbības aktivitāšu ciklu “Attīstām sociālo uzņēmējdarbību kopā!”</w:t>
      </w:r>
      <w:r w:rsidR="00FA24B6">
        <w:t>, ko finansē ESF 9.1.1.3. pasākuma ietvaros</w:t>
      </w:r>
      <w:r w:rsidRPr="00164ACA">
        <w:t xml:space="preserve">. Daudzveidīgās aktivitātes, kas plānotas, lai stiprinātu un attīstītu sociālās uzņēmējdarbības ekosistēmu Latvijā, norisināsies līdz 2023. gada novembrim. </w:t>
      </w:r>
    </w:p>
    <w:p w14:paraId="37628576" w14:textId="4893AD63" w:rsidR="002F2893" w:rsidRPr="00164ACA" w:rsidRDefault="002F13B6" w:rsidP="00374941">
      <w:pPr>
        <w:pStyle w:val="BodyTextFirstIndent"/>
      </w:pPr>
      <w:r>
        <w:t>Lai nodrošinātu iespēju sniegt atbalstu sociālajiem uzņēmumiem</w:t>
      </w:r>
      <w:r w:rsidRPr="00164ACA">
        <w:t xml:space="preserve"> </w:t>
      </w:r>
      <w:r>
        <w:t>ES</w:t>
      </w:r>
      <w:r w:rsidRPr="00A16A13">
        <w:t xml:space="preserve"> kohēzijas politikas programmas 2021. – 2027. gadam</w:t>
      </w:r>
      <w:r>
        <w:t xml:space="preserve"> </w:t>
      </w:r>
      <w:r w:rsidRPr="00164ACA">
        <w:t>plānošanas periodā</w:t>
      </w:r>
      <w:r>
        <w:t>,</w:t>
      </w:r>
      <w:r w:rsidRPr="00164ACA">
        <w:t xml:space="preserve"> </w:t>
      </w:r>
      <w:r>
        <w:t>tika izstrādāti un 2023. gada 29. decembrī stājās spēkā</w:t>
      </w:r>
      <w:r w:rsidR="00D901BD">
        <w:t xml:space="preserve"> </w:t>
      </w:r>
      <w:r w:rsidR="00D1651B">
        <w:t>M</w:t>
      </w:r>
      <w:r w:rsidR="00D901BD">
        <w:t>inistru kabineta noteikum</w:t>
      </w:r>
      <w:r>
        <w:t>i</w:t>
      </w:r>
      <w:r w:rsidR="00046912">
        <w:t xml:space="preserve"> Nr.</w:t>
      </w:r>
      <w:r>
        <w:t xml:space="preserve"> 818</w:t>
      </w:r>
      <w:r w:rsidR="00D901BD">
        <w:t xml:space="preserve"> “</w:t>
      </w:r>
      <w:r w:rsidR="00D901BD" w:rsidRPr="00D901BD">
        <w:t>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īstenošanas noteikumi</w:t>
      </w:r>
      <w:r>
        <w:t>”</w:t>
      </w:r>
      <w:r w:rsidR="002F2893" w:rsidRPr="00164ACA">
        <w:t>.</w:t>
      </w:r>
    </w:p>
    <w:p w14:paraId="59A6C9D2" w14:textId="3BEE1037" w:rsidR="00974B47" w:rsidRPr="00164ACA" w:rsidRDefault="00974B47" w:rsidP="00374941">
      <w:pPr>
        <w:pStyle w:val="BodyTextFirstIndent"/>
      </w:pPr>
      <w:r w:rsidRPr="00164ACA">
        <w:t>Plānots organizēt dažādus sabiedrības izpratnes veidošanas pasākumu</w:t>
      </w:r>
      <w:r w:rsidR="0043180B" w:rsidRPr="00164ACA">
        <w:t>s</w:t>
      </w:r>
      <w:r w:rsidRPr="00164ACA">
        <w:t xml:space="preserve"> par sociālo uzņēmējdarbību un sociālajiem uzņēmumiem (sabiedrības informēšanas kampaņas, diskusijas, semināri, domnīcas, konferences, pieredzes apmaiņas pasākumu organizēšana, sociālās uzņēmējdarbības nedēļas organizēšana, elektronisko un vizuālo uzskates līdzekļu izstrāde un izplatīšana (t.sk., video instrukcijas un pamācības u.c.), informatīvi izglītojošo materiālu sagatavošana, metodiku, vadlīniju un ieteikumu izstrāde dažādām mērķa auditorijām (piem., valsts un pašvaldību institūcijām par atbalsta sniegšanu sociālajiem uzņēmumiem). Sabiedrības izpratnes veidošanas pasākumi tiks organizēti gan kā patstāvīgi pasākumi, gan kā sociālās uzņēmējdarbības ekosistēmas nostiprināšanas pasākumu kopas sastāvdaļa. </w:t>
      </w:r>
    </w:p>
    <w:p w14:paraId="6E9961D7" w14:textId="1F9F65D4" w:rsidR="00FD21D9" w:rsidRPr="00164ACA" w:rsidRDefault="006478BF" w:rsidP="00374941">
      <w:pPr>
        <w:pStyle w:val="BodyTextFirstIndent"/>
      </w:pPr>
      <w:r>
        <w:t>P</w:t>
      </w:r>
      <w:r w:rsidR="00974B47" w:rsidRPr="00164ACA">
        <w:t xml:space="preserve">lānots </w:t>
      </w:r>
      <w:r w:rsidR="00FD21D9" w:rsidRPr="00164ACA">
        <w:t>atbalsts sociālās uzņēmējdarbības uzsācējiem, tai skaitā biznesa ideju konkursu organizēšana un mācību un konsultēšanas pasākumi</w:t>
      </w:r>
      <w:r w:rsidR="00974B47" w:rsidRPr="00164ACA">
        <w:t xml:space="preserve">. </w:t>
      </w:r>
      <w:r w:rsidR="00FD21D9" w:rsidRPr="00164ACA">
        <w:t>Tiks organizēti biznesa ideju konkursi, kuru mērķis ir iesaistīt sociālajā uzņēmējdarbībā cilvēkus bez iepriekšējas pieredzes šajā jomā, kā arī noteikt</w:t>
      </w:r>
      <w:r w:rsidR="0043180B" w:rsidRPr="00164ACA">
        <w:t xml:space="preserve"> </w:t>
      </w:r>
      <w:r w:rsidR="00FD21D9" w:rsidRPr="00164ACA">
        <w:t>labākos sociālās uzņēmējdarbības uzsācējus, kuri saņems individuālas konsultācijas savas biznesa idejas realizēšanai un pēc tam varēs iesniegt Altum izstrādātos biznesa plānus un granta pieteikumus sava jaundibināmā sociālā uzņēmuma finansēšanai. Konkursa ietvaros fiziskām personām būs jāiesniedz biznesa idejas, kas piedāvā risinājumu dažādām sociālām problēmām, piemēram, sociālās atstumtības riskam pakļauto iedzīvotāju grupu nodarbinātība, sociālo pakalpojumu sniegšana, iekļaujošas pilsoniskas sabiedrības veidošana, izglītības veicināšana, atbalsts zinātnei, vides aizsardzība un saglabāšana, dzīvnieku aizsardzība, kultūras daudzveidības nodrošināšana.</w:t>
      </w:r>
      <w:r w:rsidR="00974B47" w:rsidRPr="00164ACA">
        <w:t xml:space="preserve"> </w:t>
      </w:r>
    </w:p>
    <w:p w14:paraId="0D4B6C2C" w14:textId="2FD5C479" w:rsidR="00FD21D9" w:rsidRDefault="00FD21D9" w:rsidP="00374941">
      <w:pPr>
        <w:pStyle w:val="BodyTextFirstIndent"/>
      </w:pPr>
      <w:r w:rsidRPr="00164ACA">
        <w:t xml:space="preserve">Tāpat </w:t>
      </w:r>
      <w:r w:rsidR="00CB4993" w:rsidRPr="00164ACA">
        <w:t xml:space="preserve">4.3.3.3. </w:t>
      </w:r>
      <w:r w:rsidRPr="00164ACA">
        <w:t xml:space="preserve">pasākuma </w:t>
      </w:r>
      <w:r w:rsidR="003D35B5" w:rsidRPr="003D35B5">
        <w:t>“Atbalsts sociālajai uzņēmējdarbībai”</w:t>
      </w:r>
      <w:r w:rsidR="003D35B5">
        <w:t xml:space="preserve"> </w:t>
      </w:r>
      <w:r w:rsidRPr="00164ACA">
        <w:t>ietvaros sociālās uzņēmējdarbības uzsācējiem tiks nodrošinātas konsultācijas un mācības (piemēram, par sociālās uzņēmējdarbības būtību, sociālo ietekmi un tās izvērtēšanu), kas palīdzēs izveidot lielāku sociālo ietekmi radošu biznesu un tādējādi uzlabos izredzes saņemt Altum grantu</w:t>
      </w:r>
      <w:r w:rsidR="00974B47" w:rsidRPr="00164ACA">
        <w:t>.</w:t>
      </w:r>
    </w:p>
    <w:p w14:paraId="7311EA1B" w14:textId="74C557E7" w:rsidR="00A13A0F" w:rsidRDefault="00A13A0F" w:rsidP="00A13A0F">
      <w:pPr>
        <w:pStyle w:val="BodyTextFirstIndent"/>
      </w:pPr>
      <w:r>
        <w:t>Turklāt būtu lietderīgi izglītojošus pasākumus organizēt kopā ar jau esošiem vai plānotiem līdzīgiem pasākumiem, kas ir paredzēti pārējiem uzņēmējiem (kuri nav sociālie uzņēmumi), piemēram, biznesa inkubatoros u.c. Tādejādi tiktu sniegta iespēja:</w:t>
      </w:r>
    </w:p>
    <w:p w14:paraId="114EFA9C" w14:textId="77777777" w:rsidR="00A13A0F" w:rsidRDefault="00A13A0F" w:rsidP="00A13A0F">
      <w:pPr>
        <w:pStyle w:val="BodyTextFirstIndent"/>
      </w:pPr>
      <w:r>
        <w:t>1) ietaupīt laika un finanšu resursus, organizējot apmācības, kas noder abām grupām (piemēram, kā prezentēt produktu, kā veidot mājaslapu, inovatīvu produktu attīstība utt.);</w:t>
      </w:r>
    </w:p>
    <w:p w14:paraId="4904643F" w14:textId="1DF0DC42" w:rsidR="00A13A0F" w:rsidRPr="00164ACA" w:rsidRDefault="00A13A0F" w:rsidP="00A13A0F">
      <w:pPr>
        <w:pStyle w:val="BodyTextFirstIndent"/>
      </w:pPr>
      <w:r>
        <w:t>2) sociālie uzņēmēji varētu gūt pieredzi un mācīties no citiem uzņēmējiem, savukārt, citi uzņēmēji varētu aizdomāties par to, kā ieviest dažādus sociālās ilgtspējas aspektus savā uzņēmumā.</w:t>
      </w:r>
    </w:p>
    <w:p w14:paraId="6A0F37FB" w14:textId="2114A3B3" w:rsidR="00294D04" w:rsidRPr="00164ACA" w:rsidRDefault="00294D04" w:rsidP="00374941">
      <w:pPr>
        <w:pStyle w:val="Heading2"/>
      </w:pPr>
      <w:bookmarkStart w:id="12" w:name="_Toc151465427"/>
      <w:r w:rsidRPr="00164ACA">
        <w:t>5.6.</w:t>
      </w:r>
      <w:r w:rsidR="00E74441" w:rsidRPr="00164ACA">
        <w:t xml:space="preserve"> Pasākumi investīciju piesaistei</w:t>
      </w:r>
      <w:bookmarkEnd w:id="12"/>
    </w:p>
    <w:p w14:paraId="7F7D6467" w14:textId="26BD94C3" w:rsidR="00294D04" w:rsidRPr="00164ACA" w:rsidRDefault="00294D04" w:rsidP="00374941">
      <w:pPr>
        <w:pStyle w:val="BodyTextFirstIndent"/>
      </w:pPr>
      <w:bookmarkStart w:id="13" w:name="_Hlk138630128"/>
      <w:r w:rsidRPr="00164ACA">
        <w:t>2022. gada nogalē Latvijas Investīciju un attīstības aģentūra (LIAA) sadarbībā ar “Latvijas Biznesa eņģeļu tīkls” (</w:t>
      </w:r>
      <w:r w:rsidR="00D6053F" w:rsidRPr="00164ACA">
        <w:t xml:space="preserve">turpmāk – </w:t>
      </w:r>
      <w:r w:rsidRPr="00164ACA">
        <w:t>LatBAN) organizēja piecus inovatīvos meistarklašu ciklus un investīciju sesijas jaunuzņēmumiem, lai palīdzētu piesaistīt projektu finansējumu un riska kapitāla fondu ievērību, tādējādi veicinot modernu un inovatīvu valsts ekonomiku.</w:t>
      </w:r>
    </w:p>
    <w:p w14:paraId="4EA439DE" w14:textId="07719F2B" w:rsidR="00D6053F" w:rsidRPr="00164ACA" w:rsidRDefault="00BC2AA7" w:rsidP="00374941">
      <w:pPr>
        <w:pStyle w:val="BodyTextFirstIndent"/>
      </w:pPr>
      <w:r w:rsidRPr="00164ACA">
        <w:t xml:space="preserve">Meistarklašu mērķis bija sagatavot jaunos uzņēmējus sarunām ar dažāda līmeņa investoriem – riska kapitāla un </w:t>
      </w:r>
      <w:r w:rsidR="00D6053F" w:rsidRPr="00164ACA">
        <w:t>komerc</w:t>
      </w:r>
      <w:r w:rsidRPr="00164ACA">
        <w:t>e</w:t>
      </w:r>
      <w:r w:rsidR="00D6053F" w:rsidRPr="00164ACA">
        <w:t>n</w:t>
      </w:r>
      <w:r w:rsidRPr="00164ACA">
        <w:t>ģeļiem, lai iegūtu zināšanas veiksmīgā projekta prezentēšanā un investīciju piesaistīšanā</w:t>
      </w:r>
      <w:r w:rsidR="00D6053F" w:rsidRPr="00164ACA">
        <w:t>. Kopš 2014. gada LatBAN biedri ir veikuši 190 investīcijas kopumā 15,6 milj</w:t>
      </w:r>
      <w:r w:rsidR="003C32A1" w:rsidRPr="00164ACA">
        <w:t>.</w:t>
      </w:r>
      <w:r w:rsidR="00D6053F" w:rsidRPr="00164ACA">
        <w:t xml:space="preserve"> e</w:t>
      </w:r>
      <w:r w:rsidR="0054068D" w:rsidRPr="00164ACA">
        <w:t>u</w:t>
      </w:r>
      <w:r w:rsidR="00D6053F" w:rsidRPr="00164ACA">
        <w:t>ro apmērā</w:t>
      </w:r>
      <w:r w:rsidR="0054068D" w:rsidRPr="00164ACA">
        <w:t xml:space="preserve">, kas ir </w:t>
      </w:r>
      <w:r w:rsidR="005D4A6C" w:rsidRPr="00164ACA">
        <w:t>nozīmīgs pienesums Latvijas jaunuzņēmumu</w:t>
      </w:r>
      <w:r w:rsidR="00D96966" w:rsidRPr="00164ACA">
        <w:t xml:space="preserve"> un ekonomikas kopumā</w:t>
      </w:r>
      <w:r w:rsidR="005D4A6C" w:rsidRPr="00164ACA">
        <w:t xml:space="preserve"> attīstībai.</w:t>
      </w:r>
    </w:p>
    <w:p w14:paraId="1FDFCE3A" w14:textId="014BB53F" w:rsidR="007158D1" w:rsidRPr="00164ACA" w:rsidRDefault="0054068D" w:rsidP="007158D1">
      <w:pPr>
        <w:pStyle w:val="BodyTextFirstIndent"/>
      </w:pPr>
      <w:r w:rsidRPr="00164ACA">
        <w:t>Līdzīgi izglītojoši pasākumi būtu noderīgi arī sociālajiem uzņēmumiem</w:t>
      </w:r>
      <w:r w:rsidR="00AE088B" w:rsidRPr="00164ACA">
        <w:t>, kuru biznesa ideja</w:t>
      </w:r>
      <w:r w:rsidR="00A85A7E" w:rsidRPr="00164ACA">
        <w:t>s</w:t>
      </w:r>
      <w:r w:rsidR="00D96966" w:rsidRPr="00164ACA">
        <w:t xml:space="preserve"> bieži ir </w:t>
      </w:r>
      <w:r w:rsidR="00A85A7E" w:rsidRPr="00164ACA">
        <w:t>dzīvotspējīgas un perspektīvas, taču nepietiekamas biznesa idejas prezentēšanas prasmes, kā arī sociālajai uzņēmējdarbībai raksturīgie izaicinājumi</w:t>
      </w:r>
      <w:r w:rsidR="00290CEB" w:rsidRPr="00164ACA">
        <w:t>,</w:t>
      </w:r>
      <w:r w:rsidR="00A85A7E" w:rsidRPr="00164ACA">
        <w:t xml:space="preserve"> ne tikai n</w:t>
      </w:r>
      <w:r w:rsidR="00FB06C5" w:rsidRPr="00164ACA">
        <w:t>espēj ieinteresēt investorus, bet</w:t>
      </w:r>
      <w:r w:rsidR="005C42FB" w:rsidRPr="00164ACA">
        <w:t xml:space="preserve"> var</w:t>
      </w:r>
      <w:r w:rsidR="00FB06C5" w:rsidRPr="00164ACA">
        <w:t xml:space="preserve"> </w:t>
      </w:r>
      <w:r w:rsidR="00290CEB" w:rsidRPr="00164ACA">
        <w:t>arī atgrūst.</w:t>
      </w:r>
      <w:r w:rsidR="00A957F2" w:rsidRPr="00164ACA">
        <w:t xml:space="preserve"> </w:t>
      </w:r>
      <w:r w:rsidR="007A73BF" w:rsidRPr="00164ACA">
        <w:t>Vienlaikus</w:t>
      </w:r>
      <w:r w:rsidR="00A957F2" w:rsidRPr="00164ACA">
        <w:t xml:space="preserve"> nepieciešams </w:t>
      </w:r>
      <w:r w:rsidR="00B23A60" w:rsidRPr="00164ACA">
        <w:t>organizēt pasākumus arī investoru</w:t>
      </w:r>
      <w:r w:rsidR="00751B9A" w:rsidRPr="00164ACA">
        <w:t xml:space="preserve"> intereses palielināšanai par sociālajiem uzņēmumiem.</w:t>
      </w:r>
    </w:p>
    <w:p w14:paraId="34023254" w14:textId="0B404628" w:rsidR="00536709" w:rsidRPr="00164ACA" w:rsidRDefault="00862B50">
      <w:pPr>
        <w:pStyle w:val="BodyTextFirstIndent"/>
      </w:pPr>
      <w:r>
        <w:t>Ņ</w:t>
      </w:r>
      <w:r w:rsidR="0094524E" w:rsidRPr="00164ACA">
        <w:t xml:space="preserve">emot vērā to, ka atbilstoši Diasporas likuma </w:t>
      </w:r>
      <w:r w:rsidR="0094524E" w:rsidRPr="00862B50">
        <w:t>6. panta otr</w:t>
      </w:r>
      <w:r w:rsidR="0094524E" w:rsidRPr="00164ACA">
        <w:t>ās daļas 5. punkta “c” apakšpunktam Labklājības ministrija ir atbildīga</w:t>
      </w:r>
      <w:r w:rsidR="00536709" w:rsidRPr="00164ACA">
        <w:t xml:space="preserve"> par sadarbības ar diasporu koordinēšanu un īstenošanu</w:t>
      </w:r>
      <w:r w:rsidR="0094524E" w:rsidRPr="00164ACA">
        <w:t xml:space="preserve"> sociālās uzņēmējdarbības jomā</w:t>
      </w:r>
      <w:r w:rsidR="00536709" w:rsidRPr="00164ACA">
        <w:t>, būtu nepieciešams organizēt atsevišķus  pasākumus diasporas investoru iesaistei Latvijas sociālajā uzņēmējdarbībā, tād</w:t>
      </w:r>
      <w:r>
        <w:t>ē</w:t>
      </w:r>
      <w:r w:rsidR="00536709" w:rsidRPr="00164ACA">
        <w:t>jādi veicinot gan sociālās uzņēmējdarbības attīstību, gan arī Latvijas tautsaimniecības attīstību kopumā.</w:t>
      </w:r>
    </w:p>
    <w:p w14:paraId="6E222D42" w14:textId="73443228" w:rsidR="00536709" w:rsidRPr="00164ACA" w:rsidRDefault="00536709">
      <w:pPr>
        <w:pStyle w:val="BodyTextFirstIndent"/>
      </w:pPr>
      <w:r w:rsidRPr="00164ACA">
        <w:t xml:space="preserve">Atbilstoši Diasporas likumam </w:t>
      </w:r>
      <w:r w:rsidR="00326656" w:rsidRPr="00164ACA">
        <w:t>Latvijas Investīciju un attīstības aģentūra</w:t>
      </w:r>
      <w:r w:rsidR="005825D9" w:rsidRPr="00164ACA">
        <w:t xml:space="preserve"> (turpmāk – LIAA)</w:t>
      </w:r>
      <w:r w:rsidRPr="00164ACA">
        <w:t xml:space="preserve"> </w:t>
      </w:r>
      <w:r w:rsidR="00326656" w:rsidRPr="00164ACA">
        <w:t xml:space="preserve">jau tagad </w:t>
      </w:r>
      <w:r w:rsidRPr="00164ACA">
        <w:t>organizē un iesaistās dažādās aktivitātēs, kas veicina diasporas iesaisti</w:t>
      </w:r>
      <w:r w:rsidR="00326656" w:rsidRPr="00164ACA">
        <w:t xml:space="preserve"> Latvijas tautsaimniecības attīstībā. </w:t>
      </w:r>
      <w:r w:rsidR="005825D9" w:rsidRPr="00164ACA">
        <w:t>Līdz ar to, aktivitātes diasporas iesaistei Latvijas sociālajā uzņēmējdarbībā varētu tikt īstenotas sadarbībā ar LIAA, tai skaitā LIAA organizēto pasākumu ietvaros.</w:t>
      </w:r>
    </w:p>
    <w:p w14:paraId="741978F1" w14:textId="3BD0184A" w:rsidR="006955EB" w:rsidRPr="00164ACA" w:rsidRDefault="002422B6" w:rsidP="005F5BFA">
      <w:pPr>
        <w:pStyle w:val="BodyTextFirstIndent"/>
      </w:pPr>
      <w:r w:rsidRPr="00164ACA">
        <w:t>Lai gan investīcijas sociālajos uzņēmumos</w:t>
      </w:r>
      <w:r w:rsidR="00E26CE5" w:rsidRPr="00164ACA">
        <w:t xml:space="preserve"> parasti nes mazāku peļņu nekā</w:t>
      </w:r>
      <w:r w:rsidR="000F33EC" w:rsidRPr="00164ACA">
        <w:t xml:space="preserve"> citos uzņēmumos, pēdējā laikā arvien vairāk investoru </w:t>
      </w:r>
      <w:r w:rsidR="004A0268" w:rsidRPr="00164ACA">
        <w:t>pievērš uzmanību, lai investīcijas tiktu vei</w:t>
      </w:r>
      <w:r w:rsidR="00466CB0" w:rsidRPr="00164ACA">
        <w:t>k</w:t>
      </w:r>
      <w:r w:rsidR="004A0268" w:rsidRPr="00164ACA">
        <w:t>tas sociāli atbildīgā un vi</w:t>
      </w:r>
      <w:r w:rsidR="00CA5F23" w:rsidRPr="00164ACA">
        <w:t>d</w:t>
      </w:r>
      <w:r w:rsidR="004A0268" w:rsidRPr="00164ACA">
        <w:t xml:space="preserve">i saudzējošā </w:t>
      </w:r>
      <w:r w:rsidR="00466CB0" w:rsidRPr="00164ACA">
        <w:t xml:space="preserve">veidā. Šī iemesla dēļ </w:t>
      </w:r>
      <w:r w:rsidR="007F45D8" w:rsidRPr="00164ACA">
        <w:t xml:space="preserve">arvien </w:t>
      </w:r>
      <w:r w:rsidR="00466CB0" w:rsidRPr="00164ACA">
        <w:t xml:space="preserve">palielinās sociālo uzņēmumu </w:t>
      </w:r>
      <w:r w:rsidR="00CA5F23" w:rsidRPr="00164ACA">
        <w:t>iespējas</w:t>
      </w:r>
      <w:r w:rsidR="00466CB0" w:rsidRPr="00164ACA">
        <w:t xml:space="preserve"> </w:t>
      </w:r>
      <w:r w:rsidR="00060D4E" w:rsidRPr="00164ACA">
        <w:t xml:space="preserve">piesaistīt </w:t>
      </w:r>
      <w:r w:rsidR="007F45D8" w:rsidRPr="00164ACA">
        <w:t>investīcijas savam</w:t>
      </w:r>
      <w:r w:rsidR="00CA5F23" w:rsidRPr="00164ACA">
        <w:t xml:space="preserve"> uzņēmumam</w:t>
      </w:r>
      <w:r w:rsidR="007F45D8" w:rsidRPr="00164ACA">
        <w:t>, taču</w:t>
      </w:r>
      <w:r w:rsidR="00D314AA" w:rsidRPr="00164ACA">
        <w:t xml:space="preserve"> šī procesa nodrošināšanai ir svarīga 5.1. sadaļā </w:t>
      </w:r>
      <w:r w:rsidR="005F7D25" w:rsidRPr="00164ACA">
        <w:t>aprakstītā iespēja sadalīt daļu uzņēmuma peļņas</w:t>
      </w:r>
      <w:r w:rsidR="00A957F2" w:rsidRPr="00164ACA">
        <w:t xml:space="preserve"> dividendēs.</w:t>
      </w:r>
    </w:p>
    <w:bookmarkEnd w:id="13"/>
    <w:p w14:paraId="237A5D41" w14:textId="77777777" w:rsidR="00B94338" w:rsidRDefault="00B94338">
      <w:pPr>
        <w:spacing w:after="160" w:line="259" w:lineRule="auto"/>
        <w:rPr>
          <w:rFonts w:cs="Times New Roman"/>
          <w:b/>
          <w:szCs w:val="24"/>
        </w:rPr>
      </w:pPr>
      <w:r>
        <w:br w:type="page"/>
      </w:r>
    </w:p>
    <w:p w14:paraId="41DE3658" w14:textId="31A509EB" w:rsidR="006955EB" w:rsidRPr="00164ACA" w:rsidRDefault="006955EB" w:rsidP="006955EB">
      <w:pPr>
        <w:pStyle w:val="Heading1"/>
      </w:pPr>
      <w:bookmarkStart w:id="14" w:name="_Toc151465428"/>
      <w:r w:rsidRPr="00164ACA">
        <w:t xml:space="preserve">6. </w:t>
      </w:r>
      <w:r w:rsidR="00F474B2" w:rsidRPr="00164ACA">
        <w:t>Iespējamie risinājumi ieguldījumu stimulēšanai un finansējuma dažādošanai sociālajos uzņēmumos</w:t>
      </w:r>
      <w:bookmarkEnd w:id="14"/>
    </w:p>
    <w:p w14:paraId="3BB2346D" w14:textId="74E3E8F7" w:rsidR="00814724" w:rsidRPr="00164ACA" w:rsidRDefault="005A6C46" w:rsidP="00460927">
      <w:pPr>
        <w:pStyle w:val="BodyTextFirstIndent"/>
        <w:rPr>
          <w:u w:val="single"/>
        </w:rPr>
      </w:pPr>
      <w:r w:rsidRPr="00164ACA">
        <w:rPr>
          <w:u w:val="single"/>
        </w:rPr>
        <w:t xml:space="preserve">1. </w:t>
      </w:r>
      <w:r w:rsidR="00814724" w:rsidRPr="00164ACA">
        <w:rPr>
          <w:u w:val="single"/>
        </w:rPr>
        <w:t>Atļaut sociālajiem uzņēmumiem peļņas sadali</w:t>
      </w:r>
    </w:p>
    <w:p w14:paraId="61FFBE8C" w14:textId="4B6E7CE1" w:rsidR="007C3056" w:rsidRPr="00164ACA" w:rsidRDefault="00460927">
      <w:pPr>
        <w:pStyle w:val="BodyTextFirstIndent"/>
      </w:pPr>
      <w:bookmarkStart w:id="15" w:name="_Hlk146863421"/>
      <w:r w:rsidRPr="00164ACA">
        <w:t xml:space="preserve">Lai motivētu investorus ieguldīt finanšu līdzekļus sociālajos uzņēmumos, </w:t>
      </w:r>
      <w:r w:rsidR="00DA7848">
        <w:t xml:space="preserve">būtu </w:t>
      </w:r>
      <w:r w:rsidRPr="00164ACA">
        <w:t xml:space="preserve">nepieciešams veikt grozījumus Likumā, paredzot tiesības sociālajiem uzņēmumiem sadalīt </w:t>
      </w:r>
      <w:r w:rsidR="00967674">
        <w:t>peļņu</w:t>
      </w:r>
      <w:r w:rsidRPr="00164ACA">
        <w:t xml:space="preserve">, ievērojot </w:t>
      </w:r>
      <w:bookmarkEnd w:id="15"/>
      <w:r w:rsidR="00967674">
        <w:t>5.1. apakšpunktā minētos ierobežojumus</w:t>
      </w:r>
      <w:r w:rsidRPr="00164ACA">
        <w:t>.</w:t>
      </w:r>
      <w:r w:rsidR="00DA7848">
        <w:t xml:space="preserve"> Taču, ņe</w:t>
      </w:r>
      <w:r w:rsidR="00DA7848" w:rsidRPr="0014182E">
        <w:t>mot vērā to, ka Latvijā nav vienotas nostājas par</w:t>
      </w:r>
      <w:r w:rsidR="00DA7848">
        <w:t xml:space="preserve"> atļauju sociālajiem uzņēmumiem sadalīt peļņu, šis risinājums netiks īstenots.</w:t>
      </w:r>
    </w:p>
    <w:p w14:paraId="0661A318" w14:textId="41064417" w:rsidR="005A6C46" w:rsidRPr="00164ACA" w:rsidRDefault="005A6C46" w:rsidP="005F5BFA">
      <w:pPr>
        <w:pStyle w:val="BodyTextFirstIndent"/>
        <w:rPr>
          <w:u w:val="single"/>
        </w:rPr>
      </w:pPr>
      <w:r w:rsidRPr="00164ACA">
        <w:rPr>
          <w:u w:val="single"/>
        </w:rPr>
        <w:t xml:space="preserve">2. </w:t>
      </w:r>
      <w:bookmarkStart w:id="16" w:name="_Hlk146010153"/>
      <w:r w:rsidRPr="00164ACA">
        <w:rPr>
          <w:u w:val="single"/>
        </w:rPr>
        <w:t>Grantu atbalsta intensitātes maiņa</w:t>
      </w:r>
      <w:bookmarkEnd w:id="16"/>
    </w:p>
    <w:p w14:paraId="033E41CD" w14:textId="55423D83" w:rsidR="007543B8" w:rsidRDefault="007543B8" w:rsidP="007543B8">
      <w:pPr>
        <w:pStyle w:val="BodyTextFirstIndent"/>
      </w:pPr>
      <w:r w:rsidRPr="00164ACA">
        <w:t>4.3.3.3. pasākuma</w:t>
      </w:r>
      <w:r w:rsidR="002C2DA7">
        <w:t xml:space="preserve"> </w:t>
      </w:r>
      <w:r w:rsidR="002C2DA7" w:rsidRPr="002C2DA7">
        <w:t>“Atbalsts sociālajai uzņēmējdarbībai”</w:t>
      </w:r>
      <w:r w:rsidRPr="00164ACA">
        <w:t xml:space="preserve"> ietvaros ir </w:t>
      </w:r>
      <w:r w:rsidR="0015620D">
        <w:t>tiks</w:t>
      </w:r>
      <w:r w:rsidR="0015620D" w:rsidRPr="00164ACA">
        <w:t xml:space="preserve"> </w:t>
      </w:r>
      <w:r w:rsidR="00280F6B">
        <w:t xml:space="preserve">veiktas izmaiņas </w:t>
      </w:r>
      <w:r w:rsidRPr="00164ACA">
        <w:t xml:space="preserve">grantu atbalsta intensitāti, nosakot, ka sociālajiem uzņēmumiem, kuru darbības laiks kopš reģistrācijas Latvijas Republikas Uzņēmumu reģistrā ir ilgāks par diviem gadiem, būs iespēja saņemt finanšu atbalstu līdz 200 000 </w:t>
      </w:r>
      <w:r w:rsidRPr="00164ACA">
        <w:rPr>
          <w:i/>
        </w:rPr>
        <w:t>euro</w:t>
      </w:r>
      <w:r w:rsidRPr="00164ACA">
        <w:t xml:space="preserve"> ar 60 procentu finanšu atbalsta intensitāti.</w:t>
      </w:r>
    </w:p>
    <w:p w14:paraId="286F0105" w14:textId="60A9ED21" w:rsidR="007543B8" w:rsidRDefault="007543B8" w:rsidP="002D0464">
      <w:pPr>
        <w:pStyle w:val="BodyTextFirstIndent"/>
      </w:pPr>
      <w:r w:rsidRPr="00164ACA">
        <w:t xml:space="preserve">Ņemot vērā to, ka minētā pieeja būtiski atšķiras no 9.1.1.3. pasākumā paredzētā finanšu atbalsta mehānisma, ir nepieciešams analizēt </w:t>
      </w:r>
      <w:r w:rsidR="00ED55EC" w:rsidRPr="00164ACA">
        <w:t xml:space="preserve">4.3.3.3. pasākuma </w:t>
      </w:r>
      <w:r w:rsidR="002C2DA7" w:rsidRPr="002C2DA7">
        <w:t>“Atbalsts sociālajai uzņēmējdarbībai”</w:t>
      </w:r>
      <w:r w:rsidR="002C2DA7">
        <w:t xml:space="preserve"> </w:t>
      </w:r>
      <w:r w:rsidR="00ED55EC" w:rsidRPr="00164ACA">
        <w:t xml:space="preserve">ietvaros </w:t>
      </w:r>
      <w:r w:rsidR="00EA1B3B" w:rsidRPr="00164ACA">
        <w:t>piešķ</w:t>
      </w:r>
      <w:r w:rsidR="00ED55EC" w:rsidRPr="00164ACA">
        <w:t>irtā atbalsta</w:t>
      </w:r>
      <w:r w:rsidRPr="00164ACA">
        <w:t xml:space="preserve"> intensitāti </w:t>
      </w:r>
      <w:r w:rsidR="00EA1B3B" w:rsidRPr="00164ACA">
        <w:t xml:space="preserve">un nepieciešamības gadījumā pārskatīt atbalsta </w:t>
      </w:r>
      <w:r w:rsidR="00ED55EC" w:rsidRPr="00164ACA">
        <w:t>sniegšanas</w:t>
      </w:r>
      <w:r w:rsidR="00EA1B3B" w:rsidRPr="00164ACA">
        <w:t xml:space="preserve"> nosacījumus,</w:t>
      </w:r>
      <w:r w:rsidRPr="00164ACA">
        <w:t xml:space="preserve"> tos labāk piemērojot sociālo uzņēmumu </w:t>
      </w:r>
      <w:r w:rsidR="00ED55EC" w:rsidRPr="00164ACA">
        <w:t>faktiskajai</w:t>
      </w:r>
      <w:r w:rsidRPr="00164ACA">
        <w:t xml:space="preserve"> finanšu situācijai</w:t>
      </w:r>
      <w:r w:rsidR="00EA1B3B" w:rsidRPr="00164ACA">
        <w:t xml:space="preserve"> un vajadzībām</w:t>
      </w:r>
      <w:r w:rsidRPr="00164ACA">
        <w:t>.</w:t>
      </w:r>
    </w:p>
    <w:p w14:paraId="66B2CF10" w14:textId="4B5D58CA" w:rsidR="007C3056" w:rsidRPr="00164ACA" w:rsidRDefault="007C3056" w:rsidP="00515093">
      <w:pPr>
        <w:pStyle w:val="BodyTextFirstIndent"/>
        <w:spacing w:after="120"/>
      </w:pPr>
      <w:r>
        <w:t xml:space="preserve">Minētais risinājums tiks īstenots </w:t>
      </w:r>
      <w:r w:rsidR="00C41606">
        <w:t>4.3.3.3. pasākumam</w:t>
      </w:r>
      <w:r w:rsidR="00E31C28" w:rsidRPr="00E31C28">
        <w:t xml:space="preserve"> “Atbalsts sociālajai uzņēmējdarbībai”</w:t>
      </w:r>
      <w:r w:rsidR="00C41606">
        <w:t xml:space="preserve"> </w:t>
      </w:r>
      <w:r w:rsidR="00E31C28">
        <w:t xml:space="preserve">plānotā </w:t>
      </w:r>
      <w:r w:rsidR="00C41606">
        <w:t>finansējuma ietvaros.</w:t>
      </w:r>
      <w:r>
        <w:t xml:space="preserve"> Plānots, ka grantu atbalstam no kopējā 4.3.3.3. pasākumam</w:t>
      </w:r>
      <w:r w:rsidR="00E31C28" w:rsidRPr="00E31C28">
        <w:t xml:space="preserve"> “Atbalsts sociālajai uzņēmējdarbībai”</w:t>
      </w:r>
      <w:r>
        <w:t xml:space="preserve"> </w:t>
      </w:r>
      <w:r w:rsidRPr="00906A8B">
        <w:t xml:space="preserve">piešķirtā finansējuma </w:t>
      </w:r>
      <w:r>
        <w:t>tiks novirzīti 7</w:t>
      </w:r>
      <w:r w:rsidRPr="00164ACA">
        <w:t xml:space="preserve"> milj. </w:t>
      </w:r>
      <w:r w:rsidRPr="00164ACA">
        <w:rPr>
          <w:i/>
        </w:rPr>
        <w:t>euro</w:t>
      </w:r>
      <w:r>
        <w:rPr>
          <w:i/>
        </w:rPr>
        <w:t>.</w:t>
      </w:r>
    </w:p>
    <w:p w14:paraId="68BD350E" w14:textId="5074591F" w:rsidR="005A6C46" w:rsidRPr="00164ACA" w:rsidRDefault="005A6C46" w:rsidP="005F5BFA">
      <w:pPr>
        <w:pStyle w:val="BodyTextFirstIndent"/>
        <w:rPr>
          <w:u w:val="single"/>
        </w:rPr>
      </w:pPr>
      <w:r w:rsidRPr="00164ACA">
        <w:rPr>
          <w:u w:val="single"/>
        </w:rPr>
        <w:t xml:space="preserve">3. </w:t>
      </w:r>
      <w:r w:rsidR="003C4A88" w:rsidRPr="00164ACA">
        <w:rPr>
          <w:u w:val="single"/>
        </w:rPr>
        <w:t>Altum aizdevumu izsniegšanas stimulēšana</w:t>
      </w:r>
    </w:p>
    <w:p w14:paraId="1A8BDE72" w14:textId="6C2B1BFE" w:rsidR="002718AD" w:rsidRPr="00515093" w:rsidRDefault="007B0E57" w:rsidP="002D0464">
      <w:pPr>
        <w:pStyle w:val="BodyTextFirstIndent"/>
      </w:pPr>
      <w:r w:rsidRPr="00164ACA">
        <w:t xml:space="preserve">Lai informētu sociālos uzņēmumus par </w:t>
      </w:r>
      <w:r w:rsidR="00A21491" w:rsidRPr="00164ACA">
        <w:t xml:space="preserve">iespējām piesaistīt Altum grantus un garantijas, kā arī motivētu tos </w:t>
      </w:r>
      <w:r w:rsidR="00461F50" w:rsidRPr="00164ACA">
        <w:t>dažādot uzņēmuma attīstības finansiālo bāzi, nepieciešams papildināt LM un Altum</w:t>
      </w:r>
      <w:r w:rsidR="00F258F5" w:rsidRPr="00164ACA">
        <w:t xml:space="preserve"> tīmekļa vietnes ar sociālajiem uzņēmumiem adresētu informāciju par </w:t>
      </w:r>
      <w:r w:rsidR="00E33522" w:rsidRPr="00164ACA">
        <w:t>finanšu instrumentu saņemšanas iespējām. Šai informācijai jāsatur gan finanšu instrumentu apraksti, gan paskaidrojumi</w:t>
      </w:r>
      <w:r w:rsidR="00405B71" w:rsidRPr="00164ACA">
        <w:t>, kādos gadījumos katrs no instrumentiem bū</w:t>
      </w:r>
      <w:r w:rsidR="00145CFB" w:rsidRPr="00164ACA">
        <w:t xml:space="preserve">tu </w:t>
      </w:r>
      <w:r w:rsidR="00405B71" w:rsidRPr="00164ACA">
        <w:t>labāk piemērots sociālā uzņēmuma finansēšanas vajadzībām.</w:t>
      </w:r>
    </w:p>
    <w:p w14:paraId="4CDDD7D5" w14:textId="57242981" w:rsidR="00C41606" w:rsidRPr="002D0464" w:rsidRDefault="00C41606" w:rsidP="00515093">
      <w:pPr>
        <w:pStyle w:val="BodyTextFirstIndent"/>
        <w:spacing w:after="120"/>
      </w:pPr>
      <w:r w:rsidRPr="002D0464">
        <w:t>Šajā risinājumā minē</w:t>
      </w:r>
      <w:r w:rsidR="008D3065">
        <w:t>tās</w:t>
      </w:r>
      <w:r w:rsidRPr="002D0464">
        <w:t xml:space="preserve"> darbīb</w:t>
      </w:r>
      <w:r w:rsidR="008D3065">
        <w:t xml:space="preserve">as </w:t>
      </w:r>
      <w:r w:rsidR="00B35D65">
        <w:t xml:space="preserve">tiks īstenotas 4.3.3.3. pasākumam </w:t>
      </w:r>
      <w:r w:rsidR="00E31C28" w:rsidRPr="00E31C28">
        <w:t>“Atbalsts sociālajai uzņēmējdarbībai”</w:t>
      </w:r>
      <w:r w:rsidR="00E31C28">
        <w:t xml:space="preserve"> </w:t>
      </w:r>
      <w:r w:rsidR="00B35D65">
        <w:t xml:space="preserve"> </w:t>
      </w:r>
      <w:r w:rsidR="00E31C28">
        <w:t xml:space="preserve">plānotā </w:t>
      </w:r>
      <w:r w:rsidR="00B35D65">
        <w:t>finansējuma ietvaros.</w:t>
      </w:r>
    </w:p>
    <w:p w14:paraId="45573BD0" w14:textId="1034D700" w:rsidR="003C4A88" w:rsidRPr="00164ACA" w:rsidRDefault="00F474B2" w:rsidP="005F5BFA">
      <w:pPr>
        <w:pStyle w:val="BodyTextFirstIndent"/>
        <w:rPr>
          <w:u w:val="single"/>
        </w:rPr>
      </w:pPr>
      <w:r w:rsidRPr="00164ACA">
        <w:rPr>
          <w:u w:val="single"/>
        </w:rPr>
        <w:t>4. Darbaspēka izmaksu samazināšanas pasākumu īstenošana</w:t>
      </w:r>
    </w:p>
    <w:p w14:paraId="70B8D837" w14:textId="69EE9515" w:rsidR="006A78D9" w:rsidRDefault="00061C19" w:rsidP="00164ACA">
      <w:pPr>
        <w:pStyle w:val="BodyTextFirstIndent"/>
        <w:spacing w:after="120"/>
      </w:pPr>
      <w:r w:rsidRPr="00164ACA">
        <w:t>Lai samazinātu darbaspēka izmaksu slogu darba devējiem</w:t>
      </w:r>
      <w:r w:rsidR="00AD098C" w:rsidRPr="00164ACA">
        <w:t>,</w:t>
      </w:r>
      <w:r w:rsidRPr="00164ACA">
        <w:t xml:space="preserve"> 4.3.3.3. pasākuma</w:t>
      </w:r>
      <w:r w:rsidR="004A24E2">
        <w:t xml:space="preserve"> </w:t>
      </w:r>
      <w:r w:rsidR="004A24E2" w:rsidRPr="00E31C28">
        <w:t>“Atbalsts sociālajai uzņēmējdarbībai”</w:t>
      </w:r>
      <w:r w:rsidR="004A24E2">
        <w:t xml:space="preserve"> </w:t>
      </w:r>
      <w:r w:rsidRPr="00164ACA">
        <w:t xml:space="preserve"> ietvaros </w:t>
      </w:r>
      <w:r w:rsidR="00280F6B">
        <w:t xml:space="preserve">tiks ieviests </w:t>
      </w:r>
      <w:r w:rsidR="00131E97" w:rsidRPr="00164ACA">
        <w:t xml:space="preserve">jauns </w:t>
      </w:r>
      <w:r w:rsidRPr="00164ACA">
        <w:t>atbalsta instrument</w:t>
      </w:r>
      <w:r w:rsidR="00131E97" w:rsidRPr="00164ACA">
        <w:t>s</w:t>
      </w:r>
      <w:r w:rsidRPr="00164ACA">
        <w:t xml:space="preserve"> – darba devēja izmaksātās slimības naudas kompensācij</w:t>
      </w:r>
      <w:r w:rsidR="00131E97" w:rsidRPr="00164ACA">
        <w:t xml:space="preserve">a </w:t>
      </w:r>
      <w:r w:rsidRPr="00164ACA">
        <w:t>sociālajiem uzņēmumiem, kas nodarbina personas ar invaliditāti vai garīga rakstura traucējumiem</w:t>
      </w:r>
      <w:r w:rsidR="00C442DB">
        <w:t>.</w:t>
      </w:r>
    </w:p>
    <w:p w14:paraId="46A3393F" w14:textId="3A363442" w:rsidR="00F73F59" w:rsidRPr="00164ACA" w:rsidRDefault="00F73F59">
      <w:pPr>
        <w:pStyle w:val="BodyTextFirstIndent"/>
        <w:spacing w:after="120"/>
      </w:pPr>
      <w:r>
        <w:t>Atbalst</w:t>
      </w:r>
      <w:r w:rsidR="00E31C28">
        <w:t>u plānots</w:t>
      </w:r>
      <w:r>
        <w:t xml:space="preserve"> sniegt 4.3.3.3. pasākuma </w:t>
      </w:r>
      <w:r w:rsidR="004A24E2" w:rsidRPr="00E31C28">
        <w:t>“Atbalsts sociālajai uzņēmējdarbībai”</w:t>
      </w:r>
      <w:r w:rsidR="004A24E2">
        <w:t xml:space="preserve"> </w:t>
      </w:r>
      <w:r w:rsidR="00E31C28">
        <w:t xml:space="preserve"> </w:t>
      </w:r>
      <w:r>
        <w:t>finansējuma ietvaros.</w:t>
      </w:r>
      <w:r w:rsidR="008D3065">
        <w:t xml:space="preserve"> Plānots, ka darbaspēka izmaksu samazināšanas pasākumu īstenošanai, kas ietver ne tikai slimības naudas, bet arī </w:t>
      </w:r>
      <w:r w:rsidR="00891744">
        <w:t xml:space="preserve">VSAOI un </w:t>
      </w:r>
      <w:r w:rsidR="00891744" w:rsidRPr="00BD0290">
        <w:t>vienreizēj</w:t>
      </w:r>
      <w:r w:rsidR="00891744">
        <w:t>ās</w:t>
      </w:r>
      <w:r w:rsidR="00891744" w:rsidRPr="00BD0290">
        <w:t xml:space="preserve"> darba algas</w:t>
      </w:r>
      <w:r w:rsidR="00891744">
        <w:t xml:space="preserve"> kompensācijas,</w:t>
      </w:r>
      <w:r w:rsidR="008D3065">
        <w:t xml:space="preserve"> no kopējā 4.3.3.3. pasākumam </w:t>
      </w:r>
      <w:r w:rsidR="00CC51C0" w:rsidRPr="00CC51C0">
        <w:t>“Atbalsts sociālajai uzņēmējdarbībai”</w:t>
      </w:r>
      <w:r w:rsidR="00CC51C0">
        <w:t xml:space="preserve"> </w:t>
      </w:r>
      <w:r w:rsidR="008D3065" w:rsidRPr="00906A8B">
        <w:t xml:space="preserve">piešķirtā finansējuma </w:t>
      </w:r>
      <w:r w:rsidR="008D3065">
        <w:t>tiks novirzīti 700 tūkst</w:t>
      </w:r>
      <w:r w:rsidR="008D3065" w:rsidRPr="00164ACA">
        <w:t xml:space="preserve">. </w:t>
      </w:r>
      <w:r w:rsidR="008D3065" w:rsidRPr="00164ACA">
        <w:rPr>
          <w:i/>
        </w:rPr>
        <w:t>euro</w:t>
      </w:r>
      <w:r w:rsidR="008D3065">
        <w:rPr>
          <w:i/>
        </w:rPr>
        <w:t>.</w:t>
      </w:r>
    </w:p>
    <w:p w14:paraId="65C58E4A" w14:textId="04F80789" w:rsidR="00F474B2" w:rsidRPr="00164ACA" w:rsidRDefault="00F474B2" w:rsidP="00493281">
      <w:pPr>
        <w:pStyle w:val="BodyTextFirstIndent"/>
        <w:keepNext/>
        <w:rPr>
          <w:u w:val="single"/>
        </w:rPr>
      </w:pPr>
      <w:r w:rsidRPr="00164ACA">
        <w:rPr>
          <w:u w:val="single"/>
        </w:rPr>
        <w:t>5. Informēšanas un izpratnes pilnveides pasākumi</w:t>
      </w:r>
    </w:p>
    <w:p w14:paraId="035BD517" w14:textId="3D0CE549" w:rsidR="00061C19" w:rsidRDefault="001B33ED" w:rsidP="002D0464">
      <w:pPr>
        <w:pStyle w:val="BodyTextFirstIndent"/>
      </w:pPr>
      <w:r w:rsidRPr="00164ACA">
        <w:t xml:space="preserve">4.3.3.3. pasākuma </w:t>
      </w:r>
      <w:r w:rsidR="00CC51C0" w:rsidRPr="00CC51C0">
        <w:t>“Atbalsts sociālajai uzņēmējdarbībai”</w:t>
      </w:r>
      <w:r w:rsidR="00CC51C0">
        <w:t xml:space="preserve"> </w:t>
      </w:r>
      <w:r w:rsidRPr="00164ACA">
        <w:t xml:space="preserve">ietvaros </w:t>
      </w:r>
      <w:r w:rsidR="00280F6B">
        <w:t>tiks</w:t>
      </w:r>
      <w:r w:rsidR="00280F6B" w:rsidRPr="00164ACA">
        <w:t xml:space="preserve"> </w:t>
      </w:r>
      <w:r w:rsidRPr="00164ACA">
        <w:t>organizēt</w:t>
      </w:r>
      <w:r w:rsidR="00280F6B">
        <w:t>i</w:t>
      </w:r>
      <w:r w:rsidRPr="00164ACA">
        <w:t xml:space="preserve"> dažād</w:t>
      </w:r>
      <w:r w:rsidR="00280F6B">
        <w:t>i</w:t>
      </w:r>
      <w:r w:rsidRPr="00164ACA">
        <w:t xml:space="preserve"> sabiedrības izpratnes veidošanas pasākum</w:t>
      </w:r>
      <w:r w:rsidR="00280F6B">
        <w:t>i</w:t>
      </w:r>
      <w:r w:rsidRPr="00164ACA">
        <w:t xml:space="preserve"> par sociālo uzņēmējdarbību un sociālajiem uzņēmumiem (sabiedrības informēšanas kampaņas, diskusijas, semināri, domnīcas, konferences, pieredzes apmaiņas pasākumu organizēšana, sociālās uzņēmējdarbības nedēļas organizēšana, elektronisko un vizuālo uzskates līdzekļu izstrāde un izplatīšana (t.sk., video instrukcijas un pamācības u.c.), informatīvi izglītojošo materiālu sagatavošana, metodiku, vadlīniju un ieteikumu izstrāde dažādām mērķa auditorijām (piem., valsts un pašvaldību institūcijām par atbalsta sniegšanu sociālajiem uzņēmumiem).</w:t>
      </w:r>
      <w:r w:rsidR="00AD098C" w:rsidRPr="00164ACA">
        <w:t xml:space="preserve"> Minētie pasākumi, kā arī konsultācijas un mācības </w:t>
      </w:r>
      <w:r w:rsidRPr="00164ACA">
        <w:t>sociālās uzņēmējdarbības uzsācējiem</w:t>
      </w:r>
      <w:r w:rsidR="00862B50">
        <w:t>,</w:t>
      </w:r>
      <w:r w:rsidR="00AD098C" w:rsidRPr="00164ACA">
        <w:t xml:space="preserve"> </w:t>
      </w:r>
      <w:r w:rsidRPr="00164ACA">
        <w:t>palīdzēs izveidot lielāku sociālo ietekmi radošu biznesu un tādējādi uzlabos izredzes saņemt grantu.</w:t>
      </w:r>
    </w:p>
    <w:p w14:paraId="5CDBF791" w14:textId="3E3E51B9" w:rsidR="00CB1CE4" w:rsidRPr="00164ACA" w:rsidRDefault="00CB1CE4" w:rsidP="00164ACA">
      <w:pPr>
        <w:pStyle w:val="BodyTextFirstIndent"/>
        <w:spacing w:after="120"/>
      </w:pPr>
      <w:r>
        <w:t xml:space="preserve">Pasākumi tiks īstenoti 4.3.3.3. pasākumam </w:t>
      </w:r>
      <w:r w:rsidR="00CC51C0" w:rsidRPr="00CC51C0">
        <w:t>“Atbalsts sociālajai uzņēmējdarbībai”</w:t>
      </w:r>
      <w:r w:rsidR="00CC51C0">
        <w:t xml:space="preserve"> </w:t>
      </w:r>
      <w:r>
        <w:t xml:space="preserve"> </w:t>
      </w:r>
      <w:r w:rsidR="00CC51C0">
        <w:t xml:space="preserve">plānotā </w:t>
      </w:r>
      <w:r>
        <w:t>finansējuma ietvaros.</w:t>
      </w:r>
    </w:p>
    <w:p w14:paraId="3E955F22" w14:textId="77D207FC" w:rsidR="00F474B2" w:rsidRPr="00164ACA" w:rsidRDefault="00F474B2" w:rsidP="005F5BFA">
      <w:pPr>
        <w:pStyle w:val="BodyTextFirstIndent"/>
        <w:rPr>
          <w:u w:val="single"/>
        </w:rPr>
      </w:pPr>
      <w:r w:rsidRPr="00164ACA">
        <w:rPr>
          <w:u w:val="single"/>
        </w:rPr>
        <w:t xml:space="preserve">6. </w:t>
      </w:r>
      <w:r w:rsidR="00527DAC">
        <w:rPr>
          <w:u w:val="single"/>
        </w:rPr>
        <w:t>Uzņēmumu sagatavošana</w:t>
      </w:r>
      <w:r w:rsidR="00527DAC" w:rsidRPr="00164ACA">
        <w:rPr>
          <w:u w:val="single"/>
        </w:rPr>
        <w:t xml:space="preserve"> </w:t>
      </w:r>
      <w:r w:rsidRPr="00164ACA">
        <w:rPr>
          <w:u w:val="single"/>
        </w:rPr>
        <w:t>investīciju piesaistei</w:t>
      </w:r>
    </w:p>
    <w:p w14:paraId="4D48093B" w14:textId="7AD97D62" w:rsidR="00AD4F9D" w:rsidRDefault="00AD4F9D" w:rsidP="00AD4F9D">
      <w:pPr>
        <w:pStyle w:val="BodyTextFirstIndent"/>
      </w:pPr>
      <w:r w:rsidRPr="00164ACA">
        <w:t xml:space="preserve">Lai pilnveidotu sociālo uzņēmumu biznesa idejas prezentēšanas prasmes, kas palīdzētu piesaistīt investoru finansējumu, 4.3.3.3. pasākuma </w:t>
      </w:r>
      <w:r w:rsidR="00CC51C0" w:rsidRPr="00CC51C0">
        <w:t>“Atbalsts sociālajai uzņēmējdarbībai”</w:t>
      </w:r>
      <w:r w:rsidR="00CC51C0">
        <w:t xml:space="preserve"> </w:t>
      </w:r>
      <w:r w:rsidRPr="00164ACA">
        <w:t>ietvaros ir nepieciešams organizēt izglītojošus pasākumus, piemēram, meistarklases</w:t>
      </w:r>
      <w:r w:rsidR="00B33763">
        <w:t>, kā arī organizēt pasākumus diasporas iesaistei sociālās uzņēmējdarbības attīstībā</w:t>
      </w:r>
      <w:r w:rsidRPr="00164ACA">
        <w:t>.</w:t>
      </w:r>
    </w:p>
    <w:p w14:paraId="5480E1B1" w14:textId="70CEED23" w:rsidR="00AE11AF" w:rsidRDefault="00AE11AF" w:rsidP="00AD4F9D">
      <w:pPr>
        <w:pStyle w:val="BodyTextFirstIndent"/>
      </w:pPr>
      <w:r>
        <w:t xml:space="preserve">Pasākumi tiks īstenoti 4.3.3.3. pasākumam </w:t>
      </w:r>
      <w:r w:rsidR="00CC51C0" w:rsidRPr="00CC51C0">
        <w:t>“Atbalsts sociālajai uzņēmējdarbībai”</w:t>
      </w:r>
      <w:r w:rsidR="00CC51C0">
        <w:t xml:space="preserve"> </w:t>
      </w:r>
      <w:r>
        <w:t>piešķirtā finansējuma ietvaros.</w:t>
      </w:r>
    </w:p>
    <w:p w14:paraId="67141CB4" w14:textId="099E21B3" w:rsidR="00515093" w:rsidRDefault="00515093" w:rsidP="00AD4F9D">
      <w:pPr>
        <w:pStyle w:val="BodyTextFirstIndent"/>
      </w:pPr>
    </w:p>
    <w:p w14:paraId="127F909E" w14:textId="1D7D82B4" w:rsidR="00515093" w:rsidRDefault="00515093">
      <w:pPr>
        <w:spacing w:after="160" w:line="259" w:lineRule="auto"/>
        <w:rPr>
          <w:rFonts w:cs="Times New Roman"/>
          <w:szCs w:val="24"/>
        </w:rPr>
      </w:pPr>
      <w:r>
        <w:br w:type="page"/>
      </w:r>
    </w:p>
    <w:p w14:paraId="360EECD1" w14:textId="77777777" w:rsidR="00515093" w:rsidRDefault="00515093" w:rsidP="00AD4F9D">
      <w:pPr>
        <w:pStyle w:val="BodyTextFirstIndent"/>
        <w:sectPr w:rsidR="00515093" w:rsidSect="00164ACA">
          <w:footerReference w:type="default" r:id="rId14"/>
          <w:pgSz w:w="11906" w:h="16838" w:code="9"/>
          <w:pgMar w:top="1134" w:right="1134" w:bottom="1134" w:left="1701" w:header="567" w:footer="567" w:gutter="0"/>
          <w:cols w:space="708"/>
          <w:titlePg/>
          <w:docGrid w:linePitch="360"/>
        </w:sectPr>
      </w:pPr>
    </w:p>
    <w:tbl>
      <w:tblPr>
        <w:tblW w:w="15169" w:type="dxa"/>
        <w:jc w:val="center"/>
        <w:tblLayout w:type="fixed"/>
        <w:tblLook w:val="04A0" w:firstRow="1" w:lastRow="0" w:firstColumn="1" w:lastColumn="0" w:noHBand="0" w:noVBand="1"/>
      </w:tblPr>
      <w:tblGrid>
        <w:gridCol w:w="1700"/>
        <w:gridCol w:w="1419"/>
        <w:gridCol w:w="1417"/>
        <w:gridCol w:w="993"/>
        <w:gridCol w:w="425"/>
        <w:gridCol w:w="423"/>
        <w:gridCol w:w="992"/>
        <w:gridCol w:w="590"/>
        <w:gridCol w:w="245"/>
        <w:gridCol w:w="158"/>
        <w:gridCol w:w="78"/>
        <w:gridCol w:w="914"/>
        <w:gridCol w:w="992"/>
        <w:gridCol w:w="992"/>
        <w:gridCol w:w="526"/>
        <w:gridCol w:w="325"/>
        <w:gridCol w:w="194"/>
        <w:gridCol w:w="800"/>
        <w:gridCol w:w="689"/>
        <w:gridCol w:w="163"/>
        <w:gridCol w:w="74"/>
        <w:gridCol w:w="302"/>
        <w:gridCol w:w="758"/>
      </w:tblGrid>
      <w:tr w:rsidR="009E0E0B" w:rsidRPr="00EF683B" w14:paraId="21391109" w14:textId="77777777" w:rsidTr="00046912">
        <w:trPr>
          <w:trHeight w:val="312"/>
          <w:jc w:val="center"/>
        </w:trPr>
        <w:tc>
          <w:tcPr>
            <w:tcW w:w="15169" w:type="dxa"/>
            <w:gridSpan w:val="23"/>
            <w:tcBorders>
              <w:top w:val="nil"/>
              <w:left w:val="nil"/>
              <w:bottom w:val="nil"/>
              <w:right w:val="nil"/>
            </w:tcBorders>
          </w:tcPr>
          <w:p w14:paraId="323E75C7" w14:textId="77777777" w:rsidR="009E0E0B" w:rsidRPr="002D0464" w:rsidRDefault="009E0E0B" w:rsidP="00046912">
            <w:pPr>
              <w:pStyle w:val="Heading1"/>
              <w:spacing w:before="0" w:after="0"/>
              <w:jc w:val="center"/>
            </w:pPr>
            <w:bookmarkStart w:id="17" w:name="_Toc151465429"/>
            <w:r w:rsidRPr="002D0464">
              <w:t>7. Kopsavilkums par konceptuālajā ziņojumā iekļauto risinājumu (risinājumu variantu) realizācijai nepieciešamo valsts un pašvaldību budžeta finansējumu</w:t>
            </w:r>
            <w:bookmarkEnd w:id="17"/>
          </w:p>
        </w:tc>
      </w:tr>
      <w:tr w:rsidR="009E0E0B" w:rsidRPr="00EF683B" w14:paraId="74938D86" w14:textId="77777777" w:rsidTr="00046912">
        <w:trPr>
          <w:trHeight w:val="312"/>
          <w:jc w:val="center"/>
        </w:trPr>
        <w:tc>
          <w:tcPr>
            <w:tcW w:w="1700" w:type="dxa"/>
            <w:tcBorders>
              <w:top w:val="nil"/>
              <w:left w:val="nil"/>
              <w:bottom w:val="single" w:sz="4" w:space="0" w:color="auto"/>
              <w:right w:val="nil"/>
            </w:tcBorders>
            <w:shd w:val="clear" w:color="auto" w:fill="auto"/>
            <w:noWrap/>
            <w:vAlign w:val="bottom"/>
            <w:hideMark/>
          </w:tcPr>
          <w:p w14:paraId="254F5386" w14:textId="77777777" w:rsidR="009E0E0B" w:rsidRPr="00EF683B" w:rsidRDefault="009E0E0B" w:rsidP="00046912">
            <w:pPr>
              <w:rPr>
                <w:rFonts w:eastAsia="Times New Roman"/>
                <w:color w:val="000000"/>
                <w:szCs w:val="24"/>
                <w:lang w:eastAsia="lv-LV"/>
              </w:rPr>
            </w:pPr>
          </w:p>
        </w:tc>
        <w:tc>
          <w:tcPr>
            <w:tcW w:w="1419" w:type="dxa"/>
            <w:tcBorders>
              <w:top w:val="nil"/>
              <w:left w:val="nil"/>
              <w:bottom w:val="single" w:sz="4" w:space="0" w:color="auto"/>
              <w:right w:val="nil"/>
            </w:tcBorders>
            <w:shd w:val="clear" w:color="auto" w:fill="auto"/>
            <w:noWrap/>
            <w:vAlign w:val="bottom"/>
            <w:hideMark/>
          </w:tcPr>
          <w:p w14:paraId="6F43F991" w14:textId="77777777" w:rsidR="009E0E0B" w:rsidRPr="00EF683B" w:rsidRDefault="009E0E0B" w:rsidP="00046912">
            <w:pPr>
              <w:rPr>
                <w:rFonts w:eastAsia="Times New Roman"/>
                <w:color w:val="000000"/>
                <w:szCs w:val="24"/>
                <w:lang w:eastAsia="lv-LV"/>
              </w:rPr>
            </w:pPr>
          </w:p>
        </w:tc>
        <w:tc>
          <w:tcPr>
            <w:tcW w:w="1417" w:type="dxa"/>
            <w:tcBorders>
              <w:top w:val="nil"/>
              <w:left w:val="nil"/>
              <w:bottom w:val="single" w:sz="4" w:space="0" w:color="auto"/>
              <w:right w:val="nil"/>
            </w:tcBorders>
            <w:shd w:val="clear" w:color="auto" w:fill="auto"/>
            <w:noWrap/>
            <w:vAlign w:val="bottom"/>
            <w:hideMark/>
          </w:tcPr>
          <w:p w14:paraId="1DCA313B" w14:textId="77777777" w:rsidR="009E0E0B" w:rsidRPr="00EF683B" w:rsidRDefault="009E0E0B" w:rsidP="00046912">
            <w:pPr>
              <w:rPr>
                <w:rFonts w:eastAsia="Times New Roman"/>
                <w:color w:val="000000"/>
                <w:szCs w:val="24"/>
                <w:lang w:eastAsia="lv-LV"/>
              </w:rPr>
            </w:pPr>
          </w:p>
        </w:tc>
        <w:tc>
          <w:tcPr>
            <w:tcW w:w="3423" w:type="dxa"/>
            <w:gridSpan w:val="5"/>
            <w:tcBorders>
              <w:top w:val="nil"/>
              <w:left w:val="nil"/>
              <w:bottom w:val="single" w:sz="4" w:space="0" w:color="auto"/>
              <w:right w:val="nil"/>
            </w:tcBorders>
            <w:shd w:val="clear" w:color="auto" w:fill="auto"/>
            <w:noWrap/>
            <w:vAlign w:val="bottom"/>
            <w:hideMark/>
          </w:tcPr>
          <w:p w14:paraId="70CF5A28" w14:textId="77777777" w:rsidR="009E0E0B" w:rsidRPr="00EF683B" w:rsidRDefault="009E0E0B" w:rsidP="00046912">
            <w:pPr>
              <w:rPr>
                <w:rFonts w:eastAsia="Times New Roman"/>
                <w:color w:val="000000"/>
                <w:szCs w:val="24"/>
                <w:lang w:eastAsia="lv-LV"/>
              </w:rPr>
            </w:pPr>
          </w:p>
        </w:tc>
        <w:tc>
          <w:tcPr>
            <w:tcW w:w="245" w:type="dxa"/>
            <w:tcBorders>
              <w:top w:val="nil"/>
              <w:left w:val="nil"/>
              <w:bottom w:val="single" w:sz="4" w:space="0" w:color="auto"/>
              <w:right w:val="nil"/>
            </w:tcBorders>
          </w:tcPr>
          <w:p w14:paraId="5DC2936F" w14:textId="77777777" w:rsidR="009E0E0B" w:rsidRPr="00EF683B" w:rsidRDefault="009E0E0B" w:rsidP="00046912">
            <w:pPr>
              <w:rPr>
                <w:rFonts w:eastAsia="Times New Roman"/>
                <w:color w:val="000000"/>
                <w:szCs w:val="24"/>
                <w:lang w:eastAsia="lv-LV"/>
              </w:rPr>
            </w:pPr>
          </w:p>
        </w:tc>
        <w:tc>
          <w:tcPr>
            <w:tcW w:w="236" w:type="dxa"/>
            <w:gridSpan w:val="2"/>
            <w:tcBorders>
              <w:top w:val="nil"/>
              <w:left w:val="nil"/>
              <w:bottom w:val="single" w:sz="4" w:space="0" w:color="auto"/>
              <w:right w:val="nil"/>
            </w:tcBorders>
          </w:tcPr>
          <w:p w14:paraId="0C9F008A" w14:textId="77777777" w:rsidR="009E0E0B" w:rsidRPr="00EF683B" w:rsidRDefault="009E0E0B" w:rsidP="00046912">
            <w:pPr>
              <w:rPr>
                <w:rFonts w:eastAsia="Times New Roman"/>
                <w:color w:val="000000"/>
                <w:szCs w:val="24"/>
                <w:lang w:eastAsia="lv-LV"/>
              </w:rPr>
            </w:pPr>
          </w:p>
        </w:tc>
        <w:tc>
          <w:tcPr>
            <w:tcW w:w="914" w:type="dxa"/>
            <w:tcBorders>
              <w:top w:val="nil"/>
              <w:left w:val="nil"/>
              <w:bottom w:val="single" w:sz="4" w:space="0" w:color="auto"/>
              <w:right w:val="nil"/>
            </w:tcBorders>
          </w:tcPr>
          <w:p w14:paraId="4AE4613C" w14:textId="77777777" w:rsidR="009E0E0B" w:rsidRPr="00EF683B" w:rsidRDefault="009E0E0B" w:rsidP="00046912">
            <w:pPr>
              <w:rPr>
                <w:rFonts w:eastAsia="Times New Roman"/>
                <w:color w:val="000000"/>
                <w:szCs w:val="24"/>
                <w:lang w:eastAsia="lv-LV"/>
              </w:rPr>
            </w:pPr>
          </w:p>
        </w:tc>
        <w:tc>
          <w:tcPr>
            <w:tcW w:w="992" w:type="dxa"/>
            <w:tcBorders>
              <w:top w:val="nil"/>
              <w:left w:val="nil"/>
              <w:bottom w:val="single" w:sz="4" w:space="0" w:color="auto"/>
              <w:right w:val="nil"/>
            </w:tcBorders>
            <w:shd w:val="clear" w:color="auto" w:fill="auto"/>
            <w:noWrap/>
            <w:vAlign w:val="bottom"/>
            <w:hideMark/>
          </w:tcPr>
          <w:p w14:paraId="36730FFE" w14:textId="77777777" w:rsidR="009E0E0B" w:rsidRPr="00EF683B" w:rsidRDefault="009E0E0B" w:rsidP="00046912">
            <w:pPr>
              <w:rPr>
                <w:rFonts w:eastAsia="Times New Roman"/>
                <w:color w:val="000000"/>
                <w:szCs w:val="24"/>
                <w:lang w:eastAsia="lv-LV"/>
              </w:rPr>
            </w:pPr>
          </w:p>
        </w:tc>
        <w:tc>
          <w:tcPr>
            <w:tcW w:w="1518" w:type="dxa"/>
            <w:gridSpan w:val="2"/>
            <w:tcBorders>
              <w:top w:val="nil"/>
              <w:left w:val="nil"/>
              <w:bottom w:val="single" w:sz="4" w:space="0" w:color="auto"/>
              <w:right w:val="nil"/>
            </w:tcBorders>
            <w:shd w:val="clear" w:color="auto" w:fill="auto"/>
            <w:noWrap/>
            <w:vAlign w:val="bottom"/>
            <w:hideMark/>
          </w:tcPr>
          <w:p w14:paraId="77394AE7" w14:textId="77777777" w:rsidR="009E0E0B" w:rsidRPr="00EF683B" w:rsidRDefault="009E0E0B" w:rsidP="00046912">
            <w:pPr>
              <w:rPr>
                <w:rFonts w:eastAsia="Times New Roman"/>
                <w:color w:val="000000"/>
                <w:szCs w:val="24"/>
                <w:lang w:eastAsia="lv-LV"/>
              </w:rPr>
            </w:pPr>
          </w:p>
        </w:tc>
        <w:tc>
          <w:tcPr>
            <w:tcW w:w="519" w:type="dxa"/>
            <w:gridSpan w:val="2"/>
            <w:tcBorders>
              <w:top w:val="nil"/>
              <w:left w:val="nil"/>
              <w:bottom w:val="single" w:sz="4" w:space="0" w:color="auto"/>
              <w:right w:val="nil"/>
            </w:tcBorders>
            <w:shd w:val="clear" w:color="auto" w:fill="auto"/>
            <w:noWrap/>
            <w:vAlign w:val="bottom"/>
            <w:hideMark/>
          </w:tcPr>
          <w:p w14:paraId="6BFB72A1" w14:textId="77777777" w:rsidR="009E0E0B" w:rsidRPr="00EF683B" w:rsidRDefault="009E0E0B" w:rsidP="00046912">
            <w:pPr>
              <w:rPr>
                <w:rFonts w:eastAsia="Times New Roman"/>
                <w:color w:val="000000"/>
                <w:szCs w:val="24"/>
                <w:lang w:eastAsia="lv-LV"/>
              </w:rPr>
            </w:pPr>
          </w:p>
        </w:tc>
        <w:tc>
          <w:tcPr>
            <w:tcW w:w="800" w:type="dxa"/>
            <w:tcBorders>
              <w:top w:val="nil"/>
              <w:left w:val="nil"/>
              <w:bottom w:val="single" w:sz="4" w:space="0" w:color="auto"/>
              <w:right w:val="nil"/>
            </w:tcBorders>
            <w:shd w:val="clear" w:color="auto" w:fill="auto"/>
            <w:noWrap/>
            <w:vAlign w:val="bottom"/>
            <w:hideMark/>
          </w:tcPr>
          <w:p w14:paraId="28698E4A" w14:textId="77777777" w:rsidR="009E0E0B" w:rsidRPr="00EF683B" w:rsidRDefault="009E0E0B" w:rsidP="00046912">
            <w:pPr>
              <w:rPr>
                <w:rFonts w:eastAsia="Times New Roman"/>
                <w:color w:val="000000"/>
                <w:szCs w:val="24"/>
                <w:lang w:eastAsia="lv-LV"/>
              </w:rPr>
            </w:pPr>
          </w:p>
        </w:tc>
        <w:tc>
          <w:tcPr>
            <w:tcW w:w="689" w:type="dxa"/>
            <w:tcBorders>
              <w:top w:val="nil"/>
              <w:left w:val="nil"/>
              <w:bottom w:val="single" w:sz="4" w:space="0" w:color="auto"/>
              <w:right w:val="nil"/>
            </w:tcBorders>
            <w:shd w:val="clear" w:color="auto" w:fill="auto"/>
            <w:noWrap/>
            <w:vAlign w:val="bottom"/>
            <w:hideMark/>
          </w:tcPr>
          <w:p w14:paraId="748473D6" w14:textId="77777777" w:rsidR="009E0E0B" w:rsidRPr="00EF683B" w:rsidRDefault="009E0E0B" w:rsidP="00046912">
            <w:pPr>
              <w:rPr>
                <w:rFonts w:eastAsia="Times New Roman"/>
                <w:color w:val="000000"/>
                <w:szCs w:val="24"/>
                <w:lang w:eastAsia="lv-LV"/>
              </w:rPr>
            </w:pPr>
          </w:p>
        </w:tc>
        <w:tc>
          <w:tcPr>
            <w:tcW w:w="237" w:type="dxa"/>
            <w:gridSpan w:val="2"/>
            <w:tcBorders>
              <w:top w:val="nil"/>
              <w:left w:val="nil"/>
              <w:bottom w:val="single" w:sz="4" w:space="0" w:color="auto"/>
              <w:right w:val="nil"/>
            </w:tcBorders>
            <w:shd w:val="clear" w:color="auto" w:fill="auto"/>
            <w:noWrap/>
            <w:vAlign w:val="bottom"/>
            <w:hideMark/>
          </w:tcPr>
          <w:p w14:paraId="185CD979" w14:textId="77777777" w:rsidR="009E0E0B" w:rsidRPr="00EF683B" w:rsidRDefault="009E0E0B" w:rsidP="00046912">
            <w:pPr>
              <w:rPr>
                <w:rFonts w:eastAsia="Times New Roman"/>
                <w:color w:val="000000"/>
                <w:szCs w:val="24"/>
                <w:lang w:eastAsia="lv-LV"/>
              </w:rPr>
            </w:pPr>
          </w:p>
        </w:tc>
        <w:tc>
          <w:tcPr>
            <w:tcW w:w="302" w:type="dxa"/>
            <w:tcBorders>
              <w:top w:val="nil"/>
              <w:left w:val="nil"/>
              <w:bottom w:val="single" w:sz="4" w:space="0" w:color="auto"/>
              <w:right w:val="nil"/>
            </w:tcBorders>
            <w:shd w:val="clear" w:color="auto" w:fill="auto"/>
            <w:noWrap/>
            <w:vAlign w:val="bottom"/>
            <w:hideMark/>
          </w:tcPr>
          <w:p w14:paraId="3D0FACD5" w14:textId="77777777" w:rsidR="009E0E0B" w:rsidRPr="00EF683B" w:rsidRDefault="009E0E0B" w:rsidP="00046912">
            <w:pPr>
              <w:rPr>
                <w:rFonts w:eastAsia="Times New Roman"/>
                <w:color w:val="000000"/>
                <w:szCs w:val="24"/>
                <w:lang w:eastAsia="lv-LV"/>
              </w:rPr>
            </w:pPr>
          </w:p>
        </w:tc>
        <w:tc>
          <w:tcPr>
            <w:tcW w:w="758" w:type="dxa"/>
            <w:tcBorders>
              <w:top w:val="nil"/>
              <w:left w:val="nil"/>
              <w:bottom w:val="single" w:sz="4" w:space="0" w:color="auto"/>
              <w:right w:val="nil"/>
            </w:tcBorders>
            <w:shd w:val="clear" w:color="auto" w:fill="auto"/>
            <w:noWrap/>
            <w:vAlign w:val="bottom"/>
            <w:hideMark/>
          </w:tcPr>
          <w:p w14:paraId="1D6631DC" w14:textId="77777777" w:rsidR="009E0E0B" w:rsidRPr="002146A0" w:rsidRDefault="009E0E0B" w:rsidP="00046912">
            <w:pPr>
              <w:rPr>
                <w:rFonts w:eastAsia="Times New Roman"/>
                <w:i/>
                <w:iCs/>
                <w:color w:val="000000"/>
                <w:sz w:val="20"/>
                <w:szCs w:val="20"/>
                <w:lang w:eastAsia="lv-LV"/>
              </w:rPr>
            </w:pPr>
          </w:p>
        </w:tc>
      </w:tr>
      <w:tr w:rsidR="009E0E0B" w:rsidRPr="00727F2C" w14:paraId="12BB6DFB" w14:textId="77777777" w:rsidTr="00046912">
        <w:trPr>
          <w:trHeight w:val="645"/>
          <w:jc w:val="center"/>
        </w:trPr>
        <w:tc>
          <w:tcPr>
            <w:tcW w:w="1700" w:type="dxa"/>
            <w:vMerge w:val="restart"/>
            <w:tcBorders>
              <w:top w:val="single" w:sz="4" w:space="0" w:color="auto"/>
              <w:left w:val="single" w:sz="4" w:space="0" w:color="auto"/>
              <w:right w:val="single" w:sz="4" w:space="0" w:color="auto"/>
            </w:tcBorders>
            <w:shd w:val="clear" w:color="auto" w:fill="auto"/>
            <w:noWrap/>
            <w:hideMark/>
          </w:tcPr>
          <w:p w14:paraId="5BA94E41" w14:textId="77777777" w:rsidR="009E0E0B" w:rsidRPr="002D0464" w:rsidRDefault="009E0E0B" w:rsidP="00046912">
            <w:pPr>
              <w:jc w:val="center"/>
              <w:rPr>
                <w:rFonts w:eastAsia="Times New Roman" w:cs="Times New Roman"/>
                <w:b/>
                <w:color w:val="000000"/>
                <w:sz w:val="18"/>
                <w:szCs w:val="18"/>
                <w:lang w:eastAsia="lv-LV"/>
              </w:rPr>
            </w:pPr>
            <w:r w:rsidRPr="002D0464">
              <w:rPr>
                <w:rFonts w:eastAsia="Times New Roman" w:cs="Times New Roman"/>
                <w:b/>
                <w:bCs/>
                <w:sz w:val="18"/>
                <w:szCs w:val="18"/>
                <w:lang w:eastAsia="lv-LV"/>
              </w:rPr>
              <w:t>Risinājums</w:t>
            </w:r>
          </w:p>
        </w:tc>
        <w:tc>
          <w:tcPr>
            <w:tcW w:w="1419" w:type="dxa"/>
            <w:vMerge w:val="restart"/>
            <w:tcBorders>
              <w:top w:val="single" w:sz="4" w:space="0" w:color="auto"/>
              <w:left w:val="single" w:sz="4" w:space="0" w:color="auto"/>
              <w:right w:val="single" w:sz="4" w:space="0" w:color="auto"/>
            </w:tcBorders>
            <w:shd w:val="clear" w:color="auto" w:fill="auto"/>
            <w:noWrap/>
            <w:hideMark/>
          </w:tcPr>
          <w:p w14:paraId="092C0821" w14:textId="77777777" w:rsidR="009E0E0B" w:rsidRPr="002D0464" w:rsidRDefault="009E0E0B" w:rsidP="00046912">
            <w:pPr>
              <w:jc w:val="center"/>
              <w:rPr>
                <w:rFonts w:eastAsia="Times New Roman" w:cs="Times New Roman"/>
                <w:color w:val="000000"/>
                <w:sz w:val="18"/>
                <w:szCs w:val="18"/>
                <w:lang w:eastAsia="lv-LV"/>
              </w:rPr>
            </w:pPr>
            <w:r w:rsidRPr="002D0464">
              <w:rPr>
                <w:rFonts w:eastAsia="Times New Roman" w:cs="Times New Roman"/>
                <w:b/>
                <w:bCs/>
                <w:sz w:val="18"/>
                <w:szCs w:val="18"/>
                <w:lang w:eastAsia="lv-LV"/>
              </w:rPr>
              <w:t>Risinājums (risinājuma varianti)</w:t>
            </w:r>
          </w:p>
        </w:tc>
        <w:tc>
          <w:tcPr>
            <w:tcW w:w="1417" w:type="dxa"/>
            <w:vMerge w:val="restart"/>
            <w:tcBorders>
              <w:top w:val="single" w:sz="4" w:space="0" w:color="auto"/>
              <w:left w:val="single" w:sz="4" w:space="0" w:color="auto"/>
              <w:right w:val="single" w:sz="4" w:space="0" w:color="auto"/>
            </w:tcBorders>
            <w:shd w:val="clear" w:color="auto" w:fill="auto"/>
            <w:noWrap/>
            <w:hideMark/>
          </w:tcPr>
          <w:p w14:paraId="79409EC5" w14:textId="77777777" w:rsidR="009E0E0B" w:rsidRPr="002D0464" w:rsidRDefault="009E0E0B" w:rsidP="00046912">
            <w:pPr>
              <w:jc w:val="center"/>
              <w:rPr>
                <w:rFonts w:eastAsia="Times New Roman" w:cs="Times New Roman"/>
                <w:color w:val="000000"/>
                <w:sz w:val="18"/>
                <w:szCs w:val="18"/>
                <w:lang w:eastAsia="lv-LV"/>
              </w:rPr>
            </w:pPr>
            <w:r w:rsidRPr="002D0464">
              <w:rPr>
                <w:rFonts w:eastAsia="Times New Roman" w:cs="Times New Roman"/>
                <w:b/>
                <w:bCs/>
                <w:sz w:val="18"/>
                <w:szCs w:val="18"/>
                <w:lang w:eastAsia="lv-LV"/>
              </w:rPr>
              <w:t>Budžeta programmas (apakš</w:t>
            </w:r>
            <w:r w:rsidRPr="002D0464">
              <w:rPr>
                <w:rFonts w:eastAsia="Times New Roman" w:cs="Times New Roman"/>
                <w:b/>
                <w:bCs/>
                <w:sz w:val="18"/>
                <w:szCs w:val="18"/>
                <w:lang w:eastAsia="lv-LV"/>
              </w:rPr>
              <w:softHyphen/>
              <w:t>programmas)</w:t>
            </w:r>
            <w:r w:rsidRPr="002D0464">
              <w:rPr>
                <w:rFonts w:eastAsia="Times New Roman" w:cs="Times New Roman"/>
                <w:b/>
                <w:bCs/>
                <w:sz w:val="18"/>
                <w:szCs w:val="18"/>
                <w:lang w:eastAsia="lv-LV"/>
              </w:rPr>
              <w:br/>
              <w:t>kods un nosaukums</w:t>
            </w:r>
          </w:p>
        </w:tc>
        <w:tc>
          <w:tcPr>
            <w:tcW w:w="1841"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17E207" w14:textId="77777777" w:rsidR="009E0E0B" w:rsidRPr="002D0464" w:rsidRDefault="009E0E0B" w:rsidP="00046912">
            <w:pPr>
              <w:jc w:val="center"/>
              <w:rPr>
                <w:rFonts w:eastAsia="Times New Roman" w:cs="Times New Roman"/>
                <w:b/>
                <w:bCs/>
                <w:sz w:val="18"/>
                <w:szCs w:val="18"/>
                <w:lang w:eastAsia="lv-LV"/>
              </w:rPr>
            </w:pPr>
            <w:r w:rsidRPr="002D0464">
              <w:rPr>
                <w:rFonts w:eastAsia="Times New Roman" w:cs="Times New Roman"/>
                <w:b/>
                <w:bCs/>
                <w:sz w:val="18"/>
                <w:szCs w:val="18"/>
                <w:lang w:eastAsia="lv-LV"/>
              </w:rPr>
              <w:t>Vidēja termiņa budžeta ietvara likumā plānotais finansējums</w:t>
            </w:r>
          </w:p>
        </w:tc>
        <w:tc>
          <w:tcPr>
            <w:tcW w:w="7658" w:type="dxa"/>
            <w:gridSpan w:val="14"/>
            <w:tcBorders>
              <w:top w:val="single" w:sz="4" w:space="0" w:color="auto"/>
              <w:left w:val="single" w:sz="4" w:space="0" w:color="auto"/>
              <w:bottom w:val="single" w:sz="4" w:space="0" w:color="auto"/>
              <w:right w:val="single" w:sz="4" w:space="0" w:color="auto"/>
            </w:tcBorders>
          </w:tcPr>
          <w:p w14:paraId="12470721" w14:textId="77777777" w:rsidR="009E0E0B" w:rsidRPr="002D0464" w:rsidRDefault="009E0E0B" w:rsidP="00046912">
            <w:pPr>
              <w:jc w:val="center"/>
              <w:rPr>
                <w:rFonts w:eastAsia="Times New Roman" w:cs="Times New Roman"/>
                <w:b/>
                <w:bCs/>
                <w:sz w:val="18"/>
                <w:szCs w:val="18"/>
                <w:lang w:eastAsia="lv-LV"/>
              </w:rPr>
            </w:pPr>
            <w:r w:rsidRPr="002D0464">
              <w:rPr>
                <w:rFonts w:eastAsia="Times New Roman" w:cs="Times New Roman"/>
                <w:b/>
                <w:bCs/>
                <w:sz w:val="18"/>
                <w:szCs w:val="18"/>
                <w:lang w:eastAsia="lv-LV"/>
              </w:rPr>
              <w:t>Nepieciešamais papildu finansējums</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49E935A2" w14:textId="77777777" w:rsidR="009E0E0B" w:rsidRPr="002D0464" w:rsidRDefault="009E0E0B" w:rsidP="00046912">
            <w:pPr>
              <w:jc w:val="center"/>
              <w:rPr>
                <w:rFonts w:eastAsia="Times New Roman" w:cs="Times New Roman"/>
                <w:b/>
                <w:bCs/>
                <w:sz w:val="18"/>
                <w:szCs w:val="18"/>
                <w:lang w:eastAsia="lv-LV"/>
              </w:rPr>
            </w:pPr>
            <w:r w:rsidRPr="002D0464">
              <w:rPr>
                <w:rFonts w:eastAsia="Times New Roman" w:cs="Times New Roman"/>
                <w:b/>
                <w:bCs/>
                <w:sz w:val="18"/>
                <w:szCs w:val="18"/>
                <w:lang w:eastAsia="lv-LV"/>
              </w:rPr>
              <w:t>Pasākuma īstenošanas gads</w:t>
            </w:r>
            <w:r w:rsidRPr="002D0464">
              <w:rPr>
                <w:rFonts w:eastAsia="Times New Roman" w:cs="Times New Roman"/>
                <w:b/>
                <w:bCs/>
                <w:sz w:val="18"/>
                <w:szCs w:val="18"/>
                <w:lang w:eastAsia="lv-LV"/>
              </w:rPr>
              <w:br/>
              <w:t xml:space="preserve"> (ja risinājuma (risinā</w:t>
            </w:r>
            <w:r w:rsidRPr="002D0464">
              <w:rPr>
                <w:rFonts w:eastAsia="Times New Roman" w:cs="Times New Roman"/>
                <w:b/>
                <w:bCs/>
                <w:sz w:val="18"/>
                <w:szCs w:val="18"/>
                <w:lang w:eastAsia="lv-LV"/>
              </w:rPr>
              <w:softHyphen/>
              <w:t>juma varianta) īstenošana ir terminēta)</w:t>
            </w:r>
          </w:p>
        </w:tc>
      </w:tr>
      <w:tr w:rsidR="009E0E0B" w:rsidRPr="00727F2C" w14:paraId="734099B9" w14:textId="77777777" w:rsidTr="00046912">
        <w:trPr>
          <w:cantSplit/>
          <w:trHeight w:val="2280"/>
          <w:jc w:val="center"/>
        </w:trPr>
        <w:tc>
          <w:tcPr>
            <w:tcW w:w="1700" w:type="dxa"/>
            <w:vMerge/>
            <w:tcBorders>
              <w:left w:val="single" w:sz="4" w:space="0" w:color="auto"/>
              <w:bottom w:val="single" w:sz="4" w:space="0" w:color="auto"/>
              <w:right w:val="single" w:sz="4" w:space="0" w:color="auto"/>
            </w:tcBorders>
            <w:shd w:val="clear" w:color="auto" w:fill="auto"/>
            <w:hideMark/>
          </w:tcPr>
          <w:p w14:paraId="3B76FFC4" w14:textId="77777777" w:rsidR="009E0E0B" w:rsidRPr="002D0464" w:rsidRDefault="009E0E0B" w:rsidP="00046912">
            <w:pPr>
              <w:jc w:val="center"/>
              <w:rPr>
                <w:rFonts w:eastAsia="Times New Roman" w:cs="Times New Roman"/>
                <w:b/>
                <w:bCs/>
                <w:sz w:val="18"/>
                <w:szCs w:val="18"/>
                <w:lang w:eastAsia="lv-LV"/>
              </w:rPr>
            </w:pPr>
          </w:p>
        </w:tc>
        <w:tc>
          <w:tcPr>
            <w:tcW w:w="1419" w:type="dxa"/>
            <w:vMerge/>
            <w:tcBorders>
              <w:left w:val="single" w:sz="4" w:space="0" w:color="auto"/>
              <w:bottom w:val="nil"/>
              <w:right w:val="single" w:sz="4" w:space="0" w:color="auto"/>
            </w:tcBorders>
            <w:shd w:val="clear" w:color="auto" w:fill="auto"/>
            <w:hideMark/>
          </w:tcPr>
          <w:p w14:paraId="5F3EC3EA" w14:textId="77777777" w:rsidR="009E0E0B" w:rsidRPr="002D0464" w:rsidRDefault="009E0E0B" w:rsidP="00046912">
            <w:pPr>
              <w:jc w:val="center"/>
              <w:rPr>
                <w:rFonts w:eastAsia="Times New Roman" w:cs="Times New Roman"/>
                <w:b/>
                <w:bCs/>
                <w:sz w:val="18"/>
                <w:szCs w:val="18"/>
                <w:lang w:eastAsia="lv-LV"/>
              </w:rPr>
            </w:pPr>
          </w:p>
        </w:tc>
        <w:tc>
          <w:tcPr>
            <w:tcW w:w="1417" w:type="dxa"/>
            <w:vMerge/>
            <w:tcBorders>
              <w:left w:val="single" w:sz="4" w:space="0" w:color="auto"/>
              <w:bottom w:val="nil"/>
              <w:right w:val="single" w:sz="4" w:space="0" w:color="auto"/>
            </w:tcBorders>
            <w:shd w:val="clear" w:color="auto" w:fill="auto"/>
            <w:hideMark/>
          </w:tcPr>
          <w:p w14:paraId="05EECD51" w14:textId="77777777" w:rsidR="009E0E0B" w:rsidRPr="002D0464" w:rsidRDefault="009E0E0B" w:rsidP="00046912">
            <w:pPr>
              <w:jc w:val="center"/>
              <w:rPr>
                <w:rFonts w:eastAsia="Times New Roman" w:cs="Times New Roman"/>
                <w:b/>
                <w:bCs/>
                <w:sz w:val="18"/>
                <w:szCs w:val="18"/>
                <w:lang w:eastAsia="lv-LV"/>
              </w:rPr>
            </w:pPr>
          </w:p>
        </w:tc>
        <w:tc>
          <w:tcPr>
            <w:tcW w:w="993" w:type="dxa"/>
            <w:tcBorders>
              <w:top w:val="single" w:sz="4" w:space="0" w:color="auto"/>
              <w:left w:val="nil"/>
              <w:bottom w:val="single" w:sz="4" w:space="0" w:color="auto"/>
              <w:right w:val="single" w:sz="4" w:space="0" w:color="auto"/>
            </w:tcBorders>
            <w:shd w:val="clear" w:color="auto" w:fill="auto"/>
            <w:textDirection w:val="tbRl"/>
            <w:hideMark/>
          </w:tcPr>
          <w:p w14:paraId="35473FB8" w14:textId="77777777" w:rsidR="009E0E0B" w:rsidRPr="002D0464" w:rsidRDefault="009E0E0B" w:rsidP="00046912">
            <w:pPr>
              <w:ind w:left="113" w:right="113"/>
              <w:jc w:val="center"/>
              <w:rPr>
                <w:rFonts w:eastAsia="Times New Roman" w:cs="Times New Roman"/>
                <w:b/>
                <w:bCs/>
                <w:sz w:val="18"/>
                <w:szCs w:val="18"/>
                <w:lang w:eastAsia="lv-LV"/>
              </w:rPr>
            </w:pPr>
            <w:r w:rsidRPr="002D0464">
              <w:rPr>
                <w:rFonts w:eastAsia="Times New Roman" w:cs="Times New Roman"/>
                <w:b/>
                <w:bCs/>
                <w:sz w:val="18"/>
                <w:szCs w:val="18"/>
                <w:lang w:eastAsia="lv-LV"/>
              </w:rPr>
              <w:t>202</w:t>
            </w:r>
            <w:r>
              <w:rPr>
                <w:rFonts w:eastAsia="Times New Roman" w:cs="Times New Roman"/>
                <w:b/>
                <w:bCs/>
                <w:sz w:val="18"/>
                <w:szCs w:val="18"/>
                <w:lang w:eastAsia="lv-LV"/>
              </w:rPr>
              <w:t>4.</w:t>
            </w:r>
            <w:r w:rsidRPr="002D0464">
              <w:rPr>
                <w:rFonts w:eastAsia="Times New Roman" w:cs="Times New Roman"/>
                <w:b/>
                <w:bCs/>
                <w:sz w:val="18"/>
                <w:szCs w:val="18"/>
                <w:lang w:eastAsia="lv-LV"/>
              </w:rPr>
              <w:t xml:space="preserve"> gads</w:t>
            </w:r>
          </w:p>
        </w:tc>
        <w:tc>
          <w:tcPr>
            <w:tcW w:w="425" w:type="dxa"/>
            <w:tcBorders>
              <w:top w:val="single" w:sz="4" w:space="0" w:color="auto"/>
              <w:left w:val="nil"/>
              <w:bottom w:val="single" w:sz="4" w:space="0" w:color="auto"/>
              <w:right w:val="single" w:sz="4" w:space="0" w:color="auto"/>
            </w:tcBorders>
            <w:shd w:val="clear" w:color="auto" w:fill="auto"/>
            <w:textDirection w:val="tbRl"/>
            <w:hideMark/>
          </w:tcPr>
          <w:p w14:paraId="09643E87" w14:textId="77777777" w:rsidR="009E0E0B" w:rsidRPr="002D0464" w:rsidRDefault="009E0E0B" w:rsidP="00046912">
            <w:pPr>
              <w:ind w:left="113" w:right="113"/>
              <w:jc w:val="center"/>
              <w:rPr>
                <w:rFonts w:eastAsia="Times New Roman" w:cs="Times New Roman"/>
                <w:b/>
                <w:bCs/>
                <w:sz w:val="18"/>
                <w:szCs w:val="18"/>
                <w:lang w:eastAsia="lv-LV"/>
              </w:rPr>
            </w:pPr>
            <w:r w:rsidRPr="002D0464">
              <w:rPr>
                <w:rFonts w:eastAsia="Times New Roman" w:cs="Times New Roman"/>
                <w:b/>
                <w:bCs/>
                <w:sz w:val="18"/>
                <w:szCs w:val="18"/>
                <w:lang w:eastAsia="lv-LV"/>
              </w:rPr>
              <w:t>202</w:t>
            </w:r>
            <w:r>
              <w:rPr>
                <w:rFonts w:eastAsia="Times New Roman" w:cs="Times New Roman"/>
                <w:b/>
                <w:bCs/>
                <w:sz w:val="18"/>
                <w:szCs w:val="18"/>
                <w:lang w:eastAsia="lv-LV"/>
              </w:rPr>
              <w:t>5</w:t>
            </w:r>
            <w:r w:rsidRPr="002D0464">
              <w:rPr>
                <w:rFonts w:eastAsia="Times New Roman" w:cs="Times New Roman"/>
                <w:b/>
                <w:bCs/>
                <w:sz w:val="18"/>
                <w:szCs w:val="18"/>
                <w:lang w:eastAsia="lv-LV"/>
              </w:rPr>
              <w:t>. gads</w:t>
            </w:r>
          </w:p>
        </w:tc>
        <w:tc>
          <w:tcPr>
            <w:tcW w:w="423" w:type="dxa"/>
            <w:tcBorders>
              <w:top w:val="single" w:sz="4" w:space="0" w:color="auto"/>
              <w:left w:val="nil"/>
              <w:bottom w:val="single" w:sz="4" w:space="0" w:color="auto"/>
              <w:right w:val="single" w:sz="4" w:space="0" w:color="auto"/>
            </w:tcBorders>
            <w:shd w:val="clear" w:color="auto" w:fill="auto"/>
            <w:textDirection w:val="tbRl"/>
            <w:hideMark/>
          </w:tcPr>
          <w:p w14:paraId="65BF7BDC" w14:textId="77777777" w:rsidR="009E0E0B" w:rsidRPr="002D0464" w:rsidRDefault="009E0E0B" w:rsidP="00046912">
            <w:pPr>
              <w:ind w:left="113" w:right="113"/>
              <w:jc w:val="center"/>
              <w:rPr>
                <w:rFonts w:eastAsia="Times New Roman" w:cs="Times New Roman"/>
                <w:b/>
                <w:bCs/>
                <w:sz w:val="18"/>
                <w:szCs w:val="18"/>
                <w:lang w:eastAsia="lv-LV"/>
              </w:rPr>
            </w:pPr>
            <w:r w:rsidRPr="002D0464">
              <w:rPr>
                <w:rFonts w:eastAsia="Times New Roman" w:cs="Times New Roman"/>
                <w:b/>
                <w:bCs/>
                <w:sz w:val="18"/>
                <w:szCs w:val="18"/>
                <w:lang w:eastAsia="lv-LV"/>
              </w:rPr>
              <w:t>202</w:t>
            </w:r>
            <w:r>
              <w:rPr>
                <w:rFonts w:eastAsia="Times New Roman" w:cs="Times New Roman"/>
                <w:b/>
                <w:bCs/>
                <w:sz w:val="18"/>
                <w:szCs w:val="18"/>
                <w:lang w:eastAsia="lv-LV"/>
              </w:rPr>
              <w:t>6</w:t>
            </w:r>
            <w:r w:rsidRPr="002D0464">
              <w:rPr>
                <w:rFonts w:eastAsia="Times New Roman" w:cs="Times New Roman"/>
                <w:b/>
                <w:bCs/>
                <w:sz w:val="18"/>
                <w:szCs w:val="18"/>
                <w:lang w:eastAsia="lv-LV"/>
              </w:rPr>
              <w:t xml:space="preserve">. gads </w:t>
            </w:r>
          </w:p>
        </w:tc>
        <w:tc>
          <w:tcPr>
            <w:tcW w:w="992" w:type="dxa"/>
            <w:tcBorders>
              <w:top w:val="single" w:sz="4" w:space="0" w:color="auto"/>
              <w:left w:val="nil"/>
              <w:bottom w:val="single" w:sz="4" w:space="0" w:color="auto"/>
              <w:right w:val="single" w:sz="4" w:space="0" w:color="auto"/>
            </w:tcBorders>
            <w:textDirection w:val="tbRl"/>
          </w:tcPr>
          <w:p w14:paraId="7DFF9750" w14:textId="77777777" w:rsidR="009E0E0B" w:rsidRPr="002D0464" w:rsidRDefault="009E0E0B" w:rsidP="00046912">
            <w:pPr>
              <w:ind w:left="113" w:right="113"/>
              <w:jc w:val="center"/>
              <w:rPr>
                <w:rFonts w:eastAsia="Times New Roman" w:cs="Times New Roman"/>
                <w:b/>
                <w:bCs/>
                <w:sz w:val="18"/>
                <w:szCs w:val="18"/>
                <w:lang w:eastAsia="lv-LV"/>
              </w:rPr>
            </w:pPr>
            <w:r>
              <w:rPr>
                <w:rFonts w:eastAsia="Times New Roman" w:cs="Times New Roman"/>
                <w:b/>
                <w:bCs/>
                <w:sz w:val="18"/>
                <w:szCs w:val="18"/>
                <w:lang w:eastAsia="lv-LV"/>
              </w:rPr>
              <w:t>2024. gads</w:t>
            </w:r>
          </w:p>
        </w:tc>
        <w:tc>
          <w:tcPr>
            <w:tcW w:w="993" w:type="dxa"/>
            <w:gridSpan w:val="3"/>
            <w:tcBorders>
              <w:top w:val="single" w:sz="4" w:space="0" w:color="auto"/>
              <w:left w:val="single" w:sz="4" w:space="0" w:color="auto"/>
              <w:bottom w:val="single" w:sz="4" w:space="0" w:color="auto"/>
              <w:right w:val="single" w:sz="4" w:space="0" w:color="auto"/>
            </w:tcBorders>
            <w:textDirection w:val="tbRl"/>
          </w:tcPr>
          <w:p w14:paraId="515CC395" w14:textId="77777777" w:rsidR="009E0E0B" w:rsidRPr="002D0464" w:rsidRDefault="009E0E0B" w:rsidP="00046912">
            <w:pPr>
              <w:ind w:left="113" w:right="113"/>
              <w:jc w:val="center"/>
              <w:rPr>
                <w:rFonts w:eastAsia="Times New Roman" w:cs="Times New Roman"/>
                <w:b/>
                <w:bCs/>
                <w:sz w:val="18"/>
                <w:szCs w:val="18"/>
                <w:lang w:eastAsia="lv-LV"/>
              </w:rPr>
            </w:pPr>
            <w:r>
              <w:rPr>
                <w:rFonts w:eastAsia="Times New Roman" w:cs="Times New Roman"/>
                <w:b/>
                <w:bCs/>
                <w:sz w:val="18"/>
                <w:szCs w:val="18"/>
                <w:lang w:eastAsia="lv-LV"/>
              </w:rPr>
              <w:t>2025. gads</w:t>
            </w:r>
          </w:p>
        </w:tc>
        <w:tc>
          <w:tcPr>
            <w:tcW w:w="992" w:type="dxa"/>
            <w:gridSpan w:val="2"/>
            <w:tcBorders>
              <w:top w:val="single" w:sz="4" w:space="0" w:color="auto"/>
              <w:left w:val="nil"/>
              <w:bottom w:val="single" w:sz="4" w:space="0" w:color="auto"/>
              <w:right w:val="single" w:sz="4" w:space="0" w:color="auto"/>
            </w:tcBorders>
            <w:textDirection w:val="tbRl"/>
          </w:tcPr>
          <w:p w14:paraId="6EC81E24" w14:textId="77777777" w:rsidR="009E0E0B" w:rsidRPr="002D0464" w:rsidRDefault="009E0E0B" w:rsidP="00046912">
            <w:pPr>
              <w:ind w:left="113" w:right="113"/>
              <w:jc w:val="center"/>
              <w:rPr>
                <w:rFonts w:eastAsia="Times New Roman" w:cs="Times New Roman"/>
                <w:b/>
                <w:bCs/>
                <w:sz w:val="18"/>
                <w:szCs w:val="18"/>
                <w:lang w:eastAsia="lv-LV"/>
              </w:rPr>
            </w:pPr>
            <w:r w:rsidRPr="002D0464">
              <w:rPr>
                <w:rFonts w:eastAsia="Times New Roman" w:cs="Times New Roman"/>
                <w:b/>
                <w:bCs/>
                <w:sz w:val="18"/>
                <w:szCs w:val="18"/>
                <w:lang w:eastAsia="lv-LV"/>
              </w:rPr>
              <w:t xml:space="preserve">2026. gads </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tbRl"/>
            <w:hideMark/>
          </w:tcPr>
          <w:p w14:paraId="0E394451" w14:textId="77777777" w:rsidR="009E0E0B" w:rsidRPr="002D0464" w:rsidRDefault="009E0E0B" w:rsidP="00046912">
            <w:pPr>
              <w:ind w:left="113" w:right="113"/>
              <w:jc w:val="center"/>
              <w:rPr>
                <w:rFonts w:eastAsia="Times New Roman" w:cs="Times New Roman"/>
                <w:b/>
                <w:bCs/>
                <w:sz w:val="18"/>
                <w:szCs w:val="18"/>
                <w:lang w:eastAsia="lv-LV"/>
              </w:rPr>
            </w:pPr>
            <w:r w:rsidRPr="002D0464">
              <w:rPr>
                <w:rFonts w:eastAsia="Times New Roman" w:cs="Times New Roman"/>
                <w:b/>
                <w:bCs/>
                <w:sz w:val="18"/>
                <w:szCs w:val="18"/>
                <w:lang w:eastAsia="lv-LV"/>
              </w:rPr>
              <w:t xml:space="preserve">2027. gads </w:t>
            </w:r>
          </w:p>
        </w:tc>
        <w:tc>
          <w:tcPr>
            <w:tcW w:w="992" w:type="dxa"/>
            <w:tcBorders>
              <w:top w:val="single" w:sz="4" w:space="0" w:color="auto"/>
              <w:left w:val="nil"/>
              <w:bottom w:val="single" w:sz="4" w:space="0" w:color="auto"/>
              <w:right w:val="single" w:sz="4" w:space="0" w:color="auto"/>
            </w:tcBorders>
            <w:shd w:val="clear" w:color="auto" w:fill="auto"/>
            <w:textDirection w:val="tbRl"/>
            <w:hideMark/>
          </w:tcPr>
          <w:p w14:paraId="45FE8701" w14:textId="77777777" w:rsidR="009E0E0B" w:rsidRPr="002D0464" w:rsidRDefault="009E0E0B" w:rsidP="00046912">
            <w:pPr>
              <w:ind w:left="113" w:right="113"/>
              <w:jc w:val="center"/>
              <w:rPr>
                <w:rFonts w:eastAsia="Times New Roman" w:cs="Times New Roman"/>
                <w:b/>
                <w:bCs/>
                <w:sz w:val="18"/>
                <w:szCs w:val="18"/>
                <w:lang w:eastAsia="lv-LV"/>
              </w:rPr>
            </w:pPr>
            <w:r w:rsidRPr="002D0464">
              <w:rPr>
                <w:rFonts w:eastAsia="Times New Roman" w:cs="Times New Roman"/>
                <w:b/>
                <w:bCs/>
                <w:sz w:val="18"/>
                <w:szCs w:val="18"/>
                <w:lang w:eastAsia="lv-LV"/>
              </w:rPr>
              <w:t xml:space="preserve">2028. gads </w:t>
            </w:r>
          </w:p>
        </w:tc>
        <w:tc>
          <w:tcPr>
            <w:tcW w:w="851" w:type="dxa"/>
            <w:gridSpan w:val="2"/>
            <w:tcBorders>
              <w:top w:val="single" w:sz="4" w:space="0" w:color="auto"/>
              <w:left w:val="nil"/>
              <w:bottom w:val="single" w:sz="4" w:space="0" w:color="auto"/>
              <w:right w:val="single" w:sz="4" w:space="0" w:color="auto"/>
            </w:tcBorders>
            <w:shd w:val="clear" w:color="auto" w:fill="auto"/>
            <w:textDirection w:val="tbRl"/>
            <w:hideMark/>
          </w:tcPr>
          <w:p w14:paraId="508E1850" w14:textId="77777777" w:rsidR="009E0E0B" w:rsidRPr="002D0464" w:rsidRDefault="009E0E0B" w:rsidP="00046912">
            <w:pPr>
              <w:ind w:left="113" w:right="113"/>
              <w:jc w:val="center"/>
              <w:rPr>
                <w:rFonts w:eastAsia="Times New Roman" w:cs="Times New Roman"/>
                <w:b/>
                <w:bCs/>
                <w:sz w:val="18"/>
                <w:szCs w:val="18"/>
                <w:lang w:eastAsia="lv-LV"/>
              </w:rPr>
            </w:pPr>
            <w:r w:rsidRPr="002D0464">
              <w:rPr>
                <w:rFonts w:eastAsia="Times New Roman" w:cs="Times New Roman"/>
                <w:b/>
                <w:bCs/>
                <w:sz w:val="18"/>
                <w:szCs w:val="18"/>
                <w:lang w:eastAsia="lv-LV"/>
              </w:rPr>
              <w:t>2029. gads</w:t>
            </w:r>
          </w:p>
        </w:tc>
        <w:tc>
          <w:tcPr>
            <w:tcW w:w="994" w:type="dxa"/>
            <w:gridSpan w:val="2"/>
            <w:tcBorders>
              <w:top w:val="single" w:sz="4" w:space="0" w:color="auto"/>
              <w:left w:val="nil"/>
              <w:bottom w:val="single" w:sz="4" w:space="0" w:color="auto"/>
              <w:right w:val="single" w:sz="4" w:space="0" w:color="auto"/>
            </w:tcBorders>
            <w:shd w:val="clear" w:color="auto" w:fill="auto"/>
            <w:textDirection w:val="tbRl"/>
            <w:hideMark/>
          </w:tcPr>
          <w:p w14:paraId="7647A4ED" w14:textId="77777777" w:rsidR="009E0E0B" w:rsidRPr="00EE5522" w:rsidRDefault="009E0E0B" w:rsidP="00046912">
            <w:pPr>
              <w:ind w:left="113" w:right="113"/>
              <w:jc w:val="center"/>
              <w:rPr>
                <w:rFonts w:eastAsia="Times New Roman" w:cs="Times New Roman"/>
                <w:b/>
                <w:bCs/>
                <w:sz w:val="16"/>
                <w:szCs w:val="16"/>
                <w:lang w:eastAsia="lv-LV"/>
              </w:rPr>
            </w:pPr>
            <w:r w:rsidRPr="00EE5522">
              <w:rPr>
                <w:rFonts w:eastAsia="Times New Roman" w:cs="Times New Roman"/>
                <w:b/>
                <w:bCs/>
                <w:sz w:val="16"/>
                <w:szCs w:val="16"/>
                <w:lang w:eastAsia="lv-LV"/>
              </w:rPr>
              <w:t xml:space="preserve">turpmākajā laikposmā līdz risinājuma (risinājuma varianta) pabeigšanai </w:t>
            </w:r>
            <w:r w:rsidRPr="00EE5522">
              <w:rPr>
                <w:rFonts w:eastAsia="Times New Roman" w:cs="Times New Roman"/>
                <w:b/>
                <w:bCs/>
                <w:sz w:val="16"/>
                <w:szCs w:val="16"/>
                <w:lang w:eastAsia="lv-LV"/>
              </w:rPr>
              <w:br/>
              <w:t>(ja īstenošana ir terminēta)</w:t>
            </w:r>
          </w:p>
        </w:tc>
        <w:tc>
          <w:tcPr>
            <w:tcW w:w="852" w:type="dxa"/>
            <w:gridSpan w:val="2"/>
            <w:tcBorders>
              <w:top w:val="single" w:sz="4" w:space="0" w:color="auto"/>
              <w:left w:val="nil"/>
              <w:bottom w:val="single" w:sz="4" w:space="0" w:color="auto"/>
              <w:right w:val="single" w:sz="4" w:space="0" w:color="auto"/>
            </w:tcBorders>
            <w:shd w:val="clear" w:color="auto" w:fill="auto"/>
            <w:textDirection w:val="tbRl"/>
            <w:hideMark/>
          </w:tcPr>
          <w:p w14:paraId="358F1F92" w14:textId="77777777" w:rsidR="009E0E0B" w:rsidRPr="00EE5522" w:rsidRDefault="009E0E0B" w:rsidP="00046912">
            <w:pPr>
              <w:ind w:left="113" w:right="113"/>
              <w:jc w:val="center"/>
              <w:rPr>
                <w:rFonts w:eastAsia="Times New Roman" w:cs="Times New Roman"/>
                <w:b/>
                <w:bCs/>
                <w:sz w:val="16"/>
                <w:szCs w:val="16"/>
                <w:lang w:eastAsia="lv-LV"/>
              </w:rPr>
            </w:pPr>
            <w:r w:rsidRPr="00EE5522">
              <w:rPr>
                <w:rFonts w:eastAsia="Times New Roman" w:cs="Times New Roman"/>
                <w:b/>
                <w:bCs/>
                <w:sz w:val="16"/>
                <w:szCs w:val="16"/>
                <w:lang w:eastAsia="lv-LV"/>
              </w:rPr>
              <w:t xml:space="preserve">turpmāk ik gadu </w:t>
            </w:r>
            <w:r w:rsidRPr="00EE5522">
              <w:rPr>
                <w:rFonts w:eastAsia="Times New Roman" w:cs="Times New Roman"/>
                <w:b/>
                <w:bCs/>
                <w:sz w:val="16"/>
                <w:szCs w:val="16"/>
                <w:lang w:eastAsia="lv-LV"/>
              </w:rPr>
              <w:br/>
              <w:t>(ja risinā</w:t>
            </w:r>
            <w:r w:rsidRPr="00EE5522">
              <w:rPr>
                <w:rFonts w:eastAsia="Times New Roman" w:cs="Times New Roman"/>
                <w:b/>
                <w:bCs/>
                <w:sz w:val="16"/>
                <w:szCs w:val="16"/>
                <w:lang w:eastAsia="lv-LV"/>
              </w:rPr>
              <w:softHyphen/>
              <w:t>juma (risinā</w:t>
            </w:r>
            <w:r w:rsidRPr="00EE5522">
              <w:rPr>
                <w:rFonts w:eastAsia="Times New Roman" w:cs="Times New Roman"/>
                <w:b/>
                <w:bCs/>
                <w:sz w:val="16"/>
                <w:szCs w:val="16"/>
                <w:lang w:eastAsia="lv-LV"/>
              </w:rPr>
              <w:softHyphen/>
              <w:t>juma varianta) izpilde nav terminēta)</w:t>
            </w:r>
          </w:p>
        </w:tc>
        <w:tc>
          <w:tcPr>
            <w:tcW w:w="1134" w:type="dxa"/>
            <w:gridSpan w:val="3"/>
            <w:vMerge/>
            <w:tcBorders>
              <w:top w:val="single" w:sz="4" w:space="0" w:color="auto"/>
              <w:left w:val="single" w:sz="4" w:space="0" w:color="auto"/>
              <w:bottom w:val="single" w:sz="4" w:space="0" w:color="000000"/>
              <w:right w:val="single" w:sz="4" w:space="0" w:color="auto"/>
            </w:tcBorders>
            <w:hideMark/>
          </w:tcPr>
          <w:p w14:paraId="4EBAE719" w14:textId="77777777" w:rsidR="009E0E0B" w:rsidRPr="002D0464" w:rsidRDefault="009E0E0B" w:rsidP="00046912">
            <w:pPr>
              <w:rPr>
                <w:rFonts w:eastAsia="Times New Roman" w:cs="Times New Roman"/>
                <w:b/>
                <w:bCs/>
                <w:sz w:val="18"/>
                <w:szCs w:val="18"/>
                <w:lang w:eastAsia="lv-LV"/>
              </w:rPr>
            </w:pPr>
          </w:p>
        </w:tc>
      </w:tr>
      <w:tr w:rsidR="009E0E0B" w:rsidRPr="00727F2C" w14:paraId="559FD161" w14:textId="77777777" w:rsidTr="00046912">
        <w:trPr>
          <w:trHeight w:val="456"/>
          <w:jc w:val="center"/>
        </w:trPr>
        <w:tc>
          <w:tcPr>
            <w:tcW w:w="1700" w:type="dxa"/>
            <w:tcBorders>
              <w:top w:val="nil"/>
              <w:left w:val="single" w:sz="4" w:space="0" w:color="auto"/>
              <w:bottom w:val="nil"/>
              <w:right w:val="single" w:sz="4" w:space="0" w:color="auto"/>
            </w:tcBorders>
            <w:shd w:val="clear" w:color="auto" w:fill="A8D08D" w:themeFill="accent6" w:themeFillTint="99"/>
            <w:hideMark/>
          </w:tcPr>
          <w:p w14:paraId="105640C7" w14:textId="77777777" w:rsidR="009E0E0B" w:rsidRPr="002D0464" w:rsidRDefault="009E0E0B" w:rsidP="00046912">
            <w:pPr>
              <w:rPr>
                <w:rFonts w:eastAsia="Times New Roman" w:cs="Times New Roman"/>
                <w:b/>
                <w:bCs/>
                <w:sz w:val="18"/>
                <w:szCs w:val="18"/>
                <w:lang w:eastAsia="lv-LV"/>
              </w:rPr>
            </w:pPr>
            <w:r w:rsidRPr="002D0464">
              <w:rPr>
                <w:rFonts w:eastAsia="Times New Roman" w:cs="Times New Roman"/>
                <w:b/>
                <w:bCs/>
                <w:sz w:val="18"/>
                <w:szCs w:val="18"/>
                <w:lang w:eastAsia="lv-LV"/>
              </w:rPr>
              <w:t>Finansējums 4.3.3.3. pasākuma</w:t>
            </w:r>
            <w:r>
              <w:rPr>
                <w:rFonts w:eastAsia="Times New Roman" w:cs="Times New Roman"/>
                <w:b/>
                <w:bCs/>
                <w:sz w:val="18"/>
                <w:szCs w:val="18"/>
                <w:lang w:eastAsia="lv-LV"/>
              </w:rPr>
              <w:t xml:space="preserve"> “Atbalsts sociālajai uzņēmējdarbībai”</w:t>
            </w:r>
            <w:r w:rsidRPr="002D0464">
              <w:rPr>
                <w:rFonts w:eastAsia="Times New Roman" w:cs="Times New Roman"/>
                <w:b/>
                <w:bCs/>
                <w:sz w:val="18"/>
                <w:szCs w:val="18"/>
                <w:lang w:eastAsia="lv-LV"/>
              </w:rPr>
              <w:t xml:space="preserve"> (tai skaitā konceptuālā ziņojumā ietverto risinājumu) īstenošanai kopā</w:t>
            </w:r>
            <w:r>
              <w:rPr>
                <w:rStyle w:val="FootnoteReference"/>
                <w:rFonts w:eastAsia="Times New Roman" w:cs="Times New Roman"/>
                <w:b/>
                <w:bCs/>
                <w:sz w:val="18"/>
                <w:szCs w:val="18"/>
                <w:lang w:eastAsia="lv-LV"/>
              </w:rPr>
              <w:footnoteReference w:id="20"/>
            </w:r>
          </w:p>
        </w:tc>
        <w:tc>
          <w:tcPr>
            <w:tcW w:w="1419" w:type="dxa"/>
            <w:tcBorders>
              <w:top w:val="single" w:sz="4" w:space="0" w:color="auto"/>
              <w:left w:val="nil"/>
              <w:bottom w:val="nil"/>
              <w:right w:val="single" w:sz="4" w:space="0" w:color="auto"/>
            </w:tcBorders>
            <w:shd w:val="clear" w:color="auto" w:fill="A8D08D" w:themeFill="accent6" w:themeFillTint="99"/>
            <w:hideMark/>
          </w:tcPr>
          <w:p w14:paraId="57FFBB6D" w14:textId="77777777" w:rsidR="009E0E0B" w:rsidRPr="002D0464" w:rsidRDefault="009E0E0B" w:rsidP="00046912">
            <w:pPr>
              <w:jc w:val="center"/>
              <w:rPr>
                <w:rFonts w:eastAsia="Times New Roman" w:cs="Times New Roman"/>
                <w:b/>
                <w:bCs/>
                <w:sz w:val="18"/>
                <w:szCs w:val="18"/>
                <w:lang w:eastAsia="lv-LV"/>
              </w:rPr>
            </w:pPr>
            <w:r w:rsidRPr="002D0464">
              <w:rPr>
                <w:rFonts w:eastAsia="Times New Roman" w:cs="Times New Roman"/>
                <w:b/>
                <w:bCs/>
                <w:sz w:val="18"/>
                <w:szCs w:val="18"/>
                <w:lang w:eastAsia="lv-LV"/>
              </w:rPr>
              <w:t> </w:t>
            </w:r>
          </w:p>
        </w:tc>
        <w:tc>
          <w:tcPr>
            <w:tcW w:w="1417" w:type="dxa"/>
            <w:tcBorders>
              <w:top w:val="single" w:sz="4" w:space="0" w:color="auto"/>
              <w:left w:val="nil"/>
              <w:bottom w:val="nil"/>
              <w:right w:val="nil"/>
            </w:tcBorders>
            <w:shd w:val="clear" w:color="auto" w:fill="A8D08D" w:themeFill="accent6" w:themeFillTint="99"/>
            <w:hideMark/>
          </w:tcPr>
          <w:p w14:paraId="08C63A17" w14:textId="77777777" w:rsidR="009E0E0B" w:rsidRPr="002D0464" w:rsidRDefault="009E0E0B" w:rsidP="00046912">
            <w:pPr>
              <w:jc w:val="center"/>
              <w:rPr>
                <w:rFonts w:eastAsia="Times New Roman" w:cs="Times New Roman"/>
                <w:bCs/>
                <w:sz w:val="18"/>
                <w:szCs w:val="18"/>
                <w:lang w:eastAsia="lv-LV"/>
              </w:rPr>
            </w:pPr>
          </w:p>
        </w:tc>
        <w:tc>
          <w:tcPr>
            <w:tcW w:w="993" w:type="dxa"/>
            <w:tcBorders>
              <w:top w:val="nil"/>
              <w:left w:val="single" w:sz="4" w:space="0" w:color="auto"/>
              <w:bottom w:val="nil"/>
              <w:right w:val="single" w:sz="4" w:space="0" w:color="auto"/>
            </w:tcBorders>
            <w:shd w:val="clear" w:color="auto" w:fill="A8D08D" w:themeFill="accent6" w:themeFillTint="99"/>
            <w:noWrap/>
            <w:hideMark/>
          </w:tcPr>
          <w:p w14:paraId="37AF30A4" w14:textId="77777777" w:rsidR="009E0E0B" w:rsidRPr="002D0464"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425" w:type="dxa"/>
            <w:tcBorders>
              <w:top w:val="nil"/>
              <w:left w:val="nil"/>
              <w:bottom w:val="nil"/>
              <w:right w:val="single" w:sz="4" w:space="0" w:color="auto"/>
            </w:tcBorders>
            <w:shd w:val="clear" w:color="auto" w:fill="A8D08D" w:themeFill="accent6" w:themeFillTint="99"/>
            <w:noWrap/>
            <w:hideMark/>
          </w:tcPr>
          <w:p w14:paraId="56E9C477" w14:textId="77777777" w:rsidR="009E0E0B" w:rsidRPr="002D0464"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423" w:type="dxa"/>
            <w:tcBorders>
              <w:top w:val="nil"/>
              <w:left w:val="nil"/>
              <w:bottom w:val="nil"/>
              <w:right w:val="single" w:sz="4" w:space="0" w:color="auto"/>
            </w:tcBorders>
            <w:shd w:val="clear" w:color="auto" w:fill="A8D08D" w:themeFill="accent6" w:themeFillTint="99"/>
            <w:noWrap/>
            <w:hideMark/>
          </w:tcPr>
          <w:p w14:paraId="6122EE9B" w14:textId="77777777" w:rsidR="009E0E0B" w:rsidRPr="002D0464"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A8D08D" w:themeFill="accent6" w:themeFillTint="99"/>
          </w:tcPr>
          <w:p w14:paraId="1428A74C"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1 180 000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6A6D32A"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1 820 000</w:t>
            </w:r>
          </w:p>
        </w:tc>
        <w:tc>
          <w:tcPr>
            <w:tcW w:w="992" w:type="dxa"/>
            <w:gridSpan w:val="2"/>
            <w:tcBorders>
              <w:top w:val="single" w:sz="4" w:space="0" w:color="auto"/>
              <w:left w:val="nil"/>
              <w:bottom w:val="single" w:sz="4" w:space="0" w:color="auto"/>
              <w:right w:val="single" w:sz="4" w:space="0" w:color="auto"/>
            </w:tcBorders>
            <w:shd w:val="clear" w:color="auto" w:fill="A8D08D" w:themeFill="accent6" w:themeFillTint="99"/>
          </w:tcPr>
          <w:p w14:paraId="78FFFA2D"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2 640 000</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hideMark/>
          </w:tcPr>
          <w:p w14:paraId="0F2D7D5F"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2 910 000</w:t>
            </w:r>
          </w:p>
        </w:tc>
        <w:tc>
          <w:tcPr>
            <w:tcW w:w="992" w:type="dxa"/>
            <w:tcBorders>
              <w:top w:val="nil"/>
              <w:left w:val="nil"/>
              <w:bottom w:val="nil"/>
              <w:right w:val="single" w:sz="4" w:space="0" w:color="auto"/>
            </w:tcBorders>
            <w:shd w:val="clear" w:color="auto" w:fill="A8D08D" w:themeFill="accent6" w:themeFillTint="99"/>
            <w:noWrap/>
            <w:hideMark/>
          </w:tcPr>
          <w:p w14:paraId="5F2F6413"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2 810 000</w:t>
            </w:r>
          </w:p>
        </w:tc>
        <w:tc>
          <w:tcPr>
            <w:tcW w:w="851" w:type="dxa"/>
            <w:gridSpan w:val="2"/>
            <w:tcBorders>
              <w:top w:val="nil"/>
              <w:left w:val="nil"/>
              <w:bottom w:val="nil"/>
              <w:right w:val="single" w:sz="4" w:space="0" w:color="auto"/>
            </w:tcBorders>
            <w:shd w:val="clear" w:color="auto" w:fill="A8D08D" w:themeFill="accent6" w:themeFillTint="99"/>
            <w:noWrap/>
            <w:hideMark/>
          </w:tcPr>
          <w:p w14:paraId="381F2071"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6</w:t>
            </w:r>
            <w:r>
              <w:rPr>
                <w:rFonts w:eastAsia="Times New Roman" w:cs="Times New Roman"/>
                <w:color w:val="000000"/>
                <w:sz w:val="18"/>
                <w:szCs w:val="18"/>
                <w:lang w:eastAsia="lv-LV"/>
              </w:rPr>
              <w:t>40</w:t>
            </w:r>
            <w:r w:rsidRPr="005A5934">
              <w:rPr>
                <w:rFonts w:eastAsia="Times New Roman" w:cs="Times New Roman"/>
                <w:color w:val="000000"/>
                <w:sz w:val="18"/>
                <w:szCs w:val="18"/>
                <w:lang w:eastAsia="lv-LV"/>
              </w:rPr>
              <w:t xml:space="preserve"> 000</w:t>
            </w:r>
          </w:p>
        </w:tc>
        <w:tc>
          <w:tcPr>
            <w:tcW w:w="994" w:type="dxa"/>
            <w:gridSpan w:val="2"/>
            <w:tcBorders>
              <w:top w:val="nil"/>
              <w:left w:val="nil"/>
              <w:bottom w:val="nil"/>
              <w:right w:val="single" w:sz="4" w:space="0" w:color="auto"/>
            </w:tcBorders>
            <w:shd w:val="clear" w:color="auto" w:fill="A8D08D" w:themeFill="accent6" w:themeFillTint="99"/>
            <w:noWrap/>
            <w:hideMark/>
          </w:tcPr>
          <w:p w14:paraId="1D2C6C57"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852" w:type="dxa"/>
            <w:gridSpan w:val="2"/>
            <w:tcBorders>
              <w:top w:val="nil"/>
              <w:left w:val="nil"/>
              <w:bottom w:val="nil"/>
              <w:right w:val="single" w:sz="4" w:space="0" w:color="auto"/>
            </w:tcBorders>
            <w:shd w:val="clear" w:color="auto" w:fill="A8D08D" w:themeFill="accent6" w:themeFillTint="99"/>
            <w:noWrap/>
            <w:hideMark/>
          </w:tcPr>
          <w:p w14:paraId="4C44FE8D"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1134" w:type="dxa"/>
            <w:gridSpan w:val="3"/>
            <w:tcBorders>
              <w:top w:val="nil"/>
              <w:left w:val="nil"/>
              <w:bottom w:val="nil"/>
              <w:right w:val="single" w:sz="4" w:space="0" w:color="auto"/>
            </w:tcBorders>
            <w:shd w:val="clear" w:color="auto" w:fill="A8D08D" w:themeFill="accent6" w:themeFillTint="99"/>
            <w:noWrap/>
            <w:hideMark/>
          </w:tcPr>
          <w:p w14:paraId="0DE642DD"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w:t>
            </w:r>
          </w:p>
        </w:tc>
      </w:tr>
      <w:tr w:rsidR="009E0E0B" w:rsidRPr="00727F2C" w14:paraId="1FB60882" w14:textId="77777777" w:rsidTr="00046912">
        <w:trPr>
          <w:trHeight w:val="509"/>
          <w:jc w:val="center"/>
        </w:trPr>
        <w:tc>
          <w:tcPr>
            <w:tcW w:w="170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F305FCF" w14:textId="77777777" w:rsidR="009E0E0B" w:rsidRPr="002D0464" w:rsidRDefault="009E0E0B" w:rsidP="00046912">
            <w:pPr>
              <w:rPr>
                <w:rFonts w:eastAsia="Times New Roman" w:cs="Times New Roman"/>
                <w:iCs/>
                <w:sz w:val="18"/>
                <w:szCs w:val="18"/>
                <w:lang w:eastAsia="lv-LV"/>
              </w:rPr>
            </w:pPr>
            <w:r w:rsidRPr="002D0464">
              <w:rPr>
                <w:rFonts w:eastAsia="Times New Roman" w:cs="Times New Roman"/>
                <w:iCs/>
                <w:sz w:val="18"/>
                <w:szCs w:val="18"/>
                <w:lang w:eastAsia="lv-LV"/>
              </w:rPr>
              <w:t>tajā skaitā</w:t>
            </w:r>
          </w:p>
        </w:tc>
        <w:tc>
          <w:tcPr>
            <w:tcW w:w="1419" w:type="dxa"/>
            <w:tcBorders>
              <w:top w:val="single" w:sz="4" w:space="0" w:color="auto"/>
              <w:left w:val="nil"/>
              <w:bottom w:val="single" w:sz="4" w:space="0" w:color="auto"/>
              <w:right w:val="single" w:sz="4" w:space="0" w:color="auto"/>
            </w:tcBorders>
            <w:shd w:val="clear" w:color="auto" w:fill="C5E0B3" w:themeFill="accent6" w:themeFillTint="66"/>
            <w:hideMark/>
          </w:tcPr>
          <w:p w14:paraId="2DD885C8" w14:textId="77777777" w:rsidR="009E0E0B" w:rsidRPr="005A5934" w:rsidRDefault="009E0E0B" w:rsidP="00046912">
            <w:pPr>
              <w:jc w:val="center"/>
              <w:rPr>
                <w:rFonts w:eastAsia="Times New Roman" w:cs="Times New Roman"/>
                <w:i/>
                <w:iCs/>
                <w:sz w:val="18"/>
                <w:szCs w:val="18"/>
                <w:lang w:eastAsia="lv-LV"/>
              </w:rPr>
            </w:pPr>
            <w:r w:rsidRPr="005A5934">
              <w:rPr>
                <w:rFonts w:eastAsia="Times New Roman" w:cs="Times New Roman"/>
                <w:i/>
                <w:iCs/>
                <w:sz w:val="18"/>
                <w:szCs w:val="18"/>
                <w:lang w:eastAsia="lv-LV"/>
              </w:rPr>
              <w:t> </w:t>
            </w:r>
          </w:p>
        </w:tc>
        <w:tc>
          <w:tcPr>
            <w:tcW w:w="1417" w:type="dxa"/>
            <w:tcBorders>
              <w:top w:val="single" w:sz="4" w:space="0" w:color="auto"/>
              <w:left w:val="nil"/>
              <w:bottom w:val="single" w:sz="4" w:space="0" w:color="auto"/>
              <w:right w:val="single" w:sz="4" w:space="0" w:color="auto"/>
            </w:tcBorders>
            <w:shd w:val="clear" w:color="auto" w:fill="C5E0B3" w:themeFill="accent6" w:themeFillTint="66"/>
            <w:hideMark/>
          </w:tcPr>
          <w:p w14:paraId="66910D9D" w14:textId="77777777" w:rsidR="009E0E0B" w:rsidRPr="00C07F2F" w:rsidRDefault="009E0E0B" w:rsidP="00046912">
            <w:pPr>
              <w:jc w:val="center"/>
              <w:rPr>
                <w:rFonts w:eastAsia="Times New Roman" w:cs="Times New Roman"/>
                <w:i/>
                <w:iCs/>
                <w:sz w:val="18"/>
                <w:szCs w:val="18"/>
                <w:lang w:eastAsia="lv-LV"/>
              </w:rPr>
            </w:pPr>
            <w:r w:rsidRPr="00C07F2F">
              <w:rPr>
                <w:rFonts w:eastAsia="Times New Roman" w:cs="Times New Roman"/>
                <w:i/>
                <w:iCs/>
                <w:sz w:val="18"/>
                <w:szCs w:val="18"/>
                <w:lang w:eastAsia="lv-LV"/>
              </w:rPr>
              <w:t> </w:t>
            </w:r>
          </w:p>
        </w:tc>
        <w:tc>
          <w:tcPr>
            <w:tcW w:w="993" w:type="dxa"/>
            <w:tcBorders>
              <w:top w:val="single" w:sz="4" w:space="0" w:color="auto"/>
              <w:left w:val="nil"/>
              <w:bottom w:val="single" w:sz="4" w:space="0" w:color="auto"/>
              <w:right w:val="single" w:sz="4" w:space="0" w:color="auto"/>
            </w:tcBorders>
            <w:shd w:val="clear" w:color="auto" w:fill="C5E0B3" w:themeFill="accent6" w:themeFillTint="66"/>
            <w:hideMark/>
          </w:tcPr>
          <w:p w14:paraId="65C43692" w14:textId="77777777" w:rsidR="009E0E0B" w:rsidRPr="00EF16DB" w:rsidRDefault="009E0E0B" w:rsidP="00046912">
            <w:pPr>
              <w:jc w:val="right"/>
              <w:rPr>
                <w:rFonts w:eastAsia="Times New Roman" w:cs="Times New Roman"/>
                <w:iCs/>
                <w:sz w:val="18"/>
                <w:szCs w:val="18"/>
                <w:lang w:eastAsia="lv-LV"/>
              </w:rPr>
            </w:pPr>
            <w:r w:rsidRPr="00EF16DB">
              <w:rPr>
                <w:rFonts w:eastAsia="Times New Roman" w:cs="Times New Roman"/>
                <w:iCs/>
                <w:sz w:val="18"/>
                <w:szCs w:val="18"/>
                <w:lang w:eastAsia="lv-LV"/>
              </w:rPr>
              <w:t> </w:t>
            </w:r>
          </w:p>
        </w:tc>
        <w:tc>
          <w:tcPr>
            <w:tcW w:w="425" w:type="dxa"/>
            <w:tcBorders>
              <w:top w:val="single" w:sz="4" w:space="0" w:color="auto"/>
              <w:left w:val="nil"/>
              <w:bottom w:val="single" w:sz="4" w:space="0" w:color="auto"/>
              <w:right w:val="single" w:sz="4" w:space="0" w:color="auto"/>
            </w:tcBorders>
            <w:shd w:val="clear" w:color="auto" w:fill="C5E0B3" w:themeFill="accent6" w:themeFillTint="66"/>
            <w:hideMark/>
          </w:tcPr>
          <w:p w14:paraId="336E6684" w14:textId="77777777" w:rsidR="009E0E0B" w:rsidRPr="001D5715" w:rsidRDefault="009E0E0B" w:rsidP="00046912">
            <w:pPr>
              <w:jc w:val="right"/>
              <w:rPr>
                <w:rFonts w:eastAsia="Times New Roman" w:cs="Times New Roman"/>
                <w:iCs/>
                <w:sz w:val="18"/>
                <w:szCs w:val="18"/>
                <w:lang w:eastAsia="lv-LV"/>
              </w:rPr>
            </w:pPr>
            <w:r w:rsidRPr="00EF16DB">
              <w:rPr>
                <w:rFonts w:eastAsia="Times New Roman" w:cs="Times New Roman"/>
                <w:iCs/>
                <w:sz w:val="18"/>
                <w:szCs w:val="18"/>
                <w:lang w:eastAsia="lv-LV"/>
              </w:rPr>
              <w:t> </w:t>
            </w:r>
          </w:p>
        </w:tc>
        <w:tc>
          <w:tcPr>
            <w:tcW w:w="423" w:type="dxa"/>
            <w:tcBorders>
              <w:top w:val="single" w:sz="4" w:space="0" w:color="auto"/>
              <w:left w:val="nil"/>
              <w:bottom w:val="single" w:sz="4" w:space="0" w:color="auto"/>
              <w:right w:val="single" w:sz="4" w:space="0" w:color="auto"/>
            </w:tcBorders>
            <w:shd w:val="clear" w:color="auto" w:fill="C5E0B3" w:themeFill="accent6" w:themeFillTint="66"/>
            <w:hideMark/>
          </w:tcPr>
          <w:p w14:paraId="2D5FA9E0" w14:textId="77777777" w:rsidR="009E0E0B" w:rsidRPr="00031B81" w:rsidRDefault="009E0E0B" w:rsidP="00046912">
            <w:pPr>
              <w:jc w:val="right"/>
              <w:rPr>
                <w:rFonts w:eastAsia="Times New Roman" w:cs="Times New Roman"/>
                <w:iCs/>
                <w:sz w:val="18"/>
                <w:szCs w:val="18"/>
                <w:lang w:eastAsia="lv-LV"/>
              </w:rPr>
            </w:pPr>
            <w:r w:rsidRPr="001D5715">
              <w:rPr>
                <w:rFonts w:eastAsia="Times New Roman" w:cs="Times New Roman"/>
                <w:iCs/>
                <w:sz w:val="18"/>
                <w:szCs w:val="18"/>
                <w:lang w:eastAsia="lv-LV"/>
              </w:rPr>
              <w:t> </w:t>
            </w:r>
          </w:p>
        </w:tc>
        <w:tc>
          <w:tcPr>
            <w:tcW w:w="992" w:type="dxa"/>
            <w:tcBorders>
              <w:top w:val="single" w:sz="4" w:space="0" w:color="auto"/>
              <w:left w:val="nil"/>
              <w:bottom w:val="single" w:sz="4" w:space="0" w:color="auto"/>
              <w:right w:val="single" w:sz="4" w:space="0" w:color="auto"/>
            </w:tcBorders>
            <w:shd w:val="clear" w:color="auto" w:fill="C5E0B3" w:themeFill="accent6" w:themeFillTint="66"/>
          </w:tcPr>
          <w:p w14:paraId="4A04BAA2" w14:textId="77777777" w:rsidR="009E0E0B" w:rsidRPr="00031B81" w:rsidRDefault="009E0E0B" w:rsidP="00046912">
            <w:pPr>
              <w:jc w:val="right"/>
              <w:rPr>
                <w:rFonts w:eastAsia="Times New Roman" w:cs="Times New Roman"/>
                <w:iCs/>
                <w:sz w:val="18"/>
                <w:szCs w:val="18"/>
                <w:lang w:eastAsia="lv-LV"/>
              </w:rPr>
            </w:pPr>
            <w:r w:rsidRPr="00EF16DB">
              <w:rPr>
                <w:rFonts w:eastAsia="Times New Roman" w:cs="Times New Roman"/>
                <w:iCs/>
                <w:sz w:val="18"/>
                <w:szCs w:val="18"/>
                <w:lang w:eastAsia="lv-LV"/>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278C4E6" w14:textId="77777777" w:rsidR="009E0E0B" w:rsidRPr="00031B81" w:rsidRDefault="009E0E0B" w:rsidP="00046912">
            <w:pPr>
              <w:jc w:val="right"/>
              <w:rPr>
                <w:rFonts w:eastAsia="Times New Roman" w:cs="Times New Roman"/>
                <w:iCs/>
                <w:sz w:val="18"/>
                <w:szCs w:val="18"/>
                <w:lang w:eastAsia="lv-LV"/>
              </w:rPr>
            </w:pPr>
            <w:r w:rsidRPr="001D5715">
              <w:rPr>
                <w:rFonts w:eastAsia="Times New Roman" w:cs="Times New Roman"/>
                <w:iCs/>
                <w:sz w:val="18"/>
                <w:szCs w:val="18"/>
                <w:lang w:eastAsia="lv-LV"/>
              </w:rPr>
              <w:t> </w:t>
            </w:r>
          </w:p>
        </w:tc>
        <w:tc>
          <w:tcPr>
            <w:tcW w:w="992" w:type="dxa"/>
            <w:gridSpan w:val="2"/>
            <w:tcBorders>
              <w:top w:val="single" w:sz="4" w:space="0" w:color="auto"/>
              <w:left w:val="nil"/>
              <w:bottom w:val="single" w:sz="4" w:space="0" w:color="auto"/>
              <w:right w:val="single" w:sz="4" w:space="0" w:color="auto"/>
            </w:tcBorders>
            <w:shd w:val="clear" w:color="auto" w:fill="C5E0B3" w:themeFill="accent6" w:themeFillTint="66"/>
          </w:tcPr>
          <w:p w14:paraId="5E26828B"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66B0A48"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 </w:t>
            </w:r>
          </w:p>
        </w:tc>
        <w:tc>
          <w:tcPr>
            <w:tcW w:w="992" w:type="dxa"/>
            <w:tcBorders>
              <w:top w:val="single" w:sz="4" w:space="0" w:color="auto"/>
              <w:left w:val="nil"/>
              <w:bottom w:val="single" w:sz="4" w:space="0" w:color="auto"/>
              <w:right w:val="single" w:sz="4" w:space="0" w:color="auto"/>
            </w:tcBorders>
            <w:shd w:val="clear" w:color="auto" w:fill="C5E0B3" w:themeFill="accent6" w:themeFillTint="66"/>
            <w:hideMark/>
          </w:tcPr>
          <w:p w14:paraId="53762254"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 </w:t>
            </w:r>
          </w:p>
        </w:tc>
        <w:tc>
          <w:tcPr>
            <w:tcW w:w="851" w:type="dxa"/>
            <w:gridSpan w:val="2"/>
            <w:tcBorders>
              <w:top w:val="single" w:sz="4" w:space="0" w:color="auto"/>
              <w:left w:val="nil"/>
              <w:bottom w:val="single" w:sz="4" w:space="0" w:color="auto"/>
              <w:right w:val="single" w:sz="4" w:space="0" w:color="auto"/>
            </w:tcBorders>
            <w:shd w:val="clear" w:color="auto" w:fill="C5E0B3" w:themeFill="accent6" w:themeFillTint="66"/>
            <w:hideMark/>
          </w:tcPr>
          <w:p w14:paraId="760FD6DD"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 </w:t>
            </w:r>
          </w:p>
        </w:tc>
        <w:tc>
          <w:tcPr>
            <w:tcW w:w="994" w:type="dxa"/>
            <w:gridSpan w:val="2"/>
            <w:tcBorders>
              <w:top w:val="single" w:sz="4" w:space="0" w:color="auto"/>
              <w:left w:val="nil"/>
              <w:bottom w:val="single" w:sz="4" w:space="0" w:color="auto"/>
              <w:right w:val="single" w:sz="4" w:space="0" w:color="auto"/>
            </w:tcBorders>
            <w:shd w:val="clear" w:color="auto" w:fill="C5E0B3" w:themeFill="accent6" w:themeFillTint="66"/>
            <w:hideMark/>
          </w:tcPr>
          <w:p w14:paraId="58B2E122"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 </w:t>
            </w:r>
          </w:p>
        </w:tc>
        <w:tc>
          <w:tcPr>
            <w:tcW w:w="852" w:type="dxa"/>
            <w:gridSpan w:val="2"/>
            <w:tcBorders>
              <w:top w:val="single" w:sz="4" w:space="0" w:color="auto"/>
              <w:left w:val="nil"/>
              <w:bottom w:val="single" w:sz="4" w:space="0" w:color="auto"/>
              <w:right w:val="single" w:sz="4" w:space="0" w:color="auto"/>
            </w:tcBorders>
            <w:shd w:val="clear" w:color="auto" w:fill="C5E0B3" w:themeFill="accent6" w:themeFillTint="66"/>
            <w:hideMark/>
          </w:tcPr>
          <w:p w14:paraId="6173B123"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 </w:t>
            </w:r>
          </w:p>
        </w:tc>
        <w:tc>
          <w:tcPr>
            <w:tcW w:w="1134" w:type="dxa"/>
            <w:gridSpan w:val="3"/>
            <w:tcBorders>
              <w:top w:val="single" w:sz="4" w:space="0" w:color="auto"/>
              <w:left w:val="nil"/>
              <w:bottom w:val="single" w:sz="4" w:space="0" w:color="auto"/>
              <w:right w:val="single" w:sz="4" w:space="0" w:color="auto"/>
            </w:tcBorders>
            <w:shd w:val="clear" w:color="auto" w:fill="C5E0B3" w:themeFill="accent6" w:themeFillTint="66"/>
            <w:hideMark/>
          </w:tcPr>
          <w:p w14:paraId="2E5F791D"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 </w:t>
            </w:r>
          </w:p>
        </w:tc>
      </w:tr>
      <w:tr w:rsidR="009E0E0B" w:rsidRPr="00727F2C" w14:paraId="514715E8" w14:textId="77777777" w:rsidTr="00046912">
        <w:trPr>
          <w:trHeight w:val="312"/>
          <w:jc w:val="center"/>
        </w:trPr>
        <w:tc>
          <w:tcPr>
            <w:tcW w:w="1700" w:type="dxa"/>
            <w:tcBorders>
              <w:top w:val="nil"/>
              <w:left w:val="single" w:sz="4" w:space="0" w:color="auto"/>
              <w:bottom w:val="single" w:sz="4" w:space="0" w:color="auto"/>
              <w:right w:val="single" w:sz="4" w:space="0" w:color="auto"/>
            </w:tcBorders>
            <w:shd w:val="clear" w:color="auto" w:fill="C5E0B3" w:themeFill="accent6" w:themeFillTint="66"/>
            <w:hideMark/>
          </w:tcPr>
          <w:p w14:paraId="257114D5" w14:textId="77777777" w:rsidR="009E0E0B" w:rsidRPr="002D0464" w:rsidRDefault="009E0E0B" w:rsidP="00046912">
            <w:pPr>
              <w:rPr>
                <w:rFonts w:eastAsia="Times New Roman" w:cs="Times New Roman"/>
                <w:iCs/>
                <w:sz w:val="18"/>
                <w:szCs w:val="18"/>
                <w:lang w:eastAsia="lv-LV"/>
              </w:rPr>
            </w:pPr>
            <w:r>
              <w:rPr>
                <w:rFonts w:eastAsia="Times New Roman" w:cs="Times New Roman"/>
                <w:iCs/>
                <w:sz w:val="18"/>
                <w:szCs w:val="18"/>
                <w:lang w:eastAsia="lv-LV"/>
              </w:rPr>
              <w:t>18. Labklājības ministrija</w:t>
            </w:r>
          </w:p>
        </w:tc>
        <w:tc>
          <w:tcPr>
            <w:tcW w:w="1419" w:type="dxa"/>
            <w:tcBorders>
              <w:top w:val="nil"/>
              <w:left w:val="nil"/>
              <w:bottom w:val="single" w:sz="4" w:space="0" w:color="auto"/>
              <w:right w:val="single" w:sz="4" w:space="0" w:color="auto"/>
            </w:tcBorders>
            <w:shd w:val="clear" w:color="auto" w:fill="C5E0B3" w:themeFill="accent6" w:themeFillTint="66"/>
            <w:hideMark/>
          </w:tcPr>
          <w:p w14:paraId="7E38EC4B" w14:textId="77777777" w:rsidR="009E0E0B" w:rsidRPr="005A5934" w:rsidRDefault="009E0E0B" w:rsidP="00046912">
            <w:pPr>
              <w:jc w:val="center"/>
              <w:rPr>
                <w:rFonts w:eastAsia="Times New Roman" w:cs="Times New Roman"/>
                <w:i/>
                <w:iCs/>
                <w:sz w:val="18"/>
                <w:szCs w:val="18"/>
                <w:lang w:eastAsia="lv-LV"/>
              </w:rPr>
            </w:pPr>
            <w:r w:rsidRPr="005A5934">
              <w:rPr>
                <w:rFonts w:eastAsia="Times New Roman" w:cs="Times New Roman"/>
                <w:i/>
                <w:iCs/>
                <w:sz w:val="18"/>
                <w:szCs w:val="18"/>
                <w:lang w:eastAsia="lv-LV"/>
              </w:rPr>
              <w:t> </w:t>
            </w:r>
          </w:p>
        </w:tc>
        <w:tc>
          <w:tcPr>
            <w:tcW w:w="1417" w:type="dxa"/>
            <w:tcBorders>
              <w:top w:val="nil"/>
              <w:left w:val="nil"/>
              <w:bottom w:val="single" w:sz="4" w:space="0" w:color="auto"/>
              <w:right w:val="single" w:sz="4" w:space="0" w:color="auto"/>
            </w:tcBorders>
            <w:shd w:val="clear" w:color="auto" w:fill="C5E0B3" w:themeFill="accent6" w:themeFillTint="66"/>
            <w:hideMark/>
          </w:tcPr>
          <w:p w14:paraId="68CDECEF" w14:textId="77777777" w:rsidR="009E0E0B" w:rsidRPr="00C07F2F" w:rsidRDefault="009E0E0B" w:rsidP="00046912">
            <w:pPr>
              <w:jc w:val="center"/>
              <w:rPr>
                <w:rFonts w:eastAsia="Times New Roman" w:cs="Times New Roman"/>
                <w:i/>
                <w:iCs/>
                <w:sz w:val="18"/>
                <w:szCs w:val="18"/>
                <w:lang w:eastAsia="lv-LV"/>
              </w:rPr>
            </w:pPr>
            <w:r w:rsidRPr="00C07F2F">
              <w:rPr>
                <w:rFonts w:eastAsia="Times New Roman" w:cs="Times New Roman"/>
                <w:i/>
                <w:iCs/>
                <w:sz w:val="18"/>
                <w:szCs w:val="18"/>
                <w:lang w:eastAsia="lv-LV"/>
              </w:rPr>
              <w:t> </w:t>
            </w:r>
          </w:p>
        </w:tc>
        <w:tc>
          <w:tcPr>
            <w:tcW w:w="993" w:type="dxa"/>
            <w:tcBorders>
              <w:top w:val="nil"/>
              <w:left w:val="nil"/>
              <w:bottom w:val="single" w:sz="4" w:space="0" w:color="auto"/>
              <w:right w:val="single" w:sz="4" w:space="0" w:color="auto"/>
            </w:tcBorders>
            <w:shd w:val="clear" w:color="auto" w:fill="C5E0B3" w:themeFill="accent6" w:themeFillTint="66"/>
            <w:hideMark/>
          </w:tcPr>
          <w:p w14:paraId="3F07780C" w14:textId="77777777" w:rsidR="009E0E0B" w:rsidRPr="00EF16DB" w:rsidRDefault="009E0E0B" w:rsidP="00046912">
            <w:pPr>
              <w:jc w:val="right"/>
              <w:rPr>
                <w:rFonts w:eastAsia="Times New Roman" w:cs="Times New Roman"/>
                <w:iCs/>
                <w:sz w:val="18"/>
                <w:szCs w:val="18"/>
                <w:lang w:eastAsia="lv-LV"/>
              </w:rPr>
            </w:pPr>
            <w:r>
              <w:rPr>
                <w:rFonts w:eastAsia="Times New Roman" w:cs="Times New Roman"/>
                <w:iCs/>
                <w:sz w:val="18"/>
                <w:szCs w:val="18"/>
                <w:lang w:eastAsia="lv-LV"/>
              </w:rPr>
              <w:t>0</w:t>
            </w:r>
          </w:p>
        </w:tc>
        <w:tc>
          <w:tcPr>
            <w:tcW w:w="425" w:type="dxa"/>
            <w:tcBorders>
              <w:top w:val="nil"/>
              <w:left w:val="nil"/>
              <w:bottom w:val="single" w:sz="4" w:space="0" w:color="auto"/>
              <w:right w:val="single" w:sz="4" w:space="0" w:color="auto"/>
            </w:tcBorders>
            <w:shd w:val="clear" w:color="auto" w:fill="C5E0B3" w:themeFill="accent6" w:themeFillTint="66"/>
            <w:hideMark/>
          </w:tcPr>
          <w:p w14:paraId="1C953B6E" w14:textId="77777777" w:rsidR="009E0E0B" w:rsidRPr="001D5715" w:rsidRDefault="009E0E0B" w:rsidP="00046912">
            <w:pPr>
              <w:jc w:val="right"/>
              <w:rPr>
                <w:rFonts w:eastAsia="Times New Roman" w:cs="Times New Roman"/>
                <w:iCs/>
                <w:sz w:val="18"/>
                <w:szCs w:val="18"/>
                <w:lang w:eastAsia="lv-LV"/>
              </w:rPr>
            </w:pPr>
            <w:r>
              <w:rPr>
                <w:rFonts w:eastAsia="Times New Roman" w:cs="Times New Roman"/>
                <w:iCs/>
                <w:sz w:val="18"/>
                <w:szCs w:val="18"/>
                <w:lang w:eastAsia="lv-LV"/>
              </w:rPr>
              <w:t>0</w:t>
            </w:r>
          </w:p>
        </w:tc>
        <w:tc>
          <w:tcPr>
            <w:tcW w:w="423" w:type="dxa"/>
            <w:tcBorders>
              <w:top w:val="nil"/>
              <w:left w:val="nil"/>
              <w:bottom w:val="single" w:sz="4" w:space="0" w:color="auto"/>
              <w:right w:val="single" w:sz="4" w:space="0" w:color="auto"/>
            </w:tcBorders>
            <w:shd w:val="clear" w:color="auto" w:fill="C5E0B3" w:themeFill="accent6" w:themeFillTint="66"/>
            <w:hideMark/>
          </w:tcPr>
          <w:p w14:paraId="2415A0FC" w14:textId="77777777" w:rsidR="009E0E0B" w:rsidRPr="00031B81" w:rsidRDefault="009E0E0B" w:rsidP="00046912">
            <w:pPr>
              <w:jc w:val="right"/>
              <w:rPr>
                <w:rFonts w:eastAsia="Times New Roman" w:cs="Times New Roman"/>
                <w:iCs/>
                <w:sz w:val="18"/>
                <w:szCs w:val="18"/>
                <w:lang w:eastAsia="lv-LV"/>
              </w:rPr>
            </w:pPr>
            <w:r>
              <w:rPr>
                <w:rFonts w:eastAsia="Times New Roman" w:cs="Times New Roman"/>
                <w:iCs/>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C5E0B3" w:themeFill="accent6" w:themeFillTint="66"/>
          </w:tcPr>
          <w:p w14:paraId="6CCDBBF6" w14:textId="77777777" w:rsidR="009E0E0B" w:rsidRPr="00031B81" w:rsidRDefault="009E0E0B" w:rsidP="00046912">
            <w:pPr>
              <w:jc w:val="right"/>
              <w:rPr>
                <w:rFonts w:eastAsia="Times New Roman" w:cs="Times New Roman"/>
                <w:iCs/>
                <w:sz w:val="18"/>
                <w:szCs w:val="18"/>
                <w:lang w:eastAsia="lv-LV"/>
              </w:rPr>
            </w:pPr>
            <w:r w:rsidRPr="00EF16DB">
              <w:rPr>
                <w:rFonts w:eastAsia="Times New Roman" w:cs="Times New Roman"/>
                <w:iCs/>
                <w:sz w:val="18"/>
                <w:szCs w:val="18"/>
                <w:lang w:eastAsia="lv-LV"/>
              </w:rPr>
              <w:t>1 180 000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B0B318" w14:textId="77777777" w:rsidR="009E0E0B" w:rsidRPr="00031B81" w:rsidRDefault="009E0E0B" w:rsidP="00046912">
            <w:pPr>
              <w:jc w:val="right"/>
              <w:rPr>
                <w:rFonts w:eastAsia="Times New Roman" w:cs="Times New Roman"/>
                <w:iCs/>
                <w:sz w:val="18"/>
                <w:szCs w:val="18"/>
                <w:lang w:eastAsia="lv-LV"/>
              </w:rPr>
            </w:pPr>
            <w:r w:rsidRPr="001D5715">
              <w:rPr>
                <w:rFonts w:eastAsia="Times New Roman" w:cs="Times New Roman"/>
                <w:iCs/>
                <w:sz w:val="18"/>
                <w:szCs w:val="18"/>
                <w:lang w:eastAsia="lv-LV"/>
              </w:rPr>
              <w:t>1 820 000</w:t>
            </w:r>
          </w:p>
        </w:tc>
        <w:tc>
          <w:tcPr>
            <w:tcW w:w="992" w:type="dxa"/>
            <w:gridSpan w:val="2"/>
            <w:tcBorders>
              <w:top w:val="single" w:sz="4" w:space="0" w:color="auto"/>
              <w:left w:val="nil"/>
              <w:bottom w:val="single" w:sz="4" w:space="0" w:color="auto"/>
              <w:right w:val="single" w:sz="4" w:space="0" w:color="auto"/>
            </w:tcBorders>
            <w:shd w:val="clear" w:color="auto" w:fill="C5E0B3" w:themeFill="accent6" w:themeFillTint="66"/>
          </w:tcPr>
          <w:p w14:paraId="34D37AC2"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2 640 000</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019328E"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2 910 000</w:t>
            </w:r>
          </w:p>
        </w:tc>
        <w:tc>
          <w:tcPr>
            <w:tcW w:w="992" w:type="dxa"/>
            <w:tcBorders>
              <w:top w:val="nil"/>
              <w:left w:val="nil"/>
              <w:bottom w:val="single" w:sz="4" w:space="0" w:color="auto"/>
              <w:right w:val="single" w:sz="4" w:space="0" w:color="auto"/>
            </w:tcBorders>
            <w:shd w:val="clear" w:color="auto" w:fill="C5E0B3" w:themeFill="accent6" w:themeFillTint="66"/>
            <w:hideMark/>
          </w:tcPr>
          <w:p w14:paraId="51B52F67"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2 810 000</w:t>
            </w:r>
          </w:p>
        </w:tc>
        <w:tc>
          <w:tcPr>
            <w:tcW w:w="851" w:type="dxa"/>
            <w:gridSpan w:val="2"/>
            <w:tcBorders>
              <w:top w:val="nil"/>
              <w:left w:val="nil"/>
              <w:bottom w:val="single" w:sz="4" w:space="0" w:color="auto"/>
              <w:right w:val="single" w:sz="4" w:space="0" w:color="auto"/>
            </w:tcBorders>
            <w:shd w:val="clear" w:color="auto" w:fill="C5E0B3" w:themeFill="accent6" w:themeFillTint="66"/>
            <w:hideMark/>
          </w:tcPr>
          <w:p w14:paraId="2EE856A4"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6</w:t>
            </w:r>
            <w:r>
              <w:rPr>
                <w:rFonts w:eastAsia="Times New Roman" w:cs="Times New Roman"/>
                <w:iCs/>
                <w:sz w:val="18"/>
                <w:szCs w:val="18"/>
                <w:lang w:eastAsia="lv-LV"/>
              </w:rPr>
              <w:t>40</w:t>
            </w:r>
            <w:r w:rsidRPr="00031B81">
              <w:rPr>
                <w:rFonts w:eastAsia="Times New Roman" w:cs="Times New Roman"/>
                <w:iCs/>
                <w:sz w:val="18"/>
                <w:szCs w:val="18"/>
                <w:lang w:eastAsia="lv-LV"/>
              </w:rPr>
              <w:t xml:space="preserve"> 000</w:t>
            </w:r>
          </w:p>
        </w:tc>
        <w:tc>
          <w:tcPr>
            <w:tcW w:w="994" w:type="dxa"/>
            <w:gridSpan w:val="2"/>
            <w:tcBorders>
              <w:top w:val="nil"/>
              <w:left w:val="nil"/>
              <w:bottom w:val="single" w:sz="4" w:space="0" w:color="auto"/>
              <w:right w:val="single" w:sz="4" w:space="0" w:color="auto"/>
            </w:tcBorders>
            <w:shd w:val="clear" w:color="auto" w:fill="C5E0B3" w:themeFill="accent6" w:themeFillTint="66"/>
            <w:hideMark/>
          </w:tcPr>
          <w:p w14:paraId="22508B5A"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0</w:t>
            </w:r>
          </w:p>
        </w:tc>
        <w:tc>
          <w:tcPr>
            <w:tcW w:w="852" w:type="dxa"/>
            <w:gridSpan w:val="2"/>
            <w:tcBorders>
              <w:top w:val="nil"/>
              <w:left w:val="nil"/>
              <w:bottom w:val="single" w:sz="4" w:space="0" w:color="auto"/>
              <w:right w:val="single" w:sz="4" w:space="0" w:color="auto"/>
            </w:tcBorders>
            <w:shd w:val="clear" w:color="auto" w:fill="C5E0B3" w:themeFill="accent6" w:themeFillTint="66"/>
            <w:hideMark/>
          </w:tcPr>
          <w:p w14:paraId="06FEB0E6"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0</w:t>
            </w:r>
          </w:p>
        </w:tc>
        <w:tc>
          <w:tcPr>
            <w:tcW w:w="1134" w:type="dxa"/>
            <w:gridSpan w:val="3"/>
            <w:tcBorders>
              <w:top w:val="nil"/>
              <w:left w:val="nil"/>
              <w:bottom w:val="single" w:sz="4" w:space="0" w:color="auto"/>
              <w:right w:val="single" w:sz="4" w:space="0" w:color="auto"/>
            </w:tcBorders>
            <w:shd w:val="clear" w:color="auto" w:fill="C5E0B3" w:themeFill="accent6" w:themeFillTint="66"/>
            <w:hideMark/>
          </w:tcPr>
          <w:p w14:paraId="73D519AE"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w:t>
            </w:r>
          </w:p>
        </w:tc>
      </w:tr>
      <w:tr w:rsidR="009E0E0B" w:rsidRPr="00727F2C" w14:paraId="3D11B351" w14:textId="77777777" w:rsidTr="00046912">
        <w:trPr>
          <w:trHeight w:val="312"/>
          <w:jc w:val="center"/>
        </w:trPr>
        <w:tc>
          <w:tcPr>
            <w:tcW w:w="1700" w:type="dxa"/>
            <w:tcBorders>
              <w:top w:val="nil"/>
              <w:left w:val="single" w:sz="4" w:space="0" w:color="auto"/>
              <w:bottom w:val="single" w:sz="4" w:space="0" w:color="auto"/>
              <w:right w:val="single" w:sz="4" w:space="0" w:color="auto"/>
            </w:tcBorders>
            <w:shd w:val="clear" w:color="auto" w:fill="C5E0B3" w:themeFill="accent6" w:themeFillTint="66"/>
          </w:tcPr>
          <w:p w14:paraId="2F203C20" w14:textId="77777777" w:rsidR="009E0E0B" w:rsidRPr="002D0464" w:rsidRDefault="009E0E0B" w:rsidP="00046912">
            <w:pPr>
              <w:rPr>
                <w:rFonts w:eastAsia="Times New Roman" w:cs="Times New Roman"/>
                <w:iCs/>
                <w:sz w:val="18"/>
                <w:szCs w:val="18"/>
                <w:lang w:eastAsia="lv-LV"/>
              </w:rPr>
            </w:pPr>
            <w:r w:rsidRPr="002D0464">
              <w:rPr>
                <w:rFonts w:eastAsia="Times New Roman" w:cs="Times New Roman"/>
                <w:iCs/>
                <w:sz w:val="18"/>
                <w:szCs w:val="18"/>
                <w:lang w:eastAsia="lv-LV"/>
              </w:rPr>
              <w:t>Pašvaldību budžets</w:t>
            </w:r>
          </w:p>
        </w:tc>
        <w:tc>
          <w:tcPr>
            <w:tcW w:w="1419" w:type="dxa"/>
            <w:tcBorders>
              <w:top w:val="nil"/>
              <w:left w:val="nil"/>
              <w:bottom w:val="single" w:sz="4" w:space="0" w:color="auto"/>
              <w:right w:val="single" w:sz="4" w:space="0" w:color="auto"/>
            </w:tcBorders>
            <w:shd w:val="clear" w:color="auto" w:fill="C5E0B3" w:themeFill="accent6" w:themeFillTint="66"/>
          </w:tcPr>
          <w:p w14:paraId="02AF5F1C" w14:textId="77777777" w:rsidR="009E0E0B" w:rsidRPr="005A5934" w:rsidRDefault="009E0E0B" w:rsidP="00046912">
            <w:pPr>
              <w:jc w:val="center"/>
              <w:rPr>
                <w:rFonts w:eastAsia="Times New Roman" w:cs="Times New Roman"/>
                <w:i/>
                <w:iCs/>
                <w:sz w:val="18"/>
                <w:szCs w:val="18"/>
                <w:lang w:eastAsia="lv-LV"/>
              </w:rPr>
            </w:pPr>
          </w:p>
        </w:tc>
        <w:tc>
          <w:tcPr>
            <w:tcW w:w="1417" w:type="dxa"/>
            <w:tcBorders>
              <w:top w:val="nil"/>
              <w:left w:val="nil"/>
              <w:bottom w:val="single" w:sz="4" w:space="0" w:color="auto"/>
              <w:right w:val="single" w:sz="4" w:space="0" w:color="auto"/>
            </w:tcBorders>
            <w:shd w:val="clear" w:color="auto" w:fill="C5E0B3" w:themeFill="accent6" w:themeFillTint="66"/>
          </w:tcPr>
          <w:p w14:paraId="1CE07397" w14:textId="77777777" w:rsidR="009E0E0B" w:rsidRPr="00C07F2F" w:rsidRDefault="009E0E0B" w:rsidP="00046912">
            <w:pPr>
              <w:jc w:val="center"/>
              <w:rPr>
                <w:rFonts w:eastAsia="Times New Roman" w:cs="Times New Roman"/>
                <w:i/>
                <w:iCs/>
                <w:sz w:val="18"/>
                <w:szCs w:val="18"/>
                <w:lang w:eastAsia="lv-LV"/>
              </w:rPr>
            </w:pPr>
          </w:p>
        </w:tc>
        <w:tc>
          <w:tcPr>
            <w:tcW w:w="993" w:type="dxa"/>
            <w:tcBorders>
              <w:top w:val="nil"/>
              <w:left w:val="nil"/>
              <w:bottom w:val="single" w:sz="4" w:space="0" w:color="auto"/>
              <w:right w:val="single" w:sz="4" w:space="0" w:color="auto"/>
            </w:tcBorders>
            <w:shd w:val="clear" w:color="auto" w:fill="C5E0B3" w:themeFill="accent6" w:themeFillTint="66"/>
          </w:tcPr>
          <w:p w14:paraId="69BF2718" w14:textId="77777777" w:rsidR="009E0E0B" w:rsidRPr="00EF16DB" w:rsidRDefault="009E0E0B" w:rsidP="00046912">
            <w:pPr>
              <w:jc w:val="right"/>
              <w:rPr>
                <w:rFonts w:eastAsia="Times New Roman" w:cs="Times New Roman"/>
                <w:iCs/>
                <w:sz w:val="18"/>
                <w:szCs w:val="18"/>
                <w:lang w:eastAsia="lv-LV"/>
              </w:rPr>
            </w:pPr>
            <w:r w:rsidRPr="00EF16DB">
              <w:rPr>
                <w:rFonts w:eastAsia="Times New Roman" w:cs="Times New Roman"/>
                <w:iCs/>
                <w:sz w:val="18"/>
                <w:szCs w:val="18"/>
                <w:lang w:eastAsia="lv-LV"/>
              </w:rPr>
              <w:t>0</w:t>
            </w:r>
          </w:p>
        </w:tc>
        <w:tc>
          <w:tcPr>
            <w:tcW w:w="425" w:type="dxa"/>
            <w:tcBorders>
              <w:top w:val="nil"/>
              <w:left w:val="nil"/>
              <w:bottom w:val="single" w:sz="4" w:space="0" w:color="auto"/>
              <w:right w:val="single" w:sz="4" w:space="0" w:color="auto"/>
            </w:tcBorders>
            <w:shd w:val="clear" w:color="auto" w:fill="C5E0B3" w:themeFill="accent6" w:themeFillTint="66"/>
          </w:tcPr>
          <w:p w14:paraId="654BC03F" w14:textId="77777777" w:rsidR="009E0E0B" w:rsidRPr="001D5715" w:rsidRDefault="009E0E0B" w:rsidP="00046912">
            <w:pPr>
              <w:jc w:val="right"/>
              <w:rPr>
                <w:rFonts w:eastAsia="Times New Roman" w:cs="Times New Roman"/>
                <w:iCs/>
                <w:sz w:val="18"/>
                <w:szCs w:val="18"/>
                <w:lang w:eastAsia="lv-LV"/>
              </w:rPr>
            </w:pPr>
            <w:r w:rsidRPr="00EF16DB">
              <w:rPr>
                <w:rFonts w:eastAsia="Times New Roman" w:cs="Times New Roman"/>
                <w:iCs/>
                <w:sz w:val="18"/>
                <w:szCs w:val="18"/>
                <w:lang w:eastAsia="lv-LV"/>
              </w:rPr>
              <w:t>0</w:t>
            </w:r>
          </w:p>
        </w:tc>
        <w:tc>
          <w:tcPr>
            <w:tcW w:w="423" w:type="dxa"/>
            <w:tcBorders>
              <w:top w:val="nil"/>
              <w:left w:val="nil"/>
              <w:bottom w:val="single" w:sz="4" w:space="0" w:color="auto"/>
              <w:right w:val="single" w:sz="4" w:space="0" w:color="auto"/>
            </w:tcBorders>
            <w:shd w:val="clear" w:color="auto" w:fill="C5E0B3" w:themeFill="accent6" w:themeFillTint="66"/>
          </w:tcPr>
          <w:p w14:paraId="261B2CBF" w14:textId="77777777" w:rsidR="009E0E0B" w:rsidRPr="00031B81" w:rsidRDefault="009E0E0B" w:rsidP="00046912">
            <w:pPr>
              <w:jc w:val="right"/>
              <w:rPr>
                <w:rFonts w:eastAsia="Times New Roman" w:cs="Times New Roman"/>
                <w:iCs/>
                <w:sz w:val="18"/>
                <w:szCs w:val="18"/>
                <w:lang w:eastAsia="lv-LV"/>
              </w:rPr>
            </w:pPr>
            <w:r w:rsidRPr="001D5715">
              <w:rPr>
                <w:rFonts w:eastAsia="Times New Roman" w:cs="Times New Roman"/>
                <w:iCs/>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C5E0B3" w:themeFill="accent6" w:themeFillTint="66"/>
          </w:tcPr>
          <w:p w14:paraId="7B905886" w14:textId="77777777" w:rsidR="009E0E0B" w:rsidRPr="00031B81" w:rsidRDefault="009E0E0B" w:rsidP="00046912">
            <w:pPr>
              <w:jc w:val="right"/>
              <w:rPr>
                <w:rFonts w:eastAsia="Times New Roman" w:cs="Times New Roman"/>
                <w:iCs/>
                <w:sz w:val="18"/>
                <w:szCs w:val="18"/>
                <w:lang w:eastAsia="lv-LV"/>
              </w:rPr>
            </w:pPr>
            <w:r w:rsidRPr="00EF16DB">
              <w:rPr>
                <w:rFonts w:eastAsia="Times New Roman" w:cs="Times New Roman"/>
                <w:iCs/>
                <w:sz w:val="18"/>
                <w:szCs w:val="18"/>
                <w:lang w:eastAsia="lv-LV"/>
              </w:rPr>
              <w:t>0</w:t>
            </w:r>
          </w:p>
        </w:tc>
        <w:tc>
          <w:tcPr>
            <w:tcW w:w="993"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A11546" w14:textId="77777777" w:rsidR="009E0E0B" w:rsidRPr="00031B81" w:rsidRDefault="009E0E0B" w:rsidP="00046912">
            <w:pPr>
              <w:jc w:val="right"/>
              <w:rPr>
                <w:rFonts w:eastAsia="Times New Roman" w:cs="Times New Roman"/>
                <w:iCs/>
                <w:sz w:val="18"/>
                <w:szCs w:val="18"/>
                <w:lang w:eastAsia="lv-LV"/>
              </w:rPr>
            </w:pPr>
            <w:r w:rsidRPr="001D5715">
              <w:rPr>
                <w:rFonts w:eastAsia="Times New Roman" w:cs="Times New Roman"/>
                <w:iCs/>
                <w:sz w:val="18"/>
                <w:szCs w:val="18"/>
                <w:lang w:eastAsia="lv-LV"/>
              </w:rPr>
              <w:t>0</w:t>
            </w:r>
          </w:p>
        </w:tc>
        <w:tc>
          <w:tcPr>
            <w:tcW w:w="992" w:type="dxa"/>
            <w:gridSpan w:val="2"/>
            <w:tcBorders>
              <w:top w:val="single" w:sz="4" w:space="0" w:color="auto"/>
              <w:left w:val="nil"/>
              <w:bottom w:val="single" w:sz="4" w:space="0" w:color="auto"/>
              <w:right w:val="single" w:sz="4" w:space="0" w:color="auto"/>
            </w:tcBorders>
            <w:shd w:val="clear" w:color="auto" w:fill="C5E0B3" w:themeFill="accent6" w:themeFillTint="66"/>
          </w:tcPr>
          <w:p w14:paraId="1DB9FD5E"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39B806"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0</w:t>
            </w:r>
          </w:p>
        </w:tc>
        <w:tc>
          <w:tcPr>
            <w:tcW w:w="992" w:type="dxa"/>
            <w:tcBorders>
              <w:top w:val="nil"/>
              <w:left w:val="nil"/>
              <w:bottom w:val="single" w:sz="4" w:space="0" w:color="auto"/>
              <w:right w:val="single" w:sz="4" w:space="0" w:color="auto"/>
            </w:tcBorders>
            <w:shd w:val="clear" w:color="auto" w:fill="C5E0B3" w:themeFill="accent6" w:themeFillTint="66"/>
          </w:tcPr>
          <w:p w14:paraId="58556C7C"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0</w:t>
            </w:r>
          </w:p>
        </w:tc>
        <w:tc>
          <w:tcPr>
            <w:tcW w:w="851" w:type="dxa"/>
            <w:gridSpan w:val="2"/>
            <w:tcBorders>
              <w:top w:val="nil"/>
              <w:left w:val="nil"/>
              <w:bottom w:val="single" w:sz="4" w:space="0" w:color="auto"/>
              <w:right w:val="single" w:sz="4" w:space="0" w:color="auto"/>
            </w:tcBorders>
            <w:shd w:val="clear" w:color="auto" w:fill="C5E0B3" w:themeFill="accent6" w:themeFillTint="66"/>
          </w:tcPr>
          <w:p w14:paraId="602FB4A1"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0</w:t>
            </w:r>
          </w:p>
        </w:tc>
        <w:tc>
          <w:tcPr>
            <w:tcW w:w="994" w:type="dxa"/>
            <w:gridSpan w:val="2"/>
            <w:tcBorders>
              <w:top w:val="nil"/>
              <w:left w:val="nil"/>
              <w:bottom w:val="single" w:sz="4" w:space="0" w:color="auto"/>
              <w:right w:val="single" w:sz="4" w:space="0" w:color="auto"/>
            </w:tcBorders>
            <w:shd w:val="clear" w:color="auto" w:fill="C5E0B3" w:themeFill="accent6" w:themeFillTint="66"/>
          </w:tcPr>
          <w:p w14:paraId="21315E54"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0</w:t>
            </w:r>
          </w:p>
        </w:tc>
        <w:tc>
          <w:tcPr>
            <w:tcW w:w="852" w:type="dxa"/>
            <w:gridSpan w:val="2"/>
            <w:tcBorders>
              <w:top w:val="nil"/>
              <w:left w:val="nil"/>
              <w:bottom w:val="single" w:sz="4" w:space="0" w:color="auto"/>
              <w:right w:val="single" w:sz="4" w:space="0" w:color="auto"/>
            </w:tcBorders>
            <w:shd w:val="clear" w:color="auto" w:fill="C5E0B3" w:themeFill="accent6" w:themeFillTint="66"/>
          </w:tcPr>
          <w:p w14:paraId="7DFC8E2F" w14:textId="77777777" w:rsidR="009E0E0B" w:rsidRPr="00031B81" w:rsidRDefault="009E0E0B" w:rsidP="00046912">
            <w:pPr>
              <w:jc w:val="right"/>
              <w:rPr>
                <w:rFonts w:eastAsia="Times New Roman" w:cs="Times New Roman"/>
                <w:iCs/>
                <w:sz w:val="18"/>
                <w:szCs w:val="18"/>
                <w:lang w:eastAsia="lv-LV"/>
              </w:rPr>
            </w:pPr>
          </w:p>
        </w:tc>
        <w:tc>
          <w:tcPr>
            <w:tcW w:w="1134" w:type="dxa"/>
            <w:gridSpan w:val="3"/>
            <w:tcBorders>
              <w:top w:val="nil"/>
              <w:left w:val="nil"/>
              <w:bottom w:val="single" w:sz="4" w:space="0" w:color="auto"/>
              <w:right w:val="single" w:sz="4" w:space="0" w:color="auto"/>
            </w:tcBorders>
            <w:shd w:val="clear" w:color="auto" w:fill="C5E0B3" w:themeFill="accent6" w:themeFillTint="66"/>
          </w:tcPr>
          <w:p w14:paraId="5CE7A0D3" w14:textId="77777777" w:rsidR="009E0E0B" w:rsidRPr="00031B81" w:rsidRDefault="009E0E0B" w:rsidP="00046912">
            <w:pPr>
              <w:jc w:val="right"/>
              <w:rPr>
                <w:rFonts w:eastAsia="Times New Roman" w:cs="Times New Roman"/>
                <w:iCs/>
                <w:sz w:val="18"/>
                <w:szCs w:val="18"/>
                <w:lang w:eastAsia="lv-LV"/>
              </w:rPr>
            </w:pPr>
            <w:r w:rsidRPr="00031B81">
              <w:rPr>
                <w:rFonts w:eastAsia="Times New Roman" w:cs="Times New Roman"/>
                <w:iCs/>
                <w:sz w:val="18"/>
                <w:szCs w:val="18"/>
                <w:lang w:eastAsia="lv-LV"/>
              </w:rPr>
              <w:t>–</w:t>
            </w:r>
          </w:p>
        </w:tc>
      </w:tr>
      <w:tr w:rsidR="009E0E0B" w:rsidRPr="00727F2C" w14:paraId="1DE90088" w14:textId="77777777" w:rsidTr="00046912">
        <w:trPr>
          <w:trHeight w:val="312"/>
          <w:jc w:val="center"/>
        </w:trPr>
        <w:tc>
          <w:tcPr>
            <w:tcW w:w="1700" w:type="dxa"/>
            <w:tcBorders>
              <w:top w:val="single" w:sz="4" w:space="0" w:color="auto"/>
              <w:left w:val="single" w:sz="4" w:space="0" w:color="auto"/>
              <w:bottom w:val="single" w:sz="4" w:space="0" w:color="auto"/>
              <w:right w:val="nil"/>
            </w:tcBorders>
            <w:shd w:val="clear" w:color="auto" w:fill="E2EFD9" w:themeFill="accent6" w:themeFillTint="33"/>
            <w:noWrap/>
            <w:hideMark/>
          </w:tcPr>
          <w:p w14:paraId="6B18FD25"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xml:space="preserve">1. risinājums </w:t>
            </w:r>
            <w:r w:rsidRPr="002D0464">
              <w:rPr>
                <w:rStyle w:val="FootnoteReference"/>
                <w:rFonts w:eastAsia="Times New Roman" w:cs="Times New Roman"/>
                <w:color w:val="000000"/>
                <w:sz w:val="18"/>
                <w:szCs w:val="18"/>
                <w:lang w:eastAsia="lv-LV"/>
              </w:rPr>
              <w:footnoteReference w:id="21"/>
            </w:r>
          </w:p>
        </w:tc>
        <w:tc>
          <w:tcPr>
            <w:tcW w:w="14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B462A9" w14:textId="77777777" w:rsidR="009E0E0B" w:rsidRPr="002D0464" w:rsidRDefault="009E0E0B" w:rsidP="00046912">
            <w:pPr>
              <w:jc w:val="both"/>
              <w:rPr>
                <w:rFonts w:eastAsia="Times New Roman" w:cs="Times New Roman"/>
                <w:sz w:val="18"/>
                <w:szCs w:val="18"/>
                <w:lang w:eastAsia="lv-LV"/>
              </w:rPr>
            </w:pPr>
            <w:r w:rsidRPr="002D0464">
              <w:rPr>
                <w:rFonts w:eastAsia="Times New Roman" w:cs="Times New Roman"/>
                <w:sz w:val="18"/>
                <w:szCs w:val="18"/>
                <w:lang w:eastAsia="lv-LV"/>
              </w:rPr>
              <w:t> </w:t>
            </w:r>
          </w:p>
        </w:tc>
        <w:tc>
          <w:tcPr>
            <w:tcW w:w="1417" w:type="dxa"/>
            <w:tcBorders>
              <w:top w:val="single" w:sz="4" w:space="0" w:color="auto"/>
              <w:left w:val="nil"/>
              <w:bottom w:val="single" w:sz="4" w:space="0" w:color="auto"/>
              <w:right w:val="nil"/>
            </w:tcBorders>
            <w:shd w:val="clear" w:color="auto" w:fill="E2EFD9" w:themeFill="accent6" w:themeFillTint="33"/>
            <w:hideMark/>
          </w:tcPr>
          <w:p w14:paraId="7B39CEB9" w14:textId="77777777" w:rsidR="009E0E0B" w:rsidRPr="002D0464" w:rsidRDefault="009E0E0B" w:rsidP="00046912">
            <w:pPr>
              <w:jc w:val="both"/>
              <w:rPr>
                <w:rFonts w:eastAsia="Times New Roman" w:cs="Times New Roman"/>
                <w:sz w:val="18"/>
                <w:szCs w:val="18"/>
                <w:lang w:eastAsia="lv-LV"/>
              </w:rPr>
            </w:pPr>
            <w:r w:rsidRPr="002D0464">
              <w:rPr>
                <w:rFonts w:eastAsia="Times New Roman" w:cs="Times New Roman"/>
                <w:sz w:val="18"/>
                <w:szCs w:val="18"/>
                <w:lang w:eastAsia="lv-LV"/>
              </w:rPr>
              <w:t> </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3BC8D89"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42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238EA434"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423"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323E13DE"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E2EFD9" w:themeFill="accent6" w:themeFillTint="33"/>
          </w:tcPr>
          <w:p w14:paraId="128CEF3D"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C2A47E"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gridSpan w:val="2"/>
            <w:tcBorders>
              <w:top w:val="single" w:sz="4" w:space="0" w:color="auto"/>
              <w:left w:val="nil"/>
              <w:bottom w:val="single" w:sz="4" w:space="0" w:color="auto"/>
              <w:right w:val="single" w:sz="4" w:space="0" w:color="auto"/>
            </w:tcBorders>
            <w:shd w:val="clear" w:color="auto" w:fill="E2EFD9" w:themeFill="accent6" w:themeFillTint="33"/>
          </w:tcPr>
          <w:p w14:paraId="1D2D4B7E"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DB5F2D1"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78313827"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851" w:type="dxa"/>
            <w:gridSpan w:val="2"/>
            <w:tcBorders>
              <w:top w:val="single" w:sz="4" w:space="0" w:color="auto"/>
              <w:left w:val="nil"/>
              <w:bottom w:val="single" w:sz="4" w:space="0" w:color="auto"/>
              <w:right w:val="single" w:sz="4" w:space="0" w:color="auto"/>
            </w:tcBorders>
            <w:shd w:val="clear" w:color="auto" w:fill="E2EFD9" w:themeFill="accent6" w:themeFillTint="33"/>
            <w:noWrap/>
            <w:hideMark/>
          </w:tcPr>
          <w:p w14:paraId="134436AB"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4" w:type="dxa"/>
            <w:gridSpan w:val="2"/>
            <w:tcBorders>
              <w:top w:val="single" w:sz="4" w:space="0" w:color="auto"/>
              <w:left w:val="nil"/>
              <w:bottom w:val="single" w:sz="4" w:space="0" w:color="auto"/>
              <w:right w:val="single" w:sz="4" w:space="0" w:color="auto"/>
            </w:tcBorders>
            <w:shd w:val="clear" w:color="auto" w:fill="E2EFD9" w:themeFill="accent6" w:themeFillTint="33"/>
            <w:noWrap/>
            <w:hideMark/>
          </w:tcPr>
          <w:p w14:paraId="3AF1F365"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852" w:type="dxa"/>
            <w:gridSpan w:val="2"/>
            <w:tcBorders>
              <w:top w:val="single" w:sz="4" w:space="0" w:color="auto"/>
              <w:left w:val="nil"/>
              <w:bottom w:val="single" w:sz="4" w:space="0" w:color="auto"/>
              <w:right w:val="single" w:sz="4" w:space="0" w:color="auto"/>
            </w:tcBorders>
            <w:shd w:val="clear" w:color="auto" w:fill="E2EFD9" w:themeFill="accent6" w:themeFillTint="33"/>
            <w:noWrap/>
            <w:hideMark/>
          </w:tcPr>
          <w:p w14:paraId="6F134926"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1134" w:type="dxa"/>
            <w:gridSpan w:val="3"/>
            <w:tcBorders>
              <w:top w:val="single" w:sz="4" w:space="0" w:color="auto"/>
              <w:left w:val="nil"/>
              <w:bottom w:val="single" w:sz="4" w:space="0" w:color="auto"/>
              <w:right w:val="single" w:sz="4" w:space="0" w:color="auto"/>
            </w:tcBorders>
            <w:shd w:val="clear" w:color="auto" w:fill="E2EFD9" w:themeFill="accent6" w:themeFillTint="33"/>
            <w:noWrap/>
            <w:hideMark/>
          </w:tcPr>
          <w:p w14:paraId="51EA2061"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w:t>
            </w:r>
          </w:p>
        </w:tc>
      </w:tr>
      <w:tr w:rsidR="009E0E0B" w:rsidRPr="00727F2C" w14:paraId="1BB7401B" w14:textId="77777777" w:rsidTr="00046912">
        <w:trPr>
          <w:trHeight w:val="312"/>
          <w:jc w:val="center"/>
        </w:trPr>
        <w:tc>
          <w:tcPr>
            <w:tcW w:w="1700" w:type="dxa"/>
            <w:tcBorders>
              <w:top w:val="single" w:sz="4" w:space="0" w:color="auto"/>
              <w:left w:val="single" w:sz="4" w:space="0" w:color="auto"/>
              <w:bottom w:val="single" w:sz="4" w:space="0" w:color="auto"/>
              <w:right w:val="single" w:sz="4" w:space="0" w:color="auto"/>
            </w:tcBorders>
            <w:shd w:val="clear" w:color="auto" w:fill="auto"/>
            <w:hideMark/>
          </w:tcPr>
          <w:p w14:paraId="0EC62C56" w14:textId="77777777" w:rsidR="009E0E0B" w:rsidRPr="002D0464" w:rsidRDefault="009E0E0B" w:rsidP="00046912">
            <w:pPr>
              <w:jc w:val="center"/>
              <w:rPr>
                <w:rFonts w:eastAsia="Times New Roman" w:cs="Times New Roman"/>
                <w:sz w:val="18"/>
                <w:szCs w:val="18"/>
                <w:lang w:eastAsia="lv-LV"/>
              </w:rPr>
            </w:pPr>
            <w:r w:rsidRPr="002D0464">
              <w:rPr>
                <w:rFonts w:eastAsia="Times New Roman" w:cs="Times New Roman"/>
                <w:sz w:val="18"/>
                <w:szCs w:val="18"/>
                <w:lang w:eastAsia="lv-LV"/>
              </w:rPr>
              <w:t> </w:t>
            </w:r>
          </w:p>
        </w:tc>
        <w:tc>
          <w:tcPr>
            <w:tcW w:w="1419" w:type="dxa"/>
            <w:tcBorders>
              <w:top w:val="single" w:sz="4" w:space="0" w:color="auto"/>
              <w:left w:val="single" w:sz="4" w:space="0" w:color="auto"/>
              <w:bottom w:val="single" w:sz="4" w:space="0" w:color="auto"/>
              <w:right w:val="single" w:sz="4" w:space="0" w:color="auto"/>
            </w:tcBorders>
            <w:shd w:val="clear" w:color="auto" w:fill="auto"/>
            <w:hideMark/>
          </w:tcPr>
          <w:p w14:paraId="639FAB4B" w14:textId="77777777" w:rsidR="009E0E0B" w:rsidRPr="002D0464" w:rsidRDefault="009E0E0B" w:rsidP="00046912">
            <w:pPr>
              <w:jc w:val="both"/>
              <w:rPr>
                <w:rFonts w:eastAsia="Times New Roman" w:cs="Times New Roman"/>
                <w:sz w:val="18"/>
                <w:szCs w:val="18"/>
                <w:lang w:eastAsia="lv-LV"/>
              </w:rPr>
            </w:pPr>
            <w:r w:rsidRPr="005A5934">
              <w:rPr>
                <w:rFonts w:eastAsia="Times New Roman" w:cs="Times New Roman"/>
                <w:sz w:val="18"/>
                <w:szCs w:val="18"/>
                <w:lang w:eastAsia="lv-LV"/>
              </w:rPr>
              <w:t>Valsts pamatbudžets</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F7B4418" w14:textId="77777777" w:rsidR="009E0E0B" w:rsidRPr="002D0464" w:rsidRDefault="009E0E0B" w:rsidP="00046912">
            <w:pPr>
              <w:jc w:val="center"/>
              <w:rPr>
                <w:rFonts w:eastAsia="Times New Roman" w:cs="Times New Roman"/>
                <w:sz w:val="18"/>
                <w:szCs w:val="18"/>
                <w:lang w:eastAsia="lv-LV"/>
              </w:rPr>
            </w:pPr>
            <w:r w:rsidRPr="002D0464">
              <w:rPr>
                <w:rFonts w:eastAsia="Times New Roman" w:cs="Times New Roman"/>
                <w:sz w:val="18"/>
                <w:szCs w:val="18"/>
                <w:lang w:eastAsia="lv-LV"/>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F0437B"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3A599BC7"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423" w:type="dxa"/>
            <w:tcBorders>
              <w:top w:val="single" w:sz="4" w:space="0" w:color="auto"/>
              <w:left w:val="single" w:sz="4" w:space="0" w:color="auto"/>
              <w:bottom w:val="single" w:sz="4" w:space="0" w:color="auto"/>
              <w:right w:val="single" w:sz="4" w:space="0" w:color="auto"/>
            </w:tcBorders>
            <w:shd w:val="clear" w:color="auto" w:fill="auto"/>
            <w:noWrap/>
            <w:hideMark/>
          </w:tcPr>
          <w:p w14:paraId="1AB9EFD2"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tcPr>
          <w:p w14:paraId="6A320C8D"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3" w:type="dxa"/>
            <w:gridSpan w:val="3"/>
            <w:tcBorders>
              <w:top w:val="single" w:sz="4" w:space="0" w:color="auto"/>
              <w:left w:val="single" w:sz="4" w:space="0" w:color="auto"/>
              <w:bottom w:val="single" w:sz="4" w:space="0" w:color="auto"/>
              <w:right w:val="single" w:sz="4" w:space="0" w:color="auto"/>
            </w:tcBorders>
          </w:tcPr>
          <w:p w14:paraId="1D185F15"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tcPr>
          <w:p w14:paraId="4B0464A5"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0295FABE"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4EC0F49C"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B74D73E"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725CD0"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A5F51A2"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5CB84EC"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w:t>
            </w:r>
          </w:p>
        </w:tc>
      </w:tr>
      <w:tr w:rsidR="009E0E0B" w:rsidRPr="00727F2C" w14:paraId="1C3FF182" w14:textId="77777777" w:rsidTr="00046912">
        <w:trPr>
          <w:trHeight w:val="312"/>
          <w:jc w:val="center"/>
        </w:trPr>
        <w:tc>
          <w:tcPr>
            <w:tcW w:w="1700" w:type="dxa"/>
            <w:tcBorders>
              <w:top w:val="single" w:sz="4" w:space="0" w:color="auto"/>
              <w:left w:val="single" w:sz="4" w:space="0" w:color="auto"/>
              <w:bottom w:val="single" w:sz="4" w:space="0" w:color="auto"/>
              <w:right w:val="single" w:sz="4" w:space="0" w:color="auto"/>
            </w:tcBorders>
            <w:shd w:val="clear" w:color="auto" w:fill="auto"/>
          </w:tcPr>
          <w:p w14:paraId="602314B6" w14:textId="77777777" w:rsidR="009E0E0B" w:rsidRPr="002D0464" w:rsidRDefault="009E0E0B" w:rsidP="00046912">
            <w:pPr>
              <w:jc w:val="center"/>
              <w:rPr>
                <w:rFonts w:eastAsia="Times New Roman" w:cs="Times New Roman"/>
                <w:sz w:val="18"/>
                <w:szCs w:val="18"/>
                <w:lang w:eastAsia="lv-LV"/>
              </w:rPr>
            </w:pP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3CDE8034" w14:textId="77777777" w:rsidR="009E0E0B" w:rsidRPr="002D0464" w:rsidRDefault="009E0E0B" w:rsidP="00046912">
            <w:pPr>
              <w:rPr>
                <w:rFonts w:eastAsia="Times New Roman" w:cs="Times New Roman"/>
                <w:sz w:val="18"/>
                <w:szCs w:val="18"/>
                <w:lang w:eastAsia="lv-LV"/>
              </w:rPr>
            </w:pPr>
            <w:r w:rsidRPr="002D0464">
              <w:rPr>
                <w:rFonts w:eastAsia="Times New Roman" w:cs="Times New Roman"/>
                <w:iCs/>
                <w:sz w:val="18"/>
                <w:szCs w:val="18"/>
                <w:lang w:eastAsia="lv-LV"/>
              </w:rPr>
              <w:t>Pašvaldību budžets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E92EEC" w14:textId="77777777" w:rsidR="009E0E0B" w:rsidRPr="002D0464" w:rsidRDefault="009E0E0B" w:rsidP="00046912">
            <w:pPr>
              <w:jc w:val="center"/>
              <w:rPr>
                <w:rFonts w:eastAsia="Times New Roman" w:cs="Times New Roman"/>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2B9DA05"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tcPr>
          <w:p w14:paraId="7EEDB3D3"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423" w:type="dxa"/>
            <w:tcBorders>
              <w:top w:val="single" w:sz="4" w:space="0" w:color="auto"/>
              <w:left w:val="single" w:sz="4" w:space="0" w:color="auto"/>
              <w:bottom w:val="single" w:sz="4" w:space="0" w:color="auto"/>
              <w:right w:val="single" w:sz="4" w:space="0" w:color="auto"/>
            </w:tcBorders>
            <w:shd w:val="clear" w:color="auto" w:fill="auto"/>
            <w:noWrap/>
          </w:tcPr>
          <w:p w14:paraId="0018A6D5"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tcPr>
          <w:p w14:paraId="4CC4F28C" w14:textId="77777777" w:rsidR="009E0E0B" w:rsidRPr="005A593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3" w:type="dxa"/>
            <w:gridSpan w:val="3"/>
            <w:tcBorders>
              <w:top w:val="single" w:sz="4" w:space="0" w:color="auto"/>
              <w:left w:val="single" w:sz="4" w:space="0" w:color="auto"/>
              <w:bottom w:val="single" w:sz="4" w:space="0" w:color="auto"/>
              <w:right w:val="single" w:sz="4" w:space="0" w:color="auto"/>
            </w:tcBorders>
          </w:tcPr>
          <w:p w14:paraId="3A99D567" w14:textId="77777777" w:rsidR="009E0E0B" w:rsidRPr="005A593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gridSpan w:val="2"/>
            <w:tcBorders>
              <w:top w:val="single" w:sz="4" w:space="0" w:color="auto"/>
              <w:left w:val="single" w:sz="4" w:space="0" w:color="auto"/>
              <w:bottom w:val="single" w:sz="4" w:space="0" w:color="auto"/>
              <w:right w:val="single" w:sz="4" w:space="0" w:color="auto"/>
            </w:tcBorders>
          </w:tcPr>
          <w:p w14:paraId="3A9CB127" w14:textId="77777777" w:rsidR="009E0E0B" w:rsidRPr="005A593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844EBC1"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71502A2"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tcPr>
          <w:p w14:paraId="7C12F18A"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noWrap/>
          </w:tcPr>
          <w:p w14:paraId="7DC94286"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noWrap/>
          </w:tcPr>
          <w:p w14:paraId="2D0A1793"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tcPr>
          <w:p w14:paraId="773736D8"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w:t>
            </w:r>
          </w:p>
        </w:tc>
      </w:tr>
      <w:tr w:rsidR="009E0E0B" w:rsidRPr="00727F2C" w14:paraId="0104285C" w14:textId="77777777" w:rsidTr="00046912">
        <w:trPr>
          <w:trHeight w:val="312"/>
          <w:jc w:val="center"/>
        </w:trPr>
        <w:tc>
          <w:tcPr>
            <w:tcW w:w="1700" w:type="dxa"/>
            <w:tcBorders>
              <w:top w:val="single" w:sz="4" w:space="0" w:color="auto"/>
              <w:left w:val="single" w:sz="4" w:space="0" w:color="auto"/>
              <w:bottom w:val="single" w:sz="4" w:space="0" w:color="auto"/>
              <w:right w:val="nil"/>
            </w:tcBorders>
            <w:shd w:val="clear" w:color="auto" w:fill="E2EFD9" w:themeFill="accent6" w:themeFillTint="33"/>
            <w:noWrap/>
            <w:hideMark/>
          </w:tcPr>
          <w:p w14:paraId="5C20D793"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xml:space="preserve">4.3.3.3. pasākumā plānotais finansējums atbalsta sniegšanai sociālajiem uzņēmumiem, tai skaitā </w:t>
            </w:r>
            <w:r w:rsidRPr="00EE5522">
              <w:rPr>
                <w:rFonts w:eastAsia="Times New Roman" w:cs="Times New Roman"/>
                <w:b/>
                <w:color w:val="000000"/>
                <w:sz w:val="18"/>
                <w:szCs w:val="18"/>
                <w:lang w:eastAsia="lv-LV"/>
              </w:rPr>
              <w:t>2. un 4. risinājuma īstenošanai</w:t>
            </w:r>
          </w:p>
        </w:tc>
        <w:tc>
          <w:tcPr>
            <w:tcW w:w="14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FB09F3" w14:textId="77777777" w:rsidR="009E0E0B" w:rsidRPr="002D0464" w:rsidRDefault="009E0E0B" w:rsidP="00046912">
            <w:pPr>
              <w:jc w:val="both"/>
              <w:rPr>
                <w:rFonts w:eastAsia="Times New Roman" w:cs="Times New Roman"/>
                <w:sz w:val="18"/>
                <w:szCs w:val="18"/>
                <w:lang w:eastAsia="lv-LV"/>
              </w:rPr>
            </w:pPr>
            <w:r w:rsidRPr="002D0464">
              <w:rPr>
                <w:rFonts w:eastAsia="Times New Roman" w:cs="Times New Roman"/>
                <w:sz w:val="18"/>
                <w:szCs w:val="18"/>
                <w:lang w:eastAsia="lv-LV"/>
              </w:rPr>
              <w:t> </w:t>
            </w:r>
          </w:p>
        </w:tc>
        <w:tc>
          <w:tcPr>
            <w:tcW w:w="1417" w:type="dxa"/>
            <w:tcBorders>
              <w:top w:val="single" w:sz="4" w:space="0" w:color="auto"/>
              <w:left w:val="nil"/>
              <w:bottom w:val="single" w:sz="4" w:space="0" w:color="auto"/>
              <w:right w:val="nil"/>
            </w:tcBorders>
            <w:shd w:val="clear" w:color="auto" w:fill="E2EFD9" w:themeFill="accent6" w:themeFillTint="33"/>
            <w:hideMark/>
          </w:tcPr>
          <w:p w14:paraId="23B9B088" w14:textId="77777777" w:rsidR="009E0E0B" w:rsidRPr="002D0464" w:rsidRDefault="009E0E0B" w:rsidP="00046912">
            <w:pPr>
              <w:jc w:val="both"/>
              <w:rPr>
                <w:rFonts w:eastAsia="Times New Roman" w:cs="Times New Roman"/>
                <w:sz w:val="18"/>
                <w:szCs w:val="18"/>
                <w:lang w:eastAsia="lv-LV"/>
              </w:rPr>
            </w:pPr>
            <w:r w:rsidRPr="002D0464">
              <w:rPr>
                <w:rFonts w:eastAsia="Times New Roman" w:cs="Times New Roman"/>
                <w:sz w:val="18"/>
                <w:szCs w:val="18"/>
                <w:lang w:eastAsia="lv-LV"/>
              </w:rPr>
              <w:t> </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5B6119F"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42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54CECDC9"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423"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1CB98DBC"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992" w:type="dxa"/>
            <w:tcBorders>
              <w:top w:val="single" w:sz="4" w:space="0" w:color="auto"/>
              <w:left w:val="nil"/>
              <w:bottom w:val="single" w:sz="4" w:space="0" w:color="auto"/>
              <w:right w:val="single" w:sz="4" w:space="0" w:color="auto"/>
            </w:tcBorders>
            <w:shd w:val="clear" w:color="auto" w:fill="E2EFD9" w:themeFill="accent6" w:themeFillTint="33"/>
          </w:tcPr>
          <w:p w14:paraId="157F267D"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F43DEF"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992" w:type="dxa"/>
            <w:gridSpan w:val="2"/>
            <w:tcBorders>
              <w:top w:val="single" w:sz="4" w:space="0" w:color="auto"/>
              <w:left w:val="nil"/>
              <w:bottom w:val="single" w:sz="4" w:space="0" w:color="auto"/>
              <w:right w:val="single" w:sz="4" w:space="0" w:color="auto"/>
            </w:tcBorders>
            <w:shd w:val="clear" w:color="auto" w:fill="E2EFD9" w:themeFill="accent6" w:themeFillTint="33"/>
          </w:tcPr>
          <w:p w14:paraId="39F8E054"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BC2BC93"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992"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18C926E0"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851" w:type="dxa"/>
            <w:gridSpan w:val="2"/>
            <w:tcBorders>
              <w:top w:val="single" w:sz="4" w:space="0" w:color="auto"/>
              <w:left w:val="nil"/>
              <w:bottom w:val="single" w:sz="4" w:space="0" w:color="auto"/>
              <w:right w:val="single" w:sz="4" w:space="0" w:color="auto"/>
            </w:tcBorders>
            <w:shd w:val="clear" w:color="auto" w:fill="E2EFD9" w:themeFill="accent6" w:themeFillTint="33"/>
            <w:noWrap/>
            <w:hideMark/>
          </w:tcPr>
          <w:p w14:paraId="77E5202F"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994" w:type="dxa"/>
            <w:gridSpan w:val="2"/>
            <w:tcBorders>
              <w:top w:val="single" w:sz="4" w:space="0" w:color="auto"/>
              <w:left w:val="nil"/>
              <w:bottom w:val="single" w:sz="4" w:space="0" w:color="auto"/>
              <w:right w:val="single" w:sz="4" w:space="0" w:color="auto"/>
            </w:tcBorders>
            <w:shd w:val="clear" w:color="auto" w:fill="E2EFD9" w:themeFill="accent6" w:themeFillTint="33"/>
            <w:noWrap/>
            <w:hideMark/>
          </w:tcPr>
          <w:p w14:paraId="2C10AFD9"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852" w:type="dxa"/>
            <w:gridSpan w:val="2"/>
            <w:tcBorders>
              <w:top w:val="single" w:sz="4" w:space="0" w:color="auto"/>
              <w:left w:val="nil"/>
              <w:bottom w:val="single" w:sz="4" w:space="0" w:color="auto"/>
              <w:right w:val="single" w:sz="4" w:space="0" w:color="auto"/>
            </w:tcBorders>
            <w:shd w:val="clear" w:color="auto" w:fill="E2EFD9" w:themeFill="accent6" w:themeFillTint="33"/>
            <w:noWrap/>
            <w:hideMark/>
          </w:tcPr>
          <w:p w14:paraId="1736EC94"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c>
          <w:tcPr>
            <w:tcW w:w="1134" w:type="dxa"/>
            <w:gridSpan w:val="3"/>
            <w:tcBorders>
              <w:top w:val="single" w:sz="4" w:space="0" w:color="auto"/>
              <w:left w:val="nil"/>
              <w:bottom w:val="single" w:sz="4" w:space="0" w:color="auto"/>
              <w:right w:val="single" w:sz="4" w:space="0" w:color="auto"/>
            </w:tcBorders>
            <w:shd w:val="clear" w:color="auto" w:fill="E2EFD9" w:themeFill="accent6" w:themeFillTint="33"/>
            <w:noWrap/>
            <w:hideMark/>
          </w:tcPr>
          <w:p w14:paraId="311EADF4" w14:textId="77777777" w:rsidR="009E0E0B" w:rsidRPr="002D0464" w:rsidRDefault="009E0E0B" w:rsidP="00046912">
            <w:pPr>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p>
        </w:tc>
      </w:tr>
      <w:tr w:rsidR="009E0E0B" w:rsidRPr="00727F2C" w14:paraId="61092B59" w14:textId="77777777" w:rsidTr="00046912">
        <w:trPr>
          <w:trHeight w:val="312"/>
          <w:jc w:val="center"/>
        </w:trPr>
        <w:tc>
          <w:tcPr>
            <w:tcW w:w="1700" w:type="dxa"/>
            <w:tcBorders>
              <w:top w:val="nil"/>
              <w:left w:val="single" w:sz="4" w:space="0" w:color="auto"/>
              <w:bottom w:val="single" w:sz="4" w:space="0" w:color="auto"/>
              <w:right w:val="nil"/>
            </w:tcBorders>
            <w:shd w:val="clear" w:color="auto" w:fill="auto"/>
            <w:hideMark/>
          </w:tcPr>
          <w:p w14:paraId="178D062D" w14:textId="77777777" w:rsidR="009E0E0B" w:rsidRPr="002D0464" w:rsidRDefault="009E0E0B" w:rsidP="00046912">
            <w:pPr>
              <w:jc w:val="center"/>
              <w:rPr>
                <w:rFonts w:eastAsia="Times New Roman" w:cs="Times New Roman"/>
                <w:sz w:val="18"/>
                <w:szCs w:val="18"/>
                <w:lang w:eastAsia="lv-LV"/>
              </w:rPr>
            </w:pPr>
            <w:r w:rsidRPr="002D0464">
              <w:rPr>
                <w:rFonts w:eastAsia="Times New Roman" w:cs="Times New Roman"/>
                <w:sz w:val="18"/>
                <w:szCs w:val="18"/>
                <w:lang w:eastAsia="lv-LV"/>
              </w:rPr>
              <w:t> </w:t>
            </w:r>
          </w:p>
        </w:tc>
        <w:tc>
          <w:tcPr>
            <w:tcW w:w="1419" w:type="dxa"/>
            <w:tcBorders>
              <w:top w:val="nil"/>
              <w:left w:val="single" w:sz="4" w:space="0" w:color="auto"/>
              <w:bottom w:val="single" w:sz="4" w:space="0" w:color="auto"/>
              <w:right w:val="single" w:sz="4" w:space="0" w:color="auto"/>
            </w:tcBorders>
            <w:shd w:val="clear" w:color="auto" w:fill="auto"/>
            <w:hideMark/>
          </w:tcPr>
          <w:p w14:paraId="18329B08" w14:textId="77777777" w:rsidR="009E0E0B" w:rsidRDefault="009E0E0B" w:rsidP="00046912">
            <w:pPr>
              <w:rPr>
                <w:rFonts w:eastAsia="Times New Roman" w:cs="Times New Roman"/>
                <w:sz w:val="18"/>
                <w:szCs w:val="18"/>
                <w:lang w:eastAsia="lv-LV"/>
              </w:rPr>
            </w:pPr>
          </w:p>
          <w:p w14:paraId="6872471A" w14:textId="77777777" w:rsidR="009E0E0B" w:rsidRDefault="009E0E0B" w:rsidP="00046912">
            <w:pPr>
              <w:rPr>
                <w:rFonts w:eastAsia="Times New Roman" w:cs="Times New Roman"/>
                <w:sz w:val="18"/>
                <w:szCs w:val="18"/>
                <w:lang w:eastAsia="lv-LV"/>
              </w:rPr>
            </w:pPr>
            <w:r>
              <w:rPr>
                <w:rFonts w:eastAsia="Times New Roman" w:cs="Times New Roman"/>
                <w:sz w:val="18"/>
                <w:szCs w:val="18"/>
                <w:lang w:eastAsia="lv-LV"/>
              </w:rPr>
              <w:t>18. Labklājības ministrija</w:t>
            </w:r>
          </w:p>
          <w:p w14:paraId="031E93B1" w14:textId="77777777" w:rsidR="009E0E0B" w:rsidRPr="00C17BA2" w:rsidRDefault="009E0E0B" w:rsidP="00046912">
            <w:pPr>
              <w:rPr>
                <w:rFonts w:eastAsia="Times New Roman" w:cs="Times New Roman"/>
                <w:sz w:val="18"/>
                <w:szCs w:val="18"/>
                <w:lang w:eastAsia="lv-LV"/>
              </w:rPr>
            </w:pPr>
          </w:p>
        </w:tc>
        <w:tc>
          <w:tcPr>
            <w:tcW w:w="1417" w:type="dxa"/>
            <w:tcBorders>
              <w:top w:val="nil"/>
              <w:left w:val="nil"/>
              <w:bottom w:val="single" w:sz="4" w:space="0" w:color="auto"/>
              <w:right w:val="nil"/>
            </w:tcBorders>
            <w:shd w:val="clear" w:color="auto" w:fill="auto"/>
            <w:hideMark/>
          </w:tcPr>
          <w:p w14:paraId="4714A400" w14:textId="3453DD73" w:rsidR="009E0E0B" w:rsidRPr="002D0464" w:rsidRDefault="009E0E0B" w:rsidP="00046912">
            <w:pPr>
              <w:jc w:val="center"/>
              <w:rPr>
                <w:rFonts w:eastAsia="Times New Roman" w:cs="Times New Roman"/>
                <w:sz w:val="18"/>
                <w:szCs w:val="18"/>
                <w:lang w:eastAsia="lv-LV"/>
              </w:rPr>
            </w:pPr>
            <w:r w:rsidRPr="002D0464">
              <w:rPr>
                <w:rFonts w:eastAsia="Times New Roman" w:cs="Times New Roman"/>
                <w:sz w:val="18"/>
                <w:szCs w:val="18"/>
                <w:lang w:eastAsia="lv-LV"/>
              </w:rPr>
              <w:t> </w:t>
            </w:r>
            <w:r w:rsidRPr="004D6710">
              <w:rPr>
                <w:rFonts w:eastAsia="Times New Roman" w:cs="Times New Roman"/>
                <w:sz w:val="18"/>
                <w:szCs w:val="18"/>
                <w:lang w:eastAsia="lv-LV"/>
              </w:rPr>
              <w:t xml:space="preserve">63.08.00 “Eiropas Sociālā fonda Plus (ESF+) projektu un pa-sākumu īstenošana (2021 </w:t>
            </w:r>
            <w:r>
              <w:rPr>
                <w:rFonts w:eastAsia="Times New Roman" w:cs="Times New Roman"/>
                <w:sz w:val="18"/>
                <w:szCs w:val="18"/>
                <w:lang w:eastAsia="lv-LV"/>
              </w:rPr>
              <w:t>–</w:t>
            </w:r>
            <w:r w:rsidRPr="004D6710">
              <w:rPr>
                <w:rFonts w:eastAsia="Times New Roman" w:cs="Times New Roman"/>
                <w:sz w:val="18"/>
                <w:szCs w:val="18"/>
                <w:lang w:eastAsia="lv-LV"/>
              </w:rPr>
              <w:t xml:space="preserve"> 2027)”</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DE45E67" w14:textId="77777777" w:rsidR="009E0E0B" w:rsidRPr="002D0464"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425" w:type="dxa"/>
            <w:tcBorders>
              <w:top w:val="single" w:sz="4" w:space="0" w:color="auto"/>
              <w:left w:val="nil"/>
              <w:bottom w:val="single" w:sz="4" w:space="0" w:color="auto"/>
              <w:right w:val="single" w:sz="4" w:space="0" w:color="auto"/>
            </w:tcBorders>
            <w:shd w:val="clear" w:color="auto" w:fill="auto"/>
            <w:noWrap/>
            <w:hideMark/>
          </w:tcPr>
          <w:p w14:paraId="3D06946C" w14:textId="77777777" w:rsidR="009E0E0B" w:rsidRPr="002D0464"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423" w:type="dxa"/>
            <w:tcBorders>
              <w:top w:val="single" w:sz="4" w:space="0" w:color="auto"/>
              <w:left w:val="nil"/>
              <w:bottom w:val="single" w:sz="4" w:space="0" w:color="auto"/>
              <w:right w:val="single" w:sz="4" w:space="0" w:color="auto"/>
            </w:tcBorders>
            <w:shd w:val="clear" w:color="auto" w:fill="auto"/>
            <w:noWrap/>
            <w:hideMark/>
          </w:tcPr>
          <w:p w14:paraId="4078C894" w14:textId="77777777" w:rsidR="009E0E0B" w:rsidRPr="002D0464"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tcPr>
          <w:p w14:paraId="74B3AB55"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r w:rsidRPr="005A5934">
              <w:rPr>
                <w:rFonts w:eastAsia="Times New Roman" w:cs="Times New Roman"/>
                <w:color w:val="000000"/>
                <w:sz w:val="18"/>
                <w:szCs w:val="18"/>
                <w:lang w:eastAsia="lv-LV"/>
              </w:rPr>
              <w:t>500 000</w:t>
            </w:r>
          </w:p>
        </w:tc>
        <w:tc>
          <w:tcPr>
            <w:tcW w:w="993" w:type="dxa"/>
            <w:gridSpan w:val="3"/>
            <w:tcBorders>
              <w:top w:val="single" w:sz="4" w:space="0" w:color="auto"/>
              <w:left w:val="single" w:sz="4" w:space="0" w:color="auto"/>
              <w:bottom w:val="single" w:sz="4" w:space="0" w:color="auto"/>
              <w:right w:val="single" w:sz="4" w:space="0" w:color="auto"/>
            </w:tcBorders>
          </w:tcPr>
          <w:p w14:paraId="2BC0C65B"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r w:rsidRPr="005A5934">
              <w:rPr>
                <w:rFonts w:eastAsia="Times New Roman" w:cs="Times New Roman"/>
                <w:color w:val="000000"/>
                <w:sz w:val="18"/>
                <w:szCs w:val="18"/>
                <w:lang w:eastAsia="lv-LV"/>
              </w:rPr>
              <w:t>1 000 000</w:t>
            </w:r>
          </w:p>
        </w:tc>
        <w:tc>
          <w:tcPr>
            <w:tcW w:w="992" w:type="dxa"/>
            <w:gridSpan w:val="2"/>
            <w:tcBorders>
              <w:top w:val="single" w:sz="4" w:space="0" w:color="auto"/>
              <w:left w:val="nil"/>
              <w:bottom w:val="single" w:sz="4" w:space="0" w:color="auto"/>
              <w:right w:val="single" w:sz="4" w:space="0" w:color="auto"/>
            </w:tcBorders>
          </w:tcPr>
          <w:p w14:paraId="1D8648E2"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r w:rsidRPr="005A5934">
              <w:rPr>
                <w:rFonts w:eastAsia="Times New Roman" w:cs="Times New Roman"/>
                <w:color w:val="000000"/>
                <w:sz w:val="18"/>
                <w:szCs w:val="18"/>
                <w:lang w:eastAsia="lv-LV"/>
              </w:rPr>
              <w:t>1 700 000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43A6C5F1"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r w:rsidRPr="005A5934">
              <w:rPr>
                <w:rFonts w:eastAsia="Times New Roman" w:cs="Times New Roman"/>
                <w:color w:val="000000"/>
                <w:sz w:val="18"/>
                <w:szCs w:val="18"/>
                <w:lang w:eastAsia="lv-LV"/>
              </w:rPr>
              <w:t>2 000 000</w:t>
            </w:r>
          </w:p>
        </w:tc>
        <w:tc>
          <w:tcPr>
            <w:tcW w:w="992" w:type="dxa"/>
            <w:tcBorders>
              <w:top w:val="single" w:sz="4" w:space="0" w:color="auto"/>
              <w:left w:val="nil"/>
              <w:bottom w:val="single" w:sz="4" w:space="0" w:color="auto"/>
              <w:right w:val="single" w:sz="4" w:space="0" w:color="auto"/>
            </w:tcBorders>
            <w:shd w:val="clear" w:color="auto" w:fill="auto"/>
            <w:noWrap/>
            <w:hideMark/>
          </w:tcPr>
          <w:p w14:paraId="70047F19"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r w:rsidRPr="005A5934">
              <w:rPr>
                <w:rFonts w:eastAsia="Times New Roman" w:cs="Times New Roman"/>
                <w:color w:val="000000"/>
                <w:sz w:val="18"/>
                <w:szCs w:val="18"/>
                <w:lang w:eastAsia="lv-LV"/>
              </w:rPr>
              <w:t xml:space="preserve">2 </w:t>
            </w:r>
            <w:r w:rsidRPr="00C07F2F">
              <w:rPr>
                <w:rFonts w:eastAsia="Times New Roman" w:cs="Times New Roman"/>
                <w:color w:val="000000"/>
                <w:sz w:val="18"/>
                <w:szCs w:val="18"/>
                <w:lang w:eastAsia="lv-LV"/>
              </w:rPr>
              <w:t>000 000</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14:paraId="778CC609"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r w:rsidRPr="005A5934">
              <w:rPr>
                <w:rFonts w:eastAsia="Times New Roman" w:cs="Times New Roman"/>
                <w:color w:val="000000"/>
                <w:sz w:val="18"/>
                <w:szCs w:val="18"/>
                <w:lang w:eastAsia="lv-LV"/>
              </w:rPr>
              <w:t>500 000</w:t>
            </w:r>
          </w:p>
        </w:tc>
        <w:tc>
          <w:tcPr>
            <w:tcW w:w="994" w:type="dxa"/>
            <w:gridSpan w:val="2"/>
            <w:tcBorders>
              <w:top w:val="single" w:sz="4" w:space="0" w:color="auto"/>
              <w:left w:val="nil"/>
              <w:bottom w:val="single" w:sz="4" w:space="0" w:color="auto"/>
              <w:right w:val="single" w:sz="4" w:space="0" w:color="auto"/>
            </w:tcBorders>
            <w:shd w:val="clear" w:color="auto" w:fill="auto"/>
            <w:noWrap/>
            <w:hideMark/>
          </w:tcPr>
          <w:p w14:paraId="6E962D18" w14:textId="77777777" w:rsidR="009E0E0B" w:rsidRPr="002D0464" w:rsidRDefault="009E0E0B" w:rsidP="00046912">
            <w:pPr>
              <w:jc w:val="right"/>
              <w:rPr>
                <w:rFonts w:eastAsia="Times New Roman" w:cs="Times New Roman"/>
                <w:color w:val="000000"/>
                <w:sz w:val="18"/>
                <w:szCs w:val="18"/>
                <w:lang w:eastAsia="lv-LV"/>
              </w:rPr>
            </w:pPr>
            <w:r w:rsidRPr="002D0464">
              <w:rPr>
                <w:rFonts w:eastAsia="Times New Roman" w:cs="Times New Roman"/>
                <w:color w:val="000000"/>
                <w:sz w:val="18"/>
                <w:szCs w:val="18"/>
                <w:lang w:eastAsia="lv-LV"/>
              </w:rPr>
              <w:t> </w:t>
            </w:r>
            <w:r w:rsidRPr="005A5934">
              <w:rPr>
                <w:rFonts w:eastAsia="Times New Roman" w:cs="Times New Roman"/>
                <w:color w:val="000000"/>
                <w:sz w:val="18"/>
                <w:szCs w:val="18"/>
                <w:lang w:eastAsia="lv-LV"/>
              </w:rPr>
              <w:t>0</w:t>
            </w:r>
          </w:p>
        </w:tc>
        <w:tc>
          <w:tcPr>
            <w:tcW w:w="852" w:type="dxa"/>
            <w:gridSpan w:val="2"/>
            <w:tcBorders>
              <w:top w:val="single" w:sz="4" w:space="0" w:color="auto"/>
              <w:left w:val="nil"/>
              <w:bottom w:val="single" w:sz="4" w:space="0" w:color="auto"/>
              <w:right w:val="single" w:sz="4" w:space="0" w:color="auto"/>
            </w:tcBorders>
            <w:shd w:val="clear" w:color="auto" w:fill="auto"/>
            <w:noWrap/>
            <w:hideMark/>
          </w:tcPr>
          <w:p w14:paraId="124CEC3B"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1134" w:type="dxa"/>
            <w:gridSpan w:val="3"/>
            <w:tcBorders>
              <w:top w:val="single" w:sz="4" w:space="0" w:color="auto"/>
              <w:left w:val="nil"/>
              <w:bottom w:val="single" w:sz="4" w:space="0" w:color="auto"/>
              <w:right w:val="single" w:sz="4" w:space="0" w:color="auto"/>
            </w:tcBorders>
            <w:shd w:val="clear" w:color="auto" w:fill="auto"/>
            <w:noWrap/>
            <w:hideMark/>
          </w:tcPr>
          <w:p w14:paraId="2C0F4650" w14:textId="77777777" w:rsidR="009E0E0B" w:rsidRPr="002D0464"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w:t>
            </w:r>
            <w:r w:rsidRPr="002D0464">
              <w:rPr>
                <w:rFonts w:eastAsia="Times New Roman" w:cs="Times New Roman"/>
                <w:color w:val="000000"/>
                <w:sz w:val="18"/>
                <w:szCs w:val="18"/>
                <w:lang w:eastAsia="lv-LV"/>
              </w:rPr>
              <w:t> </w:t>
            </w:r>
          </w:p>
        </w:tc>
      </w:tr>
      <w:tr w:rsidR="009E0E0B" w:rsidRPr="00727F2C" w14:paraId="6573892E" w14:textId="77777777" w:rsidTr="00046912">
        <w:trPr>
          <w:trHeight w:val="312"/>
          <w:jc w:val="center"/>
        </w:trPr>
        <w:tc>
          <w:tcPr>
            <w:tcW w:w="1700" w:type="dxa"/>
            <w:tcBorders>
              <w:top w:val="nil"/>
              <w:left w:val="single" w:sz="4" w:space="0" w:color="auto"/>
              <w:bottom w:val="single" w:sz="4" w:space="0" w:color="auto"/>
              <w:right w:val="nil"/>
            </w:tcBorders>
            <w:shd w:val="clear" w:color="auto" w:fill="auto"/>
          </w:tcPr>
          <w:p w14:paraId="37D0EFB1" w14:textId="77777777" w:rsidR="009E0E0B" w:rsidRPr="002D0464" w:rsidRDefault="009E0E0B" w:rsidP="00046912">
            <w:pPr>
              <w:jc w:val="right"/>
              <w:rPr>
                <w:rFonts w:eastAsia="Times New Roman" w:cs="Times New Roman"/>
                <w:sz w:val="18"/>
                <w:szCs w:val="18"/>
                <w:lang w:eastAsia="lv-LV"/>
              </w:rPr>
            </w:pPr>
          </w:p>
        </w:tc>
        <w:tc>
          <w:tcPr>
            <w:tcW w:w="1419" w:type="dxa"/>
            <w:tcBorders>
              <w:top w:val="nil"/>
              <w:left w:val="single" w:sz="4" w:space="0" w:color="auto"/>
              <w:bottom w:val="single" w:sz="4" w:space="0" w:color="auto"/>
              <w:right w:val="nil"/>
            </w:tcBorders>
            <w:shd w:val="clear" w:color="auto" w:fill="auto"/>
          </w:tcPr>
          <w:p w14:paraId="65882487" w14:textId="77777777" w:rsidR="009E0E0B" w:rsidRPr="002D0464" w:rsidRDefault="009E0E0B" w:rsidP="00046912">
            <w:pPr>
              <w:rPr>
                <w:rFonts w:eastAsia="Times New Roman" w:cs="Times New Roman"/>
                <w:sz w:val="18"/>
                <w:szCs w:val="18"/>
                <w:lang w:eastAsia="lv-LV"/>
              </w:rPr>
            </w:pPr>
            <w:r w:rsidRPr="002D0464">
              <w:rPr>
                <w:rFonts w:eastAsia="Times New Roman" w:cs="Times New Roman"/>
                <w:iCs/>
                <w:sz w:val="18"/>
                <w:szCs w:val="18"/>
                <w:lang w:eastAsia="lv-LV"/>
              </w:rPr>
              <w:t>Pašvaldību budžets</w:t>
            </w:r>
          </w:p>
        </w:tc>
        <w:tc>
          <w:tcPr>
            <w:tcW w:w="1417" w:type="dxa"/>
            <w:tcBorders>
              <w:top w:val="nil"/>
              <w:left w:val="single" w:sz="4" w:space="0" w:color="auto"/>
              <w:bottom w:val="single" w:sz="4" w:space="0" w:color="auto"/>
              <w:right w:val="nil"/>
            </w:tcBorders>
            <w:shd w:val="clear" w:color="auto" w:fill="auto"/>
          </w:tcPr>
          <w:p w14:paraId="32EE36F8" w14:textId="77777777" w:rsidR="009E0E0B" w:rsidRPr="002D0464" w:rsidRDefault="009E0E0B" w:rsidP="00046912">
            <w:pPr>
              <w:jc w:val="center"/>
              <w:rPr>
                <w:rFonts w:eastAsia="Times New Roman" w:cs="Times New Roman"/>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7BF9F75"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425" w:type="dxa"/>
            <w:tcBorders>
              <w:top w:val="single" w:sz="4" w:space="0" w:color="auto"/>
              <w:left w:val="nil"/>
              <w:bottom w:val="single" w:sz="4" w:space="0" w:color="auto"/>
              <w:right w:val="single" w:sz="4" w:space="0" w:color="auto"/>
            </w:tcBorders>
            <w:shd w:val="clear" w:color="auto" w:fill="auto"/>
            <w:noWrap/>
          </w:tcPr>
          <w:p w14:paraId="0D5543C4"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423" w:type="dxa"/>
            <w:tcBorders>
              <w:top w:val="single" w:sz="4" w:space="0" w:color="auto"/>
              <w:left w:val="nil"/>
              <w:bottom w:val="single" w:sz="4" w:space="0" w:color="auto"/>
              <w:right w:val="single" w:sz="4" w:space="0" w:color="auto"/>
            </w:tcBorders>
            <w:shd w:val="clear" w:color="auto" w:fill="auto"/>
            <w:noWrap/>
          </w:tcPr>
          <w:p w14:paraId="1B157E36"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tcPr>
          <w:p w14:paraId="2297A673" w14:textId="77777777" w:rsidR="009E0E0B" w:rsidRPr="005A593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3" w:type="dxa"/>
            <w:gridSpan w:val="3"/>
            <w:tcBorders>
              <w:top w:val="single" w:sz="4" w:space="0" w:color="auto"/>
              <w:left w:val="single" w:sz="4" w:space="0" w:color="auto"/>
              <w:bottom w:val="single" w:sz="4" w:space="0" w:color="auto"/>
              <w:right w:val="single" w:sz="4" w:space="0" w:color="auto"/>
            </w:tcBorders>
          </w:tcPr>
          <w:p w14:paraId="2ED95289" w14:textId="77777777" w:rsidR="009E0E0B" w:rsidRPr="005A593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gridSpan w:val="2"/>
            <w:tcBorders>
              <w:top w:val="single" w:sz="4" w:space="0" w:color="auto"/>
              <w:left w:val="nil"/>
              <w:bottom w:val="single" w:sz="4" w:space="0" w:color="auto"/>
              <w:right w:val="single" w:sz="4" w:space="0" w:color="auto"/>
            </w:tcBorders>
          </w:tcPr>
          <w:p w14:paraId="6240138E" w14:textId="77777777" w:rsidR="009E0E0B" w:rsidRPr="005A593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F3B1ADB"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auto"/>
            <w:noWrap/>
          </w:tcPr>
          <w:p w14:paraId="29822F75"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851" w:type="dxa"/>
            <w:gridSpan w:val="2"/>
            <w:tcBorders>
              <w:top w:val="single" w:sz="4" w:space="0" w:color="auto"/>
              <w:left w:val="nil"/>
              <w:bottom w:val="single" w:sz="4" w:space="0" w:color="auto"/>
              <w:right w:val="single" w:sz="4" w:space="0" w:color="auto"/>
            </w:tcBorders>
            <w:shd w:val="clear" w:color="auto" w:fill="auto"/>
            <w:noWrap/>
          </w:tcPr>
          <w:p w14:paraId="02636490"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994" w:type="dxa"/>
            <w:gridSpan w:val="2"/>
            <w:tcBorders>
              <w:top w:val="single" w:sz="4" w:space="0" w:color="auto"/>
              <w:left w:val="nil"/>
              <w:bottom w:val="single" w:sz="4" w:space="0" w:color="auto"/>
              <w:right w:val="single" w:sz="4" w:space="0" w:color="auto"/>
            </w:tcBorders>
            <w:shd w:val="clear" w:color="auto" w:fill="auto"/>
            <w:noWrap/>
          </w:tcPr>
          <w:p w14:paraId="3A159F9C"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852" w:type="dxa"/>
            <w:gridSpan w:val="2"/>
            <w:tcBorders>
              <w:top w:val="single" w:sz="4" w:space="0" w:color="auto"/>
              <w:left w:val="nil"/>
              <w:bottom w:val="single" w:sz="4" w:space="0" w:color="auto"/>
              <w:right w:val="single" w:sz="4" w:space="0" w:color="auto"/>
            </w:tcBorders>
            <w:shd w:val="clear" w:color="auto" w:fill="auto"/>
            <w:noWrap/>
          </w:tcPr>
          <w:p w14:paraId="6A98FF76"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0</w:t>
            </w:r>
          </w:p>
        </w:tc>
        <w:tc>
          <w:tcPr>
            <w:tcW w:w="1134" w:type="dxa"/>
            <w:gridSpan w:val="3"/>
            <w:tcBorders>
              <w:top w:val="single" w:sz="4" w:space="0" w:color="auto"/>
              <w:left w:val="nil"/>
              <w:bottom w:val="single" w:sz="4" w:space="0" w:color="auto"/>
              <w:right w:val="single" w:sz="4" w:space="0" w:color="auto"/>
            </w:tcBorders>
            <w:shd w:val="clear" w:color="auto" w:fill="auto"/>
            <w:noWrap/>
          </w:tcPr>
          <w:p w14:paraId="0A8D2FE8" w14:textId="77777777" w:rsidR="009E0E0B" w:rsidRPr="002D0464" w:rsidRDefault="009E0E0B" w:rsidP="00046912">
            <w:pPr>
              <w:jc w:val="right"/>
              <w:rPr>
                <w:rFonts w:eastAsia="Times New Roman" w:cs="Times New Roman"/>
                <w:color w:val="000000"/>
                <w:sz w:val="18"/>
                <w:szCs w:val="18"/>
                <w:lang w:eastAsia="lv-LV"/>
              </w:rPr>
            </w:pPr>
            <w:r w:rsidRPr="005A5934">
              <w:rPr>
                <w:rFonts w:eastAsia="Times New Roman" w:cs="Times New Roman"/>
                <w:color w:val="000000"/>
                <w:sz w:val="18"/>
                <w:szCs w:val="18"/>
                <w:lang w:eastAsia="lv-LV"/>
              </w:rPr>
              <w:t>–</w:t>
            </w:r>
          </w:p>
        </w:tc>
      </w:tr>
      <w:tr w:rsidR="009E0E0B" w:rsidRPr="0008264F" w14:paraId="3FB5DA8E" w14:textId="77777777" w:rsidTr="00046912">
        <w:trPr>
          <w:trHeight w:val="312"/>
          <w:jc w:val="center"/>
        </w:trPr>
        <w:tc>
          <w:tcPr>
            <w:tcW w:w="1700" w:type="dxa"/>
            <w:tcBorders>
              <w:top w:val="nil"/>
              <w:left w:val="single" w:sz="4" w:space="0" w:color="auto"/>
              <w:bottom w:val="single" w:sz="4" w:space="0" w:color="auto"/>
              <w:right w:val="nil"/>
            </w:tcBorders>
            <w:shd w:val="clear" w:color="auto" w:fill="E2EFD9" w:themeFill="accent6" w:themeFillTint="33"/>
          </w:tcPr>
          <w:p w14:paraId="1C62A8DE" w14:textId="77777777" w:rsidR="009E0E0B" w:rsidRPr="002D0464" w:rsidRDefault="009E0E0B" w:rsidP="00046912">
            <w:pPr>
              <w:jc w:val="center"/>
              <w:rPr>
                <w:rFonts w:eastAsia="Times New Roman" w:cs="Times New Roman"/>
                <w:sz w:val="18"/>
                <w:szCs w:val="18"/>
                <w:lang w:eastAsia="lv-LV"/>
              </w:rPr>
            </w:pPr>
            <w:r w:rsidRPr="002D0464">
              <w:rPr>
                <w:rFonts w:eastAsia="Times New Roman" w:cs="Times New Roman"/>
                <w:color w:val="000000"/>
                <w:sz w:val="18"/>
                <w:szCs w:val="18"/>
                <w:lang w:eastAsia="lv-LV"/>
              </w:rPr>
              <w:t>4.3.3.3. pasākumā plānotais finansējums sabiedrības izpratnes veidošanas, sociālās uzņēmējdarbības ekosistēmas stiprināšanas u.c. informatīvo pasākumu īstenošanai, tai skaitā</w:t>
            </w:r>
            <w:r w:rsidRPr="00EE5522">
              <w:rPr>
                <w:rFonts w:eastAsia="Times New Roman" w:cs="Times New Roman"/>
                <w:b/>
                <w:color w:val="000000"/>
                <w:sz w:val="18"/>
                <w:szCs w:val="18"/>
                <w:lang w:eastAsia="lv-LV"/>
              </w:rPr>
              <w:t>, 3., 5. un 6. risinājuma īstenošanai</w:t>
            </w:r>
          </w:p>
        </w:tc>
        <w:tc>
          <w:tcPr>
            <w:tcW w:w="1419" w:type="dxa"/>
            <w:tcBorders>
              <w:top w:val="nil"/>
              <w:left w:val="single" w:sz="4" w:space="0" w:color="auto"/>
              <w:bottom w:val="single" w:sz="4" w:space="0" w:color="auto"/>
              <w:right w:val="nil"/>
            </w:tcBorders>
            <w:shd w:val="clear" w:color="auto" w:fill="E2EFD9" w:themeFill="accent6" w:themeFillTint="33"/>
          </w:tcPr>
          <w:p w14:paraId="0FF5097E" w14:textId="77777777" w:rsidR="009E0E0B" w:rsidRPr="005A5934" w:rsidRDefault="009E0E0B" w:rsidP="00046912">
            <w:pPr>
              <w:rPr>
                <w:rFonts w:eastAsia="Times New Roman" w:cs="Times New Roman"/>
                <w:iCs/>
                <w:sz w:val="18"/>
                <w:szCs w:val="18"/>
                <w:lang w:eastAsia="lv-LV"/>
              </w:rPr>
            </w:pPr>
            <w:r w:rsidRPr="005A5934">
              <w:rPr>
                <w:rFonts w:eastAsia="Times New Roman" w:cs="Times New Roman"/>
                <w:iCs/>
                <w:sz w:val="18"/>
                <w:szCs w:val="18"/>
                <w:lang w:eastAsia="lv-LV"/>
              </w:rPr>
              <w:t> </w:t>
            </w:r>
          </w:p>
        </w:tc>
        <w:tc>
          <w:tcPr>
            <w:tcW w:w="1417" w:type="dxa"/>
            <w:tcBorders>
              <w:top w:val="nil"/>
              <w:left w:val="single" w:sz="4" w:space="0" w:color="auto"/>
              <w:bottom w:val="single" w:sz="4" w:space="0" w:color="auto"/>
              <w:right w:val="nil"/>
            </w:tcBorders>
            <w:shd w:val="clear" w:color="auto" w:fill="E2EFD9" w:themeFill="accent6" w:themeFillTint="33"/>
          </w:tcPr>
          <w:p w14:paraId="4679ED22" w14:textId="77777777" w:rsidR="009E0E0B" w:rsidRPr="00C07F2F" w:rsidRDefault="009E0E0B" w:rsidP="00046912">
            <w:pPr>
              <w:jc w:val="center"/>
              <w:rPr>
                <w:rFonts w:eastAsia="Times New Roman" w:cs="Times New Roman"/>
                <w:sz w:val="18"/>
                <w:szCs w:val="18"/>
                <w:lang w:eastAsia="lv-LV"/>
              </w:rPr>
            </w:pPr>
            <w:r w:rsidRPr="00C07F2F">
              <w:rPr>
                <w:rFonts w:eastAsia="Times New Roman" w:cs="Times New Roman"/>
                <w:sz w:val="18"/>
                <w:szCs w:val="18"/>
                <w:lang w:eastAsia="lv-LV"/>
              </w:rPr>
              <w:t> </w:t>
            </w:r>
          </w:p>
        </w:tc>
        <w:tc>
          <w:tcPr>
            <w:tcW w:w="993" w:type="dxa"/>
            <w:tcBorders>
              <w:top w:val="nil"/>
              <w:left w:val="single" w:sz="4" w:space="0" w:color="auto"/>
              <w:bottom w:val="single" w:sz="4" w:space="0" w:color="auto"/>
              <w:right w:val="single" w:sz="4" w:space="0" w:color="auto"/>
            </w:tcBorders>
            <w:shd w:val="clear" w:color="auto" w:fill="E2EFD9" w:themeFill="accent6" w:themeFillTint="33"/>
            <w:noWrap/>
          </w:tcPr>
          <w:p w14:paraId="4E8AFA55" w14:textId="77777777" w:rsidR="009E0E0B" w:rsidRPr="00EF16DB" w:rsidRDefault="009E0E0B" w:rsidP="00046912">
            <w:pPr>
              <w:jc w:val="right"/>
              <w:rPr>
                <w:rFonts w:eastAsia="Times New Roman" w:cs="Times New Roman"/>
                <w:color w:val="000000"/>
                <w:sz w:val="18"/>
                <w:szCs w:val="18"/>
                <w:lang w:eastAsia="lv-LV"/>
              </w:rPr>
            </w:pPr>
            <w:r w:rsidRPr="00EF16DB">
              <w:rPr>
                <w:rFonts w:eastAsia="Times New Roman" w:cs="Times New Roman"/>
                <w:color w:val="000000"/>
                <w:sz w:val="18"/>
                <w:szCs w:val="18"/>
                <w:lang w:eastAsia="lv-LV"/>
              </w:rPr>
              <w:t> </w:t>
            </w:r>
          </w:p>
        </w:tc>
        <w:tc>
          <w:tcPr>
            <w:tcW w:w="425" w:type="dxa"/>
            <w:tcBorders>
              <w:top w:val="nil"/>
              <w:left w:val="nil"/>
              <w:bottom w:val="single" w:sz="4" w:space="0" w:color="auto"/>
              <w:right w:val="single" w:sz="4" w:space="0" w:color="auto"/>
            </w:tcBorders>
            <w:shd w:val="clear" w:color="auto" w:fill="E2EFD9" w:themeFill="accent6" w:themeFillTint="33"/>
            <w:noWrap/>
          </w:tcPr>
          <w:p w14:paraId="44B26592" w14:textId="77777777" w:rsidR="009E0E0B" w:rsidRPr="001D5715" w:rsidRDefault="009E0E0B" w:rsidP="00046912">
            <w:pPr>
              <w:jc w:val="right"/>
              <w:rPr>
                <w:rFonts w:eastAsia="Times New Roman" w:cs="Times New Roman"/>
                <w:color w:val="000000"/>
                <w:sz w:val="18"/>
                <w:szCs w:val="18"/>
                <w:lang w:eastAsia="lv-LV"/>
              </w:rPr>
            </w:pPr>
            <w:r w:rsidRPr="00EF16DB">
              <w:rPr>
                <w:rFonts w:eastAsia="Times New Roman" w:cs="Times New Roman"/>
                <w:color w:val="000000"/>
                <w:sz w:val="18"/>
                <w:szCs w:val="18"/>
                <w:lang w:eastAsia="lv-LV"/>
              </w:rPr>
              <w:t> </w:t>
            </w:r>
          </w:p>
        </w:tc>
        <w:tc>
          <w:tcPr>
            <w:tcW w:w="423" w:type="dxa"/>
            <w:tcBorders>
              <w:top w:val="nil"/>
              <w:left w:val="nil"/>
              <w:bottom w:val="single" w:sz="4" w:space="0" w:color="auto"/>
              <w:right w:val="single" w:sz="4" w:space="0" w:color="auto"/>
            </w:tcBorders>
            <w:shd w:val="clear" w:color="auto" w:fill="E2EFD9" w:themeFill="accent6" w:themeFillTint="33"/>
            <w:noWrap/>
          </w:tcPr>
          <w:p w14:paraId="0AEF71F3" w14:textId="77777777" w:rsidR="009E0E0B" w:rsidRPr="00031B81"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 </w:t>
            </w:r>
          </w:p>
        </w:tc>
        <w:tc>
          <w:tcPr>
            <w:tcW w:w="992" w:type="dxa"/>
            <w:tcBorders>
              <w:top w:val="single" w:sz="4" w:space="0" w:color="auto"/>
              <w:left w:val="nil"/>
              <w:bottom w:val="single" w:sz="4" w:space="0" w:color="auto"/>
              <w:right w:val="single" w:sz="4" w:space="0" w:color="auto"/>
            </w:tcBorders>
            <w:shd w:val="clear" w:color="auto" w:fill="E2EFD9" w:themeFill="accent6" w:themeFillTint="33"/>
          </w:tcPr>
          <w:p w14:paraId="1EF33DF0" w14:textId="77777777" w:rsidR="009E0E0B" w:rsidRPr="00031B81" w:rsidRDefault="009E0E0B" w:rsidP="00046912">
            <w:pPr>
              <w:jc w:val="right"/>
              <w:rPr>
                <w:rFonts w:eastAsia="Times New Roman" w:cs="Times New Roman"/>
                <w:color w:val="000000"/>
                <w:sz w:val="18"/>
                <w:szCs w:val="18"/>
                <w:lang w:eastAsia="lv-LV"/>
              </w:rPr>
            </w:pPr>
            <w:r w:rsidRPr="00EF16DB">
              <w:rPr>
                <w:rFonts w:eastAsia="Times New Roman" w:cs="Times New Roman"/>
                <w:color w:val="000000"/>
                <w:sz w:val="18"/>
                <w:szCs w:val="18"/>
                <w:lang w:eastAsia="lv-LV"/>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9BDEAD" w14:textId="77777777" w:rsidR="009E0E0B" w:rsidRPr="00031B81"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 </w:t>
            </w:r>
          </w:p>
        </w:tc>
        <w:tc>
          <w:tcPr>
            <w:tcW w:w="992" w:type="dxa"/>
            <w:gridSpan w:val="2"/>
            <w:tcBorders>
              <w:top w:val="single" w:sz="4" w:space="0" w:color="auto"/>
              <w:left w:val="nil"/>
              <w:bottom w:val="single" w:sz="4" w:space="0" w:color="auto"/>
              <w:right w:val="single" w:sz="4" w:space="0" w:color="auto"/>
            </w:tcBorders>
            <w:shd w:val="clear" w:color="auto" w:fill="E2EFD9" w:themeFill="accent6" w:themeFillTint="33"/>
          </w:tcPr>
          <w:p w14:paraId="1ABA7F6C"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7FB70D59"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c>
          <w:tcPr>
            <w:tcW w:w="992" w:type="dxa"/>
            <w:tcBorders>
              <w:top w:val="nil"/>
              <w:left w:val="nil"/>
              <w:bottom w:val="single" w:sz="4" w:space="0" w:color="auto"/>
              <w:right w:val="single" w:sz="4" w:space="0" w:color="auto"/>
            </w:tcBorders>
            <w:shd w:val="clear" w:color="auto" w:fill="E2EFD9" w:themeFill="accent6" w:themeFillTint="33"/>
            <w:noWrap/>
          </w:tcPr>
          <w:p w14:paraId="2C881B99"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c>
          <w:tcPr>
            <w:tcW w:w="851" w:type="dxa"/>
            <w:gridSpan w:val="2"/>
            <w:tcBorders>
              <w:top w:val="nil"/>
              <w:left w:val="nil"/>
              <w:bottom w:val="single" w:sz="4" w:space="0" w:color="auto"/>
              <w:right w:val="single" w:sz="4" w:space="0" w:color="auto"/>
            </w:tcBorders>
            <w:shd w:val="clear" w:color="auto" w:fill="E2EFD9" w:themeFill="accent6" w:themeFillTint="33"/>
            <w:noWrap/>
          </w:tcPr>
          <w:p w14:paraId="7C97979E"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c>
          <w:tcPr>
            <w:tcW w:w="994" w:type="dxa"/>
            <w:gridSpan w:val="2"/>
            <w:tcBorders>
              <w:top w:val="nil"/>
              <w:left w:val="nil"/>
              <w:bottom w:val="single" w:sz="4" w:space="0" w:color="auto"/>
              <w:right w:val="single" w:sz="4" w:space="0" w:color="auto"/>
            </w:tcBorders>
            <w:shd w:val="clear" w:color="auto" w:fill="E2EFD9" w:themeFill="accent6" w:themeFillTint="33"/>
            <w:noWrap/>
          </w:tcPr>
          <w:p w14:paraId="5EA07CD6"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c>
          <w:tcPr>
            <w:tcW w:w="852" w:type="dxa"/>
            <w:gridSpan w:val="2"/>
            <w:tcBorders>
              <w:top w:val="nil"/>
              <w:left w:val="nil"/>
              <w:bottom w:val="single" w:sz="4" w:space="0" w:color="auto"/>
              <w:right w:val="single" w:sz="4" w:space="0" w:color="auto"/>
            </w:tcBorders>
            <w:shd w:val="clear" w:color="auto" w:fill="E2EFD9" w:themeFill="accent6" w:themeFillTint="33"/>
            <w:noWrap/>
          </w:tcPr>
          <w:p w14:paraId="4DE20212"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c>
          <w:tcPr>
            <w:tcW w:w="1134" w:type="dxa"/>
            <w:gridSpan w:val="3"/>
            <w:tcBorders>
              <w:top w:val="nil"/>
              <w:left w:val="nil"/>
              <w:bottom w:val="single" w:sz="4" w:space="0" w:color="auto"/>
              <w:right w:val="single" w:sz="4" w:space="0" w:color="auto"/>
            </w:tcBorders>
            <w:shd w:val="clear" w:color="auto" w:fill="E2EFD9" w:themeFill="accent6" w:themeFillTint="33"/>
            <w:noWrap/>
          </w:tcPr>
          <w:p w14:paraId="72764EB1"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r>
      <w:tr w:rsidR="009E0E0B" w:rsidRPr="0008264F" w14:paraId="6E769CE1" w14:textId="77777777" w:rsidTr="00046912">
        <w:trPr>
          <w:trHeight w:val="312"/>
          <w:jc w:val="center"/>
        </w:trPr>
        <w:tc>
          <w:tcPr>
            <w:tcW w:w="1700" w:type="dxa"/>
            <w:tcBorders>
              <w:top w:val="nil"/>
              <w:left w:val="single" w:sz="4" w:space="0" w:color="auto"/>
              <w:bottom w:val="single" w:sz="4" w:space="0" w:color="auto"/>
              <w:right w:val="nil"/>
            </w:tcBorders>
            <w:shd w:val="clear" w:color="auto" w:fill="auto"/>
          </w:tcPr>
          <w:p w14:paraId="3E8E55F9" w14:textId="77777777" w:rsidR="009E0E0B" w:rsidRPr="002D0464" w:rsidRDefault="009E0E0B" w:rsidP="00046912">
            <w:pPr>
              <w:jc w:val="center"/>
              <w:rPr>
                <w:rFonts w:eastAsia="Times New Roman" w:cs="Times New Roman"/>
                <w:sz w:val="18"/>
                <w:szCs w:val="18"/>
                <w:lang w:eastAsia="lv-LV"/>
              </w:rPr>
            </w:pPr>
            <w:r w:rsidRPr="002D0464">
              <w:rPr>
                <w:rFonts w:eastAsia="Times New Roman" w:cs="Times New Roman"/>
                <w:sz w:val="18"/>
                <w:szCs w:val="18"/>
                <w:lang w:eastAsia="lv-LV"/>
              </w:rPr>
              <w:t> </w:t>
            </w:r>
          </w:p>
        </w:tc>
        <w:tc>
          <w:tcPr>
            <w:tcW w:w="1419" w:type="dxa"/>
            <w:tcBorders>
              <w:top w:val="nil"/>
              <w:left w:val="single" w:sz="4" w:space="0" w:color="auto"/>
              <w:bottom w:val="single" w:sz="4" w:space="0" w:color="auto"/>
              <w:right w:val="nil"/>
            </w:tcBorders>
            <w:shd w:val="clear" w:color="auto" w:fill="auto"/>
          </w:tcPr>
          <w:p w14:paraId="758509DF" w14:textId="77777777" w:rsidR="009E0E0B" w:rsidRDefault="009E0E0B" w:rsidP="00046912">
            <w:pPr>
              <w:rPr>
                <w:rFonts w:eastAsia="Times New Roman" w:cs="Times New Roman"/>
                <w:sz w:val="18"/>
                <w:szCs w:val="18"/>
                <w:lang w:eastAsia="lv-LV"/>
              </w:rPr>
            </w:pPr>
          </w:p>
          <w:p w14:paraId="0BD896BE" w14:textId="77777777" w:rsidR="009E0E0B" w:rsidRDefault="009E0E0B" w:rsidP="00046912">
            <w:pPr>
              <w:rPr>
                <w:rFonts w:eastAsia="Times New Roman" w:cs="Times New Roman"/>
                <w:sz w:val="18"/>
                <w:szCs w:val="18"/>
                <w:lang w:eastAsia="lv-LV"/>
              </w:rPr>
            </w:pPr>
            <w:r>
              <w:rPr>
                <w:rFonts w:eastAsia="Times New Roman" w:cs="Times New Roman"/>
                <w:sz w:val="18"/>
                <w:szCs w:val="18"/>
                <w:lang w:eastAsia="lv-LV"/>
              </w:rPr>
              <w:t>18. Labklājības ministrija</w:t>
            </w:r>
          </w:p>
          <w:p w14:paraId="0F1BABB4" w14:textId="77777777" w:rsidR="009E0E0B" w:rsidRPr="00C07F2F" w:rsidRDefault="009E0E0B" w:rsidP="00046912">
            <w:pPr>
              <w:rPr>
                <w:rFonts w:eastAsia="Times New Roman" w:cs="Times New Roman"/>
                <w:iCs/>
                <w:sz w:val="18"/>
                <w:szCs w:val="18"/>
                <w:lang w:eastAsia="lv-LV"/>
              </w:rPr>
            </w:pPr>
          </w:p>
        </w:tc>
        <w:tc>
          <w:tcPr>
            <w:tcW w:w="1417" w:type="dxa"/>
            <w:tcBorders>
              <w:top w:val="nil"/>
              <w:left w:val="single" w:sz="4" w:space="0" w:color="auto"/>
              <w:bottom w:val="single" w:sz="4" w:space="0" w:color="auto"/>
              <w:right w:val="nil"/>
            </w:tcBorders>
            <w:shd w:val="clear" w:color="auto" w:fill="auto"/>
          </w:tcPr>
          <w:p w14:paraId="3396C01B" w14:textId="24859939" w:rsidR="009E0E0B" w:rsidRPr="00EF16DB" w:rsidRDefault="009E0E0B" w:rsidP="00046912">
            <w:pPr>
              <w:jc w:val="center"/>
              <w:rPr>
                <w:rFonts w:eastAsia="Times New Roman" w:cs="Times New Roman"/>
                <w:sz w:val="18"/>
                <w:szCs w:val="18"/>
                <w:lang w:eastAsia="lv-LV"/>
              </w:rPr>
            </w:pPr>
            <w:r w:rsidRPr="002D0464">
              <w:rPr>
                <w:rFonts w:eastAsia="Times New Roman" w:cs="Times New Roman"/>
                <w:sz w:val="18"/>
                <w:szCs w:val="18"/>
                <w:lang w:eastAsia="lv-LV"/>
              </w:rPr>
              <w:t> </w:t>
            </w:r>
            <w:r w:rsidRPr="004D6710">
              <w:rPr>
                <w:rFonts w:eastAsia="Times New Roman" w:cs="Times New Roman"/>
                <w:sz w:val="18"/>
                <w:szCs w:val="18"/>
                <w:lang w:eastAsia="lv-LV"/>
              </w:rPr>
              <w:t xml:space="preserve">63.08.00 “Eiropas Sociālā fonda Plus (ESF+) projektu un pa-sākumu īstenošana (2021 </w:t>
            </w:r>
            <w:r>
              <w:rPr>
                <w:rFonts w:eastAsia="Times New Roman" w:cs="Times New Roman"/>
                <w:sz w:val="18"/>
                <w:szCs w:val="18"/>
                <w:lang w:eastAsia="lv-LV"/>
              </w:rPr>
              <w:t>–</w:t>
            </w:r>
            <w:r w:rsidRPr="004D6710">
              <w:rPr>
                <w:rFonts w:eastAsia="Times New Roman" w:cs="Times New Roman"/>
                <w:sz w:val="18"/>
                <w:szCs w:val="18"/>
                <w:lang w:eastAsia="lv-LV"/>
              </w:rPr>
              <w:t xml:space="preserve"> 2027)”</w:t>
            </w:r>
          </w:p>
        </w:tc>
        <w:tc>
          <w:tcPr>
            <w:tcW w:w="993" w:type="dxa"/>
            <w:tcBorders>
              <w:top w:val="nil"/>
              <w:left w:val="single" w:sz="4" w:space="0" w:color="auto"/>
              <w:bottom w:val="single" w:sz="4" w:space="0" w:color="auto"/>
              <w:right w:val="single" w:sz="4" w:space="0" w:color="auto"/>
            </w:tcBorders>
            <w:shd w:val="clear" w:color="auto" w:fill="auto"/>
            <w:noWrap/>
          </w:tcPr>
          <w:p w14:paraId="395489A0" w14:textId="77777777" w:rsidR="009E0E0B" w:rsidRPr="001D5715" w:rsidRDefault="009E0E0B" w:rsidP="00046912">
            <w:pPr>
              <w:jc w:val="right"/>
              <w:rPr>
                <w:rFonts w:eastAsia="Times New Roman" w:cs="Times New Roman"/>
                <w:color w:val="000000"/>
                <w:sz w:val="18"/>
                <w:szCs w:val="18"/>
                <w:lang w:eastAsia="lv-LV"/>
              </w:rPr>
            </w:pPr>
            <w:r w:rsidRPr="00EF16DB">
              <w:rPr>
                <w:rFonts w:eastAsia="Times New Roman" w:cs="Times New Roman"/>
                <w:color w:val="000000"/>
                <w:sz w:val="18"/>
                <w:szCs w:val="18"/>
                <w:lang w:eastAsia="lv-LV"/>
              </w:rPr>
              <w:t> </w:t>
            </w:r>
            <w:r>
              <w:rPr>
                <w:rFonts w:eastAsia="Times New Roman" w:cs="Times New Roman"/>
                <w:color w:val="000000"/>
                <w:sz w:val="18"/>
                <w:szCs w:val="18"/>
                <w:lang w:eastAsia="lv-LV"/>
              </w:rPr>
              <w:t>0</w:t>
            </w:r>
          </w:p>
        </w:tc>
        <w:tc>
          <w:tcPr>
            <w:tcW w:w="425" w:type="dxa"/>
            <w:tcBorders>
              <w:top w:val="nil"/>
              <w:left w:val="nil"/>
              <w:bottom w:val="single" w:sz="4" w:space="0" w:color="auto"/>
              <w:right w:val="single" w:sz="4" w:space="0" w:color="auto"/>
            </w:tcBorders>
            <w:shd w:val="clear" w:color="auto" w:fill="auto"/>
            <w:noWrap/>
          </w:tcPr>
          <w:p w14:paraId="7B309357" w14:textId="77777777" w:rsidR="009E0E0B" w:rsidRPr="00031B81"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423" w:type="dxa"/>
            <w:tcBorders>
              <w:top w:val="nil"/>
              <w:left w:val="nil"/>
              <w:bottom w:val="single" w:sz="4" w:space="0" w:color="auto"/>
              <w:right w:val="single" w:sz="4" w:space="0" w:color="auto"/>
            </w:tcBorders>
            <w:shd w:val="clear" w:color="auto" w:fill="auto"/>
            <w:noWrap/>
          </w:tcPr>
          <w:p w14:paraId="1191771B"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tcPr>
          <w:p w14:paraId="1492FC16" w14:textId="77777777" w:rsidR="009E0E0B" w:rsidRPr="00031B81" w:rsidRDefault="009E0E0B" w:rsidP="00046912">
            <w:pPr>
              <w:jc w:val="right"/>
              <w:rPr>
                <w:rFonts w:eastAsia="Times New Roman" w:cs="Times New Roman"/>
                <w:color w:val="000000"/>
                <w:sz w:val="18"/>
                <w:szCs w:val="18"/>
                <w:lang w:eastAsia="lv-LV"/>
              </w:rPr>
            </w:pPr>
            <w:r w:rsidRPr="00EF16DB">
              <w:rPr>
                <w:rFonts w:eastAsia="Times New Roman" w:cs="Times New Roman"/>
                <w:color w:val="000000"/>
                <w:sz w:val="18"/>
                <w:szCs w:val="18"/>
                <w:lang w:eastAsia="lv-LV"/>
              </w:rPr>
              <w:t> </w:t>
            </w:r>
            <w:r>
              <w:rPr>
                <w:rFonts w:eastAsia="Times New Roman" w:cs="Times New Roman"/>
                <w:color w:val="000000"/>
                <w:sz w:val="18"/>
                <w:szCs w:val="18"/>
                <w:lang w:eastAsia="lv-LV"/>
              </w:rPr>
              <w:t>7</w:t>
            </w:r>
            <w:r w:rsidRPr="001D5715">
              <w:rPr>
                <w:rFonts w:eastAsia="Times New Roman" w:cs="Times New Roman"/>
                <w:color w:val="000000"/>
                <w:sz w:val="18"/>
                <w:szCs w:val="18"/>
                <w:lang w:eastAsia="lv-LV"/>
              </w:rPr>
              <w:t>0 000</w:t>
            </w:r>
          </w:p>
        </w:tc>
        <w:tc>
          <w:tcPr>
            <w:tcW w:w="993" w:type="dxa"/>
            <w:gridSpan w:val="3"/>
            <w:tcBorders>
              <w:top w:val="single" w:sz="4" w:space="0" w:color="auto"/>
              <w:left w:val="single" w:sz="4" w:space="0" w:color="auto"/>
              <w:bottom w:val="single" w:sz="4" w:space="0" w:color="auto"/>
              <w:right w:val="single" w:sz="4" w:space="0" w:color="auto"/>
            </w:tcBorders>
          </w:tcPr>
          <w:p w14:paraId="65DD9116"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21</w:t>
            </w:r>
            <w:r w:rsidRPr="00031B81">
              <w:rPr>
                <w:rFonts w:eastAsia="Times New Roman" w:cs="Times New Roman"/>
                <w:color w:val="000000"/>
                <w:sz w:val="18"/>
                <w:szCs w:val="18"/>
                <w:lang w:eastAsia="lv-LV"/>
              </w:rPr>
              <w:t>0 000</w:t>
            </w:r>
          </w:p>
        </w:tc>
        <w:tc>
          <w:tcPr>
            <w:tcW w:w="992" w:type="dxa"/>
            <w:gridSpan w:val="2"/>
            <w:tcBorders>
              <w:top w:val="single" w:sz="4" w:space="0" w:color="auto"/>
              <w:left w:val="nil"/>
              <w:bottom w:val="single" w:sz="4" w:space="0" w:color="auto"/>
              <w:right w:val="single" w:sz="4" w:space="0" w:color="auto"/>
            </w:tcBorders>
          </w:tcPr>
          <w:p w14:paraId="0013E292"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320</w:t>
            </w:r>
            <w:r w:rsidRPr="00031B81">
              <w:rPr>
                <w:rFonts w:eastAsia="Times New Roman" w:cs="Times New Roman"/>
                <w:color w:val="000000"/>
                <w:sz w:val="18"/>
                <w:szCs w:val="18"/>
                <w:lang w:eastAsia="lv-LV"/>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5E7ABE5"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29</w:t>
            </w:r>
            <w:r w:rsidRPr="00031B81">
              <w:rPr>
                <w:rFonts w:eastAsia="Times New Roman" w:cs="Times New Roman"/>
                <w:color w:val="000000"/>
                <w:sz w:val="18"/>
                <w:szCs w:val="18"/>
                <w:lang w:eastAsia="lv-LV"/>
              </w:rPr>
              <w:t>0 000</w:t>
            </w:r>
          </w:p>
        </w:tc>
        <w:tc>
          <w:tcPr>
            <w:tcW w:w="992" w:type="dxa"/>
            <w:tcBorders>
              <w:top w:val="nil"/>
              <w:left w:val="nil"/>
              <w:bottom w:val="single" w:sz="4" w:space="0" w:color="auto"/>
              <w:right w:val="single" w:sz="4" w:space="0" w:color="auto"/>
            </w:tcBorders>
            <w:shd w:val="clear" w:color="auto" w:fill="auto"/>
            <w:noWrap/>
          </w:tcPr>
          <w:p w14:paraId="73BA3426" w14:textId="77777777" w:rsidR="009E0E0B" w:rsidRPr="00031B81"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20</w:t>
            </w:r>
            <w:r w:rsidRPr="00031B81">
              <w:rPr>
                <w:rFonts w:eastAsia="Times New Roman" w:cs="Times New Roman"/>
                <w:color w:val="000000"/>
                <w:sz w:val="18"/>
                <w:szCs w:val="18"/>
                <w:lang w:eastAsia="lv-LV"/>
              </w:rPr>
              <w:t>0 000</w:t>
            </w:r>
          </w:p>
        </w:tc>
        <w:tc>
          <w:tcPr>
            <w:tcW w:w="851" w:type="dxa"/>
            <w:gridSpan w:val="2"/>
            <w:tcBorders>
              <w:top w:val="nil"/>
              <w:left w:val="nil"/>
              <w:bottom w:val="single" w:sz="4" w:space="0" w:color="auto"/>
              <w:right w:val="single" w:sz="4" w:space="0" w:color="auto"/>
            </w:tcBorders>
            <w:shd w:val="clear" w:color="auto" w:fill="auto"/>
            <w:noWrap/>
          </w:tcPr>
          <w:p w14:paraId="496F99FF"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10 000</w:t>
            </w:r>
          </w:p>
        </w:tc>
        <w:tc>
          <w:tcPr>
            <w:tcW w:w="994" w:type="dxa"/>
            <w:gridSpan w:val="2"/>
            <w:tcBorders>
              <w:top w:val="nil"/>
              <w:left w:val="nil"/>
              <w:bottom w:val="single" w:sz="4" w:space="0" w:color="auto"/>
              <w:right w:val="single" w:sz="4" w:space="0" w:color="auto"/>
            </w:tcBorders>
            <w:shd w:val="clear" w:color="auto" w:fill="auto"/>
            <w:noWrap/>
          </w:tcPr>
          <w:p w14:paraId="5973AD91"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0</w:t>
            </w:r>
          </w:p>
        </w:tc>
        <w:tc>
          <w:tcPr>
            <w:tcW w:w="852" w:type="dxa"/>
            <w:gridSpan w:val="2"/>
            <w:tcBorders>
              <w:top w:val="nil"/>
              <w:left w:val="nil"/>
              <w:bottom w:val="single" w:sz="4" w:space="0" w:color="auto"/>
              <w:right w:val="single" w:sz="4" w:space="0" w:color="auto"/>
            </w:tcBorders>
            <w:shd w:val="clear" w:color="auto" w:fill="auto"/>
            <w:noWrap/>
          </w:tcPr>
          <w:p w14:paraId="45D67D06"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1134" w:type="dxa"/>
            <w:gridSpan w:val="3"/>
            <w:tcBorders>
              <w:top w:val="nil"/>
              <w:left w:val="nil"/>
              <w:bottom w:val="single" w:sz="4" w:space="0" w:color="auto"/>
              <w:right w:val="single" w:sz="4" w:space="0" w:color="auto"/>
            </w:tcBorders>
            <w:shd w:val="clear" w:color="auto" w:fill="auto"/>
            <w:noWrap/>
          </w:tcPr>
          <w:p w14:paraId="508737DB"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r>
      <w:tr w:rsidR="009E0E0B" w:rsidRPr="0008264F" w14:paraId="012B7397" w14:textId="77777777" w:rsidTr="00046912">
        <w:trPr>
          <w:trHeight w:val="312"/>
          <w:jc w:val="center"/>
        </w:trPr>
        <w:tc>
          <w:tcPr>
            <w:tcW w:w="1700" w:type="dxa"/>
            <w:tcBorders>
              <w:top w:val="nil"/>
              <w:left w:val="single" w:sz="4" w:space="0" w:color="auto"/>
              <w:bottom w:val="single" w:sz="4" w:space="0" w:color="auto"/>
              <w:right w:val="nil"/>
            </w:tcBorders>
            <w:shd w:val="clear" w:color="auto" w:fill="auto"/>
          </w:tcPr>
          <w:p w14:paraId="576D5926" w14:textId="77777777" w:rsidR="009E0E0B" w:rsidRPr="002D0464" w:rsidRDefault="009E0E0B" w:rsidP="00046912">
            <w:pPr>
              <w:jc w:val="center"/>
              <w:rPr>
                <w:rFonts w:eastAsia="Times New Roman" w:cs="Times New Roman"/>
                <w:sz w:val="18"/>
                <w:szCs w:val="18"/>
                <w:lang w:eastAsia="lv-LV"/>
              </w:rPr>
            </w:pPr>
          </w:p>
        </w:tc>
        <w:tc>
          <w:tcPr>
            <w:tcW w:w="1419" w:type="dxa"/>
            <w:tcBorders>
              <w:top w:val="nil"/>
              <w:left w:val="single" w:sz="4" w:space="0" w:color="auto"/>
              <w:bottom w:val="single" w:sz="4" w:space="0" w:color="auto"/>
              <w:right w:val="nil"/>
            </w:tcBorders>
            <w:shd w:val="clear" w:color="auto" w:fill="auto"/>
          </w:tcPr>
          <w:p w14:paraId="1901F8EC" w14:textId="77777777" w:rsidR="009E0E0B" w:rsidRPr="00C07F2F" w:rsidRDefault="009E0E0B" w:rsidP="00046912">
            <w:pPr>
              <w:rPr>
                <w:rFonts w:eastAsia="Times New Roman" w:cs="Times New Roman"/>
                <w:iCs/>
                <w:sz w:val="18"/>
                <w:szCs w:val="18"/>
                <w:lang w:eastAsia="lv-LV"/>
              </w:rPr>
            </w:pPr>
            <w:r w:rsidRPr="005A5934">
              <w:rPr>
                <w:rFonts w:eastAsia="Times New Roman" w:cs="Times New Roman"/>
                <w:iCs/>
                <w:sz w:val="18"/>
                <w:szCs w:val="18"/>
                <w:lang w:eastAsia="lv-LV"/>
              </w:rPr>
              <w:t>Pašvaldību budžets</w:t>
            </w:r>
          </w:p>
        </w:tc>
        <w:tc>
          <w:tcPr>
            <w:tcW w:w="1417" w:type="dxa"/>
            <w:tcBorders>
              <w:top w:val="nil"/>
              <w:left w:val="single" w:sz="4" w:space="0" w:color="auto"/>
              <w:bottom w:val="single" w:sz="4" w:space="0" w:color="auto"/>
              <w:right w:val="nil"/>
            </w:tcBorders>
            <w:shd w:val="clear" w:color="auto" w:fill="auto"/>
          </w:tcPr>
          <w:p w14:paraId="7BB741B5" w14:textId="77777777" w:rsidR="009E0E0B" w:rsidRPr="00EF16DB" w:rsidRDefault="009E0E0B" w:rsidP="00046912">
            <w:pPr>
              <w:jc w:val="center"/>
              <w:rPr>
                <w:rFonts w:eastAsia="Times New Roman" w:cs="Times New Roman"/>
                <w:sz w:val="18"/>
                <w:szCs w:val="18"/>
                <w:lang w:eastAsia="lv-LV"/>
              </w:rPr>
            </w:pPr>
          </w:p>
        </w:tc>
        <w:tc>
          <w:tcPr>
            <w:tcW w:w="993" w:type="dxa"/>
            <w:tcBorders>
              <w:top w:val="nil"/>
              <w:left w:val="single" w:sz="4" w:space="0" w:color="auto"/>
              <w:bottom w:val="single" w:sz="4" w:space="0" w:color="auto"/>
              <w:right w:val="single" w:sz="4" w:space="0" w:color="auto"/>
            </w:tcBorders>
            <w:shd w:val="clear" w:color="auto" w:fill="auto"/>
            <w:noWrap/>
          </w:tcPr>
          <w:p w14:paraId="4060C400" w14:textId="77777777" w:rsidR="009E0E0B" w:rsidRPr="001D5715"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0</w:t>
            </w:r>
          </w:p>
        </w:tc>
        <w:tc>
          <w:tcPr>
            <w:tcW w:w="425" w:type="dxa"/>
            <w:tcBorders>
              <w:top w:val="nil"/>
              <w:left w:val="nil"/>
              <w:bottom w:val="single" w:sz="4" w:space="0" w:color="auto"/>
              <w:right w:val="single" w:sz="4" w:space="0" w:color="auto"/>
            </w:tcBorders>
            <w:shd w:val="clear" w:color="auto" w:fill="auto"/>
            <w:noWrap/>
          </w:tcPr>
          <w:p w14:paraId="5B4C0898" w14:textId="77777777" w:rsidR="009E0E0B" w:rsidRPr="00031B81"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0</w:t>
            </w:r>
          </w:p>
        </w:tc>
        <w:tc>
          <w:tcPr>
            <w:tcW w:w="423" w:type="dxa"/>
            <w:tcBorders>
              <w:top w:val="nil"/>
              <w:left w:val="nil"/>
              <w:bottom w:val="single" w:sz="4" w:space="0" w:color="auto"/>
              <w:right w:val="single" w:sz="4" w:space="0" w:color="auto"/>
            </w:tcBorders>
            <w:shd w:val="clear" w:color="auto" w:fill="auto"/>
            <w:noWrap/>
          </w:tcPr>
          <w:p w14:paraId="0EF28BD5"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tcPr>
          <w:p w14:paraId="09EB3157" w14:textId="77777777" w:rsidR="009E0E0B" w:rsidRPr="00031B81"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0</w:t>
            </w:r>
          </w:p>
        </w:tc>
        <w:tc>
          <w:tcPr>
            <w:tcW w:w="993" w:type="dxa"/>
            <w:gridSpan w:val="3"/>
            <w:tcBorders>
              <w:top w:val="single" w:sz="4" w:space="0" w:color="auto"/>
              <w:left w:val="single" w:sz="4" w:space="0" w:color="auto"/>
              <w:bottom w:val="single" w:sz="4" w:space="0" w:color="auto"/>
              <w:right w:val="single" w:sz="4" w:space="0" w:color="auto"/>
            </w:tcBorders>
          </w:tcPr>
          <w:p w14:paraId="1ED08A9C"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gridSpan w:val="2"/>
            <w:tcBorders>
              <w:top w:val="single" w:sz="4" w:space="0" w:color="auto"/>
              <w:left w:val="nil"/>
              <w:bottom w:val="single" w:sz="4" w:space="0" w:color="auto"/>
              <w:right w:val="single" w:sz="4" w:space="0" w:color="auto"/>
            </w:tcBorders>
          </w:tcPr>
          <w:p w14:paraId="41623865"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01A5D98"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tcBorders>
              <w:top w:val="nil"/>
              <w:left w:val="nil"/>
              <w:bottom w:val="single" w:sz="4" w:space="0" w:color="auto"/>
              <w:right w:val="single" w:sz="4" w:space="0" w:color="auto"/>
            </w:tcBorders>
            <w:shd w:val="clear" w:color="auto" w:fill="auto"/>
            <w:noWrap/>
          </w:tcPr>
          <w:p w14:paraId="3E85876E"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851" w:type="dxa"/>
            <w:gridSpan w:val="2"/>
            <w:tcBorders>
              <w:top w:val="nil"/>
              <w:left w:val="nil"/>
              <w:bottom w:val="single" w:sz="4" w:space="0" w:color="auto"/>
              <w:right w:val="single" w:sz="4" w:space="0" w:color="auto"/>
            </w:tcBorders>
            <w:shd w:val="clear" w:color="auto" w:fill="auto"/>
            <w:noWrap/>
          </w:tcPr>
          <w:p w14:paraId="23A96081"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4" w:type="dxa"/>
            <w:gridSpan w:val="2"/>
            <w:tcBorders>
              <w:top w:val="nil"/>
              <w:left w:val="nil"/>
              <w:bottom w:val="single" w:sz="4" w:space="0" w:color="auto"/>
              <w:right w:val="single" w:sz="4" w:space="0" w:color="auto"/>
            </w:tcBorders>
            <w:shd w:val="clear" w:color="auto" w:fill="auto"/>
            <w:noWrap/>
          </w:tcPr>
          <w:p w14:paraId="33E7EAAA"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852" w:type="dxa"/>
            <w:gridSpan w:val="2"/>
            <w:tcBorders>
              <w:top w:val="nil"/>
              <w:left w:val="nil"/>
              <w:bottom w:val="single" w:sz="4" w:space="0" w:color="auto"/>
              <w:right w:val="single" w:sz="4" w:space="0" w:color="auto"/>
            </w:tcBorders>
            <w:shd w:val="clear" w:color="auto" w:fill="auto"/>
            <w:noWrap/>
          </w:tcPr>
          <w:p w14:paraId="63223F44"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1134" w:type="dxa"/>
            <w:gridSpan w:val="3"/>
            <w:tcBorders>
              <w:top w:val="nil"/>
              <w:left w:val="nil"/>
              <w:bottom w:val="single" w:sz="4" w:space="0" w:color="auto"/>
              <w:right w:val="single" w:sz="4" w:space="0" w:color="auto"/>
            </w:tcBorders>
            <w:shd w:val="clear" w:color="auto" w:fill="auto"/>
            <w:noWrap/>
          </w:tcPr>
          <w:p w14:paraId="33E206CB"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w:t>
            </w:r>
          </w:p>
        </w:tc>
      </w:tr>
      <w:tr w:rsidR="009E0E0B" w:rsidRPr="0008264F" w14:paraId="790F0264" w14:textId="77777777" w:rsidTr="00046912">
        <w:trPr>
          <w:trHeight w:val="312"/>
          <w:jc w:val="center"/>
        </w:trPr>
        <w:tc>
          <w:tcPr>
            <w:tcW w:w="1700" w:type="dxa"/>
            <w:tcBorders>
              <w:top w:val="single" w:sz="4" w:space="0" w:color="auto"/>
              <w:left w:val="single" w:sz="4" w:space="0" w:color="auto"/>
              <w:bottom w:val="single" w:sz="4" w:space="0" w:color="auto"/>
              <w:right w:val="nil"/>
            </w:tcBorders>
            <w:shd w:val="clear" w:color="auto" w:fill="E2EFD9" w:themeFill="accent6" w:themeFillTint="33"/>
          </w:tcPr>
          <w:p w14:paraId="7AFE1329" w14:textId="77777777" w:rsidR="009E0E0B" w:rsidRPr="002D0464" w:rsidRDefault="009E0E0B" w:rsidP="00046912">
            <w:pPr>
              <w:jc w:val="center"/>
              <w:rPr>
                <w:rFonts w:eastAsia="Times New Roman" w:cs="Times New Roman"/>
                <w:sz w:val="18"/>
                <w:szCs w:val="18"/>
                <w:lang w:eastAsia="lv-LV"/>
              </w:rPr>
            </w:pPr>
            <w:r>
              <w:rPr>
                <w:rFonts w:eastAsia="Times New Roman" w:cs="Times New Roman"/>
                <w:sz w:val="18"/>
                <w:szCs w:val="18"/>
                <w:lang w:eastAsia="lv-LV"/>
              </w:rPr>
              <w:t xml:space="preserve">4.3.3.3. pasākumā plānotais finansējums </w:t>
            </w:r>
            <w:r w:rsidRPr="00F10381">
              <w:rPr>
                <w:rFonts w:eastAsia="Times New Roman" w:cs="Times New Roman"/>
                <w:sz w:val="18"/>
                <w:szCs w:val="18"/>
                <w:lang w:eastAsia="lv-LV"/>
              </w:rPr>
              <w:t>projekta vadība</w:t>
            </w:r>
            <w:r>
              <w:rPr>
                <w:rFonts w:eastAsia="Times New Roman" w:cs="Times New Roman"/>
                <w:sz w:val="18"/>
                <w:szCs w:val="18"/>
                <w:lang w:eastAsia="lv-LV"/>
              </w:rPr>
              <w:t>s</w:t>
            </w:r>
            <w:r w:rsidRPr="00F10381">
              <w:rPr>
                <w:rFonts w:eastAsia="Times New Roman" w:cs="Times New Roman"/>
                <w:sz w:val="18"/>
                <w:szCs w:val="18"/>
                <w:lang w:eastAsia="lv-LV"/>
              </w:rPr>
              <w:t xml:space="preserve"> un tā</w:t>
            </w:r>
            <w:r>
              <w:rPr>
                <w:rFonts w:eastAsia="Times New Roman" w:cs="Times New Roman"/>
                <w:sz w:val="18"/>
                <w:szCs w:val="18"/>
                <w:lang w:eastAsia="lv-LV"/>
              </w:rPr>
              <w:t>s</w:t>
            </w:r>
            <w:r w:rsidRPr="00F10381">
              <w:rPr>
                <w:rFonts w:eastAsia="Times New Roman" w:cs="Times New Roman"/>
                <w:sz w:val="18"/>
                <w:szCs w:val="18"/>
                <w:lang w:eastAsia="lv-LV"/>
              </w:rPr>
              <w:t xml:space="preserve"> īstenošanas nodrošināšana</w:t>
            </w:r>
            <w:r>
              <w:rPr>
                <w:rFonts w:eastAsia="Times New Roman" w:cs="Times New Roman"/>
                <w:sz w:val="18"/>
                <w:szCs w:val="18"/>
                <w:lang w:eastAsia="lv-LV"/>
              </w:rPr>
              <w:t xml:space="preserve">i, kā arī </w:t>
            </w:r>
            <w:r w:rsidRPr="00F10381">
              <w:rPr>
                <w:rFonts w:eastAsia="Times New Roman" w:cs="Times New Roman"/>
                <w:sz w:val="18"/>
                <w:szCs w:val="18"/>
                <w:lang w:eastAsia="lv-LV"/>
              </w:rPr>
              <w:t>informācijas un publicitātes pasākum</w:t>
            </w:r>
            <w:r>
              <w:rPr>
                <w:rFonts w:eastAsia="Times New Roman" w:cs="Times New Roman"/>
                <w:sz w:val="18"/>
                <w:szCs w:val="18"/>
                <w:lang w:eastAsia="lv-LV"/>
              </w:rPr>
              <w:t>u nodrošināšanai</w:t>
            </w:r>
          </w:p>
        </w:tc>
        <w:tc>
          <w:tcPr>
            <w:tcW w:w="1419" w:type="dxa"/>
            <w:tcBorders>
              <w:top w:val="single" w:sz="4" w:space="0" w:color="auto"/>
              <w:left w:val="single" w:sz="4" w:space="0" w:color="auto"/>
              <w:bottom w:val="single" w:sz="4" w:space="0" w:color="auto"/>
              <w:right w:val="nil"/>
            </w:tcBorders>
            <w:shd w:val="clear" w:color="auto" w:fill="E2EFD9" w:themeFill="accent6" w:themeFillTint="33"/>
          </w:tcPr>
          <w:p w14:paraId="00320BA7" w14:textId="77777777" w:rsidR="009E0E0B" w:rsidRPr="005A5934" w:rsidRDefault="009E0E0B" w:rsidP="00046912">
            <w:pPr>
              <w:rPr>
                <w:rFonts w:eastAsia="Times New Roman" w:cs="Times New Roman"/>
                <w:iCs/>
                <w:sz w:val="18"/>
                <w:szCs w:val="18"/>
                <w:lang w:eastAsia="lv-LV"/>
              </w:rPr>
            </w:pPr>
          </w:p>
        </w:tc>
        <w:tc>
          <w:tcPr>
            <w:tcW w:w="1417" w:type="dxa"/>
            <w:tcBorders>
              <w:top w:val="single" w:sz="4" w:space="0" w:color="auto"/>
              <w:left w:val="single" w:sz="4" w:space="0" w:color="auto"/>
              <w:bottom w:val="single" w:sz="4" w:space="0" w:color="auto"/>
              <w:right w:val="nil"/>
            </w:tcBorders>
            <w:shd w:val="clear" w:color="auto" w:fill="E2EFD9" w:themeFill="accent6" w:themeFillTint="33"/>
          </w:tcPr>
          <w:p w14:paraId="1AF5B925" w14:textId="77777777" w:rsidR="009E0E0B" w:rsidRPr="00EF16DB" w:rsidRDefault="009E0E0B" w:rsidP="00046912">
            <w:pPr>
              <w:jc w:val="center"/>
              <w:rPr>
                <w:rFonts w:eastAsia="Times New Roman" w:cs="Times New Roman"/>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5FCC921D" w14:textId="77777777" w:rsidR="009E0E0B" w:rsidRPr="001D5715" w:rsidRDefault="009E0E0B" w:rsidP="00046912">
            <w:pPr>
              <w:jc w:val="right"/>
              <w:rPr>
                <w:rFonts w:eastAsia="Times New Roman" w:cs="Times New Roman"/>
                <w:color w:val="000000"/>
                <w:sz w:val="18"/>
                <w:szCs w:val="18"/>
                <w:lang w:eastAsia="lv-LV"/>
              </w:rPr>
            </w:pPr>
          </w:p>
        </w:tc>
        <w:tc>
          <w:tcPr>
            <w:tcW w:w="425" w:type="dxa"/>
            <w:tcBorders>
              <w:top w:val="single" w:sz="4" w:space="0" w:color="auto"/>
              <w:left w:val="nil"/>
              <w:bottom w:val="single" w:sz="4" w:space="0" w:color="auto"/>
              <w:right w:val="single" w:sz="4" w:space="0" w:color="auto"/>
            </w:tcBorders>
            <w:shd w:val="clear" w:color="auto" w:fill="E2EFD9" w:themeFill="accent6" w:themeFillTint="33"/>
            <w:noWrap/>
          </w:tcPr>
          <w:p w14:paraId="460E4A50" w14:textId="77777777" w:rsidR="009E0E0B" w:rsidRPr="001D5715" w:rsidRDefault="009E0E0B" w:rsidP="00046912">
            <w:pPr>
              <w:jc w:val="right"/>
              <w:rPr>
                <w:rFonts w:eastAsia="Times New Roman" w:cs="Times New Roman"/>
                <w:color w:val="000000"/>
                <w:sz w:val="18"/>
                <w:szCs w:val="18"/>
                <w:lang w:eastAsia="lv-LV"/>
              </w:rPr>
            </w:pPr>
          </w:p>
        </w:tc>
        <w:tc>
          <w:tcPr>
            <w:tcW w:w="423" w:type="dxa"/>
            <w:tcBorders>
              <w:top w:val="single" w:sz="4" w:space="0" w:color="auto"/>
              <w:left w:val="nil"/>
              <w:bottom w:val="single" w:sz="4" w:space="0" w:color="auto"/>
              <w:right w:val="single" w:sz="4" w:space="0" w:color="auto"/>
            </w:tcBorders>
            <w:shd w:val="clear" w:color="auto" w:fill="E2EFD9" w:themeFill="accent6" w:themeFillTint="33"/>
            <w:noWrap/>
          </w:tcPr>
          <w:p w14:paraId="2D45A87E" w14:textId="77777777" w:rsidR="009E0E0B" w:rsidRPr="00031B81" w:rsidRDefault="009E0E0B" w:rsidP="00046912">
            <w:pPr>
              <w:jc w:val="right"/>
              <w:rPr>
                <w:rFonts w:eastAsia="Times New Roman" w:cs="Times New Roman"/>
                <w:color w:val="000000"/>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E2EFD9" w:themeFill="accent6" w:themeFillTint="33"/>
          </w:tcPr>
          <w:p w14:paraId="645DC3E9" w14:textId="77777777" w:rsidR="009E0E0B" w:rsidRPr="001D5715" w:rsidRDefault="009E0E0B" w:rsidP="00046912">
            <w:pPr>
              <w:jc w:val="right"/>
              <w:rPr>
                <w:rFonts w:eastAsia="Times New Roman" w:cs="Times New Roman"/>
                <w:color w:val="000000"/>
                <w:sz w:val="18"/>
                <w:szCs w:val="18"/>
                <w:lang w:eastAsia="lv-LV"/>
              </w:rPr>
            </w:pPr>
          </w:p>
        </w:tc>
        <w:tc>
          <w:tcPr>
            <w:tcW w:w="9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31AF30" w14:textId="77777777" w:rsidR="009E0E0B" w:rsidRPr="00031B81" w:rsidRDefault="009E0E0B" w:rsidP="00046912">
            <w:pPr>
              <w:jc w:val="right"/>
              <w:rPr>
                <w:rFonts w:eastAsia="Times New Roman" w:cs="Times New Roman"/>
                <w:color w:val="000000"/>
                <w:sz w:val="18"/>
                <w:szCs w:val="18"/>
                <w:lang w:eastAsia="lv-LV"/>
              </w:rPr>
            </w:pPr>
          </w:p>
        </w:tc>
        <w:tc>
          <w:tcPr>
            <w:tcW w:w="992" w:type="dxa"/>
            <w:gridSpan w:val="2"/>
            <w:tcBorders>
              <w:top w:val="single" w:sz="4" w:space="0" w:color="auto"/>
              <w:left w:val="nil"/>
              <w:bottom w:val="single" w:sz="4" w:space="0" w:color="auto"/>
              <w:right w:val="single" w:sz="4" w:space="0" w:color="auto"/>
            </w:tcBorders>
            <w:shd w:val="clear" w:color="auto" w:fill="E2EFD9" w:themeFill="accent6" w:themeFillTint="33"/>
          </w:tcPr>
          <w:p w14:paraId="191AB3B5" w14:textId="77777777" w:rsidR="009E0E0B" w:rsidRPr="00031B81" w:rsidRDefault="009E0E0B" w:rsidP="00046912">
            <w:pPr>
              <w:jc w:val="right"/>
              <w:rPr>
                <w:rFonts w:eastAsia="Times New Roman" w:cs="Times New Roman"/>
                <w:color w:val="000000"/>
                <w:sz w:val="18"/>
                <w:szCs w:val="18"/>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306CF68E" w14:textId="77777777" w:rsidR="009E0E0B" w:rsidRPr="00031B81" w:rsidRDefault="009E0E0B" w:rsidP="00046912">
            <w:pPr>
              <w:jc w:val="right"/>
              <w:rPr>
                <w:rFonts w:eastAsia="Times New Roman" w:cs="Times New Roman"/>
                <w:color w:val="000000"/>
                <w:sz w:val="18"/>
                <w:szCs w:val="18"/>
                <w:lang w:eastAsia="lv-LV"/>
              </w:rPr>
            </w:pPr>
          </w:p>
        </w:tc>
        <w:tc>
          <w:tcPr>
            <w:tcW w:w="992" w:type="dxa"/>
            <w:tcBorders>
              <w:top w:val="single" w:sz="4" w:space="0" w:color="auto"/>
              <w:left w:val="nil"/>
              <w:bottom w:val="single" w:sz="4" w:space="0" w:color="auto"/>
              <w:right w:val="single" w:sz="4" w:space="0" w:color="auto"/>
            </w:tcBorders>
            <w:shd w:val="clear" w:color="auto" w:fill="E2EFD9" w:themeFill="accent6" w:themeFillTint="33"/>
            <w:noWrap/>
          </w:tcPr>
          <w:p w14:paraId="5F3B6A38" w14:textId="77777777" w:rsidR="009E0E0B" w:rsidRPr="00031B81" w:rsidRDefault="009E0E0B" w:rsidP="00046912">
            <w:pPr>
              <w:jc w:val="right"/>
              <w:rPr>
                <w:rFonts w:eastAsia="Times New Roman" w:cs="Times New Roman"/>
                <w:color w:val="000000"/>
                <w:sz w:val="18"/>
                <w:szCs w:val="18"/>
                <w:lang w:eastAsia="lv-LV"/>
              </w:rPr>
            </w:pPr>
          </w:p>
        </w:tc>
        <w:tc>
          <w:tcPr>
            <w:tcW w:w="851" w:type="dxa"/>
            <w:gridSpan w:val="2"/>
            <w:tcBorders>
              <w:top w:val="single" w:sz="4" w:space="0" w:color="auto"/>
              <w:left w:val="nil"/>
              <w:bottom w:val="single" w:sz="4" w:space="0" w:color="auto"/>
              <w:right w:val="single" w:sz="4" w:space="0" w:color="auto"/>
            </w:tcBorders>
            <w:shd w:val="clear" w:color="auto" w:fill="E2EFD9" w:themeFill="accent6" w:themeFillTint="33"/>
            <w:noWrap/>
          </w:tcPr>
          <w:p w14:paraId="0566CEDF" w14:textId="77777777" w:rsidR="009E0E0B" w:rsidRPr="00031B81" w:rsidRDefault="009E0E0B" w:rsidP="00046912">
            <w:pPr>
              <w:jc w:val="right"/>
              <w:rPr>
                <w:rFonts w:eastAsia="Times New Roman" w:cs="Times New Roman"/>
                <w:color w:val="000000"/>
                <w:sz w:val="18"/>
                <w:szCs w:val="18"/>
                <w:lang w:eastAsia="lv-LV"/>
              </w:rPr>
            </w:pPr>
          </w:p>
        </w:tc>
        <w:tc>
          <w:tcPr>
            <w:tcW w:w="994" w:type="dxa"/>
            <w:gridSpan w:val="2"/>
            <w:tcBorders>
              <w:top w:val="single" w:sz="4" w:space="0" w:color="auto"/>
              <w:left w:val="nil"/>
              <w:bottom w:val="single" w:sz="4" w:space="0" w:color="auto"/>
              <w:right w:val="single" w:sz="4" w:space="0" w:color="auto"/>
            </w:tcBorders>
            <w:shd w:val="clear" w:color="auto" w:fill="E2EFD9" w:themeFill="accent6" w:themeFillTint="33"/>
            <w:noWrap/>
          </w:tcPr>
          <w:p w14:paraId="541B0366" w14:textId="77777777" w:rsidR="009E0E0B" w:rsidRPr="00031B81" w:rsidRDefault="009E0E0B" w:rsidP="00046912">
            <w:pPr>
              <w:jc w:val="right"/>
              <w:rPr>
                <w:rFonts w:eastAsia="Times New Roman" w:cs="Times New Roman"/>
                <w:color w:val="000000"/>
                <w:sz w:val="18"/>
                <w:szCs w:val="18"/>
                <w:lang w:eastAsia="lv-LV"/>
              </w:rPr>
            </w:pPr>
          </w:p>
        </w:tc>
        <w:tc>
          <w:tcPr>
            <w:tcW w:w="852" w:type="dxa"/>
            <w:gridSpan w:val="2"/>
            <w:tcBorders>
              <w:top w:val="single" w:sz="4" w:space="0" w:color="auto"/>
              <w:left w:val="nil"/>
              <w:bottom w:val="single" w:sz="4" w:space="0" w:color="auto"/>
              <w:right w:val="single" w:sz="4" w:space="0" w:color="auto"/>
            </w:tcBorders>
            <w:shd w:val="clear" w:color="auto" w:fill="E2EFD9" w:themeFill="accent6" w:themeFillTint="33"/>
            <w:noWrap/>
          </w:tcPr>
          <w:p w14:paraId="2B5E3759" w14:textId="77777777" w:rsidR="009E0E0B" w:rsidRPr="00031B81" w:rsidRDefault="009E0E0B" w:rsidP="00046912">
            <w:pPr>
              <w:jc w:val="right"/>
              <w:rPr>
                <w:rFonts w:eastAsia="Times New Roman" w:cs="Times New Roman"/>
                <w:color w:val="000000"/>
                <w:sz w:val="18"/>
                <w:szCs w:val="18"/>
                <w:lang w:eastAsia="lv-LV"/>
              </w:rPr>
            </w:pPr>
          </w:p>
        </w:tc>
        <w:tc>
          <w:tcPr>
            <w:tcW w:w="1134" w:type="dxa"/>
            <w:gridSpan w:val="3"/>
            <w:tcBorders>
              <w:top w:val="single" w:sz="4" w:space="0" w:color="auto"/>
              <w:left w:val="nil"/>
              <w:bottom w:val="single" w:sz="4" w:space="0" w:color="auto"/>
              <w:right w:val="single" w:sz="4" w:space="0" w:color="auto"/>
            </w:tcBorders>
            <w:shd w:val="clear" w:color="auto" w:fill="E2EFD9" w:themeFill="accent6" w:themeFillTint="33"/>
            <w:noWrap/>
          </w:tcPr>
          <w:p w14:paraId="587E1C42" w14:textId="77777777" w:rsidR="009E0E0B" w:rsidRPr="00031B81" w:rsidRDefault="009E0E0B" w:rsidP="00046912">
            <w:pPr>
              <w:jc w:val="right"/>
              <w:rPr>
                <w:rFonts w:eastAsia="Times New Roman" w:cs="Times New Roman"/>
                <w:color w:val="000000"/>
                <w:sz w:val="18"/>
                <w:szCs w:val="18"/>
                <w:lang w:eastAsia="lv-LV"/>
              </w:rPr>
            </w:pPr>
          </w:p>
        </w:tc>
      </w:tr>
      <w:tr w:rsidR="009E0E0B" w:rsidRPr="0008264F" w14:paraId="526A933B" w14:textId="77777777" w:rsidTr="00046912">
        <w:trPr>
          <w:trHeight w:val="312"/>
          <w:jc w:val="center"/>
        </w:trPr>
        <w:tc>
          <w:tcPr>
            <w:tcW w:w="1700" w:type="dxa"/>
            <w:tcBorders>
              <w:top w:val="single" w:sz="4" w:space="0" w:color="auto"/>
              <w:left w:val="single" w:sz="4" w:space="0" w:color="auto"/>
              <w:bottom w:val="single" w:sz="4" w:space="0" w:color="auto"/>
              <w:right w:val="nil"/>
            </w:tcBorders>
            <w:shd w:val="clear" w:color="auto" w:fill="FFFFFF" w:themeFill="background1"/>
          </w:tcPr>
          <w:p w14:paraId="4FDB9E2E" w14:textId="77777777" w:rsidR="009E0E0B" w:rsidRDefault="009E0E0B" w:rsidP="00046912">
            <w:pPr>
              <w:jc w:val="center"/>
              <w:rPr>
                <w:rFonts w:eastAsia="Times New Roman" w:cs="Times New Roman"/>
                <w:sz w:val="18"/>
                <w:szCs w:val="18"/>
                <w:lang w:eastAsia="lv-LV"/>
              </w:rPr>
            </w:pPr>
          </w:p>
        </w:tc>
        <w:tc>
          <w:tcPr>
            <w:tcW w:w="1419" w:type="dxa"/>
            <w:tcBorders>
              <w:top w:val="single" w:sz="4" w:space="0" w:color="auto"/>
              <w:left w:val="single" w:sz="4" w:space="0" w:color="auto"/>
              <w:bottom w:val="single" w:sz="4" w:space="0" w:color="auto"/>
              <w:right w:val="nil"/>
            </w:tcBorders>
            <w:shd w:val="clear" w:color="auto" w:fill="FFFFFF" w:themeFill="background1"/>
          </w:tcPr>
          <w:p w14:paraId="37501B42" w14:textId="77777777" w:rsidR="009E0E0B" w:rsidRDefault="009E0E0B" w:rsidP="00046912">
            <w:pPr>
              <w:rPr>
                <w:rFonts w:eastAsia="Times New Roman" w:cs="Times New Roman"/>
                <w:sz w:val="18"/>
                <w:szCs w:val="18"/>
                <w:lang w:eastAsia="lv-LV"/>
              </w:rPr>
            </w:pPr>
          </w:p>
          <w:p w14:paraId="173296EF" w14:textId="77777777" w:rsidR="009E0E0B" w:rsidRDefault="009E0E0B" w:rsidP="00046912">
            <w:pPr>
              <w:rPr>
                <w:rFonts w:eastAsia="Times New Roman" w:cs="Times New Roman"/>
                <w:sz w:val="18"/>
                <w:szCs w:val="18"/>
                <w:lang w:eastAsia="lv-LV"/>
              </w:rPr>
            </w:pPr>
            <w:r>
              <w:rPr>
                <w:rFonts w:eastAsia="Times New Roman" w:cs="Times New Roman"/>
                <w:sz w:val="18"/>
                <w:szCs w:val="18"/>
                <w:lang w:eastAsia="lv-LV"/>
              </w:rPr>
              <w:t>18. Labklājības ministrija</w:t>
            </w:r>
          </w:p>
          <w:p w14:paraId="0AD50E24" w14:textId="77777777" w:rsidR="009E0E0B" w:rsidRPr="005A5934" w:rsidRDefault="009E0E0B" w:rsidP="00046912">
            <w:pPr>
              <w:rPr>
                <w:rFonts w:eastAsia="Times New Roman" w:cs="Times New Roman"/>
                <w:iCs/>
                <w:sz w:val="18"/>
                <w:szCs w:val="18"/>
                <w:lang w:eastAsia="lv-LV"/>
              </w:rPr>
            </w:pPr>
          </w:p>
        </w:tc>
        <w:tc>
          <w:tcPr>
            <w:tcW w:w="1417" w:type="dxa"/>
            <w:tcBorders>
              <w:top w:val="single" w:sz="4" w:space="0" w:color="auto"/>
              <w:left w:val="single" w:sz="4" w:space="0" w:color="auto"/>
              <w:bottom w:val="single" w:sz="4" w:space="0" w:color="auto"/>
              <w:right w:val="nil"/>
            </w:tcBorders>
            <w:shd w:val="clear" w:color="auto" w:fill="FFFFFF" w:themeFill="background1"/>
          </w:tcPr>
          <w:p w14:paraId="2A8C4136" w14:textId="3F546A7A" w:rsidR="009E0E0B" w:rsidRPr="00EF16DB" w:rsidRDefault="009E0E0B" w:rsidP="00046912">
            <w:pPr>
              <w:jc w:val="center"/>
              <w:rPr>
                <w:rFonts w:eastAsia="Times New Roman" w:cs="Times New Roman"/>
                <w:sz w:val="18"/>
                <w:szCs w:val="18"/>
                <w:lang w:eastAsia="lv-LV"/>
              </w:rPr>
            </w:pPr>
            <w:r w:rsidRPr="002D0464">
              <w:rPr>
                <w:rFonts w:eastAsia="Times New Roman" w:cs="Times New Roman"/>
                <w:sz w:val="18"/>
                <w:szCs w:val="18"/>
                <w:lang w:eastAsia="lv-LV"/>
              </w:rPr>
              <w:t> </w:t>
            </w:r>
            <w:r w:rsidRPr="004D6710">
              <w:rPr>
                <w:rFonts w:eastAsia="Times New Roman" w:cs="Times New Roman"/>
                <w:sz w:val="18"/>
                <w:szCs w:val="18"/>
                <w:lang w:eastAsia="lv-LV"/>
              </w:rPr>
              <w:t xml:space="preserve">63.08.00 “Eiropas Sociālā fonda Plus (ESF+) projektu un pa-sākumu īstenošana (2021 </w:t>
            </w:r>
            <w:r>
              <w:rPr>
                <w:rFonts w:eastAsia="Times New Roman" w:cs="Times New Roman"/>
                <w:sz w:val="18"/>
                <w:szCs w:val="18"/>
                <w:lang w:eastAsia="lv-LV"/>
              </w:rPr>
              <w:t>–</w:t>
            </w:r>
            <w:r w:rsidRPr="004D6710">
              <w:rPr>
                <w:rFonts w:eastAsia="Times New Roman" w:cs="Times New Roman"/>
                <w:sz w:val="18"/>
                <w:szCs w:val="18"/>
                <w:lang w:eastAsia="lv-LV"/>
              </w:rPr>
              <w:t xml:space="preserve"> 2027)”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AE8F0E" w14:textId="77777777" w:rsidR="009E0E0B" w:rsidRPr="001D5715" w:rsidRDefault="009E0E0B" w:rsidP="00046912">
            <w:pPr>
              <w:jc w:val="right"/>
              <w:rPr>
                <w:rFonts w:eastAsia="Times New Roman" w:cs="Times New Roman"/>
                <w:color w:val="000000"/>
                <w:sz w:val="18"/>
                <w:szCs w:val="18"/>
                <w:lang w:eastAsia="lv-LV"/>
              </w:rPr>
            </w:pPr>
            <w:r w:rsidRPr="00EF16DB">
              <w:rPr>
                <w:rFonts w:eastAsia="Times New Roman" w:cs="Times New Roman"/>
                <w:color w:val="000000"/>
                <w:sz w:val="18"/>
                <w:szCs w:val="18"/>
                <w:lang w:eastAsia="lv-LV"/>
              </w:rPr>
              <w:t> </w:t>
            </w:r>
            <w:r>
              <w:rPr>
                <w:rFonts w:eastAsia="Times New Roman" w:cs="Times New Roman"/>
                <w:color w:val="000000"/>
                <w:sz w:val="18"/>
                <w:szCs w:val="18"/>
                <w:lang w:eastAsia="lv-LV"/>
              </w:rPr>
              <w:t>0</w:t>
            </w:r>
          </w:p>
        </w:tc>
        <w:tc>
          <w:tcPr>
            <w:tcW w:w="425" w:type="dxa"/>
            <w:tcBorders>
              <w:top w:val="single" w:sz="4" w:space="0" w:color="auto"/>
              <w:left w:val="nil"/>
              <w:bottom w:val="single" w:sz="4" w:space="0" w:color="auto"/>
              <w:right w:val="single" w:sz="4" w:space="0" w:color="auto"/>
            </w:tcBorders>
            <w:shd w:val="clear" w:color="auto" w:fill="FFFFFF" w:themeFill="background1"/>
            <w:noWrap/>
          </w:tcPr>
          <w:p w14:paraId="00B2EF25" w14:textId="77777777" w:rsidR="009E0E0B" w:rsidRPr="001D5715"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0</w:t>
            </w:r>
          </w:p>
        </w:tc>
        <w:tc>
          <w:tcPr>
            <w:tcW w:w="423" w:type="dxa"/>
            <w:tcBorders>
              <w:top w:val="single" w:sz="4" w:space="0" w:color="auto"/>
              <w:left w:val="nil"/>
              <w:bottom w:val="single" w:sz="4" w:space="0" w:color="auto"/>
              <w:right w:val="single" w:sz="4" w:space="0" w:color="auto"/>
            </w:tcBorders>
            <w:shd w:val="clear" w:color="auto" w:fill="FFFFFF" w:themeFill="background1"/>
            <w:noWrap/>
          </w:tcPr>
          <w:p w14:paraId="6B8D16DC"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EB2ED83" w14:textId="77777777" w:rsidR="009E0E0B" w:rsidRPr="001D5715" w:rsidRDefault="009E0E0B" w:rsidP="00046912">
            <w:pPr>
              <w:jc w:val="right"/>
              <w:rPr>
                <w:rFonts w:eastAsia="Times New Roman" w:cs="Times New Roman"/>
                <w:color w:val="000000"/>
                <w:sz w:val="18"/>
                <w:szCs w:val="18"/>
                <w:lang w:eastAsia="lv-LV"/>
              </w:rPr>
            </w:pPr>
            <w:r w:rsidRPr="00EF16DB">
              <w:rPr>
                <w:rFonts w:eastAsia="Times New Roman" w:cs="Times New Roman"/>
                <w:color w:val="000000"/>
                <w:sz w:val="18"/>
                <w:szCs w:val="18"/>
                <w:lang w:eastAsia="lv-LV"/>
              </w:rPr>
              <w:t> </w:t>
            </w:r>
            <w:r>
              <w:rPr>
                <w:rFonts w:eastAsia="Times New Roman" w:cs="Times New Roman"/>
                <w:color w:val="000000"/>
                <w:sz w:val="18"/>
                <w:szCs w:val="18"/>
                <w:lang w:eastAsia="lv-LV"/>
              </w:rPr>
              <w:t>610</w:t>
            </w:r>
            <w:r w:rsidRPr="001D5715">
              <w:rPr>
                <w:rFonts w:eastAsia="Times New Roman" w:cs="Times New Roman"/>
                <w:color w:val="000000"/>
                <w:sz w:val="18"/>
                <w:szCs w:val="18"/>
                <w:lang w:eastAsia="lv-LV"/>
              </w:rPr>
              <w:t xml:space="preserve"> 000</w:t>
            </w:r>
          </w:p>
        </w:tc>
        <w:tc>
          <w:tcPr>
            <w:tcW w:w="99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14E75B5"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61</w:t>
            </w:r>
            <w:r w:rsidRPr="00031B81">
              <w:rPr>
                <w:rFonts w:eastAsia="Times New Roman" w:cs="Times New Roman"/>
                <w:color w:val="000000"/>
                <w:sz w:val="18"/>
                <w:szCs w:val="18"/>
                <w:lang w:eastAsia="lv-LV"/>
              </w:rPr>
              <w:t>0 000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tcPr>
          <w:p w14:paraId="4A0686A8"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620</w:t>
            </w:r>
            <w:r w:rsidRPr="00031B81">
              <w:rPr>
                <w:rFonts w:eastAsia="Times New Roman" w:cs="Times New Roman"/>
                <w:color w:val="000000"/>
                <w:sz w:val="18"/>
                <w:szCs w:val="18"/>
                <w:lang w:eastAsia="lv-LV"/>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68B611"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r>
              <w:rPr>
                <w:rFonts w:eastAsia="Times New Roman" w:cs="Times New Roman"/>
                <w:color w:val="000000"/>
                <w:sz w:val="18"/>
                <w:szCs w:val="18"/>
                <w:lang w:eastAsia="lv-LV"/>
              </w:rPr>
              <w:t>62</w:t>
            </w:r>
            <w:r w:rsidRPr="00031B81">
              <w:rPr>
                <w:rFonts w:eastAsia="Times New Roman" w:cs="Times New Roman"/>
                <w:color w:val="000000"/>
                <w:sz w:val="18"/>
                <w:szCs w:val="18"/>
                <w:lang w:eastAsia="lv-LV"/>
              </w:rPr>
              <w:t>0 000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14:paraId="071D9E9E" w14:textId="77777777" w:rsidR="009E0E0B" w:rsidRPr="00031B81" w:rsidRDefault="009E0E0B" w:rsidP="00046912">
            <w:pPr>
              <w:jc w:val="right"/>
              <w:rPr>
                <w:rFonts w:eastAsia="Times New Roman" w:cs="Times New Roman"/>
                <w:color w:val="000000"/>
                <w:sz w:val="18"/>
                <w:szCs w:val="18"/>
                <w:lang w:eastAsia="lv-LV"/>
              </w:rPr>
            </w:pPr>
            <w:r>
              <w:rPr>
                <w:rFonts w:eastAsia="Times New Roman" w:cs="Times New Roman"/>
                <w:color w:val="000000"/>
                <w:sz w:val="18"/>
                <w:szCs w:val="18"/>
                <w:lang w:eastAsia="lv-LV"/>
              </w:rPr>
              <w:t>61</w:t>
            </w:r>
            <w:r w:rsidRPr="00031B81">
              <w:rPr>
                <w:rFonts w:eastAsia="Times New Roman" w:cs="Times New Roman"/>
                <w:color w:val="000000"/>
                <w:sz w:val="18"/>
                <w:szCs w:val="18"/>
                <w:lang w:eastAsia="lv-LV"/>
              </w:rPr>
              <w:t>0 000</w:t>
            </w:r>
          </w:p>
        </w:tc>
        <w:tc>
          <w:tcPr>
            <w:tcW w:w="851" w:type="dxa"/>
            <w:gridSpan w:val="2"/>
            <w:tcBorders>
              <w:top w:val="single" w:sz="4" w:space="0" w:color="auto"/>
              <w:left w:val="nil"/>
              <w:bottom w:val="single" w:sz="4" w:space="0" w:color="auto"/>
              <w:right w:val="single" w:sz="4" w:space="0" w:color="auto"/>
            </w:tcBorders>
            <w:shd w:val="clear" w:color="auto" w:fill="FFFFFF" w:themeFill="background1"/>
            <w:noWrap/>
          </w:tcPr>
          <w:p w14:paraId="165AD15E"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1</w:t>
            </w:r>
            <w:r>
              <w:rPr>
                <w:rFonts w:eastAsia="Times New Roman" w:cs="Times New Roman"/>
                <w:color w:val="000000"/>
                <w:sz w:val="18"/>
                <w:szCs w:val="18"/>
                <w:lang w:eastAsia="lv-LV"/>
              </w:rPr>
              <w:t>3</w:t>
            </w:r>
            <w:r w:rsidRPr="00031B81">
              <w:rPr>
                <w:rFonts w:eastAsia="Times New Roman" w:cs="Times New Roman"/>
                <w:color w:val="000000"/>
                <w:sz w:val="18"/>
                <w:szCs w:val="18"/>
                <w:lang w:eastAsia="lv-LV"/>
              </w:rPr>
              <w:t>0 000</w:t>
            </w:r>
          </w:p>
        </w:tc>
        <w:tc>
          <w:tcPr>
            <w:tcW w:w="994" w:type="dxa"/>
            <w:gridSpan w:val="2"/>
            <w:tcBorders>
              <w:top w:val="single" w:sz="4" w:space="0" w:color="auto"/>
              <w:left w:val="nil"/>
              <w:bottom w:val="single" w:sz="4" w:space="0" w:color="auto"/>
              <w:right w:val="single" w:sz="4" w:space="0" w:color="auto"/>
            </w:tcBorders>
            <w:shd w:val="clear" w:color="auto" w:fill="FFFFFF" w:themeFill="background1"/>
            <w:noWrap/>
          </w:tcPr>
          <w:p w14:paraId="351EBEF1"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0</w:t>
            </w:r>
          </w:p>
        </w:tc>
        <w:tc>
          <w:tcPr>
            <w:tcW w:w="852" w:type="dxa"/>
            <w:gridSpan w:val="2"/>
            <w:tcBorders>
              <w:top w:val="single" w:sz="4" w:space="0" w:color="auto"/>
              <w:left w:val="nil"/>
              <w:bottom w:val="single" w:sz="4" w:space="0" w:color="auto"/>
              <w:right w:val="single" w:sz="4" w:space="0" w:color="auto"/>
            </w:tcBorders>
            <w:shd w:val="clear" w:color="auto" w:fill="FFFFFF" w:themeFill="background1"/>
            <w:noWrap/>
          </w:tcPr>
          <w:p w14:paraId="778FFB70"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1134" w:type="dxa"/>
            <w:gridSpan w:val="3"/>
            <w:tcBorders>
              <w:top w:val="single" w:sz="4" w:space="0" w:color="auto"/>
              <w:left w:val="nil"/>
              <w:bottom w:val="single" w:sz="4" w:space="0" w:color="auto"/>
              <w:right w:val="single" w:sz="4" w:space="0" w:color="auto"/>
            </w:tcBorders>
            <w:shd w:val="clear" w:color="auto" w:fill="FFFFFF" w:themeFill="background1"/>
            <w:noWrap/>
          </w:tcPr>
          <w:p w14:paraId="69ADFA5C"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 </w:t>
            </w:r>
          </w:p>
        </w:tc>
      </w:tr>
      <w:tr w:rsidR="009E0E0B" w:rsidRPr="0008264F" w14:paraId="161C131E" w14:textId="77777777" w:rsidTr="003758A6">
        <w:trPr>
          <w:trHeight w:val="312"/>
          <w:jc w:val="center"/>
        </w:trPr>
        <w:tc>
          <w:tcPr>
            <w:tcW w:w="1700" w:type="dxa"/>
            <w:tcBorders>
              <w:top w:val="single" w:sz="4" w:space="0" w:color="auto"/>
              <w:left w:val="single" w:sz="4" w:space="0" w:color="auto"/>
              <w:bottom w:val="single" w:sz="4" w:space="0" w:color="auto"/>
              <w:right w:val="nil"/>
            </w:tcBorders>
            <w:shd w:val="clear" w:color="auto" w:fill="FFFFFF" w:themeFill="background1"/>
          </w:tcPr>
          <w:p w14:paraId="5D9F2948" w14:textId="77777777" w:rsidR="009E0E0B" w:rsidRDefault="009E0E0B" w:rsidP="00046912">
            <w:pPr>
              <w:jc w:val="center"/>
              <w:rPr>
                <w:rFonts w:eastAsia="Times New Roman" w:cs="Times New Roman"/>
                <w:sz w:val="18"/>
                <w:szCs w:val="18"/>
                <w:lang w:eastAsia="lv-LV"/>
              </w:rPr>
            </w:pPr>
          </w:p>
        </w:tc>
        <w:tc>
          <w:tcPr>
            <w:tcW w:w="1419" w:type="dxa"/>
            <w:tcBorders>
              <w:top w:val="single" w:sz="4" w:space="0" w:color="auto"/>
              <w:left w:val="single" w:sz="4" w:space="0" w:color="auto"/>
              <w:bottom w:val="single" w:sz="4" w:space="0" w:color="auto"/>
              <w:right w:val="nil"/>
            </w:tcBorders>
            <w:shd w:val="clear" w:color="auto" w:fill="FFFFFF" w:themeFill="background1"/>
          </w:tcPr>
          <w:p w14:paraId="3DFF89BF" w14:textId="77777777" w:rsidR="009E0E0B" w:rsidRPr="005A5934" w:rsidRDefault="009E0E0B" w:rsidP="00046912">
            <w:pPr>
              <w:rPr>
                <w:rFonts w:eastAsia="Times New Roman" w:cs="Times New Roman"/>
                <w:iCs/>
                <w:sz w:val="18"/>
                <w:szCs w:val="18"/>
                <w:lang w:eastAsia="lv-LV"/>
              </w:rPr>
            </w:pPr>
            <w:r w:rsidRPr="005A5934">
              <w:rPr>
                <w:rFonts w:eastAsia="Times New Roman" w:cs="Times New Roman"/>
                <w:iCs/>
                <w:sz w:val="18"/>
                <w:szCs w:val="18"/>
                <w:lang w:eastAsia="lv-LV"/>
              </w:rPr>
              <w:t>Pašvaldību budžets</w:t>
            </w:r>
          </w:p>
        </w:tc>
        <w:tc>
          <w:tcPr>
            <w:tcW w:w="1417" w:type="dxa"/>
            <w:tcBorders>
              <w:top w:val="single" w:sz="4" w:space="0" w:color="auto"/>
              <w:left w:val="single" w:sz="4" w:space="0" w:color="auto"/>
              <w:bottom w:val="single" w:sz="4" w:space="0" w:color="auto"/>
              <w:right w:val="nil"/>
            </w:tcBorders>
            <w:shd w:val="clear" w:color="auto" w:fill="FFFFFF" w:themeFill="background1"/>
          </w:tcPr>
          <w:p w14:paraId="0F542F05" w14:textId="77777777" w:rsidR="009E0E0B" w:rsidRPr="00EF16DB" w:rsidRDefault="009E0E0B" w:rsidP="00046912">
            <w:pPr>
              <w:jc w:val="center"/>
              <w:rPr>
                <w:rFonts w:eastAsia="Times New Roman" w:cs="Times New Roman"/>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9C82FF" w14:textId="77777777" w:rsidR="009E0E0B" w:rsidRPr="001D5715"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0</w:t>
            </w:r>
          </w:p>
        </w:tc>
        <w:tc>
          <w:tcPr>
            <w:tcW w:w="425" w:type="dxa"/>
            <w:tcBorders>
              <w:top w:val="single" w:sz="4" w:space="0" w:color="auto"/>
              <w:left w:val="nil"/>
              <w:bottom w:val="single" w:sz="4" w:space="0" w:color="auto"/>
              <w:right w:val="single" w:sz="4" w:space="0" w:color="auto"/>
            </w:tcBorders>
            <w:shd w:val="clear" w:color="auto" w:fill="FFFFFF" w:themeFill="background1"/>
            <w:noWrap/>
          </w:tcPr>
          <w:p w14:paraId="2E5A429C" w14:textId="77777777" w:rsidR="009E0E0B" w:rsidRPr="001D5715"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0</w:t>
            </w:r>
          </w:p>
        </w:tc>
        <w:tc>
          <w:tcPr>
            <w:tcW w:w="423" w:type="dxa"/>
            <w:tcBorders>
              <w:top w:val="single" w:sz="4" w:space="0" w:color="auto"/>
              <w:left w:val="nil"/>
              <w:bottom w:val="single" w:sz="4" w:space="0" w:color="auto"/>
              <w:right w:val="single" w:sz="4" w:space="0" w:color="auto"/>
            </w:tcBorders>
            <w:shd w:val="clear" w:color="auto" w:fill="FFFFFF" w:themeFill="background1"/>
            <w:noWrap/>
          </w:tcPr>
          <w:p w14:paraId="57BA2992"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BD9AA25" w14:textId="77777777" w:rsidR="009E0E0B" w:rsidRPr="001D5715" w:rsidRDefault="009E0E0B" w:rsidP="00046912">
            <w:pPr>
              <w:jc w:val="right"/>
              <w:rPr>
                <w:rFonts w:eastAsia="Times New Roman" w:cs="Times New Roman"/>
                <w:color w:val="000000"/>
                <w:sz w:val="18"/>
                <w:szCs w:val="18"/>
                <w:lang w:eastAsia="lv-LV"/>
              </w:rPr>
            </w:pPr>
            <w:r w:rsidRPr="001D5715">
              <w:rPr>
                <w:rFonts w:eastAsia="Times New Roman" w:cs="Times New Roman"/>
                <w:color w:val="000000"/>
                <w:sz w:val="18"/>
                <w:szCs w:val="18"/>
                <w:lang w:eastAsia="lv-LV"/>
              </w:rPr>
              <w:t>0</w:t>
            </w:r>
          </w:p>
        </w:tc>
        <w:tc>
          <w:tcPr>
            <w:tcW w:w="99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8611AB2"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tcPr>
          <w:p w14:paraId="1049DC8F"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9F0EC5"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tcPr>
          <w:p w14:paraId="7D069DF0"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851" w:type="dxa"/>
            <w:gridSpan w:val="2"/>
            <w:tcBorders>
              <w:top w:val="single" w:sz="4" w:space="0" w:color="auto"/>
              <w:left w:val="nil"/>
              <w:bottom w:val="single" w:sz="4" w:space="0" w:color="auto"/>
              <w:right w:val="single" w:sz="4" w:space="0" w:color="auto"/>
            </w:tcBorders>
            <w:shd w:val="clear" w:color="auto" w:fill="FFFFFF" w:themeFill="background1"/>
            <w:noWrap/>
          </w:tcPr>
          <w:p w14:paraId="01E6027E"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994" w:type="dxa"/>
            <w:gridSpan w:val="2"/>
            <w:tcBorders>
              <w:top w:val="single" w:sz="4" w:space="0" w:color="auto"/>
              <w:left w:val="nil"/>
              <w:bottom w:val="single" w:sz="4" w:space="0" w:color="auto"/>
              <w:right w:val="single" w:sz="4" w:space="0" w:color="auto"/>
            </w:tcBorders>
            <w:shd w:val="clear" w:color="auto" w:fill="FFFFFF" w:themeFill="background1"/>
            <w:noWrap/>
          </w:tcPr>
          <w:p w14:paraId="6FFA4A73"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852" w:type="dxa"/>
            <w:gridSpan w:val="2"/>
            <w:tcBorders>
              <w:top w:val="single" w:sz="4" w:space="0" w:color="auto"/>
              <w:left w:val="nil"/>
              <w:bottom w:val="single" w:sz="4" w:space="0" w:color="auto"/>
              <w:right w:val="single" w:sz="4" w:space="0" w:color="auto"/>
            </w:tcBorders>
            <w:shd w:val="clear" w:color="auto" w:fill="FFFFFF" w:themeFill="background1"/>
            <w:noWrap/>
          </w:tcPr>
          <w:p w14:paraId="70072433"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0</w:t>
            </w:r>
          </w:p>
        </w:tc>
        <w:tc>
          <w:tcPr>
            <w:tcW w:w="1134" w:type="dxa"/>
            <w:gridSpan w:val="3"/>
            <w:tcBorders>
              <w:top w:val="single" w:sz="4" w:space="0" w:color="auto"/>
              <w:left w:val="nil"/>
              <w:bottom w:val="single" w:sz="4" w:space="0" w:color="auto"/>
              <w:right w:val="single" w:sz="4" w:space="0" w:color="auto"/>
            </w:tcBorders>
            <w:shd w:val="clear" w:color="auto" w:fill="FFFFFF" w:themeFill="background1"/>
            <w:noWrap/>
          </w:tcPr>
          <w:p w14:paraId="5D04A433" w14:textId="77777777" w:rsidR="009E0E0B" w:rsidRPr="00031B81" w:rsidRDefault="009E0E0B" w:rsidP="00046912">
            <w:pPr>
              <w:jc w:val="right"/>
              <w:rPr>
                <w:rFonts w:eastAsia="Times New Roman" w:cs="Times New Roman"/>
                <w:color w:val="000000"/>
                <w:sz w:val="18"/>
                <w:szCs w:val="18"/>
                <w:lang w:eastAsia="lv-LV"/>
              </w:rPr>
            </w:pPr>
            <w:r w:rsidRPr="00031B81">
              <w:rPr>
                <w:rFonts w:eastAsia="Times New Roman" w:cs="Times New Roman"/>
                <w:color w:val="000000"/>
                <w:sz w:val="18"/>
                <w:szCs w:val="18"/>
                <w:lang w:eastAsia="lv-LV"/>
              </w:rPr>
              <w:t>–</w:t>
            </w:r>
          </w:p>
        </w:tc>
      </w:tr>
      <w:tr w:rsidR="003758A6" w:rsidRPr="0008264F" w14:paraId="7CBC7C9C" w14:textId="77777777" w:rsidTr="003758A6">
        <w:trPr>
          <w:trHeight w:val="312"/>
          <w:jc w:val="center"/>
        </w:trPr>
        <w:tc>
          <w:tcPr>
            <w:tcW w:w="15169" w:type="dxa"/>
            <w:gridSpan w:val="23"/>
            <w:tcBorders>
              <w:top w:val="single" w:sz="4" w:space="0" w:color="auto"/>
            </w:tcBorders>
            <w:shd w:val="clear" w:color="auto" w:fill="FFFFFF" w:themeFill="background1"/>
          </w:tcPr>
          <w:p w14:paraId="16377FE2" w14:textId="77777777" w:rsidR="003758A6" w:rsidRDefault="003758A6" w:rsidP="00046912">
            <w:pPr>
              <w:jc w:val="right"/>
              <w:rPr>
                <w:rFonts w:eastAsia="Times New Roman" w:cs="Times New Roman"/>
                <w:color w:val="000000"/>
                <w:sz w:val="18"/>
                <w:szCs w:val="18"/>
                <w:lang w:eastAsia="lv-LV"/>
              </w:rPr>
            </w:pPr>
          </w:p>
          <w:p w14:paraId="12730637" w14:textId="77777777" w:rsidR="003758A6" w:rsidRDefault="003758A6" w:rsidP="00046912">
            <w:pPr>
              <w:jc w:val="right"/>
              <w:rPr>
                <w:rFonts w:eastAsia="Times New Roman" w:cs="Times New Roman"/>
                <w:color w:val="000000"/>
                <w:sz w:val="18"/>
                <w:szCs w:val="18"/>
                <w:lang w:eastAsia="lv-LV"/>
              </w:rPr>
            </w:pPr>
          </w:p>
          <w:p w14:paraId="6D943050" w14:textId="77777777" w:rsidR="003758A6" w:rsidRDefault="003758A6" w:rsidP="00046912">
            <w:pPr>
              <w:jc w:val="right"/>
              <w:rPr>
                <w:rFonts w:eastAsia="Times New Roman" w:cs="Times New Roman"/>
                <w:color w:val="000000"/>
                <w:sz w:val="18"/>
                <w:szCs w:val="18"/>
                <w:lang w:eastAsia="lv-LV"/>
              </w:rPr>
            </w:pPr>
          </w:p>
          <w:p w14:paraId="68DBE2F3" w14:textId="77777777" w:rsidR="003758A6" w:rsidRDefault="003758A6" w:rsidP="00046912">
            <w:pPr>
              <w:jc w:val="right"/>
              <w:rPr>
                <w:rFonts w:eastAsia="Times New Roman" w:cs="Times New Roman"/>
                <w:color w:val="000000"/>
                <w:sz w:val="18"/>
                <w:szCs w:val="18"/>
                <w:lang w:eastAsia="lv-LV"/>
              </w:rPr>
            </w:pPr>
          </w:p>
          <w:p w14:paraId="16DABC10" w14:textId="77777777" w:rsidR="003758A6" w:rsidRDefault="003758A6" w:rsidP="00046912">
            <w:pPr>
              <w:jc w:val="right"/>
              <w:rPr>
                <w:rFonts w:eastAsia="Times New Roman" w:cs="Times New Roman"/>
                <w:color w:val="000000"/>
                <w:sz w:val="18"/>
                <w:szCs w:val="18"/>
                <w:lang w:eastAsia="lv-LV"/>
              </w:rPr>
            </w:pPr>
          </w:p>
          <w:p w14:paraId="5FA2BBC0" w14:textId="77777777" w:rsidR="003758A6" w:rsidRDefault="003758A6" w:rsidP="00046912">
            <w:pPr>
              <w:jc w:val="right"/>
              <w:rPr>
                <w:rFonts w:eastAsia="Times New Roman" w:cs="Times New Roman"/>
                <w:color w:val="000000"/>
                <w:sz w:val="18"/>
                <w:szCs w:val="18"/>
                <w:lang w:eastAsia="lv-LV"/>
              </w:rPr>
            </w:pPr>
          </w:p>
          <w:p w14:paraId="6B5EB299" w14:textId="77777777" w:rsidR="003758A6" w:rsidRDefault="003758A6" w:rsidP="00046912">
            <w:pPr>
              <w:jc w:val="right"/>
              <w:rPr>
                <w:rFonts w:eastAsia="Times New Roman" w:cs="Times New Roman"/>
                <w:color w:val="000000"/>
                <w:sz w:val="18"/>
                <w:szCs w:val="18"/>
                <w:lang w:eastAsia="lv-LV"/>
              </w:rPr>
            </w:pPr>
          </w:p>
          <w:p w14:paraId="4C86ACA4" w14:textId="77777777" w:rsidR="003758A6" w:rsidRDefault="003758A6" w:rsidP="00046912">
            <w:pPr>
              <w:jc w:val="right"/>
              <w:rPr>
                <w:rFonts w:eastAsia="Times New Roman" w:cs="Times New Roman"/>
                <w:color w:val="000000"/>
                <w:sz w:val="18"/>
                <w:szCs w:val="18"/>
                <w:lang w:eastAsia="lv-LV"/>
              </w:rPr>
            </w:pPr>
          </w:p>
          <w:p w14:paraId="5E7C89F2" w14:textId="77777777" w:rsidR="003758A6" w:rsidRDefault="003758A6" w:rsidP="00046912">
            <w:pPr>
              <w:jc w:val="right"/>
              <w:rPr>
                <w:rFonts w:eastAsia="Times New Roman" w:cs="Times New Roman"/>
                <w:color w:val="000000"/>
                <w:sz w:val="18"/>
                <w:szCs w:val="18"/>
                <w:lang w:eastAsia="lv-LV"/>
              </w:rPr>
            </w:pPr>
          </w:p>
          <w:p w14:paraId="1E83B48E" w14:textId="77777777" w:rsidR="003758A6" w:rsidRDefault="003758A6" w:rsidP="00046912">
            <w:pPr>
              <w:jc w:val="right"/>
              <w:rPr>
                <w:rFonts w:eastAsia="Times New Roman" w:cs="Times New Roman"/>
                <w:color w:val="000000"/>
                <w:sz w:val="18"/>
                <w:szCs w:val="18"/>
                <w:lang w:eastAsia="lv-LV"/>
              </w:rPr>
            </w:pPr>
          </w:p>
          <w:p w14:paraId="00B62650" w14:textId="77777777" w:rsidR="003758A6" w:rsidRDefault="003758A6" w:rsidP="00046912">
            <w:pPr>
              <w:jc w:val="right"/>
              <w:rPr>
                <w:rFonts w:eastAsia="Times New Roman" w:cs="Times New Roman"/>
                <w:color w:val="000000"/>
                <w:sz w:val="18"/>
                <w:szCs w:val="18"/>
                <w:lang w:eastAsia="lv-LV"/>
              </w:rPr>
            </w:pPr>
          </w:p>
          <w:p w14:paraId="019E768D" w14:textId="77777777" w:rsidR="003758A6" w:rsidRDefault="003758A6" w:rsidP="00046912">
            <w:pPr>
              <w:jc w:val="right"/>
              <w:rPr>
                <w:rFonts w:eastAsia="Times New Roman" w:cs="Times New Roman"/>
                <w:color w:val="000000"/>
                <w:sz w:val="18"/>
                <w:szCs w:val="18"/>
                <w:lang w:eastAsia="lv-LV"/>
              </w:rPr>
            </w:pPr>
          </w:p>
          <w:tbl>
            <w:tblPr>
              <w:tblStyle w:val="TableGrid"/>
              <w:tblW w:w="12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573"/>
              <w:gridCol w:w="4998"/>
            </w:tblGrid>
            <w:tr w:rsidR="003758A6" w:rsidRPr="003B466B" w14:paraId="048EF37C" w14:textId="77777777" w:rsidTr="003758A6">
              <w:tc>
                <w:tcPr>
                  <w:tcW w:w="3119" w:type="dxa"/>
                </w:tcPr>
                <w:p w14:paraId="5B3FC0C1" w14:textId="77777777" w:rsidR="003758A6" w:rsidRPr="003B466B" w:rsidRDefault="003758A6" w:rsidP="003758A6">
                  <w:pPr>
                    <w:tabs>
                      <w:tab w:val="left" w:pos="5812"/>
                    </w:tabs>
                    <w:overflowPunct w:val="0"/>
                    <w:autoSpaceDE w:val="0"/>
                    <w:autoSpaceDN w:val="0"/>
                    <w:adjustRightInd w:val="0"/>
                    <w:spacing w:before="20"/>
                    <w:ind w:right="-566" w:firstLine="924"/>
                    <w:textAlignment w:val="baseline"/>
                    <w:rPr>
                      <w:rFonts w:eastAsia="Times New Roman"/>
                      <w:sz w:val="28"/>
                      <w:szCs w:val="28"/>
                      <w:lang w:eastAsia="zh-CN"/>
                    </w:rPr>
                  </w:pPr>
                  <w:r w:rsidRPr="003B466B">
                    <w:rPr>
                      <w:rFonts w:eastAsia="Times New Roman"/>
                      <w:sz w:val="28"/>
                      <w:szCs w:val="28"/>
                      <w:lang w:eastAsia="zh-CN"/>
                    </w:rPr>
                    <w:t>Labklājības ministrs</w:t>
                  </w:r>
                </w:p>
              </w:tc>
              <w:tc>
                <w:tcPr>
                  <w:tcW w:w="4573" w:type="dxa"/>
                </w:tcPr>
                <w:p w14:paraId="37D29E9B" w14:textId="77777777" w:rsidR="003758A6" w:rsidRPr="003B466B" w:rsidRDefault="003758A6" w:rsidP="003758A6">
                  <w:pPr>
                    <w:tabs>
                      <w:tab w:val="left" w:pos="5812"/>
                    </w:tabs>
                    <w:overflowPunct w:val="0"/>
                    <w:autoSpaceDE w:val="0"/>
                    <w:autoSpaceDN w:val="0"/>
                    <w:adjustRightInd w:val="0"/>
                    <w:spacing w:before="20"/>
                    <w:jc w:val="center"/>
                    <w:textAlignment w:val="baseline"/>
                    <w:rPr>
                      <w:rFonts w:eastAsia="Times New Roman"/>
                      <w:sz w:val="28"/>
                      <w:szCs w:val="20"/>
                      <w:lang w:eastAsia="zh-CN"/>
                    </w:rPr>
                  </w:pPr>
                  <w:r w:rsidRPr="003B466B">
                    <w:rPr>
                      <w:rFonts w:eastAsia="Times New Roman"/>
                      <w:szCs w:val="18"/>
                      <w:lang w:eastAsia="zh-CN"/>
                    </w:rPr>
                    <w:t>(paraksts**)</w:t>
                  </w:r>
                </w:p>
              </w:tc>
              <w:tc>
                <w:tcPr>
                  <w:tcW w:w="4998" w:type="dxa"/>
                </w:tcPr>
                <w:p w14:paraId="261B68C4" w14:textId="77777777" w:rsidR="003758A6" w:rsidRPr="003B466B" w:rsidRDefault="003758A6" w:rsidP="003758A6">
                  <w:pPr>
                    <w:tabs>
                      <w:tab w:val="left" w:pos="5812"/>
                    </w:tabs>
                    <w:overflowPunct w:val="0"/>
                    <w:autoSpaceDE w:val="0"/>
                    <w:autoSpaceDN w:val="0"/>
                    <w:adjustRightInd w:val="0"/>
                    <w:spacing w:before="20"/>
                    <w:ind w:right="-1668" w:firstLine="1485"/>
                    <w:textAlignment w:val="baseline"/>
                    <w:rPr>
                      <w:rFonts w:eastAsia="Times New Roman"/>
                      <w:sz w:val="28"/>
                      <w:szCs w:val="28"/>
                      <w:lang w:eastAsia="en-GB"/>
                    </w:rPr>
                  </w:pPr>
                  <w:r w:rsidRPr="003B466B">
                    <w:rPr>
                      <w:rFonts w:eastAsia="Times New Roman"/>
                      <w:noProof/>
                      <w:sz w:val="28"/>
                      <w:szCs w:val="28"/>
                      <w:lang w:eastAsia="en-GB"/>
                    </w:rPr>
                    <w:t>U. Augulis</w:t>
                  </w:r>
                </w:p>
              </w:tc>
            </w:tr>
          </w:tbl>
          <w:p w14:paraId="7B1F8C13" w14:textId="77777777" w:rsidR="003758A6" w:rsidRPr="003B466B" w:rsidRDefault="003758A6" w:rsidP="003758A6">
            <w:pPr>
              <w:tabs>
                <w:tab w:val="left" w:pos="5812"/>
              </w:tabs>
              <w:rPr>
                <w:rFonts w:eastAsia="Times New Roman"/>
                <w:szCs w:val="18"/>
                <w:lang w:eastAsia="en-GB"/>
              </w:rPr>
            </w:pPr>
          </w:p>
          <w:p w14:paraId="044D9F4E" w14:textId="77777777" w:rsidR="003758A6" w:rsidRPr="003B466B" w:rsidRDefault="003758A6" w:rsidP="003758A6">
            <w:pPr>
              <w:tabs>
                <w:tab w:val="left" w:pos="5812"/>
              </w:tabs>
              <w:rPr>
                <w:rFonts w:eastAsia="Times New Roman"/>
                <w:szCs w:val="18"/>
                <w:lang w:eastAsia="en-GB"/>
              </w:rPr>
            </w:pPr>
          </w:p>
          <w:p w14:paraId="5639A6AF" w14:textId="30E5241E" w:rsidR="003758A6" w:rsidRPr="00031B81" w:rsidRDefault="003758A6" w:rsidP="003758A6">
            <w:pPr>
              <w:ind w:firstLine="888"/>
              <w:rPr>
                <w:rFonts w:eastAsia="Times New Roman" w:cs="Times New Roman"/>
                <w:color w:val="000000"/>
                <w:sz w:val="18"/>
                <w:szCs w:val="18"/>
                <w:lang w:eastAsia="lv-LV"/>
              </w:rPr>
            </w:pPr>
            <w:r w:rsidRPr="003B466B">
              <w:rPr>
                <w:rFonts w:eastAsia="Times New Roman"/>
                <w:lang w:eastAsia="zh-CN"/>
              </w:rPr>
              <w:t>** Dokuments ir parakstīts ar TAP portāla elektroniskās parakstīšanas rīku</w:t>
            </w:r>
          </w:p>
        </w:tc>
      </w:tr>
    </w:tbl>
    <w:p w14:paraId="730C043C" w14:textId="18C41965" w:rsidR="00515093" w:rsidRPr="002D0464" w:rsidRDefault="00515093" w:rsidP="00064E6E">
      <w:pPr>
        <w:pStyle w:val="BodyTextFirstIndent"/>
        <w:spacing w:line="14" w:lineRule="auto"/>
        <w:ind w:firstLine="0"/>
        <w:rPr>
          <w:sz w:val="20"/>
          <w:szCs w:val="20"/>
        </w:rPr>
      </w:pPr>
    </w:p>
    <w:sectPr w:rsidR="00515093" w:rsidRPr="002D0464" w:rsidSect="002D0464">
      <w:pgSz w:w="16838" w:h="11906" w:orient="landscape"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D6EEA" w14:textId="77777777" w:rsidR="003B4CB0" w:rsidRDefault="003B4CB0" w:rsidP="0076507F">
      <w:r>
        <w:separator/>
      </w:r>
    </w:p>
  </w:endnote>
  <w:endnote w:type="continuationSeparator" w:id="0">
    <w:p w14:paraId="64193F3D" w14:textId="77777777" w:rsidR="003B4CB0" w:rsidRDefault="003B4CB0" w:rsidP="0076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9151032"/>
      <w:docPartObj>
        <w:docPartGallery w:val="Page Numbers (Bottom of Page)"/>
        <w:docPartUnique/>
      </w:docPartObj>
    </w:sdtPr>
    <w:sdtEndPr>
      <w:rPr>
        <w:rFonts w:cs="Times New Roman"/>
        <w:noProof/>
        <w:szCs w:val="24"/>
      </w:rPr>
    </w:sdtEndPr>
    <w:sdtContent>
      <w:p w14:paraId="47D885AE" w14:textId="1B93BC7A" w:rsidR="0014182E" w:rsidRPr="00EC5D71" w:rsidRDefault="0014182E" w:rsidP="00EC5D71">
        <w:pPr>
          <w:pStyle w:val="Footer"/>
          <w:jc w:val="center"/>
          <w:rPr>
            <w:rFonts w:cs="Times New Roman"/>
            <w:szCs w:val="24"/>
          </w:rPr>
        </w:pPr>
        <w:r w:rsidRPr="0088270C">
          <w:rPr>
            <w:rFonts w:cs="Times New Roman"/>
            <w:szCs w:val="24"/>
          </w:rPr>
          <w:fldChar w:fldCharType="begin"/>
        </w:r>
        <w:r w:rsidRPr="0088270C">
          <w:rPr>
            <w:rFonts w:cs="Times New Roman"/>
            <w:szCs w:val="24"/>
          </w:rPr>
          <w:instrText xml:space="preserve"> PAGE   \* MERGEFORMAT </w:instrText>
        </w:r>
        <w:r w:rsidRPr="0088270C">
          <w:rPr>
            <w:rFonts w:cs="Times New Roman"/>
            <w:szCs w:val="24"/>
          </w:rPr>
          <w:fldChar w:fldCharType="separate"/>
        </w:r>
        <w:r w:rsidRPr="0088270C">
          <w:rPr>
            <w:rFonts w:cs="Times New Roman"/>
            <w:noProof/>
            <w:szCs w:val="24"/>
          </w:rPr>
          <w:t>2</w:t>
        </w:r>
        <w:r w:rsidRPr="0088270C">
          <w:rPr>
            <w:rFonts w:cs="Times New Roman"/>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3B9E9" w14:textId="77777777" w:rsidR="003B4CB0" w:rsidRDefault="003B4CB0" w:rsidP="0076507F">
      <w:r>
        <w:separator/>
      </w:r>
    </w:p>
  </w:footnote>
  <w:footnote w:type="continuationSeparator" w:id="0">
    <w:p w14:paraId="559FA4D4" w14:textId="77777777" w:rsidR="003B4CB0" w:rsidRDefault="003B4CB0" w:rsidP="0076507F">
      <w:r>
        <w:continuationSeparator/>
      </w:r>
    </w:p>
  </w:footnote>
  <w:footnote w:id="1">
    <w:p w14:paraId="74BFDE06" w14:textId="35E12D01" w:rsidR="0014182E" w:rsidRPr="0088270C" w:rsidRDefault="0014182E" w:rsidP="0088270C">
      <w:pPr>
        <w:pStyle w:val="FootnoteText"/>
        <w:jc w:val="both"/>
        <w:rPr>
          <w:lang w:val="en-US"/>
        </w:rPr>
      </w:pPr>
      <w:r>
        <w:rPr>
          <w:rStyle w:val="FootnoteReference"/>
        </w:rPr>
        <w:footnoteRef/>
      </w:r>
      <w:r>
        <w:t xml:space="preserve"> </w:t>
      </w:r>
      <w:r w:rsidRPr="00636673">
        <w:t>Informatīvais ziņojums "Par sociālo uzņēmumu darbību un attīstību laika posmā no 2020. gada 1. aprīļa līdz 2022. gada 1. aprīlim"</w:t>
      </w:r>
      <w:r>
        <w:t xml:space="preserve"> (izskatīts MK 2022. gada 21. jūnijā) – </w:t>
      </w:r>
      <w:hyperlink r:id="rId1" w:history="1">
        <w:r w:rsidRPr="001F1A84">
          <w:rPr>
            <w:rStyle w:val="Hyperlink"/>
          </w:rPr>
          <w:t>https://www.lm.gov.lv/lv/petijumi-un-zinojumi-1</w:t>
        </w:r>
      </w:hyperlink>
      <w:r>
        <w:t>.</w:t>
      </w:r>
    </w:p>
  </w:footnote>
  <w:footnote w:id="2">
    <w:p w14:paraId="18663A9F" w14:textId="61037EE1" w:rsidR="0014182E" w:rsidRPr="004E7BF9" w:rsidRDefault="0014182E" w:rsidP="0016466C">
      <w:pPr>
        <w:pStyle w:val="FootnoteText"/>
        <w:jc w:val="both"/>
      </w:pPr>
      <w:r>
        <w:rPr>
          <w:rStyle w:val="FootnoteReference"/>
        </w:rPr>
        <w:footnoteRef/>
      </w:r>
      <w:r>
        <w:t xml:space="preserve"> </w:t>
      </w:r>
      <w:r w:rsidRPr="005A4B5D">
        <w:t>Informatīvais ziņojums "Par sociālo uzņēmumu darbību un attīstību</w:t>
      </w:r>
      <w:r>
        <w:t xml:space="preserve"> </w:t>
      </w:r>
      <w:r w:rsidRPr="00F911AE">
        <w:t>laika posmā no 2020. gada 1. aprīļa līdz 2022. gada 1. aprīlim</w:t>
      </w:r>
      <w:r w:rsidRPr="005A4B5D">
        <w:t>"</w:t>
      </w:r>
      <w:r>
        <w:t xml:space="preserve"> (izskatīts MK 2022. gada 21. jūnijā) – </w:t>
      </w:r>
      <w:hyperlink r:id="rId2" w:history="1">
        <w:r w:rsidRPr="001F1A84">
          <w:rPr>
            <w:rStyle w:val="Hyperlink"/>
          </w:rPr>
          <w:t>https://www.lm.gov.lv/lv/petijumi-un-zinojumi-1</w:t>
        </w:r>
      </w:hyperlink>
      <w:r>
        <w:t>.</w:t>
      </w:r>
    </w:p>
  </w:footnote>
  <w:footnote w:id="3">
    <w:p w14:paraId="3DEB8BDE" w14:textId="074754DD" w:rsidR="0014182E" w:rsidRDefault="0014182E" w:rsidP="00EE5522">
      <w:pPr>
        <w:pStyle w:val="FootnoteText"/>
        <w:jc w:val="both"/>
      </w:pPr>
      <w:r>
        <w:rPr>
          <w:rStyle w:val="FootnoteReference"/>
        </w:rPr>
        <w:footnoteRef/>
      </w:r>
      <w:r>
        <w:t xml:space="preserve"> 4.3.3.3. pasākumā “Atbalsts sociālajai uzņēmējdarbībai” grantiem plānotā summa.</w:t>
      </w:r>
    </w:p>
  </w:footnote>
  <w:footnote w:id="4">
    <w:p w14:paraId="430B8335" w14:textId="67B291FC" w:rsidR="0014182E" w:rsidRPr="00101769" w:rsidRDefault="0014182E" w:rsidP="00EE5522">
      <w:pPr>
        <w:pStyle w:val="FootnoteText"/>
        <w:jc w:val="both"/>
      </w:pPr>
      <w:r>
        <w:rPr>
          <w:rStyle w:val="FootnoteReference"/>
        </w:rPr>
        <w:footnoteRef/>
      </w:r>
      <w:r>
        <w:t xml:space="preserve"> Šis ir virtuāls aprēķins, kas balstīts uz ekspertu pieņēmumiem par uzņēmumu skaita dinamiku turpmākajos gados un 4.3.3.3. pasākumā </w:t>
      </w:r>
      <w:r w:rsidRPr="00E31C28">
        <w:t>“Atbalsts sociālajai uzņēmējdarbībai”</w:t>
      </w:r>
      <w:r>
        <w:t xml:space="preserve">  plānoto grantu finansējumu. Šī aprēķina mērķis nav prognozēt kāda konkrēta uzņēmuma saņemto finansējumu, bet gan parādīt, ka publiskais finansējums nevarēs būt par sociālo uzņēmumu sektora galveno virzītājspēku. Reāli būs sociālie uzņēmumi, kas saņems 200 tūkstošus </w:t>
      </w:r>
      <w:r>
        <w:rPr>
          <w:i/>
          <w:iCs/>
        </w:rPr>
        <w:t>euro</w:t>
      </w:r>
      <w:r>
        <w:t xml:space="preserve"> grantu atbalstu, un būs citi uzņēmumi, kas grantus vispār nesaņems.</w:t>
      </w:r>
    </w:p>
  </w:footnote>
  <w:footnote w:id="5">
    <w:p w14:paraId="2338C8CE" w14:textId="039B4F8E" w:rsidR="0014182E" w:rsidRPr="001178A7" w:rsidRDefault="0014182E">
      <w:pPr>
        <w:pStyle w:val="FootnoteText"/>
      </w:pPr>
      <w:r>
        <w:rPr>
          <w:rStyle w:val="FootnoteReference"/>
        </w:rPr>
        <w:footnoteRef/>
      </w:r>
      <w:r>
        <w:t xml:space="preserve"> Vairāk par Latvijā reģistrēto sociālo uzņēmumu mērķiem sk. sociālo uzņēmumu katalogā – </w:t>
      </w:r>
      <w:hyperlink r:id="rId3" w:history="1">
        <w:r w:rsidRPr="006935C3">
          <w:rPr>
            <w:rStyle w:val="Hyperlink"/>
          </w:rPr>
          <w:t>https://socuznemumi.lv/</w:t>
        </w:r>
      </w:hyperlink>
      <w:r>
        <w:t>.</w:t>
      </w:r>
    </w:p>
  </w:footnote>
  <w:footnote w:id="6">
    <w:p w14:paraId="37EA5B84" w14:textId="77777777" w:rsidR="0014182E" w:rsidRPr="009B7435" w:rsidRDefault="0014182E" w:rsidP="00DD28B9">
      <w:pPr>
        <w:pStyle w:val="FootnoteText"/>
      </w:pPr>
      <w:r>
        <w:rPr>
          <w:rStyle w:val="FootnoteReference"/>
        </w:rPr>
        <w:footnoteRef/>
      </w:r>
      <w:r>
        <w:t xml:space="preserve"> Eiropas Komisijas ziņojums “A map of social enterprises and their eco-systems in Europe” (</w:t>
      </w:r>
      <w:hyperlink r:id="rId4" w:history="1">
        <w:r w:rsidRPr="009B7435">
          <w:rPr>
            <w:rStyle w:val="Hyperlink"/>
          </w:rPr>
          <w:t>https://ec.europa.eu/social/BlobServlet?docId=12987&amp;langId=en</w:t>
        </w:r>
      </w:hyperlink>
      <w:r>
        <w:t>).</w:t>
      </w:r>
    </w:p>
  </w:footnote>
  <w:footnote w:id="7">
    <w:p w14:paraId="519FAC4C" w14:textId="6E71306E" w:rsidR="0014182E" w:rsidRPr="0079512E" w:rsidRDefault="0014182E">
      <w:pPr>
        <w:pStyle w:val="FootnoteText"/>
      </w:pPr>
      <w:r>
        <w:rPr>
          <w:rStyle w:val="FootnoteReference"/>
        </w:rPr>
        <w:footnoteRef/>
      </w:r>
      <w:r>
        <w:t xml:space="preserve"> Somijas ziņojums “</w:t>
      </w:r>
      <w:r w:rsidRPr="0079512E">
        <w:t>Social enterprises and their ecosystems in Europe</w:t>
      </w:r>
      <w:r>
        <w:t xml:space="preserve">” – </w:t>
      </w:r>
      <w:hyperlink r:id="rId5" w:history="1">
        <w:r w:rsidRPr="001F1A84">
          <w:rPr>
            <w:rStyle w:val="Hyperlink"/>
          </w:rPr>
          <w:t>https://op.europa.eu/en/publication-detail/-/publication/f519505b-c3be-11e9-9d01-01aa75ed71a1/language-en/format-PDF/source-308709286</w:t>
        </w:r>
      </w:hyperlink>
      <w:r>
        <w:t>.</w:t>
      </w:r>
    </w:p>
  </w:footnote>
  <w:footnote w:id="8">
    <w:p w14:paraId="6466866C" w14:textId="27A7EED9" w:rsidR="0014182E" w:rsidRDefault="0014182E">
      <w:pPr>
        <w:pStyle w:val="FootnoteText"/>
      </w:pPr>
      <w:r>
        <w:rPr>
          <w:rStyle w:val="FootnoteReference"/>
        </w:rPr>
        <w:footnoteRef/>
      </w:r>
      <w:r>
        <w:t xml:space="preserve"> Saīsinājums no angļu “Social enterprise model”, latviski – “sociālā uzņēmuma modelis”.</w:t>
      </w:r>
    </w:p>
  </w:footnote>
  <w:footnote w:id="9">
    <w:p w14:paraId="29E0130E" w14:textId="2EC7B5D6" w:rsidR="0014182E" w:rsidRDefault="0014182E">
      <w:pPr>
        <w:pStyle w:val="FootnoteText"/>
      </w:pPr>
      <w:r>
        <w:rPr>
          <w:rStyle w:val="FootnoteReference"/>
        </w:rPr>
        <w:footnoteRef/>
      </w:r>
      <w:r>
        <w:t xml:space="preserve"> Saīsinājums no angļu “Work integration social enterprise”, latviski – “darba integrācijas sociālais uzņēmums”.</w:t>
      </w:r>
    </w:p>
  </w:footnote>
  <w:footnote w:id="10">
    <w:p w14:paraId="187F9D47" w14:textId="072CA4AA" w:rsidR="0014182E" w:rsidRDefault="0014182E" w:rsidP="00B17427">
      <w:pPr>
        <w:pStyle w:val="FootnoteText"/>
        <w:jc w:val="both"/>
      </w:pPr>
      <w:r>
        <w:rPr>
          <w:rStyle w:val="FootnoteReference"/>
        </w:rPr>
        <w:footnoteRef/>
      </w:r>
      <w:r>
        <w:t xml:space="preserve"> Itālijas ziņojums “</w:t>
      </w:r>
      <w:r w:rsidRPr="00196E64">
        <w:t>Social enterprises and their ecosystems in Euro</w:t>
      </w:r>
      <w:r>
        <w:t>pe”</w:t>
      </w:r>
    </w:p>
    <w:p w14:paraId="19455F99" w14:textId="7E435F9A" w:rsidR="0014182E" w:rsidRPr="001F5B7B" w:rsidRDefault="00E70B13" w:rsidP="00EE5522">
      <w:pPr>
        <w:pStyle w:val="FootnoteText"/>
        <w:jc w:val="both"/>
      </w:pPr>
      <w:hyperlink r:id="rId6" w:history="1">
        <w:r w:rsidR="0014182E" w:rsidRPr="001F5B7B">
          <w:rPr>
            <w:rStyle w:val="Hyperlink"/>
          </w:rPr>
          <w:t>https://op.europa.eu/en/publication-detail/-/publication/f8e03cbc-73ed-11ea-a07e-01aa75ed71a1/language-en/format-PDF/source-search</w:t>
        </w:r>
      </w:hyperlink>
      <w:r w:rsidR="0014182E">
        <w:t>.</w:t>
      </w:r>
    </w:p>
  </w:footnote>
  <w:footnote w:id="11">
    <w:p w14:paraId="5FDA603E" w14:textId="0E1FFD6C" w:rsidR="0014182E" w:rsidRPr="00353988" w:rsidRDefault="0014182E" w:rsidP="00EE5522">
      <w:pPr>
        <w:pStyle w:val="FootnoteText"/>
        <w:jc w:val="both"/>
      </w:pPr>
      <w:r>
        <w:rPr>
          <w:rStyle w:val="FootnoteReference"/>
        </w:rPr>
        <w:footnoteRef/>
      </w:r>
      <w:r>
        <w:t xml:space="preserve"> Kipras ziņojums “</w:t>
      </w:r>
      <w:r w:rsidRPr="00196E64">
        <w:t>Social enterprises and their ecosystems in Euro</w:t>
      </w:r>
      <w:r>
        <w:t xml:space="preserve">pe” </w:t>
      </w:r>
      <w:hyperlink r:id="rId7" w:history="1">
        <w:r w:rsidRPr="000B33E3">
          <w:rPr>
            <w:rStyle w:val="Hyperlink"/>
          </w:rPr>
          <w:t>https://op.europa.eu/en/publication-detail/-/publication/c2d2e09d-73eb-11ea-a07e-01aa75ed71a1/language-en/format-PDF/source-296045642</w:t>
        </w:r>
      </w:hyperlink>
      <w:r>
        <w:t>.</w:t>
      </w:r>
    </w:p>
  </w:footnote>
  <w:footnote w:id="12">
    <w:p w14:paraId="3F56EDA6" w14:textId="77777777" w:rsidR="0014182E" w:rsidRPr="00097B18" w:rsidRDefault="0014182E" w:rsidP="00097B18">
      <w:pPr>
        <w:pStyle w:val="FootnoteText"/>
      </w:pPr>
      <w:r>
        <w:rPr>
          <w:rStyle w:val="FootnoteReference"/>
        </w:rPr>
        <w:footnoteRef/>
      </w:r>
      <w:r>
        <w:t xml:space="preserve"> Čehijas ziņojums “</w:t>
      </w:r>
      <w:r w:rsidRPr="00196E64">
        <w:t>Social enterprises and their ecosystems in Euro</w:t>
      </w:r>
      <w:r>
        <w:t xml:space="preserve">pe” </w:t>
      </w:r>
      <w:hyperlink r:id="rId8" w:history="1">
        <w:r w:rsidRPr="001F1A84">
          <w:rPr>
            <w:rStyle w:val="Hyperlink"/>
          </w:rPr>
          <w:t>https://op.europa.eu/en/publication-detail/-/publication/0584b322-73ec-11ea-a07e-01aa75ed71a1/language-en/format-PDF/source-308718279</w:t>
        </w:r>
      </w:hyperlink>
      <w:r>
        <w:t xml:space="preserve">. </w:t>
      </w:r>
    </w:p>
  </w:footnote>
  <w:footnote w:id="13">
    <w:p w14:paraId="4F6126D4" w14:textId="60FB3DB8" w:rsidR="0014182E" w:rsidRPr="00353988" w:rsidRDefault="0014182E">
      <w:pPr>
        <w:pStyle w:val="FootnoteText"/>
      </w:pPr>
      <w:r>
        <w:rPr>
          <w:rStyle w:val="FootnoteReference"/>
        </w:rPr>
        <w:footnoteRef/>
      </w:r>
      <w:r>
        <w:t xml:space="preserve"> Dānijas ziņojums “</w:t>
      </w:r>
      <w:r w:rsidRPr="00196E64">
        <w:t>Social enterprises and their ecosystems in Euro</w:t>
      </w:r>
      <w:r>
        <w:t xml:space="preserve">pe” </w:t>
      </w:r>
      <w:hyperlink r:id="rId9" w:history="1">
        <w:r w:rsidRPr="000B33E3">
          <w:rPr>
            <w:rStyle w:val="Hyperlink"/>
          </w:rPr>
          <w:t>https://op.europa.eu/en/publication-detail/-/publication/03a5c3a4-bcad-11e9-9d01-01aa75ed71a1/language-en/format-PDF/source-296047045</w:t>
        </w:r>
      </w:hyperlink>
      <w:r>
        <w:t>.</w:t>
      </w:r>
    </w:p>
  </w:footnote>
  <w:footnote w:id="14">
    <w:p w14:paraId="12125072" w14:textId="39162880" w:rsidR="0014182E" w:rsidRDefault="0014182E" w:rsidP="0027482D">
      <w:pPr>
        <w:pStyle w:val="FootnoteText"/>
        <w:jc w:val="both"/>
      </w:pPr>
      <w:r>
        <w:rPr>
          <w:rStyle w:val="FootnoteReference"/>
        </w:rPr>
        <w:footnoteRef/>
      </w:r>
      <w:r>
        <w:t xml:space="preserve"> </w:t>
      </w:r>
      <w:r w:rsidRPr="00FD0FF3">
        <w:t>Pasākuma "Atbalsts sociālajai uzņēmējdarbībai" starprezultātu novērtējums un priekšlikumu izstrāde tiesiskā ietvara un atbalsta pilnveidošanai</w:t>
      </w:r>
      <w:r>
        <w:t xml:space="preserve"> – </w:t>
      </w:r>
      <w:hyperlink r:id="rId10" w:history="1">
        <w:r w:rsidRPr="001F1A84">
          <w:rPr>
            <w:rStyle w:val="Hyperlink"/>
          </w:rPr>
          <w:t>https://www.lm.gov.lv/lv/media/14466/download</w:t>
        </w:r>
      </w:hyperlink>
      <w:r>
        <w:t>.</w:t>
      </w:r>
    </w:p>
  </w:footnote>
  <w:footnote w:id="15">
    <w:p w14:paraId="60C2AD94" w14:textId="77777777" w:rsidR="0014182E" w:rsidRPr="00C07F2F" w:rsidRDefault="0014182E" w:rsidP="00A158B2">
      <w:pPr>
        <w:pStyle w:val="FootnoteText"/>
        <w:jc w:val="both"/>
      </w:pPr>
      <w:r>
        <w:rPr>
          <w:rStyle w:val="FootnoteReference"/>
        </w:rPr>
        <w:footnoteRef/>
      </w:r>
      <w:r>
        <w:t xml:space="preserve"> </w:t>
      </w:r>
      <w:r w:rsidRPr="002D0464">
        <w:rPr>
          <w:i/>
        </w:rPr>
        <w:t>The International Handbook of Social Enterprise Law, Benefit Corporations and Other Purpose-Driven Companies (Henry Peter, Carlos Vargas Vasserot, Jaime Alcalde Silva, editors) (2023)</w:t>
      </w:r>
      <w:r>
        <w:rPr>
          <w:i/>
        </w:rPr>
        <w:t xml:space="preserve"> </w:t>
      </w:r>
      <w:r w:rsidRPr="002D0464">
        <w:t>(</w:t>
      </w:r>
      <w:hyperlink r:id="rId11" w:history="1">
        <w:r w:rsidRPr="002D0464">
          <w:rPr>
            <w:rStyle w:val="Hyperlink"/>
          </w:rPr>
          <w:t>https://link.springer.com/book/10.1007/978-3-031-14216-1</w:t>
        </w:r>
      </w:hyperlink>
      <w:r w:rsidRPr="002D0464">
        <w:t>).</w:t>
      </w:r>
    </w:p>
  </w:footnote>
  <w:footnote w:id="16">
    <w:p w14:paraId="4B28F2BF" w14:textId="28C97FB2" w:rsidR="0014182E" w:rsidRPr="00051C47" w:rsidRDefault="0014182E" w:rsidP="001178A7">
      <w:pPr>
        <w:pStyle w:val="FootnoteText"/>
        <w:jc w:val="both"/>
      </w:pPr>
      <w:r>
        <w:rPr>
          <w:rStyle w:val="FootnoteReference"/>
        </w:rPr>
        <w:footnoteRef/>
      </w:r>
      <w:r>
        <w:t xml:space="preserve"> </w:t>
      </w:r>
      <w:r w:rsidRPr="00051C47">
        <w:t>ES fondu 2021. – 2027. gada plānošanas perioda finanšu instrumentu sākotnējais (tirgus nepilnību) novērtējums</w:t>
      </w:r>
      <w:r>
        <w:t xml:space="preserve"> (pieņemts 2020. gada 30. jūnijā) – </w:t>
      </w:r>
      <w:hyperlink r:id="rId12" w:history="1">
        <w:r w:rsidRPr="001F1A84">
          <w:rPr>
            <w:rStyle w:val="Hyperlink"/>
          </w:rPr>
          <w:t>https://www.esfondi.lv/profesionaliem/izvertesana/izvertejumi/2021-2027-gada-periods</w:t>
        </w:r>
      </w:hyperlink>
      <w:r>
        <w:t>.</w:t>
      </w:r>
    </w:p>
  </w:footnote>
  <w:footnote w:id="17">
    <w:p w14:paraId="6BAB8430" w14:textId="6A1C4E4F" w:rsidR="0014182E" w:rsidRDefault="0014182E" w:rsidP="00EE5522">
      <w:pPr>
        <w:pStyle w:val="FootnoteText"/>
        <w:jc w:val="both"/>
      </w:pPr>
      <w:r>
        <w:rPr>
          <w:rStyle w:val="FootnoteReference"/>
        </w:rPr>
        <w:footnoteRef/>
      </w:r>
      <w:r>
        <w:t xml:space="preserve"> 5.2. un 5.3. sadaļā Altum sociālo uzņēmumu statistikā iekļauti arī pasākuma dalībnieki (sabiedrības ar ierobežotu atbildību, biedrības, nodibinājumi), kas šo statusu ieguva pirms 2018. gada 1. aprīļa, kad stājās spēkā Likums.</w:t>
      </w:r>
    </w:p>
  </w:footnote>
  <w:footnote w:id="18">
    <w:p w14:paraId="6B0BE0C7" w14:textId="1282808F" w:rsidR="007176FC" w:rsidRPr="007176FC" w:rsidRDefault="007176FC" w:rsidP="007176FC">
      <w:pPr>
        <w:pStyle w:val="FootnoteText"/>
        <w:jc w:val="both"/>
      </w:pPr>
      <w:r>
        <w:rPr>
          <w:rStyle w:val="FootnoteReference"/>
        </w:rPr>
        <w:footnoteRef/>
      </w:r>
      <w:r>
        <w:t xml:space="preserve"> </w:t>
      </w:r>
      <w:r w:rsidRPr="007176FC">
        <w:t xml:space="preserve">Ministru kabineta 2023. gada 19. decembra noteikumi Nr. 818 </w:t>
      </w:r>
      <w:r>
        <w:t>“</w:t>
      </w:r>
      <w:r w:rsidRPr="007176FC">
        <w:t>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t>”</w:t>
      </w:r>
      <w:r w:rsidRPr="007176FC">
        <w:t xml:space="preserve"> 4.3.3.3. pasākuma </w:t>
      </w:r>
      <w:r>
        <w:t>“</w:t>
      </w:r>
      <w:r w:rsidRPr="007176FC">
        <w:t>Atbalsts sociālajai uzņēmējdarbībai</w:t>
      </w:r>
      <w:r>
        <w:t>”</w:t>
      </w:r>
      <w:r w:rsidRPr="007176FC">
        <w:t xml:space="preserve"> īstenošanas noteikumi</w:t>
      </w:r>
      <w:r>
        <w:t>”</w:t>
      </w:r>
      <w:r w:rsidRPr="007176FC">
        <w:t xml:space="preserve"> </w:t>
      </w:r>
      <w:r>
        <w:t>(</w:t>
      </w:r>
      <w:hyperlink r:id="rId13" w:history="1">
        <w:r w:rsidRPr="002F586E">
          <w:rPr>
            <w:rStyle w:val="Hyperlink"/>
          </w:rPr>
          <w:t>https://likumi.lv/ta/id/348693</w:t>
        </w:r>
      </w:hyperlink>
      <w:r>
        <w:t xml:space="preserve">). </w:t>
      </w:r>
    </w:p>
  </w:footnote>
  <w:footnote w:id="19">
    <w:p w14:paraId="08973FC1" w14:textId="0DBA40D0" w:rsidR="0014182E" w:rsidRDefault="0014182E">
      <w:pPr>
        <w:pStyle w:val="FootnoteText"/>
      </w:pPr>
      <w:r>
        <w:rPr>
          <w:rStyle w:val="FootnoteReference"/>
        </w:rPr>
        <w:footnoteRef/>
      </w:r>
      <w:r>
        <w:t xml:space="preserve"> Avots: Altum gada pārskats par 2022. gadu </w:t>
      </w:r>
      <w:hyperlink r:id="rId14" w:history="1">
        <w:r w:rsidRPr="00164ACA">
          <w:rPr>
            <w:rStyle w:val="Hyperlink"/>
          </w:rPr>
          <w:t>https://www.nasdaqbaltic.com/market/upload/reports/altm/2022_ar_lv_eur_00_ias.pdf</w:t>
        </w:r>
      </w:hyperlink>
      <w:r w:rsidR="007176FC">
        <w:t>.</w:t>
      </w:r>
    </w:p>
  </w:footnote>
  <w:footnote w:id="20">
    <w:p w14:paraId="4E163087" w14:textId="77777777" w:rsidR="0014182E" w:rsidRPr="001178A7" w:rsidRDefault="0014182E" w:rsidP="009E0E0B">
      <w:pPr>
        <w:pStyle w:val="FootnoteText"/>
        <w:jc w:val="both"/>
      </w:pPr>
      <w:r>
        <w:rPr>
          <w:rStyle w:val="FootnoteReference"/>
        </w:rPr>
        <w:footnoteRef/>
      </w:r>
      <w:r>
        <w:t xml:space="preserve"> Tabulā ir norādīts 4.</w:t>
      </w:r>
      <w:r w:rsidRPr="001178A7">
        <w:t>3.3.3. pasākuma “Atbalsts sociālajai uzņēmējdarbībai</w:t>
      </w:r>
      <w:r>
        <w:t xml:space="preserve">” ietvaros pieejamais </w:t>
      </w:r>
      <w:r w:rsidRPr="001178A7">
        <w:t>kopējais attiecināmais finansējums</w:t>
      </w:r>
      <w:r>
        <w:t xml:space="preserve"> – 12 milj. </w:t>
      </w:r>
      <w:r w:rsidRPr="00EE5522">
        <w:rPr>
          <w:i/>
        </w:rPr>
        <w:t>euro</w:t>
      </w:r>
      <w:r>
        <w:rPr>
          <w:i/>
        </w:rPr>
        <w:t xml:space="preserve">, </w:t>
      </w:r>
      <w:r w:rsidRPr="00EE5522">
        <w:t xml:space="preserve">kas ir </w:t>
      </w:r>
      <w:r>
        <w:t xml:space="preserve">ieplānots </w:t>
      </w:r>
      <w:r w:rsidRPr="00EE5522">
        <w:t>pasākuma īstenošanai</w:t>
      </w:r>
      <w:r w:rsidRPr="00D1651B">
        <w:t>.</w:t>
      </w:r>
      <w:r>
        <w:t xml:space="preserve"> Konceptuālā ziņojuma 2. – 6. risinājums tiks īstenots minētā finansējuma ietvaros. Labklājības ministrija </w:t>
      </w:r>
      <w:r w:rsidRPr="00782568">
        <w:t>normatīvajos aktos noteiktajā kārtībā sagatavos un iesniegs F</w:t>
      </w:r>
      <w:r>
        <w:t>inanšu ministrijai</w:t>
      </w:r>
      <w:r w:rsidRPr="00782568">
        <w:t xml:space="preserve"> </w:t>
      </w:r>
      <w:r>
        <w:t xml:space="preserve">pieprasījumu </w:t>
      </w:r>
      <w:r w:rsidRPr="00782568">
        <w:t>finanšu līdzekļu pārdalei no</w:t>
      </w:r>
      <w:r>
        <w:t xml:space="preserve"> 74. resora “Gadskārtējā valsts budžeta izpildes procesā pārdalāmais finansējums”</w:t>
      </w:r>
      <w:r w:rsidRPr="00782568">
        <w:t xml:space="preserve"> 80.00.00 programmas </w:t>
      </w:r>
      <w:r>
        <w:t>“</w:t>
      </w:r>
      <w:r w:rsidRPr="00782568">
        <w:t>Nesadalītais finansējums Eiropas Savienības politiku instrumentu un pārējās ārvalstu finanšu palīdzības līdzfinansēto projektu un pasākumu īstenošanai”.</w:t>
      </w:r>
    </w:p>
  </w:footnote>
  <w:footnote w:id="21">
    <w:p w14:paraId="44508196" w14:textId="751D80D1" w:rsidR="0014182E" w:rsidRPr="00541AC3" w:rsidRDefault="0014182E" w:rsidP="009E0E0B">
      <w:pPr>
        <w:pStyle w:val="FootnoteText"/>
      </w:pPr>
      <w:r>
        <w:rPr>
          <w:rStyle w:val="FootnoteReference"/>
        </w:rPr>
        <w:footnoteRef/>
      </w:r>
      <w:r>
        <w:t xml:space="preserve"> </w:t>
      </w:r>
      <w:r w:rsidR="00531462">
        <w:t>Ja k</w:t>
      </w:r>
      <w:r w:rsidRPr="002D0464">
        <w:t>onceptuālā ziņojuma 1. risinājum</w:t>
      </w:r>
      <w:r w:rsidR="00531462">
        <w:t>s tiktu īstenots, tam būtu</w:t>
      </w:r>
      <w:r w:rsidRPr="002D0464">
        <w:t xml:space="preserve"> </w:t>
      </w:r>
      <w:r>
        <w:t xml:space="preserve">pozitīvā ietekme </w:t>
      </w:r>
      <w:r w:rsidRPr="00541AC3">
        <w:t>uz UIN ieņēmumiem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FD0535"/>
    <w:multiLevelType w:val="hybridMultilevel"/>
    <w:tmpl w:val="C430DB4A"/>
    <w:lvl w:ilvl="0" w:tplc="312E00B6">
      <w:start w:val="1"/>
      <w:numFmt w:val="bullet"/>
      <w:pStyle w:val="List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1" w15:restartNumberingAfterBreak="0">
    <w:nsid w:val="695821C0"/>
    <w:multiLevelType w:val="hybridMultilevel"/>
    <w:tmpl w:val="D5B4DD88"/>
    <w:lvl w:ilvl="0" w:tplc="DB5C124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DAB1574"/>
    <w:multiLevelType w:val="hybridMultilevel"/>
    <w:tmpl w:val="7C8205E8"/>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563756614">
    <w:abstractNumId w:val="0"/>
  </w:num>
  <w:num w:numId="2" w16cid:durableId="1279722316">
    <w:abstractNumId w:val="1"/>
  </w:num>
  <w:num w:numId="3" w16cid:durableId="194642342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C8"/>
    <w:rsid w:val="0000148B"/>
    <w:rsid w:val="00005652"/>
    <w:rsid w:val="000138C7"/>
    <w:rsid w:val="00014B8C"/>
    <w:rsid w:val="00017205"/>
    <w:rsid w:val="00020B00"/>
    <w:rsid w:val="00024787"/>
    <w:rsid w:val="00031B81"/>
    <w:rsid w:val="00032321"/>
    <w:rsid w:val="00033587"/>
    <w:rsid w:val="00034884"/>
    <w:rsid w:val="00034905"/>
    <w:rsid w:val="00046912"/>
    <w:rsid w:val="000509EC"/>
    <w:rsid w:val="00051C47"/>
    <w:rsid w:val="00057776"/>
    <w:rsid w:val="00060D4E"/>
    <w:rsid w:val="00061C19"/>
    <w:rsid w:val="00064E6E"/>
    <w:rsid w:val="000678FC"/>
    <w:rsid w:val="000835B9"/>
    <w:rsid w:val="00084414"/>
    <w:rsid w:val="0009324D"/>
    <w:rsid w:val="00093AB7"/>
    <w:rsid w:val="000954EA"/>
    <w:rsid w:val="00096811"/>
    <w:rsid w:val="00097B18"/>
    <w:rsid w:val="000A6742"/>
    <w:rsid w:val="000B01F4"/>
    <w:rsid w:val="000B03E6"/>
    <w:rsid w:val="000B0E96"/>
    <w:rsid w:val="000B1D7D"/>
    <w:rsid w:val="000C68A7"/>
    <w:rsid w:val="000D12D3"/>
    <w:rsid w:val="000D1E13"/>
    <w:rsid w:val="000D5134"/>
    <w:rsid w:val="000E02CA"/>
    <w:rsid w:val="000E3C99"/>
    <w:rsid w:val="000E4230"/>
    <w:rsid w:val="000E5040"/>
    <w:rsid w:val="000E5D5E"/>
    <w:rsid w:val="000F03A9"/>
    <w:rsid w:val="000F33EC"/>
    <w:rsid w:val="000F3ABA"/>
    <w:rsid w:val="000F53FD"/>
    <w:rsid w:val="000F5BD5"/>
    <w:rsid w:val="00101769"/>
    <w:rsid w:val="00103CB1"/>
    <w:rsid w:val="00107D8A"/>
    <w:rsid w:val="00112CC8"/>
    <w:rsid w:val="001177A0"/>
    <w:rsid w:val="001178A7"/>
    <w:rsid w:val="00124401"/>
    <w:rsid w:val="00125E5D"/>
    <w:rsid w:val="00130E2A"/>
    <w:rsid w:val="00131E97"/>
    <w:rsid w:val="00132BD1"/>
    <w:rsid w:val="00136EF7"/>
    <w:rsid w:val="0014182E"/>
    <w:rsid w:val="001433D1"/>
    <w:rsid w:val="00143ED5"/>
    <w:rsid w:val="00145CD7"/>
    <w:rsid w:val="00145CFB"/>
    <w:rsid w:val="00154B8F"/>
    <w:rsid w:val="0015620D"/>
    <w:rsid w:val="0016466C"/>
    <w:rsid w:val="00164ACA"/>
    <w:rsid w:val="00171566"/>
    <w:rsid w:val="00171C70"/>
    <w:rsid w:val="00172069"/>
    <w:rsid w:val="001752C7"/>
    <w:rsid w:val="00175EC8"/>
    <w:rsid w:val="00180E49"/>
    <w:rsid w:val="00180EA5"/>
    <w:rsid w:val="00185A5F"/>
    <w:rsid w:val="00185B03"/>
    <w:rsid w:val="00190081"/>
    <w:rsid w:val="00193413"/>
    <w:rsid w:val="0019400A"/>
    <w:rsid w:val="001949F7"/>
    <w:rsid w:val="00196E64"/>
    <w:rsid w:val="001A1090"/>
    <w:rsid w:val="001A4731"/>
    <w:rsid w:val="001B1807"/>
    <w:rsid w:val="001B2D16"/>
    <w:rsid w:val="001B3151"/>
    <w:rsid w:val="001B33ED"/>
    <w:rsid w:val="001B6651"/>
    <w:rsid w:val="001B77BF"/>
    <w:rsid w:val="001C04DA"/>
    <w:rsid w:val="001C28E8"/>
    <w:rsid w:val="001C3AA7"/>
    <w:rsid w:val="001C73CF"/>
    <w:rsid w:val="001D49BA"/>
    <w:rsid w:val="001D5715"/>
    <w:rsid w:val="001E0804"/>
    <w:rsid w:val="001E5CB1"/>
    <w:rsid w:val="001F1347"/>
    <w:rsid w:val="001F42EF"/>
    <w:rsid w:val="001F5764"/>
    <w:rsid w:val="001F5B7B"/>
    <w:rsid w:val="0020173F"/>
    <w:rsid w:val="00201EA6"/>
    <w:rsid w:val="00202F04"/>
    <w:rsid w:val="00207B66"/>
    <w:rsid w:val="002116AF"/>
    <w:rsid w:val="002146A0"/>
    <w:rsid w:val="00216A9C"/>
    <w:rsid w:val="0022628A"/>
    <w:rsid w:val="00231A11"/>
    <w:rsid w:val="00232047"/>
    <w:rsid w:val="00235498"/>
    <w:rsid w:val="00236CB0"/>
    <w:rsid w:val="00240A80"/>
    <w:rsid w:val="00241F60"/>
    <w:rsid w:val="002422B6"/>
    <w:rsid w:val="00246BA1"/>
    <w:rsid w:val="0025195B"/>
    <w:rsid w:val="00252AFA"/>
    <w:rsid w:val="002655F3"/>
    <w:rsid w:val="002718AD"/>
    <w:rsid w:val="0027482D"/>
    <w:rsid w:val="00277491"/>
    <w:rsid w:val="00280F6B"/>
    <w:rsid w:val="002821BB"/>
    <w:rsid w:val="00286565"/>
    <w:rsid w:val="00286CE2"/>
    <w:rsid w:val="00290CEB"/>
    <w:rsid w:val="00292A9D"/>
    <w:rsid w:val="00294D04"/>
    <w:rsid w:val="002953E2"/>
    <w:rsid w:val="002A711F"/>
    <w:rsid w:val="002B7298"/>
    <w:rsid w:val="002C0A58"/>
    <w:rsid w:val="002C2DA7"/>
    <w:rsid w:val="002C381E"/>
    <w:rsid w:val="002C4126"/>
    <w:rsid w:val="002D0464"/>
    <w:rsid w:val="002D2170"/>
    <w:rsid w:val="002D2A83"/>
    <w:rsid w:val="002D7B53"/>
    <w:rsid w:val="002E05B1"/>
    <w:rsid w:val="002E1098"/>
    <w:rsid w:val="002E3160"/>
    <w:rsid w:val="002E576D"/>
    <w:rsid w:val="002E7448"/>
    <w:rsid w:val="002F13B6"/>
    <w:rsid w:val="002F2893"/>
    <w:rsid w:val="002F3D55"/>
    <w:rsid w:val="0030263E"/>
    <w:rsid w:val="00302E79"/>
    <w:rsid w:val="00311844"/>
    <w:rsid w:val="003155AB"/>
    <w:rsid w:val="00325130"/>
    <w:rsid w:val="00325D44"/>
    <w:rsid w:val="00326656"/>
    <w:rsid w:val="00330EDD"/>
    <w:rsid w:val="00332A66"/>
    <w:rsid w:val="0033322F"/>
    <w:rsid w:val="00344F05"/>
    <w:rsid w:val="00345618"/>
    <w:rsid w:val="00347BDB"/>
    <w:rsid w:val="00353988"/>
    <w:rsid w:val="003636EB"/>
    <w:rsid w:val="003667B3"/>
    <w:rsid w:val="00366D41"/>
    <w:rsid w:val="00370100"/>
    <w:rsid w:val="00371A1C"/>
    <w:rsid w:val="00374941"/>
    <w:rsid w:val="003758A6"/>
    <w:rsid w:val="003766CF"/>
    <w:rsid w:val="00376F4A"/>
    <w:rsid w:val="00376FB9"/>
    <w:rsid w:val="003806B4"/>
    <w:rsid w:val="0038160A"/>
    <w:rsid w:val="003909A7"/>
    <w:rsid w:val="00391D1E"/>
    <w:rsid w:val="00392345"/>
    <w:rsid w:val="003A18D0"/>
    <w:rsid w:val="003A427E"/>
    <w:rsid w:val="003A63B9"/>
    <w:rsid w:val="003B05FA"/>
    <w:rsid w:val="003B1D8F"/>
    <w:rsid w:val="003B4076"/>
    <w:rsid w:val="003B4812"/>
    <w:rsid w:val="003B4CB0"/>
    <w:rsid w:val="003B50D5"/>
    <w:rsid w:val="003B67BB"/>
    <w:rsid w:val="003B705D"/>
    <w:rsid w:val="003C32A1"/>
    <w:rsid w:val="003C3FF6"/>
    <w:rsid w:val="003C4A88"/>
    <w:rsid w:val="003C6FF1"/>
    <w:rsid w:val="003D35B5"/>
    <w:rsid w:val="003E3770"/>
    <w:rsid w:val="003E5FB7"/>
    <w:rsid w:val="00400B09"/>
    <w:rsid w:val="00400DEE"/>
    <w:rsid w:val="00402080"/>
    <w:rsid w:val="00405B71"/>
    <w:rsid w:val="004061EF"/>
    <w:rsid w:val="00416AB0"/>
    <w:rsid w:val="00416FF9"/>
    <w:rsid w:val="00417E0D"/>
    <w:rsid w:val="0042431E"/>
    <w:rsid w:val="00427CDB"/>
    <w:rsid w:val="0043180B"/>
    <w:rsid w:val="004342EC"/>
    <w:rsid w:val="00435E3B"/>
    <w:rsid w:val="00441D81"/>
    <w:rsid w:val="00444C63"/>
    <w:rsid w:val="00446D81"/>
    <w:rsid w:val="00447446"/>
    <w:rsid w:val="00452906"/>
    <w:rsid w:val="00453078"/>
    <w:rsid w:val="00460927"/>
    <w:rsid w:val="00461F50"/>
    <w:rsid w:val="0046369E"/>
    <w:rsid w:val="00463A7E"/>
    <w:rsid w:val="00466C28"/>
    <w:rsid w:val="00466CB0"/>
    <w:rsid w:val="00466F1F"/>
    <w:rsid w:val="00474325"/>
    <w:rsid w:val="0047752F"/>
    <w:rsid w:val="00480DD5"/>
    <w:rsid w:val="004817EF"/>
    <w:rsid w:val="00482F7F"/>
    <w:rsid w:val="00485C71"/>
    <w:rsid w:val="004920B0"/>
    <w:rsid w:val="00493281"/>
    <w:rsid w:val="0049387E"/>
    <w:rsid w:val="00495E06"/>
    <w:rsid w:val="004A0268"/>
    <w:rsid w:val="004A24E2"/>
    <w:rsid w:val="004A490C"/>
    <w:rsid w:val="004B3A4A"/>
    <w:rsid w:val="004B5828"/>
    <w:rsid w:val="004B58B6"/>
    <w:rsid w:val="004C0472"/>
    <w:rsid w:val="004D4721"/>
    <w:rsid w:val="004D5BC7"/>
    <w:rsid w:val="004E07FE"/>
    <w:rsid w:val="004E7BF9"/>
    <w:rsid w:val="004F002E"/>
    <w:rsid w:val="004F3F0A"/>
    <w:rsid w:val="004F6DC0"/>
    <w:rsid w:val="005116FF"/>
    <w:rsid w:val="00515093"/>
    <w:rsid w:val="0052382F"/>
    <w:rsid w:val="00527DAC"/>
    <w:rsid w:val="00531462"/>
    <w:rsid w:val="00536709"/>
    <w:rsid w:val="005377B4"/>
    <w:rsid w:val="0054068D"/>
    <w:rsid w:val="00541AC3"/>
    <w:rsid w:val="00551E89"/>
    <w:rsid w:val="005605F5"/>
    <w:rsid w:val="00565CBB"/>
    <w:rsid w:val="005662BA"/>
    <w:rsid w:val="00567EE1"/>
    <w:rsid w:val="005703D9"/>
    <w:rsid w:val="00571DE1"/>
    <w:rsid w:val="005751A3"/>
    <w:rsid w:val="0058108E"/>
    <w:rsid w:val="00581FFB"/>
    <w:rsid w:val="005825D9"/>
    <w:rsid w:val="00582ADC"/>
    <w:rsid w:val="0058344E"/>
    <w:rsid w:val="0058674B"/>
    <w:rsid w:val="00596197"/>
    <w:rsid w:val="005A4B5D"/>
    <w:rsid w:val="005A5934"/>
    <w:rsid w:val="005A597D"/>
    <w:rsid w:val="005A6C46"/>
    <w:rsid w:val="005A7056"/>
    <w:rsid w:val="005B340A"/>
    <w:rsid w:val="005B47FB"/>
    <w:rsid w:val="005B4A80"/>
    <w:rsid w:val="005B62A2"/>
    <w:rsid w:val="005C35F3"/>
    <w:rsid w:val="005C42FB"/>
    <w:rsid w:val="005D4A6C"/>
    <w:rsid w:val="005D719A"/>
    <w:rsid w:val="005E01FF"/>
    <w:rsid w:val="005E173E"/>
    <w:rsid w:val="005E5B31"/>
    <w:rsid w:val="005E6675"/>
    <w:rsid w:val="005F10AB"/>
    <w:rsid w:val="005F426A"/>
    <w:rsid w:val="005F5BFA"/>
    <w:rsid w:val="005F61C3"/>
    <w:rsid w:val="005F7D25"/>
    <w:rsid w:val="0060053D"/>
    <w:rsid w:val="00614651"/>
    <w:rsid w:val="006178B4"/>
    <w:rsid w:val="006260F5"/>
    <w:rsid w:val="006261AB"/>
    <w:rsid w:val="00626338"/>
    <w:rsid w:val="00631731"/>
    <w:rsid w:val="00633446"/>
    <w:rsid w:val="00636673"/>
    <w:rsid w:val="006478BF"/>
    <w:rsid w:val="006518DB"/>
    <w:rsid w:val="00653818"/>
    <w:rsid w:val="00653E1C"/>
    <w:rsid w:val="00660B6C"/>
    <w:rsid w:val="00664A97"/>
    <w:rsid w:val="00671218"/>
    <w:rsid w:val="00674A32"/>
    <w:rsid w:val="00675154"/>
    <w:rsid w:val="006807EC"/>
    <w:rsid w:val="0068294F"/>
    <w:rsid w:val="00684BBE"/>
    <w:rsid w:val="00684D04"/>
    <w:rsid w:val="006900B2"/>
    <w:rsid w:val="006955EB"/>
    <w:rsid w:val="006964D8"/>
    <w:rsid w:val="006970AD"/>
    <w:rsid w:val="0069769C"/>
    <w:rsid w:val="006A29B4"/>
    <w:rsid w:val="006A4A75"/>
    <w:rsid w:val="006A6398"/>
    <w:rsid w:val="006A78D9"/>
    <w:rsid w:val="006B0AC8"/>
    <w:rsid w:val="006B1F0C"/>
    <w:rsid w:val="006B72ED"/>
    <w:rsid w:val="006C3481"/>
    <w:rsid w:val="006C3962"/>
    <w:rsid w:val="006C4DF7"/>
    <w:rsid w:val="006C67C7"/>
    <w:rsid w:val="006D455E"/>
    <w:rsid w:val="006D5FEC"/>
    <w:rsid w:val="006D7B51"/>
    <w:rsid w:val="006E13F3"/>
    <w:rsid w:val="006E29FC"/>
    <w:rsid w:val="006E4989"/>
    <w:rsid w:val="006E5C79"/>
    <w:rsid w:val="006F0339"/>
    <w:rsid w:val="006F0ACF"/>
    <w:rsid w:val="006F6FEA"/>
    <w:rsid w:val="006F715F"/>
    <w:rsid w:val="00702713"/>
    <w:rsid w:val="0070608E"/>
    <w:rsid w:val="0071080A"/>
    <w:rsid w:val="0071167F"/>
    <w:rsid w:val="007158D1"/>
    <w:rsid w:val="007169CF"/>
    <w:rsid w:val="007176FC"/>
    <w:rsid w:val="0072081F"/>
    <w:rsid w:val="00725CFF"/>
    <w:rsid w:val="00727F2C"/>
    <w:rsid w:val="007364F9"/>
    <w:rsid w:val="00745628"/>
    <w:rsid w:val="00747826"/>
    <w:rsid w:val="00751B9A"/>
    <w:rsid w:val="0075404B"/>
    <w:rsid w:val="007543B8"/>
    <w:rsid w:val="00756698"/>
    <w:rsid w:val="0075742A"/>
    <w:rsid w:val="007574B3"/>
    <w:rsid w:val="00760FC7"/>
    <w:rsid w:val="007628E8"/>
    <w:rsid w:val="00762CDC"/>
    <w:rsid w:val="00764E21"/>
    <w:rsid w:val="0076507F"/>
    <w:rsid w:val="00774BBD"/>
    <w:rsid w:val="0077731B"/>
    <w:rsid w:val="0078029D"/>
    <w:rsid w:val="00782568"/>
    <w:rsid w:val="00790048"/>
    <w:rsid w:val="007928B9"/>
    <w:rsid w:val="0079512E"/>
    <w:rsid w:val="00795B44"/>
    <w:rsid w:val="007A0B04"/>
    <w:rsid w:val="007A73BF"/>
    <w:rsid w:val="007B0E57"/>
    <w:rsid w:val="007B45B7"/>
    <w:rsid w:val="007C0BC5"/>
    <w:rsid w:val="007C3056"/>
    <w:rsid w:val="007C645F"/>
    <w:rsid w:val="007C7EE7"/>
    <w:rsid w:val="007D41A0"/>
    <w:rsid w:val="007D71B1"/>
    <w:rsid w:val="007E4826"/>
    <w:rsid w:val="007E5C90"/>
    <w:rsid w:val="007F45D8"/>
    <w:rsid w:val="007F66EA"/>
    <w:rsid w:val="008006BA"/>
    <w:rsid w:val="00801C97"/>
    <w:rsid w:val="00805465"/>
    <w:rsid w:val="008065C3"/>
    <w:rsid w:val="00813947"/>
    <w:rsid w:val="00814724"/>
    <w:rsid w:val="00817BBB"/>
    <w:rsid w:val="008209E8"/>
    <w:rsid w:val="00827EF4"/>
    <w:rsid w:val="008307BC"/>
    <w:rsid w:val="008353F3"/>
    <w:rsid w:val="0084013C"/>
    <w:rsid w:val="00850977"/>
    <w:rsid w:val="00850C2A"/>
    <w:rsid w:val="008552FC"/>
    <w:rsid w:val="00857F60"/>
    <w:rsid w:val="00862B50"/>
    <w:rsid w:val="00863456"/>
    <w:rsid w:val="0086360A"/>
    <w:rsid w:val="00867D83"/>
    <w:rsid w:val="00871CAD"/>
    <w:rsid w:val="00873809"/>
    <w:rsid w:val="00881C2B"/>
    <w:rsid w:val="0088270C"/>
    <w:rsid w:val="0088533E"/>
    <w:rsid w:val="00891744"/>
    <w:rsid w:val="00892D00"/>
    <w:rsid w:val="00893BC4"/>
    <w:rsid w:val="008A15BF"/>
    <w:rsid w:val="008A5E9F"/>
    <w:rsid w:val="008A6942"/>
    <w:rsid w:val="008A6B1C"/>
    <w:rsid w:val="008B1B9A"/>
    <w:rsid w:val="008B22D8"/>
    <w:rsid w:val="008B7B8A"/>
    <w:rsid w:val="008D3065"/>
    <w:rsid w:val="008E2601"/>
    <w:rsid w:val="008E3489"/>
    <w:rsid w:val="008E38C9"/>
    <w:rsid w:val="008F2C5E"/>
    <w:rsid w:val="008F2F5A"/>
    <w:rsid w:val="008F31E7"/>
    <w:rsid w:val="008F3D96"/>
    <w:rsid w:val="008F7686"/>
    <w:rsid w:val="00906A8B"/>
    <w:rsid w:val="00907B17"/>
    <w:rsid w:val="00910C41"/>
    <w:rsid w:val="009130F5"/>
    <w:rsid w:val="00913635"/>
    <w:rsid w:val="00913EC5"/>
    <w:rsid w:val="009217E9"/>
    <w:rsid w:val="00923B3C"/>
    <w:rsid w:val="00927ACE"/>
    <w:rsid w:val="00943988"/>
    <w:rsid w:val="00943A00"/>
    <w:rsid w:val="0094524E"/>
    <w:rsid w:val="00947415"/>
    <w:rsid w:val="00953D3D"/>
    <w:rsid w:val="00961A2F"/>
    <w:rsid w:val="0096385B"/>
    <w:rsid w:val="009644AC"/>
    <w:rsid w:val="009661DB"/>
    <w:rsid w:val="00966ACE"/>
    <w:rsid w:val="00967674"/>
    <w:rsid w:val="00967BF1"/>
    <w:rsid w:val="00967CBA"/>
    <w:rsid w:val="00970C2A"/>
    <w:rsid w:val="00972808"/>
    <w:rsid w:val="00973215"/>
    <w:rsid w:val="00973543"/>
    <w:rsid w:val="00973EA9"/>
    <w:rsid w:val="00974803"/>
    <w:rsid w:val="00974B47"/>
    <w:rsid w:val="00974DAC"/>
    <w:rsid w:val="00976B0E"/>
    <w:rsid w:val="00982177"/>
    <w:rsid w:val="00983B79"/>
    <w:rsid w:val="00990DF6"/>
    <w:rsid w:val="009946D8"/>
    <w:rsid w:val="00996DC5"/>
    <w:rsid w:val="009A4A54"/>
    <w:rsid w:val="009B2AF8"/>
    <w:rsid w:val="009B3B20"/>
    <w:rsid w:val="009B4840"/>
    <w:rsid w:val="009C78DA"/>
    <w:rsid w:val="009D047C"/>
    <w:rsid w:val="009D2B5E"/>
    <w:rsid w:val="009D3F96"/>
    <w:rsid w:val="009D4958"/>
    <w:rsid w:val="009D5CB6"/>
    <w:rsid w:val="009D6079"/>
    <w:rsid w:val="009D6819"/>
    <w:rsid w:val="009D7338"/>
    <w:rsid w:val="009E0E0B"/>
    <w:rsid w:val="009E52E5"/>
    <w:rsid w:val="009E5C21"/>
    <w:rsid w:val="009E7E55"/>
    <w:rsid w:val="009F79F8"/>
    <w:rsid w:val="00A04CA7"/>
    <w:rsid w:val="00A055EA"/>
    <w:rsid w:val="00A060CE"/>
    <w:rsid w:val="00A12547"/>
    <w:rsid w:val="00A12A63"/>
    <w:rsid w:val="00A13A0F"/>
    <w:rsid w:val="00A158B2"/>
    <w:rsid w:val="00A16A13"/>
    <w:rsid w:val="00A209C7"/>
    <w:rsid w:val="00A21491"/>
    <w:rsid w:val="00A2766C"/>
    <w:rsid w:val="00A27A5F"/>
    <w:rsid w:val="00A32C49"/>
    <w:rsid w:val="00A51215"/>
    <w:rsid w:val="00A51345"/>
    <w:rsid w:val="00A541FA"/>
    <w:rsid w:val="00A57EF9"/>
    <w:rsid w:val="00A63A1D"/>
    <w:rsid w:val="00A67C90"/>
    <w:rsid w:val="00A75415"/>
    <w:rsid w:val="00A815C4"/>
    <w:rsid w:val="00A83EB2"/>
    <w:rsid w:val="00A854E5"/>
    <w:rsid w:val="00A85A7E"/>
    <w:rsid w:val="00A86301"/>
    <w:rsid w:val="00A86A9B"/>
    <w:rsid w:val="00A957F2"/>
    <w:rsid w:val="00AB243C"/>
    <w:rsid w:val="00AB4818"/>
    <w:rsid w:val="00AB7220"/>
    <w:rsid w:val="00AC065E"/>
    <w:rsid w:val="00AD098C"/>
    <w:rsid w:val="00AD0C00"/>
    <w:rsid w:val="00AD1BB6"/>
    <w:rsid w:val="00AD4F9D"/>
    <w:rsid w:val="00AD55A3"/>
    <w:rsid w:val="00AD7992"/>
    <w:rsid w:val="00AE088B"/>
    <w:rsid w:val="00AE11AF"/>
    <w:rsid w:val="00AE1D84"/>
    <w:rsid w:val="00AE2D81"/>
    <w:rsid w:val="00AE39BD"/>
    <w:rsid w:val="00AE3C98"/>
    <w:rsid w:val="00AE49FD"/>
    <w:rsid w:val="00AE55D7"/>
    <w:rsid w:val="00AF11D2"/>
    <w:rsid w:val="00AF1345"/>
    <w:rsid w:val="00AF1462"/>
    <w:rsid w:val="00AF30E8"/>
    <w:rsid w:val="00AF6589"/>
    <w:rsid w:val="00AF6BBE"/>
    <w:rsid w:val="00B06714"/>
    <w:rsid w:val="00B115F0"/>
    <w:rsid w:val="00B17427"/>
    <w:rsid w:val="00B17EE0"/>
    <w:rsid w:val="00B23A60"/>
    <w:rsid w:val="00B241F8"/>
    <w:rsid w:val="00B33763"/>
    <w:rsid w:val="00B35D65"/>
    <w:rsid w:val="00B46D70"/>
    <w:rsid w:val="00B55FDD"/>
    <w:rsid w:val="00B5636F"/>
    <w:rsid w:val="00B63001"/>
    <w:rsid w:val="00B66276"/>
    <w:rsid w:val="00B67A12"/>
    <w:rsid w:val="00B7398F"/>
    <w:rsid w:val="00B77AE7"/>
    <w:rsid w:val="00B861AE"/>
    <w:rsid w:val="00B86D1D"/>
    <w:rsid w:val="00B87E22"/>
    <w:rsid w:val="00B91ADE"/>
    <w:rsid w:val="00B94338"/>
    <w:rsid w:val="00B9616F"/>
    <w:rsid w:val="00B97932"/>
    <w:rsid w:val="00B97E43"/>
    <w:rsid w:val="00B97F64"/>
    <w:rsid w:val="00BA0554"/>
    <w:rsid w:val="00BB4EF1"/>
    <w:rsid w:val="00BC16E2"/>
    <w:rsid w:val="00BC25F7"/>
    <w:rsid w:val="00BC2AA7"/>
    <w:rsid w:val="00BC3342"/>
    <w:rsid w:val="00BD0C43"/>
    <w:rsid w:val="00BD0DC3"/>
    <w:rsid w:val="00BD211B"/>
    <w:rsid w:val="00BF387E"/>
    <w:rsid w:val="00BF755D"/>
    <w:rsid w:val="00C00F68"/>
    <w:rsid w:val="00C01BED"/>
    <w:rsid w:val="00C02D2D"/>
    <w:rsid w:val="00C069F2"/>
    <w:rsid w:val="00C07F2F"/>
    <w:rsid w:val="00C13332"/>
    <w:rsid w:val="00C147E0"/>
    <w:rsid w:val="00C15DF2"/>
    <w:rsid w:val="00C162C0"/>
    <w:rsid w:val="00C17104"/>
    <w:rsid w:val="00C20B41"/>
    <w:rsid w:val="00C211D0"/>
    <w:rsid w:val="00C23212"/>
    <w:rsid w:val="00C24AEB"/>
    <w:rsid w:val="00C259E3"/>
    <w:rsid w:val="00C273F9"/>
    <w:rsid w:val="00C41606"/>
    <w:rsid w:val="00C42459"/>
    <w:rsid w:val="00C424D2"/>
    <w:rsid w:val="00C442DB"/>
    <w:rsid w:val="00C455C8"/>
    <w:rsid w:val="00C4675C"/>
    <w:rsid w:val="00C467E9"/>
    <w:rsid w:val="00C51561"/>
    <w:rsid w:val="00C51686"/>
    <w:rsid w:val="00C52D5A"/>
    <w:rsid w:val="00C6230E"/>
    <w:rsid w:val="00C66C80"/>
    <w:rsid w:val="00C7125E"/>
    <w:rsid w:val="00C737A1"/>
    <w:rsid w:val="00C850B4"/>
    <w:rsid w:val="00C85B95"/>
    <w:rsid w:val="00C861CB"/>
    <w:rsid w:val="00C86DFB"/>
    <w:rsid w:val="00CA0286"/>
    <w:rsid w:val="00CA3082"/>
    <w:rsid w:val="00CA3B40"/>
    <w:rsid w:val="00CA5F23"/>
    <w:rsid w:val="00CB1CE4"/>
    <w:rsid w:val="00CB4993"/>
    <w:rsid w:val="00CB4E08"/>
    <w:rsid w:val="00CC4A82"/>
    <w:rsid w:val="00CC51C0"/>
    <w:rsid w:val="00CC65D2"/>
    <w:rsid w:val="00CD22C2"/>
    <w:rsid w:val="00CD30F1"/>
    <w:rsid w:val="00CD5651"/>
    <w:rsid w:val="00CD5F26"/>
    <w:rsid w:val="00CE0042"/>
    <w:rsid w:val="00CE0451"/>
    <w:rsid w:val="00CE1CD2"/>
    <w:rsid w:val="00CE3EF4"/>
    <w:rsid w:val="00CE48C3"/>
    <w:rsid w:val="00CE4CA5"/>
    <w:rsid w:val="00CE4DE9"/>
    <w:rsid w:val="00CE5296"/>
    <w:rsid w:val="00CE71D3"/>
    <w:rsid w:val="00CF27FD"/>
    <w:rsid w:val="00D02B8B"/>
    <w:rsid w:val="00D076D5"/>
    <w:rsid w:val="00D16453"/>
    <w:rsid w:val="00D1651B"/>
    <w:rsid w:val="00D233BC"/>
    <w:rsid w:val="00D26E98"/>
    <w:rsid w:val="00D30A0C"/>
    <w:rsid w:val="00D310CE"/>
    <w:rsid w:val="00D314AA"/>
    <w:rsid w:val="00D34085"/>
    <w:rsid w:val="00D3676A"/>
    <w:rsid w:val="00D378DB"/>
    <w:rsid w:val="00D40CCA"/>
    <w:rsid w:val="00D419AF"/>
    <w:rsid w:val="00D4782F"/>
    <w:rsid w:val="00D50C82"/>
    <w:rsid w:val="00D5228F"/>
    <w:rsid w:val="00D525A6"/>
    <w:rsid w:val="00D573D4"/>
    <w:rsid w:val="00D6053F"/>
    <w:rsid w:val="00D77511"/>
    <w:rsid w:val="00D834FF"/>
    <w:rsid w:val="00D865DC"/>
    <w:rsid w:val="00D901BD"/>
    <w:rsid w:val="00D90A75"/>
    <w:rsid w:val="00D91F11"/>
    <w:rsid w:val="00D93197"/>
    <w:rsid w:val="00D95C04"/>
    <w:rsid w:val="00D96966"/>
    <w:rsid w:val="00DA3504"/>
    <w:rsid w:val="00DA7848"/>
    <w:rsid w:val="00DB20F4"/>
    <w:rsid w:val="00DC3908"/>
    <w:rsid w:val="00DD212B"/>
    <w:rsid w:val="00DD28B9"/>
    <w:rsid w:val="00DE0E39"/>
    <w:rsid w:val="00DE185C"/>
    <w:rsid w:val="00DE3F67"/>
    <w:rsid w:val="00DE755F"/>
    <w:rsid w:val="00DF136F"/>
    <w:rsid w:val="00DF53F5"/>
    <w:rsid w:val="00DF7C4B"/>
    <w:rsid w:val="00E03042"/>
    <w:rsid w:val="00E12F2B"/>
    <w:rsid w:val="00E14ACD"/>
    <w:rsid w:val="00E16D89"/>
    <w:rsid w:val="00E24043"/>
    <w:rsid w:val="00E26CE5"/>
    <w:rsid w:val="00E31C28"/>
    <w:rsid w:val="00E33522"/>
    <w:rsid w:val="00E347B3"/>
    <w:rsid w:val="00E3666B"/>
    <w:rsid w:val="00E370CC"/>
    <w:rsid w:val="00E379D3"/>
    <w:rsid w:val="00E37F31"/>
    <w:rsid w:val="00E40C6C"/>
    <w:rsid w:val="00E413A8"/>
    <w:rsid w:val="00E42F54"/>
    <w:rsid w:val="00E433E5"/>
    <w:rsid w:val="00E462EC"/>
    <w:rsid w:val="00E72619"/>
    <w:rsid w:val="00E740A5"/>
    <w:rsid w:val="00E74441"/>
    <w:rsid w:val="00E80CAA"/>
    <w:rsid w:val="00E8262C"/>
    <w:rsid w:val="00E91986"/>
    <w:rsid w:val="00E946DF"/>
    <w:rsid w:val="00EA0FA2"/>
    <w:rsid w:val="00EA1B3B"/>
    <w:rsid w:val="00EB0093"/>
    <w:rsid w:val="00EB2A62"/>
    <w:rsid w:val="00EB448A"/>
    <w:rsid w:val="00EB4D9B"/>
    <w:rsid w:val="00EC0FE8"/>
    <w:rsid w:val="00EC1BBB"/>
    <w:rsid w:val="00EC2750"/>
    <w:rsid w:val="00EC5D71"/>
    <w:rsid w:val="00EC70F8"/>
    <w:rsid w:val="00ED5506"/>
    <w:rsid w:val="00ED55EC"/>
    <w:rsid w:val="00ED63FE"/>
    <w:rsid w:val="00EE1C38"/>
    <w:rsid w:val="00EE5522"/>
    <w:rsid w:val="00EE74BC"/>
    <w:rsid w:val="00EF15B4"/>
    <w:rsid w:val="00EF16DB"/>
    <w:rsid w:val="00EF4967"/>
    <w:rsid w:val="00EF76A4"/>
    <w:rsid w:val="00F023F6"/>
    <w:rsid w:val="00F0271C"/>
    <w:rsid w:val="00F03DBA"/>
    <w:rsid w:val="00F04A34"/>
    <w:rsid w:val="00F04E2C"/>
    <w:rsid w:val="00F05A05"/>
    <w:rsid w:val="00F10381"/>
    <w:rsid w:val="00F16C26"/>
    <w:rsid w:val="00F175C8"/>
    <w:rsid w:val="00F178D3"/>
    <w:rsid w:val="00F17ACF"/>
    <w:rsid w:val="00F2266F"/>
    <w:rsid w:val="00F258F5"/>
    <w:rsid w:val="00F32B6A"/>
    <w:rsid w:val="00F35218"/>
    <w:rsid w:val="00F4100F"/>
    <w:rsid w:val="00F41358"/>
    <w:rsid w:val="00F428FA"/>
    <w:rsid w:val="00F45E65"/>
    <w:rsid w:val="00F474B2"/>
    <w:rsid w:val="00F5234F"/>
    <w:rsid w:val="00F54DBC"/>
    <w:rsid w:val="00F56FD1"/>
    <w:rsid w:val="00F61FAC"/>
    <w:rsid w:val="00F62695"/>
    <w:rsid w:val="00F66CB1"/>
    <w:rsid w:val="00F73F59"/>
    <w:rsid w:val="00F751A6"/>
    <w:rsid w:val="00F77642"/>
    <w:rsid w:val="00F81187"/>
    <w:rsid w:val="00F911AE"/>
    <w:rsid w:val="00F9506C"/>
    <w:rsid w:val="00F962CD"/>
    <w:rsid w:val="00FA24B6"/>
    <w:rsid w:val="00FB06C5"/>
    <w:rsid w:val="00FB07D6"/>
    <w:rsid w:val="00FB09A1"/>
    <w:rsid w:val="00FB47E9"/>
    <w:rsid w:val="00FB5D32"/>
    <w:rsid w:val="00FB5E0B"/>
    <w:rsid w:val="00FB6B46"/>
    <w:rsid w:val="00FB6C55"/>
    <w:rsid w:val="00FC1992"/>
    <w:rsid w:val="00FC2600"/>
    <w:rsid w:val="00FC7100"/>
    <w:rsid w:val="00FC71FA"/>
    <w:rsid w:val="00FD0FF3"/>
    <w:rsid w:val="00FD21D9"/>
    <w:rsid w:val="00FD2458"/>
    <w:rsid w:val="00FD6F29"/>
    <w:rsid w:val="00FD7E0B"/>
    <w:rsid w:val="00FF51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1FEF11"/>
  <w15:chartTrackingRefBased/>
  <w15:docId w15:val="{21BED4DA-0BCA-4D50-9738-C03B4577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34"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5C8"/>
    <w:pPr>
      <w:spacing w:after="0" w:line="240" w:lineRule="auto"/>
    </w:pPr>
    <w:rPr>
      <w:rFonts w:ascii="Times New Roman" w:hAnsi="Times New Roman"/>
      <w:sz w:val="24"/>
    </w:rPr>
  </w:style>
  <w:style w:type="paragraph" w:styleId="Heading1">
    <w:name w:val="heading 1"/>
    <w:basedOn w:val="Normal"/>
    <w:next w:val="BodyTextFirstIndent"/>
    <w:link w:val="Heading1Char"/>
    <w:uiPriority w:val="9"/>
    <w:qFormat/>
    <w:rsid w:val="001B3151"/>
    <w:pPr>
      <w:keepNext/>
      <w:keepLines/>
      <w:spacing w:before="240" w:after="120"/>
      <w:ind w:firstLine="720"/>
      <w:outlineLvl w:val="0"/>
    </w:pPr>
    <w:rPr>
      <w:rFonts w:cs="Times New Roman"/>
      <w:b/>
      <w:szCs w:val="24"/>
    </w:rPr>
  </w:style>
  <w:style w:type="paragraph" w:styleId="Heading2">
    <w:name w:val="heading 2"/>
    <w:basedOn w:val="Normal"/>
    <w:next w:val="BodyTextFirstIndent"/>
    <w:link w:val="Heading2Char"/>
    <w:uiPriority w:val="9"/>
    <w:unhideWhenUsed/>
    <w:qFormat/>
    <w:rsid w:val="001B3151"/>
    <w:pPr>
      <w:keepNext/>
      <w:keepLines/>
      <w:shd w:val="clear" w:color="auto" w:fill="FFFFFF"/>
      <w:spacing w:before="120" w:after="120"/>
      <w:ind w:firstLine="720"/>
      <w:jc w:val="both"/>
      <w:outlineLvl w:val="1"/>
    </w:pPr>
    <w:rPr>
      <w:rFonts w:cs="Times New Roman"/>
      <w:b/>
      <w:szCs w:val="24"/>
    </w:rPr>
  </w:style>
  <w:style w:type="paragraph" w:styleId="Heading3">
    <w:name w:val="heading 3"/>
    <w:basedOn w:val="Normal"/>
    <w:next w:val="Normal"/>
    <w:link w:val="Heading3Char"/>
    <w:uiPriority w:val="9"/>
    <w:semiHidden/>
    <w:unhideWhenUsed/>
    <w:qFormat/>
    <w:rsid w:val="0053670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71167F"/>
    <w:pPr>
      <w:spacing w:after="120"/>
    </w:pPr>
  </w:style>
  <w:style w:type="character" w:customStyle="1" w:styleId="BodyTextChar">
    <w:name w:val="Body Text Char"/>
    <w:basedOn w:val="DefaultParagraphFont"/>
    <w:link w:val="BodyText"/>
    <w:uiPriority w:val="99"/>
    <w:semiHidden/>
    <w:rsid w:val="0071167F"/>
  </w:style>
  <w:style w:type="paragraph" w:styleId="BodyTextFirstIndent">
    <w:name w:val="Body Text First Indent"/>
    <w:basedOn w:val="Normal"/>
    <w:link w:val="BodyTextFirstIndentChar"/>
    <w:uiPriority w:val="8"/>
    <w:qFormat/>
    <w:rsid w:val="00AE2D81"/>
    <w:pPr>
      <w:spacing w:line="276" w:lineRule="auto"/>
      <w:ind w:firstLine="720"/>
      <w:jc w:val="both"/>
    </w:pPr>
    <w:rPr>
      <w:rFonts w:cs="Times New Roman"/>
      <w:szCs w:val="24"/>
    </w:rPr>
  </w:style>
  <w:style w:type="character" w:customStyle="1" w:styleId="BodyTextFirstIndentChar">
    <w:name w:val="Body Text First Indent Char"/>
    <w:basedOn w:val="BodyTextChar"/>
    <w:link w:val="BodyTextFirstIndent"/>
    <w:uiPriority w:val="8"/>
    <w:rsid w:val="00C455C8"/>
    <w:rPr>
      <w:rFonts w:ascii="Times New Roman" w:hAnsi="Times New Roman" w:cs="Times New Roman"/>
      <w:sz w:val="24"/>
      <w:szCs w:val="24"/>
    </w:rPr>
  </w:style>
  <w:style w:type="character" w:styleId="Emphasis">
    <w:name w:val="Emphasis"/>
    <w:basedOn w:val="DefaultParagraphFont"/>
    <w:uiPriority w:val="20"/>
    <w:qFormat/>
    <w:rsid w:val="0071167F"/>
    <w:rPr>
      <w:i/>
      <w:iCs/>
    </w:rPr>
  </w:style>
  <w:style w:type="paragraph" w:styleId="Header">
    <w:name w:val="header"/>
    <w:basedOn w:val="Normal"/>
    <w:link w:val="HeaderChar"/>
    <w:uiPriority w:val="99"/>
    <w:unhideWhenUsed/>
    <w:rsid w:val="0076507F"/>
    <w:pPr>
      <w:tabs>
        <w:tab w:val="center" w:pos="4153"/>
        <w:tab w:val="right" w:pos="8306"/>
      </w:tabs>
    </w:pPr>
  </w:style>
  <w:style w:type="character" w:customStyle="1" w:styleId="HeaderChar">
    <w:name w:val="Header Char"/>
    <w:basedOn w:val="DefaultParagraphFont"/>
    <w:link w:val="Header"/>
    <w:uiPriority w:val="99"/>
    <w:rsid w:val="0076507F"/>
  </w:style>
  <w:style w:type="paragraph" w:styleId="Footer">
    <w:name w:val="footer"/>
    <w:basedOn w:val="Normal"/>
    <w:link w:val="FooterChar"/>
    <w:uiPriority w:val="99"/>
    <w:unhideWhenUsed/>
    <w:rsid w:val="0076507F"/>
    <w:pPr>
      <w:tabs>
        <w:tab w:val="center" w:pos="4153"/>
        <w:tab w:val="right" w:pos="8306"/>
      </w:tabs>
    </w:pPr>
  </w:style>
  <w:style w:type="character" w:customStyle="1" w:styleId="FooterChar">
    <w:name w:val="Footer Char"/>
    <w:basedOn w:val="DefaultParagraphFont"/>
    <w:link w:val="Footer"/>
    <w:uiPriority w:val="99"/>
    <w:rsid w:val="0076507F"/>
  </w:style>
  <w:style w:type="paragraph" w:styleId="ListParagraph">
    <w:name w:val="List Paragraph"/>
    <w:basedOn w:val="Normal"/>
    <w:uiPriority w:val="34"/>
    <w:qFormat/>
    <w:rsid w:val="001B3151"/>
    <w:pPr>
      <w:spacing w:line="276" w:lineRule="auto"/>
      <w:ind w:left="720"/>
      <w:contextualSpacing/>
    </w:pPr>
  </w:style>
  <w:style w:type="paragraph" w:styleId="ListBullet">
    <w:name w:val="List Bullet"/>
    <w:basedOn w:val="ListParagraph"/>
    <w:uiPriority w:val="8"/>
    <w:qFormat/>
    <w:rsid w:val="00374941"/>
    <w:pPr>
      <w:numPr>
        <w:numId w:val="1"/>
      </w:numPr>
      <w:shd w:val="clear" w:color="auto" w:fill="FFFFFF"/>
      <w:ind w:left="1134" w:hanging="357"/>
      <w:jc w:val="both"/>
    </w:pPr>
    <w:rPr>
      <w:rFonts w:cs="Times New Roman"/>
      <w:szCs w:val="24"/>
    </w:rPr>
  </w:style>
  <w:style w:type="character" w:styleId="Strong">
    <w:name w:val="Strong"/>
    <w:basedOn w:val="DefaultParagraphFont"/>
    <w:uiPriority w:val="22"/>
    <w:qFormat/>
    <w:rsid w:val="005605F5"/>
    <w:rPr>
      <w:b/>
      <w:bCs/>
    </w:rPr>
  </w:style>
  <w:style w:type="character" w:styleId="Hyperlink">
    <w:name w:val="Hyperlink"/>
    <w:basedOn w:val="DefaultParagraphFont"/>
    <w:uiPriority w:val="99"/>
    <w:unhideWhenUsed/>
    <w:rsid w:val="005605F5"/>
    <w:rPr>
      <w:color w:val="0563C1" w:themeColor="hyperlink"/>
      <w:u w:val="single"/>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5605F5"/>
    <w:rPr>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rsid w:val="00374941"/>
    <w:rPr>
      <w:rFonts w:ascii="Times New Roman" w:hAnsi="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5605F5"/>
    <w:rPr>
      <w:vertAlign w:val="superscript"/>
    </w:rPr>
  </w:style>
  <w:style w:type="character" w:styleId="UnresolvedMention">
    <w:name w:val="Unresolved Mention"/>
    <w:basedOn w:val="DefaultParagraphFont"/>
    <w:uiPriority w:val="99"/>
    <w:semiHidden/>
    <w:unhideWhenUsed/>
    <w:rsid w:val="005A4B5D"/>
    <w:rPr>
      <w:color w:val="605E5C"/>
      <w:shd w:val="clear" w:color="auto" w:fill="E1DFDD"/>
    </w:rPr>
  </w:style>
  <w:style w:type="paragraph" w:styleId="BalloonText">
    <w:name w:val="Balloon Text"/>
    <w:basedOn w:val="Normal"/>
    <w:link w:val="BalloonTextChar"/>
    <w:uiPriority w:val="99"/>
    <w:semiHidden/>
    <w:unhideWhenUsed/>
    <w:rsid w:val="00AD79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992"/>
    <w:rPr>
      <w:rFonts w:ascii="Segoe UI" w:hAnsi="Segoe UI" w:cs="Segoe UI"/>
      <w:sz w:val="18"/>
      <w:szCs w:val="18"/>
    </w:rPr>
  </w:style>
  <w:style w:type="character" w:styleId="CommentReference">
    <w:name w:val="annotation reference"/>
    <w:basedOn w:val="DefaultParagraphFont"/>
    <w:uiPriority w:val="99"/>
    <w:semiHidden/>
    <w:unhideWhenUsed/>
    <w:rsid w:val="007574B3"/>
    <w:rPr>
      <w:sz w:val="16"/>
      <w:szCs w:val="16"/>
    </w:rPr>
  </w:style>
  <w:style w:type="paragraph" w:styleId="CommentText">
    <w:name w:val="annotation text"/>
    <w:basedOn w:val="Normal"/>
    <w:link w:val="CommentTextChar"/>
    <w:uiPriority w:val="99"/>
    <w:unhideWhenUsed/>
    <w:rsid w:val="007574B3"/>
    <w:rPr>
      <w:sz w:val="20"/>
      <w:szCs w:val="20"/>
    </w:rPr>
  </w:style>
  <w:style w:type="character" w:customStyle="1" w:styleId="CommentTextChar">
    <w:name w:val="Comment Text Char"/>
    <w:basedOn w:val="DefaultParagraphFont"/>
    <w:link w:val="CommentText"/>
    <w:uiPriority w:val="99"/>
    <w:rsid w:val="007574B3"/>
    <w:rPr>
      <w:sz w:val="20"/>
      <w:szCs w:val="20"/>
    </w:rPr>
  </w:style>
  <w:style w:type="paragraph" w:styleId="CommentSubject">
    <w:name w:val="annotation subject"/>
    <w:basedOn w:val="CommentText"/>
    <w:next w:val="CommentText"/>
    <w:link w:val="CommentSubjectChar"/>
    <w:uiPriority w:val="99"/>
    <w:semiHidden/>
    <w:unhideWhenUsed/>
    <w:rsid w:val="007574B3"/>
    <w:rPr>
      <w:b/>
      <w:bCs/>
    </w:rPr>
  </w:style>
  <w:style w:type="character" w:customStyle="1" w:styleId="CommentSubjectChar">
    <w:name w:val="Comment Subject Char"/>
    <w:basedOn w:val="CommentTextChar"/>
    <w:link w:val="CommentSubject"/>
    <w:uiPriority w:val="99"/>
    <w:semiHidden/>
    <w:rsid w:val="007574B3"/>
    <w:rPr>
      <w:b/>
      <w:bCs/>
      <w:sz w:val="20"/>
      <w:szCs w:val="20"/>
    </w:rPr>
  </w:style>
  <w:style w:type="character" w:styleId="FollowedHyperlink">
    <w:name w:val="FollowedHyperlink"/>
    <w:basedOn w:val="DefaultParagraphFont"/>
    <w:uiPriority w:val="99"/>
    <w:semiHidden/>
    <w:unhideWhenUsed/>
    <w:rsid w:val="00193413"/>
    <w:rPr>
      <w:color w:val="954F72" w:themeColor="followedHyperlink"/>
      <w:u w:val="single"/>
    </w:rPr>
  </w:style>
  <w:style w:type="paragraph" w:styleId="Revision">
    <w:name w:val="Revision"/>
    <w:hidden/>
    <w:uiPriority w:val="99"/>
    <w:semiHidden/>
    <w:rsid w:val="0088270C"/>
    <w:pPr>
      <w:spacing w:after="0" w:line="240" w:lineRule="auto"/>
    </w:pPr>
  </w:style>
  <w:style w:type="paragraph" w:styleId="Title">
    <w:name w:val="Title"/>
    <w:basedOn w:val="Normal"/>
    <w:next w:val="Normal"/>
    <w:link w:val="TitleChar"/>
    <w:uiPriority w:val="10"/>
    <w:qFormat/>
    <w:rsid w:val="006A6398"/>
    <w:pPr>
      <w:keepNext/>
      <w:keepLines/>
      <w:spacing w:after="120" w:line="276" w:lineRule="auto"/>
      <w:jc w:val="center"/>
    </w:pPr>
    <w:rPr>
      <w:rFonts w:cs="Times New Roman"/>
      <w:b/>
      <w:bCs/>
      <w:szCs w:val="24"/>
    </w:rPr>
  </w:style>
  <w:style w:type="character" w:customStyle="1" w:styleId="TitleChar">
    <w:name w:val="Title Char"/>
    <w:basedOn w:val="DefaultParagraphFont"/>
    <w:link w:val="Title"/>
    <w:uiPriority w:val="10"/>
    <w:rsid w:val="006A6398"/>
    <w:rPr>
      <w:rFonts w:ascii="Times New Roman" w:hAnsi="Times New Roman" w:cs="Times New Roman"/>
      <w:b/>
      <w:bCs/>
      <w:sz w:val="24"/>
      <w:szCs w:val="24"/>
    </w:rPr>
  </w:style>
  <w:style w:type="character" w:customStyle="1" w:styleId="Heading1Char">
    <w:name w:val="Heading 1 Char"/>
    <w:basedOn w:val="DefaultParagraphFont"/>
    <w:link w:val="Heading1"/>
    <w:uiPriority w:val="9"/>
    <w:rsid w:val="001B3151"/>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B3151"/>
    <w:rPr>
      <w:rFonts w:ascii="Times New Roman" w:hAnsi="Times New Roman" w:cs="Times New Roman"/>
      <w:b/>
      <w:sz w:val="24"/>
      <w:szCs w:val="24"/>
      <w:shd w:val="clear" w:color="auto" w:fill="FFFFFF"/>
    </w:rPr>
  </w:style>
  <w:style w:type="paragraph" w:styleId="TOCHeading">
    <w:name w:val="TOC Heading"/>
    <w:basedOn w:val="Heading1"/>
    <w:next w:val="Normal"/>
    <w:uiPriority w:val="39"/>
    <w:unhideWhenUsed/>
    <w:qFormat/>
    <w:rsid w:val="006A6398"/>
    <w:pPr>
      <w:spacing w:before="360"/>
      <w:ind w:firstLine="0"/>
      <w:outlineLvl w:val="9"/>
    </w:pPr>
    <w:rPr>
      <w:rFonts w:eastAsiaTheme="majorEastAsia" w:cstheme="majorBidi"/>
      <w:szCs w:val="32"/>
      <w:lang w:eastAsia="lv-LV"/>
    </w:rPr>
  </w:style>
  <w:style w:type="paragraph" w:styleId="TOC1">
    <w:name w:val="toc 1"/>
    <w:basedOn w:val="Normal"/>
    <w:next w:val="Normal"/>
    <w:autoRedefine/>
    <w:uiPriority w:val="39"/>
    <w:unhideWhenUsed/>
    <w:rsid w:val="006A6398"/>
    <w:pPr>
      <w:spacing w:after="100"/>
    </w:pPr>
  </w:style>
  <w:style w:type="paragraph" w:styleId="TOC2">
    <w:name w:val="toc 2"/>
    <w:basedOn w:val="Normal"/>
    <w:next w:val="Normal"/>
    <w:autoRedefine/>
    <w:uiPriority w:val="39"/>
    <w:unhideWhenUsed/>
    <w:rsid w:val="006A6398"/>
    <w:pPr>
      <w:spacing w:after="100"/>
      <w:ind w:left="240"/>
    </w:pPr>
  </w:style>
  <w:style w:type="table" w:styleId="TableGrid">
    <w:name w:val="Table Grid"/>
    <w:basedOn w:val="TableNormal"/>
    <w:uiPriority w:val="59"/>
    <w:qFormat/>
    <w:rsid w:val="0037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60927"/>
    <w:rPr>
      <w:sz w:val="20"/>
      <w:szCs w:val="20"/>
    </w:rPr>
  </w:style>
  <w:style w:type="character" w:customStyle="1" w:styleId="EndnoteTextChar">
    <w:name w:val="Endnote Text Char"/>
    <w:basedOn w:val="DefaultParagraphFont"/>
    <w:link w:val="EndnoteText"/>
    <w:uiPriority w:val="99"/>
    <w:semiHidden/>
    <w:rsid w:val="00460927"/>
    <w:rPr>
      <w:rFonts w:ascii="Times New Roman" w:hAnsi="Times New Roman"/>
      <w:sz w:val="20"/>
      <w:szCs w:val="20"/>
    </w:rPr>
  </w:style>
  <w:style w:type="character" w:styleId="EndnoteReference">
    <w:name w:val="endnote reference"/>
    <w:basedOn w:val="DefaultParagraphFont"/>
    <w:uiPriority w:val="99"/>
    <w:semiHidden/>
    <w:unhideWhenUsed/>
    <w:rsid w:val="00460927"/>
    <w:rPr>
      <w:vertAlign w:val="superscript"/>
    </w:rPr>
  </w:style>
  <w:style w:type="character" w:customStyle="1" w:styleId="Heading3Char">
    <w:name w:val="Heading 3 Char"/>
    <w:basedOn w:val="DefaultParagraphFont"/>
    <w:link w:val="Heading3"/>
    <w:uiPriority w:val="9"/>
    <w:semiHidden/>
    <w:rsid w:val="00536709"/>
    <w:rPr>
      <w:rFonts w:asciiTheme="majorHAnsi" w:eastAsiaTheme="majorEastAsia" w:hAnsiTheme="majorHAnsi" w:cstheme="majorBidi"/>
      <w:color w:val="1F3763" w:themeColor="accent1" w:themeShade="7F"/>
      <w:sz w:val="24"/>
      <w:szCs w:val="24"/>
    </w:rPr>
  </w:style>
  <w:style w:type="character" w:customStyle="1" w:styleId="FootnoteTextChar1">
    <w:name w:val="Footnote Text Char1"/>
    <w:basedOn w:val="DefaultParagraphFont"/>
    <w:uiPriority w:val="99"/>
    <w:semiHidden/>
    <w:rsid w:val="00A63A1D"/>
    <w:rPr>
      <w:rFonts w:ascii="Times New Roman" w:hAnsi="Times New Roman"/>
      <w:sz w:val="20"/>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5457">
      <w:bodyDiv w:val="1"/>
      <w:marLeft w:val="0"/>
      <w:marRight w:val="0"/>
      <w:marTop w:val="0"/>
      <w:marBottom w:val="0"/>
      <w:divBdr>
        <w:top w:val="none" w:sz="0" w:space="0" w:color="auto"/>
        <w:left w:val="none" w:sz="0" w:space="0" w:color="auto"/>
        <w:bottom w:val="none" w:sz="0" w:space="0" w:color="auto"/>
        <w:right w:val="none" w:sz="0" w:space="0" w:color="auto"/>
      </w:divBdr>
      <w:divsChild>
        <w:div w:id="1352416908">
          <w:marLeft w:val="360"/>
          <w:marRight w:val="0"/>
          <w:marTop w:val="200"/>
          <w:marBottom w:val="0"/>
          <w:divBdr>
            <w:top w:val="none" w:sz="0" w:space="0" w:color="auto"/>
            <w:left w:val="none" w:sz="0" w:space="0" w:color="auto"/>
            <w:bottom w:val="none" w:sz="0" w:space="0" w:color="auto"/>
            <w:right w:val="none" w:sz="0" w:space="0" w:color="auto"/>
          </w:divBdr>
        </w:div>
        <w:div w:id="1115294104">
          <w:marLeft w:val="1080"/>
          <w:marRight w:val="0"/>
          <w:marTop w:val="100"/>
          <w:marBottom w:val="0"/>
          <w:divBdr>
            <w:top w:val="none" w:sz="0" w:space="0" w:color="auto"/>
            <w:left w:val="none" w:sz="0" w:space="0" w:color="auto"/>
            <w:bottom w:val="none" w:sz="0" w:space="0" w:color="auto"/>
            <w:right w:val="none" w:sz="0" w:space="0" w:color="auto"/>
          </w:divBdr>
        </w:div>
        <w:div w:id="172107128">
          <w:marLeft w:val="360"/>
          <w:marRight w:val="0"/>
          <w:marTop w:val="200"/>
          <w:marBottom w:val="0"/>
          <w:divBdr>
            <w:top w:val="none" w:sz="0" w:space="0" w:color="auto"/>
            <w:left w:val="none" w:sz="0" w:space="0" w:color="auto"/>
            <w:bottom w:val="none" w:sz="0" w:space="0" w:color="auto"/>
            <w:right w:val="none" w:sz="0" w:space="0" w:color="auto"/>
          </w:divBdr>
        </w:div>
        <w:div w:id="1364095725">
          <w:marLeft w:val="360"/>
          <w:marRight w:val="0"/>
          <w:marTop w:val="200"/>
          <w:marBottom w:val="0"/>
          <w:divBdr>
            <w:top w:val="none" w:sz="0" w:space="0" w:color="auto"/>
            <w:left w:val="none" w:sz="0" w:space="0" w:color="auto"/>
            <w:bottom w:val="none" w:sz="0" w:space="0" w:color="auto"/>
            <w:right w:val="none" w:sz="0" w:space="0" w:color="auto"/>
          </w:divBdr>
        </w:div>
        <w:div w:id="1473598753">
          <w:marLeft w:val="360"/>
          <w:marRight w:val="0"/>
          <w:marTop w:val="200"/>
          <w:marBottom w:val="0"/>
          <w:divBdr>
            <w:top w:val="none" w:sz="0" w:space="0" w:color="auto"/>
            <w:left w:val="none" w:sz="0" w:space="0" w:color="auto"/>
            <w:bottom w:val="none" w:sz="0" w:space="0" w:color="auto"/>
            <w:right w:val="none" w:sz="0" w:space="0" w:color="auto"/>
          </w:divBdr>
        </w:div>
      </w:divsChild>
    </w:div>
    <w:div w:id="255091939">
      <w:bodyDiv w:val="1"/>
      <w:marLeft w:val="0"/>
      <w:marRight w:val="0"/>
      <w:marTop w:val="0"/>
      <w:marBottom w:val="0"/>
      <w:divBdr>
        <w:top w:val="none" w:sz="0" w:space="0" w:color="auto"/>
        <w:left w:val="none" w:sz="0" w:space="0" w:color="auto"/>
        <w:bottom w:val="none" w:sz="0" w:space="0" w:color="auto"/>
        <w:right w:val="none" w:sz="0" w:space="0" w:color="auto"/>
      </w:divBdr>
    </w:div>
    <w:div w:id="271085847">
      <w:bodyDiv w:val="1"/>
      <w:marLeft w:val="0"/>
      <w:marRight w:val="0"/>
      <w:marTop w:val="0"/>
      <w:marBottom w:val="0"/>
      <w:divBdr>
        <w:top w:val="none" w:sz="0" w:space="0" w:color="auto"/>
        <w:left w:val="none" w:sz="0" w:space="0" w:color="auto"/>
        <w:bottom w:val="none" w:sz="0" w:space="0" w:color="auto"/>
        <w:right w:val="none" w:sz="0" w:space="0" w:color="auto"/>
      </w:divBdr>
    </w:div>
    <w:div w:id="353458373">
      <w:bodyDiv w:val="1"/>
      <w:marLeft w:val="0"/>
      <w:marRight w:val="0"/>
      <w:marTop w:val="0"/>
      <w:marBottom w:val="0"/>
      <w:divBdr>
        <w:top w:val="none" w:sz="0" w:space="0" w:color="auto"/>
        <w:left w:val="none" w:sz="0" w:space="0" w:color="auto"/>
        <w:bottom w:val="none" w:sz="0" w:space="0" w:color="auto"/>
        <w:right w:val="none" w:sz="0" w:space="0" w:color="auto"/>
      </w:divBdr>
    </w:div>
    <w:div w:id="386998812">
      <w:bodyDiv w:val="1"/>
      <w:marLeft w:val="0"/>
      <w:marRight w:val="0"/>
      <w:marTop w:val="0"/>
      <w:marBottom w:val="0"/>
      <w:divBdr>
        <w:top w:val="none" w:sz="0" w:space="0" w:color="auto"/>
        <w:left w:val="none" w:sz="0" w:space="0" w:color="auto"/>
        <w:bottom w:val="none" w:sz="0" w:space="0" w:color="auto"/>
        <w:right w:val="none" w:sz="0" w:space="0" w:color="auto"/>
      </w:divBdr>
    </w:div>
    <w:div w:id="737092030">
      <w:bodyDiv w:val="1"/>
      <w:marLeft w:val="0"/>
      <w:marRight w:val="0"/>
      <w:marTop w:val="0"/>
      <w:marBottom w:val="0"/>
      <w:divBdr>
        <w:top w:val="none" w:sz="0" w:space="0" w:color="auto"/>
        <w:left w:val="none" w:sz="0" w:space="0" w:color="auto"/>
        <w:bottom w:val="none" w:sz="0" w:space="0" w:color="auto"/>
        <w:right w:val="none" w:sz="0" w:space="0" w:color="auto"/>
      </w:divBdr>
      <w:divsChild>
        <w:div w:id="994071965">
          <w:marLeft w:val="360"/>
          <w:marRight w:val="0"/>
          <w:marTop w:val="200"/>
          <w:marBottom w:val="0"/>
          <w:divBdr>
            <w:top w:val="none" w:sz="0" w:space="0" w:color="auto"/>
            <w:left w:val="none" w:sz="0" w:space="0" w:color="auto"/>
            <w:bottom w:val="none" w:sz="0" w:space="0" w:color="auto"/>
            <w:right w:val="none" w:sz="0" w:space="0" w:color="auto"/>
          </w:divBdr>
        </w:div>
        <w:div w:id="2023434281">
          <w:marLeft w:val="1080"/>
          <w:marRight w:val="0"/>
          <w:marTop w:val="100"/>
          <w:marBottom w:val="0"/>
          <w:divBdr>
            <w:top w:val="none" w:sz="0" w:space="0" w:color="auto"/>
            <w:left w:val="none" w:sz="0" w:space="0" w:color="auto"/>
            <w:bottom w:val="none" w:sz="0" w:space="0" w:color="auto"/>
            <w:right w:val="none" w:sz="0" w:space="0" w:color="auto"/>
          </w:divBdr>
        </w:div>
        <w:div w:id="375083040">
          <w:marLeft w:val="360"/>
          <w:marRight w:val="0"/>
          <w:marTop w:val="200"/>
          <w:marBottom w:val="0"/>
          <w:divBdr>
            <w:top w:val="none" w:sz="0" w:space="0" w:color="auto"/>
            <w:left w:val="none" w:sz="0" w:space="0" w:color="auto"/>
            <w:bottom w:val="none" w:sz="0" w:space="0" w:color="auto"/>
            <w:right w:val="none" w:sz="0" w:space="0" w:color="auto"/>
          </w:divBdr>
        </w:div>
        <w:div w:id="1402826534">
          <w:marLeft w:val="360"/>
          <w:marRight w:val="0"/>
          <w:marTop w:val="200"/>
          <w:marBottom w:val="0"/>
          <w:divBdr>
            <w:top w:val="none" w:sz="0" w:space="0" w:color="auto"/>
            <w:left w:val="none" w:sz="0" w:space="0" w:color="auto"/>
            <w:bottom w:val="none" w:sz="0" w:space="0" w:color="auto"/>
            <w:right w:val="none" w:sz="0" w:space="0" w:color="auto"/>
          </w:divBdr>
        </w:div>
      </w:divsChild>
    </w:div>
    <w:div w:id="1024787681">
      <w:bodyDiv w:val="1"/>
      <w:marLeft w:val="0"/>
      <w:marRight w:val="0"/>
      <w:marTop w:val="0"/>
      <w:marBottom w:val="0"/>
      <w:divBdr>
        <w:top w:val="none" w:sz="0" w:space="0" w:color="auto"/>
        <w:left w:val="none" w:sz="0" w:space="0" w:color="auto"/>
        <w:bottom w:val="none" w:sz="0" w:space="0" w:color="auto"/>
        <w:right w:val="none" w:sz="0" w:space="0" w:color="auto"/>
      </w:divBdr>
    </w:div>
    <w:div w:id="1223325085">
      <w:bodyDiv w:val="1"/>
      <w:marLeft w:val="0"/>
      <w:marRight w:val="0"/>
      <w:marTop w:val="0"/>
      <w:marBottom w:val="0"/>
      <w:divBdr>
        <w:top w:val="none" w:sz="0" w:space="0" w:color="auto"/>
        <w:left w:val="none" w:sz="0" w:space="0" w:color="auto"/>
        <w:bottom w:val="none" w:sz="0" w:space="0" w:color="auto"/>
        <w:right w:val="none" w:sz="0" w:space="0" w:color="auto"/>
      </w:divBdr>
    </w:div>
    <w:div w:id="1246304293">
      <w:bodyDiv w:val="1"/>
      <w:marLeft w:val="0"/>
      <w:marRight w:val="0"/>
      <w:marTop w:val="0"/>
      <w:marBottom w:val="0"/>
      <w:divBdr>
        <w:top w:val="none" w:sz="0" w:space="0" w:color="auto"/>
        <w:left w:val="none" w:sz="0" w:space="0" w:color="auto"/>
        <w:bottom w:val="none" w:sz="0" w:space="0" w:color="auto"/>
        <w:right w:val="none" w:sz="0" w:space="0" w:color="auto"/>
      </w:divBdr>
    </w:div>
    <w:div w:id="1296718952">
      <w:bodyDiv w:val="1"/>
      <w:marLeft w:val="0"/>
      <w:marRight w:val="0"/>
      <w:marTop w:val="0"/>
      <w:marBottom w:val="0"/>
      <w:divBdr>
        <w:top w:val="none" w:sz="0" w:space="0" w:color="auto"/>
        <w:left w:val="none" w:sz="0" w:space="0" w:color="auto"/>
        <w:bottom w:val="none" w:sz="0" w:space="0" w:color="auto"/>
        <w:right w:val="none" w:sz="0" w:space="0" w:color="auto"/>
      </w:divBdr>
    </w:div>
    <w:div w:id="1305236650">
      <w:bodyDiv w:val="1"/>
      <w:marLeft w:val="0"/>
      <w:marRight w:val="0"/>
      <w:marTop w:val="0"/>
      <w:marBottom w:val="0"/>
      <w:divBdr>
        <w:top w:val="none" w:sz="0" w:space="0" w:color="auto"/>
        <w:left w:val="none" w:sz="0" w:space="0" w:color="auto"/>
        <w:bottom w:val="none" w:sz="0" w:space="0" w:color="auto"/>
        <w:right w:val="none" w:sz="0" w:space="0" w:color="auto"/>
      </w:divBdr>
      <w:divsChild>
        <w:div w:id="449934545">
          <w:marLeft w:val="360"/>
          <w:marRight w:val="0"/>
          <w:marTop w:val="200"/>
          <w:marBottom w:val="0"/>
          <w:divBdr>
            <w:top w:val="none" w:sz="0" w:space="0" w:color="auto"/>
            <w:left w:val="none" w:sz="0" w:space="0" w:color="auto"/>
            <w:bottom w:val="none" w:sz="0" w:space="0" w:color="auto"/>
            <w:right w:val="none" w:sz="0" w:space="0" w:color="auto"/>
          </w:divBdr>
        </w:div>
        <w:div w:id="1044719497">
          <w:marLeft w:val="360"/>
          <w:marRight w:val="0"/>
          <w:marTop w:val="200"/>
          <w:marBottom w:val="0"/>
          <w:divBdr>
            <w:top w:val="none" w:sz="0" w:space="0" w:color="auto"/>
            <w:left w:val="none" w:sz="0" w:space="0" w:color="auto"/>
            <w:bottom w:val="none" w:sz="0" w:space="0" w:color="auto"/>
            <w:right w:val="none" w:sz="0" w:space="0" w:color="auto"/>
          </w:divBdr>
        </w:div>
        <w:div w:id="1066495589">
          <w:marLeft w:val="360"/>
          <w:marRight w:val="0"/>
          <w:marTop w:val="200"/>
          <w:marBottom w:val="0"/>
          <w:divBdr>
            <w:top w:val="none" w:sz="0" w:space="0" w:color="auto"/>
            <w:left w:val="none" w:sz="0" w:space="0" w:color="auto"/>
            <w:bottom w:val="none" w:sz="0" w:space="0" w:color="auto"/>
            <w:right w:val="none" w:sz="0" w:space="0" w:color="auto"/>
          </w:divBdr>
        </w:div>
        <w:div w:id="1656448593">
          <w:marLeft w:val="360"/>
          <w:marRight w:val="0"/>
          <w:marTop w:val="200"/>
          <w:marBottom w:val="0"/>
          <w:divBdr>
            <w:top w:val="none" w:sz="0" w:space="0" w:color="auto"/>
            <w:left w:val="none" w:sz="0" w:space="0" w:color="auto"/>
            <w:bottom w:val="none" w:sz="0" w:space="0" w:color="auto"/>
            <w:right w:val="none" w:sz="0" w:space="0" w:color="auto"/>
          </w:divBdr>
        </w:div>
      </w:divsChild>
    </w:div>
    <w:div w:id="1384058698">
      <w:bodyDiv w:val="1"/>
      <w:marLeft w:val="0"/>
      <w:marRight w:val="0"/>
      <w:marTop w:val="0"/>
      <w:marBottom w:val="0"/>
      <w:divBdr>
        <w:top w:val="none" w:sz="0" w:space="0" w:color="auto"/>
        <w:left w:val="none" w:sz="0" w:space="0" w:color="auto"/>
        <w:bottom w:val="none" w:sz="0" w:space="0" w:color="auto"/>
        <w:right w:val="none" w:sz="0" w:space="0" w:color="auto"/>
      </w:divBdr>
    </w:div>
    <w:div w:id="1485585550">
      <w:bodyDiv w:val="1"/>
      <w:marLeft w:val="0"/>
      <w:marRight w:val="0"/>
      <w:marTop w:val="0"/>
      <w:marBottom w:val="0"/>
      <w:divBdr>
        <w:top w:val="none" w:sz="0" w:space="0" w:color="auto"/>
        <w:left w:val="none" w:sz="0" w:space="0" w:color="auto"/>
        <w:bottom w:val="none" w:sz="0" w:space="0" w:color="auto"/>
        <w:right w:val="none" w:sz="0" w:space="0" w:color="auto"/>
      </w:divBdr>
    </w:div>
    <w:div w:id="1605504371">
      <w:bodyDiv w:val="1"/>
      <w:marLeft w:val="0"/>
      <w:marRight w:val="0"/>
      <w:marTop w:val="0"/>
      <w:marBottom w:val="0"/>
      <w:divBdr>
        <w:top w:val="none" w:sz="0" w:space="0" w:color="auto"/>
        <w:left w:val="none" w:sz="0" w:space="0" w:color="auto"/>
        <w:bottom w:val="none" w:sz="0" w:space="0" w:color="auto"/>
        <w:right w:val="none" w:sz="0" w:space="0" w:color="auto"/>
      </w:divBdr>
    </w:div>
    <w:div w:id="1714622786">
      <w:bodyDiv w:val="1"/>
      <w:marLeft w:val="0"/>
      <w:marRight w:val="0"/>
      <w:marTop w:val="0"/>
      <w:marBottom w:val="0"/>
      <w:divBdr>
        <w:top w:val="none" w:sz="0" w:space="0" w:color="auto"/>
        <w:left w:val="none" w:sz="0" w:space="0" w:color="auto"/>
        <w:bottom w:val="none" w:sz="0" w:space="0" w:color="auto"/>
        <w:right w:val="none" w:sz="0" w:space="0" w:color="auto"/>
      </w:divBdr>
    </w:div>
    <w:div w:id="1738819054">
      <w:bodyDiv w:val="1"/>
      <w:marLeft w:val="0"/>
      <w:marRight w:val="0"/>
      <w:marTop w:val="0"/>
      <w:marBottom w:val="0"/>
      <w:divBdr>
        <w:top w:val="none" w:sz="0" w:space="0" w:color="auto"/>
        <w:left w:val="none" w:sz="0" w:space="0" w:color="auto"/>
        <w:bottom w:val="none" w:sz="0" w:space="0" w:color="auto"/>
        <w:right w:val="none" w:sz="0" w:space="0" w:color="auto"/>
      </w:divBdr>
      <w:divsChild>
        <w:div w:id="1018966080">
          <w:marLeft w:val="0"/>
          <w:marRight w:val="0"/>
          <w:marTop w:val="0"/>
          <w:marBottom w:val="0"/>
          <w:divBdr>
            <w:top w:val="none" w:sz="0" w:space="0" w:color="auto"/>
            <w:left w:val="none" w:sz="0" w:space="0" w:color="auto"/>
            <w:bottom w:val="none" w:sz="0" w:space="0" w:color="auto"/>
            <w:right w:val="none" w:sz="0" w:space="0" w:color="auto"/>
          </w:divBdr>
          <w:divsChild>
            <w:div w:id="17819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9003">
      <w:bodyDiv w:val="1"/>
      <w:marLeft w:val="0"/>
      <w:marRight w:val="0"/>
      <w:marTop w:val="0"/>
      <w:marBottom w:val="0"/>
      <w:divBdr>
        <w:top w:val="none" w:sz="0" w:space="0" w:color="auto"/>
        <w:left w:val="none" w:sz="0" w:space="0" w:color="auto"/>
        <w:bottom w:val="none" w:sz="0" w:space="0" w:color="auto"/>
        <w:right w:val="none" w:sz="0" w:space="0" w:color="auto"/>
      </w:divBdr>
    </w:div>
    <w:div w:id="1800950404">
      <w:bodyDiv w:val="1"/>
      <w:marLeft w:val="0"/>
      <w:marRight w:val="0"/>
      <w:marTop w:val="0"/>
      <w:marBottom w:val="0"/>
      <w:divBdr>
        <w:top w:val="none" w:sz="0" w:space="0" w:color="auto"/>
        <w:left w:val="none" w:sz="0" w:space="0" w:color="auto"/>
        <w:bottom w:val="none" w:sz="0" w:space="0" w:color="auto"/>
        <w:right w:val="none" w:sz="0" w:space="0" w:color="auto"/>
      </w:divBdr>
    </w:div>
    <w:div w:id="1822503591">
      <w:bodyDiv w:val="1"/>
      <w:marLeft w:val="0"/>
      <w:marRight w:val="0"/>
      <w:marTop w:val="0"/>
      <w:marBottom w:val="0"/>
      <w:divBdr>
        <w:top w:val="none" w:sz="0" w:space="0" w:color="auto"/>
        <w:left w:val="none" w:sz="0" w:space="0" w:color="auto"/>
        <w:bottom w:val="none" w:sz="0" w:space="0" w:color="auto"/>
        <w:right w:val="none" w:sz="0" w:space="0" w:color="auto"/>
      </w:divBdr>
    </w:div>
    <w:div w:id="1922447613">
      <w:bodyDiv w:val="1"/>
      <w:marLeft w:val="0"/>
      <w:marRight w:val="0"/>
      <w:marTop w:val="0"/>
      <w:marBottom w:val="0"/>
      <w:divBdr>
        <w:top w:val="none" w:sz="0" w:space="0" w:color="auto"/>
        <w:left w:val="none" w:sz="0" w:space="0" w:color="auto"/>
        <w:bottom w:val="none" w:sz="0" w:space="0" w:color="auto"/>
        <w:right w:val="none" w:sz="0" w:space="0" w:color="auto"/>
      </w:divBdr>
    </w:div>
    <w:div w:id="1924415434">
      <w:bodyDiv w:val="1"/>
      <w:marLeft w:val="0"/>
      <w:marRight w:val="0"/>
      <w:marTop w:val="0"/>
      <w:marBottom w:val="0"/>
      <w:divBdr>
        <w:top w:val="none" w:sz="0" w:space="0" w:color="auto"/>
        <w:left w:val="none" w:sz="0" w:space="0" w:color="auto"/>
        <w:bottom w:val="none" w:sz="0" w:space="0" w:color="auto"/>
        <w:right w:val="none" w:sz="0" w:space="0" w:color="auto"/>
      </w:divBdr>
    </w:div>
    <w:div w:id="1994525533">
      <w:bodyDiv w:val="1"/>
      <w:marLeft w:val="0"/>
      <w:marRight w:val="0"/>
      <w:marTop w:val="0"/>
      <w:marBottom w:val="0"/>
      <w:divBdr>
        <w:top w:val="none" w:sz="0" w:space="0" w:color="auto"/>
        <w:left w:val="none" w:sz="0" w:space="0" w:color="auto"/>
        <w:bottom w:val="none" w:sz="0" w:space="0" w:color="auto"/>
        <w:right w:val="none" w:sz="0" w:space="0" w:color="auto"/>
      </w:divBdr>
    </w:div>
    <w:div w:id="2080516186">
      <w:bodyDiv w:val="1"/>
      <w:marLeft w:val="0"/>
      <w:marRight w:val="0"/>
      <w:marTop w:val="0"/>
      <w:marBottom w:val="0"/>
      <w:divBdr>
        <w:top w:val="none" w:sz="0" w:space="0" w:color="auto"/>
        <w:left w:val="none" w:sz="0" w:space="0" w:color="auto"/>
        <w:bottom w:val="none" w:sz="0" w:space="0" w:color="auto"/>
        <w:right w:val="none" w:sz="0" w:space="0" w:color="auto"/>
      </w:divBdr>
      <w:divsChild>
        <w:div w:id="197324451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tum.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p.europa.eu/en/publication-detail/-/publication/0584b322-73ec-11ea-a07e-01aa75ed71a1/language-en/format-PDF/source-308718279" TargetMode="External"/><Relationship Id="rId13" Type="http://schemas.openxmlformats.org/officeDocument/2006/relationships/hyperlink" Target="https://likumi.lv/ta/id/348693" TargetMode="External"/><Relationship Id="rId3" Type="http://schemas.openxmlformats.org/officeDocument/2006/relationships/hyperlink" Target="https://socuznemumi.lv/" TargetMode="External"/><Relationship Id="rId7" Type="http://schemas.openxmlformats.org/officeDocument/2006/relationships/hyperlink" Target="https://op.europa.eu/en/publication-detail/-/publication/c2d2e09d-73eb-11ea-a07e-01aa75ed71a1/language-en/format-PDF/source-296045642" TargetMode="External"/><Relationship Id="rId12" Type="http://schemas.openxmlformats.org/officeDocument/2006/relationships/hyperlink" Target="https://www.esfondi.lv/profesionaliem/izvertesana/izvertejumi/2021-2027-gada-periods" TargetMode="External"/><Relationship Id="rId2" Type="http://schemas.openxmlformats.org/officeDocument/2006/relationships/hyperlink" Target="https://www.lm.gov.lv/lv/petijumi-un-zinojumi-1" TargetMode="External"/><Relationship Id="rId1" Type="http://schemas.openxmlformats.org/officeDocument/2006/relationships/hyperlink" Target="https://www.lm.gov.lv/lv/petijumi-un-zinojumi-1" TargetMode="External"/><Relationship Id="rId6" Type="http://schemas.openxmlformats.org/officeDocument/2006/relationships/hyperlink" Target="https://op.europa.eu/en/publication-detail/-/publication/f8e03cbc-73ed-11ea-a07e-01aa75ed71a1/language-en/format-PDF/source-search" TargetMode="External"/><Relationship Id="rId11" Type="http://schemas.openxmlformats.org/officeDocument/2006/relationships/hyperlink" Target="https://link.springer.com/book/10.1007/978-3-031-14216-1" TargetMode="External"/><Relationship Id="rId5" Type="http://schemas.openxmlformats.org/officeDocument/2006/relationships/hyperlink" Target="https://op.europa.eu/en/publication-detail/-/publication/f519505b-c3be-11e9-9d01-01aa75ed71a1/language-en/format-PDF/source-308709286" TargetMode="External"/><Relationship Id="rId10" Type="http://schemas.openxmlformats.org/officeDocument/2006/relationships/hyperlink" Target="https://www.lm.gov.lv/lv/media/14466/download" TargetMode="External"/><Relationship Id="rId4" Type="http://schemas.openxmlformats.org/officeDocument/2006/relationships/hyperlink" Target="https://ec.europa.eu/social/BlobServlet?docId=12987&amp;langId=en" TargetMode="External"/><Relationship Id="rId9" Type="http://schemas.openxmlformats.org/officeDocument/2006/relationships/hyperlink" Target="https://op.europa.eu/en/publication-detail/-/publication/03a5c3a4-bcad-11e9-9d01-01aa75ed71a1/language-en/format-PDF/source-296047045" TargetMode="External"/><Relationship Id="rId14" Type="http://schemas.openxmlformats.org/officeDocument/2006/relationships/hyperlink" Target="https://www.nasdaqbaltic.com/market/upload/reports/altm/2022_ar_lv_eur_00_ias.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b="1">
                <a:solidFill>
                  <a:sysClr val="windowText" lastClr="000000"/>
                </a:solidFill>
                <a:latin typeface="Times New Roman" panose="02020603050405020304" pitchFamily="18" charset="0"/>
                <a:cs typeface="Times New Roman" panose="02020603050405020304" pitchFamily="18" charset="0"/>
              </a:rPr>
              <a:t>Sociālo uzņēmumu saņemto g</a:t>
            </a:r>
            <a:r>
              <a:rPr lang="en-US" sz="1100" b="1">
                <a:solidFill>
                  <a:sysClr val="windowText" lastClr="000000"/>
                </a:solidFill>
                <a:latin typeface="Times New Roman" panose="02020603050405020304" pitchFamily="18" charset="0"/>
                <a:cs typeface="Times New Roman" panose="02020603050405020304" pitchFamily="18" charset="0"/>
              </a:rPr>
              <a:t>rantu summa</a:t>
            </a:r>
            <a:r>
              <a:rPr lang="lv-LV" sz="1100" b="1">
                <a:solidFill>
                  <a:sysClr val="windowText" lastClr="000000"/>
                </a:solidFill>
                <a:latin typeface="Times New Roman" panose="02020603050405020304" pitchFamily="18" charset="0"/>
                <a:cs typeface="Times New Roman" panose="02020603050405020304" pitchFamily="18" charset="0"/>
              </a:rPr>
              <a:t>s (Y ass) salīdzinājums ar saņemto </a:t>
            </a:r>
            <a:r>
              <a:rPr lang="en-US" sz="1100" b="1">
                <a:solidFill>
                  <a:sysClr val="windowText" lastClr="000000"/>
                </a:solidFill>
                <a:latin typeface="Times New Roman" panose="02020603050405020304" pitchFamily="18" charset="0"/>
                <a:cs typeface="Times New Roman" panose="02020603050405020304" pitchFamily="18" charset="0"/>
              </a:rPr>
              <a:t>Altum </a:t>
            </a:r>
            <a:r>
              <a:rPr lang="lv-LV" sz="1100" b="1">
                <a:solidFill>
                  <a:sysClr val="windowText" lastClr="000000"/>
                </a:solidFill>
                <a:latin typeface="Times New Roman" panose="02020603050405020304" pitchFamily="18" charset="0"/>
                <a:cs typeface="Times New Roman" panose="02020603050405020304" pitchFamily="18" charset="0"/>
              </a:rPr>
              <a:t>atbalstu aizdev</a:t>
            </a:r>
            <a:r>
              <a:rPr lang="en-US" sz="1100" b="1">
                <a:solidFill>
                  <a:sysClr val="windowText" lastClr="000000"/>
                </a:solidFill>
                <a:latin typeface="Times New Roman" panose="02020603050405020304" pitchFamily="18" charset="0"/>
                <a:cs typeface="Times New Roman" panose="02020603050405020304" pitchFamily="18" charset="0"/>
              </a:rPr>
              <a:t>u</a:t>
            </a:r>
            <a:r>
              <a:rPr lang="lv-LV" sz="1100" b="1">
                <a:solidFill>
                  <a:sysClr val="windowText" lastClr="000000"/>
                </a:solidFill>
                <a:latin typeface="Times New Roman" panose="02020603050405020304" pitchFamily="18" charset="0"/>
                <a:cs typeface="Times New Roman" panose="02020603050405020304" pitchFamily="18" charset="0"/>
              </a:rPr>
              <a:t>mu un garantiju formā (X ass), </a:t>
            </a:r>
            <a:r>
              <a:rPr lang="lv-LV" sz="1100" b="1" baseline="0">
                <a:solidFill>
                  <a:sysClr val="windowText" lastClr="000000"/>
                </a:solidFill>
                <a:latin typeface="Times New Roman" panose="02020603050405020304" pitchFamily="18" charset="0"/>
                <a:cs typeface="Times New Roman" panose="02020603050405020304" pitchFamily="18" charset="0"/>
              </a:rPr>
              <a:t>EUR</a:t>
            </a:r>
            <a:endParaRPr lang="lv-LV"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Sheet1!$B$1</c:f>
              <c:strCache>
                <c:ptCount val="1"/>
                <c:pt idx="0">
                  <c:v>Grantu summa</c:v>
                </c:pt>
              </c:strCache>
            </c:strRef>
          </c:tx>
          <c:spPr>
            <a:ln w="25400" cap="rnd">
              <a:noFill/>
              <a:round/>
            </a:ln>
            <a:effectLst/>
          </c:spPr>
          <c:marker>
            <c:symbol val="circle"/>
            <c:size val="5"/>
            <c:spPr>
              <a:solidFill>
                <a:schemeClr val="accent1"/>
              </a:solidFill>
              <a:ln w="9525">
                <a:solidFill>
                  <a:schemeClr val="accent1"/>
                </a:solidFill>
              </a:ln>
              <a:effectLst/>
            </c:spPr>
          </c:marker>
          <c:xVal>
            <c:numRef>
              <c:f>Sheet1!$A$2:$A$24</c:f>
              <c:numCache>
                <c:formatCode>#,##0</c:formatCode>
                <c:ptCount val="23"/>
                <c:pt idx="0">
                  <c:v>2875.5</c:v>
                </c:pt>
                <c:pt idx="1">
                  <c:v>22514</c:v>
                </c:pt>
                <c:pt idx="2">
                  <c:v>10000</c:v>
                </c:pt>
                <c:pt idx="3">
                  <c:v>14535</c:v>
                </c:pt>
                <c:pt idx="4">
                  <c:v>277600</c:v>
                </c:pt>
                <c:pt idx="5">
                  <c:v>60000</c:v>
                </c:pt>
                <c:pt idx="6">
                  <c:v>25000</c:v>
                </c:pt>
                <c:pt idx="7">
                  <c:v>65902</c:v>
                </c:pt>
                <c:pt idx="8">
                  <c:v>13500</c:v>
                </c:pt>
                <c:pt idx="9">
                  <c:v>50000</c:v>
                </c:pt>
                <c:pt idx="10">
                  <c:v>12500</c:v>
                </c:pt>
                <c:pt idx="11">
                  <c:v>15129</c:v>
                </c:pt>
                <c:pt idx="12">
                  <c:v>28767</c:v>
                </c:pt>
                <c:pt idx="13">
                  <c:v>224243.20000000001</c:v>
                </c:pt>
                <c:pt idx="14">
                  <c:v>50584</c:v>
                </c:pt>
                <c:pt idx="15">
                  <c:v>50584</c:v>
                </c:pt>
                <c:pt idx="16">
                  <c:v>3000</c:v>
                </c:pt>
                <c:pt idx="17">
                  <c:v>259676.61</c:v>
                </c:pt>
                <c:pt idx="18">
                  <c:v>245000</c:v>
                </c:pt>
                <c:pt idx="19">
                  <c:v>100000</c:v>
                </c:pt>
                <c:pt idx="20">
                  <c:v>25000</c:v>
                </c:pt>
                <c:pt idx="21">
                  <c:v>242641.91</c:v>
                </c:pt>
                <c:pt idx="22">
                  <c:v>494400</c:v>
                </c:pt>
              </c:numCache>
            </c:numRef>
          </c:xVal>
          <c:yVal>
            <c:numRef>
              <c:f>Sheet1!$B$2:$B$24</c:f>
              <c:numCache>
                <c:formatCode>#,##0</c:formatCode>
                <c:ptCount val="23"/>
                <c:pt idx="0">
                  <c:v>16124.26</c:v>
                </c:pt>
                <c:pt idx="1">
                  <c:v>19414.939999999999</c:v>
                </c:pt>
                <c:pt idx="2">
                  <c:v>39347.270000000004</c:v>
                </c:pt>
                <c:pt idx="3">
                  <c:v>42711.49</c:v>
                </c:pt>
                <c:pt idx="4">
                  <c:v>43823.28</c:v>
                </c:pt>
                <c:pt idx="5">
                  <c:v>49804.55</c:v>
                </c:pt>
                <c:pt idx="6">
                  <c:v>49999.99</c:v>
                </c:pt>
                <c:pt idx="7">
                  <c:v>51065.81</c:v>
                </c:pt>
                <c:pt idx="8">
                  <c:v>61307.519999999997</c:v>
                </c:pt>
                <c:pt idx="9">
                  <c:v>68597.100000000006</c:v>
                </c:pt>
                <c:pt idx="10">
                  <c:v>68827.97</c:v>
                </c:pt>
                <c:pt idx="11">
                  <c:v>72496.45</c:v>
                </c:pt>
                <c:pt idx="12">
                  <c:v>82912.78</c:v>
                </c:pt>
                <c:pt idx="13">
                  <c:v>91837.28</c:v>
                </c:pt>
                <c:pt idx="14">
                  <c:v>115325.7</c:v>
                </c:pt>
                <c:pt idx="15">
                  <c:v>115325.7</c:v>
                </c:pt>
                <c:pt idx="16">
                  <c:v>116353.29</c:v>
                </c:pt>
                <c:pt idx="17">
                  <c:v>121033.61</c:v>
                </c:pt>
                <c:pt idx="18">
                  <c:v>150812.4</c:v>
                </c:pt>
                <c:pt idx="19">
                  <c:v>199621.8</c:v>
                </c:pt>
                <c:pt idx="20">
                  <c:v>199920.86</c:v>
                </c:pt>
                <c:pt idx="21">
                  <c:v>342665.1</c:v>
                </c:pt>
                <c:pt idx="22">
                  <c:v>392300</c:v>
                </c:pt>
              </c:numCache>
            </c:numRef>
          </c:yVal>
          <c:smooth val="0"/>
          <c:extLst>
            <c:ext xmlns:c16="http://schemas.microsoft.com/office/drawing/2014/chart" uri="{C3380CC4-5D6E-409C-BE32-E72D297353CC}">
              <c16:uniqueId val="{00000000-5366-45CA-93AD-39FBA827197F}"/>
            </c:ext>
          </c:extLst>
        </c:ser>
        <c:dLbls>
          <c:showLegendKey val="0"/>
          <c:showVal val="0"/>
          <c:showCatName val="0"/>
          <c:showSerName val="0"/>
          <c:showPercent val="0"/>
          <c:showBubbleSize val="0"/>
        </c:dLbls>
        <c:axId val="367590864"/>
        <c:axId val="367592304"/>
      </c:scatterChart>
      <c:valAx>
        <c:axId val="367590864"/>
        <c:scaling>
          <c:orientation val="minMax"/>
          <c:max val="500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592304"/>
        <c:crosses val="autoZero"/>
        <c:crossBetween val="midCat"/>
      </c:valAx>
      <c:valAx>
        <c:axId val="367592304"/>
        <c:scaling>
          <c:orientation val="minMax"/>
          <c:max val="4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5908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0.11664</cdr:x>
      <cdr:y>0.22664</cdr:y>
    </cdr:from>
    <cdr:to>
      <cdr:x>0.90703</cdr:x>
      <cdr:y>0.90634</cdr:y>
    </cdr:to>
    <cdr:grpSp>
      <cdr:nvGrpSpPr>
        <cdr:cNvPr id="4" name="Group 3"/>
        <cdr:cNvGrpSpPr/>
      </cdr:nvGrpSpPr>
      <cdr:grpSpPr>
        <a:xfrm xmlns:a="http://schemas.openxmlformats.org/drawingml/2006/main">
          <a:off x="567572" y="748800"/>
          <a:ext cx="3846028" cy="2245672"/>
          <a:chOff x="567572" y="748800"/>
          <a:chExt cx="3846028" cy="2245672"/>
        </a:xfrm>
      </cdr:grpSpPr>
      <cdr:cxnSp macro="">
        <cdr:nvCxnSpPr>
          <cdr:cNvPr id="2" name="Straight Connector 1">
            <a:extLst xmlns:a="http://schemas.openxmlformats.org/drawingml/2006/main">
              <a:ext uri="{FF2B5EF4-FFF2-40B4-BE49-F238E27FC236}">
                <a16:creationId xmlns:a16="http://schemas.microsoft.com/office/drawing/2014/main" id="{2ACFB001-84FA-9EE1-234F-C9B7CAFF3ABC}"/>
              </a:ext>
            </a:extLst>
          </cdr:cNvPr>
          <cdr:cNvCxnSpPr/>
        </cdr:nvCxnSpPr>
        <cdr:spPr>
          <a:xfrm xmlns:a="http://schemas.openxmlformats.org/drawingml/2006/main" flipV="1">
            <a:off x="567572" y="748800"/>
            <a:ext cx="3205228" cy="2245672"/>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7" name="Text Box 2"/>
          <cdr:cNvSpPr txBox="1"/>
        </cdr:nvSpPr>
        <cdr:spPr>
          <a:xfrm xmlns:a="http://schemas.openxmlformats.org/drawingml/2006/main">
            <a:off x="3184159" y="2443881"/>
            <a:ext cx="1229441" cy="436120"/>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lv-LV" sz="1100">
                <a:effectLst/>
                <a:latin typeface="Times New Roman" panose="02020603050405020304" pitchFamily="18" charset="0"/>
                <a:ea typeface="Calibri" panose="020F0502020204030204" pitchFamily="34" charset="0"/>
                <a:cs typeface="Times New Roman" panose="02020603050405020304" pitchFamily="18" charset="0"/>
              </a:rPr>
              <a:t>Altum atbalsts </a:t>
            </a:r>
            <a:br>
              <a:rPr lang="lv-LV" sz="1100">
                <a:effectLst/>
                <a:latin typeface="Times New Roman" panose="02020603050405020304" pitchFamily="18" charset="0"/>
                <a:ea typeface="Calibri" panose="020F0502020204030204" pitchFamily="34" charset="0"/>
                <a:cs typeface="Times New Roman" panose="02020603050405020304" pitchFamily="18" charset="0"/>
              </a:rPr>
            </a:br>
            <a:r>
              <a:rPr lang="lv-LV" sz="1100">
                <a:effectLst/>
                <a:latin typeface="Times New Roman" panose="02020603050405020304" pitchFamily="18" charset="0"/>
                <a:ea typeface="Calibri" panose="020F0502020204030204" pitchFamily="34" charset="0"/>
                <a:cs typeface="Times New Roman" panose="02020603050405020304" pitchFamily="18" charset="0"/>
              </a:rPr>
              <a:t>lielāks par grantu</a:t>
            </a:r>
          </a:p>
        </cdr:txBody>
      </cdr:sp>
      <cdr:sp macro="" textlink="">
        <cdr:nvSpPr>
          <cdr:cNvPr id="3" name="Text Box 2"/>
          <cdr:cNvSpPr txBox="1"/>
        </cdr:nvSpPr>
        <cdr:spPr>
          <a:xfrm xmlns:a="http://schemas.openxmlformats.org/drawingml/2006/main">
            <a:off x="646981" y="900227"/>
            <a:ext cx="1261019" cy="464025"/>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lv-LV" sz="1100">
                <a:effectLst/>
                <a:latin typeface="Times New Roman" panose="02020603050405020304" pitchFamily="18" charset="0"/>
                <a:ea typeface="Calibri" panose="020F0502020204030204" pitchFamily="34" charset="0"/>
                <a:cs typeface="Times New Roman" panose="02020603050405020304" pitchFamily="18" charset="0"/>
              </a:rPr>
              <a:t>Grants lielāks par Altum atbalstu</a:t>
            </a: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b1b1c1c-35f9-4f9d-b3ee-d119e18c5a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7A5F6E91543D4B954473A03F20587A" ma:contentTypeVersion="14" ma:contentTypeDescription="Create a new document." ma:contentTypeScope="" ma:versionID="8dee6fd88cda3bac1d24d9c6a83adae2">
  <xsd:schema xmlns:xsd="http://www.w3.org/2001/XMLSchema" xmlns:xs="http://www.w3.org/2001/XMLSchema" xmlns:p="http://schemas.microsoft.com/office/2006/metadata/properties" xmlns:ns3="cb1b1c1c-35f9-4f9d-b3ee-d119e18c5ad2" xmlns:ns4="086a9d70-72c5-43ec-bebf-deb3abd841a6" targetNamespace="http://schemas.microsoft.com/office/2006/metadata/properties" ma:root="true" ma:fieldsID="b3715a9b0dee811a871ba232edd17e6f" ns3:_="" ns4:_="">
    <xsd:import namespace="cb1b1c1c-35f9-4f9d-b3ee-d119e18c5ad2"/>
    <xsd:import namespace="086a9d70-72c5-43ec-bebf-deb3abd841a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b1c1c-35f9-4f9d-b3ee-d119e18c5ad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a9d70-72c5-43ec-bebf-deb3abd841a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FD67E-535D-41CE-B323-7D08E5B1A2D4}">
  <ds:schemaRefs>
    <ds:schemaRef ds:uri="http://schemas.microsoft.com/office/2006/metadata/properties"/>
    <ds:schemaRef ds:uri="http://schemas.microsoft.com/office/infopath/2007/PartnerControls"/>
    <ds:schemaRef ds:uri="cb1b1c1c-35f9-4f9d-b3ee-d119e18c5ad2"/>
  </ds:schemaRefs>
</ds:datastoreItem>
</file>

<file path=customXml/itemProps2.xml><?xml version="1.0" encoding="utf-8"?>
<ds:datastoreItem xmlns:ds="http://schemas.openxmlformats.org/officeDocument/2006/customXml" ds:itemID="{7D292D1A-DF15-4AB5-80BE-F033D06816F2}">
  <ds:schemaRefs>
    <ds:schemaRef ds:uri="http://schemas.microsoft.com/sharepoint/v3/contenttype/forms"/>
  </ds:schemaRefs>
</ds:datastoreItem>
</file>

<file path=customXml/itemProps3.xml><?xml version="1.0" encoding="utf-8"?>
<ds:datastoreItem xmlns:ds="http://schemas.openxmlformats.org/officeDocument/2006/customXml" ds:itemID="{96FD99BE-7F07-4488-A7A3-064425471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b1c1c-35f9-4f9d-b3ee-d119e18c5ad2"/>
    <ds:schemaRef ds:uri="086a9d70-72c5-43ec-bebf-deb3abd84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BD6815-D6C5-4A66-80CB-828CC4C8A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8655</Words>
  <Characters>49340</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57880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KoncZ</cp:keywords>
  <dc:description/>
  <cp:lastModifiedBy>Inese Snickovska</cp:lastModifiedBy>
  <cp:revision>3</cp:revision>
  <dcterms:created xsi:type="dcterms:W3CDTF">2024-05-20T07:33:00Z</dcterms:created>
  <dcterms:modified xsi:type="dcterms:W3CDTF">2024-05-24T11:12:00Z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0x010100667A5F6E91543D4B954473A03F20587A</vt:lpwstr>
  </property>
</Properties>
</file>