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FCF22" w14:textId="77777777" w:rsidR="00593260" w:rsidRPr="00593260" w:rsidRDefault="00593260" w:rsidP="00593260">
      <w:pPr>
        <w:jc w:val="center"/>
        <w:rPr>
          <w:rFonts w:ascii="Times New Roman" w:hAnsi="Times New Roman" w:cs="Times New Roman"/>
          <w:b/>
          <w:bCs/>
          <w:color w:val="00859B"/>
          <w:sz w:val="32"/>
          <w:szCs w:val="32"/>
        </w:rPr>
      </w:pPr>
      <w:r w:rsidRPr="00593260">
        <w:rPr>
          <w:rFonts w:ascii="Times New Roman" w:hAnsi="Times New Roman" w:cs="Times New Roman"/>
          <w:b/>
          <w:bCs/>
          <w:color w:val="00859B"/>
          <w:sz w:val="32"/>
          <w:szCs w:val="32"/>
        </w:rPr>
        <w:t>KOPSAVILKUMS</w:t>
      </w:r>
    </w:p>
    <w:p w14:paraId="51AA3C91" w14:textId="77777777" w:rsidR="00593260" w:rsidRPr="00593260" w:rsidRDefault="00593260" w:rsidP="00593260">
      <w:pPr>
        <w:jc w:val="center"/>
        <w:rPr>
          <w:rFonts w:ascii="Times New Roman" w:hAnsi="Times New Roman" w:cs="Times New Roman"/>
          <w:b/>
          <w:bCs/>
          <w:color w:val="00859B"/>
        </w:rPr>
      </w:pPr>
      <w:r w:rsidRPr="00593260">
        <w:rPr>
          <w:rFonts w:ascii="Times New Roman" w:hAnsi="Times New Roman" w:cs="Times New Roman"/>
          <w:b/>
          <w:bCs/>
          <w:color w:val="00859B"/>
        </w:rPr>
        <w:t>Mājokļu pieejamības pamatnostādņu 2023.–2027. gadam starpposma izvērtējums</w:t>
      </w:r>
    </w:p>
    <w:p w14:paraId="0AE27234" w14:textId="77777777" w:rsidR="00593260" w:rsidRPr="00F176D8" w:rsidRDefault="00593260" w:rsidP="00593260">
      <w:pPr>
        <w:rPr>
          <w:rFonts w:ascii="Times New Roman" w:hAnsi="Times New Roman" w:cs="Times New Roman"/>
          <w:b/>
          <w:bCs/>
          <w:color w:val="00859B"/>
        </w:rPr>
      </w:pPr>
      <w:r w:rsidRPr="00F176D8">
        <w:rPr>
          <w:rFonts w:ascii="Times New Roman" w:hAnsi="Times New Roman" w:cs="Times New Roman"/>
          <w:b/>
          <w:bCs/>
          <w:color w:val="00859B"/>
        </w:rPr>
        <w:t>1. Ievads un izvērtējuma mērķis</w:t>
      </w:r>
    </w:p>
    <w:p w14:paraId="0F70AD26" w14:textId="0469E595" w:rsidR="00593260" w:rsidRDefault="00593260" w:rsidP="00593260">
      <w:pPr>
        <w:jc w:val="both"/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>Informatīvais ziņojums “Mājokļu pieejamības pamatnostādņu 2023. – 2027. gadam starpposma ietekmes izvērtējums” izstrādāts</w:t>
      </w:r>
      <w:r w:rsidR="002472E3">
        <w:rPr>
          <w:rFonts w:ascii="Times New Roman" w:hAnsi="Times New Roman" w:cs="Times New Roman"/>
        </w:rPr>
        <w:t>,</w:t>
      </w:r>
      <w:r w:rsidRPr="00593260">
        <w:rPr>
          <w:rFonts w:ascii="Times New Roman" w:hAnsi="Times New Roman" w:cs="Times New Roman"/>
        </w:rPr>
        <w:t xml:space="preserve"> balstoties uz Ministru kabineta 2023. gada 8. novembra rīkojuma Nr.739 3.2. apakšpunktā noteikto: “Ekonomikas ministrijai sagatavot un ekonomikas ministram iesniegt Ministru kabinetā Mājokļu pieejamības pamatnostādņu 2023. – 2027. gadam īstenošanas starpposma ietekmes izvērtējumu līdz 2025. gada 31. decembrim.”</w:t>
      </w:r>
    </w:p>
    <w:p w14:paraId="47E866F5" w14:textId="77777777" w:rsidR="009F371D" w:rsidRDefault="00593260" w:rsidP="00F176D8">
      <w:pPr>
        <w:jc w:val="both"/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 xml:space="preserve">Pamatnostādnes ir strukturētas četros rīcības virzienos, paredzot diferencētu atbalstu mājsaimniecībām atkarībā no ienākumu līmeņa, kā arī ieguldījumus esošā dzīvojamā fonda kvalitātes uzlabošanā. </w:t>
      </w:r>
    </w:p>
    <w:p w14:paraId="2F262E08" w14:textId="6CF95942" w:rsidR="00593260" w:rsidRPr="00593260" w:rsidRDefault="00593260" w:rsidP="00F176D8">
      <w:pPr>
        <w:jc w:val="both"/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 xml:space="preserve">Starpposma izvērtējums apliecina, ka kopējā virzība </w:t>
      </w:r>
      <w:r w:rsidR="006B5F63">
        <w:rPr>
          <w:rFonts w:ascii="Times New Roman" w:hAnsi="Times New Roman" w:cs="Times New Roman"/>
        </w:rPr>
        <w:t>mērķa un rezultatīv</w:t>
      </w:r>
      <w:r w:rsidR="00E412AD">
        <w:rPr>
          <w:rFonts w:ascii="Times New Roman" w:hAnsi="Times New Roman" w:cs="Times New Roman"/>
        </w:rPr>
        <w:t>o rādītāju</w:t>
      </w:r>
      <w:r w:rsidR="006B5F63" w:rsidRPr="00593260">
        <w:rPr>
          <w:rFonts w:ascii="Times New Roman" w:hAnsi="Times New Roman" w:cs="Times New Roman"/>
        </w:rPr>
        <w:t xml:space="preserve"> </w:t>
      </w:r>
      <w:r w:rsidRPr="00593260">
        <w:rPr>
          <w:rFonts w:ascii="Times New Roman" w:hAnsi="Times New Roman" w:cs="Times New Roman"/>
        </w:rPr>
        <w:t>sasniegšanā ir pozitīva, taču</w:t>
      </w:r>
      <w:r w:rsidR="00A8642E">
        <w:rPr>
          <w:rFonts w:ascii="Times New Roman" w:hAnsi="Times New Roman" w:cs="Times New Roman"/>
        </w:rPr>
        <w:t xml:space="preserve"> </w:t>
      </w:r>
      <w:r w:rsidR="00A8642E" w:rsidRPr="00A8642E">
        <w:rPr>
          <w:rFonts w:ascii="Times New Roman" w:hAnsi="Times New Roman" w:cs="Times New Roman"/>
        </w:rPr>
        <w:t>atsevišķu rīcības virzienu rādītāju kontekstā iezīmējas atšķirības, tai skaitā reģionālā griezumā, to sasniegšanas progresā</w:t>
      </w:r>
      <w:r w:rsidR="00A8642E">
        <w:rPr>
          <w:rFonts w:ascii="Times New Roman" w:hAnsi="Times New Roman" w:cs="Times New Roman"/>
        </w:rPr>
        <w:t>.</w:t>
      </w:r>
      <w:r w:rsidRPr="00593260">
        <w:rPr>
          <w:rFonts w:ascii="Times New Roman" w:hAnsi="Times New Roman" w:cs="Times New Roman"/>
        </w:rPr>
        <w:t xml:space="preserve"> </w:t>
      </w:r>
    </w:p>
    <w:p w14:paraId="66C0C18B" w14:textId="77777777" w:rsidR="00593260" w:rsidRPr="00F176D8" w:rsidRDefault="00593260" w:rsidP="00593260">
      <w:pPr>
        <w:rPr>
          <w:rFonts w:ascii="Times New Roman" w:hAnsi="Times New Roman" w:cs="Times New Roman"/>
          <w:b/>
          <w:bCs/>
          <w:color w:val="00859B"/>
        </w:rPr>
      </w:pPr>
      <w:r w:rsidRPr="00F176D8">
        <w:rPr>
          <w:rFonts w:ascii="Times New Roman" w:hAnsi="Times New Roman" w:cs="Times New Roman"/>
          <w:b/>
          <w:bCs/>
          <w:color w:val="00859B"/>
        </w:rPr>
        <w:t>2. Kopējais progress mērķu sasniegšanā</w:t>
      </w:r>
    </w:p>
    <w:p w14:paraId="0BCDED22" w14:textId="77777777" w:rsidR="00593260" w:rsidRPr="00F176D8" w:rsidRDefault="00593260" w:rsidP="00593260">
      <w:pPr>
        <w:rPr>
          <w:rFonts w:ascii="Times New Roman" w:hAnsi="Times New Roman" w:cs="Times New Roman"/>
          <w:color w:val="00859B"/>
        </w:rPr>
      </w:pPr>
      <w:r w:rsidRPr="00F176D8">
        <w:rPr>
          <w:rFonts w:ascii="Times New Roman" w:hAnsi="Times New Roman" w:cs="Times New Roman"/>
          <w:color w:val="00859B"/>
        </w:rPr>
        <w:t>2.1. Rezultatīvo rādītāju izpilde</w:t>
      </w:r>
    </w:p>
    <w:p w14:paraId="32BE3E16" w14:textId="736B8164" w:rsidR="00593260" w:rsidRPr="00593260" w:rsidRDefault="00593260" w:rsidP="00593260">
      <w:pPr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 xml:space="preserve">No </w:t>
      </w:r>
      <w:r w:rsidR="000C56EC">
        <w:rPr>
          <w:rFonts w:ascii="Times New Roman" w:hAnsi="Times New Roman" w:cs="Times New Roman"/>
        </w:rPr>
        <w:t>9</w:t>
      </w:r>
      <w:r w:rsidR="000C56EC" w:rsidRPr="00593260">
        <w:rPr>
          <w:rFonts w:ascii="Times New Roman" w:hAnsi="Times New Roman" w:cs="Times New Roman"/>
        </w:rPr>
        <w:t xml:space="preserve"> </w:t>
      </w:r>
      <w:r w:rsidRPr="00593260">
        <w:rPr>
          <w:rFonts w:ascii="Times New Roman" w:hAnsi="Times New Roman" w:cs="Times New Roman"/>
        </w:rPr>
        <w:t>Pamatnostādnēs noteiktajiem rezultatīvajiem rādītājiem:</w:t>
      </w:r>
    </w:p>
    <w:p w14:paraId="4760AFBA" w14:textId="22AB56FA" w:rsidR="00593260" w:rsidRPr="00F176D8" w:rsidRDefault="00106D37" w:rsidP="003272BC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3040B3" w:rsidRPr="00F176D8">
        <w:rPr>
          <w:rFonts w:ascii="Times New Roman" w:hAnsi="Times New Roman" w:cs="Times New Roman"/>
        </w:rPr>
        <w:t xml:space="preserve"> </w:t>
      </w:r>
      <w:r w:rsidR="00593260" w:rsidRPr="00F176D8">
        <w:rPr>
          <w:rFonts w:ascii="Times New Roman" w:hAnsi="Times New Roman" w:cs="Times New Roman"/>
        </w:rPr>
        <w:t xml:space="preserve">starpposma </w:t>
      </w:r>
      <w:r w:rsidR="0086201E">
        <w:rPr>
          <w:rFonts w:ascii="Times New Roman" w:hAnsi="Times New Roman" w:cs="Times New Roman"/>
        </w:rPr>
        <w:t>rādītāji</w:t>
      </w:r>
      <w:r w:rsidR="0086201E" w:rsidRPr="00F176D8">
        <w:rPr>
          <w:rFonts w:ascii="Times New Roman" w:hAnsi="Times New Roman" w:cs="Times New Roman"/>
        </w:rPr>
        <w:t xml:space="preserve"> </w:t>
      </w:r>
      <w:r w:rsidR="00593260" w:rsidRPr="00F176D8">
        <w:rPr>
          <w:rFonts w:ascii="Times New Roman" w:hAnsi="Times New Roman" w:cs="Times New Roman"/>
        </w:rPr>
        <w:t>2024. gadam ir pārsniegti</w:t>
      </w:r>
      <w:r w:rsidR="00B721DD">
        <w:rPr>
          <w:rFonts w:ascii="Times New Roman" w:hAnsi="Times New Roman" w:cs="Times New Roman"/>
        </w:rPr>
        <w:t xml:space="preserve">, </w:t>
      </w:r>
      <w:r w:rsidR="00B721DD" w:rsidRPr="00B721DD">
        <w:rPr>
          <w:rFonts w:ascii="Times New Roman" w:hAnsi="Times New Roman" w:cs="Times New Roman"/>
        </w:rPr>
        <w:t xml:space="preserve">kas norāda uz sekmīgu atsevišķu politikas pasākumu īstenošanu un sasniegto progresu mājokļu </w:t>
      </w:r>
      <w:r w:rsidR="00B721DD">
        <w:rPr>
          <w:rFonts w:ascii="Times New Roman" w:hAnsi="Times New Roman" w:cs="Times New Roman"/>
        </w:rPr>
        <w:t>pieejamības</w:t>
      </w:r>
      <w:r w:rsidR="00B721DD" w:rsidRPr="00B721DD">
        <w:rPr>
          <w:rFonts w:ascii="Times New Roman" w:hAnsi="Times New Roman" w:cs="Times New Roman"/>
        </w:rPr>
        <w:t xml:space="preserve"> jomā kopumā;</w:t>
      </w:r>
    </w:p>
    <w:p w14:paraId="3E19A957" w14:textId="6F42ECBB" w:rsidR="00B721DD" w:rsidRPr="00F176D8" w:rsidRDefault="00CB7F15" w:rsidP="003272BC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CB7F15">
        <w:rPr>
          <w:rFonts w:ascii="Times New Roman" w:hAnsi="Times New Roman" w:cs="Times New Roman"/>
        </w:rPr>
        <w:t xml:space="preserve"> rādītājam 2024. gada starpposma izvērtēšanas periodā rezultāts netika vērtēts, jo starpposma mērķis šim rādītājam 2024. gadam nebija noteikts</w:t>
      </w:r>
      <w:r w:rsidR="00EC5EA5">
        <w:rPr>
          <w:rFonts w:ascii="Times New Roman" w:hAnsi="Times New Roman" w:cs="Times New Roman"/>
        </w:rPr>
        <w:t>;</w:t>
      </w:r>
    </w:p>
    <w:p w14:paraId="095E494F" w14:textId="79F8BE1D" w:rsidR="00593260" w:rsidRPr="00F176D8" w:rsidRDefault="00593260" w:rsidP="003272BC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F176D8">
        <w:rPr>
          <w:rFonts w:ascii="Times New Roman" w:hAnsi="Times New Roman" w:cs="Times New Roman"/>
        </w:rPr>
        <w:t xml:space="preserve">divi rādītāji starpposma mērķus nav sasnieguši, </w:t>
      </w:r>
      <w:r w:rsidR="00B721DD" w:rsidRPr="00B721DD">
        <w:rPr>
          <w:rFonts w:ascii="Times New Roman" w:hAnsi="Times New Roman" w:cs="Times New Roman"/>
        </w:rPr>
        <w:t>ko galvenokārt ietekmējis nepietiekamais mājokļu būvniecības apjoms, kā arī lēnāks vides piekļūstamības uzlabošanas pasākumu īstenošanas temps, salīdzinājumā ar plānoto.</w:t>
      </w:r>
    </w:p>
    <w:p w14:paraId="04972354" w14:textId="7BB846B1" w:rsidR="00593260" w:rsidRPr="00593260" w:rsidRDefault="00593260" w:rsidP="003272BC">
      <w:pPr>
        <w:jc w:val="both"/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>No 3</w:t>
      </w:r>
      <w:r w:rsidR="00E06A92">
        <w:rPr>
          <w:rFonts w:ascii="Times New Roman" w:hAnsi="Times New Roman" w:cs="Times New Roman"/>
        </w:rPr>
        <w:t>2</w:t>
      </w:r>
      <w:r w:rsidRPr="00593260">
        <w:rPr>
          <w:rFonts w:ascii="Times New Roman" w:hAnsi="Times New Roman" w:cs="Times New Roman"/>
        </w:rPr>
        <w:t xml:space="preserve"> pamatnostādnēs </w:t>
      </w:r>
      <w:r w:rsidR="003272BC">
        <w:rPr>
          <w:rFonts w:ascii="Times New Roman" w:hAnsi="Times New Roman" w:cs="Times New Roman"/>
        </w:rPr>
        <w:t>nospraustajiem</w:t>
      </w:r>
      <w:r w:rsidRPr="00593260">
        <w:rPr>
          <w:rFonts w:ascii="Times New Roman" w:hAnsi="Times New Roman" w:cs="Times New Roman"/>
        </w:rPr>
        <w:t xml:space="preserve"> </w:t>
      </w:r>
      <w:r w:rsidR="003272BC">
        <w:rPr>
          <w:rFonts w:ascii="Times New Roman" w:hAnsi="Times New Roman" w:cs="Times New Roman"/>
        </w:rPr>
        <w:t>uzdevumiem</w:t>
      </w:r>
      <w:r w:rsidRPr="00593260">
        <w:rPr>
          <w:rFonts w:ascii="Times New Roman" w:hAnsi="Times New Roman" w:cs="Times New Roman"/>
        </w:rPr>
        <w:t>:</w:t>
      </w:r>
    </w:p>
    <w:p w14:paraId="35330465" w14:textId="11F918DC" w:rsidR="00593260" w:rsidRPr="00F176D8" w:rsidRDefault="00593260" w:rsidP="003272BC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F176D8">
        <w:rPr>
          <w:rFonts w:ascii="Times New Roman" w:hAnsi="Times New Roman" w:cs="Times New Roman"/>
        </w:rPr>
        <w:t>1</w:t>
      </w:r>
      <w:r w:rsidR="0030434E">
        <w:rPr>
          <w:rFonts w:ascii="Times New Roman" w:hAnsi="Times New Roman" w:cs="Times New Roman"/>
        </w:rPr>
        <w:t>7</w:t>
      </w:r>
      <w:r w:rsidRPr="00F176D8">
        <w:rPr>
          <w:rFonts w:ascii="Times New Roman" w:hAnsi="Times New Roman" w:cs="Times New Roman"/>
        </w:rPr>
        <w:t xml:space="preserve"> uzdevumi ir izpildīti;</w:t>
      </w:r>
    </w:p>
    <w:p w14:paraId="013C5B94" w14:textId="3DF3BF19" w:rsidR="00593260" w:rsidRPr="00F176D8" w:rsidRDefault="0030434E" w:rsidP="003272BC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06A92">
        <w:rPr>
          <w:rFonts w:ascii="Times New Roman" w:hAnsi="Times New Roman" w:cs="Times New Roman"/>
        </w:rPr>
        <w:t>2</w:t>
      </w:r>
      <w:r w:rsidR="00593260" w:rsidRPr="00F176D8">
        <w:rPr>
          <w:rFonts w:ascii="Times New Roman" w:hAnsi="Times New Roman" w:cs="Times New Roman"/>
        </w:rPr>
        <w:t xml:space="preserve"> uzdevumi ir izpildes procesā;</w:t>
      </w:r>
    </w:p>
    <w:p w14:paraId="1047515F" w14:textId="196EE650" w:rsidR="00593260" w:rsidRDefault="001A1069" w:rsidP="003272BC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593260" w:rsidRPr="00F176D8">
        <w:rPr>
          <w:rFonts w:ascii="Times New Roman" w:hAnsi="Times New Roman" w:cs="Times New Roman"/>
        </w:rPr>
        <w:t xml:space="preserve"> uzdevum</w:t>
      </w:r>
      <w:r>
        <w:rPr>
          <w:rFonts w:ascii="Times New Roman" w:hAnsi="Times New Roman" w:cs="Times New Roman"/>
        </w:rPr>
        <w:t>s</w:t>
      </w:r>
      <w:r w:rsidR="00593260" w:rsidRPr="00F176D8">
        <w:rPr>
          <w:rFonts w:ascii="Times New Roman" w:hAnsi="Times New Roman" w:cs="Times New Roman"/>
        </w:rPr>
        <w:t xml:space="preserve"> nav izpildīt</w:t>
      </w:r>
      <w:r>
        <w:rPr>
          <w:rFonts w:ascii="Times New Roman" w:hAnsi="Times New Roman" w:cs="Times New Roman"/>
        </w:rPr>
        <w:t>s</w:t>
      </w:r>
      <w:r w:rsidR="00275164">
        <w:rPr>
          <w:rFonts w:ascii="Times New Roman" w:hAnsi="Times New Roman" w:cs="Times New Roman"/>
        </w:rPr>
        <w:t>;</w:t>
      </w:r>
    </w:p>
    <w:p w14:paraId="6DF44BA3" w14:textId="023B26C4" w:rsidR="001A1069" w:rsidRPr="00F176D8" w:rsidRDefault="001A1069" w:rsidP="003272BC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uzdevumi ir zaudējuši aktualitāti. </w:t>
      </w:r>
    </w:p>
    <w:p w14:paraId="4815022A" w14:textId="77777777" w:rsidR="00593260" w:rsidRPr="00F176D8" w:rsidRDefault="00593260" w:rsidP="00593260">
      <w:pPr>
        <w:rPr>
          <w:rFonts w:ascii="Times New Roman" w:hAnsi="Times New Roman" w:cs="Times New Roman"/>
          <w:b/>
          <w:bCs/>
          <w:color w:val="00859B"/>
        </w:rPr>
      </w:pPr>
      <w:r w:rsidRPr="00F176D8">
        <w:rPr>
          <w:rFonts w:ascii="Times New Roman" w:hAnsi="Times New Roman" w:cs="Times New Roman"/>
          <w:b/>
          <w:bCs/>
          <w:color w:val="00859B"/>
        </w:rPr>
        <w:t>3. Galvenie faktori, kas ietekmējuši kopējo virzību</w:t>
      </w:r>
    </w:p>
    <w:p w14:paraId="6900E2D7" w14:textId="77777777" w:rsidR="00593260" w:rsidRPr="00F176D8" w:rsidRDefault="00593260" w:rsidP="00593260">
      <w:pPr>
        <w:rPr>
          <w:rFonts w:ascii="Times New Roman" w:hAnsi="Times New Roman" w:cs="Times New Roman"/>
          <w:color w:val="00859B"/>
        </w:rPr>
      </w:pPr>
      <w:r w:rsidRPr="00F176D8">
        <w:rPr>
          <w:rFonts w:ascii="Times New Roman" w:hAnsi="Times New Roman" w:cs="Times New Roman"/>
          <w:color w:val="00859B"/>
        </w:rPr>
        <w:t>3.1. Makroekonomiskie faktori</w:t>
      </w:r>
    </w:p>
    <w:p w14:paraId="66A0DB09" w14:textId="4DC95FC6" w:rsidR="00593260" w:rsidRPr="00593260" w:rsidRDefault="00593260" w:rsidP="003272BC">
      <w:pPr>
        <w:jc w:val="both"/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>Mājokļu pieejamības politiku būtiski ietekmēja ārējie ekonomiskie apstākļi:</w:t>
      </w:r>
    </w:p>
    <w:p w14:paraId="43FFC93A" w14:textId="6B4B8829" w:rsidR="00593260" w:rsidRPr="00F176D8" w:rsidRDefault="00F176D8" w:rsidP="003272B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straujā</w:t>
      </w:r>
      <w:r w:rsidR="00593260" w:rsidRPr="00F176D8">
        <w:rPr>
          <w:rFonts w:ascii="Times New Roman" w:hAnsi="Times New Roman" w:cs="Times New Roman"/>
        </w:rPr>
        <w:t xml:space="preserve"> inflācijas pieaugum</w:t>
      </w:r>
      <w:r>
        <w:rPr>
          <w:rFonts w:ascii="Times New Roman" w:hAnsi="Times New Roman" w:cs="Times New Roman"/>
        </w:rPr>
        <w:t>a</w:t>
      </w:r>
      <w:r w:rsidR="00593260" w:rsidRPr="00F176D8">
        <w:rPr>
          <w:rFonts w:ascii="Times New Roman" w:hAnsi="Times New Roman" w:cs="Times New Roman"/>
        </w:rPr>
        <w:t xml:space="preserve"> 2022.–2023. gadā</w:t>
      </w:r>
      <w:r>
        <w:rPr>
          <w:rFonts w:ascii="Times New Roman" w:hAnsi="Times New Roman" w:cs="Times New Roman"/>
        </w:rPr>
        <w:t xml:space="preserve"> sekas uz mājsaimniecību budžetu</w:t>
      </w:r>
      <w:r w:rsidR="00593260" w:rsidRPr="00F176D8">
        <w:rPr>
          <w:rFonts w:ascii="Times New Roman" w:hAnsi="Times New Roman" w:cs="Times New Roman"/>
        </w:rPr>
        <w:t>;</w:t>
      </w:r>
    </w:p>
    <w:p w14:paraId="46D7918F" w14:textId="053F3152" w:rsidR="00593260" w:rsidRPr="00F176D8" w:rsidRDefault="00593260" w:rsidP="003272B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F176D8">
        <w:rPr>
          <w:rFonts w:ascii="Times New Roman" w:hAnsi="Times New Roman" w:cs="Times New Roman"/>
        </w:rPr>
        <w:t>EURIBOR likmju kāpums, kas palielināja hipotekāro aizdevumu slogu</w:t>
      </w:r>
      <w:r w:rsidR="003272BC">
        <w:rPr>
          <w:rFonts w:ascii="Times New Roman" w:hAnsi="Times New Roman" w:cs="Times New Roman"/>
        </w:rPr>
        <w:t xml:space="preserve"> mājsaimniecībām</w:t>
      </w:r>
      <w:r w:rsidRPr="00F176D8">
        <w:rPr>
          <w:rFonts w:ascii="Times New Roman" w:hAnsi="Times New Roman" w:cs="Times New Roman"/>
        </w:rPr>
        <w:t>;</w:t>
      </w:r>
    </w:p>
    <w:p w14:paraId="0037A96A" w14:textId="3229BEDA" w:rsidR="00593260" w:rsidRPr="00F176D8" w:rsidRDefault="00593260" w:rsidP="003272B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F176D8">
        <w:rPr>
          <w:rFonts w:ascii="Times New Roman" w:hAnsi="Times New Roman" w:cs="Times New Roman"/>
        </w:rPr>
        <w:t>būvniecības izmaksu būtisks pieaugums, kas sadārdzināja gan jaunu mājokļu būvniecību, gan esošā fonda atjaunošanu.</w:t>
      </w:r>
    </w:p>
    <w:p w14:paraId="72C31A1D" w14:textId="068B7529" w:rsidR="00593260" w:rsidRPr="00F176D8" w:rsidRDefault="00593260" w:rsidP="00593260">
      <w:pPr>
        <w:rPr>
          <w:rFonts w:ascii="Times New Roman" w:hAnsi="Times New Roman" w:cs="Times New Roman"/>
          <w:color w:val="00859B"/>
        </w:rPr>
      </w:pPr>
      <w:r w:rsidRPr="00F176D8">
        <w:rPr>
          <w:rFonts w:ascii="Times New Roman" w:hAnsi="Times New Roman" w:cs="Times New Roman"/>
          <w:color w:val="00859B"/>
        </w:rPr>
        <w:t>3.2. Institucionālie un fiskālie faktori</w:t>
      </w:r>
    </w:p>
    <w:p w14:paraId="7D81937A" w14:textId="1B1FF7A9" w:rsidR="00593260" w:rsidRPr="00593260" w:rsidRDefault="00593260" w:rsidP="003272BC">
      <w:pPr>
        <w:jc w:val="both"/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>Valsts budžeta fiskālās telpas ierobežojumi būtiski ietekmēja atsevišķu uzdevumu izpildi.</w:t>
      </w:r>
      <w:r w:rsidR="00F176D8">
        <w:rPr>
          <w:rFonts w:ascii="Times New Roman" w:hAnsi="Times New Roman" w:cs="Times New Roman"/>
        </w:rPr>
        <w:t xml:space="preserve"> </w:t>
      </w:r>
      <w:r w:rsidRPr="00593260">
        <w:rPr>
          <w:rFonts w:ascii="Times New Roman" w:hAnsi="Times New Roman" w:cs="Times New Roman"/>
        </w:rPr>
        <w:t>Daļa pasākumu tika pārorientēti vai sašaurināti, saglabājot atbalstu tiem mērķiem, kuriem ir augstākā sociālā ietekme.</w:t>
      </w:r>
      <w:r w:rsidR="00F176D8">
        <w:rPr>
          <w:rFonts w:ascii="Times New Roman" w:hAnsi="Times New Roman" w:cs="Times New Roman"/>
        </w:rPr>
        <w:t xml:space="preserve"> </w:t>
      </w:r>
      <w:r w:rsidRPr="00593260">
        <w:rPr>
          <w:rFonts w:ascii="Times New Roman" w:hAnsi="Times New Roman" w:cs="Times New Roman"/>
        </w:rPr>
        <w:t>Vienlaikus pozitīvi vērtējama ES fondu un Atveseļošanas fonda instrumentu elastīga izmantošana, ļaujot kompensēt daļu no valsts budžeta ierobežojumiem.</w:t>
      </w:r>
    </w:p>
    <w:p w14:paraId="6F03B5D0" w14:textId="77777777" w:rsidR="00593260" w:rsidRPr="00F176D8" w:rsidRDefault="00593260" w:rsidP="00593260">
      <w:pPr>
        <w:rPr>
          <w:rFonts w:ascii="Times New Roman" w:hAnsi="Times New Roman" w:cs="Times New Roman"/>
          <w:b/>
          <w:bCs/>
          <w:color w:val="00859B"/>
        </w:rPr>
      </w:pPr>
      <w:r w:rsidRPr="00F176D8">
        <w:rPr>
          <w:rFonts w:ascii="Times New Roman" w:hAnsi="Times New Roman" w:cs="Times New Roman"/>
          <w:b/>
          <w:bCs/>
          <w:color w:val="00859B"/>
        </w:rPr>
        <w:t>4. Rīcības virzienu izvērtējums</w:t>
      </w:r>
    </w:p>
    <w:p w14:paraId="7C62EE8F" w14:textId="77777777" w:rsidR="00593260" w:rsidRPr="00F176D8" w:rsidRDefault="00593260" w:rsidP="00593260">
      <w:pPr>
        <w:rPr>
          <w:rFonts w:ascii="Times New Roman" w:hAnsi="Times New Roman" w:cs="Times New Roman"/>
          <w:color w:val="00859B"/>
        </w:rPr>
      </w:pPr>
      <w:r w:rsidRPr="00F176D8">
        <w:rPr>
          <w:rFonts w:ascii="Times New Roman" w:hAnsi="Times New Roman" w:cs="Times New Roman"/>
          <w:color w:val="00859B"/>
        </w:rPr>
        <w:t>4.1. Rīcības virziens: Atbalsts mazaizsargātajām iedzīvotāju grupām</w:t>
      </w:r>
    </w:p>
    <w:p w14:paraId="2011CA22" w14:textId="346CBF06" w:rsidR="00593260" w:rsidRPr="00593260" w:rsidRDefault="00593260" w:rsidP="003272BC">
      <w:pPr>
        <w:jc w:val="both"/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>Svarīgākais izdarītais:</w:t>
      </w:r>
    </w:p>
    <w:p w14:paraId="1DD2EDAD" w14:textId="1A8A36CD" w:rsidR="00593260" w:rsidRPr="003272BC" w:rsidRDefault="00593260" w:rsidP="003272BC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3272BC">
        <w:rPr>
          <w:rFonts w:ascii="Times New Roman" w:hAnsi="Times New Roman" w:cs="Times New Roman"/>
        </w:rPr>
        <w:t xml:space="preserve">Izveidota centralizēta datu sistēma par pašvaldību dzīvojamo fondu un rindām uz mājokli, būtiski uzlabojot politikas </w:t>
      </w:r>
      <w:r w:rsidR="00226840">
        <w:rPr>
          <w:rFonts w:ascii="Times New Roman" w:hAnsi="Times New Roman" w:cs="Times New Roman"/>
        </w:rPr>
        <w:t>plānošanas procesu</w:t>
      </w:r>
      <w:r w:rsidR="00180A80">
        <w:rPr>
          <w:rFonts w:ascii="Times New Roman" w:hAnsi="Times New Roman" w:cs="Times New Roman"/>
        </w:rPr>
        <w:t xml:space="preserve"> nākotnē</w:t>
      </w:r>
      <w:r w:rsidRPr="003272BC">
        <w:rPr>
          <w:rFonts w:ascii="Times New Roman" w:hAnsi="Times New Roman" w:cs="Times New Roman"/>
        </w:rPr>
        <w:t>.</w:t>
      </w:r>
    </w:p>
    <w:p w14:paraId="2EB22612" w14:textId="1AC0918B" w:rsidR="00593260" w:rsidRPr="003272BC" w:rsidRDefault="00593260" w:rsidP="003272BC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3272BC">
        <w:rPr>
          <w:rFonts w:ascii="Times New Roman" w:hAnsi="Times New Roman" w:cs="Times New Roman"/>
        </w:rPr>
        <w:t>Uzsākta apjomīga</w:t>
      </w:r>
      <w:r w:rsidR="0013278C">
        <w:rPr>
          <w:rFonts w:ascii="Times New Roman" w:hAnsi="Times New Roman" w:cs="Times New Roman"/>
        </w:rPr>
        <w:t>s</w:t>
      </w:r>
      <w:r w:rsidRPr="003272BC">
        <w:rPr>
          <w:rFonts w:ascii="Times New Roman" w:hAnsi="Times New Roman" w:cs="Times New Roman"/>
        </w:rPr>
        <w:t xml:space="preserve"> sociālo mājokļu atjaunošanas un būvniecības programma</w:t>
      </w:r>
      <w:r w:rsidR="0013278C">
        <w:rPr>
          <w:rFonts w:ascii="Times New Roman" w:hAnsi="Times New Roman" w:cs="Times New Roman"/>
        </w:rPr>
        <w:t>s īstenošana</w:t>
      </w:r>
      <w:r w:rsidRPr="003272BC">
        <w:rPr>
          <w:rFonts w:ascii="Times New Roman" w:hAnsi="Times New Roman" w:cs="Times New Roman"/>
        </w:rPr>
        <w:t xml:space="preserve">, kas līdz 2029. gadam </w:t>
      </w:r>
      <w:r w:rsidR="00582214">
        <w:rPr>
          <w:rFonts w:ascii="Times New Roman" w:hAnsi="Times New Roman" w:cs="Times New Roman"/>
        </w:rPr>
        <w:t>palielinās p</w:t>
      </w:r>
      <w:r w:rsidR="003852D6">
        <w:rPr>
          <w:rFonts w:ascii="Times New Roman" w:hAnsi="Times New Roman" w:cs="Times New Roman"/>
        </w:rPr>
        <w:t>ašvaldību sociālā dzīvojamā fonda kapacitāti</w:t>
      </w:r>
      <w:r w:rsidR="00582214" w:rsidRPr="003272BC">
        <w:rPr>
          <w:rFonts w:ascii="Times New Roman" w:hAnsi="Times New Roman" w:cs="Times New Roman"/>
        </w:rPr>
        <w:t xml:space="preserve"> </w:t>
      </w:r>
      <w:r w:rsidR="00DC0854">
        <w:rPr>
          <w:rFonts w:ascii="Times New Roman" w:hAnsi="Times New Roman" w:cs="Times New Roman"/>
        </w:rPr>
        <w:t xml:space="preserve">vismaz </w:t>
      </w:r>
      <w:r w:rsidR="003852D6">
        <w:rPr>
          <w:rFonts w:ascii="Times New Roman" w:hAnsi="Times New Roman" w:cs="Times New Roman"/>
        </w:rPr>
        <w:t>par 1</w:t>
      </w:r>
      <w:r w:rsidR="0013278C">
        <w:rPr>
          <w:rFonts w:ascii="Times New Roman" w:hAnsi="Times New Roman" w:cs="Times New Roman"/>
        </w:rPr>
        <w:t xml:space="preserve"> </w:t>
      </w:r>
      <w:r w:rsidR="003852D6">
        <w:rPr>
          <w:rFonts w:ascii="Times New Roman" w:hAnsi="Times New Roman" w:cs="Times New Roman"/>
        </w:rPr>
        <w:t xml:space="preserve">952 </w:t>
      </w:r>
      <w:r w:rsidR="0013278C">
        <w:rPr>
          <w:rFonts w:ascii="Times New Roman" w:hAnsi="Times New Roman" w:cs="Times New Roman"/>
        </w:rPr>
        <w:t>sociālo mājokļu vienībām;</w:t>
      </w:r>
      <w:r w:rsidRPr="003272BC">
        <w:rPr>
          <w:rFonts w:ascii="Times New Roman" w:hAnsi="Times New Roman" w:cs="Times New Roman"/>
        </w:rPr>
        <w:t xml:space="preserve"> </w:t>
      </w:r>
    </w:p>
    <w:p w14:paraId="7F008338" w14:textId="77777777" w:rsidR="00593260" w:rsidRPr="003272BC" w:rsidRDefault="00593260" w:rsidP="00593260">
      <w:pPr>
        <w:rPr>
          <w:rFonts w:ascii="Times New Roman" w:hAnsi="Times New Roman" w:cs="Times New Roman"/>
          <w:color w:val="00859B"/>
        </w:rPr>
      </w:pPr>
      <w:r w:rsidRPr="003272BC">
        <w:rPr>
          <w:rFonts w:ascii="Times New Roman" w:hAnsi="Times New Roman" w:cs="Times New Roman"/>
          <w:color w:val="00859B"/>
        </w:rPr>
        <w:t>4.2. Rīcības virziens: Atbalsts mājsaimniecībām ar vidējiem ienākumiem</w:t>
      </w:r>
    </w:p>
    <w:p w14:paraId="5C9A54A3" w14:textId="1FFB9508" w:rsidR="00593260" w:rsidRPr="00593260" w:rsidRDefault="00593260" w:rsidP="00593260">
      <w:pPr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>Svarīgākais izdarītais:</w:t>
      </w:r>
    </w:p>
    <w:p w14:paraId="27ADE222" w14:textId="798689C6" w:rsidR="00593260" w:rsidRPr="003272BC" w:rsidRDefault="00593260" w:rsidP="003272BC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3272BC">
        <w:rPr>
          <w:rFonts w:ascii="Times New Roman" w:hAnsi="Times New Roman" w:cs="Times New Roman"/>
        </w:rPr>
        <w:t>Uzsākta zemas īres maksas mājokļu būvniecība</w:t>
      </w:r>
      <w:r w:rsidR="00E76155">
        <w:rPr>
          <w:rFonts w:ascii="Times New Roman" w:hAnsi="Times New Roman" w:cs="Times New Roman"/>
        </w:rPr>
        <w:t>s programmas īstenošana</w:t>
      </w:r>
      <w:r w:rsidRPr="003272BC">
        <w:rPr>
          <w:rFonts w:ascii="Times New Roman" w:hAnsi="Times New Roman" w:cs="Times New Roman"/>
        </w:rPr>
        <w:t xml:space="preserve"> reģionos, piesaistot gan pašvaldību</w:t>
      </w:r>
      <w:r w:rsidR="00B721DD">
        <w:rPr>
          <w:rFonts w:ascii="Times New Roman" w:hAnsi="Times New Roman" w:cs="Times New Roman"/>
        </w:rPr>
        <w:t xml:space="preserve"> kapitālsabiedrības</w:t>
      </w:r>
      <w:r w:rsidRPr="003272BC">
        <w:rPr>
          <w:rFonts w:ascii="Times New Roman" w:hAnsi="Times New Roman" w:cs="Times New Roman"/>
        </w:rPr>
        <w:t xml:space="preserve">, gan privātos attīstītājus; jau apstiprināti projekti </w:t>
      </w:r>
      <w:r w:rsidR="00B721DD">
        <w:rPr>
          <w:rFonts w:ascii="Times New Roman" w:hAnsi="Times New Roman" w:cs="Times New Roman"/>
        </w:rPr>
        <w:t>676 dzīvokļu būvniecībai.</w:t>
      </w:r>
    </w:p>
    <w:p w14:paraId="54C901ED" w14:textId="4C090DA5" w:rsidR="00593260" w:rsidRPr="003272BC" w:rsidRDefault="00593260" w:rsidP="003272BC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3272BC">
        <w:rPr>
          <w:rFonts w:ascii="Times New Roman" w:hAnsi="Times New Roman" w:cs="Times New Roman"/>
        </w:rPr>
        <w:t>Stiprināta Mājokļu pieejamības fonda darbība un nodrošināts papild</w:t>
      </w:r>
      <w:r w:rsidR="00B721DD">
        <w:rPr>
          <w:rFonts w:ascii="Times New Roman" w:hAnsi="Times New Roman" w:cs="Times New Roman"/>
        </w:rPr>
        <w:t xml:space="preserve">us </w:t>
      </w:r>
      <w:r w:rsidRPr="003272BC">
        <w:rPr>
          <w:rFonts w:ascii="Times New Roman" w:hAnsi="Times New Roman" w:cs="Times New Roman"/>
        </w:rPr>
        <w:t>finansējums.</w:t>
      </w:r>
    </w:p>
    <w:p w14:paraId="5F8FA153" w14:textId="19E5729A" w:rsidR="00593260" w:rsidRPr="003272BC" w:rsidRDefault="00394167" w:rsidP="003272BC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8B7930">
        <w:rPr>
          <w:rFonts w:ascii="Times New Roman" w:hAnsi="Times New Roman" w:cs="Times New Roman"/>
        </w:rPr>
        <w:t>Sagatavota un uzsākta PPP projektu plānošana</w:t>
      </w:r>
      <w:r>
        <w:rPr>
          <w:rFonts w:ascii="Times New Roman" w:hAnsi="Times New Roman" w:cs="Times New Roman"/>
        </w:rPr>
        <w:t xml:space="preserve"> pieejamu īres mājokļu būvniecībai</w:t>
      </w:r>
      <w:r w:rsidRPr="008B7930">
        <w:rPr>
          <w:rFonts w:ascii="Times New Roman" w:hAnsi="Times New Roman" w:cs="Times New Roman"/>
        </w:rPr>
        <w:t xml:space="preserve">, kā arī uzsākta </w:t>
      </w:r>
      <w:r>
        <w:rPr>
          <w:rFonts w:ascii="Times New Roman" w:hAnsi="Times New Roman" w:cs="Times New Roman"/>
        </w:rPr>
        <w:t>pilotprojekta 1. lotes iepirkuma procedūras sagatavošana</w:t>
      </w:r>
      <w:r w:rsidR="00593260" w:rsidRPr="003272BC">
        <w:rPr>
          <w:rFonts w:ascii="Times New Roman" w:hAnsi="Times New Roman" w:cs="Times New Roman"/>
        </w:rPr>
        <w:t>.</w:t>
      </w:r>
    </w:p>
    <w:p w14:paraId="56C0F378" w14:textId="77777777" w:rsidR="00593260" w:rsidRPr="003272BC" w:rsidRDefault="00593260" w:rsidP="00593260">
      <w:pPr>
        <w:rPr>
          <w:rFonts w:ascii="Times New Roman" w:hAnsi="Times New Roman" w:cs="Times New Roman"/>
          <w:color w:val="00859B"/>
        </w:rPr>
      </w:pPr>
      <w:r w:rsidRPr="003272BC">
        <w:rPr>
          <w:rFonts w:ascii="Times New Roman" w:hAnsi="Times New Roman" w:cs="Times New Roman"/>
          <w:color w:val="00859B"/>
        </w:rPr>
        <w:t>4.3. Rīcības virziens: Atbalsts mājsaimniecībām ar vidēji augstiem ienākumiem</w:t>
      </w:r>
    </w:p>
    <w:p w14:paraId="0D87462E" w14:textId="51A87445" w:rsidR="00593260" w:rsidRPr="00593260" w:rsidRDefault="00593260" w:rsidP="00593260">
      <w:pPr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>Svarīgākais izdarītais:</w:t>
      </w:r>
    </w:p>
    <w:p w14:paraId="199BFC26" w14:textId="0F44E21F" w:rsidR="00593260" w:rsidRDefault="00593260" w:rsidP="003272B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3272BC">
        <w:rPr>
          <w:rFonts w:ascii="Times New Roman" w:hAnsi="Times New Roman" w:cs="Times New Roman"/>
        </w:rPr>
        <w:t>Būtiski paplašināta</w:t>
      </w:r>
      <w:r w:rsidR="008F2049">
        <w:rPr>
          <w:rFonts w:ascii="Times New Roman" w:hAnsi="Times New Roman" w:cs="Times New Roman"/>
        </w:rPr>
        <w:t>s</w:t>
      </w:r>
      <w:r w:rsidRPr="003272BC">
        <w:rPr>
          <w:rFonts w:ascii="Times New Roman" w:hAnsi="Times New Roman" w:cs="Times New Roman"/>
        </w:rPr>
        <w:t xml:space="preserve"> </w:t>
      </w:r>
      <w:r w:rsidR="00F71B2D">
        <w:rPr>
          <w:rFonts w:ascii="Times New Roman" w:hAnsi="Times New Roman" w:cs="Times New Roman"/>
        </w:rPr>
        <w:t>mājokļu</w:t>
      </w:r>
      <w:r w:rsidR="00F71B2D" w:rsidRPr="003272BC">
        <w:rPr>
          <w:rFonts w:ascii="Times New Roman" w:hAnsi="Times New Roman" w:cs="Times New Roman"/>
        </w:rPr>
        <w:t xml:space="preserve"> </w:t>
      </w:r>
      <w:r w:rsidRPr="003272BC">
        <w:rPr>
          <w:rFonts w:ascii="Times New Roman" w:hAnsi="Times New Roman" w:cs="Times New Roman"/>
        </w:rPr>
        <w:t>garantiju un subsīdijas “Balsts” programma</w:t>
      </w:r>
      <w:r w:rsidR="00F71B2D">
        <w:rPr>
          <w:rFonts w:ascii="Times New Roman" w:hAnsi="Times New Roman" w:cs="Times New Roman"/>
        </w:rPr>
        <w:t>s</w:t>
      </w:r>
      <w:r w:rsidRPr="003272BC">
        <w:rPr>
          <w:rFonts w:ascii="Times New Roman" w:hAnsi="Times New Roman" w:cs="Times New Roman"/>
        </w:rPr>
        <w:t>, īpaši reģionos.</w:t>
      </w:r>
      <w:r w:rsidR="00D154D8">
        <w:rPr>
          <w:rFonts w:ascii="Times New Roman" w:hAnsi="Times New Roman" w:cs="Times New Roman"/>
        </w:rPr>
        <w:t xml:space="preserve"> </w:t>
      </w:r>
      <w:r w:rsidR="00F71B2D">
        <w:rPr>
          <w:rFonts w:ascii="Times New Roman" w:hAnsi="Times New Roman" w:cs="Times New Roman"/>
        </w:rPr>
        <w:t>Tika paaugstināti garantiju apmēri, atvieglotas prasības atkārtotai garantiju saņemšanai</w:t>
      </w:r>
      <w:r w:rsidR="00586F3A">
        <w:rPr>
          <w:rFonts w:ascii="Times New Roman" w:hAnsi="Times New Roman" w:cs="Times New Roman"/>
        </w:rPr>
        <w:t xml:space="preserve">. Subsīdijas “Balsts” gadījumā tika paplašināts </w:t>
      </w:r>
      <w:r w:rsidR="00613E5D">
        <w:rPr>
          <w:rFonts w:ascii="Times New Roman" w:hAnsi="Times New Roman" w:cs="Times New Roman"/>
        </w:rPr>
        <w:t>subsīdijas saņēmēju loks.</w:t>
      </w:r>
    </w:p>
    <w:p w14:paraId="7C2C9D7A" w14:textId="57DEF59A" w:rsidR="00613E5D" w:rsidRPr="003272BC" w:rsidRDefault="00613E5D" w:rsidP="003272B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Nodrošināts finansējums</w:t>
      </w:r>
      <w:r w:rsidR="00AE4292">
        <w:rPr>
          <w:rFonts w:ascii="Times New Roman" w:hAnsi="Times New Roman" w:cs="Times New Roman"/>
        </w:rPr>
        <w:t xml:space="preserve"> gan garantiju programmas, gan subsīdijas “Balsts” programmas īstenošanai</w:t>
      </w:r>
      <w:r w:rsidR="007522B1">
        <w:rPr>
          <w:rFonts w:ascii="Times New Roman" w:hAnsi="Times New Roman" w:cs="Times New Roman"/>
        </w:rPr>
        <w:t>.</w:t>
      </w:r>
    </w:p>
    <w:p w14:paraId="5AACDF5E" w14:textId="259C6892" w:rsidR="00593260" w:rsidRPr="003272BC" w:rsidRDefault="00593260" w:rsidP="003272B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3272BC">
        <w:rPr>
          <w:rFonts w:ascii="Times New Roman" w:hAnsi="Times New Roman" w:cs="Times New Roman"/>
        </w:rPr>
        <w:t>Uzsākta īpaša hipotekārās kreditēšanas programma mājokļu iegādei reģionos.</w:t>
      </w:r>
    </w:p>
    <w:p w14:paraId="654A4E28" w14:textId="77777777" w:rsidR="00593260" w:rsidRPr="003272BC" w:rsidRDefault="00593260" w:rsidP="00593260">
      <w:pPr>
        <w:rPr>
          <w:rFonts w:ascii="Times New Roman" w:hAnsi="Times New Roman" w:cs="Times New Roman"/>
          <w:color w:val="00859B"/>
        </w:rPr>
      </w:pPr>
      <w:r w:rsidRPr="003272BC">
        <w:rPr>
          <w:rFonts w:ascii="Times New Roman" w:hAnsi="Times New Roman" w:cs="Times New Roman"/>
          <w:color w:val="00859B"/>
        </w:rPr>
        <w:t>4.4. Rīcības virziens: Atbalsts esošā dzīvojamā fonda uzlabošanā</w:t>
      </w:r>
    </w:p>
    <w:p w14:paraId="4716437A" w14:textId="0CABFF74" w:rsidR="00593260" w:rsidRPr="00593260" w:rsidRDefault="00593260" w:rsidP="003272BC">
      <w:pPr>
        <w:jc w:val="both"/>
        <w:rPr>
          <w:rFonts w:ascii="Times New Roman" w:hAnsi="Times New Roman" w:cs="Times New Roman"/>
        </w:rPr>
      </w:pPr>
      <w:r w:rsidRPr="00593260">
        <w:rPr>
          <w:rFonts w:ascii="Times New Roman" w:hAnsi="Times New Roman" w:cs="Times New Roman"/>
        </w:rPr>
        <w:t>Svarīgākais izdarītais:</w:t>
      </w:r>
    </w:p>
    <w:p w14:paraId="3C278A05" w14:textId="3A712407" w:rsidR="00593260" w:rsidRPr="003272BC" w:rsidRDefault="00593260" w:rsidP="003272BC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3272BC">
        <w:rPr>
          <w:rFonts w:ascii="Times New Roman" w:hAnsi="Times New Roman" w:cs="Times New Roman"/>
        </w:rPr>
        <w:t xml:space="preserve">Pilnībā </w:t>
      </w:r>
      <w:r w:rsidR="00BF5540">
        <w:rPr>
          <w:rFonts w:ascii="Times New Roman" w:hAnsi="Times New Roman" w:cs="Times New Roman"/>
        </w:rPr>
        <w:t>rezervēts</w:t>
      </w:r>
      <w:r w:rsidR="00BF5540" w:rsidRPr="003272BC">
        <w:rPr>
          <w:rFonts w:ascii="Times New Roman" w:hAnsi="Times New Roman" w:cs="Times New Roman"/>
        </w:rPr>
        <w:t xml:space="preserve"> </w:t>
      </w:r>
      <w:r w:rsidRPr="003272BC">
        <w:rPr>
          <w:rFonts w:ascii="Times New Roman" w:hAnsi="Times New Roman" w:cs="Times New Roman"/>
        </w:rPr>
        <w:t>ES fondu finansējums</w:t>
      </w:r>
      <w:r w:rsidR="00BF5540">
        <w:rPr>
          <w:rFonts w:ascii="Times New Roman" w:hAnsi="Times New Roman" w:cs="Times New Roman"/>
        </w:rPr>
        <w:t xml:space="preserve"> visaptverošai</w:t>
      </w:r>
      <w:r w:rsidRPr="003272BC">
        <w:rPr>
          <w:rFonts w:ascii="Times New Roman" w:hAnsi="Times New Roman" w:cs="Times New Roman"/>
        </w:rPr>
        <w:t xml:space="preserve"> daudzdzīvokļu ēku energoefektivitātes uzlabošanai.</w:t>
      </w:r>
    </w:p>
    <w:p w14:paraId="53E6AE78" w14:textId="3D8D5693" w:rsidR="00593260" w:rsidRPr="003272BC" w:rsidRDefault="00593260" w:rsidP="003272BC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3272BC">
        <w:rPr>
          <w:rFonts w:ascii="Times New Roman" w:hAnsi="Times New Roman" w:cs="Times New Roman"/>
        </w:rPr>
        <w:t xml:space="preserve">Izstrādāti tipveida </w:t>
      </w:r>
      <w:r w:rsidR="008C232A">
        <w:rPr>
          <w:rFonts w:ascii="Times New Roman" w:hAnsi="Times New Roman" w:cs="Times New Roman"/>
        </w:rPr>
        <w:t xml:space="preserve">energoefektivitātes </w:t>
      </w:r>
      <w:r w:rsidR="007C4E02">
        <w:rPr>
          <w:rFonts w:ascii="Times New Roman" w:hAnsi="Times New Roman" w:cs="Times New Roman"/>
        </w:rPr>
        <w:t xml:space="preserve">uzlabošanas </w:t>
      </w:r>
      <w:r w:rsidRPr="003272BC">
        <w:rPr>
          <w:rFonts w:ascii="Times New Roman" w:hAnsi="Times New Roman" w:cs="Times New Roman"/>
        </w:rPr>
        <w:t xml:space="preserve">projekti </w:t>
      </w:r>
      <w:r w:rsidR="00BF5540">
        <w:rPr>
          <w:rFonts w:ascii="Times New Roman" w:hAnsi="Times New Roman" w:cs="Times New Roman"/>
        </w:rPr>
        <w:t>visizplatītākajām</w:t>
      </w:r>
      <w:r w:rsidR="00BF5540" w:rsidRPr="003272BC">
        <w:rPr>
          <w:rFonts w:ascii="Times New Roman" w:hAnsi="Times New Roman" w:cs="Times New Roman"/>
        </w:rPr>
        <w:t xml:space="preserve"> </w:t>
      </w:r>
      <w:r w:rsidRPr="003272BC">
        <w:rPr>
          <w:rFonts w:ascii="Times New Roman" w:hAnsi="Times New Roman" w:cs="Times New Roman"/>
        </w:rPr>
        <w:t>sērijveida ēkām</w:t>
      </w:r>
      <w:r w:rsidR="00635A2B">
        <w:rPr>
          <w:rFonts w:ascii="Times New Roman" w:hAnsi="Times New Roman" w:cs="Times New Roman"/>
        </w:rPr>
        <w:t>.</w:t>
      </w:r>
    </w:p>
    <w:p w14:paraId="08781F07" w14:textId="0B2C94E3" w:rsidR="00593260" w:rsidRPr="003272BC" w:rsidRDefault="00593260" w:rsidP="003272BC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3272BC">
        <w:rPr>
          <w:rFonts w:ascii="Times New Roman" w:hAnsi="Times New Roman" w:cs="Times New Roman"/>
        </w:rPr>
        <w:t xml:space="preserve">Veikti būtiski </w:t>
      </w:r>
      <w:r w:rsidR="00313196" w:rsidRPr="003272BC">
        <w:rPr>
          <w:rFonts w:ascii="Times New Roman" w:hAnsi="Times New Roman" w:cs="Times New Roman"/>
        </w:rPr>
        <w:t>normatīv</w:t>
      </w:r>
      <w:r w:rsidR="00313196">
        <w:rPr>
          <w:rFonts w:ascii="Times New Roman" w:hAnsi="Times New Roman" w:cs="Times New Roman"/>
        </w:rPr>
        <w:t>o aktu</w:t>
      </w:r>
      <w:r w:rsidR="00313196" w:rsidRPr="003272BC">
        <w:rPr>
          <w:rFonts w:ascii="Times New Roman" w:hAnsi="Times New Roman" w:cs="Times New Roman"/>
        </w:rPr>
        <w:t xml:space="preserve"> </w:t>
      </w:r>
      <w:r w:rsidRPr="003272BC">
        <w:rPr>
          <w:rFonts w:ascii="Times New Roman" w:hAnsi="Times New Roman" w:cs="Times New Roman"/>
        </w:rPr>
        <w:t xml:space="preserve">grozījumi, </w:t>
      </w:r>
      <w:r w:rsidR="00CB34B6">
        <w:rPr>
          <w:rFonts w:ascii="Times New Roman" w:hAnsi="Times New Roman" w:cs="Times New Roman"/>
        </w:rPr>
        <w:t>atvieglojot</w:t>
      </w:r>
      <w:r w:rsidR="00313196">
        <w:rPr>
          <w:rFonts w:ascii="Times New Roman" w:hAnsi="Times New Roman" w:cs="Times New Roman"/>
        </w:rPr>
        <w:t xml:space="preserve"> dzīvokļu </w:t>
      </w:r>
      <w:r w:rsidR="00CB34B6">
        <w:rPr>
          <w:rFonts w:ascii="Times New Roman" w:hAnsi="Times New Roman" w:cs="Times New Roman"/>
        </w:rPr>
        <w:t>īpašniekiem</w:t>
      </w:r>
      <w:r w:rsidR="00D96354">
        <w:rPr>
          <w:rFonts w:ascii="Times New Roman" w:hAnsi="Times New Roman" w:cs="Times New Roman"/>
        </w:rPr>
        <w:t xml:space="preserve"> </w:t>
      </w:r>
      <w:r w:rsidR="00F92EC5">
        <w:rPr>
          <w:rFonts w:ascii="Times New Roman" w:hAnsi="Times New Roman" w:cs="Times New Roman"/>
        </w:rPr>
        <w:t>lēmumu par</w:t>
      </w:r>
      <w:r w:rsidR="0037406A">
        <w:rPr>
          <w:rFonts w:ascii="Times New Roman" w:hAnsi="Times New Roman" w:cs="Times New Roman"/>
        </w:rPr>
        <w:t xml:space="preserve"> </w:t>
      </w:r>
      <w:r w:rsidR="009304E2">
        <w:rPr>
          <w:rFonts w:ascii="Times New Roman" w:hAnsi="Times New Roman" w:cs="Times New Roman"/>
        </w:rPr>
        <w:t>dzīvojamās</w:t>
      </w:r>
      <w:r w:rsidR="00BD551B">
        <w:rPr>
          <w:rFonts w:ascii="Times New Roman" w:hAnsi="Times New Roman" w:cs="Times New Roman"/>
        </w:rPr>
        <w:t xml:space="preserve"> </w:t>
      </w:r>
      <w:r w:rsidR="00C274AA">
        <w:rPr>
          <w:rFonts w:ascii="Times New Roman" w:hAnsi="Times New Roman" w:cs="Times New Roman"/>
        </w:rPr>
        <w:t>māj</w:t>
      </w:r>
      <w:r w:rsidR="00AE47FF">
        <w:rPr>
          <w:rFonts w:ascii="Times New Roman" w:hAnsi="Times New Roman" w:cs="Times New Roman"/>
        </w:rPr>
        <w:t>as uzlabošan</w:t>
      </w:r>
      <w:r w:rsidR="00F92EC5">
        <w:rPr>
          <w:rFonts w:ascii="Times New Roman" w:hAnsi="Times New Roman" w:cs="Times New Roman"/>
        </w:rPr>
        <w:t>u pieņemšanas procesu</w:t>
      </w:r>
      <w:r w:rsidR="00635A2B">
        <w:rPr>
          <w:rFonts w:ascii="Times New Roman" w:hAnsi="Times New Roman" w:cs="Times New Roman"/>
        </w:rPr>
        <w:t>.</w:t>
      </w:r>
    </w:p>
    <w:p w14:paraId="545CA750" w14:textId="6E57C9F0" w:rsidR="00593260" w:rsidRPr="00B721DD" w:rsidRDefault="00593260" w:rsidP="00593260">
      <w:pPr>
        <w:rPr>
          <w:rFonts w:ascii="Times New Roman" w:hAnsi="Times New Roman" w:cs="Times New Roman"/>
          <w:b/>
          <w:bCs/>
          <w:color w:val="00859B"/>
        </w:rPr>
      </w:pPr>
      <w:r w:rsidRPr="00B721DD">
        <w:rPr>
          <w:rFonts w:ascii="Times New Roman" w:hAnsi="Times New Roman" w:cs="Times New Roman"/>
          <w:b/>
          <w:bCs/>
          <w:color w:val="00859B"/>
        </w:rPr>
        <w:t>5. Kopējie secinājumi</w:t>
      </w:r>
    </w:p>
    <w:p w14:paraId="018B81FB" w14:textId="2932D402" w:rsidR="00593260" w:rsidRPr="00B721DD" w:rsidRDefault="00593260" w:rsidP="00B721DD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 w:rsidRPr="00B721DD">
        <w:rPr>
          <w:rFonts w:ascii="Times New Roman" w:hAnsi="Times New Roman" w:cs="Times New Roman"/>
        </w:rPr>
        <w:t xml:space="preserve">Pamatnostādņu īstenošana kopumā norit sekmīgi, pārsniedzot vairākus starpposma </w:t>
      </w:r>
      <w:r w:rsidR="00D85EAD">
        <w:rPr>
          <w:rFonts w:ascii="Times New Roman" w:hAnsi="Times New Roman" w:cs="Times New Roman"/>
        </w:rPr>
        <w:t>rādītājus</w:t>
      </w:r>
      <w:r w:rsidRPr="00B721DD">
        <w:rPr>
          <w:rFonts w:ascii="Times New Roman" w:hAnsi="Times New Roman" w:cs="Times New Roman"/>
        </w:rPr>
        <w:t>.</w:t>
      </w:r>
    </w:p>
    <w:p w14:paraId="67E48022" w14:textId="3682F1DC" w:rsidR="00593260" w:rsidRPr="00B721DD" w:rsidRDefault="00593260" w:rsidP="00B721DD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 w:rsidRPr="00B721DD">
        <w:rPr>
          <w:rFonts w:ascii="Times New Roman" w:hAnsi="Times New Roman" w:cs="Times New Roman"/>
        </w:rPr>
        <w:t>Strukturālākie izaicinājumi saistīti ar būvniecības izmaksām un fiskālajiem ierobežojumiem</w:t>
      </w:r>
      <w:r w:rsidR="00C11ADB">
        <w:rPr>
          <w:rFonts w:ascii="Times New Roman" w:hAnsi="Times New Roman" w:cs="Times New Roman"/>
        </w:rPr>
        <w:t xml:space="preserve"> sniegt plašāku atbalstu mājsaimniecībām.</w:t>
      </w:r>
    </w:p>
    <w:p w14:paraId="13849F61" w14:textId="451FB759" w:rsidR="00E47937" w:rsidRPr="00B721DD" w:rsidRDefault="00593260" w:rsidP="00B721DD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 w:rsidRPr="00B721DD">
        <w:rPr>
          <w:rFonts w:ascii="Times New Roman" w:hAnsi="Times New Roman" w:cs="Times New Roman"/>
        </w:rPr>
        <w:t>Reģionālā nevienlīdzība mājokļu pieejamībā saglabājas kā būtisks izaicinājums.</w:t>
      </w:r>
    </w:p>
    <w:sectPr w:rsidR="00E47937" w:rsidRPr="00B721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554EB"/>
    <w:multiLevelType w:val="multilevel"/>
    <w:tmpl w:val="06D0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F6922"/>
    <w:multiLevelType w:val="hybridMultilevel"/>
    <w:tmpl w:val="B0426D4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13424"/>
    <w:multiLevelType w:val="hybridMultilevel"/>
    <w:tmpl w:val="9F1A258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81A4A"/>
    <w:multiLevelType w:val="hybridMultilevel"/>
    <w:tmpl w:val="C860B9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F48A1"/>
    <w:multiLevelType w:val="multilevel"/>
    <w:tmpl w:val="1FC42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9C0667"/>
    <w:multiLevelType w:val="multilevel"/>
    <w:tmpl w:val="7B085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F55BE4"/>
    <w:multiLevelType w:val="hybridMultilevel"/>
    <w:tmpl w:val="800A70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70074"/>
    <w:multiLevelType w:val="hybridMultilevel"/>
    <w:tmpl w:val="5A68DE7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961482"/>
    <w:multiLevelType w:val="hybridMultilevel"/>
    <w:tmpl w:val="3E6C47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321B7"/>
    <w:multiLevelType w:val="multilevel"/>
    <w:tmpl w:val="624A1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163D4C"/>
    <w:multiLevelType w:val="multilevel"/>
    <w:tmpl w:val="940E4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9E50C4"/>
    <w:multiLevelType w:val="multilevel"/>
    <w:tmpl w:val="4ED81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A75115"/>
    <w:multiLevelType w:val="multilevel"/>
    <w:tmpl w:val="AD449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2E15F1"/>
    <w:multiLevelType w:val="multilevel"/>
    <w:tmpl w:val="0C68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575918"/>
    <w:multiLevelType w:val="multilevel"/>
    <w:tmpl w:val="5C627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624B2E"/>
    <w:multiLevelType w:val="hybridMultilevel"/>
    <w:tmpl w:val="A5A2EBE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621B37"/>
    <w:multiLevelType w:val="hybridMultilevel"/>
    <w:tmpl w:val="812E5B9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B25D98"/>
    <w:multiLevelType w:val="multilevel"/>
    <w:tmpl w:val="A856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5C3A7A"/>
    <w:multiLevelType w:val="hybridMultilevel"/>
    <w:tmpl w:val="31562A4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E52AE0"/>
    <w:multiLevelType w:val="multilevel"/>
    <w:tmpl w:val="2962F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72690E"/>
    <w:multiLevelType w:val="hybridMultilevel"/>
    <w:tmpl w:val="82461A4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1C19CD"/>
    <w:multiLevelType w:val="multilevel"/>
    <w:tmpl w:val="1D22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093AA8"/>
    <w:multiLevelType w:val="hybridMultilevel"/>
    <w:tmpl w:val="6700E98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8C4076"/>
    <w:multiLevelType w:val="multilevel"/>
    <w:tmpl w:val="7A1A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668675">
    <w:abstractNumId w:val="4"/>
  </w:num>
  <w:num w:numId="2" w16cid:durableId="763649929">
    <w:abstractNumId w:val="19"/>
  </w:num>
  <w:num w:numId="3" w16cid:durableId="628973156">
    <w:abstractNumId w:val="12"/>
  </w:num>
  <w:num w:numId="4" w16cid:durableId="559101631">
    <w:abstractNumId w:val="21"/>
  </w:num>
  <w:num w:numId="5" w16cid:durableId="1886603660">
    <w:abstractNumId w:val="23"/>
  </w:num>
  <w:num w:numId="6" w16cid:durableId="1937668234">
    <w:abstractNumId w:val="10"/>
  </w:num>
  <w:num w:numId="7" w16cid:durableId="1766419732">
    <w:abstractNumId w:val="0"/>
  </w:num>
  <w:num w:numId="8" w16cid:durableId="440535472">
    <w:abstractNumId w:val="13"/>
  </w:num>
  <w:num w:numId="9" w16cid:durableId="229730910">
    <w:abstractNumId w:val="17"/>
  </w:num>
  <w:num w:numId="10" w16cid:durableId="188378477">
    <w:abstractNumId w:val="14"/>
  </w:num>
  <w:num w:numId="11" w16cid:durableId="1091662339">
    <w:abstractNumId w:val="11"/>
  </w:num>
  <w:num w:numId="12" w16cid:durableId="241375057">
    <w:abstractNumId w:val="5"/>
  </w:num>
  <w:num w:numId="13" w16cid:durableId="721759489">
    <w:abstractNumId w:val="9"/>
  </w:num>
  <w:num w:numId="14" w16cid:durableId="145711653">
    <w:abstractNumId w:val="15"/>
  </w:num>
  <w:num w:numId="15" w16cid:durableId="1301888828">
    <w:abstractNumId w:val="2"/>
  </w:num>
  <w:num w:numId="16" w16cid:durableId="1195121110">
    <w:abstractNumId w:val="16"/>
  </w:num>
  <w:num w:numId="17" w16cid:durableId="442261769">
    <w:abstractNumId w:val="20"/>
  </w:num>
  <w:num w:numId="18" w16cid:durableId="1273854204">
    <w:abstractNumId w:val="3"/>
  </w:num>
  <w:num w:numId="19" w16cid:durableId="1958608968">
    <w:abstractNumId w:val="18"/>
  </w:num>
  <w:num w:numId="20" w16cid:durableId="1650551849">
    <w:abstractNumId w:val="7"/>
  </w:num>
  <w:num w:numId="21" w16cid:durableId="2128431019">
    <w:abstractNumId w:val="1"/>
  </w:num>
  <w:num w:numId="22" w16cid:durableId="174341505">
    <w:abstractNumId w:val="8"/>
  </w:num>
  <w:num w:numId="23" w16cid:durableId="414279054">
    <w:abstractNumId w:val="6"/>
  </w:num>
  <w:num w:numId="24" w16cid:durableId="10320028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260"/>
    <w:rsid w:val="00040C37"/>
    <w:rsid w:val="000548DC"/>
    <w:rsid w:val="00085CF9"/>
    <w:rsid w:val="00092736"/>
    <w:rsid w:val="000963C5"/>
    <w:rsid w:val="000A01D8"/>
    <w:rsid w:val="000B3DF8"/>
    <w:rsid w:val="000C56EC"/>
    <w:rsid w:val="00106D37"/>
    <w:rsid w:val="00115FF9"/>
    <w:rsid w:val="0013278C"/>
    <w:rsid w:val="0014694D"/>
    <w:rsid w:val="00164B24"/>
    <w:rsid w:val="00180A80"/>
    <w:rsid w:val="0019139D"/>
    <w:rsid w:val="0019274F"/>
    <w:rsid w:val="001A1069"/>
    <w:rsid w:val="001C0A82"/>
    <w:rsid w:val="00203D39"/>
    <w:rsid w:val="00223C5F"/>
    <w:rsid w:val="00226840"/>
    <w:rsid w:val="0023224A"/>
    <w:rsid w:val="002472E3"/>
    <w:rsid w:val="00255E9B"/>
    <w:rsid w:val="002745C9"/>
    <w:rsid w:val="00275164"/>
    <w:rsid w:val="00296E94"/>
    <w:rsid w:val="00297EFA"/>
    <w:rsid w:val="002B543D"/>
    <w:rsid w:val="003040B3"/>
    <w:rsid w:val="0030434E"/>
    <w:rsid w:val="00313196"/>
    <w:rsid w:val="003272BC"/>
    <w:rsid w:val="0034311E"/>
    <w:rsid w:val="0034449A"/>
    <w:rsid w:val="003461C5"/>
    <w:rsid w:val="00346E69"/>
    <w:rsid w:val="00352DF5"/>
    <w:rsid w:val="0036073B"/>
    <w:rsid w:val="0037406A"/>
    <w:rsid w:val="003852D6"/>
    <w:rsid w:val="00394167"/>
    <w:rsid w:val="003A007B"/>
    <w:rsid w:val="003B2A23"/>
    <w:rsid w:val="003E2D13"/>
    <w:rsid w:val="003E7DEE"/>
    <w:rsid w:val="003F659C"/>
    <w:rsid w:val="00432E10"/>
    <w:rsid w:val="0046593A"/>
    <w:rsid w:val="0047771A"/>
    <w:rsid w:val="00482CD4"/>
    <w:rsid w:val="00490539"/>
    <w:rsid w:val="004A5F81"/>
    <w:rsid w:val="004B132C"/>
    <w:rsid w:val="004C6E56"/>
    <w:rsid w:val="004E40CA"/>
    <w:rsid w:val="00527103"/>
    <w:rsid w:val="00582214"/>
    <w:rsid w:val="00586F3A"/>
    <w:rsid w:val="00590547"/>
    <w:rsid w:val="00591333"/>
    <w:rsid w:val="00593260"/>
    <w:rsid w:val="005A349B"/>
    <w:rsid w:val="005D7C43"/>
    <w:rsid w:val="005E4576"/>
    <w:rsid w:val="005F52E6"/>
    <w:rsid w:val="00613E5D"/>
    <w:rsid w:val="00631091"/>
    <w:rsid w:val="00635A2B"/>
    <w:rsid w:val="00671D38"/>
    <w:rsid w:val="00676708"/>
    <w:rsid w:val="006B5F63"/>
    <w:rsid w:val="0071757E"/>
    <w:rsid w:val="007522B1"/>
    <w:rsid w:val="00792F9A"/>
    <w:rsid w:val="007A6296"/>
    <w:rsid w:val="007C0169"/>
    <w:rsid w:val="007C4E02"/>
    <w:rsid w:val="007D46F9"/>
    <w:rsid w:val="00833E1B"/>
    <w:rsid w:val="00835B8B"/>
    <w:rsid w:val="008549C3"/>
    <w:rsid w:val="0086201E"/>
    <w:rsid w:val="00865837"/>
    <w:rsid w:val="008B37D6"/>
    <w:rsid w:val="008C232A"/>
    <w:rsid w:val="008E0847"/>
    <w:rsid w:val="008F2049"/>
    <w:rsid w:val="0091794B"/>
    <w:rsid w:val="009304E2"/>
    <w:rsid w:val="0095191E"/>
    <w:rsid w:val="00960C3F"/>
    <w:rsid w:val="009965D1"/>
    <w:rsid w:val="00997809"/>
    <w:rsid w:val="009A063F"/>
    <w:rsid w:val="009C01F7"/>
    <w:rsid w:val="009F371D"/>
    <w:rsid w:val="00A03CE3"/>
    <w:rsid w:val="00A07629"/>
    <w:rsid w:val="00A50E46"/>
    <w:rsid w:val="00A54BFA"/>
    <w:rsid w:val="00A8642E"/>
    <w:rsid w:val="00A966AE"/>
    <w:rsid w:val="00AA542F"/>
    <w:rsid w:val="00AC3695"/>
    <w:rsid w:val="00AD5540"/>
    <w:rsid w:val="00AD60FA"/>
    <w:rsid w:val="00AE4292"/>
    <w:rsid w:val="00AE47FF"/>
    <w:rsid w:val="00B046E1"/>
    <w:rsid w:val="00B1195D"/>
    <w:rsid w:val="00B61380"/>
    <w:rsid w:val="00B721DD"/>
    <w:rsid w:val="00B96A25"/>
    <w:rsid w:val="00BB0AB6"/>
    <w:rsid w:val="00BB1FC2"/>
    <w:rsid w:val="00BB53C9"/>
    <w:rsid w:val="00BC1E36"/>
    <w:rsid w:val="00BD551B"/>
    <w:rsid w:val="00BE1093"/>
    <w:rsid w:val="00BF5540"/>
    <w:rsid w:val="00C00022"/>
    <w:rsid w:val="00C11ADB"/>
    <w:rsid w:val="00C274AA"/>
    <w:rsid w:val="00C5419D"/>
    <w:rsid w:val="00C55D9F"/>
    <w:rsid w:val="00C63E4C"/>
    <w:rsid w:val="00CB34B6"/>
    <w:rsid w:val="00CB7F15"/>
    <w:rsid w:val="00CD63E8"/>
    <w:rsid w:val="00D03F01"/>
    <w:rsid w:val="00D154D8"/>
    <w:rsid w:val="00D3705A"/>
    <w:rsid w:val="00D42973"/>
    <w:rsid w:val="00D84CEB"/>
    <w:rsid w:val="00D85EAD"/>
    <w:rsid w:val="00D96354"/>
    <w:rsid w:val="00DB40CA"/>
    <w:rsid w:val="00DC0854"/>
    <w:rsid w:val="00DF5E64"/>
    <w:rsid w:val="00E06A92"/>
    <w:rsid w:val="00E31214"/>
    <w:rsid w:val="00E33E3F"/>
    <w:rsid w:val="00E34DE6"/>
    <w:rsid w:val="00E412AD"/>
    <w:rsid w:val="00E47937"/>
    <w:rsid w:val="00E600CB"/>
    <w:rsid w:val="00E76155"/>
    <w:rsid w:val="00E813E6"/>
    <w:rsid w:val="00EA2DE8"/>
    <w:rsid w:val="00EB37BB"/>
    <w:rsid w:val="00EC5EA5"/>
    <w:rsid w:val="00ED31CA"/>
    <w:rsid w:val="00ED387D"/>
    <w:rsid w:val="00ED4636"/>
    <w:rsid w:val="00EE4792"/>
    <w:rsid w:val="00F03C62"/>
    <w:rsid w:val="00F13667"/>
    <w:rsid w:val="00F176D8"/>
    <w:rsid w:val="00F56FBB"/>
    <w:rsid w:val="00F67C58"/>
    <w:rsid w:val="00F71B2D"/>
    <w:rsid w:val="00F77DE0"/>
    <w:rsid w:val="00F92EC5"/>
    <w:rsid w:val="00FB0FB8"/>
    <w:rsid w:val="00FB1924"/>
    <w:rsid w:val="00FC0DCD"/>
    <w:rsid w:val="00FC55AC"/>
    <w:rsid w:val="00FC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1E9307"/>
  <w15:chartTrackingRefBased/>
  <w15:docId w15:val="{6A615C96-DCE3-4974-BA5A-6523CAB5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32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32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32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32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32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32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32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32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32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32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32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32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32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32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32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32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32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32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32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32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32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32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32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32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32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32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32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32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3260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2472E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66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66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66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6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776fea5-7f8f-444d-ab4e-5cffc08995f1}" enabled="0" method="" siteId="{d776fea5-7f8f-444d-ab4e-5cffc08995f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3149</Words>
  <Characters>1796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Niks Balinskis</dc:creator>
  <cp:keywords/>
  <dc:description/>
  <cp:lastModifiedBy>Niks Balinskis</cp:lastModifiedBy>
  <cp:revision>2</cp:revision>
  <dcterms:created xsi:type="dcterms:W3CDTF">2026-04-15T08:50:00Z</dcterms:created>
  <dcterms:modified xsi:type="dcterms:W3CDTF">2026-04-15T08:50:00Z</dcterms:modified>
</cp:coreProperties>
</file>