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1A0FD" w14:textId="77777777" w:rsidR="007F5FB2" w:rsidRPr="0044455A" w:rsidRDefault="007F5FB2" w:rsidP="004806AC">
      <w:pPr>
        <w:spacing w:before="240" w:line="276" w:lineRule="auto"/>
        <w:jc w:val="center"/>
        <w:rPr>
          <w:rFonts w:ascii="Times New Roman" w:hAnsi="Times New Roman" w:cs="Times New Roman"/>
          <w:b/>
          <w:sz w:val="24"/>
          <w:szCs w:val="24"/>
        </w:rPr>
      </w:pPr>
      <w:r w:rsidRPr="0044455A">
        <w:rPr>
          <w:rFonts w:ascii="Times New Roman" w:hAnsi="Times New Roman" w:cs="Times New Roman"/>
          <w:b/>
          <w:sz w:val="24"/>
          <w:szCs w:val="24"/>
        </w:rPr>
        <w:t>Latvijas valdības apsvērumi par Eiropas Komisijas pret rasismu un neiecietību sesto ziņojumu par Latviju</w:t>
      </w:r>
    </w:p>
    <w:p w14:paraId="56657395" w14:textId="77777777" w:rsidR="00B74A87" w:rsidRDefault="007F5FB2" w:rsidP="00CE08E3">
      <w:pPr>
        <w:spacing w:line="276" w:lineRule="auto"/>
        <w:jc w:val="both"/>
        <w:rPr>
          <w:rFonts w:ascii="Times New Roman" w:eastAsia="Times New Roman" w:hAnsi="Times New Roman" w:cs="Times New Roman"/>
          <w:sz w:val="24"/>
          <w:szCs w:val="24"/>
          <w:lang w:eastAsia="lv-LV"/>
        </w:rPr>
      </w:pPr>
      <w:r w:rsidRPr="0044455A">
        <w:rPr>
          <w:rFonts w:ascii="Times New Roman" w:eastAsia="Times New Roman" w:hAnsi="Times New Roman" w:cs="Times New Roman"/>
          <w:sz w:val="24"/>
          <w:szCs w:val="24"/>
          <w:lang w:eastAsia="lv-LV"/>
        </w:rPr>
        <w:t>2025.</w:t>
      </w:r>
      <w:r w:rsidR="0044455A">
        <w:rPr>
          <w:rFonts w:ascii="Times New Roman" w:eastAsia="Times New Roman" w:hAnsi="Times New Roman" w:cs="Times New Roman"/>
          <w:sz w:val="24"/>
          <w:szCs w:val="24"/>
          <w:lang w:eastAsia="lv-LV"/>
        </w:rPr>
        <w:t> </w:t>
      </w:r>
      <w:r w:rsidRPr="0044455A">
        <w:rPr>
          <w:rFonts w:ascii="Times New Roman" w:eastAsia="Times New Roman" w:hAnsi="Times New Roman" w:cs="Times New Roman"/>
          <w:sz w:val="24"/>
          <w:szCs w:val="24"/>
          <w:lang w:eastAsia="lv-LV"/>
        </w:rPr>
        <w:t>gada 18.</w:t>
      </w:r>
      <w:r w:rsidR="0044455A">
        <w:rPr>
          <w:rFonts w:ascii="Times New Roman" w:eastAsia="Times New Roman" w:hAnsi="Times New Roman" w:cs="Times New Roman"/>
          <w:sz w:val="24"/>
          <w:szCs w:val="24"/>
          <w:lang w:eastAsia="lv-LV"/>
        </w:rPr>
        <w:t> </w:t>
      </w:r>
      <w:r w:rsidRPr="0044455A">
        <w:rPr>
          <w:rFonts w:ascii="Times New Roman" w:eastAsia="Times New Roman" w:hAnsi="Times New Roman" w:cs="Times New Roman"/>
          <w:sz w:val="24"/>
          <w:szCs w:val="24"/>
          <w:lang w:eastAsia="lv-LV"/>
        </w:rPr>
        <w:t xml:space="preserve">martā Eiropas Komisija pret rasismu un neiecietību (turpmāk – Komisija) pieņēma sestā cikla ziņojumu par Latviju (turpmāk – Ziņojums). </w:t>
      </w:r>
    </w:p>
    <w:p w14:paraId="325D08D6" w14:textId="210EF8A4" w:rsidR="007F5FB2" w:rsidRPr="0044455A" w:rsidRDefault="007F5FB2" w:rsidP="00CE08E3">
      <w:pPr>
        <w:spacing w:line="276" w:lineRule="auto"/>
        <w:jc w:val="both"/>
        <w:rPr>
          <w:rFonts w:ascii="Times New Roman" w:hAnsi="Times New Roman" w:cs="Times New Roman"/>
          <w:sz w:val="24"/>
          <w:szCs w:val="24"/>
          <w:lang w:eastAsia="lv-LV"/>
        </w:rPr>
      </w:pPr>
      <w:r w:rsidRPr="0044455A">
        <w:rPr>
          <w:rFonts w:ascii="Times New Roman" w:eastAsia="Times New Roman" w:hAnsi="Times New Roman" w:cs="Times New Roman"/>
          <w:sz w:val="24"/>
          <w:szCs w:val="24"/>
          <w:lang w:eastAsia="lv-LV"/>
        </w:rPr>
        <w:t xml:space="preserve">Latvija atzinīgi vērtē Komisijas visaptverošo darbu, uzraugot situāciju cīņā pret rasismu un diskrimināciju (pēc rases, etniskās/nacionālās izcelsmes, ādas krāsas, pilsonības, reliģijas, valodas, seksuālās orientācijas, dzimumidentitātes un dzimumīpašībām), kā arī </w:t>
      </w:r>
      <w:r w:rsidRPr="0044455A">
        <w:rPr>
          <w:rFonts w:ascii="Times New Roman" w:hAnsi="Times New Roman" w:cs="Times New Roman"/>
          <w:sz w:val="24"/>
          <w:szCs w:val="24"/>
          <w:lang w:eastAsia="lv-LV"/>
        </w:rPr>
        <w:t xml:space="preserve">ksenofobiju, antisemītismu un neiecietību Latvijā, izmantojot pastāvīgu dialogu ar Latvijas iestādēm. Latvija pateicas Komisijai par </w:t>
      </w:r>
      <w:r w:rsidR="00245608" w:rsidRPr="0044455A">
        <w:rPr>
          <w:rFonts w:ascii="Times New Roman" w:hAnsi="Times New Roman" w:cs="Times New Roman"/>
          <w:sz w:val="24"/>
          <w:szCs w:val="24"/>
          <w:lang w:eastAsia="lv-LV"/>
        </w:rPr>
        <w:t>atzīto progresu</w:t>
      </w:r>
      <w:r w:rsidRPr="0044455A">
        <w:rPr>
          <w:rFonts w:ascii="Times New Roman" w:hAnsi="Times New Roman" w:cs="Times New Roman"/>
          <w:sz w:val="24"/>
          <w:szCs w:val="24"/>
          <w:lang w:eastAsia="lv-LV"/>
        </w:rPr>
        <w:t xml:space="preserve"> dažādās attiecināmās jomās. Latvija arī apņemas rūpīgi izvērtēt Komisijas </w:t>
      </w:r>
      <w:r w:rsidR="00AE32DC" w:rsidRPr="0044455A">
        <w:rPr>
          <w:rFonts w:ascii="Times New Roman" w:hAnsi="Times New Roman" w:cs="Times New Roman"/>
          <w:sz w:val="24"/>
          <w:szCs w:val="24"/>
          <w:lang w:eastAsia="lv-LV"/>
        </w:rPr>
        <w:t>rekomendācijas</w:t>
      </w:r>
      <w:r w:rsidRPr="0044455A">
        <w:rPr>
          <w:rFonts w:ascii="Times New Roman" w:hAnsi="Times New Roman" w:cs="Times New Roman"/>
          <w:sz w:val="24"/>
          <w:szCs w:val="24"/>
          <w:lang w:eastAsia="lv-LV"/>
        </w:rPr>
        <w:t>.</w:t>
      </w:r>
    </w:p>
    <w:p w14:paraId="1FDCF675" w14:textId="5B5DE9BB" w:rsidR="007F5FB2" w:rsidRPr="0044455A" w:rsidRDefault="007F5FB2" w:rsidP="00CE08E3">
      <w:pPr>
        <w:spacing w:line="276" w:lineRule="auto"/>
        <w:jc w:val="both"/>
        <w:rPr>
          <w:rFonts w:ascii="Times New Roman" w:hAnsi="Times New Roman" w:cs="Times New Roman"/>
          <w:sz w:val="24"/>
          <w:szCs w:val="24"/>
          <w:lang w:eastAsia="lv-LV"/>
        </w:rPr>
      </w:pPr>
      <w:r w:rsidRPr="0044455A">
        <w:rPr>
          <w:rFonts w:ascii="Times New Roman" w:hAnsi="Times New Roman" w:cs="Times New Roman"/>
          <w:sz w:val="24"/>
          <w:szCs w:val="24"/>
          <w:lang w:eastAsia="lv-LV"/>
        </w:rPr>
        <w:t xml:space="preserve">Attiecībā uz </w:t>
      </w:r>
      <w:r w:rsidR="004806AC">
        <w:rPr>
          <w:rFonts w:ascii="Times New Roman" w:hAnsi="Times New Roman" w:cs="Times New Roman"/>
          <w:sz w:val="24"/>
          <w:szCs w:val="24"/>
          <w:lang w:eastAsia="lv-LV"/>
        </w:rPr>
        <w:t>Z</w:t>
      </w:r>
      <w:r w:rsidRPr="0044455A">
        <w:rPr>
          <w:rFonts w:ascii="Times New Roman" w:hAnsi="Times New Roman" w:cs="Times New Roman"/>
          <w:sz w:val="24"/>
          <w:szCs w:val="24"/>
          <w:lang w:eastAsia="lv-LV"/>
        </w:rPr>
        <w:t xml:space="preserve">iņojumu Latvija vēlas sniegt papildu informāciju un </w:t>
      </w:r>
      <w:r w:rsidR="00AE32DC" w:rsidRPr="0044455A">
        <w:rPr>
          <w:rFonts w:ascii="Times New Roman" w:hAnsi="Times New Roman" w:cs="Times New Roman"/>
          <w:sz w:val="24"/>
          <w:szCs w:val="24"/>
          <w:lang w:eastAsia="lv-LV"/>
        </w:rPr>
        <w:t>apsvērumus</w:t>
      </w:r>
      <w:r w:rsidRPr="0044455A">
        <w:rPr>
          <w:rFonts w:ascii="Times New Roman" w:hAnsi="Times New Roman" w:cs="Times New Roman"/>
          <w:sz w:val="24"/>
          <w:szCs w:val="24"/>
          <w:lang w:eastAsia="lv-LV"/>
        </w:rPr>
        <w:t xml:space="preserve"> par vairākiem Ziņojumā </w:t>
      </w:r>
      <w:r w:rsidR="00191909" w:rsidRPr="0044455A">
        <w:rPr>
          <w:rFonts w:ascii="Times New Roman" w:hAnsi="Times New Roman" w:cs="Times New Roman"/>
          <w:sz w:val="24"/>
          <w:szCs w:val="24"/>
          <w:lang w:eastAsia="lv-LV"/>
        </w:rPr>
        <w:t xml:space="preserve">un rekomendācijās </w:t>
      </w:r>
      <w:r w:rsidRPr="0044455A">
        <w:rPr>
          <w:rFonts w:ascii="Times New Roman" w:hAnsi="Times New Roman" w:cs="Times New Roman"/>
          <w:sz w:val="24"/>
          <w:szCs w:val="24"/>
          <w:lang w:eastAsia="lv-LV"/>
        </w:rPr>
        <w:t xml:space="preserve">ietvertiem </w:t>
      </w:r>
      <w:r w:rsidR="0055016C" w:rsidRPr="0044455A">
        <w:rPr>
          <w:rFonts w:ascii="Times New Roman" w:hAnsi="Times New Roman" w:cs="Times New Roman"/>
          <w:sz w:val="24"/>
          <w:szCs w:val="24"/>
          <w:lang w:eastAsia="lv-LV"/>
        </w:rPr>
        <w:t>aspektiem</w:t>
      </w:r>
      <w:r w:rsidRPr="0044455A">
        <w:rPr>
          <w:rFonts w:ascii="Times New Roman" w:hAnsi="Times New Roman" w:cs="Times New Roman"/>
          <w:sz w:val="24"/>
          <w:szCs w:val="24"/>
          <w:lang w:eastAsia="lv-LV"/>
        </w:rPr>
        <w:t>.</w:t>
      </w:r>
    </w:p>
    <w:p w14:paraId="41AB49BE" w14:textId="3CDCA298" w:rsidR="00226CCF" w:rsidRPr="0044455A" w:rsidRDefault="00226CCF" w:rsidP="00CE08E3">
      <w:pPr>
        <w:spacing w:line="276" w:lineRule="auto"/>
        <w:jc w:val="both"/>
        <w:rPr>
          <w:rFonts w:ascii="Times New Roman" w:hAnsi="Times New Roman" w:cs="Times New Roman"/>
          <w:sz w:val="24"/>
          <w:szCs w:val="24"/>
          <w:lang w:eastAsia="lv-LV"/>
        </w:rPr>
      </w:pPr>
      <w:r w:rsidRPr="0044455A">
        <w:rPr>
          <w:rFonts w:ascii="Times New Roman" w:eastAsia="Times New Roman" w:hAnsi="Times New Roman" w:cs="Times New Roman"/>
          <w:sz w:val="24"/>
          <w:szCs w:val="24"/>
          <w:lang w:eastAsia="lv-LV"/>
        </w:rPr>
        <w:t>Komisijas rekomendācijā Nr.</w:t>
      </w:r>
      <w:r w:rsidR="0044455A">
        <w:rPr>
          <w:rFonts w:ascii="Times New Roman" w:eastAsia="Times New Roman" w:hAnsi="Times New Roman" w:cs="Times New Roman"/>
          <w:sz w:val="24"/>
          <w:szCs w:val="24"/>
          <w:lang w:eastAsia="lv-LV"/>
        </w:rPr>
        <w:t> </w:t>
      </w:r>
      <w:r w:rsidRPr="0044455A">
        <w:rPr>
          <w:rFonts w:ascii="Times New Roman" w:eastAsia="Times New Roman" w:hAnsi="Times New Roman" w:cs="Times New Roman"/>
          <w:sz w:val="24"/>
          <w:szCs w:val="24"/>
          <w:lang w:eastAsia="lv-LV"/>
        </w:rPr>
        <w:t>1 (</w:t>
      </w:r>
      <w:r w:rsidR="004806AC">
        <w:rPr>
          <w:rFonts w:ascii="Times New Roman" w:eastAsia="Times New Roman" w:hAnsi="Times New Roman" w:cs="Times New Roman"/>
          <w:sz w:val="24"/>
          <w:szCs w:val="24"/>
          <w:lang w:eastAsia="lv-LV"/>
        </w:rPr>
        <w:t>Z</w:t>
      </w:r>
      <w:r w:rsidRPr="0044455A">
        <w:rPr>
          <w:rFonts w:ascii="Times New Roman" w:eastAsia="Times New Roman" w:hAnsi="Times New Roman" w:cs="Times New Roman"/>
          <w:sz w:val="24"/>
          <w:szCs w:val="24"/>
          <w:lang w:eastAsia="lv-LV"/>
        </w:rPr>
        <w:t>iņojuma 7.</w:t>
      </w:r>
      <w:r w:rsidR="0044455A">
        <w:rPr>
          <w:rFonts w:ascii="Times New Roman" w:eastAsia="Times New Roman" w:hAnsi="Times New Roman" w:cs="Times New Roman"/>
          <w:sz w:val="24"/>
          <w:szCs w:val="24"/>
          <w:lang w:eastAsia="lv-LV"/>
        </w:rPr>
        <w:t> </w:t>
      </w:r>
      <w:r w:rsidRPr="0044455A">
        <w:rPr>
          <w:rFonts w:ascii="Times New Roman" w:eastAsia="Times New Roman" w:hAnsi="Times New Roman" w:cs="Times New Roman"/>
          <w:sz w:val="24"/>
          <w:szCs w:val="24"/>
          <w:lang w:eastAsia="lv-LV"/>
        </w:rPr>
        <w:t xml:space="preserve">punkts) iestādēm ieteikts </w:t>
      </w:r>
      <w:r w:rsidRPr="0044455A">
        <w:rPr>
          <w:rFonts w:ascii="Times New Roman" w:eastAsia="Times New Roman" w:hAnsi="Times New Roman" w:cs="Times New Roman"/>
          <w:i/>
          <w:iCs/>
          <w:sz w:val="24"/>
          <w:szCs w:val="24"/>
          <w:lang w:eastAsia="lv-LV"/>
        </w:rPr>
        <w:t>pārskatīt skolotājiem sniegtās vadlīnijas un citus attiecīgos ētikas un pilsoniskās audzināšanas mācību materiālus un dzēst jebkuras norādes, kas varētu sekmēt aizspriedumus, stereotipus vai diskrimināciju, ņemot vērā Vispārējo rekomendāciju Nr.</w:t>
      </w:r>
      <w:r w:rsidR="0044455A">
        <w:rPr>
          <w:rFonts w:ascii="Times New Roman" w:eastAsia="Times New Roman" w:hAnsi="Times New Roman" w:cs="Times New Roman"/>
          <w:i/>
          <w:iCs/>
          <w:sz w:val="24"/>
          <w:szCs w:val="24"/>
          <w:lang w:eastAsia="lv-LV"/>
        </w:rPr>
        <w:t> </w:t>
      </w:r>
      <w:r w:rsidRPr="0044455A">
        <w:rPr>
          <w:rFonts w:ascii="Times New Roman" w:eastAsia="Times New Roman" w:hAnsi="Times New Roman" w:cs="Times New Roman"/>
          <w:i/>
          <w:iCs/>
          <w:sz w:val="24"/>
          <w:szCs w:val="24"/>
          <w:lang w:eastAsia="lv-LV"/>
        </w:rPr>
        <w:t>10 par rasisma un rasu diskriminācijas apkarošanu skolas izglītībā un Vispārējo rekomendāciju Nr.</w:t>
      </w:r>
      <w:r w:rsidR="0044455A">
        <w:rPr>
          <w:rFonts w:ascii="Times New Roman" w:eastAsia="Times New Roman" w:hAnsi="Times New Roman" w:cs="Times New Roman"/>
          <w:i/>
          <w:iCs/>
          <w:sz w:val="24"/>
          <w:szCs w:val="24"/>
          <w:lang w:eastAsia="lv-LV"/>
        </w:rPr>
        <w:t> </w:t>
      </w:r>
      <w:r w:rsidRPr="0044455A">
        <w:rPr>
          <w:rFonts w:ascii="Times New Roman" w:eastAsia="Times New Roman" w:hAnsi="Times New Roman" w:cs="Times New Roman"/>
          <w:i/>
          <w:iCs/>
          <w:sz w:val="24"/>
          <w:szCs w:val="24"/>
          <w:lang w:eastAsia="lv-LV"/>
        </w:rPr>
        <w:t>17 par nacionālo likumdošanu pret LGBTI personām vērstā rasisma un diskriminācijas apkarošanai.</w:t>
      </w:r>
    </w:p>
    <w:p w14:paraId="0B25921D" w14:textId="7D87D727" w:rsidR="00226CCF" w:rsidRPr="0044455A" w:rsidRDefault="000158BA" w:rsidP="00CE08E3">
      <w:pPr>
        <w:spacing w:line="276" w:lineRule="auto"/>
        <w:jc w:val="both"/>
        <w:rPr>
          <w:rFonts w:ascii="Times New Roman" w:hAnsi="Times New Roman" w:cs="Times New Roman"/>
          <w:sz w:val="24"/>
          <w:szCs w:val="24"/>
          <w:lang w:eastAsia="lv-LV"/>
        </w:rPr>
      </w:pPr>
      <w:hyperlink r:id="rId8" w:history="1">
        <w:r w:rsidR="00226CCF" w:rsidRPr="0044455A">
          <w:rPr>
            <w:rStyle w:val="Hyperlink"/>
            <w:rFonts w:ascii="Times New Roman" w:hAnsi="Times New Roman" w:cs="Times New Roman"/>
            <w:sz w:val="24"/>
            <w:szCs w:val="24"/>
            <w:lang w:eastAsia="lv-LV"/>
          </w:rPr>
          <w:t>Izglītojamo audzināšanas vadlīniju un informācijas, mācību līdzekļu, materiālu un mācību un audzināšanas metožu izvērtēšanas kārtības</w:t>
        </w:r>
      </w:hyperlink>
      <w:r w:rsidR="00226CCF" w:rsidRPr="0044455A">
        <w:rPr>
          <w:rFonts w:ascii="Times New Roman" w:hAnsi="Times New Roman" w:cs="Times New Roman"/>
          <w:sz w:val="24"/>
          <w:szCs w:val="24"/>
          <w:lang w:eastAsia="lv-LV"/>
        </w:rPr>
        <w:t xml:space="preserve"> mērķis ir dot iespēju katram izglītojamajam kļūt par krietnu cilvēku, tikumisku, rīcībspējīgu un atbildīgu personību sabiedrībā, veicināt izglītojamā izpratni par vērtībām un tikumiem, sekmējot to iedzīvināšanu, bagātināt kultūrvēsturisko pieredzi, stiprināt piederību un lojalitāti Latvijas valstij un Latvijas Republikas Satversmei. </w:t>
      </w:r>
      <w:r w:rsidR="008F6B61">
        <w:rPr>
          <w:rFonts w:ascii="Times New Roman" w:hAnsi="Times New Roman" w:cs="Times New Roman"/>
          <w:sz w:val="24"/>
          <w:szCs w:val="24"/>
          <w:lang w:eastAsia="lv-LV"/>
        </w:rPr>
        <w:t>Vadlīnijas</w:t>
      </w:r>
      <w:r w:rsidR="008F6B61" w:rsidRPr="0044455A">
        <w:rPr>
          <w:rFonts w:ascii="Times New Roman" w:hAnsi="Times New Roman" w:cs="Times New Roman"/>
          <w:sz w:val="24"/>
          <w:szCs w:val="24"/>
          <w:lang w:eastAsia="lv-LV"/>
        </w:rPr>
        <w:t xml:space="preserve"> </w:t>
      </w:r>
      <w:r w:rsidR="00226CCF" w:rsidRPr="0044455A">
        <w:rPr>
          <w:rFonts w:ascii="Times New Roman" w:hAnsi="Times New Roman" w:cs="Times New Roman"/>
          <w:sz w:val="24"/>
          <w:szCs w:val="24"/>
          <w:lang w:eastAsia="lv-LV"/>
        </w:rPr>
        <w:t xml:space="preserve">izdotas saskaņā ar </w:t>
      </w:r>
      <w:hyperlink r:id="rId9" w:history="1">
        <w:r w:rsidR="00226CCF" w:rsidRPr="0044455A">
          <w:rPr>
            <w:rStyle w:val="Hyperlink"/>
            <w:rFonts w:ascii="Times New Roman" w:hAnsi="Times New Roman" w:cs="Times New Roman"/>
            <w:sz w:val="24"/>
            <w:szCs w:val="24"/>
            <w:lang w:eastAsia="lv-LV"/>
          </w:rPr>
          <w:t>Izglītības likumu</w:t>
        </w:r>
      </w:hyperlink>
      <w:r w:rsidR="00226CCF" w:rsidRPr="0044455A">
        <w:rPr>
          <w:rFonts w:ascii="Times New Roman" w:hAnsi="Times New Roman" w:cs="Times New Roman"/>
          <w:sz w:val="24"/>
          <w:szCs w:val="24"/>
          <w:lang w:eastAsia="lv-LV"/>
        </w:rPr>
        <w:t xml:space="preserve"> (14.</w:t>
      </w:r>
      <w:r w:rsidR="0044455A">
        <w:rPr>
          <w:rFonts w:ascii="Times New Roman" w:hAnsi="Times New Roman" w:cs="Times New Roman"/>
          <w:sz w:val="24"/>
          <w:szCs w:val="24"/>
          <w:lang w:eastAsia="lv-LV"/>
        </w:rPr>
        <w:t> </w:t>
      </w:r>
      <w:r w:rsidR="00226CCF" w:rsidRPr="0044455A">
        <w:rPr>
          <w:rFonts w:ascii="Times New Roman" w:hAnsi="Times New Roman" w:cs="Times New Roman"/>
          <w:sz w:val="24"/>
          <w:szCs w:val="24"/>
          <w:lang w:eastAsia="lv-LV"/>
        </w:rPr>
        <w:t>panta 38. un 39.</w:t>
      </w:r>
      <w:r w:rsidR="0044455A">
        <w:rPr>
          <w:rFonts w:ascii="Times New Roman" w:hAnsi="Times New Roman" w:cs="Times New Roman"/>
          <w:sz w:val="24"/>
          <w:szCs w:val="24"/>
          <w:lang w:eastAsia="lv-LV"/>
        </w:rPr>
        <w:t> </w:t>
      </w:r>
      <w:r w:rsidR="00226CCF" w:rsidRPr="0044455A">
        <w:rPr>
          <w:rFonts w:ascii="Times New Roman" w:hAnsi="Times New Roman" w:cs="Times New Roman"/>
          <w:sz w:val="24"/>
          <w:szCs w:val="24"/>
          <w:lang w:eastAsia="lv-LV"/>
        </w:rPr>
        <w:t xml:space="preserve">punkts) un nosaka pilsoniskās audzināšanas un cilvēktiesību ievērošanas mērķus un standartus, neiesakot nekādu diskriminējošu saturu mācībās, tai skaitā attiecībā uz LGBTI </w:t>
      </w:r>
      <w:r w:rsidR="00A305CC" w:rsidRPr="0044455A">
        <w:rPr>
          <w:rFonts w:ascii="Times New Roman" w:hAnsi="Times New Roman" w:cs="Times New Roman"/>
          <w:sz w:val="24"/>
          <w:szCs w:val="24"/>
          <w:lang w:eastAsia="lv-LV"/>
        </w:rPr>
        <w:t>līdztiesību</w:t>
      </w:r>
      <w:r w:rsidR="00226CCF" w:rsidRPr="0044455A">
        <w:rPr>
          <w:rFonts w:ascii="Times New Roman" w:hAnsi="Times New Roman" w:cs="Times New Roman"/>
          <w:sz w:val="24"/>
          <w:szCs w:val="24"/>
          <w:lang w:eastAsia="lv-LV"/>
        </w:rPr>
        <w:t>.</w:t>
      </w:r>
    </w:p>
    <w:p w14:paraId="52C80945" w14:textId="608000DB" w:rsidR="00414D55" w:rsidRDefault="00414D55" w:rsidP="00CE08E3">
      <w:pPr>
        <w:spacing w:line="276" w:lineRule="auto"/>
        <w:jc w:val="both"/>
        <w:rPr>
          <w:rFonts w:ascii="Times New Roman" w:hAnsi="Times New Roman" w:cs="Times New Roman"/>
          <w:sz w:val="24"/>
          <w:szCs w:val="24"/>
          <w:lang w:eastAsia="lv-LV"/>
        </w:rPr>
      </w:pPr>
      <w:r w:rsidRPr="0044455A">
        <w:rPr>
          <w:rFonts w:ascii="Times New Roman" w:hAnsi="Times New Roman" w:cs="Times New Roman"/>
          <w:sz w:val="24"/>
          <w:szCs w:val="24"/>
          <w:lang w:eastAsia="lv-LV"/>
        </w:rPr>
        <w:t xml:space="preserve">Turklāt, lai ievērotu </w:t>
      </w:r>
      <w:hyperlink r:id="rId10" w:history="1">
        <w:r w:rsidRPr="0044455A">
          <w:rPr>
            <w:rStyle w:val="Hyperlink"/>
            <w:rFonts w:ascii="Times New Roman" w:hAnsi="Times New Roman" w:cs="Times New Roman"/>
            <w:sz w:val="24"/>
            <w:szCs w:val="24"/>
            <w:lang w:eastAsia="lv-LV"/>
          </w:rPr>
          <w:t>Izglītības likumā</w:t>
        </w:r>
      </w:hyperlink>
      <w:r w:rsidRPr="0044455A">
        <w:rPr>
          <w:rFonts w:ascii="Times New Roman" w:hAnsi="Times New Roman" w:cs="Times New Roman"/>
          <w:sz w:val="24"/>
          <w:szCs w:val="24"/>
          <w:lang w:eastAsia="lv-LV"/>
        </w:rPr>
        <w:t xml:space="preserve"> noteikto (30.</w:t>
      </w:r>
      <w:r w:rsidR="0044455A">
        <w:rPr>
          <w:rFonts w:ascii="Times New Roman" w:hAnsi="Times New Roman" w:cs="Times New Roman"/>
          <w:sz w:val="24"/>
          <w:szCs w:val="24"/>
          <w:lang w:eastAsia="lv-LV"/>
        </w:rPr>
        <w:t> </w:t>
      </w:r>
      <w:r w:rsidRPr="0044455A">
        <w:rPr>
          <w:rFonts w:ascii="Times New Roman" w:hAnsi="Times New Roman" w:cs="Times New Roman"/>
          <w:sz w:val="24"/>
          <w:szCs w:val="24"/>
          <w:lang w:eastAsia="lv-LV"/>
        </w:rPr>
        <w:t>panta 3.</w:t>
      </w:r>
      <w:r w:rsidRPr="0044455A">
        <w:rPr>
          <w:rFonts w:ascii="Times New Roman" w:hAnsi="Times New Roman" w:cs="Times New Roman"/>
          <w:sz w:val="24"/>
          <w:szCs w:val="24"/>
          <w:vertAlign w:val="superscript"/>
          <w:lang w:eastAsia="lv-LV"/>
        </w:rPr>
        <w:t xml:space="preserve">6 </w:t>
      </w:r>
      <w:r w:rsidRPr="0044455A">
        <w:rPr>
          <w:rFonts w:ascii="Times New Roman" w:hAnsi="Times New Roman" w:cs="Times New Roman"/>
          <w:sz w:val="24"/>
          <w:szCs w:val="24"/>
          <w:lang w:eastAsia="lv-LV"/>
        </w:rPr>
        <w:t>punkts), izglītības iestādes vadītājam ir pienākums izvērtēt saņemto informāciju par vardarbību pret izglītības procesa īstenošanā iesaistīto personu, informēt izglītības iestādes dibinātāju un risināt situāciju izglītības iestādē. Izglītības iestādes dibinātājam pēc informācijas saņemšanas no izglītības iestādes vadītāja par vardarbību pret izglītības procesa īstenošanā iesaistītajām personām ir pienākums nodrošināt šīs informācijas izvērtēšanu un, ja nepieciešams, iesniegšanu tiesībsargājošajām iestādēm, kā arī sniegt atbalstu situācijas risināšanai izglītības iestādē (29.</w:t>
      </w:r>
      <w:r w:rsidR="0044455A">
        <w:rPr>
          <w:rFonts w:ascii="Times New Roman" w:hAnsi="Times New Roman" w:cs="Times New Roman"/>
          <w:sz w:val="24"/>
          <w:szCs w:val="24"/>
          <w:lang w:eastAsia="lv-LV"/>
        </w:rPr>
        <w:t> </w:t>
      </w:r>
      <w:r w:rsidRPr="0044455A">
        <w:rPr>
          <w:rFonts w:ascii="Times New Roman" w:hAnsi="Times New Roman" w:cs="Times New Roman"/>
          <w:sz w:val="24"/>
          <w:szCs w:val="24"/>
          <w:lang w:eastAsia="lv-LV"/>
        </w:rPr>
        <w:t>panta 6.</w:t>
      </w:r>
      <w:r w:rsidR="0044455A">
        <w:rPr>
          <w:rFonts w:ascii="Times New Roman" w:hAnsi="Times New Roman" w:cs="Times New Roman"/>
          <w:sz w:val="24"/>
          <w:szCs w:val="24"/>
          <w:lang w:eastAsia="lv-LV"/>
        </w:rPr>
        <w:t> </w:t>
      </w:r>
      <w:r w:rsidRPr="0044455A">
        <w:rPr>
          <w:rFonts w:ascii="Times New Roman" w:hAnsi="Times New Roman" w:cs="Times New Roman"/>
          <w:sz w:val="24"/>
          <w:szCs w:val="24"/>
          <w:lang w:eastAsia="lv-LV"/>
        </w:rPr>
        <w:t>punkts).</w:t>
      </w:r>
    </w:p>
    <w:p w14:paraId="7275A571" w14:textId="65D21224" w:rsidR="00031749" w:rsidRDefault="00031749" w:rsidP="00031749">
      <w:pPr>
        <w:spacing w:line="276" w:lineRule="auto"/>
        <w:jc w:val="both"/>
        <w:rPr>
          <w:rFonts w:ascii="Times New Roman" w:eastAsia="Times New Roman" w:hAnsi="Times New Roman" w:cs="Times New Roman"/>
          <w:sz w:val="24"/>
          <w:szCs w:val="24"/>
          <w:lang w:eastAsia="lv-LV"/>
        </w:rPr>
      </w:pPr>
      <w:r w:rsidRPr="00AE5CFA">
        <w:rPr>
          <w:rFonts w:ascii="Times New Roman" w:eastAsia="Times New Roman" w:hAnsi="Times New Roman" w:cs="Times New Roman"/>
          <w:sz w:val="24"/>
          <w:szCs w:val="24"/>
          <w:lang w:eastAsia="lv-LV"/>
        </w:rPr>
        <w:t xml:space="preserve">Saistībā ar </w:t>
      </w:r>
      <w:r>
        <w:rPr>
          <w:rFonts w:ascii="Times New Roman" w:eastAsia="Times New Roman" w:hAnsi="Times New Roman" w:cs="Times New Roman"/>
          <w:sz w:val="24"/>
          <w:szCs w:val="24"/>
          <w:lang w:eastAsia="lv-LV"/>
        </w:rPr>
        <w:t>Komisijas</w:t>
      </w:r>
      <w:r w:rsidRPr="00AE5CFA">
        <w:rPr>
          <w:rFonts w:ascii="Times New Roman" w:eastAsia="Times New Roman" w:hAnsi="Times New Roman" w:cs="Times New Roman"/>
          <w:sz w:val="24"/>
          <w:szCs w:val="24"/>
          <w:lang w:eastAsia="lv-LV"/>
        </w:rPr>
        <w:t xml:space="preserve"> 2.</w:t>
      </w:r>
      <w:r>
        <w:rPr>
          <w:rFonts w:ascii="Times New Roman" w:eastAsia="Times New Roman" w:hAnsi="Times New Roman" w:cs="Times New Roman"/>
          <w:sz w:val="24"/>
          <w:szCs w:val="24"/>
          <w:lang w:eastAsia="lv-LV"/>
        </w:rPr>
        <w:t> </w:t>
      </w:r>
      <w:r w:rsidRPr="00AE5CFA">
        <w:rPr>
          <w:rFonts w:ascii="Times New Roman" w:eastAsia="Times New Roman" w:hAnsi="Times New Roman" w:cs="Times New Roman"/>
          <w:sz w:val="24"/>
          <w:szCs w:val="24"/>
          <w:lang w:eastAsia="lv-LV"/>
        </w:rPr>
        <w:t>rekomendāciju (</w:t>
      </w:r>
      <w:r w:rsidR="00B74A87">
        <w:rPr>
          <w:rFonts w:ascii="Times New Roman" w:eastAsia="Times New Roman" w:hAnsi="Times New Roman" w:cs="Times New Roman"/>
          <w:sz w:val="24"/>
          <w:szCs w:val="24"/>
          <w:lang w:eastAsia="lv-LV"/>
        </w:rPr>
        <w:t xml:space="preserve">Ziņojuma </w:t>
      </w:r>
      <w:r w:rsidRPr="00AE5CFA">
        <w:rPr>
          <w:rFonts w:ascii="Times New Roman" w:eastAsia="Times New Roman" w:hAnsi="Times New Roman" w:cs="Times New Roman"/>
          <w:sz w:val="24"/>
          <w:szCs w:val="24"/>
          <w:lang w:eastAsia="lv-LV"/>
        </w:rPr>
        <w:t xml:space="preserve">11. punkts) izveidot valsts mēroga uzraudzības sistēmu rasistiskiem un anti-LGBTI incidentiem skolās, tostarp izmantojot atbilstošu datu vākšanu, </w:t>
      </w:r>
      <w:r>
        <w:rPr>
          <w:rFonts w:ascii="Times New Roman" w:eastAsia="Times New Roman" w:hAnsi="Times New Roman" w:cs="Times New Roman"/>
          <w:sz w:val="24"/>
          <w:szCs w:val="24"/>
          <w:lang w:eastAsia="lv-LV"/>
        </w:rPr>
        <w:t xml:space="preserve">svarīgi atzīmēt, ka Latvijā </w:t>
      </w:r>
      <w:r w:rsidRPr="00AE5CFA">
        <w:rPr>
          <w:rFonts w:ascii="Times New Roman" w:eastAsia="Times New Roman" w:hAnsi="Times New Roman" w:cs="Times New Roman"/>
          <w:sz w:val="24"/>
          <w:szCs w:val="24"/>
          <w:lang w:eastAsia="lv-LV"/>
        </w:rPr>
        <w:t xml:space="preserve">Izglītības kvalitātes valsts dienests </w:t>
      </w:r>
      <w:r w:rsidRPr="00AE5CFA">
        <w:rPr>
          <w:rFonts w:ascii="Times New Roman" w:eastAsia="Times New Roman" w:hAnsi="Times New Roman" w:cs="Times New Roman"/>
          <w:sz w:val="24"/>
          <w:szCs w:val="24"/>
          <w:lang w:eastAsia="lv-LV"/>
        </w:rPr>
        <w:lastRenderedPageBreak/>
        <w:t>(IKVD) izskata sūdzības par izglītības procesu, tostarp par diskriminācijas izpausmēm, kas saistītas ar rasismu un/vai ir vērstas pret LGBTI personām izglītības iestādēs. Sūdzības IKVD var iesniegt mutiski vai rakstiski, izmantojot jebkuru pieejamo kanālu. Iesniegumā minētā informācija tiek pārbaudīta, nepieciešamības gadījumā pieprasot paskaidrojumus no izglītības iestādēm vai papildu informāciju no citām institūcijām. Pēc iesniegumā minētās informācijas vispusīgas izvērtēšanas pieteikuma iesniedzējam tiek sniegta atbilde</w:t>
      </w:r>
      <w:r w:rsidR="00B74A87">
        <w:rPr>
          <w:rStyle w:val="FootnoteReference"/>
          <w:rFonts w:ascii="Times New Roman" w:eastAsia="Times New Roman" w:hAnsi="Times New Roman" w:cs="Times New Roman"/>
          <w:sz w:val="24"/>
          <w:szCs w:val="24"/>
          <w:lang w:eastAsia="lv-LV"/>
        </w:rPr>
        <w:footnoteReference w:id="1"/>
      </w:r>
      <w:r w:rsidR="00B74A87">
        <w:rPr>
          <w:rFonts w:ascii="Times New Roman" w:eastAsia="Times New Roman" w:hAnsi="Times New Roman" w:cs="Times New Roman"/>
          <w:sz w:val="24"/>
          <w:szCs w:val="24"/>
          <w:lang w:eastAsia="lv-LV"/>
        </w:rPr>
        <w:t>.</w:t>
      </w:r>
      <w:r w:rsidRPr="00AE5CFA">
        <w:rPr>
          <w:rFonts w:ascii="Times New Roman" w:eastAsia="Times New Roman" w:hAnsi="Times New Roman" w:cs="Times New Roman"/>
          <w:sz w:val="24"/>
          <w:szCs w:val="24"/>
          <w:lang w:eastAsia="lv-LV"/>
        </w:rPr>
        <w:t xml:space="preserve"> Saskaņā ar Ministru kabineta 2024.gada 4.jūnija noteikumiem Nr.325 “Vispārējās izglītības un profesionālās izglītības iestāžu akreditācijas un to vadītāju profesionālās darbības novērtēšanas kārtība” IKVD regulāro izglītības iestādes un tās vadītāja darbības novērtējumu ietvaros izvērtē dažādus kritērijus attiecībā uz atbilstību mērķiem, kvalitatīvu mācīšanos, iekļaujošu vidi un labu pārvaldību, kas cita starpā ietver vienlīdzību un iekļaušanu, kā arī drošību un psiholoģisko labklājību. IKVD izvērtē arī informāciju par skolēnu, vecāku un personāla drošību un psiholoģisko labklājību, fizisko un emocionālo drošību un saistīto risku identificēšanu un novēršanu</w:t>
      </w:r>
      <w:r w:rsidR="00B74A87">
        <w:rPr>
          <w:rFonts w:ascii="Times New Roman" w:eastAsia="Times New Roman" w:hAnsi="Times New Roman" w:cs="Times New Roman"/>
          <w:sz w:val="24"/>
          <w:szCs w:val="24"/>
          <w:lang w:eastAsia="lv-LV"/>
        </w:rPr>
        <w:t>.</w:t>
      </w:r>
      <w:r w:rsidR="00B74A87">
        <w:rPr>
          <w:rStyle w:val="FootnoteReference"/>
          <w:rFonts w:ascii="Times New Roman" w:eastAsia="Times New Roman" w:hAnsi="Times New Roman" w:cs="Times New Roman"/>
          <w:sz w:val="24"/>
          <w:szCs w:val="24"/>
          <w:lang w:eastAsia="lv-LV"/>
        </w:rPr>
        <w:footnoteReference w:id="2"/>
      </w:r>
      <w:r w:rsidRPr="00AE5CFA">
        <w:rPr>
          <w:rFonts w:ascii="Times New Roman" w:eastAsia="Times New Roman" w:hAnsi="Times New Roman" w:cs="Times New Roman"/>
          <w:sz w:val="24"/>
          <w:szCs w:val="24"/>
          <w:lang w:eastAsia="lv-LV"/>
        </w:rPr>
        <w:t xml:space="preserve"> </w:t>
      </w:r>
    </w:p>
    <w:p w14:paraId="2658CAAD" w14:textId="470EE89D" w:rsidR="00031749" w:rsidRPr="00031749" w:rsidRDefault="00031749" w:rsidP="00031749">
      <w:pPr>
        <w:spacing w:line="276" w:lineRule="auto"/>
        <w:jc w:val="both"/>
        <w:rPr>
          <w:rFonts w:ascii="Times New Roman" w:eastAsia="Times New Roman" w:hAnsi="Times New Roman" w:cs="Times New Roman"/>
          <w:sz w:val="24"/>
          <w:szCs w:val="24"/>
          <w:lang w:eastAsia="lv-LV"/>
        </w:rPr>
      </w:pPr>
      <w:r w:rsidRPr="00AE5CFA">
        <w:rPr>
          <w:rFonts w:ascii="Times New Roman" w:eastAsia="Times New Roman" w:hAnsi="Times New Roman" w:cs="Times New Roman"/>
          <w:sz w:val="24"/>
          <w:szCs w:val="24"/>
          <w:lang w:eastAsia="lv-LV"/>
        </w:rPr>
        <w:t>Katru gadu izglītības iestāde veic pašnovērtējumu, par ko sagatavo ziņojumu un publicē to savā mājaslapā. Pašvērtējumā tiek izmantotas Vadlīnijas izglītības kvalitātes nodrošināšanai vispārējā un profesionālajā izglītībā un izglītības kvalitātes līmeņu apraksti. Informācijai un datiem, ko izglītības iestāde ieguvusi ikgadējā pašnovērtējumā, jāatspoguļo arī diskriminācijas un/vai citu neiecietības formu novērtējums izglītības iestādē</w:t>
      </w:r>
      <w:r w:rsidR="00B74A87">
        <w:rPr>
          <w:rFonts w:ascii="Times New Roman" w:eastAsia="Times New Roman" w:hAnsi="Times New Roman" w:cs="Times New Roman"/>
          <w:sz w:val="24"/>
          <w:szCs w:val="24"/>
          <w:lang w:eastAsia="lv-LV"/>
        </w:rPr>
        <w:t>.</w:t>
      </w:r>
      <w:r w:rsidR="00B74A87">
        <w:rPr>
          <w:rStyle w:val="FootnoteReference"/>
          <w:rFonts w:ascii="Times New Roman" w:eastAsia="Times New Roman" w:hAnsi="Times New Roman" w:cs="Times New Roman"/>
          <w:sz w:val="24"/>
          <w:szCs w:val="24"/>
          <w:lang w:eastAsia="lv-LV"/>
        </w:rPr>
        <w:footnoteReference w:id="3"/>
      </w:r>
      <w:r w:rsidR="00B74A87" w:rsidRPr="00AE5CFA" w:rsidDel="00B74A87">
        <w:rPr>
          <w:rFonts w:ascii="Times New Roman" w:eastAsia="Times New Roman" w:hAnsi="Times New Roman" w:cs="Times New Roman"/>
          <w:sz w:val="24"/>
          <w:szCs w:val="24"/>
          <w:lang w:eastAsia="lv-LV"/>
        </w:rPr>
        <w:t xml:space="preserve"> </w:t>
      </w:r>
      <w:r w:rsidRPr="00AE5CFA">
        <w:rPr>
          <w:rFonts w:ascii="Times New Roman" w:eastAsia="Times New Roman" w:hAnsi="Times New Roman" w:cs="Times New Roman"/>
          <w:sz w:val="24"/>
          <w:szCs w:val="24"/>
          <w:lang w:eastAsia="lv-LV"/>
        </w:rPr>
        <w:br/>
        <w:t>Iepriekš minētie pasākumi nodrošina sistēmu, kas ļauj uzraudzīt diskriminācijas izpausmes izglītības iestādēs, tostarp tās, kas saistītas ar rasismu un/vai ir vērstas pret LGBTI personām.</w:t>
      </w:r>
    </w:p>
    <w:p w14:paraId="2ADD8CB3" w14:textId="77567E20" w:rsidR="00A305CC" w:rsidRPr="0044455A" w:rsidRDefault="00DE4262" w:rsidP="00CE08E3">
      <w:pPr>
        <w:spacing w:line="276" w:lineRule="auto"/>
        <w:jc w:val="both"/>
        <w:rPr>
          <w:rStyle w:val="y2iqfc"/>
          <w:rFonts w:ascii="Times New Roman" w:hAnsi="Times New Roman" w:cs="Times New Roman"/>
          <w:sz w:val="24"/>
          <w:szCs w:val="24"/>
        </w:rPr>
      </w:pPr>
      <w:r w:rsidRPr="0044455A">
        <w:rPr>
          <w:rStyle w:val="y2iqfc"/>
          <w:rFonts w:ascii="Times New Roman" w:hAnsi="Times New Roman" w:cs="Times New Roman"/>
          <w:sz w:val="24"/>
          <w:szCs w:val="24"/>
        </w:rPr>
        <w:t>Komisijas 3.</w:t>
      </w:r>
      <w:r w:rsidR="0044455A">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rekomendācijā (</w:t>
      </w:r>
      <w:r w:rsidR="00A305CC" w:rsidRPr="0044455A">
        <w:rPr>
          <w:rStyle w:val="y2iqfc"/>
          <w:rFonts w:ascii="Times New Roman" w:hAnsi="Times New Roman" w:cs="Times New Roman"/>
          <w:sz w:val="24"/>
          <w:szCs w:val="24"/>
        </w:rPr>
        <w:t>Ziņojuma 15.</w:t>
      </w:r>
      <w:r w:rsidR="0044455A">
        <w:rPr>
          <w:rStyle w:val="y2iqfc"/>
          <w:rFonts w:ascii="Times New Roman" w:hAnsi="Times New Roman" w:cs="Times New Roman"/>
          <w:sz w:val="24"/>
          <w:szCs w:val="24"/>
        </w:rPr>
        <w:t> </w:t>
      </w:r>
      <w:r w:rsidR="00A305CC" w:rsidRPr="0044455A">
        <w:rPr>
          <w:rStyle w:val="y2iqfc"/>
          <w:rFonts w:ascii="Times New Roman" w:hAnsi="Times New Roman" w:cs="Times New Roman"/>
          <w:sz w:val="24"/>
          <w:szCs w:val="24"/>
        </w:rPr>
        <w:t>punkt</w:t>
      </w:r>
      <w:r w:rsidRPr="0044455A">
        <w:rPr>
          <w:rStyle w:val="y2iqfc"/>
          <w:rFonts w:ascii="Times New Roman" w:hAnsi="Times New Roman" w:cs="Times New Roman"/>
          <w:sz w:val="24"/>
          <w:szCs w:val="24"/>
        </w:rPr>
        <w:t>s)</w:t>
      </w:r>
      <w:r w:rsidR="007767F1" w:rsidRPr="0044455A">
        <w:rPr>
          <w:rStyle w:val="y2iqfc"/>
          <w:rFonts w:ascii="Times New Roman" w:hAnsi="Times New Roman" w:cs="Times New Roman"/>
          <w:sz w:val="24"/>
          <w:szCs w:val="24"/>
        </w:rPr>
        <w:t xml:space="preserve"> iestādes tiek aicinātas nodrošināt, </w:t>
      </w:r>
      <w:r w:rsidR="00A305CC" w:rsidRPr="0044455A">
        <w:rPr>
          <w:rStyle w:val="y2iqfc"/>
          <w:rFonts w:ascii="Times New Roman" w:hAnsi="Times New Roman" w:cs="Times New Roman"/>
          <w:sz w:val="24"/>
          <w:szCs w:val="24"/>
        </w:rPr>
        <w:t xml:space="preserve">lai sociālās un humānās palīdzības sniegšana nelegālajiem migrantiem visās publisko un privāto pakalpojumu jomās neradītu krimināltiesiskas sekas. Šajā kontekstā iestādes pienācīgi </w:t>
      </w:r>
      <w:r w:rsidR="00137C78" w:rsidRPr="0044455A">
        <w:rPr>
          <w:rStyle w:val="y2iqfc"/>
          <w:rFonts w:ascii="Times New Roman" w:hAnsi="Times New Roman" w:cs="Times New Roman"/>
          <w:sz w:val="24"/>
          <w:szCs w:val="24"/>
        </w:rPr>
        <w:t>izvērtēs</w:t>
      </w:r>
      <w:r w:rsidR="00A305CC" w:rsidRPr="0044455A">
        <w:rPr>
          <w:rStyle w:val="y2iqfc"/>
          <w:rFonts w:ascii="Times New Roman" w:hAnsi="Times New Roman" w:cs="Times New Roman"/>
          <w:sz w:val="24"/>
          <w:szCs w:val="24"/>
        </w:rPr>
        <w:t xml:space="preserve"> Komisijas Vispārēj</w:t>
      </w:r>
      <w:r w:rsidR="00E76074" w:rsidRPr="0044455A">
        <w:rPr>
          <w:rStyle w:val="y2iqfc"/>
          <w:rFonts w:ascii="Times New Roman" w:hAnsi="Times New Roman" w:cs="Times New Roman"/>
          <w:sz w:val="24"/>
          <w:szCs w:val="24"/>
        </w:rPr>
        <w:t xml:space="preserve">o rekomendāciju </w:t>
      </w:r>
      <w:r w:rsidR="00A305CC" w:rsidRPr="0044455A">
        <w:rPr>
          <w:rStyle w:val="y2iqfc"/>
          <w:rFonts w:ascii="Times New Roman" w:hAnsi="Times New Roman" w:cs="Times New Roman"/>
          <w:sz w:val="24"/>
          <w:szCs w:val="24"/>
        </w:rPr>
        <w:t>Nr.</w:t>
      </w:r>
      <w:r w:rsidR="0044455A">
        <w:rPr>
          <w:rStyle w:val="y2iqfc"/>
          <w:rFonts w:ascii="Times New Roman" w:hAnsi="Times New Roman" w:cs="Times New Roman"/>
          <w:sz w:val="24"/>
          <w:szCs w:val="24"/>
        </w:rPr>
        <w:t> </w:t>
      </w:r>
      <w:r w:rsidR="00A305CC" w:rsidRPr="0044455A">
        <w:rPr>
          <w:rStyle w:val="y2iqfc"/>
          <w:rFonts w:ascii="Times New Roman" w:hAnsi="Times New Roman" w:cs="Times New Roman"/>
          <w:sz w:val="24"/>
          <w:szCs w:val="24"/>
        </w:rPr>
        <w:t xml:space="preserve">16 par nelegāli klātesošo migrantu aizsardzību pret diskrimināciju. </w:t>
      </w:r>
    </w:p>
    <w:p w14:paraId="0AA10A09" w14:textId="639A1313" w:rsidR="00126AFB" w:rsidRPr="0044455A" w:rsidRDefault="00B85D65" w:rsidP="00CE08E3">
      <w:pPr>
        <w:spacing w:line="276" w:lineRule="auto"/>
        <w:jc w:val="both"/>
        <w:rPr>
          <w:rFonts w:ascii="Times New Roman" w:hAnsi="Times New Roman" w:cs="Times New Roman"/>
          <w:sz w:val="24"/>
          <w:szCs w:val="24"/>
        </w:rPr>
      </w:pPr>
      <w:r w:rsidRPr="0044455A">
        <w:rPr>
          <w:rFonts w:ascii="Times New Roman" w:hAnsi="Times New Roman" w:cs="Times New Roman"/>
          <w:sz w:val="24"/>
          <w:szCs w:val="24"/>
        </w:rPr>
        <w:t>Nepieciešams</w:t>
      </w:r>
      <w:r>
        <w:rPr>
          <w:rFonts w:ascii="Times New Roman" w:hAnsi="Times New Roman" w:cs="Times New Roman"/>
          <w:sz w:val="24"/>
          <w:szCs w:val="24"/>
        </w:rPr>
        <w:t xml:space="preserve"> </w:t>
      </w:r>
      <w:r w:rsidR="0055016C" w:rsidRPr="0044455A">
        <w:rPr>
          <w:rFonts w:ascii="Times New Roman" w:hAnsi="Times New Roman" w:cs="Times New Roman"/>
          <w:sz w:val="24"/>
          <w:szCs w:val="24"/>
        </w:rPr>
        <w:t>uzsvērt</w:t>
      </w:r>
      <w:r w:rsidR="007F5FB2" w:rsidRPr="0044455A">
        <w:rPr>
          <w:rFonts w:ascii="Times New Roman" w:hAnsi="Times New Roman" w:cs="Times New Roman"/>
          <w:sz w:val="24"/>
          <w:szCs w:val="24"/>
        </w:rPr>
        <w:t xml:space="preserve">, ka </w:t>
      </w:r>
      <w:r w:rsidR="00126AFB" w:rsidRPr="0044455A">
        <w:rPr>
          <w:rFonts w:ascii="Times New Roman" w:hAnsi="Times New Roman" w:cs="Times New Roman"/>
          <w:sz w:val="24"/>
          <w:szCs w:val="24"/>
        </w:rPr>
        <w:t xml:space="preserve">minētā </w:t>
      </w:r>
      <w:r w:rsidR="0044455A">
        <w:rPr>
          <w:rFonts w:ascii="Times New Roman" w:hAnsi="Times New Roman" w:cs="Times New Roman"/>
          <w:sz w:val="24"/>
          <w:szCs w:val="24"/>
        </w:rPr>
        <w:t xml:space="preserve">Komisijas </w:t>
      </w:r>
      <w:r w:rsidR="00126AFB" w:rsidRPr="0044455A">
        <w:rPr>
          <w:rFonts w:ascii="Times New Roman" w:hAnsi="Times New Roman" w:cs="Times New Roman"/>
          <w:sz w:val="24"/>
          <w:szCs w:val="24"/>
        </w:rPr>
        <w:t xml:space="preserve">rekomendācijā saskatāma </w:t>
      </w:r>
      <w:r w:rsidR="007F5FB2" w:rsidRPr="0044455A">
        <w:rPr>
          <w:rFonts w:ascii="Times New Roman" w:hAnsi="Times New Roman" w:cs="Times New Roman"/>
          <w:sz w:val="24"/>
          <w:szCs w:val="24"/>
        </w:rPr>
        <w:t>pretrun</w:t>
      </w:r>
      <w:r w:rsidR="00126AFB" w:rsidRPr="0044455A">
        <w:rPr>
          <w:rFonts w:ascii="Times New Roman" w:hAnsi="Times New Roman" w:cs="Times New Roman"/>
          <w:sz w:val="24"/>
          <w:szCs w:val="24"/>
        </w:rPr>
        <w:t>a</w:t>
      </w:r>
      <w:r w:rsidR="007F5FB2" w:rsidRPr="0044455A">
        <w:rPr>
          <w:rFonts w:ascii="Times New Roman" w:hAnsi="Times New Roman" w:cs="Times New Roman"/>
          <w:sz w:val="24"/>
          <w:szCs w:val="24"/>
        </w:rPr>
        <w:t xml:space="preserve"> </w:t>
      </w:r>
      <w:r w:rsidRPr="0044455A">
        <w:rPr>
          <w:rFonts w:ascii="Times New Roman" w:hAnsi="Times New Roman" w:cs="Times New Roman"/>
          <w:sz w:val="24"/>
          <w:szCs w:val="24"/>
        </w:rPr>
        <w:t>ar</w:t>
      </w:r>
      <w:r>
        <w:rPr>
          <w:rFonts w:ascii="Times New Roman" w:hAnsi="Times New Roman" w:cs="Times New Roman"/>
          <w:sz w:val="24"/>
          <w:szCs w:val="24"/>
        </w:rPr>
        <w:t xml:space="preserve"> </w:t>
      </w:r>
      <w:r w:rsidR="0055016C" w:rsidRPr="0044455A">
        <w:rPr>
          <w:rFonts w:ascii="Times New Roman" w:hAnsi="Times New Roman" w:cs="Times New Roman"/>
          <w:sz w:val="24"/>
          <w:szCs w:val="24"/>
        </w:rPr>
        <w:t>Priekšlikum</w:t>
      </w:r>
      <w:r w:rsidR="00126AFB" w:rsidRPr="0044455A">
        <w:rPr>
          <w:rFonts w:ascii="Times New Roman" w:hAnsi="Times New Roman" w:cs="Times New Roman"/>
          <w:sz w:val="24"/>
          <w:szCs w:val="24"/>
        </w:rPr>
        <w:t>u</w:t>
      </w:r>
      <w:r w:rsidR="0055016C" w:rsidRPr="0044455A">
        <w:rPr>
          <w:rFonts w:ascii="Times New Roman" w:hAnsi="Times New Roman" w:cs="Times New Roman"/>
          <w:sz w:val="24"/>
          <w:szCs w:val="24"/>
        </w:rPr>
        <w:t xml:space="preserve"> – Eiropas Parlamenta un Padomes Direktīva</w:t>
      </w:r>
      <w:r w:rsidR="00126AFB" w:rsidRPr="0044455A">
        <w:rPr>
          <w:rFonts w:ascii="Times New Roman" w:hAnsi="Times New Roman" w:cs="Times New Roman"/>
          <w:sz w:val="24"/>
          <w:szCs w:val="24"/>
        </w:rPr>
        <w:t>i</w:t>
      </w:r>
      <w:r w:rsidR="0055016C" w:rsidRPr="0044455A">
        <w:rPr>
          <w:rFonts w:ascii="Times New Roman" w:hAnsi="Times New Roman" w:cs="Times New Roman"/>
          <w:sz w:val="24"/>
          <w:szCs w:val="24"/>
        </w:rPr>
        <w:t xml:space="preserve">, kas nosaka minimālos noteikumus, lai novērstu un apkarotu neatļautas ieceļošanas, tranzīta un uzturēšanās </w:t>
      </w:r>
      <w:r w:rsidR="00126AFB" w:rsidRPr="0044455A">
        <w:rPr>
          <w:rFonts w:ascii="Times New Roman" w:hAnsi="Times New Roman" w:cs="Times New Roman"/>
          <w:sz w:val="24"/>
          <w:szCs w:val="24"/>
        </w:rPr>
        <w:t xml:space="preserve">Eiropas </w:t>
      </w:r>
      <w:r w:rsidR="0055016C" w:rsidRPr="0044455A">
        <w:rPr>
          <w:rFonts w:ascii="Times New Roman" w:hAnsi="Times New Roman" w:cs="Times New Roman"/>
          <w:sz w:val="24"/>
          <w:szCs w:val="24"/>
        </w:rPr>
        <w:t>Savienībā atbalstīšanu, un aizstāj Padomes Direktīvu 2002/90/EK un Padomes Pamatlēmumu 2002/946/TI</w:t>
      </w:r>
      <w:r w:rsidR="007F5FB2" w:rsidRPr="0044455A">
        <w:rPr>
          <w:rFonts w:ascii="Times New Roman" w:hAnsi="Times New Roman" w:cs="Times New Roman"/>
          <w:sz w:val="24"/>
          <w:szCs w:val="24"/>
        </w:rPr>
        <w:t xml:space="preserve">. </w:t>
      </w:r>
    </w:p>
    <w:p w14:paraId="36017C87" w14:textId="25D8ED6E" w:rsidR="00126AFB" w:rsidRPr="0044455A" w:rsidRDefault="007F5FB2">
      <w:pPr>
        <w:pStyle w:val="HTMLPreformatted"/>
        <w:spacing w:before="240" w:line="276" w:lineRule="auto"/>
        <w:jc w:val="both"/>
        <w:rPr>
          <w:rFonts w:ascii="Times New Roman" w:hAnsi="Times New Roman" w:cs="Times New Roman"/>
          <w:sz w:val="24"/>
          <w:szCs w:val="24"/>
        </w:rPr>
      </w:pPr>
      <w:r w:rsidRPr="0044455A">
        <w:rPr>
          <w:rFonts w:ascii="Times New Roman" w:hAnsi="Times New Roman" w:cs="Times New Roman"/>
          <w:sz w:val="24"/>
          <w:szCs w:val="24"/>
        </w:rPr>
        <w:t xml:space="preserve">Direktīvas </w:t>
      </w:r>
      <w:r w:rsidR="001B0017" w:rsidRPr="0044455A">
        <w:rPr>
          <w:rFonts w:ascii="Times New Roman" w:hAnsi="Times New Roman" w:cs="Times New Roman"/>
          <w:sz w:val="24"/>
          <w:szCs w:val="24"/>
        </w:rPr>
        <w:t>priekšlikum</w:t>
      </w:r>
      <w:r w:rsidR="001B0017">
        <w:rPr>
          <w:rFonts w:ascii="Times New Roman" w:hAnsi="Times New Roman" w:cs="Times New Roman"/>
          <w:sz w:val="24"/>
          <w:szCs w:val="24"/>
        </w:rPr>
        <w:t xml:space="preserve">a </w:t>
      </w:r>
      <w:r w:rsidRPr="0044455A">
        <w:rPr>
          <w:rFonts w:ascii="Times New Roman" w:hAnsi="Times New Roman" w:cs="Times New Roman"/>
          <w:sz w:val="24"/>
          <w:szCs w:val="24"/>
        </w:rPr>
        <w:t>7</w:t>
      </w:r>
      <w:r w:rsidR="00B85D65" w:rsidRPr="0044455A">
        <w:rPr>
          <w:rFonts w:ascii="Times New Roman" w:hAnsi="Times New Roman" w:cs="Times New Roman"/>
          <w:sz w:val="24"/>
          <w:szCs w:val="24"/>
        </w:rPr>
        <w:t>.</w:t>
      </w:r>
      <w:r w:rsidR="00B85D65">
        <w:rPr>
          <w:rFonts w:ascii="Times New Roman" w:hAnsi="Times New Roman" w:cs="Times New Roman"/>
          <w:sz w:val="24"/>
          <w:szCs w:val="24"/>
        </w:rPr>
        <w:t xml:space="preserve"> </w:t>
      </w:r>
      <w:r w:rsidRPr="0044455A">
        <w:rPr>
          <w:rFonts w:ascii="Times New Roman" w:hAnsi="Times New Roman" w:cs="Times New Roman"/>
          <w:sz w:val="24"/>
          <w:szCs w:val="24"/>
        </w:rPr>
        <w:t>apsvērumā ir teikts, ka nekas</w:t>
      </w:r>
      <w:r w:rsidR="00126AFB" w:rsidRPr="0044455A">
        <w:rPr>
          <w:rFonts w:ascii="Times New Roman" w:hAnsi="Times New Roman" w:cs="Times New Roman"/>
          <w:sz w:val="24"/>
          <w:szCs w:val="24"/>
        </w:rPr>
        <w:t xml:space="preserve"> šajā direktīvā nebūtu jāsaprot kā prasība noteikt kriminālatbildību par palīdzību, kas sniegta tuviem ģimenes locekļiem, no vienas puses, un humāno palīdzību vai atbalstu cilvēka pamatvajadzību </w:t>
      </w:r>
      <w:r w:rsidR="00126AFB" w:rsidRPr="0044455A">
        <w:rPr>
          <w:rFonts w:ascii="Times New Roman" w:hAnsi="Times New Roman" w:cs="Times New Roman"/>
          <w:sz w:val="24"/>
          <w:szCs w:val="24"/>
        </w:rPr>
        <w:lastRenderedPageBreak/>
        <w:t>apmierināšanai, kas sniegts trešo valstu valstspiederīgajiem saskaņā ar piemērojamo valsts un starptautisko tiesisko regulējumu, no otras puses.</w:t>
      </w:r>
    </w:p>
    <w:p w14:paraId="471B7F12" w14:textId="4D68F9F0" w:rsidR="00730132" w:rsidRPr="0044455A" w:rsidRDefault="00B64EAF">
      <w:pPr>
        <w:pStyle w:val="HTMLPreformatted"/>
        <w:spacing w:before="240" w:after="240" w:line="276" w:lineRule="auto"/>
        <w:jc w:val="both"/>
        <w:rPr>
          <w:rStyle w:val="y2iqfc"/>
          <w:rFonts w:ascii="Times New Roman" w:hAnsi="Times New Roman" w:cs="Times New Roman"/>
          <w:sz w:val="24"/>
          <w:szCs w:val="24"/>
        </w:rPr>
      </w:pPr>
      <w:r w:rsidRPr="0044455A">
        <w:rPr>
          <w:rFonts w:ascii="Times New Roman" w:hAnsi="Times New Roman" w:cs="Times New Roman"/>
          <w:sz w:val="24"/>
          <w:szCs w:val="24"/>
        </w:rPr>
        <w:t>D</w:t>
      </w:r>
      <w:r w:rsidR="007F5FB2" w:rsidRPr="0044455A">
        <w:rPr>
          <w:rFonts w:ascii="Times New Roman" w:hAnsi="Times New Roman" w:cs="Times New Roman"/>
          <w:sz w:val="24"/>
          <w:szCs w:val="24"/>
        </w:rPr>
        <w:t>irektīvas priekšlikums</w:t>
      </w:r>
      <w:r w:rsidRPr="0044455A">
        <w:rPr>
          <w:rFonts w:ascii="Times New Roman" w:hAnsi="Times New Roman" w:cs="Times New Roman"/>
          <w:sz w:val="24"/>
          <w:szCs w:val="24"/>
        </w:rPr>
        <w:t xml:space="preserve"> atļauj ne</w:t>
      </w:r>
      <w:r w:rsidR="00126AFB" w:rsidRPr="0044455A">
        <w:rPr>
          <w:rFonts w:ascii="Times New Roman" w:hAnsi="Times New Roman" w:cs="Times New Roman"/>
          <w:sz w:val="24"/>
          <w:szCs w:val="24"/>
        </w:rPr>
        <w:t>piemērot</w:t>
      </w:r>
      <w:r w:rsidR="007F5FB2" w:rsidRPr="0044455A">
        <w:rPr>
          <w:rFonts w:ascii="Times New Roman" w:hAnsi="Times New Roman" w:cs="Times New Roman"/>
          <w:sz w:val="24"/>
          <w:szCs w:val="24"/>
        </w:rPr>
        <w:t xml:space="preserve"> kriminālatbildību par</w:t>
      </w:r>
      <w:r w:rsidR="00126AFB" w:rsidRPr="0044455A">
        <w:rPr>
          <w:rFonts w:ascii="Times New Roman" w:hAnsi="Times New Roman" w:cs="Times New Roman"/>
          <w:sz w:val="24"/>
          <w:szCs w:val="24"/>
        </w:rPr>
        <w:t xml:space="preserve"> sniegto</w:t>
      </w:r>
      <w:r w:rsidR="007F5FB2" w:rsidRPr="0044455A">
        <w:rPr>
          <w:rFonts w:ascii="Times New Roman" w:hAnsi="Times New Roman" w:cs="Times New Roman"/>
          <w:sz w:val="24"/>
          <w:szCs w:val="24"/>
        </w:rPr>
        <w:t xml:space="preserve"> humāno palīdzību</w:t>
      </w:r>
      <w:r w:rsidRPr="0044455A">
        <w:rPr>
          <w:rFonts w:ascii="Times New Roman" w:hAnsi="Times New Roman" w:cs="Times New Roman"/>
          <w:sz w:val="24"/>
          <w:szCs w:val="24"/>
        </w:rPr>
        <w:t xml:space="preserve"> ģimenes locekļiem</w:t>
      </w:r>
      <w:r w:rsidR="007F5FB2" w:rsidRPr="0044455A">
        <w:rPr>
          <w:rFonts w:ascii="Times New Roman" w:hAnsi="Times New Roman" w:cs="Times New Roman"/>
          <w:sz w:val="24"/>
          <w:szCs w:val="24"/>
        </w:rPr>
        <w:t xml:space="preserve">, kas </w:t>
      </w:r>
      <w:r w:rsidRPr="0044455A">
        <w:rPr>
          <w:rFonts w:ascii="Times New Roman" w:hAnsi="Times New Roman" w:cs="Times New Roman"/>
          <w:sz w:val="24"/>
          <w:szCs w:val="24"/>
        </w:rPr>
        <w:t>vienlaikus ir</w:t>
      </w:r>
      <w:r w:rsidR="007F5FB2" w:rsidRPr="0044455A">
        <w:rPr>
          <w:rFonts w:ascii="Times New Roman" w:hAnsi="Times New Roman" w:cs="Times New Roman"/>
          <w:sz w:val="24"/>
          <w:szCs w:val="24"/>
        </w:rPr>
        <w:t xml:space="preserve"> trešo valstu </w:t>
      </w:r>
      <w:r w:rsidRPr="0044455A">
        <w:rPr>
          <w:rFonts w:ascii="Times New Roman" w:hAnsi="Times New Roman" w:cs="Times New Roman"/>
          <w:sz w:val="24"/>
          <w:szCs w:val="24"/>
        </w:rPr>
        <w:t>pilsoņi</w:t>
      </w:r>
      <w:r w:rsidR="007F5FB2" w:rsidRPr="0044455A">
        <w:rPr>
          <w:rFonts w:ascii="Times New Roman" w:hAnsi="Times New Roman" w:cs="Times New Roman"/>
          <w:sz w:val="24"/>
          <w:szCs w:val="24"/>
        </w:rPr>
        <w:t xml:space="preserve"> vai </w:t>
      </w:r>
      <w:r w:rsidR="004500C7" w:rsidRPr="0044455A">
        <w:rPr>
          <w:rFonts w:ascii="Times New Roman" w:hAnsi="Times New Roman" w:cs="Times New Roman"/>
          <w:sz w:val="24"/>
          <w:szCs w:val="24"/>
        </w:rPr>
        <w:t>nelegāl</w:t>
      </w:r>
      <w:r w:rsidRPr="0044455A">
        <w:rPr>
          <w:rFonts w:ascii="Times New Roman" w:hAnsi="Times New Roman" w:cs="Times New Roman"/>
          <w:sz w:val="24"/>
          <w:szCs w:val="24"/>
        </w:rPr>
        <w:t xml:space="preserve">ie </w:t>
      </w:r>
      <w:r w:rsidR="007F5FB2" w:rsidRPr="0044455A">
        <w:rPr>
          <w:rFonts w:ascii="Times New Roman" w:hAnsi="Times New Roman" w:cs="Times New Roman"/>
          <w:sz w:val="24"/>
          <w:szCs w:val="24"/>
        </w:rPr>
        <w:t>migranti.</w:t>
      </w:r>
      <w:r w:rsidR="00AB3B21" w:rsidRPr="0044455A">
        <w:rPr>
          <w:rFonts w:ascii="Times New Roman" w:hAnsi="Times New Roman" w:cs="Times New Roman"/>
          <w:sz w:val="24"/>
          <w:szCs w:val="24"/>
        </w:rPr>
        <w:t xml:space="preserve"> </w:t>
      </w:r>
      <w:r w:rsidR="007F5FB2" w:rsidRPr="0044455A">
        <w:rPr>
          <w:rStyle w:val="y2iqfc"/>
          <w:rFonts w:ascii="Times New Roman" w:hAnsi="Times New Roman" w:cs="Times New Roman"/>
          <w:sz w:val="24"/>
          <w:szCs w:val="24"/>
        </w:rPr>
        <w:t xml:space="preserve">Būtiski atzīmēt, ka Latvijā nepastāv tāda prakse, lai humāno palīdzību kriminalizētu un organizācijas sodītu par humānās palīdzības sniegšanu migrantiem. </w:t>
      </w:r>
    </w:p>
    <w:p w14:paraId="4D8FA54E" w14:textId="10DD51A0" w:rsidR="00E26E39" w:rsidRPr="0044455A" w:rsidRDefault="007F5FB2" w:rsidP="00CE08E3">
      <w:pPr>
        <w:spacing w:line="276" w:lineRule="auto"/>
        <w:jc w:val="both"/>
        <w:rPr>
          <w:rFonts w:ascii="Times New Roman" w:hAnsi="Times New Roman" w:cs="Times New Roman"/>
          <w:sz w:val="24"/>
          <w:szCs w:val="24"/>
          <w:lang w:eastAsia="lv-LV"/>
        </w:rPr>
      </w:pPr>
      <w:r w:rsidRPr="0044455A">
        <w:rPr>
          <w:rStyle w:val="y2iqfc"/>
          <w:rFonts w:ascii="Times New Roman" w:hAnsi="Times New Roman" w:cs="Times New Roman"/>
          <w:sz w:val="24"/>
          <w:szCs w:val="24"/>
        </w:rPr>
        <w:t xml:space="preserve">Ziņojumā ir minēta viena lieta, kas ierosināta pret cilvēktiesību organizācijas </w:t>
      </w:r>
      <w:r w:rsidR="004500C7" w:rsidRPr="0044455A">
        <w:rPr>
          <w:rStyle w:val="y2iqfc"/>
          <w:rFonts w:ascii="Times New Roman" w:hAnsi="Times New Roman" w:cs="Times New Roman"/>
          <w:sz w:val="24"/>
          <w:szCs w:val="24"/>
        </w:rPr>
        <w:t>“G</w:t>
      </w:r>
      <w:r w:rsidRPr="0044455A">
        <w:rPr>
          <w:rStyle w:val="y2iqfc"/>
          <w:rFonts w:ascii="Times New Roman" w:hAnsi="Times New Roman" w:cs="Times New Roman"/>
          <w:sz w:val="24"/>
          <w:szCs w:val="24"/>
        </w:rPr>
        <w:t>ribu palīdzēt bēgļiem</w:t>
      </w:r>
      <w:r w:rsidR="004500C7" w:rsidRPr="0044455A">
        <w:rPr>
          <w:rStyle w:val="y2iqfc"/>
          <w:rFonts w:ascii="Times New Roman" w:hAnsi="Times New Roman" w:cs="Times New Roman"/>
          <w:sz w:val="24"/>
          <w:szCs w:val="24"/>
        </w:rPr>
        <w:t>”</w:t>
      </w:r>
      <w:r w:rsidRPr="0044455A">
        <w:rPr>
          <w:rStyle w:val="y2iqfc"/>
          <w:rFonts w:ascii="Times New Roman" w:hAnsi="Times New Roman" w:cs="Times New Roman"/>
          <w:sz w:val="24"/>
          <w:szCs w:val="24"/>
        </w:rPr>
        <w:t xml:space="preserve"> biedru, </w:t>
      </w:r>
      <w:r w:rsidR="00B74A87" w:rsidRPr="0044455A">
        <w:rPr>
          <w:rStyle w:val="y2iqfc"/>
          <w:rFonts w:ascii="Times New Roman" w:hAnsi="Times New Roman" w:cs="Times New Roman"/>
          <w:sz w:val="24"/>
          <w:szCs w:val="24"/>
        </w:rPr>
        <w:t>k</w:t>
      </w:r>
      <w:r w:rsidR="00B74A87">
        <w:rPr>
          <w:rStyle w:val="y2iqfc"/>
          <w:rFonts w:ascii="Times New Roman" w:hAnsi="Times New Roman" w:cs="Times New Roman"/>
          <w:sz w:val="24"/>
          <w:szCs w:val="24"/>
        </w:rPr>
        <w:t>as</w:t>
      </w:r>
      <w:r w:rsidR="00B74A87" w:rsidRPr="0044455A">
        <w:rPr>
          <w:rStyle w:val="y2iqfc"/>
          <w:rFonts w:ascii="Times New Roman" w:hAnsi="Times New Roman" w:cs="Times New Roman"/>
          <w:sz w:val="24"/>
          <w:szCs w:val="24"/>
        </w:rPr>
        <w:t xml:space="preserve"> </w:t>
      </w:r>
      <w:r w:rsidRPr="0044455A">
        <w:rPr>
          <w:rStyle w:val="y2iqfc"/>
          <w:rFonts w:ascii="Times New Roman" w:hAnsi="Times New Roman" w:cs="Times New Roman"/>
          <w:sz w:val="24"/>
          <w:szCs w:val="24"/>
        </w:rPr>
        <w:t>stāj</w:t>
      </w:r>
      <w:r w:rsidR="004500C7" w:rsidRPr="0044455A">
        <w:rPr>
          <w:rStyle w:val="y2iqfc"/>
          <w:rFonts w:ascii="Times New Roman" w:hAnsi="Times New Roman" w:cs="Times New Roman"/>
          <w:sz w:val="24"/>
          <w:szCs w:val="24"/>
        </w:rPr>
        <w:t>ies</w:t>
      </w:r>
      <w:r w:rsidRPr="0044455A">
        <w:rPr>
          <w:rStyle w:val="y2iqfc"/>
          <w:rFonts w:ascii="Times New Roman" w:hAnsi="Times New Roman" w:cs="Times New Roman"/>
          <w:sz w:val="24"/>
          <w:szCs w:val="24"/>
        </w:rPr>
        <w:t xml:space="preserve"> tiesas priekšā par </w:t>
      </w:r>
      <w:r w:rsidR="004500C7" w:rsidRPr="0044455A">
        <w:rPr>
          <w:rStyle w:val="y2iqfc"/>
          <w:rFonts w:ascii="Times New Roman" w:hAnsi="Times New Roman" w:cs="Times New Roman"/>
          <w:sz w:val="24"/>
          <w:szCs w:val="24"/>
        </w:rPr>
        <w:t>rīcību</w:t>
      </w:r>
      <w:r w:rsidRPr="0044455A">
        <w:rPr>
          <w:rStyle w:val="y2iqfc"/>
          <w:rFonts w:ascii="Times New Roman" w:hAnsi="Times New Roman" w:cs="Times New Roman"/>
          <w:sz w:val="24"/>
          <w:szCs w:val="24"/>
        </w:rPr>
        <w:t xml:space="preserve">, atbalstot migrantu grupu, kas nelegāli šķērsoja Latvijas robežu ar Baltkrieviju. Jāatzīmē, ka </w:t>
      </w:r>
      <w:r w:rsidR="000C5802" w:rsidRPr="0044455A">
        <w:rPr>
          <w:rStyle w:val="y2iqfc"/>
          <w:rFonts w:ascii="Times New Roman" w:hAnsi="Times New Roman" w:cs="Times New Roman"/>
          <w:sz w:val="24"/>
          <w:szCs w:val="24"/>
        </w:rPr>
        <w:t xml:space="preserve">minētā </w:t>
      </w:r>
      <w:r w:rsidRPr="0044455A">
        <w:rPr>
          <w:rStyle w:val="y2iqfc"/>
          <w:rFonts w:ascii="Times New Roman" w:hAnsi="Times New Roman" w:cs="Times New Roman"/>
          <w:sz w:val="24"/>
          <w:szCs w:val="24"/>
        </w:rPr>
        <w:t xml:space="preserve">lieta </w:t>
      </w:r>
      <w:r w:rsidR="00B85D65" w:rsidRPr="0044455A">
        <w:rPr>
          <w:rStyle w:val="y2iqfc"/>
          <w:rFonts w:ascii="Times New Roman" w:hAnsi="Times New Roman" w:cs="Times New Roman"/>
          <w:sz w:val="24"/>
          <w:szCs w:val="24"/>
        </w:rPr>
        <w:t>ir</w:t>
      </w:r>
      <w:r w:rsidR="00B85D65">
        <w:rPr>
          <w:rStyle w:val="y2iqfc"/>
          <w:rFonts w:ascii="Times New Roman" w:hAnsi="Times New Roman" w:cs="Times New Roman"/>
          <w:sz w:val="24"/>
          <w:szCs w:val="24"/>
        </w:rPr>
        <w:t xml:space="preserve"> </w:t>
      </w:r>
      <w:r w:rsidR="000C5802" w:rsidRPr="0044455A">
        <w:rPr>
          <w:rStyle w:val="y2iqfc"/>
          <w:rFonts w:ascii="Times New Roman" w:hAnsi="Times New Roman" w:cs="Times New Roman"/>
          <w:sz w:val="24"/>
          <w:szCs w:val="24"/>
        </w:rPr>
        <w:t>komplicēta</w:t>
      </w:r>
      <w:r w:rsidRPr="0044455A">
        <w:rPr>
          <w:rStyle w:val="y2iqfc"/>
          <w:rFonts w:ascii="Times New Roman" w:hAnsi="Times New Roman" w:cs="Times New Roman"/>
          <w:sz w:val="24"/>
          <w:szCs w:val="24"/>
        </w:rPr>
        <w:t xml:space="preserve">, un tiesvedība vēl turpinās, tāpēc tiesa kā neatkarīga institūcija izvērtē personas atbildību un līdz ar to </w:t>
      </w:r>
      <w:r w:rsidR="00AD0C8B" w:rsidRPr="0044455A">
        <w:rPr>
          <w:rStyle w:val="y2iqfc"/>
          <w:rFonts w:ascii="Times New Roman" w:hAnsi="Times New Roman" w:cs="Times New Roman"/>
          <w:sz w:val="24"/>
          <w:szCs w:val="24"/>
        </w:rPr>
        <w:t>tiesa vērtēs</w:t>
      </w:r>
      <w:r w:rsidRPr="0044455A">
        <w:rPr>
          <w:rStyle w:val="y2iqfc"/>
          <w:rFonts w:ascii="Times New Roman" w:hAnsi="Times New Roman" w:cs="Times New Roman"/>
          <w:sz w:val="24"/>
          <w:szCs w:val="24"/>
        </w:rPr>
        <w:t xml:space="preserve"> vai ir izdarīts noziedzīgs nodarījums, ņemot vērā nacionālo</w:t>
      </w:r>
      <w:r w:rsidR="004500C7" w:rsidRPr="0044455A">
        <w:rPr>
          <w:rStyle w:val="y2iqfc"/>
          <w:rFonts w:ascii="Times New Roman" w:hAnsi="Times New Roman" w:cs="Times New Roman"/>
          <w:sz w:val="24"/>
          <w:szCs w:val="24"/>
        </w:rPr>
        <w:t>s</w:t>
      </w:r>
      <w:r w:rsidRPr="0044455A">
        <w:rPr>
          <w:rStyle w:val="y2iqfc"/>
          <w:rFonts w:ascii="Times New Roman" w:hAnsi="Times New Roman" w:cs="Times New Roman"/>
          <w:sz w:val="24"/>
          <w:szCs w:val="24"/>
        </w:rPr>
        <w:t xml:space="preserve"> </w:t>
      </w:r>
      <w:r w:rsidR="006F1A3B" w:rsidRPr="0044455A">
        <w:rPr>
          <w:rStyle w:val="y2iqfc"/>
          <w:rFonts w:ascii="Times New Roman" w:hAnsi="Times New Roman" w:cs="Times New Roman"/>
          <w:sz w:val="24"/>
          <w:szCs w:val="24"/>
        </w:rPr>
        <w:t xml:space="preserve">un </w:t>
      </w:r>
      <w:r w:rsidRPr="0044455A">
        <w:rPr>
          <w:rStyle w:val="y2iqfc"/>
          <w:rFonts w:ascii="Times New Roman" w:hAnsi="Times New Roman" w:cs="Times New Roman"/>
          <w:sz w:val="24"/>
          <w:szCs w:val="24"/>
        </w:rPr>
        <w:t>starptautisko</w:t>
      </w:r>
      <w:r w:rsidR="004500C7" w:rsidRPr="0044455A">
        <w:rPr>
          <w:rStyle w:val="y2iqfc"/>
          <w:rFonts w:ascii="Times New Roman" w:hAnsi="Times New Roman" w:cs="Times New Roman"/>
          <w:sz w:val="24"/>
          <w:szCs w:val="24"/>
        </w:rPr>
        <w:t>s</w:t>
      </w:r>
      <w:r w:rsidRPr="0044455A">
        <w:rPr>
          <w:rStyle w:val="y2iqfc"/>
          <w:rFonts w:ascii="Times New Roman" w:hAnsi="Times New Roman" w:cs="Times New Roman"/>
          <w:sz w:val="24"/>
          <w:szCs w:val="24"/>
        </w:rPr>
        <w:t xml:space="preserve"> tiesību aktu</w:t>
      </w:r>
      <w:r w:rsidR="004500C7" w:rsidRPr="0044455A">
        <w:rPr>
          <w:rStyle w:val="y2iqfc"/>
          <w:rFonts w:ascii="Times New Roman" w:hAnsi="Times New Roman" w:cs="Times New Roman"/>
          <w:sz w:val="24"/>
          <w:szCs w:val="24"/>
        </w:rPr>
        <w:t>s</w:t>
      </w:r>
      <w:r w:rsidRPr="0044455A">
        <w:rPr>
          <w:rStyle w:val="y2iqfc"/>
          <w:rFonts w:ascii="Times New Roman" w:hAnsi="Times New Roman" w:cs="Times New Roman"/>
          <w:sz w:val="24"/>
          <w:szCs w:val="24"/>
        </w:rPr>
        <w:t xml:space="preserve">, kas regulē </w:t>
      </w:r>
      <w:r w:rsidR="004500C7" w:rsidRPr="0044455A">
        <w:rPr>
          <w:rStyle w:val="y2iqfc"/>
          <w:rFonts w:ascii="Times New Roman" w:hAnsi="Times New Roman" w:cs="Times New Roman"/>
          <w:sz w:val="24"/>
          <w:szCs w:val="24"/>
        </w:rPr>
        <w:t xml:space="preserve">šādu </w:t>
      </w:r>
      <w:r w:rsidRPr="0044455A">
        <w:rPr>
          <w:rStyle w:val="y2iqfc"/>
          <w:rFonts w:ascii="Times New Roman" w:hAnsi="Times New Roman" w:cs="Times New Roman"/>
          <w:sz w:val="24"/>
          <w:szCs w:val="24"/>
        </w:rPr>
        <w:t xml:space="preserve">palīdzības sniegšanu. </w:t>
      </w:r>
      <w:r w:rsidR="00AD0C8B" w:rsidRPr="0044455A">
        <w:rPr>
          <w:rStyle w:val="y2iqfc"/>
          <w:rFonts w:ascii="Times New Roman" w:hAnsi="Times New Roman" w:cs="Times New Roman"/>
          <w:sz w:val="24"/>
          <w:szCs w:val="24"/>
        </w:rPr>
        <w:t>Galīgs tiesas nolēmums minētā lietā vēl nav pieņemts</w:t>
      </w:r>
      <w:r w:rsidRPr="0044455A">
        <w:rPr>
          <w:rStyle w:val="y2iqfc"/>
          <w:rFonts w:ascii="Times New Roman" w:hAnsi="Times New Roman" w:cs="Times New Roman"/>
          <w:sz w:val="24"/>
          <w:szCs w:val="24"/>
        </w:rPr>
        <w:t xml:space="preserve">, </w:t>
      </w:r>
      <w:r w:rsidR="00AD0C8B" w:rsidRPr="0044455A">
        <w:rPr>
          <w:rStyle w:val="y2iqfc"/>
          <w:rFonts w:ascii="Times New Roman" w:hAnsi="Times New Roman" w:cs="Times New Roman"/>
          <w:sz w:val="24"/>
          <w:szCs w:val="24"/>
        </w:rPr>
        <w:t xml:space="preserve">kas </w:t>
      </w:r>
      <w:r w:rsidRPr="0044455A">
        <w:rPr>
          <w:rStyle w:val="y2iqfc"/>
          <w:rFonts w:ascii="Times New Roman" w:hAnsi="Times New Roman" w:cs="Times New Roman"/>
          <w:sz w:val="24"/>
          <w:szCs w:val="24"/>
        </w:rPr>
        <w:t xml:space="preserve">noteiktu, vai </w:t>
      </w:r>
      <w:r w:rsidR="00B85D65" w:rsidRPr="0044455A">
        <w:rPr>
          <w:rStyle w:val="y2iqfc"/>
          <w:rFonts w:ascii="Times New Roman" w:hAnsi="Times New Roman" w:cs="Times New Roman"/>
          <w:sz w:val="24"/>
          <w:szCs w:val="24"/>
        </w:rPr>
        <w:t>sniegtā</w:t>
      </w:r>
      <w:r w:rsidR="00B85D65">
        <w:rPr>
          <w:rStyle w:val="y2iqfc"/>
          <w:rFonts w:ascii="Times New Roman" w:hAnsi="Times New Roman" w:cs="Times New Roman"/>
          <w:sz w:val="24"/>
          <w:szCs w:val="24"/>
        </w:rPr>
        <w:t xml:space="preserve"> </w:t>
      </w:r>
      <w:r w:rsidRPr="0044455A">
        <w:rPr>
          <w:rStyle w:val="y2iqfc"/>
          <w:rFonts w:ascii="Times New Roman" w:hAnsi="Times New Roman" w:cs="Times New Roman"/>
          <w:sz w:val="24"/>
          <w:szCs w:val="24"/>
        </w:rPr>
        <w:t xml:space="preserve">palīdzība ir uzskatāma par noziedzīgu </w:t>
      </w:r>
      <w:r w:rsidRPr="0044455A">
        <w:rPr>
          <w:rFonts w:ascii="Times New Roman" w:hAnsi="Times New Roman" w:cs="Times New Roman"/>
          <w:sz w:val="24"/>
          <w:szCs w:val="24"/>
          <w:lang w:eastAsia="lv-LV"/>
        </w:rPr>
        <w:t>nodarījumu.</w:t>
      </w:r>
      <w:r w:rsidR="00E26E39" w:rsidRPr="0044455A">
        <w:rPr>
          <w:rFonts w:ascii="Times New Roman" w:hAnsi="Times New Roman" w:cs="Times New Roman"/>
          <w:sz w:val="24"/>
          <w:szCs w:val="24"/>
          <w:lang w:eastAsia="lv-LV"/>
        </w:rPr>
        <w:t xml:space="preserve"> </w:t>
      </w:r>
    </w:p>
    <w:p w14:paraId="29B12FC8" w14:textId="3F0441F3" w:rsidR="00A82ED8" w:rsidRPr="0044455A" w:rsidRDefault="00A82ED8" w:rsidP="00CE08E3">
      <w:pPr>
        <w:spacing w:line="276" w:lineRule="auto"/>
        <w:jc w:val="both"/>
        <w:rPr>
          <w:rStyle w:val="y2iqfc"/>
          <w:rFonts w:ascii="Times New Roman" w:hAnsi="Times New Roman" w:cs="Times New Roman"/>
          <w:sz w:val="24"/>
          <w:szCs w:val="24"/>
        </w:rPr>
      </w:pPr>
      <w:r w:rsidRPr="0044455A">
        <w:rPr>
          <w:rStyle w:val="y2iqfc"/>
          <w:rFonts w:ascii="Times New Roman" w:hAnsi="Times New Roman" w:cs="Times New Roman"/>
          <w:sz w:val="24"/>
          <w:szCs w:val="24"/>
        </w:rPr>
        <w:t xml:space="preserve">Attiecībā uz </w:t>
      </w:r>
      <w:r w:rsidR="0044455A">
        <w:rPr>
          <w:rStyle w:val="y2iqfc"/>
          <w:rFonts w:ascii="Times New Roman" w:hAnsi="Times New Roman" w:cs="Times New Roman"/>
          <w:sz w:val="24"/>
          <w:szCs w:val="24"/>
        </w:rPr>
        <w:t>Z</w:t>
      </w:r>
      <w:r w:rsidRPr="0044455A">
        <w:rPr>
          <w:rStyle w:val="y2iqfc"/>
          <w:rFonts w:ascii="Times New Roman" w:hAnsi="Times New Roman" w:cs="Times New Roman"/>
          <w:sz w:val="24"/>
          <w:szCs w:val="24"/>
        </w:rPr>
        <w:t>iņojuma 13.punktu, kurā aplūkota nelegālo migrantu situācija un viņu piekļuve veselības aprūpes pakalpojumiem</w:t>
      </w:r>
      <w:r w:rsidR="004806AC">
        <w:rPr>
          <w:rStyle w:val="y2iqfc"/>
          <w:rFonts w:ascii="Times New Roman" w:hAnsi="Times New Roman" w:cs="Times New Roman"/>
          <w:sz w:val="24"/>
          <w:szCs w:val="24"/>
        </w:rPr>
        <w:t>, n</w:t>
      </w:r>
      <w:r w:rsidRPr="0044455A">
        <w:rPr>
          <w:rStyle w:val="y2iqfc"/>
          <w:rFonts w:ascii="Times New Roman" w:hAnsi="Times New Roman" w:cs="Times New Roman"/>
          <w:sz w:val="24"/>
          <w:szCs w:val="24"/>
        </w:rPr>
        <w:t xml:space="preserve">epieciešams uzsvērt, ka sniegto veselības aprūpes pakalpojumu apjoms ir atkarīgs no pacienta veselības stāvokļa un tiek izvērtēts katrā gadījumā individuāli. Latvijas </w:t>
      </w:r>
      <w:r w:rsidR="004806AC">
        <w:rPr>
          <w:rStyle w:val="y2iqfc"/>
          <w:rFonts w:ascii="Times New Roman" w:hAnsi="Times New Roman" w:cs="Times New Roman"/>
          <w:sz w:val="24"/>
          <w:szCs w:val="24"/>
        </w:rPr>
        <w:t>normatīvais regulējums</w:t>
      </w:r>
      <w:r w:rsidR="004806AC" w:rsidRPr="0044455A">
        <w:rPr>
          <w:rStyle w:val="y2iqfc"/>
          <w:rFonts w:ascii="Times New Roman" w:hAnsi="Times New Roman" w:cs="Times New Roman"/>
          <w:sz w:val="24"/>
          <w:szCs w:val="24"/>
        </w:rPr>
        <w:t xml:space="preserve"> </w:t>
      </w:r>
      <w:r w:rsidRPr="0044455A">
        <w:rPr>
          <w:rStyle w:val="y2iqfc"/>
          <w:rFonts w:ascii="Times New Roman" w:hAnsi="Times New Roman" w:cs="Times New Roman"/>
          <w:sz w:val="24"/>
          <w:szCs w:val="24"/>
        </w:rPr>
        <w:t>nodrošina valsts apmaksātās medicīniskās palīdzības minimumu</w:t>
      </w:r>
      <w:r w:rsidR="004806AC">
        <w:rPr>
          <w:rStyle w:val="y2iqfc"/>
          <w:rFonts w:ascii="Times New Roman" w:hAnsi="Times New Roman" w:cs="Times New Roman"/>
          <w:sz w:val="24"/>
          <w:szCs w:val="24"/>
        </w:rPr>
        <w:t>,</w:t>
      </w:r>
      <w:r w:rsidR="00E52095" w:rsidRPr="0044455A">
        <w:rPr>
          <w:rStyle w:val="y2iqfc"/>
          <w:rFonts w:ascii="Times New Roman" w:hAnsi="Times New Roman" w:cs="Times New Roman"/>
          <w:sz w:val="24"/>
          <w:szCs w:val="24"/>
        </w:rPr>
        <w:t xml:space="preserve"> tostarp arī</w:t>
      </w:r>
      <w:r w:rsidRPr="0044455A">
        <w:rPr>
          <w:rStyle w:val="y2iqfc"/>
          <w:rFonts w:ascii="Times New Roman" w:hAnsi="Times New Roman" w:cs="Times New Roman"/>
          <w:sz w:val="24"/>
          <w:szCs w:val="24"/>
        </w:rPr>
        <w:t xml:space="preserve"> šādām person</w:t>
      </w:r>
      <w:r w:rsidR="00E52095" w:rsidRPr="0044455A">
        <w:rPr>
          <w:rStyle w:val="y2iqfc"/>
          <w:rFonts w:ascii="Times New Roman" w:hAnsi="Times New Roman" w:cs="Times New Roman"/>
          <w:sz w:val="24"/>
          <w:szCs w:val="24"/>
        </w:rPr>
        <w:t>ām</w:t>
      </w:r>
      <w:r w:rsidRPr="0044455A">
        <w:rPr>
          <w:rStyle w:val="y2iqfc"/>
          <w:rFonts w:ascii="Times New Roman" w:hAnsi="Times New Roman" w:cs="Times New Roman"/>
          <w:sz w:val="24"/>
          <w:szCs w:val="24"/>
        </w:rPr>
        <w:t>: bēglim vai personai, kurai piešķirts alternatīvais statuss; patvēruma meklētājam; un bērniem vecumā līdz 18 gadiem, kas pieder pie augstāk minētajām personu grupām</w:t>
      </w:r>
      <w:r w:rsidRPr="0044455A">
        <w:rPr>
          <w:rStyle w:val="FootnoteReference"/>
          <w:rFonts w:ascii="Times New Roman" w:hAnsi="Times New Roman" w:cs="Times New Roman"/>
          <w:sz w:val="24"/>
          <w:szCs w:val="24"/>
        </w:rPr>
        <w:footnoteReference w:id="4"/>
      </w:r>
      <w:r w:rsidRPr="0044455A">
        <w:rPr>
          <w:rStyle w:val="y2iqfc"/>
          <w:rFonts w:ascii="Times New Roman" w:hAnsi="Times New Roman" w:cs="Times New Roman"/>
          <w:sz w:val="24"/>
          <w:szCs w:val="24"/>
        </w:rPr>
        <w:t>. Minimālā valsts apmaksātā medicīniskā palīdzība ietver neatliekamo medicīnisko palīdzību, dzemdību palīdzību, primārās veselības aprūpes pakalpojumus,</w:t>
      </w:r>
      <w:r w:rsidR="00FB315E" w:rsidRPr="0044455A">
        <w:rPr>
          <w:rStyle w:val="y2iqfc"/>
          <w:rFonts w:ascii="Times New Roman" w:hAnsi="Times New Roman" w:cs="Times New Roman"/>
          <w:sz w:val="24"/>
          <w:szCs w:val="24"/>
        </w:rPr>
        <w:t xml:space="preserve"> kā arī veselības aprūpes pakalpojumus, kas saistīti ar tādu slimību ārstniecību, kurām ir nozīmīga ietekme uz sabiedrības veselības rādītājiem vai kuras apdraud sabiedrības veselību</w:t>
      </w:r>
      <w:r w:rsidRPr="0044455A">
        <w:rPr>
          <w:rStyle w:val="y2iqfc"/>
          <w:rFonts w:ascii="Times New Roman" w:hAnsi="Times New Roman" w:cs="Times New Roman"/>
          <w:sz w:val="24"/>
          <w:szCs w:val="24"/>
        </w:rPr>
        <w:t>.</w:t>
      </w:r>
      <w:r w:rsidRPr="0044455A">
        <w:rPr>
          <w:rStyle w:val="FootnoteReference"/>
          <w:rFonts w:ascii="Times New Roman" w:hAnsi="Times New Roman" w:cs="Times New Roman"/>
          <w:sz w:val="24"/>
          <w:szCs w:val="24"/>
        </w:rPr>
        <w:footnoteReference w:id="5"/>
      </w:r>
    </w:p>
    <w:p w14:paraId="644200CD" w14:textId="2162CCAA" w:rsidR="00FB315E" w:rsidRPr="0044455A" w:rsidRDefault="0045387B" w:rsidP="00CE08E3">
      <w:pPr>
        <w:spacing w:line="276" w:lineRule="auto"/>
        <w:jc w:val="both"/>
        <w:rPr>
          <w:rStyle w:val="y2iqfc"/>
          <w:rFonts w:ascii="Times New Roman" w:hAnsi="Times New Roman" w:cs="Times New Roman"/>
          <w:sz w:val="24"/>
          <w:szCs w:val="24"/>
        </w:rPr>
      </w:pPr>
      <w:r w:rsidRPr="0044455A">
        <w:rPr>
          <w:rStyle w:val="y2iqfc"/>
          <w:rFonts w:ascii="Times New Roman" w:hAnsi="Times New Roman" w:cs="Times New Roman"/>
          <w:sz w:val="24"/>
          <w:szCs w:val="24"/>
        </w:rPr>
        <w:t xml:space="preserve">Kā arī par </w:t>
      </w:r>
      <w:r w:rsidR="0044455A">
        <w:rPr>
          <w:rStyle w:val="y2iqfc"/>
          <w:rFonts w:ascii="Times New Roman" w:hAnsi="Times New Roman" w:cs="Times New Roman"/>
          <w:sz w:val="24"/>
          <w:szCs w:val="24"/>
        </w:rPr>
        <w:t>Ziņojuma</w:t>
      </w:r>
      <w:r w:rsidR="00FB315E" w:rsidRPr="0044455A">
        <w:rPr>
          <w:rStyle w:val="y2iqfc"/>
          <w:rFonts w:ascii="Times New Roman" w:hAnsi="Times New Roman" w:cs="Times New Roman"/>
          <w:sz w:val="24"/>
          <w:szCs w:val="24"/>
        </w:rPr>
        <w:t xml:space="preserve"> 1</w:t>
      </w:r>
      <w:r w:rsidRPr="0044455A">
        <w:rPr>
          <w:rStyle w:val="y2iqfc"/>
          <w:rFonts w:ascii="Times New Roman" w:hAnsi="Times New Roman" w:cs="Times New Roman"/>
          <w:sz w:val="24"/>
          <w:szCs w:val="24"/>
        </w:rPr>
        <w:t>3</w:t>
      </w:r>
      <w:r w:rsidR="00FB315E" w:rsidRPr="0044455A">
        <w:rPr>
          <w:rStyle w:val="y2iqfc"/>
          <w:rFonts w:ascii="Times New Roman" w:hAnsi="Times New Roman" w:cs="Times New Roman"/>
          <w:sz w:val="24"/>
          <w:szCs w:val="24"/>
        </w:rPr>
        <w:t>.</w:t>
      </w:r>
      <w:r w:rsidR="0044455A">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 xml:space="preserve">punktā minēto informāciju attiecībā uz </w:t>
      </w:r>
      <w:r w:rsidR="00FB315E" w:rsidRPr="0044455A">
        <w:rPr>
          <w:rStyle w:val="y2iqfc"/>
          <w:rFonts w:ascii="Times New Roman" w:hAnsi="Times New Roman" w:cs="Times New Roman"/>
          <w:sz w:val="24"/>
          <w:szCs w:val="24"/>
        </w:rPr>
        <w:t xml:space="preserve">iespējamiem gadījumiem, kad par </w:t>
      </w:r>
      <w:r w:rsidR="000C4457" w:rsidRPr="0044455A">
        <w:rPr>
          <w:rStyle w:val="y2iqfc"/>
          <w:rFonts w:ascii="Times New Roman" w:hAnsi="Times New Roman" w:cs="Times New Roman"/>
          <w:sz w:val="24"/>
          <w:szCs w:val="24"/>
        </w:rPr>
        <w:t>augstāk minētajām</w:t>
      </w:r>
      <w:r w:rsidR="00FB315E" w:rsidRPr="0044455A">
        <w:rPr>
          <w:rStyle w:val="y2iqfc"/>
          <w:rFonts w:ascii="Times New Roman" w:hAnsi="Times New Roman" w:cs="Times New Roman"/>
          <w:sz w:val="24"/>
          <w:szCs w:val="24"/>
        </w:rPr>
        <w:t xml:space="preserve"> personām </w:t>
      </w:r>
      <w:r w:rsidR="000C4457" w:rsidRPr="0044455A">
        <w:rPr>
          <w:rStyle w:val="y2iqfc"/>
          <w:rFonts w:ascii="Times New Roman" w:hAnsi="Times New Roman" w:cs="Times New Roman"/>
          <w:sz w:val="24"/>
          <w:szCs w:val="24"/>
        </w:rPr>
        <w:t>ziņotu</w:t>
      </w:r>
      <w:r w:rsidR="00FB315E" w:rsidRPr="0044455A">
        <w:rPr>
          <w:rStyle w:val="y2iqfc"/>
          <w:rFonts w:ascii="Times New Roman" w:hAnsi="Times New Roman" w:cs="Times New Roman"/>
          <w:sz w:val="24"/>
          <w:szCs w:val="24"/>
        </w:rPr>
        <w:t xml:space="preserve"> policijai, jāatzīmē, ka veselības aprūpes nozarē ārsta primārais uzdevums ir sniegt medicīnisko aprūpi. Saskaņā ar Latvijas </w:t>
      </w:r>
      <w:r w:rsidR="00CE2189">
        <w:rPr>
          <w:rStyle w:val="y2iqfc"/>
          <w:rFonts w:ascii="Times New Roman" w:hAnsi="Times New Roman" w:cs="Times New Roman"/>
          <w:sz w:val="24"/>
          <w:szCs w:val="24"/>
        </w:rPr>
        <w:t>nacionālo regulējumu</w:t>
      </w:r>
      <w:r w:rsidR="00CE2189" w:rsidRPr="0044455A">
        <w:rPr>
          <w:rStyle w:val="y2iqfc"/>
          <w:rFonts w:ascii="Times New Roman" w:hAnsi="Times New Roman" w:cs="Times New Roman"/>
          <w:sz w:val="24"/>
          <w:szCs w:val="24"/>
        </w:rPr>
        <w:t xml:space="preserve"> </w:t>
      </w:r>
      <w:r w:rsidR="00FB315E" w:rsidRPr="0044455A">
        <w:rPr>
          <w:rStyle w:val="y2iqfc"/>
          <w:rFonts w:ascii="Times New Roman" w:hAnsi="Times New Roman" w:cs="Times New Roman"/>
          <w:sz w:val="24"/>
          <w:szCs w:val="24"/>
        </w:rPr>
        <w:t xml:space="preserve">pacientu informācija jau ir aizsargāta ar </w:t>
      </w:r>
      <w:r w:rsidR="00523A7C" w:rsidRPr="0044455A">
        <w:rPr>
          <w:rStyle w:val="y2iqfc"/>
          <w:rFonts w:ascii="Times New Roman" w:hAnsi="Times New Roman" w:cs="Times New Roman"/>
          <w:sz w:val="24"/>
          <w:szCs w:val="24"/>
        </w:rPr>
        <w:t xml:space="preserve">personas </w:t>
      </w:r>
      <w:r w:rsidR="00FB315E" w:rsidRPr="0044455A">
        <w:rPr>
          <w:rStyle w:val="y2iqfc"/>
          <w:rFonts w:ascii="Times New Roman" w:hAnsi="Times New Roman" w:cs="Times New Roman"/>
          <w:sz w:val="24"/>
          <w:szCs w:val="24"/>
        </w:rPr>
        <w:t>datu aizsardzības</w:t>
      </w:r>
      <w:r w:rsidR="000C4457" w:rsidRPr="0044455A">
        <w:rPr>
          <w:rStyle w:val="y2iqfc"/>
          <w:rFonts w:ascii="Times New Roman" w:hAnsi="Times New Roman" w:cs="Times New Roman"/>
          <w:sz w:val="24"/>
          <w:szCs w:val="24"/>
        </w:rPr>
        <w:t xml:space="preserve"> normatīvo regulējumu</w:t>
      </w:r>
      <w:r w:rsidR="00FB315E" w:rsidRPr="0044455A">
        <w:rPr>
          <w:rStyle w:val="y2iqfc"/>
          <w:rFonts w:ascii="Times New Roman" w:hAnsi="Times New Roman" w:cs="Times New Roman"/>
          <w:sz w:val="24"/>
          <w:szCs w:val="24"/>
        </w:rPr>
        <w:t xml:space="preserve">. </w:t>
      </w:r>
      <w:r w:rsidR="000C4457" w:rsidRPr="0044455A">
        <w:rPr>
          <w:rStyle w:val="y2iqfc"/>
          <w:rFonts w:ascii="Times New Roman" w:hAnsi="Times New Roman" w:cs="Times New Roman"/>
          <w:sz w:val="24"/>
          <w:szCs w:val="24"/>
        </w:rPr>
        <w:t>I</w:t>
      </w:r>
      <w:r w:rsidR="00FB315E" w:rsidRPr="0044455A">
        <w:rPr>
          <w:rStyle w:val="y2iqfc"/>
          <w:rFonts w:ascii="Times New Roman" w:hAnsi="Times New Roman" w:cs="Times New Roman"/>
          <w:sz w:val="24"/>
          <w:szCs w:val="24"/>
        </w:rPr>
        <w:t xml:space="preserve">nformāciju </w:t>
      </w:r>
      <w:r w:rsidR="000C4457" w:rsidRPr="0044455A">
        <w:rPr>
          <w:rStyle w:val="y2iqfc"/>
          <w:rFonts w:ascii="Times New Roman" w:hAnsi="Times New Roman" w:cs="Times New Roman"/>
          <w:sz w:val="24"/>
          <w:szCs w:val="24"/>
        </w:rPr>
        <w:t xml:space="preserve">par pacientu </w:t>
      </w:r>
      <w:r w:rsidR="00FB315E" w:rsidRPr="0044455A">
        <w:rPr>
          <w:rStyle w:val="y2iqfc"/>
          <w:rFonts w:ascii="Times New Roman" w:hAnsi="Times New Roman" w:cs="Times New Roman"/>
          <w:sz w:val="24"/>
          <w:szCs w:val="24"/>
        </w:rPr>
        <w:t>drīkst izpaust tikai ar pacienta rakstisku piekrišanu vai likumā noteiktajos gadījumos, piemēram, ja ir aizdomas, ka pacients ir cietis no vardarbības</w:t>
      </w:r>
      <w:r w:rsidR="00D94755" w:rsidRPr="0044455A">
        <w:rPr>
          <w:rStyle w:val="y2iqfc"/>
          <w:rFonts w:ascii="Times New Roman" w:hAnsi="Times New Roman" w:cs="Times New Roman"/>
          <w:sz w:val="24"/>
          <w:szCs w:val="24"/>
        </w:rPr>
        <w:t>.</w:t>
      </w:r>
      <w:r w:rsidR="000C4457" w:rsidRPr="0044455A">
        <w:rPr>
          <w:rStyle w:val="FootnoteReference"/>
          <w:rFonts w:ascii="Times New Roman" w:hAnsi="Times New Roman" w:cs="Times New Roman"/>
          <w:sz w:val="24"/>
          <w:szCs w:val="24"/>
        </w:rPr>
        <w:footnoteReference w:id="6"/>
      </w:r>
    </w:p>
    <w:p w14:paraId="5274A875" w14:textId="665250E0" w:rsidR="00E26E39" w:rsidRPr="0044455A" w:rsidRDefault="008E433D" w:rsidP="00CE08E3">
      <w:pPr>
        <w:spacing w:line="276" w:lineRule="auto"/>
        <w:jc w:val="both"/>
        <w:rPr>
          <w:rFonts w:ascii="Times New Roman" w:hAnsi="Times New Roman" w:cs="Times New Roman"/>
          <w:sz w:val="24"/>
          <w:szCs w:val="24"/>
          <w:lang w:eastAsia="lv-LV"/>
        </w:rPr>
      </w:pPr>
      <w:r w:rsidRPr="0044455A">
        <w:rPr>
          <w:rFonts w:ascii="Times New Roman" w:hAnsi="Times New Roman" w:cs="Times New Roman"/>
          <w:sz w:val="24"/>
          <w:szCs w:val="24"/>
          <w:lang w:eastAsia="lv-LV"/>
        </w:rPr>
        <w:t>S</w:t>
      </w:r>
      <w:r w:rsidR="00E26E39" w:rsidRPr="0044455A">
        <w:rPr>
          <w:rFonts w:ascii="Times New Roman" w:hAnsi="Times New Roman" w:cs="Times New Roman"/>
          <w:sz w:val="24"/>
          <w:szCs w:val="24"/>
          <w:lang w:eastAsia="lv-LV"/>
        </w:rPr>
        <w:t xml:space="preserve">varīgi atzīmēt, ka Sabiedrības integrācijas fonda (turpmāk – SIF) kā </w:t>
      </w:r>
      <w:r w:rsidR="00CE2189">
        <w:rPr>
          <w:rFonts w:ascii="Times New Roman" w:hAnsi="Times New Roman" w:cs="Times New Roman"/>
          <w:sz w:val="24"/>
          <w:szCs w:val="24"/>
          <w:lang w:eastAsia="lv-LV"/>
        </w:rPr>
        <w:t>n</w:t>
      </w:r>
      <w:r w:rsidR="00E26E39" w:rsidRPr="0044455A">
        <w:rPr>
          <w:rFonts w:ascii="Times New Roman" w:hAnsi="Times New Roman" w:cs="Times New Roman"/>
          <w:sz w:val="24"/>
          <w:szCs w:val="24"/>
          <w:lang w:eastAsia="lv-LV"/>
        </w:rPr>
        <w:t xml:space="preserve">acionālās koordinācijas institūcijas īstenotā iniciatīva “Vienas pieturas aģentūra” (turpmāk – VPA) sniedz integrācijas pakalpojumus trešo valstu </w:t>
      </w:r>
      <w:r w:rsidR="00B636CB" w:rsidRPr="0044455A">
        <w:rPr>
          <w:rFonts w:ascii="Times New Roman" w:hAnsi="Times New Roman" w:cs="Times New Roman"/>
          <w:sz w:val="24"/>
          <w:szCs w:val="24"/>
          <w:lang w:eastAsia="lv-LV"/>
        </w:rPr>
        <w:t>pilsoņiem</w:t>
      </w:r>
      <w:r w:rsidR="00E26E39" w:rsidRPr="0044455A">
        <w:rPr>
          <w:rFonts w:ascii="Times New Roman" w:hAnsi="Times New Roman" w:cs="Times New Roman"/>
          <w:sz w:val="24"/>
          <w:szCs w:val="24"/>
          <w:lang w:eastAsia="lv-LV"/>
        </w:rPr>
        <w:t xml:space="preserve">, tostarp starptautiskās aizsardzības saņēmējiem. VPA darbība balstās uz vienlīdzības un iekļaušanas </w:t>
      </w:r>
      <w:r w:rsidR="00E26E39" w:rsidRPr="0044455A">
        <w:rPr>
          <w:rFonts w:ascii="Times New Roman" w:hAnsi="Times New Roman" w:cs="Times New Roman"/>
          <w:sz w:val="24"/>
          <w:szCs w:val="24"/>
          <w:lang w:eastAsia="lv-LV"/>
        </w:rPr>
        <w:lastRenderedPageBreak/>
        <w:t>principiem,</w:t>
      </w:r>
      <w:r w:rsidR="0044455A">
        <w:rPr>
          <w:rFonts w:ascii="Times New Roman" w:hAnsi="Times New Roman" w:cs="Times New Roman"/>
          <w:sz w:val="24"/>
          <w:szCs w:val="24"/>
          <w:lang w:eastAsia="lv-LV"/>
        </w:rPr>
        <w:t xml:space="preserve"> </w:t>
      </w:r>
      <w:r w:rsidR="00E26E39" w:rsidRPr="0044455A">
        <w:rPr>
          <w:rFonts w:ascii="Times New Roman" w:hAnsi="Times New Roman" w:cs="Times New Roman"/>
          <w:sz w:val="24"/>
          <w:szCs w:val="24"/>
          <w:lang w:eastAsia="lv-LV"/>
        </w:rPr>
        <w:t>nodrošinot atbalstu visiem indivīdiem neatkarīgi no viņu etniskās izcelsmes, reliģiskās pārliecības, izglītības līmeņa, sociālā statusa vai seksuālās orientācijas.</w:t>
      </w:r>
    </w:p>
    <w:p w14:paraId="606F71AF" w14:textId="2E541C72" w:rsidR="00E26E39" w:rsidRPr="0044455A" w:rsidRDefault="008E433D" w:rsidP="00CE08E3">
      <w:pPr>
        <w:spacing w:line="276" w:lineRule="auto"/>
        <w:jc w:val="both"/>
        <w:rPr>
          <w:rFonts w:ascii="Times New Roman" w:hAnsi="Times New Roman" w:cs="Times New Roman"/>
          <w:sz w:val="24"/>
          <w:szCs w:val="24"/>
        </w:rPr>
      </w:pPr>
      <w:r w:rsidRPr="0044455A">
        <w:rPr>
          <w:rStyle w:val="y2iqfc"/>
          <w:rFonts w:ascii="Times New Roman" w:hAnsi="Times New Roman" w:cs="Times New Roman"/>
          <w:sz w:val="24"/>
          <w:szCs w:val="24"/>
        </w:rPr>
        <w:t xml:space="preserve">Kopš </w:t>
      </w:r>
      <w:r w:rsidR="00E26E39" w:rsidRPr="0044455A">
        <w:rPr>
          <w:rStyle w:val="y2iqfc"/>
          <w:rFonts w:ascii="Times New Roman" w:hAnsi="Times New Roman" w:cs="Times New Roman"/>
          <w:sz w:val="24"/>
          <w:szCs w:val="24"/>
        </w:rPr>
        <w:t>2023.</w:t>
      </w:r>
      <w:r w:rsidR="0044455A">
        <w:rPr>
          <w:rStyle w:val="y2iqfc"/>
          <w:rFonts w:ascii="Times New Roman" w:hAnsi="Times New Roman" w:cs="Times New Roman"/>
          <w:sz w:val="24"/>
          <w:szCs w:val="24"/>
        </w:rPr>
        <w:t> </w:t>
      </w:r>
      <w:r w:rsidR="00E26E39" w:rsidRPr="0044455A">
        <w:rPr>
          <w:rStyle w:val="y2iqfc"/>
          <w:rFonts w:ascii="Times New Roman" w:hAnsi="Times New Roman" w:cs="Times New Roman"/>
          <w:sz w:val="24"/>
          <w:szCs w:val="24"/>
        </w:rPr>
        <w:t>gada 1.</w:t>
      </w:r>
      <w:r w:rsidR="0044455A">
        <w:rPr>
          <w:rStyle w:val="y2iqfc"/>
          <w:rFonts w:ascii="Times New Roman" w:hAnsi="Times New Roman" w:cs="Times New Roman"/>
          <w:sz w:val="24"/>
          <w:szCs w:val="24"/>
        </w:rPr>
        <w:t> </w:t>
      </w:r>
      <w:r w:rsidR="00E26E39" w:rsidRPr="0044455A">
        <w:rPr>
          <w:rStyle w:val="y2iqfc"/>
          <w:rFonts w:ascii="Times New Roman" w:hAnsi="Times New Roman" w:cs="Times New Roman"/>
          <w:sz w:val="24"/>
          <w:szCs w:val="24"/>
        </w:rPr>
        <w:t>decembra SIF ir uzsācis ESF+ finansētu projektu “Sociālo darbinieku un sociālo mentoru atbalsts patvēruma meklētājiem un starptautiskās aizsardzības saņēmējiem” (Nr.</w:t>
      </w:r>
      <w:r w:rsidR="0044455A">
        <w:rPr>
          <w:rStyle w:val="y2iqfc"/>
          <w:rFonts w:ascii="Times New Roman" w:hAnsi="Times New Roman" w:cs="Times New Roman"/>
          <w:sz w:val="24"/>
          <w:szCs w:val="24"/>
        </w:rPr>
        <w:t> </w:t>
      </w:r>
      <w:r w:rsidR="00E26E39" w:rsidRPr="0044455A">
        <w:rPr>
          <w:rStyle w:val="y2iqfc"/>
          <w:rFonts w:ascii="Times New Roman" w:hAnsi="Times New Roman" w:cs="Times New Roman"/>
          <w:sz w:val="24"/>
          <w:szCs w:val="24"/>
        </w:rPr>
        <w:t>4.3.4.8/1/23/I/001). Projekta mērķis ir nodrošināt individuāli pielāgotus un neatliekamus atbalsta pasākumus patvēruma meklētājiem, bēgļiem un personām, kurām piešķirts alternatīvās aizsardzības statuss. Atbalsts tiek sniegts patvēruma meklētāju izmitināšanas centros</w:t>
      </w:r>
      <w:r w:rsidR="00137C78" w:rsidRPr="0044455A">
        <w:rPr>
          <w:rStyle w:val="y2iqfc"/>
          <w:rFonts w:ascii="Times New Roman" w:hAnsi="Times New Roman" w:cs="Times New Roman"/>
          <w:sz w:val="24"/>
          <w:szCs w:val="24"/>
        </w:rPr>
        <w:t xml:space="preserve"> </w:t>
      </w:r>
      <w:r w:rsidR="00E26E39" w:rsidRPr="0044455A">
        <w:rPr>
          <w:rStyle w:val="y2iqfc"/>
          <w:rFonts w:ascii="Times New Roman" w:hAnsi="Times New Roman" w:cs="Times New Roman"/>
          <w:sz w:val="24"/>
          <w:szCs w:val="24"/>
        </w:rPr>
        <w:t>– “Mucenieki” un “Liepna”. Projekts veicina mērķa grupas sociāli ekonomisko iekļaušanu un sociālo kohēziju, piedāvājot profesionālus sociālo darbinieku un mentoru pakalpojumus. Atbalsts tiek piedāvāts līdz 12 mēnešiem vai līdz indivīda sociāli ekonomiskās iekļaušanas plāna īstenošanas pabeigšanai, maksimāli 24 mēnešus.</w:t>
      </w:r>
    </w:p>
    <w:p w14:paraId="2E6936F8" w14:textId="27F787FA" w:rsidR="00E26E39" w:rsidRPr="0044455A" w:rsidRDefault="00E26E39">
      <w:pPr>
        <w:pStyle w:val="HTMLPreformatted"/>
        <w:spacing w:before="240" w:after="240" w:line="276" w:lineRule="auto"/>
        <w:jc w:val="both"/>
        <w:rPr>
          <w:rStyle w:val="y2iqfc"/>
          <w:rFonts w:ascii="Times New Roman" w:eastAsiaTheme="minorHAnsi" w:hAnsi="Times New Roman" w:cs="Times New Roman"/>
          <w:sz w:val="24"/>
          <w:szCs w:val="24"/>
          <w:lang w:eastAsia="en-US"/>
        </w:rPr>
      </w:pPr>
      <w:r w:rsidRPr="0044455A">
        <w:rPr>
          <w:rStyle w:val="y2iqfc"/>
          <w:rFonts w:ascii="Times New Roman" w:hAnsi="Times New Roman" w:cs="Times New Roman"/>
          <w:sz w:val="24"/>
          <w:szCs w:val="24"/>
        </w:rPr>
        <w:t xml:space="preserve">Projekts ietver arī aktivitātes, kuru mērķis ir veicināt horizontālo principu </w:t>
      </w:r>
      <w:r w:rsidR="00386195" w:rsidRPr="0044455A">
        <w:rPr>
          <w:rStyle w:val="y2iqfc"/>
          <w:rFonts w:ascii="Times New Roman" w:hAnsi="Times New Roman" w:cs="Times New Roman"/>
          <w:sz w:val="24"/>
          <w:szCs w:val="24"/>
        </w:rPr>
        <w:t xml:space="preserve">– </w:t>
      </w:r>
      <w:r w:rsidRPr="0044455A">
        <w:rPr>
          <w:rStyle w:val="y2iqfc"/>
          <w:rFonts w:ascii="Times New Roman" w:hAnsi="Times New Roman" w:cs="Times New Roman"/>
          <w:sz w:val="24"/>
          <w:szCs w:val="24"/>
        </w:rPr>
        <w:t>vienlīdzīb</w:t>
      </w:r>
      <w:r w:rsidR="00242882" w:rsidRPr="0044455A">
        <w:rPr>
          <w:rStyle w:val="y2iqfc"/>
          <w:rFonts w:ascii="Times New Roman" w:hAnsi="Times New Roman" w:cs="Times New Roman"/>
          <w:sz w:val="24"/>
          <w:szCs w:val="24"/>
        </w:rPr>
        <w:t>u</w:t>
      </w:r>
      <w:r w:rsidRPr="0044455A">
        <w:rPr>
          <w:rStyle w:val="y2iqfc"/>
          <w:rFonts w:ascii="Times New Roman" w:hAnsi="Times New Roman" w:cs="Times New Roman"/>
          <w:sz w:val="24"/>
          <w:szCs w:val="24"/>
        </w:rPr>
        <w:t>, iekļaušan</w:t>
      </w:r>
      <w:r w:rsidR="00242882" w:rsidRPr="0044455A">
        <w:rPr>
          <w:rStyle w:val="y2iqfc"/>
          <w:rFonts w:ascii="Times New Roman" w:hAnsi="Times New Roman" w:cs="Times New Roman"/>
          <w:sz w:val="24"/>
          <w:szCs w:val="24"/>
        </w:rPr>
        <w:t>u</w:t>
      </w:r>
      <w:r w:rsidRPr="0044455A">
        <w:rPr>
          <w:rStyle w:val="y2iqfc"/>
          <w:rFonts w:ascii="Times New Roman" w:hAnsi="Times New Roman" w:cs="Times New Roman"/>
          <w:sz w:val="24"/>
          <w:szCs w:val="24"/>
        </w:rPr>
        <w:t>, nediskriminācij</w:t>
      </w:r>
      <w:r w:rsidR="00242882" w:rsidRPr="0044455A">
        <w:rPr>
          <w:rStyle w:val="y2iqfc"/>
          <w:rFonts w:ascii="Times New Roman" w:hAnsi="Times New Roman" w:cs="Times New Roman"/>
          <w:sz w:val="24"/>
          <w:szCs w:val="24"/>
        </w:rPr>
        <w:t>u</w:t>
      </w:r>
      <w:r w:rsidRPr="0044455A">
        <w:rPr>
          <w:rStyle w:val="y2iqfc"/>
          <w:rFonts w:ascii="Times New Roman" w:hAnsi="Times New Roman" w:cs="Times New Roman"/>
          <w:sz w:val="24"/>
          <w:szCs w:val="24"/>
        </w:rPr>
        <w:t xml:space="preserve"> un pamattiesību ievērošan</w:t>
      </w:r>
      <w:r w:rsidR="00242882" w:rsidRPr="0044455A">
        <w:rPr>
          <w:rStyle w:val="y2iqfc"/>
          <w:rFonts w:ascii="Times New Roman" w:hAnsi="Times New Roman" w:cs="Times New Roman"/>
          <w:sz w:val="24"/>
          <w:szCs w:val="24"/>
        </w:rPr>
        <w:t>u</w:t>
      </w:r>
      <w:r w:rsidRPr="0044455A">
        <w:rPr>
          <w:rStyle w:val="y2iqfc"/>
          <w:rFonts w:ascii="Times New Roman" w:hAnsi="Times New Roman" w:cs="Times New Roman"/>
          <w:sz w:val="24"/>
          <w:szCs w:val="24"/>
        </w:rPr>
        <w:t xml:space="preserve">. </w:t>
      </w:r>
    </w:p>
    <w:p w14:paraId="4ABEF1AF" w14:textId="7EF58746" w:rsidR="008E433D" w:rsidRPr="0044455A" w:rsidRDefault="0044455A" w:rsidP="00CE08E3">
      <w:pPr>
        <w:spacing w:line="276" w:lineRule="auto"/>
        <w:jc w:val="both"/>
        <w:rPr>
          <w:rFonts w:ascii="Times New Roman" w:hAnsi="Times New Roman" w:cs="Times New Roman"/>
          <w:i/>
          <w:iCs/>
          <w:sz w:val="24"/>
          <w:szCs w:val="24"/>
          <w:lang w:eastAsia="lv-LV"/>
        </w:rPr>
      </w:pPr>
      <w:r>
        <w:rPr>
          <w:rFonts w:ascii="Times New Roman" w:hAnsi="Times New Roman" w:cs="Times New Roman"/>
          <w:sz w:val="24"/>
          <w:szCs w:val="24"/>
          <w:lang w:eastAsia="lv-LV"/>
        </w:rPr>
        <w:t>Z</w:t>
      </w:r>
      <w:r w:rsidR="008E433D" w:rsidRPr="0044455A">
        <w:rPr>
          <w:rFonts w:ascii="Times New Roman" w:hAnsi="Times New Roman" w:cs="Times New Roman"/>
          <w:sz w:val="24"/>
          <w:szCs w:val="24"/>
          <w:lang w:eastAsia="lv-LV"/>
        </w:rPr>
        <w:t>iņojuma 28.</w:t>
      </w:r>
      <w:r>
        <w:rPr>
          <w:rFonts w:ascii="Times New Roman" w:hAnsi="Times New Roman" w:cs="Times New Roman"/>
          <w:sz w:val="24"/>
          <w:szCs w:val="24"/>
          <w:lang w:eastAsia="lv-LV"/>
        </w:rPr>
        <w:t> </w:t>
      </w:r>
      <w:r w:rsidR="008E433D" w:rsidRPr="0044455A">
        <w:rPr>
          <w:rFonts w:ascii="Times New Roman" w:hAnsi="Times New Roman" w:cs="Times New Roman"/>
          <w:sz w:val="24"/>
          <w:szCs w:val="24"/>
          <w:lang w:eastAsia="lv-LV"/>
        </w:rPr>
        <w:t>punkt</w:t>
      </w:r>
      <w:r>
        <w:rPr>
          <w:rFonts w:ascii="Times New Roman" w:hAnsi="Times New Roman" w:cs="Times New Roman"/>
          <w:sz w:val="24"/>
          <w:szCs w:val="24"/>
          <w:lang w:eastAsia="lv-LV"/>
        </w:rPr>
        <w:t>ā</w:t>
      </w:r>
      <w:r w:rsidR="008E433D" w:rsidRPr="0044455A">
        <w:rPr>
          <w:rFonts w:ascii="Times New Roman" w:hAnsi="Times New Roman" w:cs="Times New Roman"/>
          <w:sz w:val="24"/>
          <w:szCs w:val="24"/>
          <w:lang w:eastAsia="lv-LV"/>
        </w:rPr>
        <w:t xml:space="preserve"> </w:t>
      </w:r>
      <w:r w:rsidR="008E433D" w:rsidRPr="0044455A">
        <w:rPr>
          <w:rFonts w:ascii="Times New Roman" w:hAnsi="Times New Roman" w:cs="Times New Roman"/>
          <w:sz w:val="24"/>
          <w:szCs w:val="24"/>
        </w:rPr>
        <w:t xml:space="preserve">Komisija </w:t>
      </w:r>
      <w:r w:rsidR="008E433D" w:rsidRPr="0044455A">
        <w:rPr>
          <w:rFonts w:ascii="Times New Roman" w:hAnsi="Times New Roman" w:cs="Times New Roman"/>
          <w:i/>
          <w:iCs/>
          <w:sz w:val="24"/>
          <w:szCs w:val="24"/>
        </w:rPr>
        <w:t>rekomendē iestādēm veikt nepieciešamos pasākumus, lai skaidri ietvertu diskriminācijas pamatus seksuālās orientācijas, dzimumidentitātes un dzimumpazīmju dēļ tajās krimināltiesību normās, kas attiecas uz naida runu un naida noziegumiem, ņemot vērā Komisijas Vispārējo rekomendāciju Nr. 17 par nacionālo likumdošanu pret LGBTI personām vērstā rasisma un diskriminācijas apkarošanai, Eiropas Padomes Ministru komitejas Ieteikumu CM/Rec(2022)16 par naida runas apkarošanu un Ieteikumu CM/Rec(2024)4 par naida noziegumu apkarošanu.</w:t>
      </w:r>
      <w:r w:rsidR="008E433D" w:rsidRPr="0044455A">
        <w:rPr>
          <w:rFonts w:ascii="Times New Roman" w:hAnsi="Times New Roman" w:cs="Times New Roman"/>
          <w:i/>
          <w:iCs/>
          <w:sz w:val="24"/>
          <w:szCs w:val="24"/>
          <w:lang w:eastAsia="lv-LV"/>
        </w:rPr>
        <w:t xml:space="preserve"> </w:t>
      </w:r>
    </w:p>
    <w:p w14:paraId="1A4A909B" w14:textId="15912D69" w:rsidR="008E433D" w:rsidRDefault="008E433D" w:rsidP="00CE08E3">
      <w:pPr>
        <w:spacing w:line="276" w:lineRule="auto"/>
        <w:jc w:val="both"/>
        <w:rPr>
          <w:rFonts w:ascii="Times New Roman" w:hAnsi="Times New Roman" w:cs="Times New Roman"/>
          <w:sz w:val="24"/>
          <w:szCs w:val="24"/>
          <w:lang w:eastAsia="lv-LV"/>
        </w:rPr>
      </w:pPr>
      <w:r w:rsidRPr="0044455A">
        <w:rPr>
          <w:rFonts w:ascii="Times New Roman" w:hAnsi="Times New Roman" w:cs="Times New Roman"/>
          <w:sz w:val="24"/>
          <w:szCs w:val="24"/>
          <w:lang w:eastAsia="lv-LV"/>
        </w:rPr>
        <w:t>Krimināllikuma 150.</w:t>
      </w:r>
      <w:r w:rsidR="0044455A">
        <w:rPr>
          <w:rFonts w:ascii="Times New Roman" w:hAnsi="Times New Roman" w:cs="Times New Roman"/>
          <w:sz w:val="24"/>
          <w:szCs w:val="24"/>
          <w:lang w:eastAsia="lv-LV"/>
        </w:rPr>
        <w:t> </w:t>
      </w:r>
      <w:r w:rsidRPr="0044455A">
        <w:rPr>
          <w:rFonts w:ascii="Times New Roman" w:hAnsi="Times New Roman" w:cs="Times New Roman"/>
          <w:sz w:val="24"/>
          <w:szCs w:val="24"/>
          <w:lang w:eastAsia="lv-LV"/>
        </w:rPr>
        <w:t>pants paredz kriminālatbildību par naida runu un naida noziegumiem par sociālā naida un naida izraisīšanu dzimumorientācijas, dzimumidentitātes un dzimumpazīmju dēļ. Saskaņā ar Krimināllikuma 150.</w:t>
      </w:r>
      <w:r w:rsidR="0044455A">
        <w:rPr>
          <w:rFonts w:ascii="Times New Roman" w:hAnsi="Times New Roman" w:cs="Times New Roman"/>
          <w:sz w:val="24"/>
          <w:szCs w:val="24"/>
          <w:lang w:eastAsia="lv-LV"/>
        </w:rPr>
        <w:t> </w:t>
      </w:r>
      <w:r w:rsidRPr="0044455A">
        <w:rPr>
          <w:rFonts w:ascii="Times New Roman" w:hAnsi="Times New Roman" w:cs="Times New Roman"/>
          <w:sz w:val="24"/>
          <w:szCs w:val="24"/>
          <w:lang w:eastAsia="lv-LV"/>
        </w:rPr>
        <w:t>pantu kriminālatbildība iestājas personai, kuras darbības vērstas uz naida vai nesaticības izraisīšanu atkarībā no personas dzimuma, vecuma, invaliditātes vai jebkuru citu pazīmju dēļ, ja ar to nodarīts būtisks kaitējums.</w:t>
      </w:r>
    </w:p>
    <w:p w14:paraId="1F2B22F1" w14:textId="77777777" w:rsidR="00B74A87" w:rsidRPr="0044455A" w:rsidRDefault="00B74A87" w:rsidP="00B74A87">
      <w:pPr>
        <w:spacing w:before="240" w:line="276" w:lineRule="auto"/>
        <w:jc w:val="both"/>
        <w:rPr>
          <w:rStyle w:val="y2iqfc"/>
          <w:rFonts w:ascii="Times New Roman" w:hAnsi="Times New Roman" w:cs="Times New Roman"/>
          <w:sz w:val="24"/>
          <w:szCs w:val="24"/>
        </w:rPr>
      </w:pPr>
      <w:r w:rsidRPr="0044455A">
        <w:rPr>
          <w:rStyle w:val="y2iqfc"/>
          <w:rFonts w:ascii="Times New Roman" w:hAnsi="Times New Roman" w:cs="Times New Roman"/>
          <w:sz w:val="24"/>
          <w:szCs w:val="24"/>
        </w:rPr>
        <w:t>Komisijas 11.</w:t>
      </w:r>
      <w:r>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rekomendācijā (Ziņojuma 47.</w:t>
      </w:r>
      <w:r>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punkts) iestādēm ieteikts, neaizskarot mediju neatkarību, sekmēt un atbalstīt žurnālistu un citu mediju profesionāļu apmācību viņu sākotnējo un regulāro mācību ietvaros, galveno uzmanību pievēršot tam, kā atpazīt naida runu, par to ziņot un uz to reaģēt un kā izvairīties no tās izmantošanas un izplatīšanas, ņemot vērā Eiropas Padomes Ministru komitejas Ieteikumu CM/Rec(2022)16 par naida runas apkarošanu.</w:t>
      </w:r>
    </w:p>
    <w:p w14:paraId="0E7841AE" w14:textId="77777777" w:rsidR="00FD76D0" w:rsidRDefault="00B74A87" w:rsidP="006B5DA7">
      <w:pPr>
        <w:pStyle w:val="ListParagraph"/>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after="120" w:line="276" w:lineRule="auto"/>
        <w:ind w:left="0" w:firstLine="0"/>
        <w:rPr>
          <w:rStyle w:val="y2iqfc"/>
          <w:rFonts w:ascii="Times New Roman" w:hAnsi="Times New Roman" w:cs="Times New Roman"/>
          <w:sz w:val="24"/>
          <w:szCs w:val="24"/>
        </w:rPr>
      </w:pPr>
      <w:r w:rsidRPr="0044455A">
        <w:rPr>
          <w:rStyle w:val="y2iqfc"/>
          <w:rFonts w:ascii="Times New Roman" w:hAnsi="Times New Roman" w:cs="Times New Roman"/>
          <w:sz w:val="24"/>
          <w:szCs w:val="24"/>
        </w:rPr>
        <w:t xml:space="preserve">Kultūras ministrijas izveidotā daudznozaru pārstāvju darba grupa Eiropas Padomes Žurnālistu drošības kampaņas “Žurnālistiem ir nozīme” ietvaros strādā pie rīcības plāna pabeigšanas, kura mērķis būs veicināt žurnālistu un citu mediju profesionāļu drošību un aizsardzību pret uzbrukumiem, uzmākšanos, naida runu, stratēģisku tiesvedību un </w:t>
      </w:r>
      <w:r w:rsidRPr="0044455A">
        <w:rPr>
          <w:rStyle w:val="y2iqfc"/>
          <w:rFonts w:ascii="Times New Roman" w:hAnsi="Times New Roman" w:cs="Times New Roman"/>
          <w:sz w:val="24"/>
          <w:szCs w:val="24"/>
        </w:rPr>
        <w:lastRenderedPageBreak/>
        <w:t>dzimumā balstītu vardarbību, izmantojot dažādus rīcības virzienus. Rīcības plāns ietver apmācību žurnālistiem, plašsaziņas līdzekļu profesionāļiem un tiesīb</w:t>
      </w:r>
      <w:r>
        <w:rPr>
          <w:rStyle w:val="y2iqfc"/>
          <w:rFonts w:ascii="Times New Roman" w:hAnsi="Times New Roman" w:cs="Times New Roman"/>
          <w:sz w:val="24"/>
          <w:szCs w:val="24"/>
        </w:rPr>
        <w:t xml:space="preserve">sargājošajām </w:t>
      </w:r>
      <w:r w:rsidRPr="0044455A">
        <w:rPr>
          <w:rStyle w:val="y2iqfc"/>
          <w:rFonts w:ascii="Times New Roman" w:hAnsi="Times New Roman" w:cs="Times New Roman"/>
          <w:sz w:val="24"/>
          <w:szCs w:val="24"/>
        </w:rPr>
        <w:t>iestādēm, kā arī pasākumus, lai aizsargātu žurnālistus noteiktās grupās, piemēram, sievietes žurnālistes, pie minoritātēm piederošos žurnālistus (etniskām minoritātēm, patvēruma meklētāju grupām piederošos utt.).</w:t>
      </w:r>
    </w:p>
    <w:p w14:paraId="7FF7CD4C" w14:textId="5BD4D18F" w:rsidR="006B5DA7" w:rsidRDefault="006B5DA7" w:rsidP="006B5DA7">
      <w:pPr>
        <w:pStyle w:val="ListParagraph"/>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after="120" w:line="276" w:lineRule="auto"/>
        <w:ind w:left="0" w:firstLine="0"/>
        <w:rPr>
          <w:rStyle w:val="y2iqfc"/>
          <w:rFonts w:ascii="Times New Roman" w:eastAsiaTheme="minorHAnsi" w:hAnsi="Times New Roman" w:cs="Times New Roman"/>
          <w:sz w:val="24"/>
          <w:szCs w:val="24"/>
        </w:rPr>
      </w:pPr>
      <w:r>
        <w:rPr>
          <w:rStyle w:val="y2iqfc"/>
          <w:rFonts w:ascii="Times New Roman" w:eastAsiaTheme="minorHAnsi" w:hAnsi="Times New Roman" w:cs="Times New Roman"/>
          <w:sz w:val="24"/>
          <w:szCs w:val="24"/>
        </w:rPr>
        <w:t>Saistībā ar</w:t>
      </w:r>
      <w:r w:rsidRPr="004B68A1">
        <w:rPr>
          <w:rStyle w:val="y2iqfc"/>
          <w:rFonts w:ascii="Times New Roman" w:eastAsiaTheme="minorHAnsi" w:hAnsi="Times New Roman" w:cs="Times New Roman"/>
          <w:sz w:val="24"/>
          <w:szCs w:val="24"/>
        </w:rPr>
        <w:t xml:space="preserve"> </w:t>
      </w:r>
      <w:r>
        <w:rPr>
          <w:rStyle w:val="y2iqfc"/>
          <w:rFonts w:ascii="Times New Roman" w:eastAsiaTheme="minorHAnsi" w:hAnsi="Times New Roman" w:cs="Times New Roman"/>
          <w:sz w:val="24"/>
          <w:szCs w:val="24"/>
        </w:rPr>
        <w:t>Komisijas 12.rekomendāciju (</w:t>
      </w:r>
      <w:r w:rsidRPr="004B68A1">
        <w:rPr>
          <w:rStyle w:val="y2iqfc"/>
          <w:rFonts w:ascii="Times New Roman" w:eastAsiaTheme="minorHAnsi" w:hAnsi="Times New Roman" w:cs="Times New Roman"/>
          <w:sz w:val="24"/>
          <w:szCs w:val="24"/>
        </w:rPr>
        <w:t>Ziņojuma 56. punkt</w:t>
      </w:r>
      <w:r>
        <w:rPr>
          <w:rStyle w:val="y2iqfc"/>
          <w:rFonts w:ascii="Times New Roman" w:eastAsiaTheme="minorHAnsi" w:hAnsi="Times New Roman" w:cs="Times New Roman"/>
          <w:sz w:val="24"/>
          <w:szCs w:val="24"/>
        </w:rPr>
        <w:t>s)</w:t>
      </w:r>
      <w:r w:rsidR="00F82D72">
        <w:rPr>
          <w:rStyle w:val="y2iqfc"/>
          <w:rFonts w:ascii="Times New Roman" w:eastAsiaTheme="minorHAnsi" w:hAnsi="Times New Roman" w:cs="Times New Roman"/>
          <w:sz w:val="24"/>
          <w:szCs w:val="24"/>
        </w:rPr>
        <w:t xml:space="preserve">, jāatzīmē, ka </w:t>
      </w:r>
      <w:r>
        <w:rPr>
          <w:rStyle w:val="y2iqfc"/>
          <w:rFonts w:ascii="Times New Roman" w:eastAsiaTheme="minorHAnsi" w:hAnsi="Times New Roman" w:cs="Times New Roman"/>
          <w:sz w:val="24"/>
          <w:szCs w:val="24"/>
        </w:rPr>
        <w:t xml:space="preserve"> </w:t>
      </w:r>
      <w:r w:rsidR="00F82D72">
        <w:rPr>
          <w:rStyle w:val="y2iqfc"/>
          <w:rFonts w:ascii="Times New Roman" w:eastAsiaTheme="minorHAnsi" w:hAnsi="Times New Roman" w:cs="Times New Roman"/>
          <w:sz w:val="24"/>
          <w:szCs w:val="24"/>
        </w:rPr>
        <w:t xml:space="preserve"> </w:t>
      </w:r>
      <w:r w:rsidRPr="004B68A1">
        <w:rPr>
          <w:rStyle w:val="y2iqfc"/>
          <w:rFonts w:ascii="Times New Roman" w:eastAsiaTheme="minorHAnsi" w:hAnsi="Times New Roman" w:cs="Times New Roman"/>
          <w:sz w:val="24"/>
          <w:szCs w:val="24"/>
        </w:rPr>
        <w:t>2021.</w:t>
      </w:r>
      <w:r>
        <w:rPr>
          <w:rStyle w:val="y2iqfc"/>
          <w:rFonts w:ascii="Times New Roman" w:eastAsiaTheme="minorHAnsi" w:hAnsi="Times New Roman" w:cs="Times New Roman"/>
          <w:sz w:val="24"/>
          <w:szCs w:val="24"/>
        </w:rPr>
        <w:t> </w:t>
      </w:r>
      <w:r w:rsidRPr="004B68A1">
        <w:rPr>
          <w:rStyle w:val="y2iqfc"/>
          <w:rFonts w:ascii="Times New Roman" w:eastAsiaTheme="minorHAnsi" w:hAnsi="Times New Roman" w:cs="Times New Roman"/>
          <w:sz w:val="24"/>
          <w:szCs w:val="24"/>
        </w:rPr>
        <w:t>–</w:t>
      </w:r>
      <w:r>
        <w:rPr>
          <w:rStyle w:val="y2iqfc"/>
          <w:rFonts w:ascii="Times New Roman" w:eastAsiaTheme="minorHAnsi" w:hAnsi="Times New Roman" w:cs="Times New Roman"/>
          <w:sz w:val="24"/>
          <w:szCs w:val="24"/>
        </w:rPr>
        <w:t> </w:t>
      </w:r>
      <w:r w:rsidRPr="004B68A1">
        <w:rPr>
          <w:rStyle w:val="y2iqfc"/>
          <w:rFonts w:ascii="Times New Roman" w:eastAsiaTheme="minorHAnsi" w:hAnsi="Times New Roman" w:cs="Times New Roman"/>
          <w:sz w:val="24"/>
          <w:szCs w:val="24"/>
        </w:rPr>
        <w:t>2023</w:t>
      </w:r>
      <w:r>
        <w:rPr>
          <w:rStyle w:val="y2iqfc"/>
          <w:rFonts w:ascii="Times New Roman" w:eastAsiaTheme="minorHAnsi" w:hAnsi="Times New Roman" w:cs="Times New Roman"/>
          <w:sz w:val="24"/>
          <w:szCs w:val="24"/>
        </w:rPr>
        <w:t>. </w:t>
      </w:r>
      <w:r w:rsidRPr="004B68A1">
        <w:rPr>
          <w:rStyle w:val="y2iqfc"/>
          <w:rFonts w:ascii="Times New Roman" w:eastAsiaTheme="minorHAnsi" w:hAnsi="Times New Roman" w:cs="Times New Roman"/>
          <w:sz w:val="24"/>
          <w:szCs w:val="24"/>
        </w:rPr>
        <w:t>gadā Eiropas Komisijas projekta „Kapacitātes veidošana un izpratnes paaugstināšana neiecietības novēršanai un apkarošanai Latvijā – CALDER”</w:t>
      </w:r>
      <w:r w:rsidRPr="008D65E7">
        <w:rPr>
          <w:rStyle w:val="y2iqfc"/>
          <w:vertAlign w:val="superscript"/>
        </w:rPr>
        <w:footnoteReference w:id="7"/>
      </w:r>
      <w:r>
        <w:rPr>
          <w:rStyle w:val="y2iqfc"/>
          <w:rFonts w:ascii="Times New Roman" w:eastAsiaTheme="minorHAnsi" w:hAnsi="Times New Roman" w:cs="Times New Roman"/>
          <w:sz w:val="24"/>
          <w:szCs w:val="24"/>
        </w:rPr>
        <w:t xml:space="preserve"> </w:t>
      </w:r>
      <w:r w:rsidRPr="004B68A1">
        <w:rPr>
          <w:rStyle w:val="y2iqfc"/>
          <w:rFonts w:ascii="Times New Roman" w:eastAsiaTheme="minorHAnsi" w:hAnsi="Times New Roman" w:cs="Times New Roman"/>
          <w:sz w:val="24"/>
          <w:szCs w:val="24"/>
        </w:rPr>
        <w:t xml:space="preserve">ietvaros projekta partneri LU Juridiskā fakultāte, </w:t>
      </w:r>
      <w:r>
        <w:rPr>
          <w:rStyle w:val="y2iqfc"/>
          <w:rFonts w:ascii="Times New Roman" w:eastAsiaTheme="minorHAnsi" w:hAnsi="Times New Roman" w:cs="Times New Roman"/>
          <w:sz w:val="24"/>
          <w:szCs w:val="24"/>
        </w:rPr>
        <w:t>SIF</w:t>
      </w:r>
      <w:r w:rsidRPr="004B68A1">
        <w:rPr>
          <w:rStyle w:val="y2iqfc"/>
          <w:rFonts w:ascii="Times New Roman" w:eastAsiaTheme="minorHAnsi" w:hAnsi="Times New Roman" w:cs="Times New Roman"/>
          <w:sz w:val="24"/>
          <w:szCs w:val="24"/>
        </w:rPr>
        <w:t>, Valsts policija, Latvijas Republikas prokuratūra un Tiesu administrācija:</w:t>
      </w:r>
    </w:p>
    <w:p w14:paraId="608BDD56" w14:textId="77777777" w:rsidR="006B5DA7" w:rsidRDefault="006B5DA7" w:rsidP="006B5DA7">
      <w:pPr>
        <w:pStyle w:val="ListParagraph"/>
        <w:widowControl/>
        <w:numPr>
          <w:ilvl w:val="0"/>
          <w:numId w:val="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after="120" w:line="276" w:lineRule="auto"/>
        <w:ind w:left="0" w:firstLine="0"/>
        <w:rPr>
          <w:rStyle w:val="y2iqfc"/>
          <w:rFonts w:ascii="Times New Roman" w:eastAsiaTheme="minorHAnsi" w:hAnsi="Times New Roman" w:cs="Times New Roman"/>
          <w:sz w:val="24"/>
          <w:szCs w:val="24"/>
        </w:rPr>
      </w:pPr>
      <w:r w:rsidRPr="004B68A1">
        <w:rPr>
          <w:rStyle w:val="y2iqfc"/>
          <w:rFonts w:ascii="Times New Roman" w:eastAsiaTheme="minorHAnsi" w:hAnsi="Times New Roman" w:cs="Times New Roman"/>
          <w:sz w:val="24"/>
          <w:szCs w:val="24"/>
        </w:rPr>
        <w:t>organizēja mācības, kuru mērķis bija papildināt Valsts policija</w:t>
      </w:r>
      <w:r>
        <w:rPr>
          <w:rStyle w:val="y2iqfc"/>
          <w:rFonts w:ascii="Times New Roman" w:eastAsiaTheme="minorHAnsi" w:hAnsi="Times New Roman" w:cs="Times New Roman"/>
          <w:sz w:val="24"/>
          <w:szCs w:val="24"/>
        </w:rPr>
        <w:t>s</w:t>
      </w:r>
      <w:r w:rsidRPr="004B68A1">
        <w:rPr>
          <w:rStyle w:val="y2iqfc"/>
          <w:rFonts w:ascii="Times New Roman" w:eastAsiaTheme="minorHAnsi" w:hAnsi="Times New Roman" w:cs="Times New Roman"/>
          <w:sz w:val="24"/>
          <w:szCs w:val="24"/>
        </w:rPr>
        <w:t>, tiesu, Latvijas Republikas prokuratūras un SIF darbinieku zināšanas naida noziegumu un naida runas atpazīšanā, izmeklēšanā un novēršanā, tādējādi, nodrošinot profesionālu reaģēšanu uz iespējamām naida noziegumu izpausmēm;</w:t>
      </w:r>
    </w:p>
    <w:p w14:paraId="70B7087A" w14:textId="77777777" w:rsidR="006B5DA7" w:rsidRDefault="006B5DA7" w:rsidP="006B5DA7">
      <w:pPr>
        <w:pStyle w:val="ListParagraph"/>
        <w:widowControl/>
        <w:numPr>
          <w:ilvl w:val="0"/>
          <w:numId w:val="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after="120" w:line="276" w:lineRule="auto"/>
        <w:ind w:left="0" w:firstLine="0"/>
        <w:rPr>
          <w:rStyle w:val="y2iqfc"/>
          <w:rFonts w:ascii="Times New Roman" w:eastAsiaTheme="minorHAnsi" w:hAnsi="Times New Roman" w:cs="Times New Roman"/>
          <w:sz w:val="24"/>
          <w:szCs w:val="24"/>
        </w:rPr>
      </w:pPr>
      <w:r w:rsidRPr="004B68A1">
        <w:rPr>
          <w:rStyle w:val="y2iqfc"/>
          <w:rFonts w:ascii="Times New Roman" w:eastAsiaTheme="minorHAnsi" w:hAnsi="Times New Roman" w:cs="Times New Roman"/>
          <w:sz w:val="24"/>
          <w:szCs w:val="24"/>
        </w:rPr>
        <w:t>veica pētījumu „Naida noziegumi un naida runa. Starptautiskie standarti un Latvijas tiesiskais regulējums un prakse”.</w:t>
      </w:r>
      <w:r>
        <w:rPr>
          <w:rStyle w:val="FootnoteReference"/>
          <w:rFonts w:ascii="Times New Roman" w:eastAsiaTheme="minorHAnsi" w:hAnsi="Times New Roman" w:cs="Times New Roman"/>
          <w:sz w:val="24"/>
          <w:szCs w:val="24"/>
        </w:rPr>
        <w:footnoteReference w:id="8"/>
      </w:r>
    </w:p>
    <w:p w14:paraId="7848E2A1" w14:textId="661C5696" w:rsidR="00B74A87" w:rsidRPr="00F82D72" w:rsidRDefault="006B5DA7" w:rsidP="00F82D72">
      <w:pPr>
        <w:pStyle w:val="ListParagraph"/>
        <w:widowControl/>
        <w:numPr>
          <w:ilvl w:val="0"/>
          <w:numId w:val="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after="120" w:line="276" w:lineRule="auto"/>
        <w:ind w:left="0" w:firstLine="0"/>
        <w:rPr>
          <w:rFonts w:ascii="Times New Roman" w:hAnsi="Times New Roman" w:cs="Times New Roman"/>
          <w:sz w:val="24"/>
          <w:szCs w:val="24"/>
        </w:rPr>
      </w:pPr>
      <w:r w:rsidRPr="004B68A1">
        <w:rPr>
          <w:rStyle w:val="y2iqfc"/>
          <w:rFonts w:ascii="Times New Roman" w:eastAsiaTheme="minorHAnsi" w:hAnsi="Times New Roman" w:cs="Times New Roman"/>
          <w:sz w:val="24"/>
          <w:szCs w:val="24"/>
        </w:rPr>
        <w:t>izstrādāja jaunas un aktuālas Vadlīnijas naida noziegumu un naida runas identificēšanai un izmeklēšanai.</w:t>
      </w:r>
      <w:r>
        <w:rPr>
          <w:rStyle w:val="FootnoteReference"/>
          <w:rFonts w:ascii="Times New Roman" w:eastAsiaTheme="minorHAnsi" w:hAnsi="Times New Roman" w:cs="Times New Roman"/>
          <w:sz w:val="24"/>
          <w:szCs w:val="24"/>
        </w:rPr>
        <w:footnoteReference w:id="9"/>
      </w:r>
      <w:r w:rsidRPr="004B68A1">
        <w:rPr>
          <w:rStyle w:val="y2iqfc"/>
          <w:rFonts w:ascii="Times New Roman" w:eastAsiaTheme="minorHAnsi" w:hAnsi="Times New Roman" w:cs="Times New Roman"/>
          <w:sz w:val="24"/>
          <w:szCs w:val="24"/>
        </w:rPr>
        <w:t xml:space="preserve"> </w:t>
      </w:r>
    </w:p>
    <w:p w14:paraId="5591A2E1" w14:textId="67030ACD" w:rsidR="00FD3CBF" w:rsidRPr="0044455A" w:rsidRDefault="00FD3CBF">
      <w:pPr>
        <w:pStyle w:val="HTMLPreformatted"/>
        <w:spacing w:before="240" w:line="276" w:lineRule="auto"/>
        <w:jc w:val="both"/>
        <w:rPr>
          <w:rStyle w:val="y2iqfc"/>
          <w:rFonts w:ascii="Times New Roman" w:eastAsiaTheme="minorHAnsi" w:hAnsi="Times New Roman" w:cs="Times New Roman"/>
          <w:sz w:val="24"/>
          <w:szCs w:val="24"/>
          <w:lang w:eastAsia="en-US"/>
        </w:rPr>
      </w:pPr>
      <w:r w:rsidRPr="0044455A">
        <w:rPr>
          <w:rStyle w:val="y2iqfc"/>
          <w:rFonts w:ascii="Times New Roman" w:hAnsi="Times New Roman" w:cs="Times New Roman"/>
          <w:sz w:val="24"/>
          <w:szCs w:val="24"/>
        </w:rPr>
        <w:t>Ziņojuma 61.</w:t>
      </w:r>
      <w:r w:rsidR="002871F7" w:rsidRPr="0044455A">
        <w:rPr>
          <w:rStyle w:val="y2iqfc"/>
          <w:rFonts w:ascii="Times New Roman" w:hAnsi="Times New Roman" w:cs="Times New Roman"/>
          <w:sz w:val="24"/>
          <w:szCs w:val="24"/>
        </w:rPr>
        <w:t> punkt</w:t>
      </w:r>
      <w:r w:rsidRPr="0044455A">
        <w:rPr>
          <w:rStyle w:val="y2iqfc"/>
          <w:rFonts w:ascii="Times New Roman" w:hAnsi="Times New Roman" w:cs="Times New Roman"/>
          <w:sz w:val="24"/>
          <w:szCs w:val="24"/>
        </w:rPr>
        <w:t xml:space="preserve">ā teikts, ka </w:t>
      </w:r>
      <w:r w:rsidRPr="0044455A">
        <w:rPr>
          <w:rStyle w:val="y2iqfc"/>
          <w:rFonts w:ascii="Times New Roman" w:hAnsi="Times New Roman" w:cs="Times New Roman"/>
          <w:i/>
          <w:iCs/>
          <w:sz w:val="24"/>
          <w:szCs w:val="24"/>
        </w:rPr>
        <w:t xml:space="preserve">Komisija aktīvi rosina iestādes sadarbībā ar pašvaldības iestādēm, attiecīgajām institūcijām un pilsoniskās sabiedrības organizācijām turpināt izstrādāt valodu un integrācijas kursus trešo valstu pilsoņiem, bēgļiem, personām ar alternatīvās aizsardzības statusu, patvēruma meklētājiem un kara rezultātā pārvietotajiem ukraiņiem. </w:t>
      </w:r>
    </w:p>
    <w:p w14:paraId="0E15F354" w14:textId="77777777" w:rsidR="0044405E" w:rsidRPr="0044455A" w:rsidRDefault="0044405E" w:rsidP="00CE08E3">
      <w:pPr>
        <w:spacing w:before="240" w:line="276" w:lineRule="auto"/>
        <w:jc w:val="both"/>
        <w:rPr>
          <w:rStyle w:val="y2iqfc"/>
          <w:rFonts w:ascii="Times New Roman" w:hAnsi="Times New Roman" w:cs="Times New Roman"/>
          <w:sz w:val="24"/>
          <w:szCs w:val="24"/>
          <w:lang w:eastAsia="lv-LV"/>
        </w:rPr>
      </w:pPr>
      <w:r w:rsidRPr="0044455A">
        <w:rPr>
          <w:rStyle w:val="y2iqfc"/>
          <w:rFonts w:ascii="Times New Roman" w:hAnsi="Times New Roman" w:cs="Times New Roman"/>
          <w:sz w:val="24"/>
          <w:szCs w:val="24"/>
        </w:rPr>
        <w:t>Kultūras ministrija kā atbildīgā institūcija saliedētas un pilsoniski aktīvas sabiedrības jomā latviešu valodu uzskata par integrācijas un līdzdalības sabiedrībā neatņemamu sastāvdaļu un uzsver, ka ir nepieciešama pieejama un nepārtraukta latviešu valodas apguves sistēma pieaugušajiem.</w:t>
      </w:r>
    </w:p>
    <w:p w14:paraId="24EE130D" w14:textId="592243ED" w:rsidR="00A45FD8" w:rsidRDefault="00A45FD8" w:rsidP="004B68A1">
      <w:pPr>
        <w:pStyle w:val="HTMLPreformatted"/>
        <w:spacing w:before="240" w:after="240" w:line="276" w:lineRule="auto"/>
        <w:jc w:val="both"/>
        <w:rPr>
          <w:rStyle w:val="y2iqfc"/>
          <w:rFonts w:ascii="Times New Roman" w:eastAsiaTheme="minorHAnsi" w:hAnsi="Times New Roman" w:cs="Times New Roman"/>
          <w:sz w:val="24"/>
          <w:szCs w:val="24"/>
          <w:lang w:eastAsia="en-US"/>
        </w:rPr>
      </w:pPr>
      <w:r w:rsidRPr="0044455A">
        <w:rPr>
          <w:rStyle w:val="y2iqfc"/>
          <w:rFonts w:ascii="Times New Roman" w:hAnsi="Times New Roman" w:cs="Times New Roman"/>
          <w:sz w:val="24"/>
          <w:szCs w:val="24"/>
        </w:rPr>
        <w:t>2024</w:t>
      </w:r>
      <w:r w:rsidRPr="0044455A">
        <w:rPr>
          <w:rStyle w:val="y2iqfc"/>
          <w:rFonts w:ascii="Times New Roman" w:eastAsiaTheme="minorHAnsi" w:hAnsi="Times New Roman" w:cs="Times New Roman"/>
          <w:sz w:val="24"/>
          <w:szCs w:val="24"/>
          <w:lang w:eastAsia="en-US"/>
        </w:rPr>
        <w:t xml:space="preserve">.gadā Kultūras ministrija sadarbībā ar </w:t>
      </w:r>
      <w:r w:rsidRPr="0044455A">
        <w:rPr>
          <w:rStyle w:val="y2iqfc"/>
          <w:rFonts w:ascii="Times New Roman" w:hAnsi="Times New Roman" w:cs="Times New Roman"/>
          <w:sz w:val="24"/>
          <w:szCs w:val="24"/>
        </w:rPr>
        <w:t>SIF</w:t>
      </w:r>
      <w:r w:rsidRPr="0044455A">
        <w:rPr>
          <w:rStyle w:val="y2iqfc"/>
          <w:rFonts w:ascii="Times New Roman" w:eastAsiaTheme="minorHAnsi" w:hAnsi="Times New Roman" w:cs="Times New Roman"/>
          <w:sz w:val="24"/>
          <w:szCs w:val="24"/>
          <w:lang w:eastAsia="en-US"/>
        </w:rPr>
        <w:t xml:space="preserve"> sagatavoja konceptuālo redzējumu par vienotu valsts valodas apguves modeli pieaugušajiem, ar kuru iepazīstināja Izglītības un zinātnes ministriju, Labklājības ministriju, Nodarbinātības valsts aģentūru. Kultūras ministrija sadarbībā ar </w:t>
      </w:r>
      <w:r w:rsidR="00FD3CBF" w:rsidRPr="0044455A">
        <w:rPr>
          <w:rStyle w:val="y2iqfc"/>
          <w:rFonts w:ascii="Times New Roman" w:hAnsi="Times New Roman" w:cs="Times New Roman"/>
          <w:sz w:val="24"/>
          <w:szCs w:val="24"/>
        </w:rPr>
        <w:t>nosauktajām iestādēm</w:t>
      </w:r>
      <w:r w:rsidRPr="0044455A">
        <w:rPr>
          <w:rStyle w:val="y2iqfc"/>
          <w:rFonts w:ascii="Times New Roman" w:eastAsiaTheme="minorHAnsi" w:hAnsi="Times New Roman" w:cs="Times New Roman"/>
          <w:sz w:val="24"/>
          <w:szCs w:val="24"/>
          <w:lang w:eastAsia="en-US"/>
        </w:rPr>
        <w:t xml:space="preserve"> veiks pasākumus, lai projektu konkursos par finansējuma piešķiršanu latviešu valodas apguvei pieaugušajiem nodrošinātu </w:t>
      </w:r>
      <w:r w:rsidRPr="0044455A">
        <w:rPr>
          <w:rStyle w:val="y2iqfc"/>
          <w:rFonts w:ascii="Times New Roman" w:eastAsiaTheme="minorHAnsi" w:hAnsi="Times New Roman" w:cs="Times New Roman"/>
          <w:sz w:val="24"/>
          <w:szCs w:val="24"/>
          <w:lang w:eastAsia="en-US"/>
        </w:rPr>
        <w:lastRenderedPageBreak/>
        <w:t>vienotu kvalifikācijas prasību, kvalitātes kritēriju un citu nosacījumu noteikšanu</w:t>
      </w:r>
      <w:r w:rsidR="00B74A87">
        <w:rPr>
          <w:rStyle w:val="y2iqfc"/>
          <w:rFonts w:ascii="Times New Roman" w:eastAsiaTheme="minorHAnsi" w:hAnsi="Times New Roman" w:cs="Times New Roman"/>
          <w:sz w:val="24"/>
          <w:szCs w:val="24"/>
          <w:lang w:eastAsia="en-US"/>
        </w:rPr>
        <w:t>.</w:t>
      </w:r>
      <w:r w:rsidR="00B74A87" w:rsidRPr="0044455A">
        <w:rPr>
          <w:rStyle w:val="y2iqfc"/>
          <w:rFonts w:ascii="Times New Roman" w:eastAsiaTheme="minorHAnsi" w:hAnsi="Times New Roman" w:cs="Times New Roman"/>
          <w:sz w:val="24"/>
          <w:szCs w:val="24"/>
          <w:lang w:eastAsia="en-US"/>
        </w:rPr>
        <w:t xml:space="preserve"> </w:t>
      </w:r>
      <w:r w:rsidR="00B74A87">
        <w:rPr>
          <w:rStyle w:val="y2iqfc"/>
          <w:rFonts w:ascii="Times New Roman" w:eastAsiaTheme="minorHAnsi" w:hAnsi="Times New Roman" w:cs="Times New Roman"/>
          <w:sz w:val="24"/>
          <w:szCs w:val="24"/>
          <w:lang w:eastAsia="en-US"/>
        </w:rPr>
        <w:t xml:space="preserve"> Tiks </w:t>
      </w:r>
      <w:r w:rsidR="001B0017" w:rsidRPr="001B0017">
        <w:rPr>
          <w:rStyle w:val="y2iqfc"/>
          <w:rFonts w:ascii="Times New Roman" w:hAnsi="Times New Roman" w:cs="Times New Roman"/>
          <w:sz w:val="24"/>
          <w:szCs w:val="24"/>
        </w:rPr>
        <w:t>koordin</w:t>
      </w:r>
      <w:r w:rsidR="001B0017">
        <w:rPr>
          <w:rStyle w:val="y2iqfc"/>
          <w:rFonts w:ascii="Times New Roman" w:hAnsi="Times New Roman" w:cs="Times New Roman"/>
          <w:sz w:val="24"/>
          <w:szCs w:val="24"/>
        </w:rPr>
        <w:t>ēt</w:t>
      </w:r>
      <w:r w:rsidR="00B74A87">
        <w:rPr>
          <w:rStyle w:val="y2iqfc"/>
          <w:rFonts w:ascii="Times New Roman" w:hAnsi="Times New Roman" w:cs="Times New Roman"/>
          <w:sz w:val="24"/>
          <w:szCs w:val="24"/>
        </w:rPr>
        <w:t>a</w:t>
      </w:r>
      <w:r w:rsidR="001B0017">
        <w:rPr>
          <w:rStyle w:val="y2iqfc"/>
          <w:rFonts w:ascii="Times New Roman" w:hAnsi="Times New Roman" w:cs="Times New Roman"/>
          <w:sz w:val="24"/>
          <w:szCs w:val="24"/>
        </w:rPr>
        <w:t xml:space="preserve"> pieej</w:t>
      </w:r>
      <w:r w:rsidR="00B74A87">
        <w:rPr>
          <w:rStyle w:val="y2iqfc"/>
          <w:rFonts w:ascii="Times New Roman" w:hAnsi="Times New Roman" w:cs="Times New Roman"/>
          <w:sz w:val="24"/>
          <w:szCs w:val="24"/>
        </w:rPr>
        <w:t>a</w:t>
      </w:r>
      <w:r w:rsidR="001B0017" w:rsidRPr="001B0017">
        <w:rPr>
          <w:rStyle w:val="y2iqfc"/>
          <w:rFonts w:ascii="Times New Roman" w:hAnsi="Times New Roman" w:cs="Times New Roman"/>
          <w:sz w:val="24"/>
          <w:szCs w:val="24"/>
        </w:rPr>
        <w:t>, kas ļaus mērķtiecīgāk virzīt valodu kursu piedāvājumu.</w:t>
      </w:r>
      <w:r w:rsidRPr="0044455A">
        <w:rPr>
          <w:rStyle w:val="y2iqfc"/>
          <w:rFonts w:ascii="Times New Roman" w:eastAsiaTheme="minorHAnsi" w:hAnsi="Times New Roman" w:cs="Times New Roman"/>
          <w:sz w:val="24"/>
          <w:szCs w:val="24"/>
          <w:lang w:eastAsia="en-US"/>
        </w:rPr>
        <w:t xml:space="preserve">. </w:t>
      </w:r>
    </w:p>
    <w:p w14:paraId="301660BD" w14:textId="5874406A" w:rsidR="00A45FD8" w:rsidRPr="0044455A" w:rsidRDefault="00A45FD8" w:rsidP="00CE08E3">
      <w:pPr>
        <w:spacing w:before="240" w:line="276" w:lineRule="auto"/>
        <w:jc w:val="both"/>
        <w:rPr>
          <w:rStyle w:val="y2iqfc"/>
          <w:rFonts w:ascii="Times New Roman" w:hAnsi="Times New Roman" w:cs="Times New Roman"/>
          <w:sz w:val="24"/>
          <w:szCs w:val="24"/>
          <w:lang w:eastAsia="lv-LV"/>
        </w:rPr>
      </w:pPr>
      <w:r w:rsidRPr="0044455A">
        <w:rPr>
          <w:rStyle w:val="y2iqfc"/>
          <w:rFonts w:ascii="Times New Roman" w:hAnsi="Times New Roman" w:cs="Times New Roman"/>
          <w:sz w:val="24"/>
          <w:szCs w:val="24"/>
        </w:rPr>
        <w:t>Komisijas 13. rekomendācijā</w:t>
      </w:r>
      <w:r w:rsidR="001B4D1C" w:rsidRPr="0044455A">
        <w:rPr>
          <w:rStyle w:val="y2iqfc"/>
          <w:rFonts w:ascii="Times New Roman" w:hAnsi="Times New Roman" w:cs="Times New Roman"/>
          <w:sz w:val="24"/>
          <w:szCs w:val="24"/>
        </w:rPr>
        <w:t xml:space="preserve"> (Ziņojuma 64.punkts)</w:t>
      </w:r>
      <w:r w:rsidRPr="0044455A">
        <w:rPr>
          <w:rStyle w:val="y2iqfc"/>
          <w:rFonts w:ascii="Times New Roman" w:hAnsi="Times New Roman" w:cs="Times New Roman"/>
          <w:sz w:val="24"/>
          <w:szCs w:val="24"/>
        </w:rPr>
        <w:t xml:space="preserve"> iestādēm ieteikts pastiprināt centienus atbalstīt nenodarbinātos trešo valstu pilsoņus, bēgļus un citas personas, kurām nepieciešama starptautiskā vai pagaidu aizsardzība, lai viņi varētu veiksmīgi integrēties darba tirgū.</w:t>
      </w:r>
    </w:p>
    <w:p w14:paraId="658A078D" w14:textId="3AE004BB" w:rsidR="00A45FD8" w:rsidRPr="0044455A" w:rsidRDefault="00A45FD8" w:rsidP="00CE08E3">
      <w:pPr>
        <w:spacing w:before="240" w:line="276" w:lineRule="auto"/>
        <w:jc w:val="both"/>
        <w:rPr>
          <w:rStyle w:val="y2iqfc"/>
          <w:rFonts w:ascii="Times New Roman" w:hAnsi="Times New Roman" w:cs="Times New Roman"/>
          <w:sz w:val="24"/>
          <w:szCs w:val="24"/>
        </w:rPr>
      </w:pPr>
      <w:r w:rsidRPr="0044455A">
        <w:rPr>
          <w:rStyle w:val="y2iqfc"/>
          <w:rFonts w:ascii="Times New Roman" w:hAnsi="Times New Roman" w:cs="Times New Roman"/>
          <w:sz w:val="24"/>
          <w:szCs w:val="24"/>
        </w:rPr>
        <w:t xml:space="preserve"> Kultūras ministrija ir arī Patvēruma, migrācijas un integrācijas fonda 2021.-2027.gadam (PMIF) deleģētā institūcija integrācijas jomā. PMIF ietvaros Kultūras ministrija nodrošina latviešu valodas kursu un integrācijas kursu pieejamību trešo valstu valstspiederīgajiem, bēgļiem un citām personām, kurām nepieciešama starptautiska vai pagaidu aizsardzība un kuras likumīgi uzturas Latvijā. Dalība augstāk minētajos kursos ir svarīga, lai veicinātu iekļaušanos ne tikai sabiedrībā, bet arī darba tirgū.</w:t>
      </w:r>
    </w:p>
    <w:p w14:paraId="7B50A4B4" w14:textId="6C7DF639" w:rsidR="00A45FD8" w:rsidRPr="0044455A" w:rsidRDefault="00A45FD8" w:rsidP="00CE08E3">
      <w:pPr>
        <w:spacing w:before="240" w:line="276" w:lineRule="auto"/>
        <w:jc w:val="both"/>
        <w:rPr>
          <w:rStyle w:val="y2iqfc"/>
          <w:rFonts w:ascii="Times New Roman" w:hAnsi="Times New Roman" w:cs="Times New Roman"/>
          <w:sz w:val="24"/>
          <w:szCs w:val="24"/>
        </w:rPr>
      </w:pPr>
      <w:r w:rsidRPr="0044455A">
        <w:rPr>
          <w:rStyle w:val="y2iqfc"/>
          <w:rFonts w:ascii="Times New Roman" w:hAnsi="Times New Roman" w:cs="Times New Roman"/>
          <w:sz w:val="24"/>
          <w:szCs w:val="24"/>
        </w:rPr>
        <w:t>Turklāt kopš 2025.</w:t>
      </w:r>
      <w:r w:rsidR="0044455A">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gada, lai veicinātu Ukrainas civiliedzīvotāju veiksmīgu integrāciju darba tirgū, nodarbinātības un darba iespēju tēmas ir iekļautas Ukrainas civiliedzīvotāju kultūras orientācijas kursos kā obligāts temats.</w:t>
      </w:r>
    </w:p>
    <w:p w14:paraId="6FB103B2" w14:textId="0F0C9917" w:rsidR="00A278E1" w:rsidRPr="0044455A" w:rsidRDefault="00850B1F" w:rsidP="004B68A1">
      <w:pPr>
        <w:spacing w:before="240" w:line="276" w:lineRule="auto"/>
        <w:jc w:val="both"/>
        <w:rPr>
          <w:rFonts w:ascii="Times New Roman" w:hAnsi="Times New Roman" w:cs="Times New Roman"/>
          <w:sz w:val="24"/>
          <w:szCs w:val="24"/>
        </w:rPr>
      </w:pPr>
      <w:r w:rsidRPr="0044455A">
        <w:rPr>
          <w:rStyle w:val="y2iqfc"/>
          <w:rFonts w:ascii="Times New Roman" w:hAnsi="Times New Roman" w:cs="Times New Roman"/>
          <w:sz w:val="24"/>
          <w:szCs w:val="24"/>
        </w:rPr>
        <w:t>Ziņojuma 7</w:t>
      </w:r>
      <w:r w:rsidR="0019732D">
        <w:rPr>
          <w:rStyle w:val="y2iqfc"/>
          <w:rFonts w:ascii="Times New Roman" w:hAnsi="Times New Roman" w:cs="Times New Roman"/>
          <w:sz w:val="24"/>
          <w:szCs w:val="24"/>
        </w:rPr>
        <w:t>6</w:t>
      </w:r>
      <w:r w:rsidRPr="0044455A">
        <w:rPr>
          <w:rStyle w:val="y2iqfc"/>
          <w:rFonts w:ascii="Times New Roman" w:hAnsi="Times New Roman" w:cs="Times New Roman"/>
          <w:sz w:val="24"/>
          <w:szCs w:val="24"/>
        </w:rPr>
        <w:t>.</w:t>
      </w:r>
      <w:r w:rsidR="0044455A">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 xml:space="preserve">punktā Komisija norāda, </w:t>
      </w:r>
      <w:r w:rsidR="00B85D65" w:rsidRPr="0044455A">
        <w:rPr>
          <w:rStyle w:val="y2iqfc"/>
          <w:rFonts w:ascii="Times New Roman" w:hAnsi="Times New Roman" w:cs="Times New Roman"/>
          <w:sz w:val="24"/>
          <w:szCs w:val="24"/>
        </w:rPr>
        <w:t>ka</w:t>
      </w:r>
      <w:r w:rsidR="00B85D65">
        <w:rPr>
          <w:rStyle w:val="y2iqfc"/>
          <w:rFonts w:ascii="Times New Roman" w:hAnsi="Times New Roman" w:cs="Times New Roman"/>
          <w:sz w:val="24"/>
          <w:szCs w:val="24"/>
        </w:rPr>
        <w:t xml:space="preserve"> </w:t>
      </w:r>
      <w:r w:rsidRPr="0044455A">
        <w:rPr>
          <w:rStyle w:val="y2iqfc"/>
          <w:rFonts w:ascii="Times New Roman" w:hAnsi="Times New Roman" w:cs="Times New Roman"/>
          <w:sz w:val="24"/>
          <w:szCs w:val="24"/>
        </w:rPr>
        <w:t xml:space="preserve">tās </w:t>
      </w:r>
      <w:r w:rsidRPr="0044455A">
        <w:rPr>
          <w:rStyle w:val="y2iqfc"/>
          <w:rFonts w:ascii="Times New Roman" w:hAnsi="Times New Roman" w:cs="Times New Roman"/>
          <w:i/>
          <w:iCs/>
          <w:sz w:val="24"/>
          <w:szCs w:val="24"/>
        </w:rPr>
        <w:t xml:space="preserve">iegūtā informācija liecina, </w:t>
      </w:r>
      <w:r w:rsidR="00B85D65" w:rsidRPr="0044455A">
        <w:rPr>
          <w:rStyle w:val="y2iqfc"/>
          <w:rFonts w:ascii="Times New Roman" w:hAnsi="Times New Roman" w:cs="Times New Roman"/>
          <w:i/>
          <w:iCs/>
          <w:sz w:val="24"/>
          <w:szCs w:val="24"/>
        </w:rPr>
        <w:t>ka</w:t>
      </w:r>
      <w:r w:rsidR="00B85D65">
        <w:rPr>
          <w:rStyle w:val="y2iqfc"/>
          <w:rFonts w:ascii="Times New Roman" w:hAnsi="Times New Roman" w:cs="Times New Roman"/>
          <w:i/>
          <w:iCs/>
          <w:sz w:val="24"/>
          <w:szCs w:val="24"/>
        </w:rPr>
        <w:t xml:space="preserve"> </w:t>
      </w:r>
      <w:r w:rsidRPr="0044455A">
        <w:rPr>
          <w:rStyle w:val="y2iqfc"/>
          <w:rFonts w:ascii="Times New Roman" w:hAnsi="Times New Roman" w:cs="Times New Roman"/>
          <w:i/>
          <w:iCs/>
          <w:sz w:val="24"/>
          <w:szCs w:val="24"/>
        </w:rPr>
        <w:t>notikusi strauja ar Padomju Savienības periodu saistīto ielu un pieminekļu pārdēvēšana</w:t>
      </w:r>
      <w:r w:rsidR="00160368" w:rsidRPr="0044455A">
        <w:rPr>
          <w:rStyle w:val="y2iqfc"/>
          <w:rFonts w:ascii="Times New Roman" w:hAnsi="Times New Roman" w:cs="Times New Roman"/>
          <w:sz w:val="24"/>
          <w:szCs w:val="24"/>
        </w:rPr>
        <w:t xml:space="preserve">, un vienlaikus </w:t>
      </w:r>
      <w:r w:rsidRPr="0044455A">
        <w:rPr>
          <w:rStyle w:val="y2iqfc"/>
          <w:rFonts w:ascii="Times New Roman" w:hAnsi="Times New Roman" w:cs="Times New Roman"/>
          <w:i/>
          <w:iCs/>
          <w:sz w:val="24"/>
          <w:szCs w:val="24"/>
        </w:rPr>
        <w:t xml:space="preserve">Komisija </w:t>
      </w:r>
      <w:r w:rsidR="00B85D65" w:rsidRPr="0044455A">
        <w:rPr>
          <w:rStyle w:val="y2iqfc"/>
          <w:rFonts w:ascii="Times New Roman" w:hAnsi="Times New Roman" w:cs="Times New Roman"/>
          <w:i/>
          <w:iCs/>
          <w:sz w:val="24"/>
          <w:szCs w:val="24"/>
        </w:rPr>
        <w:t>aicina</w:t>
      </w:r>
      <w:r w:rsidR="00B85D65">
        <w:rPr>
          <w:rStyle w:val="y2iqfc"/>
          <w:rFonts w:ascii="Times New Roman" w:hAnsi="Times New Roman" w:cs="Times New Roman"/>
          <w:i/>
          <w:iCs/>
          <w:sz w:val="24"/>
          <w:szCs w:val="24"/>
        </w:rPr>
        <w:t xml:space="preserve"> </w:t>
      </w:r>
      <w:r w:rsidRPr="0044455A">
        <w:rPr>
          <w:rStyle w:val="y2iqfc"/>
          <w:rFonts w:ascii="Times New Roman" w:hAnsi="Times New Roman" w:cs="Times New Roman"/>
          <w:i/>
          <w:iCs/>
          <w:sz w:val="24"/>
          <w:szCs w:val="24"/>
        </w:rPr>
        <w:t>nodrošināt, lai</w:t>
      </w:r>
      <w:bookmarkStart w:id="0" w:name="_bookmark73"/>
      <w:bookmarkStart w:id="1" w:name="_bookmark74"/>
      <w:bookmarkStart w:id="2" w:name="_bookmark75"/>
      <w:bookmarkStart w:id="3" w:name="_bookmark76"/>
      <w:bookmarkEnd w:id="0"/>
      <w:bookmarkEnd w:id="1"/>
      <w:bookmarkEnd w:id="2"/>
      <w:bookmarkEnd w:id="3"/>
      <w:r w:rsidRPr="0044455A">
        <w:rPr>
          <w:rStyle w:val="y2iqfc"/>
          <w:rFonts w:ascii="Times New Roman" w:hAnsi="Times New Roman" w:cs="Times New Roman"/>
          <w:i/>
          <w:iCs/>
          <w:sz w:val="24"/>
          <w:szCs w:val="24"/>
        </w:rPr>
        <w:t xml:space="preserve"> jebkurš šāda veida pasākums notiktu, ņemot vērā apsvērumus, kas saistīti ar etnisko krievu minoritāšu pārstāvju integrāciju un iekļaušanos Latvijas sabiedrībā</w:t>
      </w:r>
      <w:r w:rsidRPr="0044455A">
        <w:rPr>
          <w:rStyle w:val="y2iqfc"/>
          <w:rFonts w:ascii="Times New Roman" w:hAnsi="Times New Roman" w:cs="Times New Roman"/>
          <w:sz w:val="24"/>
          <w:szCs w:val="24"/>
        </w:rPr>
        <w:t>.</w:t>
      </w:r>
      <w:r w:rsidR="00160368" w:rsidRPr="0044455A">
        <w:rPr>
          <w:rStyle w:val="y2iqfc"/>
          <w:rFonts w:ascii="Times New Roman" w:hAnsi="Times New Roman" w:cs="Times New Roman"/>
          <w:sz w:val="24"/>
          <w:szCs w:val="24"/>
        </w:rPr>
        <w:t xml:space="preserve"> Nepieciešams uzsvērt, ka Latvija aizsargā un veicina </w:t>
      </w:r>
      <w:r w:rsidR="0044455A" w:rsidRPr="0044455A">
        <w:rPr>
          <w:rFonts w:ascii="Times New Roman" w:hAnsi="Times New Roman" w:cs="Times New Roman"/>
          <w:sz w:val="24"/>
          <w:szCs w:val="24"/>
          <w:lang w:eastAsia="lv-LV"/>
        </w:rPr>
        <w:t>Latvijas Republikas</w:t>
      </w:r>
      <w:r w:rsidR="0044455A" w:rsidRPr="0044455A">
        <w:rPr>
          <w:rStyle w:val="y2iqfc"/>
          <w:rFonts w:ascii="Times New Roman" w:hAnsi="Times New Roman" w:cs="Times New Roman"/>
          <w:sz w:val="24"/>
          <w:szCs w:val="24"/>
        </w:rPr>
        <w:t xml:space="preserve"> </w:t>
      </w:r>
      <w:r w:rsidR="00160368" w:rsidRPr="0044455A">
        <w:rPr>
          <w:rStyle w:val="y2iqfc"/>
          <w:rFonts w:ascii="Times New Roman" w:hAnsi="Times New Roman" w:cs="Times New Roman"/>
          <w:sz w:val="24"/>
          <w:szCs w:val="24"/>
        </w:rPr>
        <w:t xml:space="preserve">Satversmē noteiktās mazākumtautību tiesības saglabāt un attīstīt savu valodu, etnisko un kultūras identitāti. </w:t>
      </w:r>
      <w:r w:rsidR="00BF54F8" w:rsidRPr="0044455A">
        <w:rPr>
          <w:rFonts w:ascii="Times New Roman" w:hAnsi="Times New Roman" w:cs="Times New Roman"/>
          <w:sz w:val="24"/>
          <w:szCs w:val="24"/>
        </w:rPr>
        <w:t>Vienlaikus valsts valodas politika ir vērsta uz latviešu valodas saglabāšanu, aizsardzību un attīstību,</w:t>
      </w:r>
      <w:r w:rsidR="00A278E1">
        <w:rPr>
          <w:rFonts w:ascii="Times New Roman" w:hAnsi="Times New Roman" w:cs="Times New Roman"/>
          <w:sz w:val="24"/>
          <w:szCs w:val="24"/>
        </w:rPr>
        <w:t xml:space="preserve"> līdztekus</w:t>
      </w:r>
      <w:r w:rsidR="00BF54F8" w:rsidRPr="0044455A">
        <w:rPr>
          <w:rFonts w:ascii="Times New Roman" w:hAnsi="Times New Roman" w:cs="Times New Roman"/>
          <w:sz w:val="24"/>
          <w:szCs w:val="24"/>
        </w:rPr>
        <w:t xml:space="preserve"> paredzot nacionālo minoritāšu integrāciju Latvijas sabiedrībā, ievērojot viņu tiesības lietot dzimto vai jebkuru citu valodu. Jo vairāk pie mazākumtautībām piederošās personas lietos latviešu valodu, jo vairāk tiks stiprināta viņu piederības sajūta valstij, kā arī noturība pret dezinformāciju.</w:t>
      </w:r>
    </w:p>
    <w:p w14:paraId="3C76FC6C" w14:textId="795D9876" w:rsidR="00BF54F8" w:rsidRPr="0044455A" w:rsidRDefault="00160368">
      <w:pPr>
        <w:pStyle w:val="ListParagraph"/>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after="240" w:line="276" w:lineRule="auto"/>
        <w:ind w:left="0" w:firstLine="0"/>
        <w:rPr>
          <w:rStyle w:val="y2iqfc"/>
          <w:rFonts w:ascii="Times New Roman" w:eastAsiaTheme="minorHAnsi" w:hAnsi="Times New Roman" w:cs="Times New Roman"/>
          <w:sz w:val="24"/>
          <w:szCs w:val="24"/>
        </w:rPr>
      </w:pPr>
      <w:r w:rsidRPr="0044455A">
        <w:rPr>
          <w:rStyle w:val="y2iqfc"/>
          <w:rFonts w:ascii="Times New Roman" w:eastAsiaTheme="minorHAnsi" w:hAnsi="Times New Roman" w:cs="Times New Roman"/>
          <w:sz w:val="24"/>
          <w:szCs w:val="24"/>
        </w:rPr>
        <w:t>Latvijas sabiedrības pārliecinošs vairākums</w:t>
      </w:r>
      <w:r w:rsidR="00BF54F8" w:rsidRPr="0044455A">
        <w:rPr>
          <w:rStyle w:val="y2iqfc"/>
          <w:rFonts w:ascii="Times New Roman" w:eastAsiaTheme="minorHAnsi" w:hAnsi="Times New Roman" w:cs="Times New Roman"/>
          <w:sz w:val="24"/>
          <w:szCs w:val="24"/>
        </w:rPr>
        <w:t>, to starpā daudz un dažādu mazākumtautību pārstāvji</w:t>
      </w:r>
      <w:r w:rsidR="00A278E1">
        <w:rPr>
          <w:rStyle w:val="y2iqfc"/>
          <w:rFonts w:ascii="Times New Roman" w:eastAsiaTheme="minorHAnsi" w:hAnsi="Times New Roman" w:cs="Times New Roman"/>
          <w:sz w:val="24"/>
          <w:szCs w:val="24"/>
        </w:rPr>
        <w:t>,</w:t>
      </w:r>
      <w:r w:rsidRPr="0044455A">
        <w:rPr>
          <w:rStyle w:val="y2iqfc"/>
          <w:rFonts w:ascii="Times New Roman" w:eastAsiaTheme="minorHAnsi" w:hAnsi="Times New Roman" w:cs="Times New Roman"/>
          <w:sz w:val="24"/>
          <w:szCs w:val="24"/>
        </w:rPr>
        <w:t xml:space="preserve"> ir iz</w:t>
      </w:r>
      <w:r w:rsidR="00BF54F8" w:rsidRPr="0044455A">
        <w:rPr>
          <w:rStyle w:val="y2iqfc"/>
          <w:rFonts w:ascii="Times New Roman" w:eastAsiaTheme="minorHAnsi" w:hAnsi="Times New Roman" w:cs="Times New Roman"/>
          <w:sz w:val="24"/>
          <w:szCs w:val="24"/>
        </w:rPr>
        <w:t xml:space="preserve">darījuši izvēli </w:t>
      </w:r>
      <w:r w:rsidRPr="0044455A">
        <w:rPr>
          <w:rStyle w:val="y2iqfc"/>
          <w:rFonts w:ascii="Times New Roman" w:eastAsiaTheme="minorHAnsi" w:hAnsi="Times New Roman" w:cs="Times New Roman"/>
          <w:sz w:val="24"/>
          <w:szCs w:val="24"/>
        </w:rPr>
        <w:t xml:space="preserve">veidot savu nākotni, balstoties uz brīvības, demokrātijas un cilvēktiesību principu aizsardzību, kā arī uz starptautisko tiesību, valstu suverenitātes un teritoriālās nedalāmības saglabāšanu. </w:t>
      </w:r>
    </w:p>
    <w:p w14:paraId="107FA7D5" w14:textId="3FA59321" w:rsidR="004F6201" w:rsidRPr="0044455A" w:rsidRDefault="004F6201">
      <w:pPr>
        <w:pStyle w:val="HTMLPreformatted"/>
        <w:spacing w:line="276" w:lineRule="auto"/>
        <w:jc w:val="both"/>
        <w:rPr>
          <w:rStyle w:val="y2iqfc"/>
          <w:rFonts w:ascii="Times New Roman" w:eastAsia="Arial" w:hAnsi="Times New Roman" w:cs="Times New Roman"/>
          <w:sz w:val="24"/>
          <w:szCs w:val="24"/>
          <w:lang w:eastAsia="en-US"/>
        </w:rPr>
      </w:pPr>
      <w:r w:rsidRPr="0044455A">
        <w:rPr>
          <w:rStyle w:val="y2iqfc"/>
          <w:rFonts w:ascii="Times New Roman" w:hAnsi="Times New Roman" w:cs="Times New Roman"/>
          <w:sz w:val="24"/>
          <w:szCs w:val="24"/>
        </w:rPr>
        <w:t xml:space="preserve">Attiecībā uz </w:t>
      </w:r>
      <w:r w:rsidR="005E560E" w:rsidRPr="0044455A">
        <w:rPr>
          <w:rStyle w:val="y2iqfc"/>
          <w:rFonts w:ascii="Times New Roman" w:hAnsi="Times New Roman" w:cs="Times New Roman"/>
          <w:sz w:val="24"/>
          <w:szCs w:val="24"/>
        </w:rPr>
        <w:t>Ziņojumā</w:t>
      </w:r>
      <w:r w:rsidRPr="0044455A">
        <w:rPr>
          <w:rStyle w:val="y2iqfc"/>
          <w:rFonts w:ascii="Times New Roman" w:hAnsi="Times New Roman" w:cs="Times New Roman"/>
          <w:sz w:val="24"/>
          <w:szCs w:val="24"/>
        </w:rPr>
        <w:t xml:space="preserve"> </w:t>
      </w:r>
      <w:r w:rsidR="005E560E" w:rsidRPr="0044455A">
        <w:rPr>
          <w:rStyle w:val="y2iqfc"/>
          <w:rFonts w:ascii="Times New Roman" w:hAnsi="Times New Roman" w:cs="Times New Roman"/>
          <w:sz w:val="24"/>
          <w:szCs w:val="24"/>
        </w:rPr>
        <w:t>minēto</w:t>
      </w:r>
      <w:r w:rsidRPr="0044455A">
        <w:rPr>
          <w:rStyle w:val="y2iqfc"/>
          <w:rFonts w:ascii="Times New Roman" w:hAnsi="Times New Roman" w:cs="Times New Roman"/>
          <w:sz w:val="24"/>
          <w:szCs w:val="24"/>
        </w:rPr>
        <w:t xml:space="preserve"> saistībā ar Latvijā dzīvojošo Krievijas Federācijas pilsoņu latviešu valodas prasmju pārbaudi,</w:t>
      </w:r>
      <w:r w:rsidR="005E560E" w:rsidRPr="0044455A">
        <w:rPr>
          <w:rStyle w:val="y2iqfc"/>
          <w:rFonts w:ascii="Times New Roman" w:hAnsi="Times New Roman" w:cs="Times New Roman"/>
          <w:sz w:val="24"/>
          <w:szCs w:val="24"/>
        </w:rPr>
        <w:t xml:space="preserve"> </w:t>
      </w:r>
      <w:r w:rsidRPr="0044455A">
        <w:rPr>
          <w:rStyle w:val="y2iqfc"/>
          <w:rFonts w:ascii="Times New Roman" w:hAnsi="Times New Roman" w:cs="Times New Roman"/>
          <w:sz w:val="24"/>
          <w:szCs w:val="24"/>
        </w:rPr>
        <w:t>jāuzsver, ka Saeima 2022.</w:t>
      </w:r>
      <w:r w:rsidR="0044455A">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gada 22.</w:t>
      </w:r>
      <w:r w:rsidR="0044455A">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septembrī, ņemot vērā nepieciešamību stiprināt valsts drošību un veicināt integrāciju, veica grozījumus Imigrācijas likumā. Ar grozījumiem Imigrācijas likumā tika atcelts Imigrācijas likuma 24.</w:t>
      </w:r>
      <w:r w:rsidR="0044455A">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panta pirmās daļas 8.</w:t>
      </w:r>
      <w:r w:rsidR="0044455A">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 xml:space="preserve">apakšpunktā noteiktais atvieglojums, proti, Latvijā dzīvojošam ārzemniekam, kurš pirms citas valsts pilsonības iegūšanas bija Latvijas pilsonis vai Latvijas nepilsonis, saņemt pastāvīgās uzturēšanās </w:t>
      </w:r>
      <w:r w:rsidRPr="0044455A">
        <w:rPr>
          <w:rStyle w:val="y2iqfc"/>
          <w:rFonts w:ascii="Times New Roman" w:hAnsi="Times New Roman" w:cs="Times New Roman"/>
          <w:sz w:val="24"/>
          <w:szCs w:val="24"/>
        </w:rPr>
        <w:lastRenderedPageBreak/>
        <w:t>atļauju. Šie grozījumi noteica, ka pastāvīgās uzturēšanās atļaujas, kas izsniegtas saskaņā ar Imigrācijas likuma 24.</w:t>
      </w:r>
      <w:r w:rsidR="00311C8D">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panta pirmās daļas 8.</w:t>
      </w:r>
      <w:r w:rsidR="00311C8D">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apakšpunktu pirms grozījumiem, bija derīgas līdz 2023.</w:t>
      </w:r>
      <w:r w:rsidR="00311C8D">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gada 1.</w:t>
      </w:r>
      <w:r w:rsidR="00311C8D">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septembrim. Lai saņemtu pastāvīgās uzturēšanās atļauju pēc 2023.</w:t>
      </w:r>
      <w:r w:rsidR="00311C8D">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gada 1.</w:t>
      </w:r>
      <w:r w:rsidR="00311C8D">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 xml:space="preserve">septembra, ārzemniekam </w:t>
      </w:r>
      <w:r w:rsidR="005E560E" w:rsidRPr="0044455A">
        <w:rPr>
          <w:rStyle w:val="y2iqfc"/>
          <w:rFonts w:ascii="Times New Roman" w:hAnsi="Times New Roman" w:cs="Times New Roman"/>
          <w:sz w:val="24"/>
          <w:szCs w:val="24"/>
        </w:rPr>
        <w:t xml:space="preserve">bija </w:t>
      </w:r>
      <w:r w:rsidRPr="0044455A">
        <w:rPr>
          <w:rStyle w:val="y2iqfc"/>
          <w:rFonts w:ascii="Times New Roman" w:hAnsi="Times New Roman" w:cs="Times New Roman"/>
          <w:sz w:val="24"/>
          <w:szCs w:val="24"/>
        </w:rPr>
        <w:t>jāiesniedz latviešu valodas pamat</w:t>
      </w:r>
      <w:r w:rsidR="00A278E1">
        <w:rPr>
          <w:rStyle w:val="y2iqfc"/>
          <w:rFonts w:ascii="Times New Roman" w:hAnsi="Times New Roman" w:cs="Times New Roman"/>
          <w:sz w:val="24"/>
          <w:szCs w:val="24"/>
        </w:rPr>
        <w:t xml:space="preserve">a </w:t>
      </w:r>
      <w:r w:rsidRPr="0044455A">
        <w:rPr>
          <w:rStyle w:val="y2iqfc"/>
          <w:rFonts w:ascii="Times New Roman" w:hAnsi="Times New Roman" w:cs="Times New Roman"/>
          <w:sz w:val="24"/>
          <w:szCs w:val="24"/>
        </w:rPr>
        <w:t>prasmju zināšanas apliecinošs dokuments (A2 līmenis).</w:t>
      </w:r>
      <w:r w:rsidR="00311C8D">
        <w:rPr>
          <w:rStyle w:val="y2iqfc"/>
          <w:rFonts w:ascii="Times New Roman" w:hAnsi="Times New Roman" w:cs="Times New Roman"/>
          <w:sz w:val="24"/>
          <w:szCs w:val="24"/>
        </w:rPr>
        <w:t xml:space="preserve"> </w:t>
      </w:r>
      <w:r w:rsidR="00E40E5A" w:rsidRPr="0044455A">
        <w:rPr>
          <w:rStyle w:val="y2iqfc"/>
          <w:rFonts w:ascii="Times New Roman" w:hAnsi="Times New Roman" w:cs="Times New Roman"/>
          <w:sz w:val="24"/>
          <w:szCs w:val="24"/>
        </w:rPr>
        <w:t>Vienlaikus pastāvīgās uzturēšanās atļauj</w:t>
      </w:r>
      <w:r w:rsidR="005E560E" w:rsidRPr="0044455A">
        <w:rPr>
          <w:rStyle w:val="y2iqfc"/>
          <w:rFonts w:ascii="Times New Roman" w:hAnsi="Times New Roman" w:cs="Times New Roman"/>
          <w:sz w:val="24"/>
          <w:szCs w:val="24"/>
        </w:rPr>
        <w:t>as</w:t>
      </w:r>
      <w:r w:rsidR="00E40E5A" w:rsidRPr="0044455A">
        <w:rPr>
          <w:rStyle w:val="y2iqfc"/>
          <w:rFonts w:ascii="Times New Roman" w:hAnsi="Times New Roman" w:cs="Times New Roman"/>
          <w:sz w:val="24"/>
          <w:szCs w:val="24"/>
        </w:rPr>
        <w:t xml:space="preserve"> derīguma termiņš minētām personām ir </w:t>
      </w:r>
      <w:r w:rsidR="00B85D65" w:rsidRPr="0044455A">
        <w:rPr>
          <w:rStyle w:val="y2iqfc"/>
          <w:rFonts w:ascii="Times New Roman" w:hAnsi="Times New Roman" w:cs="Times New Roman"/>
          <w:sz w:val="24"/>
          <w:szCs w:val="24"/>
        </w:rPr>
        <w:t>vairākkārt</w:t>
      </w:r>
      <w:r w:rsidR="00B85D65">
        <w:rPr>
          <w:rStyle w:val="y2iqfc"/>
          <w:rFonts w:ascii="Times New Roman" w:hAnsi="Times New Roman" w:cs="Times New Roman"/>
          <w:sz w:val="24"/>
          <w:szCs w:val="24"/>
        </w:rPr>
        <w:t xml:space="preserve"> </w:t>
      </w:r>
      <w:r w:rsidR="00E40E5A" w:rsidRPr="0044455A">
        <w:rPr>
          <w:rStyle w:val="y2iqfc"/>
          <w:rFonts w:ascii="Times New Roman" w:hAnsi="Times New Roman" w:cs="Times New Roman"/>
          <w:sz w:val="24"/>
          <w:szCs w:val="24"/>
        </w:rPr>
        <w:t>pagarināts,</w:t>
      </w:r>
      <w:r w:rsidR="005E560E" w:rsidRPr="0044455A">
        <w:rPr>
          <w:rStyle w:val="y2iqfc"/>
          <w:rFonts w:ascii="Times New Roman" w:hAnsi="Times New Roman" w:cs="Times New Roman"/>
          <w:sz w:val="24"/>
          <w:szCs w:val="24"/>
        </w:rPr>
        <w:t xml:space="preserve"> nodrošinot pakāpenisku</w:t>
      </w:r>
      <w:r w:rsidR="00E40E5A" w:rsidRPr="0044455A">
        <w:rPr>
          <w:rStyle w:val="y2iqfc"/>
          <w:rFonts w:ascii="Times New Roman" w:hAnsi="Times New Roman" w:cs="Times New Roman"/>
          <w:sz w:val="24"/>
          <w:szCs w:val="24"/>
        </w:rPr>
        <w:t xml:space="preserve"> pārej</w:t>
      </w:r>
      <w:r w:rsidR="005E560E" w:rsidRPr="0044455A">
        <w:rPr>
          <w:rStyle w:val="y2iqfc"/>
          <w:rFonts w:ascii="Times New Roman" w:hAnsi="Times New Roman" w:cs="Times New Roman"/>
          <w:sz w:val="24"/>
          <w:szCs w:val="24"/>
        </w:rPr>
        <w:t>u</w:t>
      </w:r>
      <w:r w:rsidR="00E40E5A" w:rsidRPr="0044455A">
        <w:rPr>
          <w:rStyle w:val="y2iqfc"/>
          <w:rFonts w:ascii="Times New Roman" w:hAnsi="Times New Roman" w:cs="Times New Roman"/>
          <w:sz w:val="24"/>
          <w:szCs w:val="24"/>
        </w:rPr>
        <w:t xml:space="preserve"> uz jauno regulējumu</w:t>
      </w:r>
      <w:r w:rsidR="005E560E" w:rsidRPr="0044455A">
        <w:rPr>
          <w:rStyle w:val="y2iqfc"/>
          <w:rFonts w:ascii="Times New Roman" w:hAnsi="Times New Roman" w:cs="Times New Roman"/>
          <w:sz w:val="24"/>
          <w:szCs w:val="24"/>
        </w:rPr>
        <w:t>, kā arī lai</w:t>
      </w:r>
      <w:r w:rsidR="00E40E5A" w:rsidRPr="0044455A">
        <w:rPr>
          <w:rStyle w:val="y2iqfc"/>
          <w:rFonts w:ascii="Times New Roman" w:hAnsi="Times New Roman" w:cs="Times New Roman"/>
          <w:sz w:val="24"/>
          <w:szCs w:val="24"/>
        </w:rPr>
        <w:t xml:space="preserve"> pretendentiem, kuri nav </w:t>
      </w:r>
      <w:r w:rsidR="005E560E" w:rsidRPr="0044455A">
        <w:rPr>
          <w:rStyle w:val="y2iqfc"/>
          <w:rFonts w:ascii="Times New Roman" w:hAnsi="Times New Roman" w:cs="Times New Roman"/>
          <w:sz w:val="24"/>
          <w:szCs w:val="24"/>
        </w:rPr>
        <w:t xml:space="preserve">nokārtojuši </w:t>
      </w:r>
      <w:r w:rsidR="00E40E5A" w:rsidRPr="0044455A">
        <w:rPr>
          <w:rStyle w:val="y2iqfc"/>
          <w:rFonts w:ascii="Times New Roman" w:hAnsi="Times New Roman" w:cs="Times New Roman"/>
          <w:sz w:val="24"/>
          <w:szCs w:val="24"/>
        </w:rPr>
        <w:t xml:space="preserve">latviešu valodas </w:t>
      </w:r>
      <w:r w:rsidR="005E560E" w:rsidRPr="0044455A">
        <w:rPr>
          <w:rStyle w:val="y2iqfc"/>
          <w:rFonts w:ascii="Times New Roman" w:hAnsi="Times New Roman" w:cs="Times New Roman"/>
          <w:sz w:val="24"/>
          <w:szCs w:val="24"/>
        </w:rPr>
        <w:t>pamat</w:t>
      </w:r>
      <w:r w:rsidR="00A278E1">
        <w:rPr>
          <w:rStyle w:val="y2iqfc"/>
          <w:rFonts w:ascii="Times New Roman" w:hAnsi="Times New Roman" w:cs="Times New Roman"/>
          <w:sz w:val="24"/>
          <w:szCs w:val="24"/>
        </w:rPr>
        <w:t xml:space="preserve">a </w:t>
      </w:r>
      <w:r w:rsidR="005E560E" w:rsidRPr="0044455A">
        <w:rPr>
          <w:rStyle w:val="y2iqfc"/>
          <w:rFonts w:ascii="Times New Roman" w:hAnsi="Times New Roman" w:cs="Times New Roman"/>
          <w:sz w:val="24"/>
          <w:szCs w:val="24"/>
        </w:rPr>
        <w:t xml:space="preserve">prasmju </w:t>
      </w:r>
      <w:r w:rsidR="00E40E5A" w:rsidRPr="0044455A">
        <w:rPr>
          <w:rStyle w:val="y2iqfc"/>
          <w:rFonts w:ascii="Times New Roman" w:hAnsi="Times New Roman" w:cs="Times New Roman"/>
          <w:sz w:val="24"/>
          <w:szCs w:val="24"/>
        </w:rPr>
        <w:t>pārbaudījumu, būtu pietiekami daudz laika sagatavoties atkārtotam latviešu valodas pārbaudījumam.</w:t>
      </w:r>
    </w:p>
    <w:p w14:paraId="70CAFFA6" w14:textId="3342E295" w:rsidR="00850B1F" w:rsidRPr="0044455A" w:rsidRDefault="00850B1F">
      <w:pPr>
        <w:pStyle w:val="HTMLPreformatted"/>
        <w:spacing w:before="240" w:line="276" w:lineRule="auto"/>
        <w:jc w:val="both"/>
        <w:rPr>
          <w:rStyle w:val="y2iqfc"/>
          <w:rFonts w:ascii="Times New Roman" w:hAnsi="Times New Roman" w:cs="Times New Roman"/>
          <w:sz w:val="24"/>
          <w:szCs w:val="24"/>
        </w:rPr>
      </w:pPr>
      <w:r w:rsidRPr="0044455A">
        <w:rPr>
          <w:rStyle w:val="y2iqfc"/>
          <w:rFonts w:ascii="Times New Roman" w:hAnsi="Times New Roman" w:cs="Times New Roman"/>
          <w:sz w:val="24"/>
          <w:szCs w:val="24"/>
        </w:rPr>
        <w:t>Būtiski uzsvērt, ka Ziņojuma 78.</w:t>
      </w:r>
      <w:r w:rsidR="00311C8D">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 xml:space="preserve">punkta pēdējā teikumā sniegtā informācija nav attiecināma uz Latvijas nepilsoņiem, kuri Latvijas pilsonību ieguvuši naturalizācijas kārtībā, bet gan minētie dati attiecas uz </w:t>
      </w:r>
      <w:r w:rsidRPr="0044455A">
        <w:rPr>
          <w:rStyle w:val="y2iqfc"/>
          <w:rFonts w:ascii="Times New Roman" w:hAnsi="Times New Roman" w:cs="Times New Roman"/>
          <w:sz w:val="24"/>
          <w:szCs w:val="24"/>
          <w:u w:val="single"/>
        </w:rPr>
        <w:t>trešo valstu</w:t>
      </w:r>
      <w:r w:rsidRPr="0044455A">
        <w:rPr>
          <w:rStyle w:val="y2iqfc"/>
          <w:rFonts w:ascii="Times New Roman" w:hAnsi="Times New Roman" w:cs="Times New Roman"/>
          <w:sz w:val="24"/>
          <w:szCs w:val="24"/>
        </w:rPr>
        <w:t xml:space="preserve"> pilsoņiem, kuri Latvijas pilsonību ieguvuši naturalizācijas kārtībā. Ziņojumā minētos datus sniedza Pilsonības un migrācijas lietu pārvalde, atbildot uz Komisijas 2024.</w:t>
      </w:r>
      <w:r w:rsidR="00311C8D">
        <w:rPr>
          <w:rStyle w:val="y2iqfc"/>
          <w:rFonts w:ascii="Times New Roman" w:hAnsi="Times New Roman" w:cs="Times New Roman"/>
          <w:sz w:val="24"/>
          <w:szCs w:val="24"/>
        </w:rPr>
        <w:t> </w:t>
      </w:r>
      <w:r w:rsidRPr="0044455A">
        <w:rPr>
          <w:rStyle w:val="y2iqfc"/>
          <w:rFonts w:ascii="Times New Roman" w:hAnsi="Times New Roman" w:cs="Times New Roman"/>
          <w:sz w:val="24"/>
          <w:szCs w:val="24"/>
        </w:rPr>
        <w:t>gada jautājumiem par to migrantu (trešo valstu pilsoņu) skaitu, kuri Latvijas pilsonību ieguvuši naturalizācijas kārtībā.</w:t>
      </w:r>
    </w:p>
    <w:p w14:paraId="36911DEF" w14:textId="6E77C197" w:rsidR="007F5FB2" w:rsidRPr="0044455A" w:rsidRDefault="007F5FB2" w:rsidP="00CE08E3">
      <w:pPr>
        <w:spacing w:before="240" w:line="276" w:lineRule="auto"/>
        <w:jc w:val="both"/>
        <w:rPr>
          <w:rStyle w:val="y2iqfc"/>
          <w:rFonts w:ascii="Times New Roman" w:hAnsi="Times New Roman" w:cs="Times New Roman"/>
          <w:sz w:val="24"/>
          <w:szCs w:val="24"/>
          <w:lang w:eastAsia="lv-LV"/>
        </w:rPr>
      </w:pPr>
      <w:r w:rsidRPr="0044455A">
        <w:rPr>
          <w:rStyle w:val="y2iqfc"/>
          <w:rFonts w:ascii="Times New Roman" w:hAnsi="Times New Roman" w:cs="Times New Roman"/>
          <w:sz w:val="24"/>
          <w:szCs w:val="24"/>
        </w:rPr>
        <w:t>Attiecībā uz ziņojuma 88.-90</w:t>
      </w:r>
      <w:r w:rsidR="002871F7" w:rsidRPr="0044455A">
        <w:rPr>
          <w:rStyle w:val="y2iqfc"/>
          <w:rFonts w:ascii="Times New Roman" w:hAnsi="Times New Roman" w:cs="Times New Roman"/>
          <w:sz w:val="24"/>
          <w:szCs w:val="24"/>
        </w:rPr>
        <w:t>.</w:t>
      </w:r>
      <w:r w:rsidR="00311C8D">
        <w:rPr>
          <w:rStyle w:val="y2iqfc"/>
          <w:rFonts w:ascii="Times New Roman" w:hAnsi="Times New Roman" w:cs="Times New Roman"/>
          <w:sz w:val="24"/>
          <w:szCs w:val="24"/>
        </w:rPr>
        <w:t> </w:t>
      </w:r>
      <w:r w:rsidR="002871F7" w:rsidRPr="0044455A">
        <w:rPr>
          <w:rStyle w:val="y2iqfc"/>
          <w:rFonts w:ascii="Times New Roman" w:hAnsi="Times New Roman" w:cs="Times New Roman"/>
          <w:sz w:val="24"/>
          <w:szCs w:val="24"/>
        </w:rPr>
        <w:t>punktā</w:t>
      </w:r>
      <w:r w:rsidR="00960578" w:rsidRPr="0044455A">
        <w:rPr>
          <w:rStyle w:val="y2iqfc"/>
          <w:rFonts w:ascii="Times New Roman" w:hAnsi="Times New Roman" w:cs="Times New Roman"/>
          <w:sz w:val="24"/>
          <w:szCs w:val="24"/>
        </w:rPr>
        <w:t xml:space="preserve"> norādīto, vēlamies vērst uzmanību</w:t>
      </w:r>
      <w:r w:rsidRPr="0044455A">
        <w:rPr>
          <w:rStyle w:val="y2iqfc"/>
          <w:rFonts w:ascii="Times New Roman" w:hAnsi="Times New Roman" w:cs="Times New Roman"/>
          <w:sz w:val="24"/>
          <w:szCs w:val="24"/>
        </w:rPr>
        <w:t>, ka valsts aizsardzības civildienests jeb alternatīvais dienests šobrīd Latvijā tiek veikts Aizsardzības ministrijas padotības civiliestādēs. Aizsardzības ministrija ir civila institūcija, kas kopā ar Ministru kabinetu un Saeimu (visi kopīgi nodrošina kopējo valsts pārvaldību) savas kompetences ietvaros veic kontroli pār Nacionālajiem bruņotajiem spēkiem. Piemēram, alternatīvais dienests Kara muzejā ir saistīts ar valsts kultūras mantojuma saglabāšanu.</w:t>
      </w:r>
    </w:p>
    <w:p w14:paraId="4FA2D25F" w14:textId="0963D7F9" w:rsidR="007F5FB2" w:rsidRPr="0044455A" w:rsidRDefault="007F5FB2">
      <w:pPr>
        <w:pStyle w:val="HTMLPreformatted"/>
        <w:spacing w:before="240" w:line="276" w:lineRule="auto"/>
        <w:jc w:val="both"/>
        <w:rPr>
          <w:rFonts w:ascii="Times New Roman" w:hAnsi="Times New Roman" w:cs="Times New Roman"/>
          <w:sz w:val="24"/>
          <w:szCs w:val="24"/>
        </w:rPr>
      </w:pPr>
      <w:r w:rsidRPr="0044455A">
        <w:rPr>
          <w:rStyle w:val="y2iqfc"/>
          <w:rFonts w:ascii="Times New Roman" w:hAnsi="Times New Roman" w:cs="Times New Roman"/>
          <w:sz w:val="24"/>
          <w:szCs w:val="24"/>
        </w:rPr>
        <w:t xml:space="preserve">Katru pieteikumu alternatīvajam dienestam individuāli izvērtē </w:t>
      </w:r>
      <w:r w:rsidR="008822E8" w:rsidRPr="0044455A">
        <w:rPr>
          <w:rStyle w:val="y2iqfc"/>
          <w:rFonts w:ascii="Times New Roman" w:hAnsi="Times New Roman" w:cs="Times New Roman"/>
          <w:sz w:val="24"/>
          <w:szCs w:val="24"/>
        </w:rPr>
        <w:t>Valsts aizsardzības dienesta iesaukšanas kontroles komisija</w:t>
      </w:r>
      <w:r w:rsidRPr="0044455A">
        <w:rPr>
          <w:rStyle w:val="y2iqfc"/>
          <w:rFonts w:ascii="Times New Roman" w:hAnsi="Times New Roman" w:cs="Times New Roman"/>
          <w:sz w:val="24"/>
          <w:szCs w:val="24"/>
        </w:rPr>
        <w:t xml:space="preserve">, kurā darbojas arī pārstāvji no Reliģisko lietu konsultatīvās padomes, Izglītības un zinātnes ministrijas, Veselības ministrijas, Latvijas Studentu apvienības. Taču būtiski atzīmēt, ka tādas sistēmas uzturēšana, kurā iesaucamie varētu veikt alternatīvo dienestu arī citu ministriju padotības iestādēs, būtu saistīta ar lielām izmaksām un ievērojamu sagatavošanos. </w:t>
      </w:r>
    </w:p>
    <w:p w14:paraId="45266B66" w14:textId="67163040" w:rsidR="007F5FB2" w:rsidRPr="0044455A" w:rsidRDefault="007F5FB2">
      <w:pPr>
        <w:pStyle w:val="HTMLPreformatted"/>
        <w:spacing w:before="240" w:line="276" w:lineRule="auto"/>
        <w:jc w:val="both"/>
        <w:rPr>
          <w:rStyle w:val="y2iqfc"/>
          <w:rFonts w:ascii="Times New Roman" w:hAnsi="Times New Roman" w:cs="Times New Roman"/>
          <w:sz w:val="24"/>
          <w:szCs w:val="24"/>
        </w:rPr>
      </w:pPr>
      <w:r w:rsidRPr="0044455A">
        <w:rPr>
          <w:rStyle w:val="y2iqfc"/>
          <w:rFonts w:ascii="Times New Roman" w:hAnsi="Times New Roman" w:cs="Times New Roman"/>
          <w:sz w:val="24"/>
          <w:szCs w:val="24"/>
        </w:rPr>
        <w:t xml:space="preserve">Turklāt </w:t>
      </w:r>
      <w:r w:rsidR="00CF6C3C" w:rsidRPr="0044455A">
        <w:rPr>
          <w:rStyle w:val="y2iqfc"/>
          <w:rFonts w:ascii="Times New Roman" w:hAnsi="Times New Roman" w:cs="Times New Roman"/>
          <w:sz w:val="24"/>
          <w:szCs w:val="24"/>
        </w:rPr>
        <w:t>V</w:t>
      </w:r>
      <w:r w:rsidRPr="0044455A">
        <w:rPr>
          <w:rStyle w:val="y2iqfc"/>
          <w:rFonts w:ascii="Times New Roman" w:hAnsi="Times New Roman" w:cs="Times New Roman"/>
          <w:sz w:val="24"/>
          <w:szCs w:val="24"/>
        </w:rPr>
        <w:t>alsts aizsardzības</w:t>
      </w:r>
      <w:r w:rsidR="000F6118" w:rsidRPr="0044455A">
        <w:rPr>
          <w:rStyle w:val="y2iqfc"/>
          <w:rFonts w:ascii="Times New Roman" w:hAnsi="Times New Roman" w:cs="Times New Roman"/>
          <w:sz w:val="24"/>
          <w:szCs w:val="24"/>
        </w:rPr>
        <w:t xml:space="preserve"> mācībai</w:t>
      </w:r>
      <w:r w:rsidRPr="0044455A">
        <w:rPr>
          <w:rStyle w:val="y2iqfc"/>
          <w:rFonts w:ascii="Times New Roman" w:hAnsi="Times New Roman" w:cs="Times New Roman"/>
          <w:sz w:val="24"/>
          <w:szCs w:val="24"/>
        </w:rPr>
        <w:t xml:space="preserve"> (turpmāk – </w:t>
      </w:r>
      <w:r w:rsidR="000F6118" w:rsidRPr="0044455A">
        <w:rPr>
          <w:rStyle w:val="y2iqfc"/>
          <w:rFonts w:ascii="Times New Roman" w:hAnsi="Times New Roman" w:cs="Times New Roman"/>
          <w:sz w:val="24"/>
          <w:szCs w:val="24"/>
        </w:rPr>
        <w:t>VAM</w:t>
      </w:r>
      <w:r w:rsidRPr="0044455A">
        <w:rPr>
          <w:rStyle w:val="y2iqfc"/>
          <w:rFonts w:ascii="Times New Roman" w:hAnsi="Times New Roman" w:cs="Times New Roman"/>
          <w:sz w:val="24"/>
          <w:szCs w:val="24"/>
        </w:rPr>
        <w:t xml:space="preserve">) vidusskolās ir būtiska nozīme visaptverošas valsts aizsardzības ietvaros, audzinot pilsoniski atbildīgus un lojālus Latvijas pilsoņus. Iepazīstinot </w:t>
      </w:r>
      <w:r w:rsidR="000F6118" w:rsidRPr="0044455A">
        <w:rPr>
          <w:rStyle w:val="y2iqfc"/>
          <w:rFonts w:ascii="Times New Roman" w:hAnsi="Times New Roman" w:cs="Times New Roman"/>
          <w:sz w:val="24"/>
          <w:szCs w:val="24"/>
        </w:rPr>
        <w:t>skolēnus</w:t>
      </w:r>
      <w:r w:rsidRPr="0044455A">
        <w:rPr>
          <w:rStyle w:val="y2iqfc"/>
          <w:rFonts w:ascii="Times New Roman" w:hAnsi="Times New Roman" w:cs="Times New Roman"/>
          <w:sz w:val="24"/>
          <w:szCs w:val="24"/>
        </w:rPr>
        <w:t xml:space="preserve"> ar visaptverošo valsts aizsardzības sistēmu, veidojot izpratni par indivīda lomu valsts drošības stiprināšanā un akcentējot sadarbības nozīmi sociāli politisko procesu ietekmēšanā, </w:t>
      </w:r>
      <w:r w:rsidR="000F6118" w:rsidRPr="0044455A">
        <w:rPr>
          <w:rStyle w:val="y2iqfc"/>
          <w:rFonts w:ascii="Times New Roman" w:hAnsi="Times New Roman" w:cs="Times New Roman"/>
          <w:sz w:val="24"/>
          <w:szCs w:val="24"/>
        </w:rPr>
        <w:t>VAM</w:t>
      </w:r>
      <w:r w:rsidRPr="0044455A">
        <w:rPr>
          <w:rStyle w:val="y2iqfc"/>
          <w:rFonts w:ascii="Times New Roman" w:hAnsi="Times New Roman" w:cs="Times New Roman"/>
          <w:sz w:val="24"/>
          <w:szCs w:val="24"/>
        </w:rPr>
        <w:t xml:space="preserve"> sniedz </w:t>
      </w:r>
      <w:r w:rsidR="000F6118" w:rsidRPr="0044455A">
        <w:rPr>
          <w:rStyle w:val="y2iqfc"/>
          <w:rFonts w:ascii="Times New Roman" w:hAnsi="Times New Roman" w:cs="Times New Roman"/>
          <w:sz w:val="24"/>
          <w:szCs w:val="24"/>
        </w:rPr>
        <w:t xml:space="preserve">skolēniem </w:t>
      </w:r>
      <w:r w:rsidRPr="0044455A">
        <w:rPr>
          <w:rStyle w:val="y2iqfc"/>
          <w:rFonts w:ascii="Times New Roman" w:hAnsi="Times New Roman" w:cs="Times New Roman"/>
          <w:sz w:val="24"/>
          <w:szCs w:val="24"/>
        </w:rPr>
        <w:t>būtisk</w:t>
      </w:r>
      <w:r w:rsidR="000F6118" w:rsidRPr="0044455A">
        <w:rPr>
          <w:rStyle w:val="y2iqfc"/>
          <w:rFonts w:ascii="Times New Roman" w:hAnsi="Times New Roman" w:cs="Times New Roman"/>
          <w:sz w:val="24"/>
          <w:szCs w:val="24"/>
        </w:rPr>
        <w:t>as</w:t>
      </w:r>
      <w:r w:rsidRPr="0044455A">
        <w:rPr>
          <w:rStyle w:val="y2iqfc"/>
          <w:rFonts w:ascii="Times New Roman" w:hAnsi="Times New Roman" w:cs="Times New Roman"/>
          <w:sz w:val="24"/>
          <w:szCs w:val="24"/>
        </w:rPr>
        <w:t xml:space="preserve"> zināšan</w:t>
      </w:r>
      <w:r w:rsidR="000F6118" w:rsidRPr="0044455A">
        <w:rPr>
          <w:rStyle w:val="y2iqfc"/>
          <w:rFonts w:ascii="Times New Roman" w:hAnsi="Times New Roman" w:cs="Times New Roman"/>
          <w:sz w:val="24"/>
          <w:szCs w:val="24"/>
        </w:rPr>
        <w:t>as</w:t>
      </w:r>
      <w:r w:rsidRPr="0044455A">
        <w:rPr>
          <w:rStyle w:val="y2iqfc"/>
          <w:rFonts w:ascii="Times New Roman" w:hAnsi="Times New Roman" w:cs="Times New Roman"/>
          <w:sz w:val="24"/>
          <w:szCs w:val="24"/>
        </w:rPr>
        <w:t xml:space="preserve"> un prasm</w:t>
      </w:r>
      <w:r w:rsidR="000F6118" w:rsidRPr="0044455A">
        <w:rPr>
          <w:rStyle w:val="y2iqfc"/>
          <w:rFonts w:ascii="Times New Roman" w:hAnsi="Times New Roman" w:cs="Times New Roman"/>
          <w:sz w:val="24"/>
          <w:szCs w:val="24"/>
        </w:rPr>
        <w:t>es</w:t>
      </w:r>
      <w:r w:rsidRPr="0044455A">
        <w:rPr>
          <w:rStyle w:val="y2iqfc"/>
          <w:rFonts w:ascii="Times New Roman" w:hAnsi="Times New Roman" w:cs="Times New Roman"/>
          <w:sz w:val="24"/>
          <w:szCs w:val="24"/>
        </w:rPr>
        <w:t xml:space="preserve">, kas pielietojamas dažādās krīzes situācijās. Pēc programmas pabeigšanas skolēni var brīvprātīgi piedalīties </w:t>
      </w:r>
      <w:r w:rsidR="000F6118" w:rsidRPr="0044455A">
        <w:rPr>
          <w:rStyle w:val="y2iqfc"/>
          <w:rFonts w:ascii="Times New Roman" w:hAnsi="Times New Roman" w:cs="Times New Roman"/>
          <w:sz w:val="24"/>
          <w:szCs w:val="24"/>
        </w:rPr>
        <w:t>VAM</w:t>
      </w:r>
      <w:r w:rsidRPr="0044455A">
        <w:rPr>
          <w:rStyle w:val="y2iqfc"/>
          <w:rFonts w:ascii="Times New Roman" w:hAnsi="Times New Roman" w:cs="Times New Roman"/>
          <w:sz w:val="24"/>
          <w:szCs w:val="24"/>
        </w:rPr>
        <w:t xml:space="preserve"> nometnē</w:t>
      </w:r>
      <w:r w:rsidR="000F6118" w:rsidRPr="0044455A">
        <w:rPr>
          <w:rStyle w:val="y2iqfc"/>
          <w:rFonts w:ascii="Times New Roman" w:hAnsi="Times New Roman" w:cs="Times New Roman"/>
          <w:sz w:val="24"/>
          <w:szCs w:val="24"/>
        </w:rPr>
        <w:t>s</w:t>
      </w:r>
      <w:r w:rsidRPr="0044455A">
        <w:rPr>
          <w:rStyle w:val="y2iqfc"/>
          <w:rFonts w:ascii="Times New Roman" w:hAnsi="Times New Roman" w:cs="Times New Roman"/>
          <w:sz w:val="24"/>
          <w:szCs w:val="24"/>
        </w:rPr>
        <w:t>.</w:t>
      </w:r>
    </w:p>
    <w:p w14:paraId="0124ECC7" w14:textId="28EE7EB7" w:rsidR="00C26C34" w:rsidRPr="00C26C34" w:rsidRDefault="007F5FB2" w:rsidP="00AE5CFA">
      <w:pPr>
        <w:pStyle w:val="HTMLPreformatted"/>
        <w:spacing w:before="240" w:line="276" w:lineRule="auto"/>
        <w:jc w:val="both"/>
        <w:rPr>
          <w:rFonts w:ascii="Times New Roman" w:hAnsi="Times New Roman" w:cs="Times New Roman"/>
          <w:sz w:val="24"/>
          <w:szCs w:val="24"/>
        </w:rPr>
      </w:pPr>
      <w:r w:rsidRPr="0044455A">
        <w:rPr>
          <w:rStyle w:val="y2iqfc"/>
          <w:rFonts w:ascii="Times New Roman" w:hAnsi="Times New Roman" w:cs="Times New Roman"/>
          <w:sz w:val="24"/>
          <w:szCs w:val="24"/>
        </w:rPr>
        <w:t xml:space="preserve">Jāņem vērā, ka saskaņā ar spēkā esošajiem </w:t>
      </w:r>
      <w:r w:rsidR="000F6118" w:rsidRPr="0044455A">
        <w:rPr>
          <w:rStyle w:val="y2iqfc"/>
          <w:rFonts w:ascii="Times New Roman" w:hAnsi="Times New Roman" w:cs="Times New Roman"/>
          <w:sz w:val="24"/>
          <w:szCs w:val="24"/>
        </w:rPr>
        <w:t>normatīvajiem aktiem</w:t>
      </w:r>
      <w:r w:rsidRPr="0044455A">
        <w:rPr>
          <w:rStyle w:val="y2iqfc"/>
          <w:rFonts w:ascii="Times New Roman" w:hAnsi="Times New Roman" w:cs="Times New Roman"/>
          <w:sz w:val="24"/>
          <w:szCs w:val="24"/>
        </w:rPr>
        <w:t xml:space="preserve"> </w:t>
      </w:r>
      <w:r w:rsidR="000F6118" w:rsidRPr="0044455A">
        <w:rPr>
          <w:rStyle w:val="y2iqfc"/>
          <w:rFonts w:ascii="Times New Roman" w:hAnsi="Times New Roman" w:cs="Times New Roman"/>
          <w:sz w:val="24"/>
          <w:szCs w:val="24"/>
        </w:rPr>
        <w:t>skolēni</w:t>
      </w:r>
      <w:r w:rsidRPr="0044455A">
        <w:rPr>
          <w:rStyle w:val="y2iqfc"/>
          <w:rFonts w:ascii="Times New Roman" w:hAnsi="Times New Roman" w:cs="Times New Roman"/>
          <w:sz w:val="24"/>
          <w:szCs w:val="24"/>
        </w:rPr>
        <w:t xml:space="preserve">, kuri savas reliģiskās pārliecības vai citu objektīvu apstākļu dēļ nevar piedalīties </w:t>
      </w:r>
      <w:r w:rsidR="000F6118" w:rsidRPr="0044455A">
        <w:rPr>
          <w:rStyle w:val="y2iqfc"/>
          <w:rFonts w:ascii="Times New Roman" w:hAnsi="Times New Roman" w:cs="Times New Roman"/>
          <w:sz w:val="24"/>
          <w:szCs w:val="24"/>
        </w:rPr>
        <w:t>VAM</w:t>
      </w:r>
      <w:r w:rsidRPr="0044455A">
        <w:rPr>
          <w:rStyle w:val="y2iqfc"/>
          <w:rFonts w:ascii="Times New Roman" w:hAnsi="Times New Roman" w:cs="Times New Roman"/>
          <w:sz w:val="24"/>
          <w:szCs w:val="24"/>
        </w:rPr>
        <w:t xml:space="preserve"> programmas daļās, var pieprasīt izmaiņas. Šādos gadījumos izglītības iestādes vadītājs </w:t>
      </w:r>
      <w:r w:rsidRPr="0044455A">
        <w:rPr>
          <w:rStyle w:val="y2iqfc"/>
          <w:rFonts w:ascii="Times New Roman" w:hAnsi="Times New Roman" w:cs="Times New Roman"/>
          <w:sz w:val="24"/>
          <w:szCs w:val="24"/>
        </w:rPr>
        <w:lastRenderedPageBreak/>
        <w:t>sadarbībā ar Jaunsardzes instruktoru sagatavo individuālu mācību plānu. Šis pieprasījums jāiesniedz skolēna vecākiem vai likumiskajam pārstāvim vai pašam skolēnam, ja viņš ir pilngadīgs.</w:t>
      </w:r>
    </w:p>
    <w:sectPr w:rsidR="00C26C34" w:rsidRPr="00C26C34" w:rsidSect="00D323AC">
      <w:headerReference w:type="default" r:id="rId11"/>
      <w:footerReference w:type="default" r:id="rId12"/>
      <w:pgSz w:w="11906" w:h="16838"/>
      <w:pgMar w:top="1440" w:right="1800" w:bottom="1440" w:left="1800"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98635" w14:textId="77777777" w:rsidR="001C24A7" w:rsidRDefault="001C24A7" w:rsidP="006B5C52">
      <w:pPr>
        <w:spacing w:after="0" w:line="240" w:lineRule="auto"/>
      </w:pPr>
      <w:r>
        <w:separator/>
      </w:r>
    </w:p>
  </w:endnote>
  <w:endnote w:type="continuationSeparator" w:id="0">
    <w:p w14:paraId="26A0932E" w14:textId="77777777" w:rsidR="001C24A7" w:rsidRDefault="001C24A7" w:rsidP="006B5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47623587"/>
      <w:docPartObj>
        <w:docPartGallery w:val="Page Numbers (Bottom of Page)"/>
        <w:docPartUnique/>
      </w:docPartObj>
    </w:sdtPr>
    <w:sdtEndPr>
      <w:rPr>
        <w:noProof/>
      </w:rPr>
    </w:sdtEndPr>
    <w:sdtContent>
      <w:p w14:paraId="69A5807F" w14:textId="7646B702" w:rsidR="00D323AC" w:rsidRPr="00D323AC" w:rsidRDefault="00D323AC" w:rsidP="00D323AC">
        <w:pPr>
          <w:pStyle w:val="Footer"/>
          <w:spacing w:before="240"/>
          <w:jc w:val="center"/>
          <w:rPr>
            <w:rFonts w:ascii="Times New Roman" w:hAnsi="Times New Roman" w:cs="Times New Roman"/>
            <w:sz w:val="24"/>
            <w:szCs w:val="24"/>
          </w:rPr>
        </w:pPr>
        <w:r w:rsidRPr="00D323AC">
          <w:rPr>
            <w:rFonts w:ascii="Times New Roman" w:hAnsi="Times New Roman" w:cs="Times New Roman"/>
            <w:sz w:val="24"/>
            <w:szCs w:val="24"/>
          </w:rPr>
          <w:fldChar w:fldCharType="begin"/>
        </w:r>
        <w:r w:rsidRPr="00D323AC">
          <w:rPr>
            <w:rFonts w:ascii="Times New Roman" w:hAnsi="Times New Roman" w:cs="Times New Roman"/>
            <w:sz w:val="24"/>
            <w:szCs w:val="24"/>
          </w:rPr>
          <w:instrText xml:space="preserve"> PAGE   \* MERGEFORMAT </w:instrText>
        </w:r>
        <w:r w:rsidRPr="00D323AC">
          <w:rPr>
            <w:rFonts w:ascii="Times New Roman" w:hAnsi="Times New Roman" w:cs="Times New Roman"/>
            <w:sz w:val="24"/>
            <w:szCs w:val="24"/>
          </w:rPr>
          <w:fldChar w:fldCharType="separate"/>
        </w:r>
        <w:r>
          <w:rPr>
            <w:rFonts w:ascii="Times New Roman" w:hAnsi="Times New Roman" w:cs="Times New Roman"/>
            <w:sz w:val="24"/>
            <w:szCs w:val="24"/>
          </w:rPr>
          <w:t>1</w:t>
        </w:r>
        <w:r w:rsidRPr="00D323AC">
          <w:rPr>
            <w:rFonts w:ascii="Times New Roman" w:hAnsi="Times New Roman" w:cs="Times New Roman"/>
            <w:noProof/>
            <w:sz w:val="24"/>
            <w:szCs w:val="24"/>
          </w:rPr>
          <w:fldChar w:fldCharType="end"/>
        </w:r>
      </w:p>
    </w:sdtContent>
  </w:sdt>
  <w:p w14:paraId="3FDEBE01" w14:textId="11E7C828" w:rsidR="006B5C52" w:rsidRPr="00D323AC" w:rsidRDefault="000158BA" w:rsidP="00D323AC">
    <w:pPr>
      <w:pStyle w:val="Footer"/>
      <w:spacing w:before="240"/>
      <w:rPr>
        <w:rFonts w:ascii="Times New Roman" w:hAnsi="Times New Roman" w:cs="Times New Roman"/>
        <w:sz w:val="24"/>
        <w:szCs w:val="24"/>
      </w:rPr>
    </w:pPr>
    <w:r>
      <w:rPr>
        <w:rFonts w:ascii="Times New Roman" w:hAnsi="Times New Roman" w:cs="Times New Roman"/>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5F6F5" w14:textId="77777777" w:rsidR="001C24A7" w:rsidRDefault="001C24A7" w:rsidP="006B5C52">
      <w:pPr>
        <w:spacing w:after="0" w:line="240" w:lineRule="auto"/>
      </w:pPr>
      <w:r>
        <w:separator/>
      </w:r>
    </w:p>
  </w:footnote>
  <w:footnote w:type="continuationSeparator" w:id="0">
    <w:p w14:paraId="7F7D5018" w14:textId="77777777" w:rsidR="001C24A7" w:rsidRDefault="001C24A7" w:rsidP="006B5C52">
      <w:pPr>
        <w:spacing w:after="0" w:line="240" w:lineRule="auto"/>
      </w:pPr>
      <w:r>
        <w:continuationSeparator/>
      </w:r>
    </w:p>
  </w:footnote>
  <w:footnote w:id="1">
    <w:p w14:paraId="144634FC" w14:textId="2B4FF064" w:rsidR="00B74A87" w:rsidRPr="00F82D72" w:rsidRDefault="00B74A87">
      <w:pPr>
        <w:pStyle w:val="FootnoteText"/>
        <w:rPr>
          <w:rFonts w:ascii="Times New Roman" w:hAnsi="Times New Roman" w:cs="Times New Roman"/>
        </w:rPr>
      </w:pPr>
      <w:r w:rsidRPr="00F82D72">
        <w:rPr>
          <w:rStyle w:val="FootnoteReference"/>
          <w:rFonts w:ascii="Times New Roman" w:hAnsi="Times New Roman" w:cs="Times New Roman"/>
        </w:rPr>
        <w:footnoteRef/>
      </w:r>
      <w:r w:rsidRPr="00F82D72">
        <w:rPr>
          <w:rFonts w:ascii="Times New Roman" w:hAnsi="Times New Roman" w:cs="Times New Roman"/>
        </w:rPr>
        <w:t xml:space="preserve"> </w:t>
      </w:r>
      <w:hyperlink r:id="rId1" w:history="1">
        <w:r w:rsidRPr="00F82D72">
          <w:rPr>
            <w:rStyle w:val="Hyperlink"/>
            <w:rFonts w:ascii="Times New Roman" w:eastAsia="Times New Roman" w:hAnsi="Times New Roman" w:cs="Times New Roman"/>
            <w:lang w:eastAsia="lv-LV"/>
          </w:rPr>
          <w:t>https://www.ikvd.gov.lv/lv/pakalpojumi/iesniegums-sudziba-izglitibas-kvalitates-valsts-dienestam</w:t>
        </w:r>
      </w:hyperlink>
    </w:p>
  </w:footnote>
  <w:footnote w:id="2">
    <w:p w14:paraId="5A6FEF3C" w14:textId="5E219DC5" w:rsidR="00B74A87" w:rsidRDefault="00B74A87">
      <w:pPr>
        <w:pStyle w:val="FootnoteText"/>
      </w:pPr>
      <w:r>
        <w:rPr>
          <w:rStyle w:val="FootnoteReference"/>
        </w:rPr>
        <w:footnoteRef/>
      </w:r>
      <w:r>
        <w:t xml:space="preserve"> </w:t>
      </w:r>
      <w:r w:rsidRPr="00F82D72">
        <w:rPr>
          <w:rFonts w:ascii="Times New Roman" w:eastAsia="Times New Roman" w:hAnsi="Times New Roman" w:cs="Times New Roman"/>
          <w:lang w:eastAsia="lv-LV"/>
        </w:rPr>
        <w:t>https://www.ikvd.gov.lv/lv/akreditacija</w:t>
      </w:r>
    </w:p>
  </w:footnote>
  <w:footnote w:id="3">
    <w:p w14:paraId="20DE6850" w14:textId="7E7BD91F" w:rsidR="00B74A87" w:rsidRDefault="00B74A87">
      <w:pPr>
        <w:pStyle w:val="FootnoteText"/>
      </w:pPr>
      <w:r>
        <w:rPr>
          <w:rStyle w:val="FootnoteReference"/>
        </w:rPr>
        <w:footnoteRef/>
      </w:r>
      <w:r>
        <w:t xml:space="preserve"> </w:t>
      </w:r>
      <w:r w:rsidRPr="00F82D72">
        <w:rPr>
          <w:rFonts w:ascii="Times New Roman" w:eastAsia="Times New Roman" w:hAnsi="Times New Roman" w:cs="Times New Roman"/>
          <w:lang w:eastAsia="lv-LV"/>
        </w:rPr>
        <w:t>https://www.ikvd.gov.lv/lv/pasvertesana</w:t>
      </w:r>
    </w:p>
  </w:footnote>
  <w:footnote w:id="4">
    <w:p w14:paraId="58CAF4CE" w14:textId="49BDDBA8" w:rsidR="00A82ED8" w:rsidRPr="00A82ED8" w:rsidRDefault="00A82ED8">
      <w:pPr>
        <w:pStyle w:val="FootnoteText"/>
        <w:rPr>
          <w:rFonts w:ascii="Times New Roman" w:hAnsi="Times New Roman"/>
        </w:rPr>
      </w:pPr>
      <w:r>
        <w:rPr>
          <w:rStyle w:val="FootnoteReference"/>
        </w:rPr>
        <w:footnoteRef/>
      </w:r>
      <w:r>
        <w:rPr>
          <w:rFonts w:ascii="Times New Roman" w:hAnsi="Times New Roman"/>
        </w:rPr>
        <w:t xml:space="preserve"> </w:t>
      </w:r>
      <w:r w:rsidRPr="00D00163">
        <w:rPr>
          <w:rFonts w:ascii="Times New Roman" w:hAnsi="Times New Roman"/>
        </w:rPr>
        <w:t>Veselības aprūpes finansēšanas likuma 9.pants https://likumi.lv/ta/id/296188-veselibas-aprupes-finansesanas-likums</w:t>
      </w:r>
    </w:p>
  </w:footnote>
  <w:footnote w:id="5">
    <w:p w14:paraId="13386B50" w14:textId="24FC19F3" w:rsidR="00A82ED8" w:rsidRPr="00E76074" w:rsidRDefault="00A82ED8">
      <w:pPr>
        <w:pStyle w:val="FootnoteText"/>
        <w:rPr>
          <w:lang w:val="fr-BE"/>
        </w:rPr>
      </w:pPr>
      <w:r w:rsidRPr="00A82ED8">
        <w:rPr>
          <w:rFonts w:ascii="Times New Roman" w:hAnsi="Times New Roman"/>
          <w:vertAlign w:val="superscript"/>
        </w:rPr>
        <w:footnoteRef/>
      </w:r>
      <w:r w:rsidRPr="00A82ED8">
        <w:rPr>
          <w:rFonts w:ascii="Times New Roman" w:hAnsi="Times New Roman"/>
          <w:vertAlign w:val="superscript"/>
        </w:rPr>
        <w:t xml:space="preserve"> </w:t>
      </w:r>
      <w:r w:rsidRPr="00A82ED8">
        <w:rPr>
          <w:rFonts w:ascii="Times New Roman" w:hAnsi="Times New Roman"/>
        </w:rPr>
        <w:t>Ibid, 8.pants.</w:t>
      </w:r>
    </w:p>
  </w:footnote>
  <w:footnote w:id="6">
    <w:p w14:paraId="7E7E3E86" w14:textId="7EBE819B" w:rsidR="000C4457" w:rsidRPr="000C4457" w:rsidRDefault="000C4457">
      <w:pPr>
        <w:pStyle w:val="FootnoteText"/>
        <w:rPr>
          <w:rFonts w:ascii="Times New Roman" w:hAnsi="Times New Roman"/>
        </w:rPr>
      </w:pPr>
      <w:r>
        <w:rPr>
          <w:rStyle w:val="FootnoteReference"/>
        </w:rPr>
        <w:footnoteRef/>
      </w:r>
      <w:r>
        <w:t xml:space="preserve"> </w:t>
      </w:r>
      <w:r w:rsidRPr="00D00163">
        <w:rPr>
          <w:rFonts w:ascii="Times New Roman" w:hAnsi="Times New Roman"/>
        </w:rPr>
        <w:t>Pacientu tiesību likuma 10. pants https://likumi.lv/ta/id/203008-pacientu-tiesibu-likums</w:t>
      </w:r>
    </w:p>
  </w:footnote>
  <w:footnote w:id="7">
    <w:p w14:paraId="6F5F883D" w14:textId="77777777" w:rsidR="006B5DA7" w:rsidRPr="004B68A1" w:rsidRDefault="006B5DA7" w:rsidP="006B5DA7">
      <w:pPr>
        <w:pStyle w:val="FootnoteText"/>
        <w:rPr>
          <w:rFonts w:ascii="Times New Roman" w:hAnsi="Times New Roman" w:cs="Times New Roman"/>
        </w:rPr>
      </w:pPr>
      <w:r w:rsidRPr="004B68A1">
        <w:rPr>
          <w:rStyle w:val="FootnoteReference"/>
          <w:rFonts w:ascii="Times New Roman" w:hAnsi="Times New Roman" w:cs="Times New Roman"/>
        </w:rPr>
        <w:footnoteRef/>
      </w:r>
      <w:r w:rsidRPr="004B68A1">
        <w:rPr>
          <w:rFonts w:ascii="Times New Roman" w:hAnsi="Times New Roman" w:cs="Times New Roman"/>
        </w:rPr>
        <w:t xml:space="preserve"> </w:t>
      </w:r>
      <w:r w:rsidRPr="004B68A1">
        <w:rPr>
          <w:rStyle w:val="y2iqfc"/>
          <w:rFonts w:ascii="Times New Roman" w:hAnsi="Times New Roman" w:cs="Times New Roman"/>
        </w:rPr>
        <w:t>Cels policijas, prokuratūras un tiesu ekspertīzi naida noziegumu atpazīšanā | Sabiedrības integrācijas fonds</w:t>
      </w:r>
    </w:p>
  </w:footnote>
  <w:footnote w:id="8">
    <w:p w14:paraId="3EFA786F" w14:textId="77777777" w:rsidR="006B5DA7" w:rsidRPr="004B68A1" w:rsidRDefault="006B5DA7" w:rsidP="006B5DA7">
      <w:pPr>
        <w:pStyle w:val="FootnoteText"/>
        <w:rPr>
          <w:rFonts w:ascii="Times New Roman" w:hAnsi="Times New Roman" w:cs="Times New Roman"/>
        </w:rPr>
      </w:pPr>
      <w:r w:rsidRPr="004B68A1">
        <w:rPr>
          <w:rStyle w:val="FootnoteReference"/>
          <w:rFonts w:ascii="Times New Roman" w:hAnsi="Times New Roman" w:cs="Times New Roman"/>
        </w:rPr>
        <w:footnoteRef/>
      </w:r>
      <w:r w:rsidRPr="004B68A1">
        <w:rPr>
          <w:rFonts w:ascii="Times New Roman" w:hAnsi="Times New Roman" w:cs="Times New Roman"/>
        </w:rPr>
        <w:t xml:space="preserve"> </w:t>
      </w:r>
      <w:r w:rsidRPr="004B68A1">
        <w:rPr>
          <w:rStyle w:val="y2iqfc"/>
          <w:rFonts w:ascii="Times New Roman" w:hAnsi="Times New Roman" w:cs="Times New Roman"/>
        </w:rPr>
        <w:t>LU (2023). Naida noziegumi un naida runa. Starptautiskie standarti un Latvijas tiesiskais regulējums un prakse. Pieejams: https://www.sif.gov.lv/lv/media/4287/download?attachment</w:t>
      </w:r>
    </w:p>
  </w:footnote>
  <w:footnote w:id="9">
    <w:p w14:paraId="29EAFFEF" w14:textId="77777777" w:rsidR="006B5DA7" w:rsidRDefault="006B5DA7" w:rsidP="006B5DA7">
      <w:pPr>
        <w:pStyle w:val="FootnoteText"/>
      </w:pPr>
      <w:r w:rsidRPr="004B68A1">
        <w:rPr>
          <w:rStyle w:val="FootnoteReference"/>
          <w:rFonts w:ascii="Times New Roman" w:hAnsi="Times New Roman" w:cs="Times New Roman"/>
        </w:rPr>
        <w:footnoteRef/>
      </w:r>
      <w:r w:rsidRPr="004B68A1">
        <w:rPr>
          <w:rFonts w:ascii="Times New Roman" w:hAnsi="Times New Roman" w:cs="Times New Roman"/>
        </w:rPr>
        <w:t xml:space="preserve"> </w:t>
      </w:r>
      <w:r w:rsidRPr="004B68A1">
        <w:rPr>
          <w:rStyle w:val="y2iqfc"/>
          <w:rFonts w:ascii="Times New Roman" w:hAnsi="Times New Roman" w:cs="Times New Roman"/>
        </w:rPr>
        <w:t>LU Juridiskās fakultāte (2023). Vadlīnijas naida noziegumu un naida runas identificēšanai un izmeklēšanai. Pieejams: https://www.jf.lu.lv/fileadmin/user_upload/lu_portal/fakultates/jf/Naida_noziegumi.pdf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D384A" w14:textId="4C550FA9" w:rsidR="00D323AC" w:rsidRPr="00D323AC" w:rsidRDefault="000158BA" w:rsidP="00D323AC">
    <w:pPr>
      <w:pStyle w:val="Footer"/>
      <w:jc w:val="center"/>
      <w:rPr>
        <w:rFonts w:ascii="Times New Roman" w:hAnsi="Times New Roman" w:cs="Times New Roman"/>
        <w:sz w:val="24"/>
        <w:szCs w:val="24"/>
      </w:rPr>
    </w:pPr>
    <w:r>
      <w:rPr>
        <w:rFonts w:ascii="Times New Roman" w:hAnsi="Times New Roman" w:cs="Times New Roman"/>
        <w:sz w:val="24"/>
        <w:szCs w:val="24"/>
      </w:rPr>
      <w:t xml:space="preserve"> </w:t>
    </w:r>
  </w:p>
  <w:p w14:paraId="2DEC6DE8" w14:textId="19E1B1F4" w:rsidR="00D323AC" w:rsidRPr="00D323AC" w:rsidRDefault="00D323AC">
    <w:pPr>
      <w:pStyle w:val="Header"/>
      <w:rPr>
        <w:rFonts w:ascii="Times New Roman" w:hAnsi="Times New Roman" w:cs="Times New Roman"/>
        <w:sz w:val="24"/>
        <w:szCs w:val="24"/>
      </w:rPr>
    </w:pPr>
  </w:p>
  <w:p w14:paraId="7FC64397" w14:textId="4CEAD651" w:rsidR="00D323AC" w:rsidRPr="00D323AC" w:rsidRDefault="00D323A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A5FEA"/>
    <w:multiLevelType w:val="hybridMultilevel"/>
    <w:tmpl w:val="BF86F2A8"/>
    <w:lvl w:ilvl="0" w:tplc="C82A9092">
      <w:start w:val="1"/>
      <w:numFmt w:val="upperRoman"/>
      <w:lvlText w:val="%1."/>
      <w:lvlJc w:val="left"/>
      <w:pPr>
        <w:ind w:left="708" w:hanging="579"/>
      </w:pPr>
      <w:rPr>
        <w:rFonts w:ascii="Arial" w:eastAsia="Arial" w:hAnsi="Arial" w:cs="Arial" w:hint="default"/>
        <w:b/>
        <w:bCs/>
        <w:i/>
        <w:color w:val="808080"/>
        <w:w w:val="100"/>
        <w:sz w:val="22"/>
        <w:szCs w:val="22"/>
        <w:lang w:val="en-US" w:eastAsia="en-US" w:bidi="ar-SA"/>
      </w:rPr>
    </w:lvl>
    <w:lvl w:ilvl="1" w:tplc="CC2C6DB8">
      <w:start w:val="1"/>
      <w:numFmt w:val="upperLetter"/>
      <w:lvlText w:val="%2."/>
      <w:lvlJc w:val="left"/>
      <w:pPr>
        <w:ind w:left="1068" w:hanging="360"/>
      </w:pPr>
      <w:rPr>
        <w:rFonts w:ascii="Arial" w:eastAsia="Arial" w:hAnsi="Arial" w:cs="Arial" w:hint="default"/>
        <w:b/>
        <w:bCs/>
        <w:w w:val="100"/>
        <w:sz w:val="22"/>
        <w:szCs w:val="22"/>
        <w:lang w:val="en-US" w:eastAsia="en-US" w:bidi="ar-SA"/>
      </w:rPr>
    </w:lvl>
    <w:lvl w:ilvl="2" w:tplc="BE66F74C">
      <w:numFmt w:val="bullet"/>
      <w:lvlText w:val="•"/>
      <w:lvlJc w:val="left"/>
      <w:pPr>
        <w:ind w:left="1140" w:hanging="360"/>
      </w:pPr>
      <w:rPr>
        <w:rFonts w:hint="default"/>
        <w:lang w:val="en-US" w:eastAsia="en-US" w:bidi="ar-SA"/>
      </w:rPr>
    </w:lvl>
    <w:lvl w:ilvl="3" w:tplc="C722F922">
      <w:numFmt w:val="bullet"/>
      <w:lvlText w:val="•"/>
      <w:lvlJc w:val="left"/>
      <w:pPr>
        <w:ind w:left="2095" w:hanging="360"/>
      </w:pPr>
      <w:rPr>
        <w:rFonts w:hint="default"/>
        <w:lang w:val="en-US" w:eastAsia="en-US" w:bidi="ar-SA"/>
      </w:rPr>
    </w:lvl>
    <w:lvl w:ilvl="4" w:tplc="1C568674">
      <w:numFmt w:val="bullet"/>
      <w:lvlText w:val="•"/>
      <w:lvlJc w:val="left"/>
      <w:pPr>
        <w:ind w:left="3051" w:hanging="360"/>
      </w:pPr>
      <w:rPr>
        <w:rFonts w:hint="default"/>
        <w:lang w:val="en-US" w:eastAsia="en-US" w:bidi="ar-SA"/>
      </w:rPr>
    </w:lvl>
    <w:lvl w:ilvl="5" w:tplc="7630991A">
      <w:numFmt w:val="bullet"/>
      <w:lvlText w:val="•"/>
      <w:lvlJc w:val="left"/>
      <w:pPr>
        <w:ind w:left="4007" w:hanging="360"/>
      </w:pPr>
      <w:rPr>
        <w:rFonts w:hint="default"/>
        <w:lang w:val="en-US" w:eastAsia="en-US" w:bidi="ar-SA"/>
      </w:rPr>
    </w:lvl>
    <w:lvl w:ilvl="6" w:tplc="F77CFAD6">
      <w:numFmt w:val="bullet"/>
      <w:lvlText w:val="•"/>
      <w:lvlJc w:val="left"/>
      <w:pPr>
        <w:ind w:left="4963" w:hanging="360"/>
      </w:pPr>
      <w:rPr>
        <w:rFonts w:hint="default"/>
        <w:lang w:val="en-US" w:eastAsia="en-US" w:bidi="ar-SA"/>
      </w:rPr>
    </w:lvl>
    <w:lvl w:ilvl="7" w:tplc="7F848960">
      <w:numFmt w:val="bullet"/>
      <w:lvlText w:val="•"/>
      <w:lvlJc w:val="left"/>
      <w:pPr>
        <w:ind w:left="5919" w:hanging="360"/>
      </w:pPr>
      <w:rPr>
        <w:rFonts w:hint="default"/>
        <w:lang w:val="en-US" w:eastAsia="en-US" w:bidi="ar-SA"/>
      </w:rPr>
    </w:lvl>
    <w:lvl w:ilvl="8" w:tplc="B73859B4">
      <w:numFmt w:val="bullet"/>
      <w:lvlText w:val="•"/>
      <w:lvlJc w:val="left"/>
      <w:pPr>
        <w:ind w:left="6874" w:hanging="360"/>
      </w:pPr>
      <w:rPr>
        <w:rFonts w:hint="default"/>
        <w:lang w:val="en-US" w:eastAsia="en-US" w:bidi="ar-SA"/>
      </w:rPr>
    </w:lvl>
  </w:abstractNum>
  <w:abstractNum w:abstractNumId="1" w15:restartNumberingAfterBreak="0">
    <w:nsid w:val="07B1320D"/>
    <w:multiLevelType w:val="hybridMultilevel"/>
    <w:tmpl w:val="D63E9D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09A5E8B"/>
    <w:multiLevelType w:val="hybridMultilevel"/>
    <w:tmpl w:val="63A40DB0"/>
    <w:lvl w:ilvl="0" w:tplc="6D8E4028">
      <w:start w:val="74"/>
      <w:numFmt w:val="decimal"/>
      <w:lvlText w:val="%1."/>
      <w:lvlJc w:val="left"/>
      <w:pPr>
        <w:ind w:left="708" w:hanging="567"/>
      </w:pPr>
      <w:rPr>
        <w:rFonts w:ascii="Arial" w:eastAsia="Arial" w:hAnsi="Arial" w:cs="Arial" w:hint="default"/>
        <w:i w:val="0"/>
        <w:iCs/>
        <w:w w:val="100"/>
        <w:sz w:val="22"/>
        <w:szCs w:val="22"/>
        <w:lang w:val="en-US" w:eastAsia="en-US" w:bidi="ar-SA"/>
      </w:rPr>
    </w:lvl>
    <w:lvl w:ilvl="1" w:tplc="6B3A2924">
      <w:numFmt w:val="bullet"/>
      <w:lvlText w:val="•"/>
      <w:lvlJc w:val="left"/>
      <w:pPr>
        <w:ind w:left="1508" w:hanging="567"/>
      </w:pPr>
      <w:rPr>
        <w:rFonts w:hint="default"/>
        <w:lang w:val="en-US" w:eastAsia="en-US" w:bidi="ar-SA"/>
      </w:rPr>
    </w:lvl>
    <w:lvl w:ilvl="2" w:tplc="9614FD20">
      <w:numFmt w:val="bullet"/>
      <w:lvlText w:val="•"/>
      <w:lvlJc w:val="left"/>
      <w:pPr>
        <w:ind w:left="2317" w:hanging="567"/>
      </w:pPr>
      <w:rPr>
        <w:rFonts w:hint="default"/>
        <w:lang w:val="en-US" w:eastAsia="en-US" w:bidi="ar-SA"/>
      </w:rPr>
    </w:lvl>
    <w:lvl w:ilvl="3" w:tplc="5358BDFC">
      <w:numFmt w:val="bullet"/>
      <w:lvlText w:val="•"/>
      <w:lvlJc w:val="left"/>
      <w:pPr>
        <w:ind w:left="3125" w:hanging="567"/>
      </w:pPr>
      <w:rPr>
        <w:rFonts w:hint="default"/>
        <w:lang w:val="en-US" w:eastAsia="en-US" w:bidi="ar-SA"/>
      </w:rPr>
    </w:lvl>
    <w:lvl w:ilvl="4" w:tplc="E2AEE6EE">
      <w:numFmt w:val="bullet"/>
      <w:lvlText w:val="•"/>
      <w:lvlJc w:val="left"/>
      <w:pPr>
        <w:ind w:left="3934" w:hanging="567"/>
      </w:pPr>
      <w:rPr>
        <w:rFonts w:hint="default"/>
        <w:lang w:val="en-US" w:eastAsia="en-US" w:bidi="ar-SA"/>
      </w:rPr>
    </w:lvl>
    <w:lvl w:ilvl="5" w:tplc="BCC41BAC">
      <w:numFmt w:val="bullet"/>
      <w:lvlText w:val="•"/>
      <w:lvlJc w:val="left"/>
      <w:pPr>
        <w:ind w:left="4743" w:hanging="567"/>
      </w:pPr>
      <w:rPr>
        <w:rFonts w:hint="default"/>
        <w:lang w:val="en-US" w:eastAsia="en-US" w:bidi="ar-SA"/>
      </w:rPr>
    </w:lvl>
    <w:lvl w:ilvl="6" w:tplc="E56E728C">
      <w:numFmt w:val="bullet"/>
      <w:lvlText w:val="•"/>
      <w:lvlJc w:val="left"/>
      <w:pPr>
        <w:ind w:left="5551" w:hanging="567"/>
      </w:pPr>
      <w:rPr>
        <w:rFonts w:hint="default"/>
        <w:lang w:val="en-US" w:eastAsia="en-US" w:bidi="ar-SA"/>
      </w:rPr>
    </w:lvl>
    <w:lvl w:ilvl="7" w:tplc="F4865F6C">
      <w:numFmt w:val="bullet"/>
      <w:lvlText w:val="•"/>
      <w:lvlJc w:val="left"/>
      <w:pPr>
        <w:ind w:left="6360" w:hanging="567"/>
      </w:pPr>
      <w:rPr>
        <w:rFonts w:hint="default"/>
        <w:lang w:val="en-US" w:eastAsia="en-US" w:bidi="ar-SA"/>
      </w:rPr>
    </w:lvl>
    <w:lvl w:ilvl="8" w:tplc="49A819E6">
      <w:numFmt w:val="bullet"/>
      <w:lvlText w:val="•"/>
      <w:lvlJc w:val="left"/>
      <w:pPr>
        <w:ind w:left="7169" w:hanging="567"/>
      </w:pPr>
      <w:rPr>
        <w:rFonts w:hint="default"/>
        <w:lang w:val="en-US" w:eastAsia="en-US" w:bidi="ar-SA"/>
      </w:rPr>
    </w:lvl>
  </w:abstractNum>
  <w:abstractNum w:abstractNumId="3" w15:restartNumberingAfterBreak="0">
    <w:nsid w:val="2DFC66B5"/>
    <w:multiLevelType w:val="hybridMultilevel"/>
    <w:tmpl w:val="9A202F62"/>
    <w:lvl w:ilvl="0" w:tplc="FA787A4A">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3B032C9F"/>
    <w:multiLevelType w:val="hybridMultilevel"/>
    <w:tmpl w:val="04A21DA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44872071"/>
    <w:multiLevelType w:val="hybridMultilevel"/>
    <w:tmpl w:val="928A2A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953458C"/>
    <w:multiLevelType w:val="hybridMultilevel"/>
    <w:tmpl w:val="9E4EA19A"/>
    <w:lvl w:ilvl="0" w:tplc="FBFA299E">
      <w:start w:val="1"/>
      <w:numFmt w:val="bullet"/>
      <w:lvlText w:val="-"/>
      <w:lvlJc w:val="left"/>
      <w:pPr>
        <w:ind w:left="1440" w:hanging="360"/>
      </w:pPr>
      <w:rPr>
        <w:rFonts w:ascii="Times New Roman" w:eastAsia="Times New Roman" w:hAnsi="Times New Roman" w:cs="Times New Roman" w:hint="default"/>
        <w:color w:val="auto"/>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CDA565F"/>
    <w:multiLevelType w:val="hybridMultilevel"/>
    <w:tmpl w:val="739475EA"/>
    <w:lvl w:ilvl="0" w:tplc="FB6E4496">
      <w:start w:val="1"/>
      <w:numFmt w:val="decimal"/>
      <w:lvlText w:val="%1."/>
      <w:lvlJc w:val="left"/>
      <w:pPr>
        <w:ind w:left="708" w:hanging="567"/>
      </w:pPr>
      <w:rPr>
        <w:rFonts w:ascii="Arial" w:eastAsia="Arial" w:hAnsi="Arial" w:cs="Arial" w:hint="default"/>
        <w:w w:val="100"/>
        <w:sz w:val="22"/>
        <w:szCs w:val="22"/>
        <w:lang w:val="en-US" w:eastAsia="en-US" w:bidi="ar-SA"/>
      </w:rPr>
    </w:lvl>
    <w:lvl w:ilvl="1" w:tplc="9932BA74">
      <w:numFmt w:val="bullet"/>
      <w:lvlText w:val="•"/>
      <w:lvlJc w:val="left"/>
      <w:pPr>
        <w:ind w:left="1508" w:hanging="567"/>
      </w:pPr>
      <w:rPr>
        <w:rFonts w:hint="default"/>
        <w:lang w:val="en-US" w:eastAsia="en-US" w:bidi="ar-SA"/>
      </w:rPr>
    </w:lvl>
    <w:lvl w:ilvl="2" w:tplc="725CD490">
      <w:numFmt w:val="bullet"/>
      <w:lvlText w:val="•"/>
      <w:lvlJc w:val="left"/>
      <w:pPr>
        <w:ind w:left="2317" w:hanging="567"/>
      </w:pPr>
      <w:rPr>
        <w:rFonts w:hint="default"/>
        <w:lang w:val="en-US" w:eastAsia="en-US" w:bidi="ar-SA"/>
      </w:rPr>
    </w:lvl>
    <w:lvl w:ilvl="3" w:tplc="318AF5FA">
      <w:numFmt w:val="bullet"/>
      <w:lvlText w:val="•"/>
      <w:lvlJc w:val="left"/>
      <w:pPr>
        <w:ind w:left="3125" w:hanging="567"/>
      </w:pPr>
      <w:rPr>
        <w:rFonts w:hint="default"/>
        <w:lang w:val="en-US" w:eastAsia="en-US" w:bidi="ar-SA"/>
      </w:rPr>
    </w:lvl>
    <w:lvl w:ilvl="4" w:tplc="05365798">
      <w:numFmt w:val="bullet"/>
      <w:lvlText w:val="•"/>
      <w:lvlJc w:val="left"/>
      <w:pPr>
        <w:ind w:left="3934" w:hanging="567"/>
      </w:pPr>
      <w:rPr>
        <w:rFonts w:hint="default"/>
        <w:lang w:val="en-US" w:eastAsia="en-US" w:bidi="ar-SA"/>
      </w:rPr>
    </w:lvl>
    <w:lvl w:ilvl="5" w:tplc="E7F2CAB6">
      <w:numFmt w:val="bullet"/>
      <w:lvlText w:val="•"/>
      <w:lvlJc w:val="left"/>
      <w:pPr>
        <w:ind w:left="4743" w:hanging="567"/>
      </w:pPr>
      <w:rPr>
        <w:rFonts w:hint="default"/>
        <w:lang w:val="en-US" w:eastAsia="en-US" w:bidi="ar-SA"/>
      </w:rPr>
    </w:lvl>
    <w:lvl w:ilvl="6" w:tplc="4D204490">
      <w:numFmt w:val="bullet"/>
      <w:lvlText w:val="•"/>
      <w:lvlJc w:val="left"/>
      <w:pPr>
        <w:ind w:left="5551" w:hanging="567"/>
      </w:pPr>
      <w:rPr>
        <w:rFonts w:hint="default"/>
        <w:lang w:val="en-US" w:eastAsia="en-US" w:bidi="ar-SA"/>
      </w:rPr>
    </w:lvl>
    <w:lvl w:ilvl="7" w:tplc="B5D2EADE">
      <w:numFmt w:val="bullet"/>
      <w:lvlText w:val="•"/>
      <w:lvlJc w:val="left"/>
      <w:pPr>
        <w:ind w:left="6360" w:hanging="567"/>
      </w:pPr>
      <w:rPr>
        <w:rFonts w:hint="default"/>
        <w:lang w:val="en-US" w:eastAsia="en-US" w:bidi="ar-SA"/>
      </w:rPr>
    </w:lvl>
    <w:lvl w:ilvl="8" w:tplc="08DC3ADA">
      <w:numFmt w:val="bullet"/>
      <w:lvlText w:val="•"/>
      <w:lvlJc w:val="left"/>
      <w:pPr>
        <w:ind w:left="7169" w:hanging="567"/>
      </w:pPr>
      <w:rPr>
        <w:rFonts w:hint="default"/>
        <w:lang w:val="en-US" w:eastAsia="en-US" w:bidi="ar-SA"/>
      </w:rPr>
    </w:lvl>
  </w:abstractNum>
  <w:abstractNum w:abstractNumId="8" w15:restartNumberingAfterBreak="0">
    <w:nsid w:val="68066989"/>
    <w:multiLevelType w:val="hybridMultilevel"/>
    <w:tmpl w:val="D506FE3C"/>
    <w:lvl w:ilvl="0" w:tplc="D6EA5AC6">
      <w:start w:val="12"/>
      <w:numFmt w:val="decimal"/>
      <w:lvlText w:val="%1."/>
      <w:lvlJc w:val="left"/>
      <w:pPr>
        <w:ind w:left="708" w:hanging="567"/>
      </w:pPr>
      <w:rPr>
        <w:rFonts w:ascii="Arial" w:eastAsia="Arial" w:hAnsi="Arial" w:cs="Arial" w:hint="default"/>
        <w:i w:val="0"/>
        <w:iCs/>
        <w:w w:val="100"/>
        <w:sz w:val="22"/>
        <w:szCs w:val="22"/>
        <w:lang w:val="en-US" w:eastAsia="en-US" w:bidi="ar-SA"/>
      </w:rPr>
    </w:lvl>
    <w:lvl w:ilvl="1" w:tplc="31A295FC">
      <w:numFmt w:val="bullet"/>
      <w:lvlText w:val="•"/>
      <w:lvlJc w:val="left"/>
      <w:pPr>
        <w:ind w:left="1508" w:hanging="567"/>
      </w:pPr>
      <w:rPr>
        <w:rFonts w:hint="default"/>
        <w:lang w:val="en-US" w:eastAsia="en-US" w:bidi="ar-SA"/>
      </w:rPr>
    </w:lvl>
    <w:lvl w:ilvl="2" w:tplc="54F21DDA">
      <w:numFmt w:val="bullet"/>
      <w:lvlText w:val="•"/>
      <w:lvlJc w:val="left"/>
      <w:pPr>
        <w:ind w:left="2317" w:hanging="567"/>
      </w:pPr>
      <w:rPr>
        <w:rFonts w:hint="default"/>
        <w:lang w:val="en-US" w:eastAsia="en-US" w:bidi="ar-SA"/>
      </w:rPr>
    </w:lvl>
    <w:lvl w:ilvl="3" w:tplc="9BBE635A">
      <w:numFmt w:val="bullet"/>
      <w:lvlText w:val="•"/>
      <w:lvlJc w:val="left"/>
      <w:pPr>
        <w:ind w:left="3125" w:hanging="567"/>
      </w:pPr>
      <w:rPr>
        <w:rFonts w:hint="default"/>
        <w:lang w:val="en-US" w:eastAsia="en-US" w:bidi="ar-SA"/>
      </w:rPr>
    </w:lvl>
    <w:lvl w:ilvl="4" w:tplc="14265232">
      <w:numFmt w:val="bullet"/>
      <w:lvlText w:val="•"/>
      <w:lvlJc w:val="left"/>
      <w:pPr>
        <w:ind w:left="3934" w:hanging="567"/>
      </w:pPr>
      <w:rPr>
        <w:rFonts w:hint="default"/>
        <w:lang w:val="en-US" w:eastAsia="en-US" w:bidi="ar-SA"/>
      </w:rPr>
    </w:lvl>
    <w:lvl w:ilvl="5" w:tplc="9D1E361E">
      <w:numFmt w:val="bullet"/>
      <w:lvlText w:val="•"/>
      <w:lvlJc w:val="left"/>
      <w:pPr>
        <w:ind w:left="4743" w:hanging="567"/>
      </w:pPr>
      <w:rPr>
        <w:rFonts w:hint="default"/>
        <w:lang w:val="en-US" w:eastAsia="en-US" w:bidi="ar-SA"/>
      </w:rPr>
    </w:lvl>
    <w:lvl w:ilvl="6" w:tplc="6C547156">
      <w:numFmt w:val="bullet"/>
      <w:lvlText w:val="•"/>
      <w:lvlJc w:val="left"/>
      <w:pPr>
        <w:ind w:left="5551" w:hanging="567"/>
      </w:pPr>
      <w:rPr>
        <w:rFonts w:hint="default"/>
        <w:lang w:val="en-US" w:eastAsia="en-US" w:bidi="ar-SA"/>
      </w:rPr>
    </w:lvl>
    <w:lvl w:ilvl="7" w:tplc="5C742344">
      <w:numFmt w:val="bullet"/>
      <w:lvlText w:val="•"/>
      <w:lvlJc w:val="left"/>
      <w:pPr>
        <w:ind w:left="6360" w:hanging="567"/>
      </w:pPr>
      <w:rPr>
        <w:rFonts w:hint="default"/>
        <w:lang w:val="en-US" w:eastAsia="en-US" w:bidi="ar-SA"/>
      </w:rPr>
    </w:lvl>
    <w:lvl w:ilvl="8" w:tplc="47B8CCE8">
      <w:numFmt w:val="bullet"/>
      <w:lvlText w:val="•"/>
      <w:lvlJc w:val="left"/>
      <w:pPr>
        <w:ind w:left="7169" w:hanging="567"/>
      </w:pPr>
      <w:rPr>
        <w:rFonts w:hint="default"/>
        <w:lang w:val="en-US" w:eastAsia="en-US" w:bidi="ar-SA"/>
      </w:rPr>
    </w:lvl>
  </w:abstractNum>
  <w:num w:numId="1">
    <w:abstractNumId w:val="7"/>
  </w:num>
  <w:num w:numId="2">
    <w:abstractNumId w:val="8"/>
  </w:num>
  <w:num w:numId="3">
    <w:abstractNumId w:val="0"/>
  </w:num>
  <w:num w:numId="4">
    <w:abstractNumId w:val="6"/>
  </w:num>
  <w:num w:numId="5">
    <w:abstractNumId w:val="2"/>
  </w:num>
  <w:num w:numId="6">
    <w:abstractNumId w:val="3"/>
  </w:num>
  <w:num w:numId="7">
    <w:abstractNumId w:val="5"/>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FB2"/>
    <w:rsid w:val="00002C8B"/>
    <w:rsid w:val="000158BA"/>
    <w:rsid w:val="00031749"/>
    <w:rsid w:val="000C4457"/>
    <w:rsid w:val="000C5802"/>
    <w:rsid w:val="000F6118"/>
    <w:rsid w:val="001059A7"/>
    <w:rsid w:val="00126AFB"/>
    <w:rsid w:val="00137C78"/>
    <w:rsid w:val="00160368"/>
    <w:rsid w:val="00173B31"/>
    <w:rsid w:val="00191909"/>
    <w:rsid w:val="0019732D"/>
    <w:rsid w:val="001B0017"/>
    <w:rsid w:val="001B4D1C"/>
    <w:rsid w:val="001C24A7"/>
    <w:rsid w:val="00216E4E"/>
    <w:rsid w:val="00226CCF"/>
    <w:rsid w:val="00242882"/>
    <w:rsid w:val="00244E87"/>
    <w:rsid w:val="00245608"/>
    <w:rsid w:val="002871F7"/>
    <w:rsid w:val="002F74D6"/>
    <w:rsid w:val="00311C8D"/>
    <w:rsid w:val="00386195"/>
    <w:rsid w:val="003B2356"/>
    <w:rsid w:val="003C3019"/>
    <w:rsid w:val="003F6BB3"/>
    <w:rsid w:val="00414D55"/>
    <w:rsid w:val="0044405E"/>
    <w:rsid w:val="0044455A"/>
    <w:rsid w:val="004500C7"/>
    <w:rsid w:val="0045387B"/>
    <w:rsid w:val="004806AC"/>
    <w:rsid w:val="004B68A1"/>
    <w:rsid w:val="004D0127"/>
    <w:rsid w:val="004D34CC"/>
    <w:rsid w:val="004D7673"/>
    <w:rsid w:val="004E245D"/>
    <w:rsid w:val="004F6201"/>
    <w:rsid w:val="00523A7C"/>
    <w:rsid w:val="0055016C"/>
    <w:rsid w:val="005773B3"/>
    <w:rsid w:val="005A7E08"/>
    <w:rsid w:val="005E560E"/>
    <w:rsid w:val="006B5C52"/>
    <w:rsid w:val="006B5DA7"/>
    <w:rsid w:val="006F1A3B"/>
    <w:rsid w:val="00730132"/>
    <w:rsid w:val="00756457"/>
    <w:rsid w:val="007767F1"/>
    <w:rsid w:val="007D021E"/>
    <w:rsid w:val="007F5FB2"/>
    <w:rsid w:val="0082720D"/>
    <w:rsid w:val="00850B1F"/>
    <w:rsid w:val="008822E8"/>
    <w:rsid w:val="008A2380"/>
    <w:rsid w:val="008C152A"/>
    <w:rsid w:val="008D65E7"/>
    <w:rsid w:val="008E433D"/>
    <w:rsid w:val="008F6B61"/>
    <w:rsid w:val="008F7244"/>
    <w:rsid w:val="009246D0"/>
    <w:rsid w:val="009422F2"/>
    <w:rsid w:val="00960578"/>
    <w:rsid w:val="009C757C"/>
    <w:rsid w:val="00A278E1"/>
    <w:rsid w:val="00A305CC"/>
    <w:rsid w:val="00A45FD8"/>
    <w:rsid w:val="00A55E04"/>
    <w:rsid w:val="00A82ED8"/>
    <w:rsid w:val="00AB3B21"/>
    <w:rsid w:val="00AD0C8B"/>
    <w:rsid w:val="00AE32DC"/>
    <w:rsid w:val="00AE5CFA"/>
    <w:rsid w:val="00B27B02"/>
    <w:rsid w:val="00B636CB"/>
    <w:rsid w:val="00B64EAF"/>
    <w:rsid w:val="00B74A87"/>
    <w:rsid w:val="00B85D65"/>
    <w:rsid w:val="00BF54F8"/>
    <w:rsid w:val="00C26C34"/>
    <w:rsid w:val="00C97CF9"/>
    <w:rsid w:val="00CA3F1E"/>
    <w:rsid w:val="00CD4196"/>
    <w:rsid w:val="00CE08E3"/>
    <w:rsid w:val="00CE2189"/>
    <w:rsid w:val="00CF6C3C"/>
    <w:rsid w:val="00D323AC"/>
    <w:rsid w:val="00D94755"/>
    <w:rsid w:val="00DE4262"/>
    <w:rsid w:val="00DF6C0E"/>
    <w:rsid w:val="00E26E39"/>
    <w:rsid w:val="00E37F14"/>
    <w:rsid w:val="00E40E5A"/>
    <w:rsid w:val="00E52095"/>
    <w:rsid w:val="00E76074"/>
    <w:rsid w:val="00EE7BDD"/>
    <w:rsid w:val="00F82D72"/>
    <w:rsid w:val="00FB315E"/>
    <w:rsid w:val="00FD3CBF"/>
    <w:rsid w:val="00FD76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96EC16"/>
  <w15:chartTrackingRefBased/>
  <w15:docId w15:val="{97743532-85D8-4E30-B1A8-73D2E61ED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501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paragraph" w:styleId="Heading2">
    <w:name w:val="heading 2"/>
    <w:basedOn w:val="Normal"/>
    <w:next w:val="Normal"/>
    <w:link w:val="Heading2Char"/>
    <w:uiPriority w:val="9"/>
    <w:semiHidden/>
    <w:unhideWhenUsed/>
    <w:qFormat/>
    <w:rsid w:val="004F62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7F5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7F5FB2"/>
    <w:rPr>
      <w:rFonts w:ascii="Courier New" w:eastAsia="Times New Roman" w:hAnsi="Courier New" w:cs="Courier New"/>
      <w:sz w:val="20"/>
      <w:szCs w:val="20"/>
      <w:lang w:eastAsia="lv-LV"/>
    </w:rPr>
  </w:style>
  <w:style w:type="character" w:customStyle="1" w:styleId="y2iqfc">
    <w:name w:val="y2iqfc"/>
    <w:basedOn w:val="DefaultParagraphFont"/>
    <w:rsid w:val="007F5FB2"/>
  </w:style>
  <w:style w:type="character" w:customStyle="1" w:styleId="Heading1Char">
    <w:name w:val="Heading 1 Char"/>
    <w:basedOn w:val="DefaultParagraphFont"/>
    <w:link w:val="Heading1"/>
    <w:uiPriority w:val="9"/>
    <w:rsid w:val="0055016C"/>
    <w:rPr>
      <w:rFonts w:ascii="Times New Roman" w:eastAsia="Times New Roman" w:hAnsi="Times New Roman" w:cs="Times New Roman"/>
      <w:b/>
      <w:bCs/>
      <w:kern w:val="36"/>
      <w:sz w:val="48"/>
      <w:szCs w:val="48"/>
      <w:lang w:eastAsia="lv-LV"/>
    </w:rPr>
  </w:style>
  <w:style w:type="character" w:styleId="Strong">
    <w:name w:val="Strong"/>
    <w:basedOn w:val="DefaultParagraphFont"/>
    <w:uiPriority w:val="22"/>
    <w:qFormat/>
    <w:rsid w:val="008822E8"/>
    <w:rPr>
      <w:b/>
      <w:bCs/>
    </w:rPr>
  </w:style>
  <w:style w:type="character" w:styleId="CommentReference">
    <w:name w:val="annotation reference"/>
    <w:basedOn w:val="DefaultParagraphFont"/>
    <w:uiPriority w:val="99"/>
    <w:semiHidden/>
    <w:unhideWhenUsed/>
    <w:rsid w:val="007D021E"/>
    <w:rPr>
      <w:sz w:val="16"/>
      <w:szCs w:val="16"/>
    </w:rPr>
  </w:style>
  <w:style w:type="paragraph" w:styleId="CommentText">
    <w:name w:val="annotation text"/>
    <w:basedOn w:val="Normal"/>
    <w:link w:val="CommentTextChar"/>
    <w:uiPriority w:val="99"/>
    <w:semiHidden/>
    <w:unhideWhenUsed/>
    <w:rsid w:val="007D021E"/>
    <w:pPr>
      <w:spacing w:line="240" w:lineRule="auto"/>
    </w:pPr>
    <w:rPr>
      <w:sz w:val="20"/>
      <w:szCs w:val="20"/>
    </w:rPr>
  </w:style>
  <w:style w:type="character" w:customStyle="1" w:styleId="CommentTextChar">
    <w:name w:val="Comment Text Char"/>
    <w:basedOn w:val="DefaultParagraphFont"/>
    <w:link w:val="CommentText"/>
    <w:uiPriority w:val="99"/>
    <w:semiHidden/>
    <w:rsid w:val="007D021E"/>
    <w:rPr>
      <w:sz w:val="20"/>
      <w:szCs w:val="20"/>
    </w:rPr>
  </w:style>
  <w:style w:type="paragraph" w:styleId="CommentSubject">
    <w:name w:val="annotation subject"/>
    <w:basedOn w:val="CommentText"/>
    <w:next w:val="CommentText"/>
    <w:link w:val="CommentSubjectChar"/>
    <w:uiPriority w:val="99"/>
    <w:semiHidden/>
    <w:unhideWhenUsed/>
    <w:rsid w:val="007D021E"/>
    <w:rPr>
      <w:b/>
      <w:bCs/>
    </w:rPr>
  </w:style>
  <w:style w:type="character" w:customStyle="1" w:styleId="CommentSubjectChar">
    <w:name w:val="Comment Subject Char"/>
    <w:basedOn w:val="CommentTextChar"/>
    <w:link w:val="CommentSubject"/>
    <w:uiPriority w:val="99"/>
    <w:semiHidden/>
    <w:rsid w:val="007D021E"/>
    <w:rPr>
      <w:b/>
      <w:bCs/>
      <w:sz w:val="20"/>
      <w:szCs w:val="20"/>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A45FD8"/>
    <w:pPr>
      <w:widowControl w:val="0"/>
      <w:autoSpaceDE w:val="0"/>
      <w:autoSpaceDN w:val="0"/>
      <w:spacing w:before="121" w:after="0" w:line="240" w:lineRule="auto"/>
      <w:ind w:left="708" w:hanging="567"/>
      <w:jc w:val="both"/>
    </w:pPr>
    <w:rPr>
      <w:rFonts w:ascii="Arial" w:eastAsia="Arial" w:hAnsi="Arial" w:cs="Arial"/>
    </w:rPr>
  </w:style>
  <w:style w:type="paragraph" w:styleId="Header">
    <w:name w:val="header"/>
    <w:basedOn w:val="Normal"/>
    <w:link w:val="HeaderChar"/>
    <w:uiPriority w:val="99"/>
    <w:unhideWhenUsed/>
    <w:rsid w:val="006B5C52"/>
    <w:pPr>
      <w:tabs>
        <w:tab w:val="center" w:pos="4153"/>
        <w:tab w:val="right" w:pos="8306"/>
      </w:tabs>
      <w:spacing w:after="0" w:line="240" w:lineRule="auto"/>
    </w:pPr>
  </w:style>
  <w:style w:type="character" w:customStyle="1" w:styleId="HeaderChar">
    <w:name w:val="Header Char"/>
    <w:basedOn w:val="DefaultParagraphFont"/>
    <w:link w:val="Header"/>
    <w:uiPriority w:val="99"/>
    <w:rsid w:val="006B5C52"/>
  </w:style>
  <w:style w:type="paragraph" w:styleId="Footer">
    <w:name w:val="footer"/>
    <w:basedOn w:val="Normal"/>
    <w:link w:val="FooterChar"/>
    <w:uiPriority w:val="99"/>
    <w:unhideWhenUsed/>
    <w:rsid w:val="006B5C52"/>
    <w:pPr>
      <w:tabs>
        <w:tab w:val="center" w:pos="4153"/>
        <w:tab w:val="right" w:pos="8306"/>
      </w:tabs>
      <w:spacing w:after="0" w:line="240" w:lineRule="auto"/>
    </w:pPr>
  </w:style>
  <w:style w:type="character" w:customStyle="1" w:styleId="FooterChar">
    <w:name w:val="Footer Char"/>
    <w:basedOn w:val="DefaultParagraphFont"/>
    <w:link w:val="Footer"/>
    <w:uiPriority w:val="99"/>
    <w:rsid w:val="006B5C52"/>
  </w:style>
  <w:style w:type="paragraph" w:styleId="FootnoteText">
    <w:name w:val="footnote text"/>
    <w:basedOn w:val="Normal"/>
    <w:link w:val="FootnoteTextChar"/>
    <w:uiPriority w:val="99"/>
    <w:semiHidden/>
    <w:unhideWhenUsed/>
    <w:rsid w:val="00A82E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2ED8"/>
    <w:rPr>
      <w:sz w:val="20"/>
      <w:szCs w:val="20"/>
    </w:rPr>
  </w:style>
  <w:style w:type="character" w:styleId="FootnoteReference">
    <w:name w:val="footnote reference"/>
    <w:basedOn w:val="DefaultParagraphFont"/>
    <w:uiPriority w:val="99"/>
    <w:semiHidden/>
    <w:unhideWhenUsed/>
    <w:rsid w:val="00A82ED8"/>
    <w:rPr>
      <w:vertAlign w:val="superscript"/>
    </w:rPr>
  </w:style>
  <w:style w:type="character" w:styleId="Hyperlink">
    <w:name w:val="Hyperlink"/>
    <w:basedOn w:val="DefaultParagraphFont"/>
    <w:uiPriority w:val="99"/>
    <w:unhideWhenUsed/>
    <w:rsid w:val="00226CCF"/>
    <w:rPr>
      <w:color w:val="0563C1" w:themeColor="hyperlink"/>
      <w:u w:val="single"/>
    </w:rPr>
  </w:style>
  <w:style w:type="character" w:styleId="UnresolvedMention">
    <w:name w:val="Unresolved Mention"/>
    <w:basedOn w:val="DefaultParagraphFont"/>
    <w:uiPriority w:val="99"/>
    <w:semiHidden/>
    <w:unhideWhenUsed/>
    <w:rsid w:val="00226CCF"/>
    <w:rPr>
      <w:color w:val="605E5C"/>
      <w:shd w:val="clear" w:color="auto" w:fill="E1DFDD"/>
    </w:rPr>
  </w:style>
  <w:style w:type="character" w:styleId="FollowedHyperlink">
    <w:name w:val="FollowedHyperlink"/>
    <w:basedOn w:val="DefaultParagraphFont"/>
    <w:uiPriority w:val="99"/>
    <w:semiHidden/>
    <w:unhideWhenUsed/>
    <w:rsid w:val="00226CCF"/>
    <w:rPr>
      <w:color w:val="954F72" w:themeColor="followedHyperlink"/>
      <w:u w:val="single"/>
    </w:rPr>
  </w:style>
  <w:style w:type="character" w:customStyle="1" w:styleId="Heading2Char">
    <w:name w:val="Heading 2 Char"/>
    <w:basedOn w:val="DefaultParagraphFont"/>
    <w:link w:val="Heading2"/>
    <w:uiPriority w:val="9"/>
    <w:semiHidden/>
    <w:rsid w:val="004F6201"/>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E37F14"/>
    <w:rPr>
      <w:rFonts w:ascii="Arial" w:eastAsia="Arial" w:hAnsi="Arial" w:cs="Arial"/>
    </w:rPr>
  </w:style>
  <w:style w:type="paragraph" w:styleId="BalloonText">
    <w:name w:val="Balloon Text"/>
    <w:basedOn w:val="Normal"/>
    <w:link w:val="BalloonTextChar"/>
    <w:uiPriority w:val="99"/>
    <w:semiHidden/>
    <w:unhideWhenUsed/>
    <w:rsid w:val="00E760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074"/>
    <w:rPr>
      <w:rFonts w:ascii="Segoe UI" w:hAnsi="Segoe UI" w:cs="Segoe UI"/>
      <w:sz w:val="18"/>
      <w:szCs w:val="18"/>
    </w:rPr>
  </w:style>
  <w:style w:type="character" w:styleId="Emphasis">
    <w:name w:val="Emphasis"/>
    <w:basedOn w:val="DefaultParagraphFont"/>
    <w:uiPriority w:val="20"/>
    <w:qFormat/>
    <w:rsid w:val="00C26C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5150">
      <w:bodyDiv w:val="1"/>
      <w:marLeft w:val="0"/>
      <w:marRight w:val="0"/>
      <w:marTop w:val="0"/>
      <w:marBottom w:val="0"/>
      <w:divBdr>
        <w:top w:val="none" w:sz="0" w:space="0" w:color="auto"/>
        <w:left w:val="none" w:sz="0" w:space="0" w:color="auto"/>
        <w:bottom w:val="none" w:sz="0" w:space="0" w:color="auto"/>
        <w:right w:val="none" w:sz="0" w:space="0" w:color="auto"/>
      </w:divBdr>
    </w:div>
    <w:div w:id="93136455">
      <w:bodyDiv w:val="1"/>
      <w:marLeft w:val="0"/>
      <w:marRight w:val="0"/>
      <w:marTop w:val="0"/>
      <w:marBottom w:val="0"/>
      <w:divBdr>
        <w:top w:val="none" w:sz="0" w:space="0" w:color="auto"/>
        <w:left w:val="none" w:sz="0" w:space="0" w:color="auto"/>
        <w:bottom w:val="none" w:sz="0" w:space="0" w:color="auto"/>
        <w:right w:val="none" w:sz="0" w:space="0" w:color="auto"/>
      </w:divBdr>
    </w:div>
    <w:div w:id="346948155">
      <w:bodyDiv w:val="1"/>
      <w:marLeft w:val="0"/>
      <w:marRight w:val="0"/>
      <w:marTop w:val="0"/>
      <w:marBottom w:val="0"/>
      <w:divBdr>
        <w:top w:val="none" w:sz="0" w:space="0" w:color="auto"/>
        <w:left w:val="none" w:sz="0" w:space="0" w:color="auto"/>
        <w:bottom w:val="none" w:sz="0" w:space="0" w:color="auto"/>
        <w:right w:val="none" w:sz="0" w:space="0" w:color="auto"/>
      </w:divBdr>
    </w:div>
    <w:div w:id="397362818">
      <w:bodyDiv w:val="1"/>
      <w:marLeft w:val="0"/>
      <w:marRight w:val="0"/>
      <w:marTop w:val="0"/>
      <w:marBottom w:val="0"/>
      <w:divBdr>
        <w:top w:val="none" w:sz="0" w:space="0" w:color="auto"/>
        <w:left w:val="none" w:sz="0" w:space="0" w:color="auto"/>
        <w:bottom w:val="none" w:sz="0" w:space="0" w:color="auto"/>
        <w:right w:val="none" w:sz="0" w:space="0" w:color="auto"/>
      </w:divBdr>
    </w:div>
    <w:div w:id="419327795">
      <w:bodyDiv w:val="1"/>
      <w:marLeft w:val="0"/>
      <w:marRight w:val="0"/>
      <w:marTop w:val="0"/>
      <w:marBottom w:val="0"/>
      <w:divBdr>
        <w:top w:val="none" w:sz="0" w:space="0" w:color="auto"/>
        <w:left w:val="none" w:sz="0" w:space="0" w:color="auto"/>
        <w:bottom w:val="none" w:sz="0" w:space="0" w:color="auto"/>
        <w:right w:val="none" w:sz="0" w:space="0" w:color="auto"/>
      </w:divBdr>
    </w:div>
    <w:div w:id="421604216">
      <w:bodyDiv w:val="1"/>
      <w:marLeft w:val="0"/>
      <w:marRight w:val="0"/>
      <w:marTop w:val="0"/>
      <w:marBottom w:val="0"/>
      <w:divBdr>
        <w:top w:val="none" w:sz="0" w:space="0" w:color="auto"/>
        <w:left w:val="none" w:sz="0" w:space="0" w:color="auto"/>
        <w:bottom w:val="none" w:sz="0" w:space="0" w:color="auto"/>
        <w:right w:val="none" w:sz="0" w:space="0" w:color="auto"/>
      </w:divBdr>
    </w:div>
    <w:div w:id="523901210">
      <w:bodyDiv w:val="1"/>
      <w:marLeft w:val="0"/>
      <w:marRight w:val="0"/>
      <w:marTop w:val="0"/>
      <w:marBottom w:val="0"/>
      <w:divBdr>
        <w:top w:val="none" w:sz="0" w:space="0" w:color="auto"/>
        <w:left w:val="none" w:sz="0" w:space="0" w:color="auto"/>
        <w:bottom w:val="none" w:sz="0" w:space="0" w:color="auto"/>
        <w:right w:val="none" w:sz="0" w:space="0" w:color="auto"/>
      </w:divBdr>
    </w:div>
    <w:div w:id="533928885">
      <w:bodyDiv w:val="1"/>
      <w:marLeft w:val="0"/>
      <w:marRight w:val="0"/>
      <w:marTop w:val="0"/>
      <w:marBottom w:val="0"/>
      <w:divBdr>
        <w:top w:val="none" w:sz="0" w:space="0" w:color="auto"/>
        <w:left w:val="none" w:sz="0" w:space="0" w:color="auto"/>
        <w:bottom w:val="none" w:sz="0" w:space="0" w:color="auto"/>
        <w:right w:val="none" w:sz="0" w:space="0" w:color="auto"/>
      </w:divBdr>
    </w:div>
    <w:div w:id="871919711">
      <w:bodyDiv w:val="1"/>
      <w:marLeft w:val="0"/>
      <w:marRight w:val="0"/>
      <w:marTop w:val="0"/>
      <w:marBottom w:val="0"/>
      <w:divBdr>
        <w:top w:val="none" w:sz="0" w:space="0" w:color="auto"/>
        <w:left w:val="none" w:sz="0" w:space="0" w:color="auto"/>
        <w:bottom w:val="none" w:sz="0" w:space="0" w:color="auto"/>
        <w:right w:val="none" w:sz="0" w:space="0" w:color="auto"/>
      </w:divBdr>
    </w:div>
    <w:div w:id="1202404501">
      <w:bodyDiv w:val="1"/>
      <w:marLeft w:val="0"/>
      <w:marRight w:val="0"/>
      <w:marTop w:val="0"/>
      <w:marBottom w:val="0"/>
      <w:divBdr>
        <w:top w:val="none" w:sz="0" w:space="0" w:color="auto"/>
        <w:left w:val="none" w:sz="0" w:space="0" w:color="auto"/>
        <w:bottom w:val="none" w:sz="0" w:space="0" w:color="auto"/>
        <w:right w:val="none" w:sz="0" w:space="0" w:color="auto"/>
      </w:divBdr>
    </w:div>
    <w:div w:id="1267229130">
      <w:bodyDiv w:val="1"/>
      <w:marLeft w:val="0"/>
      <w:marRight w:val="0"/>
      <w:marTop w:val="0"/>
      <w:marBottom w:val="0"/>
      <w:divBdr>
        <w:top w:val="none" w:sz="0" w:space="0" w:color="auto"/>
        <w:left w:val="none" w:sz="0" w:space="0" w:color="auto"/>
        <w:bottom w:val="none" w:sz="0" w:space="0" w:color="auto"/>
        <w:right w:val="none" w:sz="0" w:space="0" w:color="auto"/>
      </w:divBdr>
    </w:div>
    <w:div w:id="1279946957">
      <w:bodyDiv w:val="1"/>
      <w:marLeft w:val="0"/>
      <w:marRight w:val="0"/>
      <w:marTop w:val="0"/>
      <w:marBottom w:val="0"/>
      <w:divBdr>
        <w:top w:val="none" w:sz="0" w:space="0" w:color="auto"/>
        <w:left w:val="none" w:sz="0" w:space="0" w:color="auto"/>
        <w:bottom w:val="none" w:sz="0" w:space="0" w:color="auto"/>
        <w:right w:val="none" w:sz="0" w:space="0" w:color="auto"/>
      </w:divBdr>
    </w:div>
    <w:div w:id="1344745877">
      <w:bodyDiv w:val="1"/>
      <w:marLeft w:val="0"/>
      <w:marRight w:val="0"/>
      <w:marTop w:val="0"/>
      <w:marBottom w:val="0"/>
      <w:divBdr>
        <w:top w:val="none" w:sz="0" w:space="0" w:color="auto"/>
        <w:left w:val="none" w:sz="0" w:space="0" w:color="auto"/>
        <w:bottom w:val="none" w:sz="0" w:space="0" w:color="auto"/>
        <w:right w:val="none" w:sz="0" w:space="0" w:color="auto"/>
      </w:divBdr>
      <w:divsChild>
        <w:div w:id="1586845092">
          <w:marLeft w:val="0"/>
          <w:marRight w:val="0"/>
          <w:marTop w:val="0"/>
          <w:marBottom w:val="0"/>
          <w:divBdr>
            <w:top w:val="none" w:sz="0" w:space="0" w:color="auto"/>
            <w:left w:val="none" w:sz="0" w:space="0" w:color="auto"/>
            <w:bottom w:val="none" w:sz="0" w:space="0" w:color="auto"/>
            <w:right w:val="none" w:sz="0" w:space="0" w:color="auto"/>
          </w:divBdr>
        </w:div>
        <w:div w:id="524514589">
          <w:marLeft w:val="0"/>
          <w:marRight w:val="0"/>
          <w:marTop w:val="0"/>
          <w:marBottom w:val="0"/>
          <w:divBdr>
            <w:top w:val="none" w:sz="0" w:space="0" w:color="auto"/>
            <w:left w:val="none" w:sz="0" w:space="0" w:color="auto"/>
            <w:bottom w:val="none" w:sz="0" w:space="0" w:color="auto"/>
            <w:right w:val="none" w:sz="0" w:space="0" w:color="auto"/>
          </w:divBdr>
        </w:div>
        <w:div w:id="1944458777">
          <w:marLeft w:val="0"/>
          <w:marRight w:val="0"/>
          <w:marTop w:val="0"/>
          <w:marBottom w:val="0"/>
          <w:divBdr>
            <w:top w:val="none" w:sz="0" w:space="0" w:color="auto"/>
            <w:left w:val="none" w:sz="0" w:space="0" w:color="auto"/>
            <w:bottom w:val="none" w:sz="0" w:space="0" w:color="auto"/>
            <w:right w:val="none" w:sz="0" w:space="0" w:color="auto"/>
          </w:divBdr>
        </w:div>
      </w:divsChild>
    </w:div>
    <w:div w:id="1376612641">
      <w:bodyDiv w:val="1"/>
      <w:marLeft w:val="0"/>
      <w:marRight w:val="0"/>
      <w:marTop w:val="0"/>
      <w:marBottom w:val="0"/>
      <w:divBdr>
        <w:top w:val="none" w:sz="0" w:space="0" w:color="auto"/>
        <w:left w:val="none" w:sz="0" w:space="0" w:color="auto"/>
        <w:bottom w:val="none" w:sz="0" w:space="0" w:color="auto"/>
        <w:right w:val="none" w:sz="0" w:space="0" w:color="auto"/>
      </w:divBdr>
      <w:divsChild>
        <w:div w:id="1747416917">
          <w:marLeft w:val="0"/>
          <w:marRight w:val="0"/>
          <w:marTop w:val="0"/>
          <w:marBottom w:val="0"/>
          <w:divBdr>
            <w:top w:val="none" w:sz="0" w:space="0" w:color="auto"/>
            <w:left w:val="none" w:sz="0" w:space="0" w:color="auto"/>
            <w:bottom w:val="none" w:sz="0" w:space="0" w:color="auto"/>
            <w:right w:val="none" w:sz="0" w:space="0" w:color="auto"/>
          </w:divBdr>
          <w:divsChild>
            <w:div w:id="680015268">
              <w:marLeft w:val="0"/>
              <w:marRight w:val="0"/>
              <w:marTop w:val="0"/>
              <w:marBottom w:val="0"/>
              <w:divBdr>
                <w:top w:val="none" w:sz="0" w:space="0" w:color="auto"/>
                <w:left w:val="none" w:sz="0" w:space="0" w:color="auto"/>
                <w:bottom w:val="none" w:sz="0" w:space="0" w:color="auto"/>
                <w:right w:val="none" w:sz="0" w:space="0" w:color="auto"/>
              </w:divBdr>
              <w:divsChild>
                <w:div w:id="1998917394">
                  <w:marLeft w:val="0"/>
                  <w:marRight w:val="0"/>
                  <w:marTop w:val="0"/>
                  <w:marBottom w:val="0"/>
                  <w:divBdr>
                    <w:top w:val="none" w:sz="0" w:space="0" w:color="auto"/>
                    <w:left w:val="none" w:sz="0" w:space="0" w:color="auto"/>
                    <w:bottom w:val="none" w:sz="0" w:space="0" w:color="auto"/>
                    <w:right w:val="none" w:sz="0" w:space="0" w:color="auto"/>
                  </w:divBdr>
                  <w:divsChild>
                    <w:div w:id="990983071">
                      <w:marLeft w:val="0"/>
                      <w:marRight w:val="0"/>
                      <w:marTop w:val="0"/>
                      <w:marBottom w:val="0"/>
                      <w:divBdr>
                        <w:top w:val="none" w:sz="0" w:space="0" w:color="auto"/>
                        <w:left w:val="none" w:sz="0" w:space="0" w:color="auto"/>
                        <w:bottom w:val="none" w:sz="0" w:space="0" w:color="auto"/>
                        <w:right w:val="none" w:sz="0" w:space="0" w:color="auto"/>
                      </w:divBdr>
                      <w:divsChild>
                        <w:div w:id="1083719295">
                          <w:marLeft w:val="0"/>
                          <w:marRight w:val="0"/>
                          <w:marTop w:val="0"/>
                          <w:marBottom w:val="0"/>
                          <w:divBdr>
                            <w:top w:val="none" w:sz="0" w:space="0" w:color="auto"/>
                            <w:left w:val="none" w:sz="0" w:space="0" w:color="auto"/>
                            <w:bottom w:val="none" w:sz="0" w:space="0" w:color="auto"/>
                            <w:right w:val="none" w:sz="0" w:space="0" w:color="auto"/>
                          </w:divBdr>
                          <w:divsChild>
                            <w:div w:id="1334989234">
                              <w:marLeft w:val="0"/>
                              <w:marRight w:val="0"/>
                              <w:marTop w:val="0"/>
                              <w:marBottom w:val="0"/>
                              <w:divBdr>
                                <w:top w:val="none" w:sz="0" w:space="0" w:color="auto"/>
                                <w:left w:val="none" w:sz="0" w:space="0" w:color="auto"/>
                                <w:bottom w:val="none" w:sz="0" w:space="0" w:color="auto"/>
                                <w:right w:val="none" w:sz="0" w:space="0" w:color="auto"/>
                              </w:divBdr>
                              <w:divsChild>
                                <w:div w:id="1580940294">
                                  <w:marLeft w:val="0"/>
                                  <w:marRight w:val="0"/>
                                  <w:marTop w:val="0"/>
                                  <w:marBottom w:val="0"/>
                                  <w:divBdr>
                                    <w:top w:val="none" w:sz="0" w:space="0" w:color="auto"/>
                                    <w:left w:val="none" w:sz="0" w:space="0" w:color="auto"/>
                                    <w:bottom w:val="none" w:sz="0" w:space="0" w:color="auto"/>
                                    <w:right w:val="none" w:sz="0" w:space="0" w:color="auto"/>
                                  </w:divBdr>
                                  <w:divsChild>
                                    <w:div w:id="11796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3167414">
      <w:bodyDiv w:val="1"/>
      <w:marLeft w:val="0"/>
      <w:marRight w:val="0"/>
      <w:marTop w:val="0"/>
      <w:marBottom w:val="0"/>
      <w:divBdr>
        <w:top w:val="none" w:sz="0" w:space="0" w:color="auto"/>
        <w:left w:val="none" w:sz="0" w:space="0" w:color="auto"/>
        <w:bottom w:val="none" w:sz="0" w:space="0" w:color="auto"/>
        <w:right w:val="none" w:sz="0" w:space="0" w:color="auto"/>
      </w:divBdr>
    </w:div>
    <w:div w:id="1481575213">
      <w:bodyDiv w:val="1"/>
      <w:marLeft w:val="0"/>
      <w:marRight w:val="0"/>
      <w:marTop w:val="0"/>
      <w:marBottom w:val="0"/>
      <w:divBdr>
        <w:top w:val="none" w:sz="0" w:space="0" w:color="auto"/>
        <w:left w:val="none" w:sz="0" w:space="0" w:color="auto"/>
        <w:bottom w:val="none" w:sz="0" w:space="0" w:color="auto"/>
        <w:right w:val="none" w:sz="0" w:space="0" w:color="auto"/>
      </w:divBdr>
    </w:div>
    <w:div w:id="1536772422">
      <w:bodyDiv w:val="1"/>
      <w:marLeft w:val="0"/>
      <w:marRight w:val="0"/>
      <w:marTop w:val="0"/>
      <w:marBottom w:val="0"/>
      <w:divBdr>
        <w:top w:val="none" w:sz="0" w:space="0" w:color="auto"/>
        <w:left w:val="none" w:sz="0" w:space="0" w:color="auto"/>
        <w:bottom w:val="none" w:sz="0" w:space="0" w:color="auto"/>
        <w:right w:val="none" w:sz="0" w:space="0" w:color="auto"/>
      </w:divBdr>
    </w:div>
    <w:div w:id="1562060145">
      <w:bodyDiv w:val="1"/>
      <w:marLeft w:val="0"/>
      <w:marRight w:val="0"/>
      <w:marTop w:val="0"/>
      <w:marBottom w:val="0"/>
      <w:divBdr>
        <w:top w:val="none" w:sz="0" w:space="0" w:color="auto"/>
        <w:left w:val="none" w:sz="0" w:space="0" w:color="auto"/>
        <w:bottom w:val="none" w:sz="0" w:space="0" w:color="auto"/>
        <w:right w:val="none" w:sz="0" w:space="0" w:color="auto"/>
      </w:divBdr>
      <w:divsChild>
        <w:div w:id="1071856333">
          <w:marLeft w:val="0"/>
          <w:marRight w:val="0"/>
          <w:marTop w:val="0"/>
          <w:marBottom w:val="0"/>
          <w:divBdr>
            <w:top w:val="none" w:sz="0" w:space="0" w:color="auto"/>
            <w:left w:val="none" w:sz="0" w:space="0" w:color="auto"/>
            <w:bottom w:val="none" w:sz="0" w:space="0" w:color="auto"/>
            <w:right w:val="none" w:sz="0" w:space="0" w:color="auto"/>
          </w:divBdr>
          <w:divsChild>
            <w:div w:id="1391803851">
              <w:marLeft w:val="0"/>
              <w:marRight w:val="0"/>
              <w:marTop w:val="0"/>
              <w:marBottom w:val="0"/>
              <w:divBdr>
                <w:top w:val="none" w:sz="0" w:space="0" w:color="auto"/>
                <w:left w:val="none" w:sz="0" w:space="0" w:color="auto"/>
                <w:bottom w:val="none" w:sz="0" w:space="0" w:color="auto"/>
                <w:right w:val="none" w:sz="0" w:space="0" w:color="auto"/>
              </w:divBdr>
            </w:div>
          </w:divsChild>
        </w:div>
        <w:div w:id="1784419689">
          <w:marLeft w:val="0"/>
          <w:marRight w:val="0"/>
          <w:marTop w:val="0"/>
          <w:marBottom w:val="0"/>
          <w:divBdr>
            <w:top w:val="none" w:sz="0" w:space="0" w:color="auto"/>
            <w:left w:val="none" w:sz="0" w:space="0" w:color="auto"/>
            <w:bottom w:val="none" w:sz="0" w:space="0" w:color="auto"/>
            <w:right w:val="none" w:sz="0" w:space="0" w:color="auto"/>
          </w:divBdr>
          <w:divsChild>
            <w:div w:id="1631008825">
              <w:marLeft w:val="0"/>
              <w:marRight w:val="0"/>
              <w:marTop w:val="0"/>
              <w:marBottom w:val="0"/>
              <w:divBdr>
                <w:top w:val="none" w:sz="0" w:space="0" w:color="auto"/>
                <w:left w:val="none" w:sz="0" w:space="0" w:color="auto"/>
                <w:bottom w:val="none" w:sz="0" w:space="0" w:color="auto"/>
                <w:right w:val="none" w:sz="0" w:space="0" w:color="auto"/>
              </w:divBdr>
              <w:divsChild>
                <w:div w:id="1516580619">
                  <w:marLeft w:val="0"/>
                  <w:marRight w:val="0"/>
                  <w:marTop w:val="0"/>
                  <w:marBottom w:val="0"/>
                  <w:divBdr>
                    <w:top w:val="none" w:sz="0" w:space="0" w:color="auto"/>
                    <w:left w:val="none" w:sz="0" w:space="0" w:color="auto"/>
                    <w:bottom w:val="none" w:sz="0" w:space="0" w:color="auto"/>
                    <w:right w:val="none" w:sz="0" w:space="0" w:color="auto"/>
                  </w:divBdr>
                  <w:divsChild>
                    <w:div w:id="191615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135397">
      <w:bodyDiv w:val="1"/>
      <w:marLeft w:val="0"/>
      <w:marRight w:val="0"/>
      <w:marTop w:val="0"/>
      <w:marBottom w:val="0"/>
      <w:divBdr>
        <w:top w:val="none" w:sz="0" w:space="0" w:color="auto"/>
        <w:left w:val="none" w:sz="0" w:space="0" w:color="auto"/>
        <w:bottom w:val="none" w:sz="0" w:space="0" w:color="auto"/>
        <w:right w:val="none" w:sz="0" w:space="0" w:color="auto"/>
      </w:divBdr>
    </w:div>
    <w:div w:id="1779717842">
      <w:bodyDiv w:val="1"/>
      <w:marLeft w:val="0"/>
      <w:marRight w:val="0"/>
      <w:marTop w:val="0"/>
      <w:marBottom w:val="0"/>
      <w:divBdr>
        <w:top w:val="none" w:sz="0" w:space="0" w:color="auto"/>
        <w:left w:val="none" w:sz="0" w:space="0" w:color="auto"/>
        <w:bottom w:val="none" w:sz="0" w:space="0" w:color="auto"/>
        <w:right w:val="none" w:sz="0" w:space="0" w:color="auto"/>
      </w:divBdr>
      <w:divsChild>
        <w:div w:id="954142195">
          <w:marLeft w:val="0"/>
          <w:marRight w:val="0"/>
          <w:marTop w:val="0"/>
          <w:marBottom w:val="0"/>
          <w:divBdr>
            <w:top w:val="none" w:sz="0" w:space="0" w:color="auto"/>
            <w:left w:val="none" w:sz="0" w:space="0" w:color="auto"/>
            <w:bottom w:val="none" w:sz="0" w:space="0" w:color="auto"/>
            <w:right w:val="none" w:sz="0" w:space="0" w:color="auto"/>
          </w:divBdr>
        </w:div>
        <w:div w:id="779647904">
          <w:marLeft w:val="0"/>
          <w:marRight w:val="0"/>
          <w:marTop w:val="0"/>
          <w:marBottom w:val="0"/>
          <w:divBdr>
            <w:top w:val="none" w:sz="0" w:space="0" w:color="auto"/>
            <w:left w:val="none" w:sz="0" w:space="0" w:color="auto"/>
            <w:bottom w:val="none" w:sz="0" w:space="0" w:color="auto"/>
            <w:right w:val="none" w:sz="0" w:space="0" w:color="auto"/>
          </w:divBdr>
        </w:div>
        <w:div w:id="1169633389">
          <w:marLeft w:val="0"/>
          <w:marRight w:val="0"/>
          <w:marTop w:val="0"/>
          <w:marBottom w:val="0"/>
          <w:divBdr>
            <w:top w:val="none" w:sz="0" w:space="0" w:color="auto"/>
            <w:left w:val="none" w:sz="0" w:space="0" w:color="auto"/>
            <w:bottom w:val="none" w:sz="0" w:space="0" w:color="auto"/>
            <w:right w:val="none" w:sz="0" w:space="0" w:color="auto"/>
          </w:divBdr>
        </w:div>
      </w:divsChild>
    </w:div>
    <w:div w:id="1800368674">
      <w:bodyDiv w:val="1"/>
      <w:marLeft w:val="0"/>
      <w:marRight w:val="0"/>
      <w:marTop w:val="0"/>
      <w:marBottom w:val="0"/>
      <w:divBdr>
        <w:top w:val="none" w:sz="0" w:space="0" w:color="auto"/>
        <w:left w:val="none" w:sz="0" w:space="0" w:color="auto"/>
        <w:bottom w:val="none" w:sz="0" w:space="0" w:color="auto"/>
        <w:right w:val="none" w:sz="0" w:space="0" w:color="auto"/>
      </w:divBdr>
    </w:div>
    <w:div w:id="1813984394">
      <w:bodyDiv w:val="1"/>
      <w:marLeft w:val="0"/>
      <w:marRight w:val="0"/>
      <w:marTop w:val="0"/>
      <w:marBottom w:val="0"/>
      <w:divBdr>
        <w:top w:val="none" w:sz="0" w:space="0" w:color="auto"/>
        <w:left w:val="none" w:sz="0" w:space="0" w:color="auto"/>
        <w:bottom w:val="none" w:sz="0" w:space="0" w:color="auto"/>
        <w:right w:val="none" w:sz="0" w:space="0" w:color="auto"/>
      </w:divBdr>
    </w:div>
    <w:div w:id="1865440567">
      <w:bodyDiv w:val="1"/>
      <w:marLeft w:val="0"/>
      <w:marRight w:val="0"/>
      <w:marTop w:val="0"/>
      <w:marBottom w:val="0"/>
      <w:divBdr>
        <w:top w:val="none" w:sz="0" w:space="0" w:color="auto"/>
        <w:left w:val="none" w:sz="0" w:space="0" w:color="auto"/>
        <w:bottom w:val="none" w:sz="0" w:space="0" w:color="auto"/>
        <w:right w:val="none" w:sz="0" w:space="0" w:color="auto"/>
      </w:divBdr>
    </w:div>
    <w:div w:id="1874154238">
      <w:bodyDiv w:val="1"/>
      <w:marLeft w:val="0"/>
      <w:marRight w:val="0"/>
      <w:marTop w:val="0"/>
      <w:marBottom w:val="0"/>
      <w:divBdr>
        <w:top w:val="none" w:sz="0" w:space="0" w:color="auto"/>
        <w:left w:val="none" w:sz="0" w:space="0" w:color="auto"/>
        <w:bottom w:val="none" w:sz="0" w:space="0" w:color="auto"/>
        <w:right w:val="none" w:sz="0" w:space="0" w:color="auto"/>
      </w:divBdr>
    </w:div>
    <w:div w:id="1893930716">
      <w:bodyDiv w:val="1"/>
      <w:marLeft w:val="0"/>
      <w:marRight w:val="0"/>
      <w:marTop w:val="0"/>
      <w:marBottom w:val="0"/>
      <w:divBdr>
        <w:top w:val="none" w:sz="0" w:space="0" w:color="auto"/>
        <w:left w:val="none" w:sz="0" w:space="0" w:color="auto"/>
        <w:bottom w:val="none" w:sz="0" w:space="0" w:color="auto"/>
        <w:right w:val="none" w:sz="0" w:space="0" w:color="auto"/>
      </w:divBdr>
    </w:div>
    <w:div w:id="2008827707">
      <w:bodyDiv w:val="1"/>
      <w:marLeft w:val="0"/>
      <w:marRight w:val="0"/>
      <w:marTop w:val="0"/>
      <w:marBottom w:val="0"/>
      <w:divBdr>
        <w:top w:val="none" w:sz="0" w:space="0" w:color="auto"/>
        <w:left w:val="none" w:sz="0" w:space="0" w:color="auto"/>
        <w:bottom w:val="none" w:sz="0" w:space="0" w:color="auto"/>
        <w:right w:val="none" w:sz="0" w:space="0" w:color="auto"/>
      </w:divBdr>
    </w:div>
    <w:div w:id="2068258664">
      <w:bodyDiv w:val="1"/>
      <w:marLeft w:val="0"/>
      <w:marRight w:val="0"/>
      <w:marTop w:val="0"/>
      <w:marBottom w:val="0"/>
      <w:divBdr>
        <w:top w:val="none" w:sz="0" w:space="0" w:color="auto"/>
        <w:left w:val="none" w:sz="0" w:space="0" w:color="auto"/>
        <w:bottom w:val="none" w:sz="0" w:space="0" w:color="auto"/>
        <w:right w:val="none" w:sz="0" w:space="0" w:color="auto"/>
      </w:divBdr>
    </w:div>
    <w:div w:id="213694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3735-izglitojamo-audzinasanas-vadlinijas-un-informacijas-macibu-lidzeklu-materialu-un-macibu-un-audzinasanas-metozu-izvertesanas-kartib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ikumi.lv/ta/id/50759-izglitibas-likums" TargetMode="External"/><Relationship Id="rId4" Type="http://schemas.openxmlformats.org/officeDocument/2006/relationships/settings" Target="settings.xml"/><Relationship Id="rId9" Type="http://schemas.openxmlformats.org/officeDocument/2006/relationships/hyperlink" Target="https://likumi.lv/ta/id/50759-izglitibas-likums"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kvd.gov.lv/lv/pakalpojumi/iesniegums-sudziba-izglitibas-kvalitates-valsts-dienest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7235A-D2A6-4C97-8EDD-AE6AAE53E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13091</Words>
  <Characters>7462</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Zincenko</dc:creator>
  <cp:keywords/>
  <dc:description/>
  <cp:lastModifiedBy>Kristine Zincenko</cp:lastModifiedBy>
  <cp:revision>2</cp:revision>
  <cp:lastPrinted>2025-04-17T06:54:00Z</cp:lastPrinted>
  <dcterms:created xsi:type="dcterms:W3CDTF">2025-07-22T12:17:00Z</dcterms:created>
  <dcterms:modified xsi:type="dcterms:W3CDTF">2025-07-22T12:17:00Z</dcterms:modified>
</cp:coreProperties>
</file>