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71AE" w14:textId="445B1257"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482C7A" w:rsidRPr="00482C7A">
        <w:rPr>
          <w:rFonts w:ascii="Times New Roman" w:hAnsi="Times New Roman" w:cs="Times New Roman"/>
          <w:b/>
          <w:sz w:val="24"/>
          <w:szCs w:val="24"/>
        </w:rPr>
        <w:t>Atlīdzības aprēķināšanas un izmaksāšanas kārtība par zemes dzīļu īpašuma tiesību aprobežojumu valsts nozīmes zemes dzīļu nogabalos</w:t>
      </w:r>
      <w:r w:rsidRPr="00482C7A">
        <w:rPr>
          <w:rFonts w:ascii="Times New Roman" w:hAnsi="Times New Roman" w:cs="Times New Roman"/>
          <w:b/>
          <w:sz w:val="24"/>
          <w:szCs w:val="24"/>
        </w:rPr>
        <w:t>”</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71CAE6AD"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7780FD15" w14:textId="77777777" w:rsidR="002E0132" w:rsidRPr="003C2CE5" w:rsidRDefault="00B247A0" w:rsidP="002E0132">
            <w:pPr>
              <w:spacing w:after="120" w:line="240" w:lineRule="auto"/>
              <w:jc w:val="both"/>
              <w:rPr>
                <w:rFonts w:ascii="Times New Roman" w:hAnsi="Times New Roman" w:cs="Times New Roman"/>
                <w:sz w:val="24"/>
                <w:szCs w:val="24"/>
              </w:rPr>
            </w:pPr>
            <w:r w:rsidRPr="003C2CE5">
              <w:rPr>
                <w:rFonts w:ascii="Times New Roman" w:hAnsi="Times New Roman"/>
                <w:sz w:val="24"/>
                <w:szCs w:val="24"/>
              </w:rPr>
              <w:t>Ministru kabineta noteikumu projekts „Atlīdzības aprēķināšanas un izmaksāšanas kārtība par zemes dzīļu īpašuma tiesību aprobežojumu valsts nozīmes zemes dzīļu nogabalos” (turpmāk – noteikumu projekts) paredz</w:t>
            </w:r>
            <w:r w:rsidR="0035140C" w:rsidRPr="003C2CE5">
              <w:rPr>
                <w:rFonts w:ascii="Times New Roman" w:hAnsi="Times New Roman"/>
                <w:sz w:val="24"/>
                <w:szCs w:val="24"/>
              </w:rPr>
              <w:t xml:space="preserve"> noteikt </w:t>
            </w:r>
            <w:r w:rsidR="009B4576" w:rsidRPr="003C2CE5">
              <w:rPr>
                <w:rFonts w:ascii="Times New Roman" w:hAnsi="Times New Roman" w:cs="Times New Roman"/>
                <w:sz w:val="24"/>
                <w:szCs w:val="24"/>
              </w:rPr>
              <w:t>kārtību, kādā aprēķina un izmaksā atlīdzību zemes īpašniekam par zemes dzīļu īpašuma tiesību aprobežojumu valsts nozīmes zemes dzīļu nogabalos (turpmāk – atlīdzība), ja sabiedrības un valsts interesēs nepieciešams izmantot zemes dzīles</w:t>
            </w:r>
            <w:r w:rsidR="004D47D1" w:rsidRPr="003C2CE5">
              <w:rPr>
                <w:rFonts w:ascii="Times New Roman" w:hAnsi="Times New Roman" w:cs="Times New Roman"/>
                <w:sz w:val="24"/>
                <w:szCs w:val="24"/>
              </w:rPr>
              <w:t>.</w:t>
            </w:r>
          </w:p>
          <w:p w14:paraId="4EDADEF6" w14:textId="18457B53" w:rsidR="004D47D1" w:rsidRPr="006C3C1B" w:rsidRDefault="004D47D1" w:rsidP="002E0132">
            <w:pPr>
              <w:spacing w:after="120" w:line="240" w:lineRule="auto"/>
              <w:jc w:val="both"/>
              <w:rPr>
                <w:rFonts w:ascii="Times New Roman" w:hAnsi="Times New Roman" w:cs="Times New Roman"/>
                <w:sz w:val="24"/>
                <w:szCs w:val="24"/>
              </w:rPr>
            </w:pPr>
            <w:r w:rsidRPr="003C2CE5">
              <w:rPr>
                <w:rFonts w:ascii="Times New Roman" w:hAnsi="Times New Roman" w:cs="Times New Roman"/>
                <w:sz w:val="24"/>
                <w:szCs w:val="24"/>
              </w:rPr>
              <w:t xml:space="preserve">Noteikumu projekts </w:t>
            </w:r>
            <w:r w:rsidR="006C3C1B" w:rsidRPr="003C2CE5">
              <w:rPr>
                <w:rFonts w:ascii="Times New Roman" w:eastAsia="Calibri" w:hAnsi="Times New Roman" w:cs="Times New Roman"/>
                <w:sz w:val="24"/>
                <w:szCs w:val="24"/>
              </w:rPr>
              <w:t>stāsies spēkā atbilstoši normatīvajos aktos noteiktajai kārtībai.</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9055"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8"/>
        <w:gridCol w:w="2958"/>
        <w:gridCol w:w="5479"/>
      </w:tblGrid>
      <w:tr w:rsidR="00AB5CFA" w:rsidRPr="00AB5CFA" w14:paraId="5E1E468C" w14:textId="77777777" w:rsidTr="00D2015D">
        <w:trPr>
          <w:tblCellSpacing w:w="15" w:type="dxa"/>
        </w:trPr>
        <w:tc>
          <w:tcPr>
            <w:tcW w:w="9055" w:type="dxa"/>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D2015D">
        <w:trPr>
          <w:tblCellSpacing w:w="15" w:type="dxa"/>
        </w:trPr>
        <w:tc>
          <w:tcPr>
            <w:tcW w:w="581" w:type="dxa"/>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2955" w:type="dxa"/>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5519" w:type="dxa"/>
            <w:tcBorders>
              <w:top w:val="outset" w:sz="6" w:space="0" w:color="auto"/>
              <w:left w:val="outset" w:sz="6" w:space="0" w:color="auto"/>
              <w:bottom w:val="outset" w:sz="6" w:space="0" w:color="auto"/>
              <w:right w:val="outset" w:sz="6" w:space="0" w:color="auto"/>
            </w:tcBorders>
          </w:tcPr>
          <w:p w14:paraId="2696B8A4" w14:textId="3468DC49" w:rsidR="00E5323B" w:rsidRPr="00AB5CFA" w:rsidRDefault="0035140C" w:rsidP="006A1715">
            <w:pPr>
              <w:spacing w:after="120" w:line="240" w:lineRule="auto"/>
              <w:jc w:val="both"/>
              <w:rPr>
                <w:rFonts w:ascii="Times New Roman" w:hAnsi="Times New Roman"/>
                <w:sz w:val="24"/>
                <w:szCs w:val="24"/>
              </w:rPr>
            </w:pPr>
            <w:r>
              <w:rPr>
                <w:rFonts w:ascii="Times New Roman" w:hAnsi="Times New Roman"/>
                <w:sz w:val="24"/>
                <w:szCs w:val="24"/>
              </w:rPr>
              <w:t>N</w:t>
            </w:r>
            <w:r w:rsidR="0089499A" w:rsidRPr="00621CC8">
              <w:rPr>
                <w:rFonts w:ascii="Times New Roman" w:hAnsi="Times New Roman"/>
                <w:sz w:val="24"/>
                <w:szCs w:val="24"/>
              </w:rPr>
              <w:t>oteikumu projekts</w:t>
            </w:r>
            <w:r w:rsidR="006C27F6" w:rsidRPr="00621CC8">
              <w:rPr>
                <w:rFonts w:ascii="Times New Roman" w:hAnsi="Times New Roman"/>
                <w:sz w:val="24"/>
                <w:szCs w:val="24"/>
              </w:rPr>
              <w:t xml:space="preserve"> izstrādāts, </w:t>
            </w:r>
            <w:r w:rsidR="00621CC8" w:rsidRPr="00621CC8">
              <w:rPr>
                <w:rFonts w:ascii="Times New Roman" w:hAnsi="Times New Roman"/>
                <w:sz w:val="24"/>
                <w:szCs w:val="24"/>
              </w:rPr>
              <w:t>jo</w:t>
            </w:r>
            <w:r w:rsidR="006C27F6" w:rsidRPr="00621CC8">
              <w:rPr>
                <w:rFonts w:ascii="Times New Roman" w:hAnsi="Times New Roman"/>
                <w:sz w:val="24"/>
                <w:szCs w:val="24"/>
              </w:rPr>
              <w:t xml:space="preserve"> </w:t>
            </w:r>
            <w:r w:rsidR="00621CC8" w:rsidRPr="00621CC8">
              <w:rPr>
                <w:rFonts w:ascii="Times New Roman" w:hAnsi="Times New Roman"/>
                <w:sz w:val="24"/>
                <w:szCs w:val="24"/>
              </w:rPr>
              <w:t>līdz ar</w:t>
            </w:r>
            <w:r w:rsidR="006C27F6" w:rsidRPr="00621CC8">
              <w:rPr>
                <w:rFonts w:ascii="Times New Roman" w:hAnsi="Times New Roman"/>
                <w:sz w:val="24"/>
                <w:szCs w:val="24"/>
              </w:rPr>
              <w:t xml:space="preserve"> likuma “Par zemes dzīlēm”</w:t>
            </w:r>
            <w:r w:rsidR="00442414" w:rsidRPr="00621CC8">
              <w:rPr>
                <w:rFonts w:ascii="Times New Roman" w:hAnsi="Times New Roman"/>
                <w:sz w:val="24"/>
                <w:szCs w:val="24"/>
              </w:rPr>
              <w:t xml:space="preserve"> (turpmāk – Likums)</w:t>
            </w:r>
            <w:r w:rsidR="00621CC8" w:rsidRPr="00621CC8">
              <w:rPr>
                <w:rFonts w:ascii="Times New Roman" w:hAnsi="Times New Roman"/>
                <w:sz w:val="24"/>
                <w:szCs w:val="24"/>
              </w:rPr>
              <w:t xml:space="preserve">  grozījumiem, kas stājās spēkā 2021. gada 24. martā, </w:t>
            </w:r>
            <w:r w:rsidR="007E7D86">
              <w:rPr>
                <w:rFonts w:ascii="Times New Roman" w:hAnsi="Times New Roman"/>
                <w:sz w:val="24"/>
                <w:szCs w:val="24"/>
              </w:rPr>
              <w:t>ir grozīts</w:t>
            </w:r>
            <w:r w:rsidR="00621CC8" w:rsidRPr="00621CC8">
              <w:rPr>
                <w:rFonts w:ascii="Times New Roman" w:hAnsi="Times New Roman"/>
                <w:sz w:val="24"/>
                <w:szCs w:val="24"/>
              </w:rPr>
              <w:t xml:space="preserve"> deleģējums Likuma 12.</w:t>
            </w:r>
            <w:r w:rsidR="00621CC8" w:rsidRPr="00621CC8">
              <w:rPr>
                <w:rFonts w:ascii="Times New Roman" w:hAnsi="Times New Roman"/>
                <w:sz w:val="24"/>
                <w:szCs w:val="24"/>
                <w:vertAlign w:val="superscript"/>
              </w:rPr>
              <w:t>1</w:t>
            </w:r>
            <w:r w:rsidR="00621CC8" w:rsidRPr="00621CC8">
              <w:rPr>
                <w:rFonts w:ascii="Times New Roman" w:hAnsi="Times New Roman"/>
                <w:sz w:val="24"/>
                <w:szCs w:val="24"/>
              </w:rPr>
              <w:t xml:space="preserve"> panta </w:t>
            </w:r>
            <w:r w:rsidR="006A1715">
              <w:rPr>
                <w:rFonts w:ascii="Times New Roman" w:hAnsi="Times New Roman"/>
                <w:sz w:val="24"/>
                <w:szCs w:val="24"/>
              </w:rPr>
              <w:t>otrajā</w:t>
            </w:r>
            <w:r w:rsidR="00621CC8" w:rsidRPr="00621CC8">
              <w:rPr>
                <w:rFonts w:ascii="Times New Roman" w:hAnsi="Times New Roman"/>
                <w:sz w:val="24"/>
                <w:szCs w:val="24"/>
              </w:rPr>
              <w:t xml:space="preserve"> daļā Ministru kabinetam izdot noteikumus par kārtību, kādā zemes īpašniekam aprēķināma un izmaksājama atlīdzība par zemes dzīļu īpašuma tiesību aprobežojumu, kas noteikts saskaņā ar  Likuma 12.</w:t>
            </w:r>
            <w:r w:rsidR="00621CC8" w:rsidRPr="00621CC8">
              <w:rPr>
                <w:rFonts w:ascii="Times New Roman" w:hAnsi="Times New Roman"/>
                <w:sz w:val="24"/>
                <w:szCs w:val="24"/>
                <w:vertAlign w:val="superscript"/>
              </w:rPr>
              <w:t>1</w:t>
            </w:r>
            <w:r w:rsidR="007E7D86">
              <w:rPr>
                <w:rFonts w:ascii="Times New Roman" w:hAnsi="Times New Roman"/>
                <w:sz w:val="24"/>
                <w:szCs w:val="24"/>
              </w:rPr>
              <w:t> panta pirmo daļu. L</w:t>
            </w:r>
            <w:r w:rsidR="00621CC8" w:rsidRPr="00621CC8">
              <w:rPr>
                <w:rFonts w:ascii="Times New Roman" w:hAnsi="Times New Roman"/>
                <w:sz w:val="24"/>
                <w:szCs w:val="24"/>
              </w:rPr>
              <w:t>īdz ar to  Ministru kabineta 2007. gada 27. februāra noteikumi Nr. 155 “Atlīdzības aprēķināšanas un izmaksāšanas kārtība par zemes dzīļu īpašuma</w:t>
            </w:r>
            <w:r w:rsidR="00621CC8" w:rsidRPr="0071754C">
              <w:rPr>
                <w:rFonts w:ascii="Times New Roman" w:hAnsi="Times New Roman"/>
                <w:sz w:val="24"/>
                <w:szCs w:val="24"/>
              </w:rPr>
              <w:t xml:space="preserve"> tiesību aprobežojumu valsts nozīmes zemes dzīļu nogabalos</w:t>
            </w:r>
            <w:r w:rsidR="00621CC8">
              <w:rPr>
                <w:rFonts w:ascii="Times New Roman" w:hAnsi="Times New Roman"/>
                <w:sz w:val="24"/>
                <w:szCs w:val="24"/>
              </w:rPr>
              <w:t xml:space="preserve">” (turpmāk – MK noteikumi Nr. 155) </w:t>
            </w:r>
            <w:r w:rsidR="007E7D86">
              <w:rPr>
                <w:rFonts w:ascii="Times New Roman" w:hAnsi="Times New Roman"/>
                <w:sz w:val="24"/>
                <w:szCs w:val="24"/>
              </w:rPr>
              <w:t>ir zaudējuši</w:t>
            </w:r>
            <w:r w:rsidR="00621CC8">
              <w:rPr>
                <w:rFonts w:ascii="Times New Roman" w:hAnsi="Times New Roman"/>
                <w:sz w:val="24"/>
                <w:szCs w:val="24"/>
              </w:rPr>
              <w:t xml:space="preserve"> spēku</w:t>
            </w:r>
            <w:r w:rsidR="001B22B3">
              <w:rPr>
                <w:rFonts w:ascii="Times New Roman" w:hAnsi="Times New Roman"/>
                <w:sz w:val="24"/>
                <w:szCs w:val="24"/>
              </w:rPr>
              <w:t xml:space="preserve"> un ir nepieciešams izstrādāt jaunu kārtību, kādā iepriekš minētā atlīdzība aprēķināma</w:t>
            </w:r>
            <w:r w:rsidR="00621CC8">
              <w:rPr>
                <w:rFonts w:ascii="Times New Roman" w:hAnsi="Times New Roman"/>
                <w:sz w:val="24"/>
                <w:szCs w:val="24"/>
              </w:rPr>
              <w:t>.</w:t>
            </w:r>
          </w:p>
        </w:tc>
      </w:tr>
      <w:tr w:rsidR="00AB5CFA" w:rsidRPr="00AB5CFA" w14:paraId="32FB4A7E" w14:textId="77777777" w:rsidTr="00D2015D">
        <w:trPr>
          <w:tblCellSpacing w:w="15" w:type="dxa"/>
        </w:trPr>
        <w:tc>
          <w:tcPr>
            <w:tcW w:w="581" w:type="dxa"/>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2955" w:type="dxa"/>
            <w:tcBorders>
              <w:top w:val="outset" w:sz="6" w:space="0" w:color="auto"/>
              <w:left w:val="outset" w:sz="6" w:space="0" w:color="auto"/>
              <w:bottom w:val="outset" w:sz="6" w:space="0" w:color="auto"/>
              <w:right w:val="outset" w:sz="6" w:space="0" w:color="auto"/>
            </w:tcBorders>
            <w:hideMark/>
          </w:tcPr>
          <w:p w14:paraId="650CA20F" w14:textId="416DA9A7" w:rsidR="00B83316" w:rsidRPr="00F81180" w:rsidRDefault="00E5323B"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5519" w:type="dxa"/>
            <w:tcBorders>
              <w:top w:val="outset" w:sz="6" w:space="0" w:color="auto"/>
              <w:left w:val="outset" w:sz="6" w:space="0" w:color="auto"/>
              <w:bottom w:val="outset" w:sz="6" w:space="0" w:color="auto"/>
              <w:right w:val="outset" w:sz="6" w:space="0" w:color="auto"/>
            </w:tcBorders>
            <w:hideMark/>
          </w:tcPr>
          <w:p w14:paraId="375EBD94" w14:textId="3A2E5049"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r w:rsidR="0002170E">
              <w:rPr>
                <w:rFonts w:ascii="Times New Roman" w:eastAsia="Times New Roman" w:hAnsi="Times New Roman" w:cs="Times New Roman"/>
                <w:sz w:val="24"/>
                <w:szCs w:val="24"/>
                <w:shd w:val="clear" w:color="auto" w:fill="FFFFFF"/>
                <w:lang w:eastAsia="lv-LV"/>
              </w:rPr>
              <w:t>.</w:t>
            </w:r>
          </w:p>
          <w:p w14:paraId="6CF602F9" w14:textId="4A6DBCBE" w:rsidR="00594379" w:rsidRPr="00442414" w:rsidRDefault="00442414" w:rsidP="0042721A">
            <w:pPr>
              <w:spacing w:after="120" w:line="240" w:lineRule="auto"/>
              <w:ind w:firstLine="720"/>
              <w:jc w:val="both"/>
              <w:rPr>
                <w:rFonts w:ascii="Times New Roman" w:hAnsi="Times New Roman"/>
                <w:sz w:val="24"/>
                <w:szCs w:val="24"/>
              </w:rPr>
            </w:pPr>
            <w:r>
              <w:rPr>
                <w:rFonts w:ascii="Times New Roman" w:hAnsi="Times New Roman"/>
                <w:sz w:val="24"/>
                <w:szCs w:val="24"/>
              </w:rPr>
              <w:t>Līdz</w:t>
            </w:r>
            <w:r w:rsidR="00857602">
              <w:rPr>
                <w:rFonts w:ascii="Times New Roman" w:hAnsi="Times New Roman"/>
                <w:sz w:val="24"/>
                <w:szCs w:val="24"/>
              </w:rPr>
              <w:t xml:space="preserve"> 2021. gada 24. martam </w:t>
            </w:r>
            <w:r w:rsidR="00621CC8">
              <w:rPr>
                <w:rFonts w:ascii="Times New Roman" w:hAnsi="Times New Roman"/>
                <w:sz w:val="24"/>
                <w:szCs w:val="24"/>
              </w:rPr>
              <w:t>MK noteikumu</w:t>
            </w:r>
            <w:r w:rsidR="001360C1">
              <w:rPr>
                <w:rFonts w:ascii="Times New Roman" w:hAnsi="Times New Roman"/>
                <w:sz w:val="24"/>
                <w:szCs w:val="24"/>
              </w:rPr>
              <w:t xml:space="preserve"> Nr. 155 1. punkts noteica, ka </w:t>
            </w:r>
            <w:r w:rsidR="001360C1" w:rsidRPr="001360C1">
              <w:rPr>
                <w:rFonts w:ascii="Times New Roman" w:hAnsi="Times New Roman"/>
                <w:sz w:val="24"/>
                <w:szCs w:val="24"/>
              </w:rPr>
              <w:t xml:space="preserve"> zemes īpašniekam par zemes dzīļu īpašuma tiesību aprobežojumu valsts nozīmes zemes dzīļu nogabalos aprēķina un izmaksā atlīdzību, ja sabiedrības un valsts interesēs nepieciešams izmantot zemes </w:t>
            </w:r>
            <w:r w:rsidR="001360C1" w:rsidRPr="00E3646A">
              <w:rPr>
                <w:rFonts w:ascii="Times New Roman" w:hAnsi="Times New Roman"/>
                <w:sz w:val="24"/>
                <w:szCs w:val="24"/>
              </w:rPr>
              <w:t>dzīļu derīgās īpašības vai iegūt pazemes ūdeņus</w:t>
            </w:r>
            <w:r w:rsidR="00BB52FC">
              <w:rPr>
                <w:rFonts w:ascii="Times New Roman" w:hAnsi="Times New Roman"/>
                <w:sz w:val="24"/>
                <w:szCs w:val="24"/>
              </w:rPr>
              <w:t>, kas ir tikai divi no zemes dzīļu izmantošanas veidiem</w:t>
            </w:r>
            <w:r w:rsidR="004E2AFD">
              <w:rPr>
                <w:rFonts w:ascii="Times New Roman" w:hAnsi="Times New Roman"/>
                <w:sz w:val="24"/>
                <w:szCs w:val="24"/>
              </w:rPr>
              <w:t xml:space="preserve"> saskaņā ar Likuma 7. pantu</w:t>
            </w:r>
            <w:r w:rsidR="001360C1">
              <w:rPr>
                <w:rFonts w:ascii="Times New Roman" w:hAnsi="Times New Roman"/>
                <w:sz w:val="24"/>
                <w:szCs w:val="24"/>
              </w:rPr>
              <w:t>.</w:t>
            </w:r>
            <w:r w:rsidR="0071754C">
              <w:rPr>
                <w:rFonts w:ascii="Times New Roman" w:hAnsi="Times New Roman"/>
                <w:sz w:val="24"/>
                <w:szCs w:val="24"/>
              </w:rPr>
              <w:t xml:space="preserve"> Savukārt </w:t>
            </w:r>
            <w:r w:rsidR="00621CC8">
              <w:rPr>
                <w:rFonts w:ascii="Times New Roman" w:hAnsi="Times New Roman"/>
                <w:sz w:val="24"/>
                <w:szCs w:val="24"/>
              </w:rPr>
              <w:t>Likuma</w:t>
            </w:r>
            <w:r w:rsidR="0071754C">
              <w:rPr>
                <w:rFonts w:ascii="Times New Roman" w:hAnsi="Times New Roman"/>
                <w:sz w:val="24"/>
                <w:szCs w:val="24"/>
              </w:rPr>
              <w:t xml:space="preserve"> 12.</w:t>
            </w:r>
            <w:r w:rsidR="0071754C" w:rsidRPr="0071754C">
              <w:rPr>
                <w:rFonts w:ascii="Times New Roman" w:hAnsi="Times New Roman"/>
                <w:sz w:val="24"/>
                <w:szCs w:val="24"/>
                <w:vertAlign w:val="superscript"/>
              </w:rPr>
              <w:t>1</w:t>
            </w:r>
            <w:r w:rsidR="0071754C">
              <w:rPr>
                <w:rFonts w:ascii="Times New Roman" w:hAnsi="Times New Roman"/>
                <w:sz w:val="24"/>
                <w:szCs w:val="24"/>
              </w:rPr>
              <w:t xml:space="preserve"> panta otrajā daļā bija noteikts, ka Ministru kabinets nosaka kārtību, kādā </w:t>
            </w:r>
            <w:r w:rsidR="0071754C" w:rsidRPr="0071754C">
              <w:rPr>
                <w:rFonts w:ascii="Times New Roman" w:hAnsi="Times New Roman"/>
                <w:sz w:val="24"/>
                <w:szCs w:val="24"/>
              </w:rPr>
              <w:t xml:space="preserve">zemes īpašniekam aprēķināma un izmaksājama atlīdzība par īpašuma tiesību </w:t>
            </w:r>
            <w:r w:rsidR="0071754C" w:rsidRPr="0071754C">
              <w:rPr>
                <w:rFonts w:ascii="Times New Roman" w:hAnsi="Times New Roman"/>
                <w:sz w:val="24"/>
                <w:szCs w:val="24"/>
              </w:rPr>
              <w:lastRenderedPageBreak/>
              <w:t xml:space="preserve">aprobežojumu, kas noteikts saskaņā ar Likuma </w:t>
            </w:r>
            <w:r w:rsidR="0071754C">
              <w:rPr>
                <w:rFonts w:ascii="Times New Roman" w:hAnsi="Times New Roman"/>
                <w:sz w:val="24"/>
                <w:szCs w:val="24"/>
              </w:rPr>
              <w:t>12.</w:t>
            </w:r>
            <w:r w:rsidR="0071754C" w:rsidRPr="0071754C">
              <w:rPr>
                <w:rFonts w:ascii="Times New Roman" w:hAnsi="Times New Roman"/>
                <w:sz w:val="24"/>
                <w:szCs w:val="24"/>
                <w:vertAlign w:val="superscript"/>
              </w:rPr>
              <w:t>1</w:t>
            </w:r>
            <w:r w:rsidR="0071754C">
              <w:rPr>
                <w:rFonts w:ascii="Times New Roman" w:hAnsi="Times New Roman"/>
                <w:sz w:val="24"/>
                <w:szCs w:val="24"/>
              </w:rPr>
              <w:t> panta</w:t>
            </w:r>
            <w:r w:rsidR="0071754C" w:rsidRPr="0071754C">
              <w:rPr>
                <w:rFonts w:ascii="Times New Roman" w:hAnsi="Times New Roman"/>
                <w:sz w:val="24"/>
                <w:szCs w:val="24"/>
              </w:rPr>
              <w:t xml:space="preserve"> pirmo daļu</w:t>
            </w:r>
            <w:r w:rsidR="0071754C">
              <w:rPr>
                <w:rFonts w:ascii="Times New Roman" w:hAnsi="Times New Roman"/>
                <w:sz w:val="24"/>
                <w:szCs w:val="24"/>
              </w:rPr>
              <w:t>.</w:t>
            </w:r>
            <w:r w:rsidR="001360C1">
              <w:rPr>
                <w:rFonts w:ascii="Times New Roman" w:hAnsi="Times New Roman"/>
                <w:sz w:val="24"/>
                <w:szCs w:val="24"/>
              </w:rPr>
              <w:t xml:space="preserve">  Ar </w:t>
            </w:r>
            <w:r w:rsidR="0071754C">
              <w:rPr>
                <w:rFonts w:ascii="Times New Roman" w:hAnsi="Times New Roman"/>
                <w:sz w:val="24"/>
                <w:szCs w:val="24"/>
              </w:rPr>
              <w:t xml:space="preserve">Likuma </w:t>
            </w:r>
            <w:r w:rsidR="001360C1">
              <w:rPr>
                <w:rFonts w:ascii="Times New Roman" w:hAnsi="Times New Roman"/>
                <w:sz w:val="24"/>
                <w:szCs w:val="24"/>
              </w:rPr>
              <w:t>grozījumiem, kas stājās spēkā 2021. gada 24. martā, tik</w:t>
            </w:r>
            <w:r w:rsidR="008C12C2">
              <w:rPr>
                <w:rFonts w:ascii="Times New Roman" w:hAnsi="Times New Roman"/>
                <w:sz w:val="24"/>
                <w:szCs w:val="24"/>
              </w:rPr>
              <w:t>a</w:t>
            </w:r>
            <w:r w:rsidR="001360C1">
              <w:rPr>
                <w:rFonts w:ascii="Times New Roman" w:hAnsi="Times New Roman"/>
                <w:sz w:val="24"/>
                <w:szCs w:val="24"/>
              </w:rPr>
              <w:t xml:space="preserve"> paplašināts </w:t>
            </w:r>
            <w:r>
              <w:rPr>
                <w:rFonts w:ascii="Times New Roman" w:hAnsi="Times New Roman"/>
                <w:sz w:val="24"/>
                <w:szCs w:val="24"/>
              </w:rPr>
              <w:t xml:space="preserve">Likuma </w:t>
            </w:r>
            <w:r w:rsidR="00E666FE">
              <w:rPr>
                <w:rFonts w:ascii="Times New Roman" w:hAnsi="Times New Roman"/>
                <w:sz w:val="24"/>
                <w:szCs w:val="24"/>
              </w:rPr>
              <w:t>12</w:t>
            </w:r>
            <w:r>
              <w:rPr>
                <w:rFonts w:ascii="Times New Roman" w:hAnsi="Times New Roman"/>
                <w:sz w:val="24"/>
                <w:szCs w:val="24"/>
              </w:rPr>
              <w:t>.</w:t>
            </w:r>
            <w:r w:rsidR="00E666FE" w:rsidRPr="00E666FE">
              <w:rPr>
                <w:rFonts w:ascii="Times New Roman" w:hAnsi="Times New Roman"/>
                <w:sz w:val="24"/>
                <w:szCs w:val="24"/>
                <w:vertAlign w:val="superscript"/>
              </w:rPr>
              <w:t>1</w:t>
            </w:r>
            <w:r>
              <w:rPr>
                <w:rFonts w:ascii="Times New Roman" w:hAnsi="Times New Roman"/>
                <w:sz w:val="24"/>
                <w:szCs w:val="24"/>
              </w:rPr>
              <w:t xml:space="preserve"> panta </w:t>
            </w:r>
            <w:r w:rsidR="001360C1">
              <w:rPr>
                <w:rFonts w:ascii="Times New Roman" w:hAnsi="Times New Roman"/>
                <w:sz w:val="24"/>
                <w:szCs w:val="24"/>
              </w:rPr>
              <w:t xml:space="preserve">pirmās daļas tvērums to attiecinot uz </w:t>
            </w:r>
            <w:r w:rsidR="00CC4C55">
              <w:rPr>
                <w:rFonts w:ascii="Times New Roman" w:hAnsi="Times New Roman"/>
                <w:sz w:val="24"/>
                <w:szCs w:val="24"/>
              </w:rPr>
              <w:t>jebkādiem</w:t>
            </w:r>
            <w:r w:rsidR="001360C1">
              <w:rPr>
                <w:rFonts w:ascii="Times New Roman" w:hAnsi="Times New Roman"/>
                <w:sz w:val="24"/>
                <w:szCs w:val="24"/>
              </w:rPr>
              <w:t xml:space="preserve"> zemes dzīļu izmanto</w:t>
            </w:r>
            <w:r w:rsidR="00CC4C55">
              <w:rPr>
                <w:rFonts w:ascii="Times New Roman" w:hAnsi="Times New Roman"/>
                <w:sz w:val="24"/>
                <w:szCs w:val="24"/>
              </w:rPr>
              <w:t xml:space="preserve">šanas </w:t>
            </w:r>
            <w:r w:rsidR="007E7D86">
              <w:rPr>
                <w:rFonts w:ascii="Times New Roman" w:hAnsi="Times New Roman"/>
                <w:sz w:val="24"/>
                <w:szCs w:val="24"/>
              </w:rPr>
              <w:t>veidiem</w:t>
            </w:r>
            <w:r w:rsidR="001360C1">
              <w:rPr>
                <w:rFonts w:ascii="Times New Roman" w:hAnsi="Times New Roman"/>
                <w:sz w:val="24"/>
                <w:szCs w:val="24"/>
              </w:rPr>
              <w:t xml:space="preserve"> valsts nozīmes zemes dzīļu nogabalos</w:t>
            </w:r>
            <w:r w:rsidR="0071754C">
              <w:rPr>
                <w:rFonts w:ascii="Times New Roman" w:hAnsi="Times New Roman"/>
                <w:sz w:val="24"/>
                <w:szCs w:val="24"/>
              </w:rPr>
              <w:t>,</w:t>
            </w:r>
            <w:r w:rsidR="00CC4C55">
              <w:rPr>
                <w:rFonts w:ascii="Times New Roman" w:hAnsi="Times New Roman"/>
                <w:sz w:val="24"/>
                <w:szCs w:val="24"/>
              </w:rPr>
              <w:t xml:space="preserve"> ja zemes dzīles nepieciešams izmantot sabiedrības un valsts interesēs. </w:t>
            </w:r>
            <w:r w:rsidR="008C12C2">
              <w:rPr>
                <w:rFonts w:ascii="Times New Roman" w:hAnsi="Times New Roman"/>
                <w:sz w:val="24"/>
                <w:szCs w:val="24"/>
              </w:rPr>
              <w:t xml:space="preserve">Turklāt Likuma </w:t>
            </w:r>
            <w:r w:rsidR="00CC4C55">
              <w:rPr>
                <w:rFonts w:ascii="Times New Roman" w:hAnsi="Times New Roman"/>
                <w:sz w:val="24"/>
                <w:szCs w:val="24"/>
              </w:rPr>
              <w:t>12.</w:t>
            </w:r>
            <w:r w:rsidR="00CC4C55" w:rsidRPr="00E666FE">
              <w:rPr>
                <w:rFonts w:ascii="Times New Roman" w:hAnsi="Times New Roman"/>
                <w:sz w:val="24"/>
                <w:szCs w:val="24"/>
                <w:vertAlign w:val="superscript"/>
              </w:rPr>
              <w:t>1</w:t>
            </w:r>
            <w:r w:rsidR="00CC4C55">
              <w:rPr>
                <w:rFonts w:ascii="Times New Roman" w:hAnsi="Times New Roman"/>
                <w:sz w:val="24"/>
                <w:szCs w:val="24"/>
              </w:rPr>
              <w:t xml:space="preserve"> panta </w:t>
            </w:r>
            <w:r w:rsidR="0071754C">
              <w:rPr>
                <w:rFonts w:ascii="Times New Roman" w:hAnsi="Times New Roman"/>
                <w:sz w:val="24"/>
                <w:szCs w:val="24"/>
              </w:rPr>
              <w:t xml:space="preserve">otrā daļa, uz kuras pamata izstrādāts noteikumu projekts, </w:t>
            </w:r>
            <w:r w:rsidR="008C12C2">
              <w:rPr>
                <w:rFonts w:ascii="Times New Roman" w:hAnsi="Times New Roman"/>
                <w:sz w:val="24"/>
                <w:szCs w:val="24"/>
              </w:rPr>
              <w:t>noteic</w:t>
            </w:r>
            <w:r w:rsidR="0071754C">
              <w:rPr>
                <w:rFonts w:ascii="Times New Roman" w:hAnsi="Times New Roman"/>
                <w:sz w:val="24"/>
                <w:szCs w:val="24"/>
              </w:rPr>
              <w:t xml:space="preserve">, ka Ministru kabinets nosaka kārtību, kādā </w:t>
            </w:r>
            <w:r w:rsidR="0071754C" w:rsidRPr="0071754C">
              <w:rPr>
                <w:rFonts w:ascii="Times New Roman" w:hAnsi="Times New Roman"/>
                <w:sz w:val="24"/>
                <w:szCs w:val="24"/>
              </w:rPr>
              <w:t xml:space="preserve"> zemes īpašniekam aprēķināma un izmaksājama atlīdzība par zemes dzīļu īpašuma tiesību aprobežojumu, kas noteikts saskaņā ar Likuma </w:t>
            </w:r>
            <w:r w:rsidR="0071754C">
              <w:rPr>
                <w:rFonts w:ascii="Times New Roman" w:hAnsi="Times New Roman"/>
                <w:sz w:val="24"/>
                <w:szCs w:val="24"/>
              </w:rPr>
              <w:t>12.</w:t>
            </w:r>
            <w:r w:rsidR="0071754C" w:rsidRPr="0071754C">
              <w:rPr>
                <w:rFonts w:ascii="Times New Roman" w:hAnsi="Times New Roman"/>
                <w:sz w:val="24"/>
                <w:szCs w:val="24"/>
                <w:vertAlign w:val="superscript"/>
              </w:rPr>
              <w:t>1</w:t>
            </w:r>
            <w:r w:rsidR="0071754C">
              <w:rPr>
                <w:rFonts w:ascii="Times New Roman" w:hAnsi="Times New Roman"/>
                <w:sz w:val="24"/>
                <w:szCs w:val="24"/>
              </w:rPr>
              <w:t> panta</w:t>
            </w:r>
            <w:r w:rsidR="0071754C" w:rsidRPr="0071754C">
              <w:rPr>
                <w:rFonts w:ascii="Times New Roman" w:hAnsi="Times New Roman"/>
                <w:sz w:val="24"/>
                <w:szCs w:val="24"/>
              </w:rPr>
              <w:t xml:space="preserve"> pirmo daļu</w:t>
            </w:r>
            <w:r w:rsidR="0071754C">
              <w:rPr>
                <w:rFonts w:ascii="Times New Roman" w:hAnsi="Times New Roman"/>
                <w:sz w:val="24"/>
                <w:szCs w:val="24"/>
              </w:rPr>
              <w:t xml:space="preserve">. </w:t>
            </w:r>
          </w:p>
          <w:p w14:paraId="1213A468" w14:textId="1D666DF8"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r w:rsidR="009F3857">
              <w:rPr>
                <w:shd w:val="clear" w:color="auto" w:fill="FFFFFF"/>
              </w:rPr>
              <w:t>.</w:t>
            </w:r>
          </w:p>
          <w:p w14:paraId="53537CA1" w14:textId="48E1D070" w:rsidR="00CC4C55" w:rsidRDefault="00CC4C55" w:rsidP="00FE4B64">
            <w:pPr>
              <w:pStyle w:val="naiskr"/>
              <w:spacing w:before="0" w:after="120"/>
              <w:ind w:firstLine="792"/>
              <w:jc w:val="both"/>
            </w:pPr>
            <w:r>
              <w:t xml:space="preserve">Noteikumu projekta mērķis ir izstrādāt kārtību, kādā </w:t>
            </w:r>
            <w:r w:rsidRPr="00CC4C55">
              <w:t>aprēķina un izmaksā atlīdzību zemes īpašniekam par zemes dzīļu īpašuma tiesību aprobežojumu valsts nozīmes zemes dzīļu nogabalos, ja sabiedrības un valsts interesēs nepieciešams izmantot zemes dzīles.</w:t>
            </w:r>
            <w:r w:rsidR="009D3046">
              <w:t xml:space="preserve"> </w:t>
            </w:r>
            <w:r w:rsidR="00BB52FC">
              <w:t>Saskaņā ar Likuma 1. panta 21. apakšpunktā noteikto, zemes dzīļu izmantošana iekļauj ģeoloģisko izpēti, derīgo izrakteņu ieguvi (tai skaitā pazemes ūdeņu ieguvi) un zemes dzīļu derīgo īpašību izmantošanu.</w:t>
            </w:r>
          </w:p>
          <w:p w14:paraId="5EC38222" w14:textId="0BE47EB7" w:rsidR="00BB52FC" w:rsidRDefault="00BB52FC" w:rsidP="00FE4B64">
            <w:pPr>
              <w:pStyle w:val="naiskr"/>
              <w:spacing w:before="0" w:after="120"/>
              <w:ind w:firstLine="792"/>
              <w:jc w:val="both"/>
            </w:pPr>
            <w:r>
              <w:t xml:space="preserve">Tā kā zemes īpašnieka tiesības uz zemi garantē </w:t>
            </w:r>
            <w:r w:rsidR="00747537">
              <w:t>Civillikuma</w:t>
            </w:r>
            <w:r w:rsidR="00857602">
              <w:t xml:space="preserve"> 1042. pants</w:t>
            </w:r>
            <w:r>
              <w:t xml:space="preserve">, nosakot zemes dzīļu īpašuma tiesību </w:t>
            </w:r>
            <w:r w:rsidRPr="00033483">
              <w:t xml:space="preserve">aprobežojumus, nepieciešams tos kompensēt ar samērīgu atlīdzību.  Aprobežojums var izpausties kā, piemēram, aizliegums zemes īpašniekam ierīkot urbumus, kuri dziļāki par 500 metriem. Attiecīgi, atlīdzība par šo aprobežojumu tiek izmaksāta gadījumā, ja zemes īpašnieks vēlas šādu urbumu ierīkot, bet nedrīkst to darīt.  Atlīdzība par aprobežojumu valsts nozīmes zemes dzīļu nogabalā </w:t>
            </w:r>
            <w:r w:rsidR="006638A2" w:rsidRPr="00033483">
              <w:t>(turpmāk – nogabals</w:t>
            </w:r>
            <w:r w:rsidR="006638A2">
              <w:t xml:space="preserve">) </w:t>
            </w:r>
            <w:r>
              <w:t>nav uzskatāma par zaudējumu atlīdzību.</w:t>
            </w:r>
            <w:r w:rsidR="00D52ECB">
              <w:t xml:space="preserve"> Svarīgi atzīmēt, ka aprobežojums attiecas tikai uz zemes dzīlēm, tādējādi zemes virskārtu ir iespējams turpināt izmantot atbilstoši jau noteiktajam nekustamā īpašuma lietošanas mērķim. Piemēram, lauksaimniecības zeme arī turpmāk </w:t>
            </w:r>
            <w:r w:rsidR="00862245">
              <w:t>būtu</w:t>
            </w:r>
            <w:r w:rsidR="00D52ECB">
              <w:t xml:space="preserve"> izmantojama paredzētajam mērķim, jo zemes dzīļu </w:t>
            </w:r>
            <w:r w:rsidR="007E7D86">
              <w:t xml:space="preserve">īpašuma </w:t>
            </w:r>
            <w:r w:rsidR="00D52ECB">
              <w:t xml:space="preserve">tiesību aprobežojums sāktos no </w:t>
            </w:r>
            <w:r w:rsidR="007E7D86">
              <w:t xml:space="preserve">tāda dziļuma, kurā zemes īpašnieka interese attiecībā uz </w:t>
            </w:r>
            <w:r w:rsidR="00862245">
              <w:t>viņa īpašuma izmantošanu, atbilstoši līdzšinējam lietošanas mērķim, netiktu ierobežota</w:t>
            </w:r>
            <w:r w:rsidR="00CD1029">
              <w:t xml:space="preserve"> – to var pilnībā izmantot un tas nerada nekādu apgrūtinājumu</w:t>
            </w:r>
            <w:r w:rsidR="00D52ECB">
              <w:t>.</w:t>
            </w:r>
            <w:r w:rsidR="00CE3CA6">
              <w:t xml:space="preserve"> </w:t>
            </w:r>
          </w:p>
          <w:p w14:paraId="57DDF072" w14:textId="751B463F" w:rsidR="008A6D54" w:rsidRDefault="008A6D54" w:rsidP="008A6D54">
            <w:pPr>
              <w:pStyle w:val="naiskr"/>
              <w:spacing w:before="0" w:after="120"/>
              <w:ind w:firstLine="792"/>
              <w:jc w:val="both"/>
            </w:pPr>
            <w:r w:rsidRPr="00B11361">
              <w:rPr>
                <w:shd w:val="clear" w:color="auto" w:fill="FFFFFF"/>
              </w:rPr>
              <w:t>P</w:t>
            </w:r>
            <w:r>
              <w:rPr>
                <w:shd w:val="clear" w:color="auto" w:fill="FFFFFF"/>
              </w:rPr>
              <w:t xml:space="preserve">aredzēts, </w:t>
            </w:r>
            <w:r w:rsidRPr="006638A2">
              <w:t xml:space="preserve">ka atlīdzība ir vienreizēja un tā tiek izmaksāta piecu procentu apmērā no </w:t>
            </w:r>
            <w:r>
              <w:t>attiecīga</w:t>
            </w:r>
            <w:r w:rsidRPr="006638A2">
              <w:t xml:space="preserve"> zemesgabala kadastrālās vērtības</w:t>
            </w:r>
            <w:r>
              <w:t>.</w:t>
            </w:r>
            <w:r w:rsidRPr="006638A2">
              <w:t xml:space="preserve"> </w:t>
            </w:r>
            <w:r>
              <w:t xml:space="preserve">Atlīdzību izmaksā atbilstoši aktuālajai kadastrālajai vērtībai. </w:t>
            </w:r>
            <w:r w:rsidRPr="006638A2">
              <w:t xml:space="preserve">Atlīdzību par zemes dzīļu īpašuma tiesību aprobežojumu zemes </w:t>
            </w:r>
            <w:r w:rsidRPr="006638A2">
              <w:lastRenderedPageBreak/>
              <w:t>īpašniekam maksā tikai par to platību, zem kuras zemes dzīļu izmantošana ir aprobežota, jo nogabals var neaptvert visu konkrēto zemesgabalu.</w:t>
            </w:r>
            <w:r>
              <w:t xml:space="preserve"> Šāda atlīdzība uzskatāma par samērīgu, jo tādā veidā ir līdzsvarotas gan valsts un sabiedrības intereses attiecīgajā nogabalā, gan arī konkrētā zemesgabala īpašnieka intereses un tiesības uz zemes īpašuma izmantošanu vai izmantošanas ierobežošanu. Jānorāda, ka atlīdzību zemes īpašnieks var saņemt tikai gadījumā, ja tas valsts nozīmes zemes dzīļu nogabalā nevar veikt iecerēto saimniecisko darbību, piemēram, kā norādīts arī iepriekš, ierīkot urbumu noteiktā dziļumā. Tas pamatojams ar iespējamo potenciāli negatīvo ietekmi uz valsts nozīmes zemes dzīļu nogabalā esošajām būvēm, iekārtām vai ietaisēm, ja šāda darbība var radīt draudus apkārtējai videi, cilvēka veselībai vai dzīvībai.</w:t>
            </w:r>
          </w:p>
          <w:p w14:paraId="02DA81A9" w14:textId="2D49D55F" w:rsidR="0067606A" w:rsidRDefault="0067606A">
            <w:pPr>
              <w:pStyle w:val="naiskr"/>
              <w:spacing w:before="0" w:after="120"/>
              <w:ind w:firstLine="792"/>
              <w:jc w:val="both"/>
              <w:rPr>
                <w:color w:val="000000" w:themeColor="text1"/>
              </w:rPr>
            </w:pPr>
            <w:r>
              <w:t>I</w:t>
            </w:r>
            <w:r w:rsidR="009F1873">
              <w:t xml:space="preserve">nformācija par nogabalu </w:t>
            </w:r>
            <w:r w:rsidR="001F6838">
              <w:t xml:space="preserve">tiek iekļauta Apgrūtināto teritoriju informācijas sistēmā (turpmāk – </w:t>
            </w:r>
            <w:r w:rsidR="00A90F78">
              <w:t>ATIS</w:t>
            </w:r>
            <w:r w:rsidR="001F6838">
              <w:t xml:space="preserve">). </w:t>
            </w:r>
            <w:r w:rsidR="007B0667">
              <w:t xml:space="preserve">Saskaņā ar Apgrūtināto teritoriju informācijas sistēmas likuma </w:t>
            </w:r>
            <w:r w:rsidR="00094FCE">
              <w:t>7. panta 1. punktu, VSIA</w:t>
            </w:r>
            <w:r>
              <w:t> </w:t>
            </w:r>
            <w:r w:rsidR="00094FCE">
              <w:t xml:space="preserve">“Latvijas Vides, ģeoloģijas un meteoroloģijas centrs” </w:t>
            </w:r>
            <w:r w:rsidR="00EB7C4F">
              <w:t xml:space="preserve">sniedz datus iekļaušanai </w:t>
            </w:r>
            <w:r w:rsidR="00A90F78">
              <w:t>ATIS</w:t>
            </w:r>
            <w:r w:rsidR="00EB7C4F">
              <w:t xml:space="preserve"> par apgrūtinātajām teritorijām, tai skaitā par </w:t>
            </w:r>
            <w:r w:rsidR="00CA1BED">
              <w:t>valsts nozīmes zemes dzīļu nogabaliem.</w:t>
            </w:r>
            <w:r w:rsidR="00AB12E4">
              <w:t xml:space="preserve"> </w:t>
            </w:r>
            <w:r w:rsidR="00857602">
              <w:t>Šobrīd Latvijā ir divi valsts nozīmes zemes dzīļu nogabali, kuru izmantošanu</w:t>
            </w:r>
            <w:r w:rsidR="176DBF4B">
              <w:t xml:space="preserve"> līdz 2021.gada 31.decembrim</w:t>
            </w:r>
            <w:r w:rsidR="00857602">
              <w:t xml:space="preserve"> regulē</w:t>
            </w:r>
            <w:r w:rsidR="4398FFA6">
              <w:t>ja</w:t>
            </w:r>
            <w:r w:rsidR="00857602">
              <w:t xml:space="preserve"> sekojoši Ministru kabineta noteikumi: 1) Ministru kabineta 2008. gada 7. jūlija noteikumi Nr. 524 “Valsts nozīmes zemes dzīļu nogabala “Dobeles struktūra” izmantošanas noteikumi” un 2) Ministru kabineta 2017. gada 8. augusta noteikumi Nr. 439 “Valsts nozīmes zemes dzīļu nogabala “Inčukalna dabasgāzes krātuve” izmantošanas noteikumi”</w:t>
            </w:r>
            <w:r w:rsidR="00D96BEB">
              <w:t xml:space="preserve">, kuru </w:t>
            </w:r>
            <w:r w:rsidR="00971086">
              <w:t xml:space="preserve">dati jau ir reģistrēti un tiek uzturēti </w:t>
            </w:r>
            <w:r w:rsidR="00A90F78">
              <w:t>ATIS</w:t>
            </w:r>
            <w:r w:rsidR="00857602">
              <w:t>.</w:t>
            </w:r>
            <w:r w:rsidR="00AB12E4">
              <w:t xml:space="preserve"> </w:t>
            </w:r>
            <w:r w:rsidR="5788E2CC">
              <w:t xml:space="preserve"> </w:t>
            </w:r>
            <w:r w:rsidR="05108B0C">
              <w:t>L</w:t>
            </w:r>
            <w:r w:rsidR="5788E2CC">
              <w:t xml:space="preserve">ai nodrošinātu iepriekš minētajos Ministru kabineta noteikumos iekļauto regulējumu </w:t>
            </w:r>
            <w:r w:rsidR="581A02FE">
              <w:t xml:space="preserve">turpmāku </w:t>
            </w:r>
            <w:r w:rsidR="5788E2CC">
              <w:t>piemērošanu,</w:t>
            </w:r>
            <w:r w:rsidR="547EDD3A">
              <w:t xml:space="preserve"> tostarp informācijas pieejamību par</w:t>
            </w:r>
            <w:r w:rsidR="06DAC7C6">
              <w:t xml:space="preserve"> </w:t>
            </w:r>
            <w:r w:rsidR="4BFEF594" w:rsidRPr="4DA9882C">
              <w:rPr>
                <w:color w:val="000000" w:themeColor="text1"/>
              </w:rPr>
              <w:t>valsts nozīmes zemes dzīļu nogabaliem, to teritorijām,</w:t>
            </w:r>
            <w:r w:rsidR="0065400B">
              <w:t xml:space="preserve"> </w:t>
            </w:r>
            <w:r w:rsidR="00B00DB3">
              <w:t xml:space="preserve">kā arī </w:t>
            </w:r>
            <w:r w:rsidR="0065400B" w:rsidRPr="0065400B">
              <w:rPr>
                <w:color w:val="000000" w:themeColor="text1"/>
              </w:rPr>
              <w:t>paredzot robežu shēmas un robežpunktu koordinātas</w:t>
            </w:r>
            <w:r w:rsidR="00B00DB3">
              <w:rPr>
                <w:color w:val="000000" w:themeColor="text1"/>
              </w:rPr>
              <w:t>,</w:t>
            </w:r>
            <w:r w:rsidR="5788E2CC">
              <w:t xml:space="preserve"> ir izstrādāt</w:t>
            </w:r>
            <w:r w:rsidR="5D9BA93B">
              <w:t>s</w:t>
            </w:r>
            <w:r w:rsidR="5788E2CC">
              <w:t xml:space="preserve"> Ministru kabineta noteikumu projekts </w:t>
            </w:r>
            <w:r w:rsidR="5E809962" w:rsidRPr="4DA9882C">
              <w:rPr>
                <w:color w:val="000000" w:themeColor="text1"/>
              </w:rPr>
              <w:t>“Valsts nozīmes zemes dzīļu nogabala “Dobeles struktūra” izmantošanas noteikumi”</w:t>
            </w:r>
            <w:r w:rsidR="00BD1109">
              <w:rPr>
                <w:color w:val="000000" w:themeColor="text1"/>
              </w:rPr>
              <w:t xml:space="preserve"> </w:t>
            </w:r>
            <w:r w:rsidR="5E809962" w:rsidRPr="4DA9882C">
              <w:rPr>
                <w:color w:val="000000" w:themeColor="text1"/>
              </w:rPr>
              <w:t>(VSS-66</w:t>
            </w:r>
            <w:r w:rsidR="2307E2D6" w:rsidRPr="4DA9882C">
              <w:rPr>
                <w:color w:val="000000" w:themeColor="text1"/>
              </w:rPr>
              <w:t>7)</w:t>
            </w:r>
            <w:r w:rsidR="5E809962" w:rsidRPr="4DA9882C">
              <w:rPr>
                <w:color w:val="000000" w:themeColor="text1"/>
              </w:rPr>
              <w:t xml:space="preserve"> un </w:t>
            </w:r>
            <w:r w:rsidR="5E809962" w:rsidRPr="00B11361">
              <w:t xml:space="preserve">Ministru kabineta noteikumu projekts </w:t>
            </w:r>
            <w:r w:rsidR="5E809962" w:rsidRPr="4DA9882C">
              <w:rPr>
                <w:color w:val="000000" w:themeColor="text1"/>
              </w:rPr>
              <w:t>“Valsts nozīmes zemes dzīļu nogabala “Inčukalna dabasgāzes krātuve”</w:t>
            </w:r>
            <w:r w:rsidR="78EA05CE" w:rsidRPr="4DA9882C">
              <w:rPr>
                <w:color w:val="000000" w:themeColor="text1"/>
              </w:rPr>
              <w:t xml:space="preserve"> (VSS-668)</w:t>
            </w:r>
            <w:r w:rsidR="382EDFC1" w:rsidRPr="4DA9882C">
              <w:rPr>
                <w:color w:val="000000" w:themeColor="text1"/>
              </w:rPr>
              <w:t>.</w:t>
            </w:r>
          </w:p>
          <w:p w14:paraId="2D77ABD8" w14:textId="77777777" w:rsidR="0054141F" w:rsidRDefault="0054141F" w:rsidP="0054141F">
            <w:pPr>
              <w:pStyle w:val="naiskr"/>
              <w:spacing w:after="120"/>
              <w:ind w:firstLine="792"/>
              <w:jc w:val="both"/>
              <w:rPr>
                <w:color w:val="000000" w:themeColor="text1"/>
              </w:rPr>
            </w:pPr>
            <w:r>
              <w:rPr>
                <w:color w:val="000000" w:themeColor="text1"/>
              </w:rPr>
              <w:t>Tādējādi ir paredzētas v</w:t>
            </w:r>
            <w:r w:rsidRPr="00C24EB2">
              <w:rPr>
                <w:color w:val="000000" w:themeColor="text1"/>
              </w:rPr>
              <w:t>alsts nozīmes zemes dzīļu nogabal</w:t>
            </w:r>
            <w:r>
              <w:rPr>
                <w:color w:val="000000" w:themeColor="text1"/>
              </w:rPr>
              <w:t xml:space="preserve">u teritorijas, kā arī </w:t>
            </w:r>
            <w:r w:rsidRPr="00C24EB2">
              <w:rPr>
                <w:color w:val="000000" w:themeColor="text1"/>
              </w:rPr>
              <w:t>robežu shēmas un robežpunktu koordinātas</w:t>
            </w:r>
            <w:r>
              <w:rPr>
                <w:color w:val="000000" w:themeColor="text1"/>
              </w:rPr>
              <w:t>.</w:t>
            </w:r>
          </w:p>
          <w:p w14:paraId="5785C209" w14:textId="259B56F9" w:rsidR="00110073" w:rsidRDefault="00AB12E4" w:rsidP="00166BCD">
            <w:pPr>
              <w:pStyle w:val="naiskr"/>
              <w:spacing w:after="120"/>
              <w:ind w:firstLine="792"/>
              <w:jc w:val="both"/>
            </w:pPr>
            <w:r>
              <w:t xml:space="preserve">Saskaņā ar </w:t>
            </w:r>
            <w:r w:rsidR="007A4522">
              <w:t xml:space="preserve">Ministru kabineta 2014. gada </w:t>
            </w:r>
            <w:r w:rsidR="003012BD">
              <w:t xml:space="preserve">4. februāra noteikumu Nr. 61 “Noteikumi par </w:t>
            </w:r>
            <w:r w:rsidR="003012BD">
              <w:lastRenderedPageBreak/>
              <w:t>Apgrūtināto teritoriju informācijas sistēmas izveidi un uzturēšanu un apgrūtināto teritoriju un nekustamā īpašuma objekta apgrūtinājumu klasifikatoru” 2. pielikumā “</w:t>
            </w:r>
            <w:r w:rsidR="0093552A">
              <w:t>Vienotais apgrūtināto teritoriju un nekustamā īpašuma objekta apgrūtinājumu klasifikators</w:t>
            </w:r>
            <w:r w:rsidR="003012BD">
              <w:t>”</w:t>
            </w:r>
            <w:r w:rsidR="0093552A">
              <w:t xml:space="preserve"> iekļauto informāciju, </w:t>
            </w:r>
            <w:r w:rsidR="00B413CF">
              <w:t>ATIS</w:t>
            </w:r>
            <w:r w:rsidR="00CC1E45">
              <w:t xml:space="preserve"> valsts nozīmes zemes dzīļu nogabali tiek attēloti kā teritorija</w:t>
            </w:r>
            <w:r w:rsidR="008E1B2F">
              <w:t xml:space="preserve">, zem kuras zemes dzīlēs atrodas valsts nozīmes zemes dzīļu nogabals (kods: </w:t>
            </w:r>
            <w:r w:rsidR="009D1CCF">
              <w:t>7316040100</w:t>
            </w:r>
            <w:r w:rsidR="008E1B2F">
              <w:t>)</w:t>
            </w:r>
            <w:r w:rsidR="009D1CCF">
              <w:t>.</w:t>
            </w:r>
            <w:r w:rsidR="00441AE2">
              <w:t xml:space="preserve"> </w:t>
            </w:r>
          </w:p>
          <w:p w14:paraId="7E1627A1" w14:textId="76A7CF1D" w:rsidR="00E82014" w:rsidRPr="00224E82" w:rsidRDefault="41C2B437" w:rsidP="00224E82">
            <w:pPr>
              <w:pStyle w:val="naiskr"/>
              <w:spacing w:before="0" w:after="120"/>
              <w:ind w:firstLine="792"/>
              <w:jc w:val="both"/>
              <w:rPr>
                <w:color w:val="000000" w:themeColor="text1"/>
              </w:rPr>
            </w:pPr>
            <w:r w:rsidRPr="00D2015D">
              <w:rPr>
                <w:color w:val="000000" w:themeColor="text1"/>
              </w:rPr>
              <w:t xml:space="preserve">Vienlaikus, </w:t>
            </w:r>
            <w:r w:rsidR="47AFF4D7" w:rsidRPr="00D2015D">
              <w:rPr>
                <w:color w:val="000000" w:themeColor="text1"/>
              </w:rPr>
              <w:t>l</w:t>
            </w:r>
            <w:r w:rsidR="00E73BB0" w:rsidRPr="00D2015D">
              <w:rPr>
                <w:color w:val="000000" w:themeColor="text1"/>
              </w:rPr>
              <w:t xml:space="preserve">ai </w:t>
            </w:r>
            <w:r w:rsidR="7A010304" w:rsidRPr="00D2015D">
              <w:rPr>
                <w:color w:val="000000" w:themeColor="text1"/>
              </w:rPr>
              <w:t xml:space="preserve"> uzlabotu</w:t>
            </w:r>
            <w:r w:rsidR="00E73BB0" w:rsidRPr="00D2015D">
              <w:rPr>
                <w:color w:val="000000" w:themeColor="text1"/>
              </w:rPr>
              <w:t xml:space="preserve"> ATIS datu pieejamību nekustamā īpašuma īpašniekam par savā zemes vienībā ATIS reģistrētiem objektiem un apgrūtinātajām teritorijām, </w:t>
            </w:r>
            <w:r w:rsidR="00C10F2E" w:rsidRPr="00D2015D">
              <w:rPr>
                <w:color w:val="000000" w:themeColor="text1"/>
              </w:rPr>
              <w:t>Valsts zemes dienests</w:t>
            </w:r>
            <w:r w:rsidR="00811287" w:rsidRPr="00D2015D">
              <w:rPr>
                <w:color w:val="000000" w:themeColor="text1"/>
              </w:rPr>
              <w:t xml:space="preserve"> (turpmāk – VZD)</w:t>
            </w:r>
            <w:r w:rsidR="00E73BB0" w:rsidRPr="00D2015D">
              <w:rPr>
                <w:color w:val="000000" w:themeColor="text1"/>
              </w:rPr>
              <w:t xml:space="preserve"> ir izstrādājis e-pakalpojumu "ATIS dati par savām zemes vienībām" (turpmāk – E-pakalpojums) un plāno to nodot sabiedrībai pēc likumprojekta "Grozījumi Apgrūtināto teritoriju informācijas sistēmās likumā" (VSS-301) stāšanās spēkā. E-pakalpojuma ietvaros, autentificējoties </w:t>
            </w:r>
            <w:r w:rsidR="00811287" w:rsidRPr="00D2015D">
              <w:rPr>
                <w:color w:val="000000" w:themeColor="text1"/>
              </w:rPr>
              <w:t>VZD</w:t>
            </w:r>
            <w:r w:rsidR="00E73BB0" w:rsidRPr="00D2015D">
              <w:rPr>
                <w:color w:val="000000" w:themeColor="text1"/>
              </w:rPr>
              <w:t xml:space="preserve"> datu publicēšanas un e-pakalpojumu portālā www.kadastrs.lv, zemes vienības īpašnieks vai, ja tāda nav, – tiesiskais valdītājs, vai, ja tāda nav, – lietotājs, tai skaitā katrs no nekustamā īpašuma kopīpašniekiem vai </w:t>
            </w:r>
            <w:proofErr w:type="spellStart"/>
            <w:r w:rsidR="00E73BB0" w:rsidRPr="00D2015D">
              <w:rPr>
                <w:color w:val="000000" w:themeColor="text1"/>
              </w:rPr>
              <w:t>kopvaldītājiem</w:t>
            </w:r>
            <w:proofErr w:type="spellEnd"/>
            <w:r w:rsidR="00E73BB0" w:rsidRPr="00D2015D">
              <w:rPr>
                <w:color w:val="000000" w:themeColor="text1"/>
              </w:rPr>
              <w:t xml:space="preserve"> (fiziska un juridiska persona), bez maksas varēs saņemt minētos datus neierobežotā apjomā par E-pakalpojumā atzīmētajām zemes vienībām tādā apjomā, kādā to ir iesnieguši datu sniedzēji</w:t>
            </w:r>
            <w:r w:rsidR="00E73BB0" w:rsidRPr="00B11361">
              <w:rPr>
                <w:color w:val="000000" w:themeColor="text1"/>
              </w:rPr>
              <w:t>.</w:t>
            </w:r>
            <w:r w:rsidR="00811287" w:rsidRPr="00B11361">
              <w:rPr>
                <w:color w:val="000000" w:themeColor="text1"/>
              </w:rPr>
              <w:t xml:space="preserve"> </w:t>
            </w:r>
          </w:p>
        </w:tc>
      </w:tr>
      <w:tr w:rsidR="00AB5CFA" w:rsidRPr="00AB5CFA" w14:paraId="5AD5EB51" w14:textId="77777777" w:rsidTr="00D2015D">
        <w:trPr>
          <w:tblCellSpacing w:w="15" w:type="dxa"/>
        </w:trPr>
        <w:tc>
          <w:tcPr>
            <w:tcW w:w="581" w:type="dxa"/>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2955" w:type="dxa"/>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5519" w:type="dxa"/>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2015D">
        <w:trPr>
          <w:tblCellSpacing w:w="15" w:type="dxa"/>
        </w:trPr>
        <w:tc>
          <w:tcPr>
            <w:tcW w:w="581" w:type="dxa"/>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2955" w:type="dxa"/>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5519" w:type="dxa"/>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374594F3" w:rsidR="00E5323B" w:rsidRPr="00AB5CFA" w:rsidRDefault="00621CC8" w:rsidP="00D52ECB">
            <w:pPr>
              <w:spacing w:after="120" w:line="240" w:lineRule="auto"/>
              <w:jc w:val="both"/>
              <w:rPr>
                <w:rFonts w:ascii="Times New Roman" w:hAnsi="Times New Roman"/>
                <w:sz w:val="24"/>
                <w:szCs w:val="24"/>
              </w:rPr>
            </w:pPr>
            <w:r>
              <w:rPr>
                <w:rFonts w:ascii="Times New Roman" w:hAnsi="Times New Roman"/>
                <w:sz w:val="24"/>
                <w:szCs w:val="24"/>
              </w:rPr>
              <w:t xml:space="preserve">Personas, </w:t>
            </w:r>
            <w:r w:rsidR="00D52ECB">
              <w:rPr>
                <w:rFonts w:ascii="Times New Roman" w:hAnsi="Times New Roman"/>
                <w:sz w:val="24"/>
                <w:szCs w:val="24"/>
              </w:rPr>
              <w:t>kuras vēlas saņemt, vai kurām ir</w:t>
            </w:r>
            <w:r>
              <w:rPr>
                <w:rFonts w:ascii="Times New Roman" w:hAnsi="Times New Roman"/>
                <w:sz w:val="24"/>
                <w:szCs w:val="24"/>
              </w:rPr>
              <w:t xml:space="preserve"> izsniegtas zemes dzīļu izmantošanas licences valsts nozīmes zemes dzīļu n</w:t>
            </w:r>
            <w:r w:rsidR="00861202">
              <w:rPr>
                <w:rFonts w:ascii="Times New Roman" w:hAnsi="Times New Roman"/>
                <w:sz w:val="24"/>
                <w:szCs w:val="24"/>
              </w:rPr>
              <w:t>ogabal</w:t>
            </w:r>
            <w:r>
              <w:rPr>
                <w:rFonts w:ascii="Times New Roman" w:hAnsi="Times New Roman"/>
                <w:sz w:val="24"/>
                <w:szCs w:val="24"/>
              </w:rPr>
              <w:t>ā;</w:t>
            </w:r>
            <w:r w:rsidR="00861202">
              <w:rPr>
                <w:rFonts w:ascii="Times New Roman" w:hAnsi="Times New Roman"/>
                <w:sz w:val="24"/>
                <w:szCs w:val="24"/>
              </w:rPr>
              <w:t xml:space="preserve"> zemes īpašnieki vai tiesiskie valdītāji, kuru īpašums atrodas </w:t>
            </w:r>
            <w:r>
              <w:rPr>
                <w:rFonts w:ascii="Times New Roman" w:hAnsi="Times New Roman"/>
                <w:sz w:val="24"/>
                <w:szCs w:val="24"/>
              </w:rPr>
              <w:t xml:space="preserve">valsts nozīmes zemes dzīļu </w:t>
            </w:r>
            <w:r w:rsidR="00861202">
              <w:rPr>
                <w:rFonts w:ascii="Times New Roman" w:hAnsi="Times New Roman"/>
                <w:sz w:val="24"/>
                <w:szCs w:val="24"/>
              </w:rPr>
              <w:t>nogabalā.</w:t>
            </w:r>
          </w:p>
        </w:tc>
      </w:tr>
      <w:tr w:rsidR="00F81180" w:rsidRPr="00AB5CFA" w14:paraId="5C16E6ED"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F81180" w:rsidRPr="00AB5CFA" w:rsidRDefault="00F81180" w:rsidP="00F81180">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3D994DD9" w:rsidR="00F81180" w:rsidRPr="00AB5CFA" w:rsidRDefault="00F81180" w:rsidP="00F81180">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F81180">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77777777" w:rsidR="00AA2464" w:rsidRPr="00AB5CFA" w:rsidRDefault="00AA2464" w:rsidP="00D20480">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1DF509EB" w14:textId="185141C8" w:rsidR="00D75BA2" w:rsidRDefault="00D75BA2" w:rsidP="00B641BE">
            <w:pPr>
              <w:pStyle w:val="naiskr"/>
              <w:spacing w:before="0" w:after="120"/>
              <w:jc w:val="both"/>
            </w:pPr>
            <w:r>
              <w:t xml:space="preserve">Ministru kabineta noteikumu projekts </w:t>
            </w:r>
            <w:r w:rsidRPr="4DA9882C">
              <w:rPr>
                <w:color w:val="000000" w:themeColor="text1"/>
              </w:rPr>
              <w:t>“Valsts nozīmes zemes dzīļu nogabala “Dobeles struktūra” izmantošanas noteikumi”</w:t>
            </w:r>
            <w:r>
              <w:rPr>
                <w:color w:val="000000" w:themeColor="text1"/>
              </w:rPr>
              <w:t xml:space="preserve"> </w:t>
            </w:r>
            <w:r w:rsidRPr="4DA9882C">
              <w:rPr>
                <w:color w:val="000000" w:themeColor="text1"/>
              </w:rPr>
              <w:t>(</w:t>
            </w:r>
            <w:r w:rsidR="00E5140B">
              <w:rPr>
                <w:color w:val="000000" w:themeColor="text1"/>
              </w:rPr>
              <w:t xml:space="preserve">22.07.2021 </w:t>
            </w:r>
            <w:r w:rsidR="000C7BDC">
              <w:rPr>
                <w:color w:val="000000" w:themeColor="text1"/>
              </w:rPr>
              <w:t xml:space="preserve">izsludināts </w:t>
            </w:r>
            <w:r w:rsidR="00A30F96">
              <w:rPr>
                <w:color w:val="000000" w:themeColor="text1"/>
              </w:rPr>
              <w:t>VSS</w:t>
            </w:r>
            <w:r w:rsidR="000C7BDC">
              <w:rPr>
                <w:color w:val="000000" w:themeColor="text1"/>
              </w:rPr>
              <w:t>,</w:t>
            </w:r>
            <w:r w:rsidR="002849C7">
              <w:rPr>
                <w:color w:val="000000" w:themeColor="text1"/>
              </w:rPr>
              <w:t xml:space="preserve"> prot.Nr.27, 42.</w:t>
            </w:r>
            <w:r w:rsidR="00533153">
              <w:rPr>
                <w:color w:val="000000" w:themeColor="text1"/>
              </w:rPr>
              <w:t>§</w:t>
            </w:r>
            <w:r w:rsidR="00B371C1">
              <w:rPr>
                <w:color w:val="000000" w:themeColor="text1"/>
              </w:rPr>
              <w:t>,</w:t>
            </w:r>
            <w:r w:rsidRPr="4DA9882C">
              <w:rPr>
                <w:color w:val="000000" w:themeColor="text1"/>
              </w:rPr>
              <w:t xml:space="preserve">VSS-667) un </w:t>
            </w:r>
            <w:r w:rsidRPr="00B11361">
              <w:t xml:space="preserve">Ministru kabineta noteikumu projekts </w:t>
            </w:r>
            <w:r w:rsidRPr="4DA9882C">
              <w:rPr>
                <w:color w:val="000000" w:themeColor="text1"/>
              </w:rPr>
              <w:t>“Valsts nozīmes zemes dzīļu nogabala “Inčukalna dabasgāzes krātuve” (</w:t>
            </w:r>
            <w:r w:rsidR="00E5140B">
              <w:rPr>
                <w:color w:val="000000" w:themeColor="text1"/>
              </w:rPr>
              <w:t>22.07.2021 izsludināts VSS, prot.Nr.27, 43.§,</w:t>
            </w:r>
            <w:r w:rsidR="00F23A4F">
              <w:rPr>
                <w:color w:val="000000" w:themeColor="text1"/>
              </w:rPr>
              <w:t xml:space="preserve"> </w:t>
            </w:r>
            <w:r w:rsidRPr="4DA9882C">
              <w:rPr>
                <w:color w:val="000000" w:themeColor="text1"/>
              </w:rPr>
              <w:t>VSS-668)</w:t>
            </w:r>
            <w:r w:rsidR="00020AE5">
              <w:rPr>
                <w:color w:val="000000" w:themeColor="text1"/>
              </w:rPr>
              <w:t>, kas paredz</w:t>
            </w:r>
            <w:r w:rsidR="00CD56EB">
              <w:rPr>
                <w:color w:val="000000" w:themeColor="text1"/>
              </w:rPr>
              <w:t xml:space="preserve"> </w:t>
            </w:r>
            <w:r w:rsidR="00C32D47">
              <w:rPr>
                <w:rStyle w:val="normaltextrun"/>
                <w:color w:val="000000"/>
                <w:shd w:val="clear" w:color="auto" w:fill="FFFFFF"/>
              </w:rPr>
              <w:t>vispārīgos valsts nozīmes zemes dzīļu nogabala  izmantošanas no</w:t>
            </w:r>
            <w:r w:rsidR="005B23E7">
              <w:rPr>
                <w:rStyle w:val="normaltextrun"/>
                <w:color w:val="000000"/>
                <w:shd w:val="clear" w:color="auto" w:fill="FFFFFF"/>
              </w:rPr>
              <w:t xml:space="preserve">sacījumus un </w:t>
            </w:r>
            <w:r w:rsidR="00C32D47">
              <w:rPr>
                <w:rStyle w:val="normaltextrun"/>
                <w:color w:val="000000"/>
                <w:shd w:val="clear" w:color="auto" w:fill="FFFFFF"/>
              </w:rPr>
              <w:t>ģeoloģiskās izpētes kārtīb</w:t>
            </w:r>
            <w:r w:rsidR="002762AB">
              <w:rPr>
                <w:rStyle w:val="normaltextrun"/>
                <w:color w:val="000000"/>
                <w:shd w:val="clear" w:color="auto" w:fill="FFFFFF"/>
              </w:rPr>
              <w:t>u</w:t>
            </w:r>
            <w:r w:rsidR="003E0B9F">
              <w:rPr>
                <w:rStyle w:val="normaltextrun"/>
                <w:color w:val="000000"/>
                <w:shd w:val="clear" w:color="auto" w:fill="FFFFFF"/>
              </w:rPr>
              <w:t>.</w:t>
            </w:r>
            <w:r w:rsidR="00C32D47">
              <w:rPr>
                <w:rStyle w:val="normaltextrun"/>
                <w:color w:val="000000"/>
                <w:shd w:val="clear" w:color="auto" w:fill="FFFFFF"/>
              </w:rPr>
              <w:t xml:space="preserve"> </w:t>
            </w:r>
          </w:p>
          <w:p w14:paraId="4C9D3E93" w14:textId="42858AEA" w:rsidR="00191DD5" w:rsidRPr="00AB5CFA" w:rsidRDefault="00191DD5" w:rsidP="00191DD5">
            <w:pPr>
              <w:pStyle w:val="naisf"/>
              <w:spacing w:before="0" w:after="120"/>
              <w:ind w:firstLine="0"/>
            </w:pP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56DB9C5F"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026EDA6D" w:rsidR="00462884" w:rsidRPr="00AB5CFA" w:rsidRDefault="00462884" w:rsidP="00985ABD">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4C75E9" w:rsidRPr="004C75E9">
              <w:rPr>
                <w:rFonts w:ascii="Times New Roman" w:eastAsia="Times New Roman" w:hAnsi="Times New Roman" w:cs="Times New Roman"/>
                <w:iCs/>
                <w:sz w:val="24"/>
                <w:szCs w:val="24"/>
                <w:lang w:eastAsia="lv-LV"/>
              </w:rPr>
              <w:t>8</w:t>
            </w:r>
            <w:r w:rsidR="00985ABD" w:rsidRPr="004C75E9">
              <w:rPr>
                <w:rFonts w:ascii="Times New Roman" w:eastAsia="Times New Roman" w:hAnsi="Times New Roman" w:cs="Times New Roman"/>
                <w:iCs/>
                <w:sz w:val="24"/>
                <w:szCs w:val="24"/>
                <w:lang w:eastAsia="lv-LV"/>
              </w:rPr>
              <w:t>. jūnijā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4C75E9" w:rsidRPr="004C75E9">
              <w:rPr>
                <w:rFonts w:ascii="Times New Roman" w:eastAsia="Times New Roman" w:hAnsi="Times New Roman" w:cs="Times New Roman"/>
                <w:iCs/>
                <w:sz w:val="24"/>
                <w:szCs w:val="24"/>
                <w:lang w:eastAsia="lv-LV"/>
              </w:rPr>
              <w:t>8</w:t>
            </w:r>
            <w:r w:rsidR="00985ABD" w:rsidRPr="004C75E9">
              <w:rPr>
                <w:rFonts w:ascii="Times New Roman" w:eastAsia="Times New Roman" w:hAnsi="Times New Roman" w:cs="Times New Roman"/>
                <w:iCs/>
                <w:sz w:val="24"/>
                <w:szCs w:val="24"/>
                <w:lang w:eastAsia="lv-LV"/>
              </w:rPr>
              <w:t>. jūnijā</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w:t>
            </w:r>
            <w:r w:rsidR="00AA57DC">
              <w:rPr>
                <w:rFonts w:ascii="Times New Roman" w:eastAsia="Times New Roman" w:hAnsi="Times New Roman" w:cs="Times New Roman"/>
                <w:iCs/>
                <w:sz w:val="24"/>
                <w:szCs w:val="24"/>
                <w:lang w:eastAsia="lv-LV"/>
              </w:rPr>
              <w:t>tīmekļvietnē</w:t>
            </w:r>
            <w:r w:rsidRPr="00AB5CFA">
              <w:rPr>
                <w:rFonts w:ascii="Times New Roman" w:eastAsia="Times New Roman" w:hAnsi="Times New Roman" w:cs="Times New Roman"/>
                <w:iCs/>
                <w:sz w:val="24"/>
                <w:szCs w:val="24"/>
                <w:lang w:eastAsia="lv-LV"/>
              </w:rPr>
              <w:t xml:space="preserve">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w:t>
            </w:r>
            <w:r w:rsidR="008C12C2">
              <w:rPr>
                <w:rFonts w:ascii="Times New Roman" w:eastAsia="Times New Roman" w:hAnsi="Times New Roman" w:cs="Times New Roman"/>
                <w:iCs/>
                <w:sz w:val="24"/>
                <w:szCs w:val="24"/>
                <w:lang w:eastAsia="lv-LV"/>
              </w:rPr>
              <w:t> </w:t>
            </w:r>
            <w:r w:rsidRPr="00AB5CFA">
              <w:rPr>
                <w:rFonts w:ascii="Times New Roman" w:eastAsia="Times New Roman" w:hAnsi="Times New Roman" w:cs="Times New Roman"/>
                <w:iCs/>
                <w:sz w:val="24"/>
                <w:szCs w:val="24"/>
                <w:lang w:eastAsia="lv-LV"/>
              </w:rPr>
              <w:t>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6D778DC3"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3535BFA2" w:rsidR="00934431" w:rsidRPr="00AB5CFA" w:rsidRDefault="00934431" w:rsidP="00F81180">
      <w:pPr>
        <w:tabs>
          <w:tab w:val="left" w:pos="7797"/>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F81180">
        <w:rPr>
          <w:rFonts w:ascii="Times New Roman" w:hAnsi="Times New Roman" w:cs="Times New Roman"/>
          <w:sz w:val="24"/>
          <w:szCs w:val="24"/>
        </w:rPr>
        <w:t>ģionālās attīstības ministrs</w:t>
      </w:r>
      <w:r w:rsidR="00F81180">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2D427DAD" w:rsidR="005B7FFB" w:rsidRDefault="005B7FFB" w:rsidP="00894C55">
      <w:pPr>
        <w:spacing w:after="0" w:line="240" w:lineRule="auto"/>
        <w:ind w:firstLine="720"/>
        <w:rPr>
          <w:rFonts w:ascii="Times New Roman" w:hAnsi="Times New Roman" w:cs="Times New Roman"/>
          <w:sz w:val="28"/>
          <w:szCs w:val="28"/>
        </w:rPr>
      </w:pPr>
    </w:p>
    <w:p w14:paraId="7C8654DD" w14:textId="230EBF7B" w:rsidR="00EA3085" w:rsidRDefault="00EA3085" w:rsidP="00894C55">
      <w:pPr>
        <w:spacing w:after="0" w:line="240" w:lineRule="auto"/>
        <w:ind w:firstLine="720"/>
        <w:rPr>
          <w:rFonts w:ascii="Times New Roman" w:hAnsi="Times New Roman" w:cs="Times New Roman"/>
          <w:sz w:val="28"/>
          <w:szCs w:val="28"/>
        </w:rPr>
      </w:pPr>
    </w:p>
    <w:p w14:paraId="07D4993E" w14:textId="1AB2C3C2" w:rsidR="00EA3085" w:rsidRDefault="00EA3085" w:rsidP="00894C55">
      <w:pPr>
        <w:spacing w:after="0" w:line="240" w:lineRule="auto"/>
        <w:ind w:firstLine="720"/>
        <w:rPr>
          <w:rFonts w:ascii="Times New Roman" w:hAnsi="Times New Roman" w:cs="Times New Roman"/>
          <w:sz w:val="28"/>
          <w:szCs w:val="28"/>
        </w:rPr>
      </w:pPr>
    </w:p>
    <w:p w14:paraId="570CA591" w14:textId="1B389F71" w:rsidR="00781E14" w:rsidRDefault="00781E14" w:rsidP="00894C55">
      <w:pPr>
        <w:spacing w:after="0" w:line="240" w:lineRule="auto"/>
        <w:ind w:firstLine="720"/>
        <w:rPr>
          <w:rFonts w:ascii="Times New Roman" w:hAnsi="Times New Roman" w:cs="Times New Roman"/>
          <w:sz w:val="28"/>
          <w:szCs w:val="28"/>
        </w:rPr>
      </w:pPr>
    </w:p>
    <w:p w14:paraId="66497DE0" w14:textId="2C6EF3AF" w:rsidR="00781E14" w:rsidRDefault="00781E14" w:rsidP="00894C55">
      <w:pPr>
        <w:spacing w:after="0" w:line="240" w:lineRule="auto"/>
        <w:ind w:firstLine="720"/>
        <w:rPr>
          <w:rFonts w:ascii="Times New Roman" w:hAnsi="Times New Roman" w:cs="Times New Roman"/>
          <w:sz w:val="28"/>
          <w:szCs w:val="28"/>
        </w:rPr>
      </w:pPr>
    </w:p>
    <w:p w14:paraId="37875D56" w14:textId="5F148122" w:rsidR="00781E14" w:rsidRDefault="00781E14" w:rsidP="00894C55">
      <w:pPr>
        <w:spacing w:after="0" w:line="240" w:lineRule="auto"/>
        <w:ind w:firstLine="720"/>
        <w:rPr>
          <w:rFonts w:ascii="Times New Roman" w:hAnsi="Times New Roman" w:cs="Times New Roman"/>
          <w:sz w:val="28"/>
          <w:szCs w:val="28"/>
        </w:rPr>
      </w:pPr>
    </w:p>
    <w:p w14:paraId="30AAEDD6" w14:textId="28730795" w:rsidR="00781E14" w:rsidRDefault="00781E14" w:rsidP="00894C55">
      <w:pPr>
        <w:spacing w:after="0" w:line="240" w:lineRule="auto"/>
        <w:ind w:firstLine="720"/>
        <w:rPr>
          <w:rFonts w:ascii="Times New Roman" w:hAnsi="Times New Roman" w:cs="Times New Roman"/>
          <w:sz w:val="28"/>
          <w:szCs w:val="28"/>
        </w:rPr>
      </w:pPr>
    </w:p>
    <w:p w14:paraId="5FF694A0" w14:textId="11B0B27E" w:rsidR="00781E14" w:rsidRDefault="00781E14" w:rsidP="00894C55">
      <w:pPr>
        <w:spacing w:after="0" w:line="240" w:lineRule="auto"/>
        <w:ind w:firstLine="720"/>
        <w:rPr>
          <w:rFonts w:ascii="Times New Roman" w:hAnsi="Times New Roman" w:cs="Times New Roman"/>
          <w:sz w:val="28"/>
          <w:szCs w:val="28"/>
        </w:rPr>
      </w:pPr>
    </w:p>
    <w:p w14:paraId="42BC429F" w14:textId="4B54A61A" w:rsidR="00781E14" w:rsidRDefault="00781E14" w:rsidP="00894C55">
      <w:pPr>
        <w:spacing w:after="0" w:line="240" w:lineRule="auto"/>
        <w:ind w:firstLine="720"/>
        <w:rPr>
          <w:rFonts w:ascii="Times New Roman" w:hAnsi="Times New Roman" w:cs="Times New Roman"/>
          <w:sz w:val="28"/>
          <w:szCs w:val="28"/>
        </w:rPr>
      </w:pPr>
    </w:p>
    <w:p w14:paraId="09751335" w14:textId="6B6E90F9" w:rsidR="00781E14" w:rsidRDefault="00781E14" w:rsidP="00894C55">
      <w:pPr>
        <w:spacing w:after="0" w:line="240" w:lineRule="auto"/>
        <w:ind w:firstLine="720"/>
        <w:rPr>
          <w:rFonts w:ascii="Times New Roman" w:hAnsi="Times New Roman" w:cs="Times New Roman"/>
          <w:sz w:val="28"/>
          <w:szCs w:val="28"/>
        </w:rPr>
      </w:pPr>
    </w:p>
    <w:p w14:paraId="0BBC8D8E" w14:textId="5B8F460B" w:rsidR="00781E14" w:rsidRDefault="00781E14" w:rsidP="00894C55">
      <w:pPr>
        <w:spacing w:after="0" w:line="240" w:lineRule="auto"/>
        <w:ind w:firstLine="720"/>
        <w:rPr>
          <w:rFonts w:ascii="Times New Roman" w:hAnsi="Times New Roman" w:cs="Times New Roman"/>
          <w:sz w:val="28"/>
          <w:szCs w:val="28"/>
        </w:rPr>
      </w:pPr>
    </w:p>
    <w:p w14:paraId="227EFC73" w14:textId="7CA78331" w:rsidR="00781E14" w:rsidRDefault="00781E14" w:rsidP="00894C55">
      <w:pPr>
        <w:spacing w:after="0" w:line="240" w:lineRule="auto"/>
        <w:ind w:firstLine="720"/>
        <w:rPr>
          <w:rFonts w:ascii="Times New Roman" w:hAnsi="Times New Roman" w:cs="Times New Roman"/>
          <w:sz w:val="28"/>
          <w:szCs w:val="28"/>
        </w:rPr>
      </w:pPr>
    </w:p>
    <w:p w14:paraId="4160F094" w14:textId="3EFA2852" w:rsidR="00781E14" w:rsidRDefault="00781E14" w:rsidP="00894C55">
      <w:pPr>
        <w:spacing w:after="0" w:line="240" w:lineRule="auto"/>
        <w:ind w:firstLine="720"/>
        <w:rPr>
          <w:rFonts w:ascii="Times New Roman" w:hAnsi="Times New Roman" w:cs="Times New Roman"/>
          <w:sz w:val="28"/>
          <w:szCs w:val="28"/>
        </w:rPr>
      </w:pPr>
    </w:p>
    <w:p w14:paraId="1DE9A15E" w14:textId="26E042E1" w:rsidR="00781E14" w:rsidRDefault="00781E14" w:rsidP="00894C55">
      <w:pPr>
        <w:spacing w:after="0" w:line="240" w:lineRule="auto"/>
        <w:ind w:firstLine="720"/>
        <w:rPr>
          <w:rFonts w:ascii="Times New Roman" w:hAnsi="Times New Roman" w:cs="Times New Roman"/>
          <w:sz w:val="28"/>
          <w:szCs w:val="28"/>
        </w:rPr>
      </w:pPr>
    </w:p>
    <w:p w14:paraId="04728044" w14:textId="37AF71F7" w:rsidR="00781E14" w:rsidRDefault="00781E14" w:rsidP="00894C55">
      <w:pPr>
        <w:spacing w:after="0" w:line="240" w:lineRule="auto"/>
        <w:ind w:firstLine="720"/>
        <w:rPr>
          <w:rFonts w:ascii="Times New Roman" w:hAnsi="Times New Roman" w:cs="Times New Roman"/>
          <w:sz w:val="28"/>
          <w:szCs w:val="28"/>
        </w:rPr>
      </w:pPr>
    </w:p>
    <w:p w14:paraId="60B3F296" w14:textId="726E46DF" w:rsidR="00781E14" w:rsidRDefault="00781E14" w:rsidP="00894C55">
      <w:pPr>
        <w:spacing w:after="0" w:line="240" w:lineRule="auto"/>
        <w:ind w:firstLine="720"/>
        <w:rPr>
          <w:rFonts w:ascii="Times New Roman" w:hAnsi="Times New Roman" w:cs="Times New Roman"/>
          <w:sz w:val="28"/>
          <w:szCs w:val="28"/>
        </w:rPr>
      </w:pPr>
    </w:p>
    <w:p w14:paraId="0BA1C5D0" w14:textId="582E6626" w:rsidR="00781E14" w:rsidRDefault="00781E14" w:rsidP="00894C55">
      <w:pPr>
        <w:spacing w:after="0" w:line="240" w:lineRule="auto"/>
        <w:ind w:firstLine="720"/>
        <w:rPr>
          <w:rFonts w:ascii="Times New Roman" w:hAnsi="Times New Roman" w:cs="Times New Roman"/>
          <w:sz w:val="28"/>
          <w:szCs w:val="28"/>
        </w:rPr>
      </w:pPr>
    </w:p>
    <w:p w14:paraId="07119261" w14:textId="48294D28" w:rsidR="00781E14" w:rsidRDefault="00781E14"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E5643C">
      <w:pPr>
        <w:spacing w:after="0" w:line="240" w:lineRule="auto"/>
        <w:rPr>
          <w:rFonts w:ascii="Times New Roman" w:hAnsi="Times New Roman" w:cs="Times New Roman"/>
          <w:sz w:val="28"/>
          <w:szCs w:val="28"/>
        </w:rPr>
      </w:pPr>
    </w:p>
    <w:p w14:paraId="6972E944" w14:textId="48B7F079" w:rsidR="00934431" w:rsidRPr="00AB5CFA" w:rsidRDefault="00D2015D" w:rsidP="00934431">
      <w:pPr>
        <w:pStyle w:val="ListParagraph"/>
        <w:tabs>
          <w:tab w:val="left" w:pos="567"/>
        </w:tabs>
        <w:spacing w:after="0" w:line="240" w:lineRule="auto"/>
        <w:ind w:left="0"/>
        <w:jc w:val="both"/>
        <w:rPr>
          <w:rFonts w:ascii="Times New Roman" w:hAnsi="Times New Roman"/>
          <w:bCs/>
          <w:sz w:val="20"/>
          <w:szCs w:val="20"/>
        </w:rPr>
      </w:pPr>
      <w:r>
        <w:rPr>
          <w:rFonts w:ascii="Times New Roman" w:hAnsi="Times New Roman"/>
          <w:bCs/>
          <w:sz w:val="20"/>
          <w:szCs w:val="20"/>
        </w:rPr>
        <w:t>Grīnberga</w:t>
      </w:r>
      <w:r w:rsidR="00E51ECF" w:rsidRPr="00AB5CFA">
        <w:rPr>
          <w:rFonts w:ascii="Times New Roman" w:hAnsi="Times New Roman"/>
          <w:bCs/>
          <w:sz w:val="20"/>
          <w:szCs w:val="20"/>
        </w:rPr>
        <w:t xml:space="preserve"> 67026</w:t>
      </w:r>
      <w:r w:rsidR="00E757C3">
        <w:rPr>
          <w:rFonts w:ascii="Times New Roman" w:hAnsi="Times New Roman"/>
          <w:bCs/>
          <w:sz w:val="20"/>
          <w:szCs w:val="20"/>
        </w:rPr>
        <w:t>518</w:t>
      </w:r>
    </w:p>
    <w:p w14:paraId="57DDE649" w14:textId="7155AD72" w:rsidR="00894C55" w:rsidRPr="00E757C3" w:rsidRDefault="00402EFE" w:rsidP="00E016DA">
      <w:pPr>
        <w:pStyle w:val="ListParagraph"/>
        <w:tabs>
          <w:tab w:val="left" w:pos="567"/>
        </w:tabs>
        <w:spacing w:after="0" w:line="240" w:lineRule="auto"/>
        <w:ind w:left="0"/>
        <w:jc w:val="both"/>
        <w:rPr>
          <w:rFonts w:ascii="Times New Roman" w:hAnsi="Times New Roman"/>
          <w:sz w:val="20"/>
          <w:szCs w:val="20"/>
        </w:rPr>
      </w:pPr>
      <w:hyperlink r:id="rId10" w:history="1">
        <w:r w:rsidR="00E757C3" w:rsidRPr="001E2931">
          <w:rPr>
            <w:rStyle w:val="Hyperlink"/>
            <w:rFonts w:ascii="Times New Roman" w:hAnsi="Times New Roman"/>
            <w:sz w:val="20"/>
            <w:szCs w:val="20"/>
          </w:rPr>
          <w:t>ilze.grinberga@varam.gov.lv</w:t>
        </w:r>
      </w:hyperlink>
    </w:p>
    <w:p w14:paraId="6DF61F4D" w14:textId="77777777" w:rsidR="00E757C3" w:rsidRPr="00E016DA" w:rsidRDefault="00E757C3" w:rsidP="00E016DA">
      <w:pPr>
        <w:pStyle w:val="ListParagraph"/>
        <w:tabs>
          <w:tab w:val="left" w:pos="567"/>
        </w:tabs>
        <w:spacing w:after="0" w:line="240" w:lineRule="auto"/>
        <w:ind w:left="0"/>
        <w:jc w:val="both"/>
        <w:rPr>
          <w:rFonts w:ascii="Times New Roman" w:hAnsi="Times New Roman"/>
          <w:sz w:val="20"/>
          <w:szCs w:val="20"/>
        </w:rPr>
      </w:pPr>
    </w:p>
    <w:sectPr w:rsidR="00E757C3" w:rsidRPr="00E016D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D0D5" w14:textId="77777777" w:rsidR="00402EFE" w:rsidRDefault="00402EFE" w:rsidP="00894C55">
      <w:pPr>
        <w:spacing w:after="0" w:line="240" w:lineRule="auto"/>
      </w:pPr>
      <w:r>
        <w:separator/>
      </w:r>
    </w:p>
  </w:endnote>
  <w:endnote w:type="continuationSeparator" w:id="0">
    <w:p w14:paraId="1DB77FAF" w14:textId="77777777" w:rsidR="00402EFE" w:rsidRDefault="00402EF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3C06" w14:textId="1A5D5B2B"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491C9E">
      <w:rPr>
        <w:rFonts w:ascii="Times New Roman" w:hAnsi="Times New Roman" w:cs="Times New Roman"/>
        <w:noProof/>
      </w:rPr>
      <w:t>VARAManot_</w:t>
    </w:r>
    <w:r w:rsidR="00D2015D">
      <w:rPr>
        <w:rFonts w:ascii="Times New Roman" w:hAnsi="Times New Roman" w:cs="Times New Roman"/>
        <w:noProof/>
      </w:rPr>
      <w:t>100122</w:t>
    </w:r>
    <w:r w:rsidR="00491C9E">
      <w:rPr>
        <w:rFonts w:ascii="Times New Roman" w:hAnsi="Times New Roman" w:cs="Times New Roman"/>
        <w:noProof/>
      </w:rPr>
      <w:t>_atlidziba_nogabalos</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AB9" w14:textId="0CA3FCE1"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491C9E">
      <w:rPr>
        <w:rFonts w:ascii="Times New Roman" w:hAnsi="Times New Roman" w:cs="Times New Roman"/>
        <w:noProof/>
      </w:rPr>
      <w:t>VARAManot_</w:t>
    </w:r>
    <w:r w:rsidR="00BD2621">
      <w:rPr>
        <w:rFonts w:ascii="Times New Roman" w:hAnsi="Times New Roman" w:cs="Times New Roman"/>
        <w:noProof/>
      </w:rPr>
      <w:t>1001</w:t>
    </w:r>
    <w:r w:rsidR="009F6DBE">
      <w:rPr>
        <w:rFonts w:ascii="Times New Roman" w:hAnsi="Times New Roman" w:cs="Times New Roman"/>
        <w:noProof/>
      </w:rPr>
      <w:t>22</w:t>
    </w:r>
    <w:r w:rsidR="00491C9E">
      <w:rPr>
        <w:rFonts w:ascii="Times New Roman" w:hAnsi="Times New Roman" w:cs="Times New Roman"/>
        <w:noProof/>
      </w:rPr>
      <w:t>_atlidziba_nogabalos</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FBFE0" w14:textId="77777777" w:rsidR="00402EFE" w:rsidRDefault="00402EFE" w:rsidP="00894C55">
      <w:pPr>
        <w:spacing w:after="0" w:line="240" w:lineRule="auto"/>
      </w:pPr>
      <w:r>
        <w:separator/>
      </w:r>
    </w:p>
  </w:footnote>
  <w:footnote w:type="continuationSeparator" w:id="0">
    <w:p w14:paraId="79D0AA82" w14:textId="77777777" w:rsidR="00402EFE" w:rsidRDefault="00402EFE"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133857A7"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B5405">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2E8"/>
    <w:rsid w:val="00012903"/>
    <w:rsid w:val="0001458A"/>
    <w:rsid w:val="00020AE5"/>
    <w:rsid w:val="0002170E"/>
    <w:rsid w:val="00033483"/>
    <w:rsid w:val="00037585"/>
    <w:rsid w:val="00044840"/>
    <w:rsid w:val="0005224B"/>
    <w:rsid w:val="0006145D"/>
    <w:rsid w:val="00063A56"/>
    <w:rsid w:val="0006461D"/>
    <w:rsid w:val="00065D81"/>
    <w:rsid w:val="00072353"/>
    <w:rsid w:val="00077399"/>
    <w:rsid w:val="000815D3"/>
    <w:rsid w:val="00094FCE"/>
    <w:rsid w:val="00096949"/>
    <w:rsid w:val="000C083F"/>
    <w:rsid w:val="000C7BDC"/>
    <w:rsid w:val="000D0624"/>
    <w:rsid w:val="000D0A3C"/>
    <w:rsid w:val="000D1817"/>
    <w:rsid w:val="000D2368"/>
    <w:rsid w:val="000D546B"/>
    <w:rsid w:val="000D5B52"/>
    <w:rsid w:val="000F0602"/>
    <w:rsid w:val="000F280A"/>
    <w:rsid w:val="000F5AB1"/>
    <w:rsid w:val="000F6FB2"/>
    <w:rsid w:val="00110073"/>
    <w:rsid w:val="00113817"/>
    <w:rsid w:val="00125CF1"/>
    <w:rsid w:val="00126E8F"/>
    <w:rsid w:val="001360C1"/>
    <w:rsid w:val="00137F6A"/>
    <w:rsid w:val="0014089F"/>
    <w:rsid w:val="00142DE8"/>
    <w:rsid w:val="00157217"/>
    <w:rsid w:val="00164E69"/>
    <w:rsid w:val="00166BCD"/>
    <w:rsid w:val="00173E3A"/>
    <w:rsid w:val="00174413"/>
    <w:rsid w:val="00186898"/>
    <w:rsid w:val="00191DD5"/>
    <w:rsid w:val="001A7C85"/>
    <w:rsid w:val="001B22B3"/>
    <w:rsid w:val="001B6670"/>
    <w:rsid w:val="001C29F5"/>
    <w:rsid w:val="001E27E6"/>
    <w:rsid w:val="001F1CC6"/>
    <w:rsid w:val="001F6838"/>
    <w:rsid w:val="0020529D"/>
    <w:rsid w:val="0020778F"/>
    <w:rsid w:val="00213F3E"/>
    <w:rsid w:val="002220E9"/>
    <w:rsid w:val="00224E82"/>
    <w:rsid w:val="00231E9F"/>
    <w:rsid w:val="00243426"/>
    <w:rsid w:val="00253EFA"/>
    <w:rsid w:val="002762AB"/>
    <w:rsid w:val="00277EE0"/>
    <w:rsid w:val="002849C7"/>
    <w:rsid w:val="00293A59"/>
    <w:rsid w:val="002A13BF"/>
    <w:rsid w:val="002A31F1"/>
    <w:rsid w:val="002B4DB3"/>
    <w:rsid w:val="002C05A2"/>
    <w:rsid w:val="002C45FC"/>
    <w:rsid w:val="002C5CF1"/>
    <w:rsid w:val="002D2959"/>
    <w:rsid w:val="002D2ACA"/>
    <w:rsid w:val="002D5A8D"/>
    <w:rsid w:val="002E0132"/>
    <w:rsid w:val="002E0536"/>
    <w:rsid w:val="002E1C05"/>
    <w:rsid w:val="002E2616"/>
    <w:rsid w:val="002E4CCD"/>
    <w:rsid w:val="002E5E0B"/>
    <w:rsid w:val="003004A4"/>
    <w:rsid w:val="003012BD"/>
    <w:rsid w:val="00310F92"/>
    <w:rsid w:val="00320875"/>
    <w:rsid w:val="0032556E"/>
    <w:rsid w:val="0032615C"/>
    <w:rsid w:val="00335CE4"/>
    <w:rsid w:val="00340AF6"/>
    <w:rsid w:val="00342F6D"/>
    <w:rsid w:val="0034489F"/>
    <w:rsid w:val="0035140C"/>
    <w:rsid w:val="00355FF1"/>
    <w:rsid w:val="00364638"/>
    <w:rsid w:val="00367A1A"/>
    <w:rsid w:val="0038795D"/>
    <w:rsid w:val="003A05D3"/>
    <w:rsid w:val="003A1C3D"/>
    <w:rsid w:val="003B0BF9"/>
    <w:rsid w:val="003C2CE5"/>
    <w:rsid w:val="003C6FA1"/>
    <w:rsid w:val="003D135F"/>
    <w:rsid w:val="003E0791"/>
    <w:rsid w:val="003E0B9F"/>
    <w:rsid w:val="003E63B3"/>
    <w:rsid w:val="003E6CF7"/>
    <w:rsid w:val="003F28AC"/>
    <w:rsid w:val="003F32CD"/>
    <w:rsid w:val="004006F0"/>
    <w:rsid w:val="00402EFE"/>
    <w:rsid w:val="0041499C"/>
    <w:rsid w:val="00414A9C"/>
    <w:rsid w:val="00420FC8"/>
    <w:rsid w:val="0042721A"/>
    <w:rsid w:val="00432106"/>
    <w:rsid w:val="0043355F"/>
    <w:rsid w:val="00434B29"/>
    <w:rsid w:val="00437507"/>
    <w:rsid w:val="00440248"/>
    <w:rsid w:val="00441AE2"/>
    <w:rsid w:val="00442414"/>
    <w:rsid w:val="004454FE"/>
    <w:rsid w:val="00452DD0"/>
    <w:rsid w:val="00455EC9"/>
    <w:rsid w:val="00456846"/>
    <w:rsid w:val="00456E40"/>
    <w:rsid w:val="004578A9"/>
    <w:rsid w:val="00462884"/>
    <w:rsid w:val="004652BD"/>
    <w:rsid w:val="004669B8"/>
    <w:rsid w:val="00467A3B"/>
    <w:rsid w:val="00470653"/>
    <w:rsid w:val="00470805"/>
    <w:rsid w:val="004713B3"/>
    <w:rsid w:val="00471F27"/>
    <w:rsid w:val="00482C7A"/>
    <w:rsid w:val="00482EC0"/>
    <w:rsid w:val="00487D59"/>
    <w:rsid w:val="004915B2"/>
    <w:rsid w:val="00491C9E"/>
    <w:rsid w:val="00496B88"/>
    <w:rsid w:val="004A05B2"/>
    <w:rsid w:val="004A0BF8"/>
    <w:rsid w:val="004A6864"/>
    <w:rsid w:val="004C052E"/>
    <w:rsid w:val="004C75E9"/>
    <w:rsid w:val="004D0F4D"/>
    <w:rsid w:val="004D465B"/>
    <w:rsid w:val="004D47D1"/>
    <w:rsid w:val="004D790F"/>
    <w:rsid w:val="004E1381"/>
    <w:rsid w:val="004E2AFD"/>
    <w:rsid w:val="004E500C"/>
    <w:rsid w:val="004F6FFB"/>
    <w:rsid w:val="004F7BA5"/>
    <w:rsid w:val="0050178F"/>
    <w:rsid w:val="00501E71"/>
    <w:rsid w:val="00511CB8"/>
    <w:rsid w:val="0051424E"/>
    <w:rsid w:val="00522C11"/>
    <w:rsid w:val="00533153"/>
    <w:rsid w:val="0054141F"/>
    <w:rsid w:val="0054588E"/>
    <w:rsid w:val="005474B8"/>
    <w:rsid w:val="00547A8C"/>
    <w:rsid w:val="00594379"/>
    <w:rsid w:val="00595221"/>
    <w:rsid w:val="005A138B"/>
    <w:rsid w:val="005A233F"/>
    <w:rsid w:val="005A3C68"/>
    <w:rsid w:val="005B1925"/>
    <w:rsid w:val="005B23E7"/>
    <w:rsid w:val="005B5405"/>
    <w:rsid w:val="005B7FFB"/>
    <w:rsid w:val="005C110A"/>
    <w:rsid w:val="005D64D5"/>
    <w:rsid w:val="005F1B45"/>
    <w:rsid w:val="00600517"/>
    <w:rsid w:val="00611822"/>
    <w:rsid w:val="00616132"/>
    <w:rsid w:val="00621CC8"/>
    <w:rsid w:val="0063162B"/>
    <w:rsid w:val="006355FB"/>
    <w:rsid w:val="00640D92"/>
    <w:rsid w:val="0065400B"/>
    <w:rsid w:val="00655F2C"/>
    <w:rsid w:val="00656EEF"/>
    <w:rsid w:val="00661162"/>
    <w:rsid w:val="006620F5"/>
    <w:rsid w:val="00662E2B"/>
    <w:rsid w:val="006638A2"/>
    <w:rsid w:val="00671178"/>
    <w:rsid w:val="0067606A"/>
    <w:rsid w:val="00687540"/>
    <w:rsid w:val="0069055B"/>
    <w:rsid w:val="0069765C"/>
    <w:rsid w:val="006A1715"/>
    <w:rsid w:val="006B6AB6"/>
    <w:rsid w:val="006C27F6"/>
    <w:rsid w:val="006C37EA"/>
    <w:rsid w:val="006C3C1B"/>
    <w:rsid w:val="006D24E3"/>
    <w:rsid w:val="006D7121"/>
    <w:rsid w:val="006D7E58"/>
    <w:rsid w:val="006E1081"/>
    <w:rsid w:val="006E1CE8"/>
    <w:rsid w:val="006F172D"/>
    <w:rsid w:val="006F1FB3"/>
    <w:rsid w:val="007143A3"/>
    <w:rsid w:val="0071754C"/>
    <w:rsid w:val="00720585"/>
    <w:rsid w:val="00726DCE"/>
    <w:rsid w:val="0073089B"/>
    <w:rsid w:val="007419B6"/>
    <w:rsid w:val="00747537"/>
    <w:rsid w:val="00752018"/>
    <w:rsid w:val="007648DA"/>
    <w:rsid w:val="00766762"/>
    <w:rsid w:val="00773AF6"/>
    <w:rsid w:val="0077660E"/>
    <w:rsid w:val="00781E14"/>
    <w:rsid w:val="007901A8"/>
    <w:rsid w:val="00795F71"/>
    <w:rsid w:val="007A4522"/>
    <w:rsid w:val="007B0667"/>
    <w:rsid w:val="007B1171"/>
    <w:rsid w:val="007B4689"/>
    <w:rsid w:val="007B5506"/>
    <w:rsid w:val="007C7F3B"/>
    <w:rsid w:val="007E0AF3"/>
    <w:rsid w:val="007E3142"/>
    <w:rsid w:val="007E3DAA"/>
    <w:rsid w:val="007E5F7A"/>
    <w:rsid w:val="007E73AB"/>
    <w:rsid w:val="007E7D86"/>
    <w:rsid w:val="007F2B0B"/>
    <w:rsid w:val="00805764"/>
    <w:rsid w:val="00811287"/>
    <w:rsid w:val="00811F55"/>
    <w:rsid w:val="00816C11"/>
    <w:rsid w:val="008252A5"/>
    <w:rsid w:val="0082589C"/>
    <w:rsid w:val="00830EC1"/>
    <w:rsid w:val="008436D1"/>
    <w:rsid w:val="00847038"/>
    <w:rsid w:val="00854B05"/>
    <w:rsid w:val="00854E0F"/>
    <w:rsid w:val="00857602"/>
    <w:rsid w:val="00861202"/>
    <w:rsid w:val="00862245"/>
    <w:rsid w:val="00865656"/>
    <w:rsid w:val="00871723"/>
    <w:rsid w:val="00886552"/>
    <w:rsid w:val="008868B2"/>
    <w:rsid w:val="008929B7"/>
    <w:rsid w:val="008929CF"/>
    <w:rsid w:val="008942A0"/>
    <w:rsid w:val="0089499A"/>
    <w:rsid w:val="00894C55"/>
    <w:rsid w:val="008A52DD"/>
    <w:rsid w:val="008A6D54"/>
    <w:rsid w:val="008A7E83"/>
    <w:rsid w:val="008B18F7"/>
    <w:rsid w:val="008B42E1"/>
    <w:rsid w:val="008B4BCC"/>
    <w:rsid w:val="008C12C2"/>
    <w:rsid w:val="008E0244"/>
    <w:rsid w:val="008E1B2F"/>
    <w:rsid w:val="008E3C75"/>
    <w:rsid w:val="008E73AA"/>
    <w:rsid w:val="008F3CAC"/>
    <w:rsid w:val="00901362"/>
    <w:rsid w:val="00903384"/>
    <w:rsid w:val="00906278"/>
    <w:rsid w:val="00925596"/>
    <w:rsid w:val="00932719"/>
    <w:rsid w:val="00934431"/>
    <w:rsid w:val="0093552A"/>
    <w:rsid w:val="00956F7F"/>
    <w:rsid w:val="00961213"/>
    <w:rsid w:val="009632EC"/>
    <w:rsid w:val="00965C20"/>
    <w:rsid w:val="00967ADA"/>
    <w:rsid w:val="00970C96"/>
    <w:rsid w:val="00971086"/>
    <w:rsid w:val="00982A1A"/>
    <w:rsid w:val="00983C68"/>
    <w:rsid w:val="009859F3"/>
    <w:rsid w:val="00985ABD"/>
    <w:rsid w:val="00985EFC"/>
    <w:rsid w:val="00991A02"/>
    <w:rsid w:val="00996CC1"/>
    <w:rsid w:val="00997068"/>
    <w:rsid w:val="009A2654"/>
    <w:rsid w:val="009A662A"/>
    <w:rsid w:val="009B4576"/>
    <w:rsid w:val="009B5029"/>
    <w:rsid w:val="009D0B98"/>
    <w:rsid w:val="009D0CCD"/>
    <w:rsid w:val="009D12ED"/>
    <w:rsid w:val="009D1CCF"/>
    <w:rsid w:val="009D3046"/>
    <w:rsid w:val="009E0495"/>
    <w:rsid w:val="009F1873"/>
    <w:rsid w:val="009F3857"/>
    <w:rsid w:val="009F6DBE"/>
    <w:rsid w:val="00A02B2B"/>
    <w:rsid w:val="00A03B1B"/>
    <w:rsid w:val="00A04D9A"/>
    <w:rsid w:val="00A06DA4"/>
    <w:rsid w:val="00A06F12"/>
    <w:rsid w:val="00A07FC9"/>
    <w:rsid w:val="00A10FC3"/>
    <w:rsid w:val="00A13E60"/>
    <w:rsid w:val="00A30F96"/>
    <w:rsid w:val="00A31631"/>
    <w:rsid w:val="00A35BF9"/>
    <w:rsid w:val="00A40CAF"/>
    <w:rsid w:val="00A44F37"/>
    <w:rsid w:val="00A51739"/>
    <w:rsid w:val="00A5404F"/>
    <w:rsid w:val="00A6073E"/>
    <w:rsid w:val="00A63A6F"/>
    <w:rsid w:val="00A643A6"/>
    <w:rsid w:val="00A8059A"/>
    <w:rsid w:val="00A830FF"/>
    <w:rsid w:val="00A85683"/>
    <w:rsid w:val="00A90F78"/>
    <w:rsid w:val="00A97387"/>
    <w:rsid w:val="00A97704"/>
    <w:rsid w:val="00AA0AB1"/>
    <w:rsid w:val="00AA2464"/>
    <w:rsid w:val="00AA4701"/>
    <w:rsid w:val="00AA4BC6"/>
    <w:rsid w:val="00AA57DC"/>
    <w:rsid w:val="00AA5A3B"/>
    <w:rsid w:val="00AB12E4"/>
    <w:rsid w:val="00AB3D2F"/>
    <w:rsid w:val="00AB5CFA"/>
    <w:rsid w:val="00AB7F0B"/>
    <w:rsid w:val="00AD0DE2"/>
    <w:rsid w:val="00AD1F57"/>
    <w:rsid w:val="00AE5567"/>
    <w:rsid w:val="00AE73B5"/>
    <w:rsid w:val="00AF1239"/>
    <w:rsid w:val="00AF23F9"/>
    <w:rsid w:val="00AF504F"/>
    <w:rsid w:val="00B00DB3"/>
    <w:rsid w:val="00B11361"/>
    <w:rsid w:val="00B16480"/>
    <w:rsid w:val="00B2165C"/>
    <w:rsid w:val="00B221FB"/>
    <w:rsid w:val="00B247A0"/>
    <w:rsid w:val="00B371C1"/>
    <w:rsid w:val="00B413CF"/>
    <w:rsid w:val="00B567AF"/>
    <w:rsid w:val="00B641BE"/>
    <w:rsid w:val="00B73EC8"/>
    <w:rsid w:val="00B83316"/>
    <w:rsid w:val="00B8333F"/>
    <w:rsid w:val="00B8506C"/>
    <w:rsid w:val="00B867EB"/>
    <w:rsid w:val="00B92783"/>
    <w:rsid w:val="00B94041"/>
    <w:rsid w:val="00B97F00"/>
    <w:rsid w:val="00BA0D20"/>
    <w:rsid w:val="00BA20AA"/>
    <w:rsid w:val="00BB28A8"/>
    <w:rsid w:val="00BB4AF7"/>
    <w:rsid w:val="00BB52FC"/>
    <w:rsid w:val="00BC7CB7"/>
    <w:rsid w:val="00BD1109"/>
    <w:rsid w:val="00BD25F8"/>
    <w:rsid w:val="00BD2621"/>
    <w:rsid w:val="00BD4425"/>
    <w:rsid w:val="00BE2DEE"/>
    <w:rsid w:val="00BE77BA"/>
    <w:rsid w:val="00BF5D85"/>
    <w:rsid w:val="00BF603B"/>
    <w:rsid w:val="00C10F2E"/>
    <w:rsid w:val="00C17C50"/>
    <w:rsid w:val="00C219D4"/>
    <w:rsid w:val="00C24EB2"/>
    <w:rsid w:val="00C25B49"/>
    <w:rsid w:val="00C32D47"/>
    <w:rsid w:val="00C430B2"/>
    <w:rsid w:val="00C55D17"/>
    <w:rsid w:val="00C56C03"/>
    <w:rsid w:val="00C61A30"/>
    <w:rsid w:val="00C77E30"/>
    <w:rsid w:val="00C77F46"/>
    <w:rsid w:val="00C811C0"/>
    <w:rsid w:val="00C86BC8"/>
    <w:rsid w:val="00C874FF"/>
    <w:rsid w:val="00C96E66"/>
    <w:rsid w:val="00CA1161"/>
    <w:rsid w:val="00CA1BED"/>
    <w:rsid w:val="00CA4AC0"/>
    <w:rsid w:val="00CA5E1F"/>
    <w:rsid w:val="00CA7A77"/>
    <w:rsid w:val="00CA7BE9"/>
    <w:rsid w:val="00CA7F19"/>
    <w:rsid w:val="00CC0D2D"/>
    <w:rsid w:val="00CC1E45"/>
    <w:rsid w:val="00CC4C55"/>
    <w:rsid w:val="00CD05AD"/>
    <w:rsid w:val="00CD1029"/>
    <w:rsid w:val="00CD28D8"/>
    <w:rsid w:val="00CD56EB"/>
    <w:rsid w:val="00CE3CA6"/>
    <w:rsid w:val="00CE5657"/>
    <w:rsid w:val="00D133F8"/>
    <w:rsid w:val="00D14A3E"/>
    <w:rsid w:val="00D2015D"/>
    <w:rsid w:val="00D27288"/>
    <w:rsid w:val="00D30877"/>
    <w:rsid w:val="00D46406"/>
    <w:rsid w:val="00D52ECB"/>
    <w:rsid w:val="00D5796A"/>
    <w:rsid w:val="00D60936"/>
    <w:rsid w:val="00D73110"/>
    <w:rsid w:val="00D7539C"/>
    <w:rsid w:val="00D75BA2"/>
    <w:rsid w:val="00D90E3F"/>
    <w:rsid w:val="00D936E6"/>
    <w:rsid w:val="00D96BEB"/>
    <w:rsid w:val="00D9770F"/>
    <w:rsid w:val="00DA455D"/>
    <w:rsid w:val="00DA586C"/>
    <w:rsid w:val="00DA79AA"/>
    <w:rsid w:val="00DB2ACB"/>
    <w:rsid w:val="00DC3F81"/>
    <w:rsid w:val="00DC4380"/>
    <w:rsid w:val="00DD0121"/>
    <w:rsid w:val="00DD399F"/>
    <w:rsid w:val="00DE194A"/>
    <w:rsid w:val="00DE2457"/>
    <w:rsid w:val="00DE3B72"/>
    <w:rsid w:val="00DE765E"/>
    <w:rsid w:val="00DF130C"/>
    <w:rsid w:val="00E016DA"/>
    <w:rsid w:val="00E144F3"/>
    <w:rsid w:val="00E20776"/>
    <w:rsid w:val="00E3646A"/>
    <w:rsid w:val="00E3716B"/>
    <w:rsid w:val="00E5140B"/>
    <w:rsid w:val="00E51ECF"/>
    <w:rsid w:val="00E5323B"/>
    <w:rsid w:val="00E5643C"/>
    <w:rsid w:val="00E63536"/>
    <w:rsid w:val="00E6622A"/>
    <w:rsid w:val="00E666FE"/>
    <w:rsid w:val="00E73BB0"/>
    <w:rsid w:val="00E74248"/>
    <w:rsid w:val="00E757C3"/>
    <w:rsid w:val="00E76BA4"/>
    <w:rsid w:val="00E82014"/>
    <w:rsid w:val="00E83C49"/>
    <w:rsid w:val="00E8749E"/>
    <w:rsid w:val="00E90C01"/>
    <w:rsid w:val="00E91D3F"/>
    <w:rsid w:val="00E96538"/>
    <w:rsid w:val="00E97EB5"/>
    <w:rsid w:val="00EA238B"/>
    <w:rsid w:val="00EA3085"/>
    <w:rsid w:val="00EA486E"/>
    <w:rsid w:val="00EB7C4F"/>
    <w:rsid w:val="00EC2900"/>
    <w:rsid w:val="00EC3011"/>
    <w:rsid w:val="00ED19C3"/>
    <w:rsid w:val="00EE0EC6"/>
    <w:rsid w:val="00EE128B"/>
    <w:rsid w:val="00EE53C2"/>
    <w:rsid w:val="00EE6769"/>
    <w:rsid w:val="00EF3C3F"/>
    <w:rsid w:val="00F014E6"/>
    <w:rsid w:val="00F02A77"/>
    <w:rsid w:val="00F07505"/>
    <w:rsid w:val="00F12D56"/>
    <w:rsid w:val="00F23A4F"/>
    <w:rsid w:val="00F52749"/>
    <w:rsid w:val="00F57B0C"/>
    <w:rsid w:val="00F61DF5"/>
    <w:rsid w:val="00F631AD"/>
    <w:rsid w:val="00F64545"/>
    <w:rsid w:val="00F66004"/>
    <w:rsid w:val="00F674E2"/>
    <w:rsid w:val="00F67DE7"/>
    <w:rsid w:val="00F81180"/>
    <w:rsid w:val="00F84A28"/>
    <w:rsid w:val="00F85EDC"/>
    <w:rsid w:val="00F970EF"/>
    <w:rsid w:val="00FA281E"/>
    <w:rsid w:val="00FB3BE5"/>
    <w:rsid w:val="00FB606F"/>
    <w:rsid w:val="00FC44F8"/>
    <w:rsid w:val="00FD36C5"/>
    <w:rsid w:val="00FD68B3"/>
    <w:rsid w:val="00FE1AF3"/>
    <w:rsid w:val="00FE4B64"/>
    <w:rsid w:val="00FE77E1"/>
    <w:rsid w:val="01FB07B5"/>
    <w:rsid w:val="04DB3EFD"/>
    <w:rsid w:val="05108B0C"/>
    <w:rsid w:val="06DAC7C6"/>
    <w:rsid w:val="0908A188"/>
    <w:rsid w:val="0B13D8D0"/>
    <w:rsid w:val="0BE48E9D"/>
    <w:rsid w:val="0CAFA931"/>
    <w:rsid w:val="0E4B7992"/>
    <w:rsid w:val="0FE749F3"/>
    <w:rsid w:val="167FD603"/>
    <w:rsid w:val="176DBF4B"/>
    <w:rsid w:val="1A4105A4"/>
    <w:rsid w:val="1C97A089"/>
    <w:rsid w:val="1CE66C67"/>
    <w:rsid w:val="2307E2D6"/>
    <w:rsid w:val="253589F1"/>
    <w:rsid w:val="26749CC7"/>
    <w:rsid w:val="2C0C4D42"/>
    <w:rsid w:val="34A2A333"/>
    <w:rsid w:val="37FFB993"/>
    <w:rsid w:val="382EDFC1"/>
    <w:rsid w:val="3AEE930B"/>
    <w:rsid w:val="3C9589D5"/>
    <w:rsid w:val="3CADB518"/>
    <w:rsid w:val="3CEE1BD4"/>
    <w:rsid w:val="4168FAF8"/>
    <w:rsid w:val="41C2B437"/>
    <w:rsid w:val="4398FFA6"/>
    <w:rsid w:val="47AFF4D7"/>
    <w:rsid w:val="4BFEF594"/>
    <w:rsid w:val="4C5F562D"/>
    <w:rsid w:val="4DA9882C"/>
    <w:rsid w:val="4F3A43D9"/>
    <w:rsid w:val="50D6143A"/>
    <w:rsid w:val="547EDD3A"/>
    <w:rsid w:val="5788E2CC"/>
    <w:rsid w:val="581A02FE"/>
    <w:rsid w:val="58E5EAD5"/>
    <w:rsid w:val="5CD79FC7"/>
    <w:rsid w:val="5D9BA93B"/>
    <w:rsid w:val="5E809962"/>
    <w:rsid w:val="5F930C45"/>
    <w:rsid w:val="65098810"/>
    <w:rsid w:val="65293C32"/>
    <w:rsid w:val="6763670E"/>
    <w:rsid w:val="6788DCAC"/>
    <w:rsid w:val="6967B656"/>
    <w:rsid w:val="6C36D831"/>
    <w:rsid w:val="707BA0B1"/>
    <w:rsid w:val="7303DDF7"/>
    <w:rsid w:val="78E40799"/>
    <w:rsid w:val="78EA05CE"/>
    <w:rsid w:val="7A010304"/>
    <w:rsid w:val="7C1BA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qFormat/>
    <w:rsid w:val="00F84A28"/>
    <w:rPr>
      <w:sz w:val="16"/>
      <w:szCs w:val="16"/>
    </w:rPr>
  </w:style>
  <w:style w:type="paragraph" w:styleId="CommentText">
    <w:name w:val="annotation text"/>
    <w:basedOn w:val="Normal"/>
    <w:link w:val="CommentTextChar"/>
    <w:uiPriority w:val="99"/>
    <w:unhideWhenUsed/>
    <w:qFormat/>
    <w:rsid w:val="00F84A28"/>
    <w:pPr>
      <w:spacing w:line="240" w:lineRule="auto"/>
    </w:pPr>
    <w:rPr>
      <w:sz w:val="20"/>
      <w:szCs w:val="20"/>
    </w:rPr>
  </w:style>
  <w:style w:type="character" w:customStyle="1" w:styleId="CommentTextChar">
    <w:name w:val="Comment Text Char"/>
    <w:basedOn w:val="DefaultParagraphFont"/>
    <w:link w:val="CommentText"/>
    <w:uiPriority w:val="99"/>
    <w:qFormat/>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2">
    <w:name w:val="Unresolved Mention2"/>
    <w:basedOn w:val="DefaultParagraphFont"/>
    <w:uiPriority w:val="99"/>
    <w:semiHidden/>
    <w:unhideWhenUsed/>
    <w:rsid w:val="00DE3B72"/>
    <w:rPr>
      <w:color w:val="605E5C"/>
      <w:shd w:val="clear" w:color="auto" w:fill="E1DFDD"/>
    </w:rPr>
  </w:style>
  <w:style w:type="paragraph" w:styleId="FootnoteText">
    <w:name w:val="footnote text"/>
    <w:basedOn w:val="Normal"/>
    <w:link w:val="FootnoteTextChar"/>
    <w:uiPriority w:val="99"/>
    <w:semiHidden/>
    <w:unhideWhenUsed/>
    <w:rsid w:val="004E2A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AFD"/>
    <w:rPr>
      <w:sz w:val="20"/>
      <w:szCs w:val="20"/>
    </w:rPr>
  </w:style>
  <w:style w:type="character" w:styleId="FootnoteReference">
    <w:name w:val="footnote reference"/>
    <w:basedOn w:val="DefaultParagraphFont"/>
    <w:uiPriority w:val="99"/>
    <w:semiHidden/>
    <w:unhideWhenUsed/>
    <w:rsid w:val="004E2AFD"/>
    <w:rPr>
      <w:vertAlign w:val="superscript"/>
    </w:rPr>
  </w:style>
  <w:style w:type="paragraph" w:styleId="Revision">
    <w:name w:val="Revision"/>
    <w:hidden/>
    <w:uiPriority w:val="99"/>
    <w:semiHidden/>
    <w:rsid w:val="00D2015D"/>
    <w:pPr>
      <w:spacing w:after="0" w:line="240" w:lineRule="auto"/>
    </w:pPr>
  </w:style>
  <w:style w:type="character" w:styleId="UnresolvedMention">
    <w:name w:val="Unresolved Mention"/>
    <w:basedOn w:val="DefaultParagraphFont"/>
    <w:uiPriority w:val="99"/>
    <w:semiHidden/>
    <w:unhideWhenUsed/>
    <w:rsid w:val="00E757C3"/>
    <w:rPr>
      <w:color w:val="605E5C"/>
      <w:shd w:val="clear" w:color="auto" w:fill="E1DFDD"/>
    </w:rPr>
  </w:style>
  <w:style w:type="character" w:customStyle="1" w:styleId="normaltextrun">
    <w:name w:val="normaltextrun"/>
    <w:basedOn w:val="DefaultParagraphFont"/>
    <w:rsid w:val="00C32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ze.grinberg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62985-8ABD-41E7-BFDC-6D9EA42C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7770</Words>
  <Characters>4429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MK noteikumu projekts „Atlīdzības aprēķināšanas un izmaksāšanas kārtība par zemes dzīļu īpašuma tiesību aprobežojumu valsts nozīmes zemes dzīļu nogabalos”</vt:lpstr>
    </vt:vector>
  </TitlesOfParts>
  <Company>VARAM</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„Atlīdzības aprēķināšanas un izmaksāšanas kārtība par zemes dzīļu īpašuma tiesību aprobežojumu valsts nozīmes zemes dzīļu nogabalos”</dc:title>
  <dc:subject>Sākotnējās ietekmes novērtējuma ziņojums (anotācija)</dc:subject>
  <dc:creator/>
  <dc:description>67026518, 
ilze.grinberga@varam.gov.lv</dc:description>
  <cp:lastModifiedBy>Ilze Grīnberga</cp:lastModifiedBy>
  <cp:revision>18</cp:revision>
  <dcterms:created xsi:type="dcterms:W3CDTF">2022-01-12T08:08:00Z</dcterms:created>
  <dcterms:modified xsi:type="dcterms:W3CDTF">2022-01-27T13:21:00Z</dcterms:modified>
</cp:coreProperties>
</file>