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153407" w:rsidR="00042D8B" w:rsidP="000A10E5" w:rsidRDefault="005D2C99" w14:paraId="5A529A9B" w14:textId="2EA7CB48">
      <w:pPr>
        <w:pStyle w:val="BodyText"/>
        <w:spacing w:after="120"/>
        <w:ind w:left="-180"/>
        <w15:collapsed w:val="false"/>
        <w:rPr>
          <w:szCs w:val="24"/>
        </w:rPr>
      </w:pPr>
      <w:r w:rsidRPr="00153407">
        <w:rPr>
          <w:szCs w:val="24"/>
        </w:rPr>
        <w:t>Informatīvais ziņojums</w:t>
      </w:r>
    </w:p>
    <w:p w:rsidRPr="00122965" w:rsidR="00325600" w:rsidP="00122965" w:rsidRDefault="00042D8B" w14:paraId="21045954" w14:textId="57B14EAA">
      <w:pPr>
        <w:pStyle w:val="BodyText"/>
        <w:spacing w:after="360"/>
        <w:rPr>
          <w:szCs w:val="24"/>
        </w:rPr>
      </w:pPr>
      <w:r w:rsidRPr="00153407">
        <w:rPr>
          <w:szCs w:val="24"/>
        </w:rPr>
        <w:t>“</w:t>
      </w:r>
      <w:bookmarkStart w:name="_Hlk57195359" w:id="0"/>
      <w:r w:rsidRPr="00153407" w:rsidR="00F635B9">
        <w:rPr>
          <w:szCs w:val="24"/>
        </w:rPr>
        <w:t xml:space="preserve">Par </w:t>
      </w:r>
      <w:bookmarkStart w:name="_Hlk57192155" w:id="1"/>
      <w:r w:rsidR="002F61FA">
        <w:rPr>
          <w:szCs w:val="24"/>
        </w:rPr>
        <w:t>neformāl</w:t>
      </w:r>
      <w:r w:rsidR="00DD190A">
        <w:rPr>
          <w:szCs w:val="24"/>
        </w:rPr>
        <w:t>ajā</w:t>
      </w:r>
      <w:r w:rsidR="002F61FA">
        <w:rPr>
          <w:szCs w:val="24"/>
        </w:rPr>
        <w:t xml:space="preserve"> </w:t>
      </w:r>
      <w:r w:rsidRPr="00153407" w:rsidR="00F635B9">
        <w:rPr>
          <w:szCs w:val="24"/>
        </w:rPr>
        <w:t xml:space="preserve">Eiropas Savienības Vispārējo lietu padomes </w:t>
      </w:r>
      <w:bookmarkEnd w:id="1"/>
      <w:r w:rsidRPr="00153407">
        <w:rPr>
          <w:szCs w:val="24"/>
        </w:rPr>
        <w:t>20</w:t>
      </w:r>
      <w:r w:rsidRPr="00153407" w:rsidR="00DB3D2D">
        <w:rPr>
          <w:szCs w:val="24"/>
        </w:rPr>
        <w:t>2</w:t>
      </w:r>
      <w:r w:rsidRPr="00153407" w:rsidR="005B2758">
        <w:rPr>
          <w:szCs w:val="24"/>
        </w:rPr>
        <w:t>3</w:t>
      </w:r>
      <w:r w:rsidRPr="00153407">
        <w:rPr>
          <w:szCs w:val="24"/>
        </w:rPr>
        <w:t>. gada</w:t>
      </w:r>
      <w:r w:rsidR="003268FF">
        <w:rPr>
          <w:szCs w:val="24"/>
        </w:rPr>
        <w:t> </w:t>
      </w:r>
      <w:r w:rsidR="007625EB">
        <w:rPr>
          <w:szCs w:val="24"/>
        </w:rPr>
        <w:t>2</w:t>
      </w:r>
      <w:r w:rsidR="0015530E">
        <w:rPr>
          <w:szCs w:val="24"/>
        </w:rPr>
        <w:t>7</w:t>
      </w:r>
      <w:r w:rsidRPr="00153407" w:rsidR="000C4894">
        <w:rPr>
          <w:szCs w:val="24"/>
        </w:rPr>
        <w:t>.</w:t>
      </w:r>
      <w:r w:rsidR="003268FF">
        <w:rPr>
          <w:szCs w:val="24"/>
        </w:rPr>
        <w:t>-</w:t>
      </w:r>
      <w:r w:rsidR="007625EB">
        <w:rPr>
          <w:szCs w:val="24"/>
        </w:rPr>
        <w:t>2</w:t>
      </w:r>
      <w:r w:rsidR="0015530E">
        <w:rPr>
          <w:szCs w:val="24"/>
        </w:rPr>
        <w:t>8</w:t>
      </w:r>
      <w:r w:rsidR="007625EB">
        <w:rPr>
          <w:szCs w:val="24"/>
        </w:rPr>
        <w:t>.</w:t>
      </w:r>
      <w:r w:rsidR="003268FF">
        <w:rPr>
          <w:szCs w:val="24"/>
        </w:rPr>
        <w:t> </w:t>
      </w:r>
      <w:r w:rsidR="0015530E">
        <w:rPr>
          <w:szCs w:val="24"/>
        </w:rPr>
        <w:t>septembra</w:t>
      </w:r>
      <w:r w:rsidRPr="00153407" w:rsidR="003C79F8">
        <w:rPr>
          <w:szCs w:val="24"/>
        </w:rPr>
        <w:t xml:space="preserve"> </w:t>
      </w:r>
      <w:r w:rsidRPr="00153407" w:rsidR="00E41F51">
        <w:rPr>
          <w:szCs w:val="24"/>
        </w:rPr>
        <w:t xml:space="preserve">sanāksmē </w:t>
      </w:r>
      <w:r w:rsidRPr="00153407">
        <w:rPr>
          <w:szCs w:val="24"/>
        </w:rPr>
        <w:t>izskatāmajiem jautājumiem</w:t>
      </w:r>
      <w:bookmarkEnd w:id="0"/>
      <w:r w:rsidRPr="00153407">
        <w:rPr>
          <w:szCs w:val="24"/>
        </w:rPr>
        <w:t>”</w:t>
      </w:r>
    </w:p>
    <w:p w:rsidRPr="00153407" w:rsidR="00820506" w:rsidP="009861BD" w:rsidRDefault="00042D8B" w14:paraId="3E97AD4F" w14:textId="626F40D9">
      <w:pPr>
        <w:spacing w:after="120"/>
        <w:jc w:val="both"/>
      </w:pPr>
      <w:r w:rsidRPr="00153407">
        <w:t>20</w:t>
      </w:r>
      <w:r w:rsidRPr="00153407" w:rsidR="00CE2DAB">
        <w:t>2</w:t>
      </w:r>
      <w:r w:rsidRPr="00153407" w:rsidR="005B2758">
        <w:t>3</w:t>
      </w:r>
      <w:r w:rsidRPr="00153407">
        <w:t xml:space="preserve">. gada </w:t>
      </w:r>
      <w:r w:rsidR="007625EB">
        <w:t>2</w:t>
      </w:r>
      <w:r w:rsidR="0015530E">
        <w:t>7</w:t>
      </w:r>
      <w:r w:rsidRPr="00153407" w:rsidR="000C4894">
        <w:t>.</w:t>
      </w:r>
      <w:r w:rsidR="007625EB">
        <w:t>-2</w:t>
      </w:r>
      <w:r w:rsidR="0015530E">
        <w:t>8</w:t>
      </w:r>
      <w:r w:rsidR="007625EB">
        <w:t>.</w:t>
      </w:r>
      <w:r w:rsidRPr="00153407" w:rsidR="000C4894">
        <w:t xml:space="preserve"> </w:t>
      </w:r>
      <w:r w:rsidR="0015530E">
        <w:t>septembrī</w:t>
      </w:r>
      <w:r w:rsidR="0021460B">
        <w:t xml:space="preserve"> </w:t>
      </w:r>
      <w:r w:rsidR="0015530E">
        <w:t>Mursijā</w:t>
      </w:r>
      <w:r w:rsidRPr="007625EB" w:rsidR="0021460B">
        <w:t xml:space="preserve">, </w:t>
      </w:r>
      <w:r w:rsidR="0015530E">
        <w:t>Spānijā</w:t>
      </w:r>
      <w:r w:rsidRPr="00153407" w:rsidR="00512041">
        <w:t xml:space="preserve"> </w:t>
      </w:r>
      <w:r w:rsidRPr="00153407">
        <w:t xml:space="preserve">notiks </w:t>
      </w:r>
      <w:r w:rsidR="002F61FA">
        <w:t xml:space="preserve">neformālā </w:t>
      </w:r>
      <w:r w:rsidRPr="00153407">
        <w:t xml:space="preserve">Eiropas Savienības (turpmāk – ES) Vispārējo lietu padomes (turpmāk – VLP) sanāksme. </w:t>
      </w:r>
      <w:bookmarkStart w:name="_Hlk112832654" w:id="2"/>
      <w:r w:rsidRPr="00153407" w:rsidR="00820506">
        <w:t>Darba kārtībā ir iekļaut</w:t>
      </w:r>
      <w:r w:rsidR="00203662">
        <w:t>i</w:t>
      </w:r>
      <w:r w:rsidRPr="00153407" w:rsidR="00820506">
        <w:t xml:space="preserve"> šād</w:t>
      </w:r>
      <w:r w:rsidR="00203662">
        <w:t>i</w:t>
      </w:r>
      <w:r w:rsidRPr="00153407" w:rsidR="00820506">
        <w:t xml:space="preserve"> jautājum</w:t>
      </w:r>
      <w:r w:rsidR="00203662">
        <w:t>i</w:t>
      </w:r>
      <w:r w:rsidRPr="00153407" w:rsidR="00820506">
        <w:t>:</w:t>
      </w:r>
    </w:p>
    <w:p w:rsidR="00203662" w:rsidP="00783CEF" w:rsidRDefault="00D46E39" w14:paraId="4855FCA1" w14:textId="28484906">
      <w:pPr>
        <w:pStyle w:val="ListParagraph"/>
        <w:numPr>
          <w:ilvl w:val="0"/>
          <w:numId w:val="41"/>
        </w:numPr>
        <w:jc w:val="both"/>
        <w:rPr>
          <w:rFonts w:ascii="Times New Roman" w:hAnsi="Times New Roman" w:eastAsia="Times New Roman"/>
          <w:sz w:val="24"/>
          <w:szCs w:val="24"/>
        </w:rPr>
      </w:pPr>
      <w:bookmarkStart w:name="_Hlk136866651" w:id="3"/>
      <w:bookmarkStart w:name="_Hlk136863024" w:id="4"/>
      <w:r w:rsidRPr="00D46E39">
        <w:rPr>
          <w:rFonts w:ascii="Times New Roman" w:hAnsi="Times New Roman" w:eastAsia="Times New Roman"/>
          <w:sz w:val="24"/>
          <w:szCs w:val="24"/>
        </w:rPr>
        <w:t>ES nākotne</w:t>
      </w:r>
      <w:r w:rsidR="00D82854">
        <w:rPr>
          <w:rFonts w:ascii="Times New Roman" w:hAnsi="Times New Roman" w:eastAsia="Times New Roman"/>
          <w:sz w:val="24"/>
          <w:szCs w:val="24"/>
        </w:rPr>
        <w:t>, paplašināšanās</w:t>
      </w:r>
      <w:r w:rsidR="00B9081D">
        <w:rPr>
          <w:rFonts w:ascii="Times New Roman" w:hAnsi="Times New Roman" w:eastAsia="Times New Roman"/>
          <w:sz w:val="24"/>
          <w:szCs w:val="24"/>
        </w:rPr>
        <w:t xml:space="preserve"> un absorbcijas kapacitāte</w:t>
      </w:r>
      <w:r w:rsidR="00203662">
        <w:rPr>
          <w:rFonts w:ascii="Times New Roman" w:hAnsi="Times New Roman" w:eastAsia="Times New Roman"/>
          <w:sz w:val="24"/>
          <w:szCs w:val="24"/>
        </w:rPr>
        <w:t>;</w:t>
      </w:r>
    </w:p>
    <w:bookmarkEnd w:id="3"/>
    <w:bookmarkEnd w:id="4"/>
    <w:p w:rsidRPr="00D46E39" w:rsidR="00D574C3" w:rsidP="00783CEF" w:rsidRDefault="00021348" w14:paraId="3CA63F1B" w14:textId="328AB6DF">
      <w:pPr>
        <w:pStyle w:val="ListParagraph"/>
        <w:numPr>
          <w:ilvl w:val="0"/>
          <w:numId w:val="41"/>
        </w:numPr>
        <w:jc w:val="both"/>
        <w:rPr>
          <w:rFonts w:ascii="Times New Roman" w:hAnsi="Times New Roman" w:eastAsia="Times New Roman"/>
          <w:sz w:val="28"/>
          <w:szCs w:val="24"/>
        </w:rPr>
      </w:pPr>
      <w:r>
        <w:rPr>
          <w:rFonts w:ascii="Times New Roman" w:hAnsi="Times New Roman"/>
          <w:sz w:val="24"/>
        </w:rPr>
        <w:t>a</w:t>
      </w:r>
      <w:r w:rsidRPr="00D46E39" w:rsidR="00D46E39">
        <w:rPr>
          <w:rFonts w:ascii="Times New Roman" w:hAnsi="Times New Roman"/>
          <w:sz w:val="24"/>
        </w:rPr>
        <w:t>tvērtā stratēģiskā autonomija</w:t>
      </w:r>
      <w:r w:rsidR="00D46E39">
        <w:rPr>
          <w:rFonts w:ascii="Times New Roman" w:hAnsi="Times New Roman"/>
          <w:sz w:val="24"/>
        </w:rPr>
        <w:t>.</w:t>
      </w:r>
      <w:r w:rsidRPr="00D46E39" w:rsidR="006A14E3">
        <w:rPr>
          <w:rFonts w:ascii="Times New Roman" w:hAnsi="Times New Roman"/>
          <w:sz w:val="24"/>
        </w:rPr>
        <w:t xml:space="preserve"> </w:t>
      </w:r>
    </w:p>
    <w:p w:rsidRPr="00783CEF" w:rsidR="00E938E3" w:rsidP="00053DC0" w:rsidRDefault="00E938E3" w14:paraId="53B346BA" w14:textId="77777777">
      <w:pPr>
        <w:pStyle w:val="ListParagraph"/>
        <w:spacing w:after="120"/>
        <w:jc w:val="both"/>
        <w:rPr>
          <w:rFonts w:ascii="Times New Roman" w:hAnsi="Times New Roman" w:eastAsia="Times New Roman"/>
          <w:sz w:val="24"/>
          <w:szCs w:val="24"/>
        </w:rPr>
      </w:pPr>
    </w:p>
    <w:bookmarkEnd w:id="2"/>
    <w:p w:rsidR="00203662" w:rsidP="00E938E3" w:rsidRDefault="00E938E3" w14:paraId="72E03D04" w14:textId="36A6F0A6">
      <w:pPr>
        <w:spacing w:after="120" w:line="276" w:lineRule="auto"/>
        <w:ind w:left="360"/>
        <w:rPr>
          <w:b/>
        </w:rPr>
      </w:pPr>
      <w:r>
        <w:rPr>
          <w:b/>
        </w:rPr>
        <w:t xml:space="preserve">1. </w:t>
      </w:r>
      <w:r w:rsidRPr="00B9081D" w:rsidR="00B9081D">
        <w:rPr>
          <w:b/>
        </w:rPr>
        <w:t>ES nākotne, paplašināšanās un absorbcijas kapacitāte</w:t>
      </w:r>
    </w:p>
    <w:p w:rsidR="00076BF5" w:rsidP="00076BF5" w:rsidRDefault="00076BF5" w14:paraId="13F035E9" w14:textId="6696B85A">
      <w:pPr>
        <w:spacing w:after="120" w:line="276" w:lineRule="auto"/>
        <w:jc w:val="both"/>
        <w:rPr>
          <w:iCs/>
        </w:rPr>
      </w:pPr>
      <w:r w:rsidRPr="00773C70">
        <w:rPr>
          <w:iCs/>
        </w:rPr>
        <w:t>Ņemot vērā sarunu aktualizēšanos par ES paplašināšanos un šādas paplašinātas ES  funkcionēšanu,</w:t>
      </w:r>
      <w:r>
        <w:rPr>
          <w:iCs/>
        </w:rPr>
        <w:t xml:space="preserve"> ES līmenī</w:t>
      </w:r>
      <w:r w:rsidRPr="00773C70">
        <w:rPr>
          <w:iCs/>
        </w:rPr>
        <w:t xml:space="preserve"> ir uzsāktas diskusijas par iespējamu ES pielāgošanu. </w:t>
      </w:r>
      <w:r>
        <w:rPr>
          <w:iCs/>
        </w:rPr>
        <w:t>27.– 28. septembra neformālās VLP ietvaros ir sagaidāma diskusija par ES nākotni un paplašināšanos sekojošos tematiskajos blokos – (1) ES absorbcijas kapacitāte; (2) institucionālie jautājumi; (3) ideja par pakāpenisko pievienošanos (</w:t>
      </w:r>
      <w:r>
        <w:rPr>
          <w:i/>
          <w:iCs/>
        </w:rPr>
        <w:t>Staged</w:t>
      </w:r>
      <w:r w:rsidR="00FB5CF1">
        <w:rPr>
          <w:i/>
          <w:iCs/>
        </w:rPr>
        <w:t> </w:t>
      </w:r>
      <w:r>
        <w:rPr>
          <w:i/>
          <w:iCs/>
        </w:rPr>
        <w:t>Accession</w:t>
      </w:r>
      <w:r w:rsidR="00FB5CF1">
        <w:rPr>
          <w:i/>
          <w:iCs/>
        </w:rPr>
        <w:t> </w:t>
      </w:r>
      <w:r w:rsidR="00FB5CF1">
        <w:rPr>
          <w:iCs/>
        </w:rPr>
        <w:t>- </w:t>
      </w:r>
      <w:r>
        <w:rPr>
          <w:iCs/>
        </w:rPr>
        <w:t xml:space="preserve">angļu val.); (4) paplašināšanās iespējamā ietekme uz ES budžetu un politikām. </w:t>
      </w:r>
    </w:p>
    <w:p w:rsidR="00076BF5" w:rsidP="00076BF5" w:rsidRDefault="00076BF5" w14:paraId="0150F527" w14:textId="7BE19FC9">
      <w:pPr>
        <w:spacing w:after="120" w:line="276" w:lineRule="auto"/>
        <w:jc w:val="both"/>
        <w:rPr>
          <w:iCs/>
        </w:rPr>
      </w:pPr>
      <w:r>
        <w:rPr>
          <w:iCs/>
        </w:rPr>
        <w:t xml:space="preserve">Kopumā </w:t>
      </w:r>
      <w:r w:rsidRPr="0036283F">
        <w:rPr>
          <w:iCs/>
        </w:rPr>
        <w:t>Spānijas prezidentūras ES Padomē iepriekš prezentētā laika līnija paredz, ka, sekojot 2023.</w:t>
      </w:r>
      <w:r>
        <w:rPr>
          <w:iCs/>
        </w:rPr>
        <w:t> </w:t>
      </w:r>
      <w:r w:rsidRPr="0036283F">
        <w:rPr>
          <w:iCs/>
        </w:rPr>
        <w:t>gada</w:t>
      </w:r>
      <w:r>
        <w:rPr>
          <w:iCs/>
        </w:rPr>
        <w:t xml:space="preserve"> </w:t>
      </w:r>
      <w:r w:rsidRPr="0036283F">
        <w:rPr>
          <w:iCs/>
        </w:rPr>
        <w:t>oktobrī paredzētajai E</w:t>
      </w:r>
      <w:r w:rsidR="00FB5CF1">
        <w:rPr>
          <w:iCs/>
        </w:rPr>
        <w:t xml:space="preserve">iropas </w:t>
      </w:r>
      <w:r w:rsidRPr="0036283F">
        <w:rPr>
          <w:iCs/>
        </w:rPr>
        <w:t>K</w:t>
      </w:r>
      <w:r w:rsidR="00FB5CF1">
        <w:rPr>
          <w:iCs/>
        </w:rPr>
        <w:t>omisijas (turpmāk – EK)</w:t>
      </w:r>
      <w:r w:rsidRPr="0036283F">
        <w:rPr>
          <w:iCs/>
        </w:rPr>
        <w:t xml:space="preserve"> ikgadējā paplašināšanās dokumentu kopuma publiskošanai, oktobra neformālajā ES valstu līderu sanāksmē Granādā norisināsies diskusija par ES paplašināšanos un absorbcijas kapacitāti, un 2023. gada decembrī plānots apstiprināt ES Padomes secinājumus par šo tēmu. </w:t>
      </w:r>
      <w:r>
        <w:rPr>
          <w:iCs/>
        </w:rPr>
        <w:t xml:space="preserve"> </w:t>
      </w:r>
    </w:p>
    <w:p w:rsidR="00076BF5" w:rsidP="00076BF5" w:rsidRDefault="00076BF5" w14:paraId="19D993EA" w14:textId="11ADB980">
      <w:pPr>
        <w:spacing w:after="120" w:line="276" w:lineRule="auto"/>
        <w:jc w:val="both"/>
        <w:rPr>
          <w:iCs/>
        </w:rPr>
      </w:pPr>
      <w:r w:rsidRPr="00F94079">
        <w:rPr>
          <w:iCs/>
        </w:rPr>
        <w:t>Latvijas</w:t>
      </w:r>
      <w:r w:rsidRPr="00BC6490">
        <w:rPr>
          <w:iCs/>
        </w:rPr>
        <w:t xml:space="preserve"> ieskatā</w:t>
      </w:r>
      <w:r w:rsidR="00723B2B">
        <w:rPr>
          <w:iCs/>
        </w:rPr>
        <w:t xml:space="preserve">, </w:t>
      </w:r>
      <w:r w:rsidRPr="00264A32">
        <w:rPr>
          <w:iCs/>
        </w:rPr>
        <w:t>gatavojoties paplašināšanās procesam, ES ir jāpielāgojas, nevis jāveic reformas</w:t>
      </w:r>
      <w:r>
        <w:rPr>
          <w:iCs/>
        </w:rPr>
        <w:t xml:space="preserve">. </w:t>
      </w:r>
      <w:r w:rsidRPr="00F94079">
        <w:rPr>
          <w:iCs/>
        </w:rPr>
        <w:t>Latvija</w:t>
      </w:r>
      <w:r>
        <w:rPr>
          <w:iCs/>
        </w:rPr>
        <w:t xml:space="preserve"> uzskata, ka v</w:t>
      </w:r>
      <w:r w:rsidRPr="00264A32">
        <w:rPr>
          <w:iCs/>
        </w:rPr>
        <w:t>ēlamā procesa secība ir: (1)</w:t>
      </w:r>
      <w:r>
        <w:rPr>
          <w:iCs/>
        </w:rPr>
        <w:t> </w:t>
      </w:r>
      <w:r w:rsidRPr="00264A32">
        <w:rPr>
          <w:iCs/>
        </w:rPr>
        <w:t>vienoties par tuvākās paplašināšanās apmēriem; (2) sagatavot un izstrādāt ES pielāgošanai nepieciešamos lēmumus; (3) vienlaikus ar jauno dalībvalstu uzņemšanu stājas spēkā arī pieņemtie lēmumi par ES pielāgošanu.</w:t>
      </w:r>
      <w:r>
        <w:rPr>
          <w:iCs/>
        </w:rPr>
        <w:t xml:space="preserve"> </w:t>
      </w:r>
      <w:r w:rsidRPr="00F94079">
        <w:rPr>
          <w:iCs/>
        </w:rPr>
        <w:t>Latvija</w:t>
      </w:r>
      <w:r>
        <w:rPr>
          <w:iCs/>
        </w:rPr>
        <w:t xml:space="preserve"> piekrīt, ka p</w:t>
      </w:r>
      <w:r w:rsidRPr="00BC6490">
        <w:rPr>
          <w:iCs/>
        </w:rPr>
        <w:t>aplašināšanās procesā ES būs jāmeklē jauna pieeja tās politikās</w:t>
      </w:r>
      <w:r>
        <w:rPr>
          <w:iCs/>
        </w:rPr>
        <w:t>.</w:t>
      </w:r>
    </w:p>
    <w:p w:rsidRPr="00F65DE1" w:rsidR="00076BF5" w:rsidP="00076BF5" w:rsidRDefault="00076BF5" w14:paraId="4B0C3B12" w14:textId="11BC550F">
      <w:pPr>
        <w:spacing w:after="120" w:line="276" w:lineRule="auto"/>
        <w:jc w:val="both"/>
        <w:rPr>
          <w:iCs/>
        </w:rPr>
      </w:pPr>
      <w:r w:rsidRPr="00F65DE1">
        <w:rPr>
          <w:iCs/>
        </w:rPr>
        <w:t xml:space="preserve">Spēkā nacionālā pozīcija </w:t>
      </w:r>
      <w:r w:rsidR="00FB5CF1">
        <w:rPr>
          <w:iCs/>
        </w:rPr>
        <w:t>N</w:t>
      </w:r>
      <w:r w:rsidRPr="00F65DE1">
        <w:rPr>
          <w:iCs/>
        </w:rPr>
        <w:t>r. 1 “Par Eiropas Savienības Vispārējo lietu padomes 2023. gada 19. septembra sanāksmē izskatāmajiem jautājumiem”, kas apstiprināta Ministru kabinetā 2023. gada 12.</w:t>
      </w:r>
      <w:r w:rsidR="00FB5CF1">
        <w:rPr>
          <w:iCs/>
        </w:rPr>
        <w:t xml:space="preserve"> </w:t>
      </w:r>
      <w:r w:rsidRPr="00F65DE1">
        <w:rPr>
          <w:iCs/>
        </w:rPr>
        <w:t>septembrī</w:t>
      </w:r>
      <w:r w:rsidR="00EF2CB4">
        <w:rPr>
          <w:iCs/>
        </w:rPr>
        <w:t xml:space="preserve"> un Saeimas Eiropas lietu komisijā 13. septembrī</w:t>
      </w:r>
      <w:r w:rsidRPr="00F65DE1">
        <w:rPr>
          <w:iCs/>
        </w:rPr>
        <w:t>.</w:t>
      </w:r>
    </w:p>
    <w:p w:rsidRPr="00203662" w:rsidR="00203662" w:rsidP="00053DC0" w:rsidRDefault="00203662" w14:paraId="2267DD6B" w14:textId="77777777">
      <w:pPr>
        <w:pStyle w:val="ListParagraph"/>
        <w:spacing w:after="120"/>
        <w:jc w:val="both"/>
        <w:rPr>
          <w:iCs/>
        </w:rPr>
      </w:pPr>
    </w:p>
    <w:p w:rsidRPr="00F133A8" w:rsidR="00A50969" w:rsidP="00E938E3" w:rsidRDefault="00203662" w14:paraId="66BF9343" w14:textId="249005C9">
      <w:pPr>
        <w:spacing w:after="120" w:line="276" w:lineRule="auto"/>
        <w:ind w:left="360"/>
        <w:rPr>
          <w:b/>
        </w:rPr>
      </w:pPr>
      <w:r>
        <w:rPr>
          <w:b/>
        </w:rPr>
        <w:t xml:space="preserve">2. </w:t>
      </w:r>
      <w:r w:rsidR="0015530E">
        <w:rPr>
          <w:b/>
        </w:rPr>
        <w:t xml:space="preserve"> </w:t>
      </w:r>
      <w:bookmarkStart w:name="_Hlk143259299" w:id="5"/>
      <w:r w:rsidRPr="0015530E" w:rsidR="0015530E">
        <w:rPr>
          <w:b/>
        </w:rPr>
        <w:t>Atvērtā stratēģiskā autonomija</w:t>
      </w:r>
    </w:p>
    <w:bookmarkEnd w:id="5"/>
    <w:p w:rsidRPr="007C0620" w:rsidR="007C0620" w:rsidP="007C0620" w:rsidRDefault="007C0620" w14:paraId="515C5A2A" w14:textId="4DEEFB77">
      <w:pPr>
        <w:spacing w:after="120" w:line="276" w:lineRule="auto"/>
        <w:jc w:val="both"/>
        <w:rPr>
          <w:iCs/>
        </w:rPr>
      </w:pPr>
      <w:r w:rsidRPr="007C0620">
        <w:rPr>
          <w:iCs/>
        </w:rPr>
        <w:t>Spānijas prezidentūra ir izvirzījusi darbu pie Atvērtās stratēģiskās autonomijas (</w:t>
      </w:r>
      <w:proofErr w:type="spellStart"/>
      <w:r w:rsidRPr="007C0620">
        <w:rPr>
          <w:i/>
          <w:iCs/>
        </w:rPr>
        <w:t>Open</w:t>
      </w:r>
      <w:proofErr w:type="spellEnd"/>
      <w:r w:rsidRPr="007C0620">
        <w:rPr>
          <w:i/>
          <w:iCs/>
        </w:rPr>
        <w:t xml:space="preserve"> </w:t>
      </w:r>
      <w:proofErr w:type="spellStart"/>
      <w:r w:rsidRPr="007C0620">
        <w:rPr>
          <w:i/>
          <w:iCs/>
        </w:rPr>
        <w:t>Strategic</w:t>
      </w:r>
      <w:proofErr w:type="spellEnd"/>
      <w:r w:rsidRPr="007C0620">
        <w:rPr>
          <w:i/>
          <w:iCs/>
        </w:rPr>
        <w:t xml:space="preserve"> </w:t>
      </w:r>
      <w:proofErr w:type="spellStart"/>
      <w:r w:rsidRPr="007C0620">
        <w:rPr>
          <w:i/>
          <w:iCs/>
        </w:rPr>
        <w:t>Autonomy</w:t>
      </w:r>
      <w:proofErr w:type="spellEnd"/>
      <w:r>
        <w:rPr>
          <w:i/>
          <w:iCs/>
        </w:rPr>
        <w:t xml:space="preserve"> </w:t>
      </w:r>
      <w:r w:rsidRPr="007C0620">
        <w:rPr>
          <w:iCs/>
        </w:rPr>
        <w:t>- angļu val</w:t>
      </w:r>
      <w:r w:rsidRPr="007C0620">
        <w:rPr>
          <w:i/>
          <w:iCs/>
        </w:rPr>
        <w:t>.</w:t>
      </w:r>
      <w:r w:rsidRPr="007C0620">
        <w:rPr>
          <w:iCs/>
        </w:rPr>
        <w:t xml:space="preserve">, turpmāk tekstā – OSA) koncepta kā vienu no centrālajām prioritātēm savas prezidentūras laikā. Prezidentūras mērķis ir piedāvāt uz nākotni vērstu, visaptverošu stratēģiju, lai līdz 2030. gadam nodrošinātu ES ekonomisko drošību un vadošo lomu pasaulē, tādējādi turpinot un padziļinot darbu pie Versaļas deklarācijā  iezīmētajiem prioritārajiem rīcības virzieniem. </w:t>
      </w:r>
    </w:p>
    <w:p w:rsidRPr="007C0620" w:rsidR="007C0620" w:rsidP="007C0620" w:rsidRDefault="007C0620" w14:paraId="5EFBEF5F" w14:textId="77777777">
      <w:pPr>
        <w:spacing w:after="120" w:line="276" w:lineRule="auto"/>
        <w:jc w:val="both"/>
        <w:rPr>
          <w:iCs/>
        </w:rPr>
      </w:pPr>
      <w:r w:rsidRPr="007C0620">
        <w:rPr>
          <w:iCs/>
        </w:rPr>
        <w:lastRenderedPageBreak/>
        <w:t xml:space="preserve">2023. </w:t>
      </w:r>
      <w:r w:rsidRPr="00723B2B">
        <w:rPr>
          <w:iCs/>
        </w:rPr>
        <w:t xml:space="preserve">gada </w:t>
      </w:r>
      <w:r w:rsidRPr="009368DA">
        <w:rPr>
          <w:iCs/>
        </w:rPr>
        <w:t>13.</w:t>
      </w:r>
      <w:r w:rsidRPr="00723B2B">
        <w:rPr>
          <w:iCs/>
        </w:rPr>
        <w:t xml:space="preserve"> septembrī</w:t>
      </w:r>
      <w:r w:rsidRPr="007C0620">
        <w:rPr>
          <w:iCs/>
        </w:rPr>
        <w:t xml:space="preserve"> Spānijas ministru prezidents Pedro Sančess prezentēja par OSA sagatavoto ziņojumu “</w:t>
      </w:r>
      <w:proofErr w:type="spellStart"/>
      <w:r w:rsidRPr="007C0620">
        <w:rPr>
          <w:i/>
          <w:iCs/>
        </w:rPr>
        <w:t>Resilient</w:t>
      </w:r>
      <w:proofErr w:type="spellEnd"/>
      <w:r w:rsidRPr="007C0620">
        <w:rPr>
          <w:i/>
          <w:iCs/>
        </w:rPr>
        <w:t xml:space="preserve"> EU2030</w:t>
      </w:r>
      <w:r w:rsidRPr="007C0620">
        <w:rPr>
          <w:iCs/>
        </w:rPr>
        <w:t>”. Ziņojumā tiek sniegts pārskats par pēdējos gados piedzīvotajām izmaiņām attiecībā uz starpvalstu ekonomisko sadarbību, publisko retoriku un izaicinājumiem, kurus šīs izmaiņas rada vai varētu radīt ES ekonomiskajai izaugsmei.</w:t>
      </w:r>
    </w:p>
    <w:p w:rsidR="007C0620" w:rsidP="007C0620" w:rsidRDefault="007C0620" w14:paraId="021B01DB" w14:textId="46DB5158">
      <w:pPr>
        <w:spacing w:after="120" w:line="276" w:lineRule="auto"/>
        <w:jc w:val="both"/>
        <w:rPr>
          <w:iCs/>
        </w:rPr>
      </w:pPr>
      <w:r w:rsidRPr="007C0620">
        <w:rPr>
          <w:iCs/>
        </w:rPr>
        <w:t xml:space="preserve">Balstoties uz pašreizējās situācijas novērtējumu, tiek piedāvāts, ka ES rīcības būtu strukturējamas divos blokos. Viens bloks – darīt visu iespējamo, lai veicinātu un aizsargātu starptautisko kārtību un novērstu tālāku pasaules fragmentāciju. Otrs bloks – mazināt ES atkarības no ārējiem piegādātājiem un stiprināt ES pozīcijas kā tehnoloģiju lielvarai un globālam spēlētājam. </w:t>
      </w:r>
    </w:p>
    <w:p w:rsidRPr="001F1749" w:rsidR="00597643" w:rsidP="001F1749" w:rsidRDefault="00597643" w14:paraId="6E8994F5" w14:textId="064CB18B">
      <w:pPr>
        <w:spacing w:after="120" w:line="276" w:lineRule="auto"/>
        <w:jc w:val="both"/>
        <w:rPr>
          <w:iCs/>
        </w:rPr>
      </w:pPr>
      <w:r w:rsidRPr="001F1749">
        <w:rPr>
          <w:iCs/>
        </w:rPr>
        <w:t>Ņemot vērā ziņojuma datu analīzi par pašreizējām ekonomikas tendencēm, ES ilgtermiņa politiku stratēģijām un dalībvalstu, ekspertu, akadēmiķu prognozēm, ziņojumā tiek identificētas vairākas konkrētas, stratēģiskās ievainojamības, kuras ES būtu jārisina līdz 2030.</w:t>
      </w:r>
      <w:r w:rsidR="0032099D">
        <w:rPr>
          <w:iCs/>
        </w:rPr>
        <w:t> </w:t>
      </w:r>
      <w:r w:rsidRPr="001F1749">
        <w:rPr>
          <w:iCs/>
        </w:rPr>
        <w:t xml:space="preserve">gadam. Ievainojamību sarakstā iekļautas galvenās šodienas un nākotnes tehnoloģijas, digitālie pakalpojumi, kā arī izejvielas un daļēji apstrādātas preces četrās kritiski svarīgās nozarēs: </w:t>
      </w:r>
    </w:p>
    <w:p w:rsidRPr="001F1749" w:rsidR="00597643" w:rsidP="00597643" w:rsidRDefault="00597643" w14:paraId="2F24669A" w14:textId="77777777">
      <w:pPr>
        <w:pStyle w:val="ListParagraph"/>
        <w:numPr>
          <w:ilvl w:val="0"/>
          <w:numId w:val="42"/>
        </w:numPr>
        <w:spacing w:after="120" w:line="240" w:lineRule="auto"/>
        <w:jc w:val="both"/>
        <w:rPr>
          <w:rFonts w:ascii="Times New Roman" w:hAnsi="Times New Roman"/>
          <w:sz w:val="24"/>
          <w:szCs w:val="24"/>
        </w:rPr>
      </w:pPr>
      <w:r w:rsidRPr="001F1749">
        <w:rPr>
          <w:rFonts w:ascii="Times New Roman" w:hAnsi="Times New Roman"/>
          <w:sz w:val="24"/>
          <w:szCs w:val="24"/>
        </w:rPr>
        <w:t>enerģētika;</w:t>
      </w:r>
    </w:p>
    <w:p w:rsidRPr="001F1749" w:rsidR="00597643" w:rsidP="00597643" w:rsidRDefault="00597643" w14:paraId="2280F57E" w14:textId="77777777">
      <w:pPr>
        <w:pStyle w:val="ListParagraph"/>
        <w:numPr>
          <w:ilvl w:val="0"/>
          <w:numId w:val="42"/>
        </w:numPr>
        <w:spacing w:after="120" w:line="240" w:lineRule="auto"/>
        <w:jc w:val="both"/>
        <w:rPr>
          <w:rFonts w:ascii="Times New Roman" w:hAnsi="Times New Roman"/>
          <w:sz w:val="24"/>
          <w:szCs w:val="24"/>
        </w:rPr>
      </w:pPr>
      <w:r w:rsidRPr="001F1749">
        <w:rPr>
          <w:rFonts w:ascii="Times New Roman" w:hAnsi="Times New Roman"/>
          <w:sz w:val="24"/>
          <w:szCs w:val="24"/>
        </w:rPr>
        <w:t xml:space="preserve">digitālās tehnoloģijas; </w:t>
      </w:r>
    </w:p>
    <w:p w:rsidRPr="001F1749" w:rsidR="00597643" w:rsidP="00597643" w:rsidRDefault="00597643" w14:paraId="4856AA8E" w14:textId="77777777">
      <w:pPr>
        <w:pStyle w:val="ListParagraph"/>
        <w:numPr>
          <w:ilvl w:val="0"/>
          <w:numId w:val="42"/>
        </w:numPr>
        <w:spacing w:after="120" w:line="240" w:lineRule="auto"/>
        <w:jc w:val="both"/>
        <w:rPr>
          <w:rFonts w:ascii="Times New Roman" w:hAnsi="Times New Roman"/>
          <w:sz w:val="24"/>
          <w:szCs w:val="24"/>
        </w:rPr>
      </w:pPr>
      <w:r w:rsidRPr="001F1749">
        <w:rPr>
          <w:rFonts w:ascii="Times New Roman" w:hAnsi="Times New Roman"/>
          <w:sz w:val="24"/>
          <w:szCs w:val="24"/>
        </w:rPr>
        <w:t>veselība;</w:t>
      </w:r>
    </w:p>
    <w:p w:rsidRPr="001F1749" w:rsidR="00597643" w:rsidP="00597643" w:rsidRDefault="00597643" w14:paraId="66CC6978" w14:textId="57032EC3">
      <w:pPr>
        <w:pStyle w:val="ListParagraph"/>
        <w:numPr>
          <w:ilvl w:val="0"/>
          <w:numId w:val="42"/>
        </w:numPr>
        <w:spacing w:after="120" w:line="240" w:lineRule="auto"/>
        <w:jc w:val="both"/>
        <w:rPr>
          <w:rFonts w:ascii="Times New Roman" w:hAnsi="Times New Roman"/>
          <w:sz w:val="24"/>
          <w:szCs w:val="24"/>
        </w:rPr>
      </w:pPr>
      <w:r w:rsidRPr="001F1749">
        <w:rPr>
          <w:rFonts w:ascii="Times New Roman" w:hAnsi="Times New Roman"/>
          <w:sz w:val="24"/>
          <w:szCs w:val="24"/>
        </w:rPr>
        <w:t>pārtika.</w:t>
      </w:r>
    </w:p>
    <w:p w:rsidRPr="007C0620" w:rsidR="007C0620" w:rsidP="007C0620" w:rsidRDefault="007C0620" w14:paraId="6122E913" w14:textId="77777777">
      <w:pPr>
        <w:spacing w:after="120" w:line="276" w:lineRule="auto"/>
        <w:jc w:val="both"/>
        <w:rPr>
          <w:iCs/>
        </w:rPr>
      </w:pPr>
      <w:r w:rsidRPr="007C0620">
        <w:rPr>
          <w:iCs/>
        </w:rPr>
        <w:t>Sagatavotajā ziņojumā OSA koncepts tiek formulēts kā izpratne par “nepieciešamību rast jaunu līdzsvaru starp noturību un konkurētspēju, kā arī starp pārliecinātību un uz noteikumiem balstītu sadarbību, lai ES varētu pārvarēt savas ekonomiskās ievainojamības, vienlaikus saglabājot savu globālā spēlētāja lomu.” Tiek pieminēta arī savulaik ES Padomes secinājumos minētā definīcija kā “spēja rīkoties autonomi kad un kur tas ir nepieciešams, ar partneriem, kad vien iespējams”.</w:t>
      </w:r>
    </w:p>
    <w:p w:rsidR="00EF2CB4" w:rsidP="007C0620" w:rsidRDefault="007C0620" w14:paraId="7C49FE78" w14:textId="77777777">
      <w:pPr>
        <w:spacing w:after="120" w:line="276" w:lineRule="auto"/>
        <w:jc w:val="both"/>
        <w:rPr>
          <w:iCs/>
        </w:rPr>
      </w:pPr>
      <w:r w:rsidRPr="007C0620">
        <w:rPr>
          <w:iCs/>
        </w:rPr>
        <w:t xml:space="preserve">Turpmāk ES Padomē plānots darbs pie “Granādas deklarācijas”, kuras pieņemšana plānota 2023. gada 6. oktobra neformālās valstu vai valdību vadītāju sanāksmes laikā. Paralēli, Spānijas prezidentūra regulāri iekļauj ar OSA saistītus jautājumus neformālo ministru sanāksmju darba kārtībā, tādējādi iegūstot vispusīgāku skatījumu par dalībvalstu viedokļiem. </w:t>
      </w:r>
    </w:p>
    <w:p w:rsidRPr="0043735F" w:rsidR="00954B78" w:rsidP="0043735F" w:rsidRDefault="00011F18" w14:paraId="240BCA7D" w14:textId="35BC4DE1">
      <w:pPr>
        <w:spacing w:after="120" w:line="276" w:lineRule="auto"/>
        <w:jc w:val="both"/>
        <w:rPr>
          <w:iCs/>
        </w:rPr>
      </w:pPr>
      <w:r w:rsidRPr="00011F18">
        <w:rPr>
          <w:iCs/>
        </w:rPr>
        <w:t>Ārlietu ministrija ir izstrādājusi atsevišķu nacionālo pozīciju</w:t>
      </w:r>
      <w:r>
        <w:rPr>
          <w:iCs/>
        </w:rPr>
        <w:t xml:space="preserve"> “</w:t>
      </w:r>
      <w:r w:rsidRPr="00011F18">
        <w:rPr>
          <w:iCs/>
        </w:rPr>
        <w:t>Par Spānijas prezidentūras iniciatīvu par Eiropas Savienības Atvērto stratēģisko autonomiju</w:t>
      </w:r>
      <w:r>
        <w:rPr>
          <w:iCs/>
        </w:rPr>
        <w:t xml:space="preserve">”, </w:t>
      </w:r>
      <w:r w:rsidRPr="00011F18">
        <w:rPr>
          <w:iCs/>
        </w:rPr>
        <w:t xml:space="preserve">kuru plānots virzīt apstiprināšanai 2023. gada </w:t>
      </w:r>
      <w:r>
        <w:rPr>
          <w:iCs/>
        </w:rPr>
        <w:t>19</w:t>
      </w:r>
      <w:r w:rsidRPr="00011F18">
        <w:rPr>
          <w:iCs/>
        </w:rPr>
        <w:t xml:space="preserve">. </w:t>
      </w:r>
      <w:r>
        <w:rPr>
          <w:iCs/>
        </w:rPr>
        <w:t>septembra</w:t>
      </w:r>
      <w:r w:rsidRPr="00011F18">
        <w:rPr>
          <w:iCs/>
        </w:rPr>
        <w:t xml:space="preserve"> Ministru kabineta sēdē un </w:t>
      </w:r>
      <w:r w:rsidRPr="000049EF" w:rsidR="000049EF">
        <w:rPr>
          <w:iCs/>
        </w:rPr>
        <w:t>tuvākajā</w:t>
      </w:r>
      <w:r w:rsidRPr="00011F18">
        <w:rPr>
          <w:iCs/>
        </w:rPr>
        <w:t xml:space="preserve"> Saeimas Eiropas lietu komisijas sēdē</w:t>
      </w:r>
      <w:bookmarkStart w:name="_Hlk57195308" w:id="6"/>
      <w:r w:rsidR="000049EF">
        <w:rPr>
          <w:iCs/>
        </w:rPr>
        <w:t xml:space="preserve">, </w:t>
      </w:r>
      <w:r w:rsidRPr="000049EF" w:rsidR="000049EF">
        <w:rPr>
          <w:iCs/>
        </w:rPr>
        <w:t>kad jautājuma izskatīšanu iespējams iekļaut komisijas darba kārtībā</w:t>
      </w:r>
      <w:r w:rsidR="000049EF">
        <w:rPr>
          <w:iCs/>
        </w:rPr>
        <w:t>.</w:t>
      </w:r>
    </w:p>
    <w:bookmarkEnd w:id="6"/>
    <w:p w:rsidRPr="001B3C40" w:rsidR="003C07B0" w:rsidP="001B3C40" w:rsidRDefault="003C07B0" w14:paraId="4BF3B360" w14:textId="77777777">
      <w:pPr>
        <w:pStyle w:val="Header"/>
        <w:tabs>
          <w:tab w:val="clear" w:pos="4320"/>
          <w:tab w:val="clear" w:pos="8640"/>
        </w:tabs>
        <w:spacing w:before="120"/>
        <w:rPr>
          <w:bCs/>
          <w:sz w:val="24"/>
          <w:szCs w:val="24"/>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153407" w:rsidR="00604054" w:rsidTr="00604054" w14:paraId="006EEB05" w14:textId="77777777">
        <w:tc>
          <w:tcPr>
            <w:tcW w:w="6379" w:type="dxa"/>
          </w:tcPr>
          <w:p w:rsidR="00190E0C" w:rsidP="00954B78" w:rsidRDefault="006C16BC" w14:paraId="769598C4" w14:textId="229B7D49">
            <w:pPr>
              <w:pStyle w:val="BodyText2"/>
              <w:tabs>
                <w:tab w:val="left" w:pos="6840"/>
              </w:tabs>
              <w:suppressAutoHyphens/>
              <w:spacing w:after="120" w:line="276" w:lineRule="auto"/>
              <w:ind w:hanging="105"/>
              <w:rPr>
                <w:rFonts w:ascii="Times New Roman" w:hAnsi="Times New Roman" w:eastAsia="Times New Roman" w:cs="Times New Roman"/>
              </w:rPr>
            </w:pPr>
            <w:r w:rsidRPr="00153407">
              <w:rPr>
                <w:rFonts w:ascii="Times New Roman" w:hAnsi="Times New Roman" w:eastAsia="Times New Roman" w:cs="Times New Roman"/>
              </w:rPr>
              <w:t>Iesniedzējs:</w:t>
            </w:r>
            <w:r w:rsidR="00190E0C">
              <w:rPr>
                <w:rFonts w:ascii="Times New Roman" w:hAnsi="Times New Roman" w:eastAsia="Times New Roman" w:cs="Times New Roman"/>
              </w:rPr>
              <w:t xml:space="preserve"> </w:t>
            </w:r>
            <w:r w:rsidR="00CC374F">
              <w:rPr>
                <w:rFonts w:ascii="Times New Roman" w:hAnsi="Times New Roman" w:eastAsia="Times New Roman" w:cs="Times New Roman"/>
              </w:rPr>
              <w:t>Tieslietu</w:t>
            </w:r>
            <w:r w:rsidR="00190E0C">
              <w:rPr>
                <w:rFonts w:ascii="Times New Roman" w:hAnsi="Times New Roman" w:eastAsia="Times New Roman" w:cs="Times New Roman"/>
              </w:rPr>
              <w:t xml:space="preserve"> </w:t>
            </w:r>
            <w:r w:rsidR="00CC374F">
              <w:rPr>
                <w:rFonts w:ascii="Times New Roman" w:hAnsi="Times New Roman" w:eastAsia="Times New Roman" w:cs="Times New Roman"/>
              </w:rPr>
              <w:t>ministre</w:t>
            </w:r>
            <w:r w:rsidR="00190E0C">
              <w:rPr>
                <w:rFonts w:ascii="Times New Roman" w:hAnsi="Times New Roman" w:eastAsia="Times New Roman" w:cs="Times New Roman"/>
              </w:rPr>
              <w:t>,</w:t>
            </w:r>
          </w:p>
          <w:p w:rsidRPr="00954B78" w:rsidR="00604054" w:rsidP="00954B78" w:rsidRDefault="00190E0C" w14:paraId="1E2DEEF5" w14:textId="36B1F4D7">
            <w:pPr>
              <w:pStyle w:val="BodyText2"/>
              <w:tabs>
                <w:tab w:val="left" w:pos="6840"/>
              </w:tabs>
              <w:suppressAutoHyphens/>
              <w:spacing w:after="120" w:line="276" w:lineRule="auto"/>
              <w:ind w:hanging="105"/>
              <w:rPr>
                <w:rFonts w:ascii="Times New Roman" w:hAnsi="Times New Roman" w:eastAsia="Times New Roman" w:cs="Times New Roman"/>
                <w:szCs w:val="24"/>
              </w:rPr>
            </w:pPr>
            <w:r>
              <w:rPr>
                <w:rFonts w:ascii="Times New Roman" w:hAnsi="Times New Roman" w:eastAsia="Times New Roman" w:cs="Times New Roman"/>
              </w:rPr>
              <w:t>ā</w:t>
            </w:r>
            <w:r w:rsidRPr="00153407" w:rsidR="00604054">
              <w:rPr>
                <w:rFonts w:ascii="Times New Roman" w:hAnsi="Times New Roman" w:eastAsia="Times New Roman" w:cs="Times New Roman"/>
              </w:rPr>
              <w:t xml:space="preserve">rlietu </w:t>
            </w:r>
            <w:r w:rsidRPr="00F94079" w:rsidR="00604054">
              <w:rPr>
                <w:rFonts w:ascii="Times New Roman" w:hAnsi="Times New Roman" w:eastAsia="Times New Roman" w:cs="Times New Roman"/>
              </w:rPr>
              <w:t>ministr</w:t>
            </w:r>
            <w:r w:rsidRPr="00F94079" w:rsidR="0015530E">
              <w:rPr>
                <w:rFonts w:ascii="Times New Roman" w:hAnsi="Times New Roman" w:eastAsia="Times New Roman" w:cs="Times New Roman"/>
              </w:rPr>
              <w:t xml:space="preserve">a </w:t>
            </w:r>
            <w:proofErr w:type="spellStart"/>
            <w:r w:rsidRPr="00F94079" w:rsidR="0015530E">
              <w:rPr>
                <w:rFonts w:ascii="Times New Roman" w:hAnsi="Times New Roman" w:eastAsia="Times New Roman" w:cs="Times New Roman"/>
              </w:rPr>
              <w:t>p.i</w:t>
            </w:r>
            <w:proofErr w:type="spellEnd"/>
            <w:r w:rsidRPr="00F94079" w:rsidR="0015530E">
              <w:rPr>
                <w:rFonts w:ascii="Times New Roman" w:hAnsi="Times New Roman" w:eastAsia="Times New Roman" w:cs="Times New Roman"/>
              </w:rPr>
              <w:t>.</w:t>
            </w:r>
            <w:r w:rsidRPr="00153407" w:rsidR="00604054">
              <w:rPr>
                <w:rFonts w:ascii="Times New Roman" w:hAnsi="Times New Roman" w:eastAsia="Times New Roman" w:cs="Times New Roman"/>
              </w:rPr>
              <w:t xml:space="preserve"> </w:t>
            </w:r>
          </w:p>
        </w:tc>
        <w:tc>
          <w:tcPr>
            <w:tcW w:w="3368" w:type="dxa"/>
            <w:hideMark/>
          </w:tcPr>
          <w:p w:rsidRPr="00153407" w:rsidR="00604054" w:rsidRDefault="00604054" w14:paraId="6334ECD7" w14:textId="36CB8095">
            <w:pPr>
              <w:pStyle w:val="BodyText2"/>
              <w:tabs>
                <w:tab w:val="left" w:pos="6840"/>
              </w:tabs>
              <w:suppressAutoHyphens/>
              <w:spacing w:after="120" w:line="276" w:lineRule="auto"/>
              <w:rPr>
                <w:rFonts w:ascii="Times New Roman" w:hAnsi="Times New Roman" w:cs="Times New Roman"/>
              </w:rPr>
            </w:pPr>
            <w:r w:rsidRPr="00153407">
              <w:rPr>
                <w:rFonts w:ascii="Times New Roman" w:hAnsi="Times New Roman" w:cs="Times New Roman"/>
              </w:rPr>
              <w:t xml:space="preserve">   </w:t>
            </w:r>
            <w:r w:rsidR="00CC374F">
              <w:rPr>
                <w:rFonts w:ascii="Times New Roman" w:hAnsi="Times New Roman" w:cs="Times New Roman"/>
              </w:rPr>
              <w:t xml:space="preserve">     Inese</w:t>
            </w:r>
            <w:r w:rsidRPr="00CC519E" w:rsidR="00283146">
              <w:rPr>
                <w:rFonts w:ascii="Times New Roman" w:hAnsi="Times New Roman" w:cs="Times New Roman"/>
              </w:rPr>
              <w:t xml:space="preserve"> </w:t>
            </w:r>
            <w:r w:rsidR="00CC374F">
              <w:rPr>
                <w:rFonts w:ascii="Times New Roman" w:hAnsi="Times New Roman" w:cs="Times New Roman"/>
              </w:rPr>
              <w:t>Lībiņa-Egnere</w:t>
            </w:r>
          </w:p>
        </w:tc>
      </w:tr>
    </w:tbl>
    <w:p w:rsidRPr="00153407" w:rsidR="00117643" w:rsidP="000A10E5" w:rsidRDefault="00117643" w14:paraId="054D6D9A" w14:textId="77777777">
      <w:pPr>
        <w:pStyle w:val="Header"/>
        <w:tabs>
          <w:tab w:val="clear" w:pos="4320"/>
          <w:tab w:val="clear" w:pos="8640"/>
        </w:tabs>
        <w:spacing w:before="120"/>
        <w:rPr>
          <w:bCs/>
          <w:sz w:val="24"/>
          <w:szCs w:val="24"/>
        </w:rPr>
      </w:pPr>
      <w:bookmarkStart w:name="_GoBack" w:id="7"/>
      <w:bookmarkEnd w:id="7"/>
    </w:p>
    <w:p w:rsidRPr="00153407" w:rsidR="00A11323" w:rsidP="007D5413" w:rsidRDefault="00A11323" w14:paraId="60CB1DE9" w14:textId="04068AA1">
      <w:pPr>
        <w:pStyle w:val="Header"/>
        <w:tabs>
          <w:tab w:val="clear" w:pos="4320"/>
          <w:tab w:val="clear" w:pos="8640"/>
        </w:tabs>
        <w:spacing w:before="120"/>
        <w:rPr>
          <w:bCs/>
          <w:sz w:val="24"/>
          <w:szCs w:val="24"/>
        </w:rPr>
      </w:pPr>
      <w:r w:rsidRPr="00153407">
        <w:rPr>
          <w:bCs/>
          <w:sz w:val="24"/>
          <w:szCs w:val="24"/>
        </w:rPr>
        <w:t>Vīza: Valsts sekretār</w:t>
      </w:r>
      <w:r w:rsidR="00CC374F">
        <w:rPr>
          <w:bCs/>
          <w:sz w:val="24"/>
          <w:szCs w:val="24"/>
        </w:rPr>
        <w:t xml:space="preserve">a </w:t>
      </w:r>
      <w:proofErr w:type="spellStart"/>
      <w:r w:rsidR="00CC374F">
        <w:rPr>
          <w:bCs/>
          <w:sz w:val="24"/>
          <w:szCs w:val="24"/>
        </w:rPr>
        <w:t>p.i</w:t>
      </w:r>
      <w:proofErr w:type="spellEnd"/>
      <w:r w:rsidR="00CC374F">
        <w:rPr>
          <w:bCs/>
          <w:sz w:val="24"/>
          <w:szCs w:val="24"/>
        </w:rPr>
        <w:t>.</w:t>
      </w:r>
      <w:r w:rsidRPr="00153407" w:rsidR="00D43BD1">
        <w:rPr>
          <w:bCs/>
          <w:sz w:val="24"/>
          <w:szCs w:val="24"/>
        </w:rPr>
        <w:t xml:space="preserve"> </w:t>
      </w:r>
      <w:r w:rsidRPr="00153407">
        <w:rPr>
          <w:bCs/>
          <w:sz w:val="24"/>
          <w:szCs w:val="24"/>
        </w:rPr>
        <w:tab/>
      </w:r>
      <w:r w:rsidRPr="00153407">
        <w:rPr>
          <w:bCs/>
          <w:sz w:val="24"/>
          <w:szCs w:val="24"/>
        </w:rPr>
        <w:tab/>
      </w:r>
      <w:r w:rsidRPr="00153407">
        <w:rPr>
          <w:bCs/>
          <w:sz w:val="24"/>
          <w:szCs w:val="24"/>
        </w:rPr>
        <w:tab/>
      </w:r>
      <w:r w:rsidRPr="00153407">
        <w:rPr>
          <w:bCs/>
          <w:sz w:val="24"/>
          <w:szCs w:val="24"/>
        </w:rPr>
        <w:tab/>
      </w:r>
      <w:r w:rsidRPr="00153407" w:rsidR="00C53836">
        <w:rPr>
          <w:bCs/>
          <w:sz w:val="24"/>
          <w:szCs w:val="24"/>
        </w:rPr>
        <w:tab/>
      </w:r>
      <w:r w:rsidRPr="00153407">
        <w:rPr>
          <w:bCs/>
          <w:sz w:val="24"/>
          <w:szCs w:val="24"/>
        </w:rPr>
        <w:tab/>
      </w:r>
      <w:r w:rsidRPr="00153407" w:rsidR="00F7492F">
        <w:rPr>
          <w:bCs/>
          <w:sz w:val="24"/>
          <w:szCs w:val="24"/>
        </w:rPr>
        <w:t xml:space="preserve">      </w:t>
      </w:r>
      <w:r w:rsidRPr="00153407" w:rsidR="00D43BD1">
        <w:rPr>
          <w:bCs/>
          <w:sz w:val="24"/>
          <w:szCs w:val="24"/>
        </w:rPr>
        <w:t xml:space="preserve">   </w:t>
      </w:r>
      <w:r w:rsidR="00820506">
        <w:rPr>
          <w:bCs/>
          <w:sz w:val="24"/>
          <w:szCs w:val="24"/>
        </w:rPr>
        <w:tab/>
        <w:t xml:space="preserve">   </w:t>
      </w:r>
      <w:r w:rsidR="0072685B">
        <w:rPr>
          <w:bCs/>
          <w:sz w:val="24"/>
          <w:szCs w:val="24"/>
        </w:rPr>
        <w:t xml:space="preserve"> </w:t>
      </w:r>
      <w:r w:rsidR="005D1F4E">
        <w:rPr>
          <w:bCs/>
          <w:sz w:val="24"/>
          <w:szCs w:val="24"/>
        </w:rPr>
        <w:t xml:space="preserve">   </w:t>
      </w:r>
      <w:r w:rsidR="00CC374F">
        <w:rPr>
          <w:bCs/>
          <w:sz w:val="24"/>
          <w:szCs w:val="24"/>
        </w:rPr>
        <w:t xml:space="preserve">      </w:t>
      </w:r>
      <w:r w:rsidR="005D1F4E">
        <w:rPr>
          <w:bCs/>
          <w:sz w:val="24"/>
          <w:szCs w:val="24"/>
        </w:rPr>
        <w:t xml:space="preserve"> </w:t>
      </w:r>
      <w:r w:rsidR="00CC374F">
        <w:rPr>
          <w:bCs/>
          <w:sz w:val="24"/>
          <w:szCs w:val="24"/>
        </w:rPr>
        <w:t>Atis</w:t>
      </w:r>
      <w:r w:rsidRPr="00153407" w:rsidR="00D43BD1">
        <w:rPr>
          <w:bCs/>
          <w:sz w:val="24"/>
          <w:szCs w:val="24"/>
        </w:rPr>
        <w:t xml:space="preserve"> </w:t>
      </w:r>
      <w:proofErr w:type="spellStart"/>
      <w:r w:rsidR="00CC374F">
        <w:rPr>
          <w:bCs/>
          <w:sz w:val="24"/>
          <w:szCs w:val="24"/>
        </w:rPr>
        <w:t>Lots</w:t>
      </w:r>
      <w:proofErr w:type="spellEnd"/>
    </w:p>
    <w:p w:rsidR="00C1588E" w:rsidP="000A10E5" w:rsidRDefault="00C1588E" w14:paraId="2F67E5DE" w14:textId="77777777">
      <w:pPr>
        <w:pStyle w:val="NoSpacing"/>
        <w:rPr>
          <w:rFonts w:ascii="Times New Roman" w:hAnsi="Times New Roman"/>
          <w:sz w:val="24"/>
          <w:szCs w:val="24"/>
          <w:lang w:val="lv-LV"/>
        </w:rPr>
      </w:pPr>
    </w:p>
    <w:p w:rsidRPr="001F1749" w:rsidR="00A11323" w:rsidP="000A10E5" w:rsidRDefault="005B2758" w14:paraId="6B47647C" w14:textId="48B052DE">
      <w:pPr>
        <w:pStyle w:val="NoSpacing"/>
        <w:rPr>
          <w:rFonts w:ascii="Times New Roman" w:hAnsi="Times New Roman"/>
          <w:sz w:val="20"/>
          <w:szCs w:val="24"/>
          <w:lang w:val="lv-LV"/>
        </w:rPr>
      </w:pPr>
      <w:r w:rsidRPr="001F1749">
        <w:rPr>
          <w:rFonts w:ascii="Times New Roman" w:hAnsi="Times New Roman"/>
          <w:sz w:val="20"/>
          <w:szCs w:val="24"/>
          <w:lang w:val="lv-LV"/>
        </w:rPr>
        <w:t>Elīza</w:t>
      </w:r>
      <w:r w:rsidRPr="001F1749" w:rsidR="0019728C">
        <w:rPr>
          <w:rFonts w:ascii="Times New Roman" w:hAnsi="Times New Roman"/>
          <w:sz w:val="20"/>
          <w:szCs w:val="24"/>
          <w:lang w:val="lv-LV"/>
        </w:rPr>
        <w:t xml:space="preserve"> </w:t>
      </w:r>
      <w:r w:rsidRPr="001F1749">
        <w:rPr>
          <w:rFonts w:ascii="Times New Roman" w:hAnsi="Times New Roman"/>
          <w:sz w:val="20"/>
          <w:szCs w:val="24"/>
          <w:lang w:val="lv-LV"/>
        </w:rPr>
        <w:t>Beļauniece</w:t>
      </w:r>
      <w:r w:rsidRPr="001F1749" w:rsidR="00B66EAE">
        <w:rPr>
          <w:rFonts w:ascii="Times New Roman" w:hAnsi="Times New Roman"/>
          <w:sz w:val="20"/>
          <w:szCs w:val="24"/>
          <w:lang w:val="lv-LV"/>
        </w:rPr>
        <w:t>, 6701</w:t>
      </w:r>
      <w:r w:rsidRPr="001F1749" w:rsidR="00E502AD">
        <w:rPr>
          <w:rFonts w:ascii="Times New Roman" w:hAnsi="Times New Roman"/>
          <w:sz w:val="20"/>
          <w:szCs w:val="24"/>
          <w:lang w:val="lv-LV"/>
        </w:rPr>
        <w:t>63</w:t>
      </w:r>
      <w:r w:rsidRPr="001F1749">
        <w:rPr>
          <w:rFonts w:ascii="Times New Roman" w:hAnsi="Times New Roman"/>
          <w:sz w:val="20"/>
          <w:szCs w:val="24"/>
          <w:lang w:val="lv-LV"/>
        </w:rPr>
        <w:t>32</w:t>
      </w:r>
    </w:p>
    <w:p w:rsidRPr="001F1749" w:rsidR="00042D8B" w:rsidP="000A10E5" w:rsidRDefault="005B2758" w14:paraId="778B62C8" w14:textId="0D44E6F5">
      <w:pPr>
        <w:pStyle w:val="NoSpacing"/>
        <w:rPr>
          <w:rFonts w:ascii="Times New Roman" w:hAnsi="Times New Roman"/>
          <w:sz w:val="20"/>
          <w:szCs w:val="24"/>
          <w:lang w:val="lv-LV"/>
        </w:rPr>
      </w:pPr>
      <w:r w:rsidRPr="001F1749">
        <w:rPr>
          <w:rFonts w:ascii="Times New Roman" w:hAnsi="Times New Roman"/>
          <w:bCs/>
          <w:color w:val="0000FF"/>
          <w:sz w:val="20"/>
          <w:szCs w:val="24"/>
          <w:u w:val="single"/>
          <w:lang w:val="lv-LV"/>
        </w:rPr>
        <w:t>eliza</w:t>
      </w:r>
      <w:r w:rsidRPr="001F1749" w:rsidR="0019728C">
        <w:rPr>
          <w:rFonts w:ascii="Times New Roman" w:hAnsi="Times New Roman"/>
          <w:bCs/>
          <w:color w:val="0000FF"/>
          <w:sz w:val="20"/>
          <w:szCs w:val="24"/>
          <w:u w:val="single"/>
          <w:lang w:val="lv-LV"/>
        </w:rPr>
        <w:t>.</w:t>
      </w:r>
      <w:r w:rsidRPr="001F1749">
        <w:rPr>
          <w:rFonts w:ascii="Times New Roman" w:hAnsi="Times New Roman"/>
          <w:bCs/>
          <w:color w:val="0000FF"/>
          <w:sz w:val="20"/>
          <w:szCs w:val="24"/>
          <w:u w:val="single"/>
          <w:lang w:val="lv-LV"/>
        </w:rPr>
        <w:t>belauniece</w:t>
      </w:r>
      <w:r w:rsidRPr="001F1749" w:rsidR="00B66EAE">
        <w:rPr>
          <w:rFonts w:ascii="Times New Roman" w:hAnsi="Times New Roman"/>
          <w:bCs/>
          <w:color w:val="0000FF"/>
          <w:sz w:val="20"/>
          <w:szCs w:val="24"/>
          <w:u w:val="single"/>
          <w:lang w:val="lv-LV"/>
        </w:rPr>
        <w:t>@mfa.gov.lv</w:t>
      </w:r>
    </w:p>
    <w:sectPr w:rsidRPr="001F1749" w:rsidR="00042D8B" w:rsidSect="00A0190E">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ADB80" w14:textId="77777777" w:rsidR="0094037C" w:rsidRDefault="0094037C">
      <w:r>
        <w:separator/>
      </w:r>
    </w:p>
  </w:endnote>
  <w:endnote w:type="continuationSeparator" w:id="0">
    <w:p w14:paraId="478470CA" w14:textId="77777777" w:rsidR="0094037C" w:rsidRDefault="0094037C">
      <w:r>
        <w:continuationSeparator/>
      </w:r>
    </w:p>
  </w:endnote>
  <w:endnote w:type="continuationNotice" w:id="1">
    <w:p w14:paraId="5E13EEBB" w14:textId="77777777" w:rsidR="0094037C" w:rsidRDefault="00940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64CA0C01" w14:textId="7D491ADA" w:rsidR="000A6B22" w:rsidRDefault="000A6B22" w:rsidP="000A6B22">
    <w:pPr>
      <w:pStyle w:val="Footer"/>
      <w:jc w:val="both"/>
      <w:rPr>
        <w:sz w:val="18"/>
      </w:rPr>
    </w:pPr>
    <w:r w:rsidRPr="008C31F6">
      <w:rPr>
        <w:sz w:val="18"/>
      </w:rPr>
      <w:t>AMzino_</w:t>
    </w:r>
    <w:r w:rsidR="0015530E">
      <w:rPr>
        <w:sz w:val="18"/>
      </w:rPr>
      <w:t>1</w:t>
    </w:r>
    <w:r w:rsidR="00CC374F">
      <w:rPr>
        <w:sz w:val="18"/>
      </w:rPr>
      <w:t>8</w:t>
    </w:r>
    <w:r w:rsidR="00820506">
      <w:rPr>
        <w:sz w:val="18"/>
      </w:rPr>
      <w:t>0</w:t>
    </w:r>
    <w:r w:rsidR="0015530E">
      <w:rPr>
        <w:sz w:val="18"/>
      </w:rPr>
      <w:t>9</w:t>
    </w:r>
    <w:r w:rsidR="00285226" w:rsidRPr="00857A48">
      <w:rPr>
        <w:sz w:val="18"/>
      </w:rPr>
      <w:t>2023</w:t>
    </w:r>
    <w:r>
      <w:rPr>
        <w:sz w:val="18"/>
      </w:rPr>
      <w:t xml:space="preserve">; Informatīvais ziņojums </w:t>
    </w:r>
    <w:r w:rsidRPr="003A1F27">
      <w:rPr>
        <w:sz w:val="18"/>
      </w:rPr>
      <w:t>“</w:t>
    </w:r>
    <w:r w:rsidRPr="00A11323">
      <w:rPr>
        <w:sz w:val="18"/>
      </w:rPr>
      <w:t xml:space="preserve">Par </w:t>
    </w:r>
    <w:r w:rsidR="002F61FA">
      <w:rPr>
        <w:sz w:val="18"/>
      </w:rPr>
      <w:t>neformāl</w:t>
    </w:r>
    <w:r w:rsidR="00DD190A">
      <w:rPr>
        <w:sz w:val="18"/>
      </w:rPr>
      <w:t>ajā</w:t>
    </w:r>
    <w:r w:rsidR="002F61FA">
      <w:rPr>
        <w:sz w:val="18"/>
      </w:rPr>
      <w:t xml:space="preserve"> </w:t>
    </w:r>
    <w:r w:rsidRPr="00A11323">
      <w:rPr>
        <w:sz w:val="18"/>
      </w:rPr>
      <w:t>Eiropas Savienības Vispārējo lietu padomes 202</w:t>
    </w:r>
    <w:r w:rsidR="00285226">
      <w:rPr>
        <w:sz w:val="18"/>
      </w:rPr>
      <w:t>3</w:t>
    </w:r>
    <w:r w:rsidRPr="00A11323">
      <w:rPr>
        <w:sz w:val="18"/>
      </w:rPr>
      <w:t xml:space="preserve">. gada </w:t>
    </w:r>
    <w:r w:rsidR="007625EB">
      <w:rPr>
        <w:sz w:val="18"/>
      </w:rPr>
      <w:t>2</w:t>
    </w:r>
    <w:r w:rsidR="0015530E">
      <w:rPr>
        <w:sz w:val="18"/>
      </w:rPr>
      <w:t>7</w:t>
    </w:r>
    <w:r>
      <w:rPr>
        <w:sz w:val="18"/>
      </w:rPr>
      <w:t>.</w:t>
    </w:r>
    <w:r w:rsidR="007625EB">
      <w:rPr>
        <w:sz w:val="18"/>
      </w:rPr>
      <w:t>-2</w:t>
    </w:r>
    <w:r w:rsidR="0015530E">
      <w:rPr>
        <w:sz w:val="18"/>
      </w:rPr>
      <w:t>8</w:t>
    </w:r>
    <w:r w:rsidR="007625EB">
      <w:rPr>
        <w:sz w:val="18"/>
      </w:rPr>
      <w:t>.</w:t>
    </w:r>
    <w:r>
      <w:rPr>
        <w:sz w:val="18"/>
      </w:rPr>
      <w:t> </w:t>
    </w:r>
    <w:r w:rsidR="0015530E">
      <w:rPr>
        <w:sz w:val="18"/>
      </w:rPr>
      <w:t>septembra</w:t>
    </w:r>
    <w:r>
      <w:rPr>
        <w:sz w:val="18"/>
      </w:rPr>
      <w:t xml:space="preserve"> </w:t>
    </w:r>
    <w:r w:rsidRPr="00A11323">
      <w:rPr>
        <w:sz w:val="18"/>
      </w:rPr>
      <w:t>sanāksmē</w:t>
    </w:r>
    <w:r>
      <w:rPr>
        <w:sz w:val="18"/>
      </w:rPr>
      <w:t xml:space="preserve"> izskatāmajiem jautājumiem</w:t>
    </w:r>
    <w:r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479F4" w14:textId="77777777" w:rsidR="0094037C" w:rsidRDefault="0094037C">
      <w:r>
        <w:separator/>
      </w:r>
    </w:p>
  </w:footnote>
  <w:footnote w:type="continuationSeparator" w:id="0">
    <w:p w14:paraId="70DA8B6D" w14:textId="77777777" w:rsidR="0094037C" w:rsidRDefault="0094037C">
      <w:r>
        <w:continuationSeparator/>
      </w:r>
    </w:p>
  </w:footnote>
  <w:footnote w:type="continuationNotice" w:id="1">
    <w:p w14:paraId="795126A9" w14:textId="77777777" w:rsidR="0094037C" w:rsidRDefault="009403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4CF3469E"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BC3BF1">
      <w:rPr>
        <w:rStyle w:val="PageNumber"/>
        <w:noProof/>
      </w:rPr>
      <w:t>2</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6043D8"/>
    <w:multiLevelType w:val="hybridMultilevel"/>
    <w:tmpl w:val="0ADAB1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D1876F5"/>
    <w:multiLevelType w:val="hybridMultilevel"/>
    <w:tmpl w:val="E22075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1BD02177"/>
    <w:multiLevelType w:val="hybridMultilevel"/>
    <w:tmpl w:val="2D46260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EC07C2"/>
    <w:multiLevelType w:val="hybridMultilevel"/>
    <w:tmpl w:val="AF3896E4"/>
    <w:lvl w:ilvl="0" w:tplc="0426000F">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07D1E4E"/>
    <w:multiLevelType w:val="hybridMultilevel"/>
    <w:tmpl w:val="7102DF80"/>
    <w:lvl w:ilvl="0" w:tplc="C78E45A8">
      <w:start w:val="1"/>
      <w:numFmt w:val="decimal"/>
      <w:lvlText w:val="%1."/>
      <w:lvlJc w:val="left"/>
      <w:pPr>
        <w:ind w:left="720" w:hanging="360"/>
      </w:pPr>
      <w:rPr>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2D62AC4"/>
    <w:multiLevelType w:val="hybridMultilevel"/>
    <w:tmpl w:val="6CA8DA32"/>
    <w:lvl w:ilvl="0" w:tplc="4810EB48">
      <w:start w:val="1"/>
      <w:numFmt w:val="decimal"/>
      <w:lvlText w:val="%1."/>
      <w:lvlJc w:val="left"/>
      <w:pPr>
        <w:ind w:left="720" w:hanging="360"/>
      </w:pPr>
      <w:rPr>
        <w:rFonts w:ascii="Verdana" w:eastAsia="Times New Roman" w:hAnsi="Verdana"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274B1584"/>
    <w:multiLevelType w:val="hybridMultilevel"/>
    <w:tmpl w:val="682032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757A88"/>
    <w:multiLevelType w:val="hybridMultilevel"/>
    <w:tmpl w:val="276CA598"/>
    <w:lvl w:ilvl="0" w:tplc="E96C854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3"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5"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17"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31D66D4"/>
    <w:multiLevelType w:val="hybridMultilevel"/>
    <w:tmpl w:val="09AA11A4"/>
    <w:lvl w:ilvl="0" w:tplc="FFDAFE3E">
      <w:start w:val="1"/>
      <w:numFmt w:val="lowerLetter"/>
      <w:lvlText w:val="%1)"/>
      <w:lvlJc w:val="left"/>
      <w:pPr>
        <w:ind w:left="1080" w:hanging="360"/>
      </w:pPr>
      <w:rPr>
        <w:rFonts w:ascii="Times New Roman" w:hAnsi="Times New Roman" w:cs="Times New Roman"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7106404"/>
    <w:multiLevelType w:val="hybridMultilevel"/>
    <w:tmpl w:val="98185C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D8A3ACB"/>
    <w:multiLevelType w:val="hybridMultilevel"/>
    <w:tmpl w:val="61E6509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BD50D97"/>
    <w:multiLevelType w:val="hybridMultilevel"/>
    <w:tmpl w:val="F594E2B8"/>
    <w:lvl w:ilvl="0" w:tplc="04090011">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8"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DAC37B5"/>
    <w:multiLevelType w:val="hybridMultilevel"/>
    <w:tmpl w:val="D5746F44"/>
    <w:lvl w:ilvl="0" w:tplc="0B2AC70A">
      <w:start w:val="1"/>
      <w:numFmt w:val="decimal"/>
      <w:lvlText w:val="%1."/>
      <w:lvlJc w:val="left"/>
      <w:pPr>
        <w:ind w:left="720" w:hanging="360"/>
      </w:pPr>
      <w:rPr>
        <w:rFonts w:ascii="Times New Roman" w:eastAsia="Times New Roman"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6F2F1F0C"/>
    <w:multiLevelType w:val="hybridMultilevel"/>
    <w:tmpl w:val="6086656A"/>
    <w:lvl w:ilvl="0" w:tplc="C2F27A1E">
      <w:start w:val="23"/>
      <w:numFmt w:val="bullet"/>
      <w:lvlText w:val="-"/>
      <w:lvlJc w:val="left"/>
      <w:pPr>
        <w:ind w:left="720" w:hanging="360"/>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1" w15:restartNumberingAfterBreak="0">
    <w:nsid w:val="704B416C"/>
    <w:multiLevelType w:val="hybridMultilevel"/>
    <w:tmpl w:val="F6FCD4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731428A5"/>
    <w:multiLevelType w:val="hybridMultilevel"/>
    <w:tmpl w:val="A2FAF91A"/>
    <w:lvl w:ilvl="0" w:tplc="D0C47F8C">
      <w:numFmt w:val="bullet"/>
      <w:lvlText w:val="-"/>
      <w:lvlJc w:val="left"/>
      <w:pPr>
        <w:ind w:left="765" w:hanging="405"/>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7559305B"/>
    <w:multiLevelType w:val="hybridMultilevel"/>
    <w:tmpl w:val="B5A2BF4A"/>
    <w:lvl w:ilvl="0" w:tplc="0409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5B577F0"/>
    <w:multiLevelType w:val="hybridMultilevel"/>
    <w:tmpl w:val="F4E0DD3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5"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4"/>
  </w:num>
  <w:num w:numId="4">
    <w:abstractNumId w:val="25"/>
  </w:num>
  <w:num w:numId="5">
    <w:abstractNumId w:val="16"/>
  </w:num>
  <w:num w:numId="6">
    <w:abstractNumId w:val="15"/>
  </w:num>
  <w:num w:numId="7">
    <w:abstractNumId w:val="22"/>
  </w:num>
  <w:num w:numId="8">
    <w:abstractNumId w:val="2"/>
  </w:num>
  <w:num w:numId="9">
    <w:abstractNumId w:val="35"/>
  </w:num>
  <w:num w:numId="10">
    <w:abstractNumId w:val="17"/>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23"/>
  </w:num>
  <w:num w:numId="15">
    <w:abstractNumId w:val="28"/>
  </w:num>
  <w:num w:numId="16">
    <w:abstractNumId w:val="8"/>
  </w:num>
  <w:num w:numId="17">
    <w:abstractNumId w:val="20"/>
  </w:num>
  <w:num w:numId="18">
    <w:abstractNumId w:val="13"/>
  </w:num>
  <w:num w:numId="19">
    <w:abstractNumId w:val="4"/>
  </w:num>
  <w:num w:numId="20">
    <w:abstractNumId w:val="21"/>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9"/>
  </w:num>
  <w:num w:numId="24">
    <w:abstractNumId w:val="1"/>
  </w:num>
  <w:num w:numId="25">
    <w:abstractNumId w:val="3"/>
  </w:num>
  <w:num w:numId="26">
    <w:abstractNumId w:val="31"/>
  </w:num>
  <w:num w:numId="27">
    <w:abstractNumId w:val="31"/>
  </w:num>
  <w:num w:numId="28">
    <w:abstractNumId w:val="31"/>
  </w:num>
  <w:num w:numId="29">
    <w:abstractNumId w:val="29"/>
  </w:num>
  <w:num w:numId="30">
    <w:abstractNumId w:val="6"/>
  </w:num>
  <w:num w:numId="31">
    <w:abstractNumId w:val="30"/>
  </w:num>
  <w:num w:numId="32">
    <w:abstractNumId w:val="32"/>
  </w:num>
  <w:num w:numId="33">
    <w:abstractNumId w:val="24"/>
  </w:num>
  <w:num w:numId="34">
    <w:abstractNumId w:val="32"/>
  </w:num>
  <w:num w:numId="35">
    <w:abstractNumId w:val="11"/>
  </w:num>
  <w:num w:numId="36">
    <w:abstractNumId w:val="18"/>
  </w:num>
  <w:num w:numId="37">
    <w:abstractNumId w:val="5"/>
  </w:num>
  <w:num w:numId="38">
    <w:abstractNumId w:val="10"/>
  </w:num>
  <w:num w:numId="39">
    <w:abstractNumId w:val="33"/>
  </w:num>
  <w:num w:numId="40">
    <w:abstractNumId w:val="27"/>
  </w:num>
  <w:num w:numId="41">
    <w:abstractNumId w:val="7"/>
  </w:num>
  <w:num w:numId="42">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0BA8"/>
    <w:rsid w:val="00000EDD"/>
    <w:rsid w:val="00001242"/>
    <w:rsid w:val="00001DD3"/>
    <w:rsid w:val="00001EF3"/>
    <w:rsid w:val="00002207"/>
    <w:rsid w:val="00002BD7"/>
    <w:rsid w:val="00003D91"/>
    <w:rsid w:val="000041FA"/>
    <w:rsid w:val="00004263"/>
    <w:rsid w:val="00004393"/>
    <w:rsid w:val="000049EF"/>
    <w:rsid w:val="00004FF9"/>
    <w:rsid w:val="0000564C"/>
    <w:rsid w:val="00005793"/>
    <w:rsid w:val="00005CF4"/>
    <w:rsid w:val="00006E22"/>
    <w:rsid w:val="00007C27"/>
    <w:rsid w:val="00007E0C"/>
    <w:rsid w:val="000103CC"/>
    <w:rsid w:val="000103F9"/>
    <w:rsid w:val="00011382"/>
    <w:rsid w:val="00011F18"/>
    <w:rsid w:val="00012AAC"/>
    <w:rsid w:val="0001391E"/>
    <w:rsid w:val="000143FC"/>
    <w:rsid w:val="00014E53"/>
    <w:rsid w:val="00014FDD"/>
    <w:rsid w:val="000151EE"/>
    <w:rsid w:val="00015CB1"/>
    <w:rsid w:val="00016063"/>
    <w:rsid w:val="000161AC"/>
    <w:rsid w:val="000173AB"/>
    <w:rsid w:val="00017FF1"/>
    <w:rsid w:val="0002121B"/>
    <w:rsid w:val="00021348"/>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0"/>
    <w:rsid w:val="00053DC5"/>
    <w:rsid w:val="00054B93"/>
    <w:rsid w:val="0005515F"/>
    <w:rsid w:val="000552C9"/>
    <w:rsid w:val="000554B0"/>
    <w:rsid w:val="00055535"/>
    <w:rsid w:val="00055E97"/>
    <w:rsid w:val="00055EFC"/>
    <w:rsid w:val="000565D3"/>
    <w:rsid w:val="00056B5D"/>
    <w:rsid w:val="00056D9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510"/>
    <w:rsid w:val="00071D6E"/>
    <w:rsid w:val="00071D96"/>
    <w:rsid w:val="00072196"/>
    <w:rsid w:val="000729F8"/>
    <w:rsid w:val="00073236"/>
    <w:rsid w:val="000734F0"/>
    <w:rsid w:val="00073BBF"/>
    <w:rsid w:val="00073DAD"/>
    <w:rsid w:val="000741DE"/>
    <w:rsid w:val="0007628E"/>
    <w:rsid w:val="00076BF5"/>
    <w:rsid w:val="00076C5A"/>
    <w:rsid w:val="00076DFF"/>
    <w:rsid w:val="00076E20"/>
    <w:rsid w:val="0008019E"/>
    <w:rsid w:val="00080873"/>
    <w:rsid w:val="00080BA1"/>
    <w:rsid w:val="000817DC"/>
    <w:rsid w:val="00082E0B"/>
    <w:rsid w:val="000830BD"/>
    <w:rsid w:val="00083249"/>
    <w:rsid w:val="00084319"/>
    <w:rsid w:val="000846D0"/>
    <w:rsid w:val="00084FAE"/>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C76"/>
    <w:rsid w:val="000A615D"/>
    <w:rsid w:val="000A6B22"/>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6E9"/>
    <w:rsid w:val="000D6827"/>
    <w:rsid w:val="000D6AA6"/>
    <w:rsid w:val="000D7FF7"/>
    <w:rsid w:val="000E01BC"/>
    <w:rsid w:val="000E0948"/>
    <w:rsid w:val="000E20D4"/>
    <w:rsid w:val="000E2277"/>
    <w:rsid w:val="000E28A2"/>
    <w:rsid w:val="000E2A27"/>
    <w:rsid w:val="000E2B37"/>
    <w:rsid w:val="000E30AC"/>
    <w:rsid w:val="000E3349"/>
    <w:rsid w:val="000E39F1"/>
    <w:rsid w:val="000E46B6"/>
    <w:rsid w:val="000E5D19"/>
    <w:rsid w:val="000E7889"/>
    <w:rsid w:val="000E7C2D"/>
    <w:rsid w:val="000E7D24"/>
    <w:rsid w:val="000F004F"/>
    <w:rsid w:val="000F0E5E"/>
    <w:rsid w:val="000F1D88"/>
    <w:rsid w:val="000F1F47"/>
    <w:rsid w:val="000F37FF"/>
    <w:rsid w:val="000F3C20"/>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965"/>
    <w:rsid w:val="00122C88"/>
    <w:rsid w:val="00122E33"/>
    <w:rsid w:val="001234DF"/>
    <w:rsid w:val="00123F40"/>
    <w:rsid w:val="0012429C"/>
    <w:rsid w:val="00124499"/>
    <w:rsid w:val="001247CC"/>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D44"/>
    <w:rsid w:val="001478E7"/>
    <w:rsid w:val="00147ECB"/>
    <w:rsid w:val="00150103"/>
    <w:rsid w:val="00150539"/>
    <w:rsid w:val="00150662"/>
    <w:rsid w:val="00150D76"/>
    <w:rsid w:val="001510A6"/>
    <w:rsid w:val="0015172E"/>
    <w:rsid w:val="001519D4"/>
    <w:rsid w:val="001519EB"/>
    <w:rsid w:val="00152064"/>
    <w:rsid w:val="001521E0"/>
    <w:rsid w:val="001529D1"/>
    <w:rsid w:val="00152CF7"/>
    <w:rsid w:val="00153407"/>
    <w:rsid w:val="0015398D"/>
    <w:rsid w:val="001539F2"/>
    <w:rsid w:val="00154533"/>
    <w:rsid w:val="00154670"/>
    <w:rsid w:val="0015522B"/>
    <w:rsid w:val="0015530E"/>
    <w:rsid w:val="00155558"/>
    <w:rsid w:val="001559CE"/>
    <w:rsid w:val="00155C0C"/>
    <w:rsid w:val="001560DD"/>
    <w:rsid w:val="0015616B"/>
    <w:rsid w:val="00156466"/>
    <w:rsid w:val="0016131B"/>
    <w:rsid w:val="00161E2C"/>
    <w:rsid w:val="00163200"/>
    <w:rsid w:val="00163F65"/>
    <w:rsid w:val="00163F79"/>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4AB9"/>
    <w:rsid w:val="00185438"/>
    <w:rsid w:val="001856B9"/>
    <w:rsid w:val="001901EF"/>
    <w:rsid w:val="00190437"/>
    <w:rsid w:val="00190D58"/>
    <w:rsid w:val="00190E0C"/>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C40"/>
    <w:rsid w:val="001B3D72"/>
    <w:rsid w:val="001B46B2"/>
    <w:rsid w:val="001B5B2C"/>
    <w:rsid w:val="001B616F"/>
    <w:rsid w:val="001B68EB"/>
    <w:rsid w:val="001B704E"/>
    <w:rsid w:val="001B732B"/>
    <w:rsid w:val="001B7731"/>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766A"/>
    <w:rsid w:val="001E7B9D"/>
    <w:rsid w:val="001E7E5C"/>
    <w:rsid w:val="001F0738"/>
    <w:rsid w:val="001F0BA3"/>
    <w:rsid w:val="001F1749"/>
    <w:rsid w:val="001F1E33"/>
    <w:rsid w:val="001F1EEC"/>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3662"/>
    <w:rsid w:val="00204367"/>
    <w:rsid w:val="002054DE"/>
    <w:rsid w:val="0020612D"/>
    <w:rsid w:val="00206490"/>
    <w:rsid w:val="002071DF"/>
    <w:rsid w:val="00207300"/>
    <w:rsid w:val="002107D4"/>
    <w:rsid w:val="00211261"/>
    <w:rsid w:val="00211656"/>
    <w:rsid w:val="002129C4"/>
    <w:rsid w:val="00212BB8"/>
    <w:rsid w:val="0021333A"/>
    <w:rsid w:val="00213C94"/>
    <w:rsid w:val="0021405A"/>
    <w:rsid w:val="00214296"/>
    <w:rsid w:val="0021460B"/>
    <w:rsid w:val="00214796"/>
    <w:rsid w:val="002156CA"/>
    <w:rsid w:val="00215EF3"/>
    <w:rsid w:val="002163D0"/>
    <w:rsid w:val="0021799A"/>
    <w:rsid w:val="00217A83"/>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29"/>
    <w:rsid w:val="00236747"/>
    <w:rsid w:val="00237BD2"/>
    <w:rsid w:val="002400B8"/>
    <w:rsid w:val="002409AB"/>
    <w:rsid w:val="002410D0"/>
    <w:rsid w:val="002422D4"/>
    <w:rsid w:val="002425DB"/>
    <w:rsid w:val="00242919"/>
    <w:rsid w:val="00242F27"/>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2F2"/>
    <w:rsid w:val="00263892"/>
    <w:rsid w:val="00263C66"/>
    <w:rsid w:val="00264B6B"/>
    <w:rsid w:val="0026593E"/>
    <w:rsid w:val="00265E8E"/>
    <w:rsid w:val="00266256"/>
    <w:rsid w:val="0026628B"/>
    <w:rsid w:val="002666F5"/>
    <w:rsid w:val="00266CBF"/>
    <w:rsid w:val="00267648"/>
    <w:rsid w:val="00267A21"/>
    <w:rsid w:val="00267E47"/>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2F4E"/>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912"/>
    <w:rsid w:val="002C6C4F"/>
    <w:rsid w:val="002C6E8B"/>
    <w:rsid w:val="002C7DBE"/>
    <w:rsid w:val="002D10D9"/>
    <w:rsid w:val="002D16A7"/>
    <w:rsid w:val="002D17C1"/>
    <w:rsid w:val="002D1DEC"/>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61FA"/>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42B4"/>
    <w:rsid w:val="003050B1"/>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99D"/>
    <w:rsid w:val="00320BE3"/>
    <w:rsid w:val="0032201B"/>
    <w:rsid w:val="003223EB"/>
    <w:rsid w:val="00322B63"/>
    <w:rsid w:val="00323E53"/>
    <w:rsid w:val="00324678"/>
    <w:rsid w:val="00324E19"/>
    <w:rsid w:val="00325600"/>
    <w:rsid w:val="003268FF"/>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919"/>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3A90"/>
    <w:rsid w:val="00394E96"/>
    <w:rsid w:val="00395047"/>
    <w:rsid w:val="0039563B"/>
    <w:rsid w:val="00397260"/>
    <w:rsid w:val="003974B5"/>
    <w:rsid w:val="00397DD4"/>
    <w:rsid w:val="003A09BB"/>
    <w:rsid w:val="003A09BC"/>
    <w:rsid w:val="003A09E7"/>
    <w:rsid w:val="003A1A9B"/>
    <w:rsid w:val="003A1F27"/>
    <w:rsid w:val="003A24C3"/>
    <w:rsid w:val="003A3615"/>
    <w:rsid w:val="003A3B4E"/>
    <w:rsid w:val="003A45D2"/>
    <w:rsid w:val="003A4AFB"/>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70"/>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35F"/>
    <w:rsid w:val="00437E04"/>
    <w:rsid w:val="0044037C"/>
    <w:rsid w:val="00440381"/>
    <w:rsid w:val="00440CB8"/>
    <w:rsid w:val="00441145"/>
    <w:rsid w:val="00441264"/>
    <w:rsid w:val="0044132F"/>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47DF8"/>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D70"/>
    <w:rsid w:val="0046606D"/>
    <w:rsid w:val="0046794A"/>
    <w:rsid w:val="004679FA"/>
    <w:rsid w:val="00467A0E"/>
    <w:rsid w:val="00467C6C"/>
    <w:rsid w:val="00467ED6"/>
    <w:rsid w:val="00470DBA"/>
    <w:rsid w:val="004712A6"/>
    <w:rsid w:val="00471835"/>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584"/>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41"/>
    <w:rsid w:val="004D5EAB"/>
    <w:rsid w:val="004D6519"/>
    <w:rsid w:val="004D6592"/>
    <w:rsid w:val="004D6DD7"/>
    <w:rsid w:val="004D7BA3"/>
    <w:rsid w:val="004E0B79"/>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84D"/>
    <w:rsid w:val="00511F9E"/>
    <w:rsid w:val="00512041"/>
    <w:rsid w:val="00512726"/>
    <w:rsid w:val="005131E2"/>
    <w:rsid w:val="005139FE"/>
    <w:rsid w:val="005149C5"/>
    <w:rsid w:val="00514F3F"/>
    <w:rsid w:val="00515777"/>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1A08"/>
    <w:rsid w:val="0058278C"/>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0F8"/>
    <w:rsid w:val="00594180"/>
    <w:rsid w:val="00594866"/>
    <w:rsid w:val="0059555D"/>
    <w:rsid w:val="005956C7"/>
    <w:rsid w:val="00595D13"/>
    <w:rsid w:val="00595F90"/>
    <w:rsid w:val="00596202"/>
    <w:rsid w:val="00597643"/>
    <w:rsid w:val="00597790"/>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F75"/>
    <w:rsid w:val="005B13D5"/>
    <w:rsid w:val="005B2758"/>
    <w:rsid w:val="005B2843"/>
    <w:rsid w:val="005B2A5E"/>
    <w:rsid w:val="005B2C1E"/>
    <w:rsid w:val="005B331A"/>
    <w:rsid w:val="005B3411"/>
    <w:rsid w:val="005B360C"/>
    <w:rsid w:val="005B5538"/>
    <w:rsid w:val="005B57AA"/>
    <w:rsid w:val="005B5A41"/>
    <w:rsid w:val="005B5C6A"/>
    <w:rsid w:val="005B5E99"/>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1F4E"/>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4DCD"/>
    <w:rsid w:val="005E5043"/>
    <w:rsid w:val="005E5A0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C31"/>
    <w:rsid w:val="00623F54"/>
    <w:rsid w:val="00623FD3"/>
    <w:rsid w:val="0062401B"/>
    <w:rsid w:val="00624C8A"/>
    <w:rsid w:val="006257F8"/>
    <w:rsid w:val="00626165"/>
    <w:rsid w:val="006265A5"/>
    <w:rsid w:val="00626809"/>
    <w:rsid w:val="00626A44"/>
    <w:rsid w:val="00626ADD"/>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03D"/>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797"/>
    <w:rsid w:val="00683B59"/>
    <w:rsid w:val="006847FA"/>
    <w:rsid w:val="00684B44"/>
    <w:rsid w:val="00684C7F"/>
    <w:rsid w:val="00684D93"/>
    <w:rsid w:val="00685B12"/>
    <w:rsid w:val="00685D6F"/>
    <w:rsid w:val="006864F2"/>
    <w:rsid w:val="00686C36"/>
    <w:rsid w:val="00687742"/>
    <w:rsid w:val="00687B08"/>
    <w:rsid w:val="00687E64"/>
    <w:rsid w:val="00690C19"/>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B9A"/>
    <w:rsid w:val="006A0CFF"/>
    <w:rsid w:val="006A0D89"/>
    <w:rsid w:val="006A13CB"/>
    <w:rsid w:val="006A14E3"/>
    <w:rsid w:val="006A1CEA"/>
    <w:rsid w:val="006A21E9"/>
    <w:rsid w:val="006A2AA5"/>
    <w:rsid w:val="006A3F17"/>
    <w:rsid w:val="006A4176"/>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9D5"/>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217"/>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6A69"/>
    <w:rsid w:val="0071767A"/>
    <w:rsid w:val="00717680"/>
    <w:rsid w:val="007177D1"/>
    <w:rsid w:val="007207B1"/>
    <w:rsid w:val="0072090F"/>
    <w:rsid w:val="00720E87"/>
    <w:rsid w:val="00720EE0"/>
    <w:rsid w:val="00721BEE"/>
    <w:rsid w:val="00721DEF"/>
    <w:rsid w:val="00722120"/>
    <w:rsid w:val="00722685"/>
    <w:rsid w:val="00723B2B"/>
    <w:rsid w:val="00724AFC"/>
    <w:rsid w:val="00725147"/>
    <w:rsid w:val="00725EB3"/>
    <w:rsid w:val="00725F01"/>
    <w:rsid w:val="00725F78"/>
    <w:rsid w:val="00726018"/>
    <w:rsid w:val="0072614A"/>
    <w:rsid w:val="0072685B"/>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25EB"/>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5E2C"/>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CEF"/>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13F6"/>
    <w:rsid w:val="00792A3D"/>
    <w:rsid w:val="00792F1F"/>
    <w:rsid w:val="00793262"/>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620"/>
    <w:rsid w:val="007C0B98"/>
    <w:rsid w:val="007C1BA0"/>
    <w:rsid w:val="007C1BEE"/>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1136"/>
    <w:rsid w:val="00821CEC"/>
    <w:rsid w:val="0082228A"/>
    <w:rsid w:val="0082236A"/>
    <w:rsid w:val="00822473"/>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57A48"/>
    <w:rsid w:val="008606D6"/>
    <w:rsid w:val="008608EC"/>
    <w:rsid w:val="0086095D"/>
    <w:rsid w:val="008619D4"/>
    <w:rsid w:val="00861A1D"/>
    <w:rsid w:val="00862019"/>
    <w:rsid w:val="008621CF"/>
    <w:rsid w:val="00863020"/>
    <w:rsid w:val="00863319"/>
    <w:rsid w:val="0086386C"/>
    <w:rsid w:val="00863941"/>
    <w:rsid w:val="00863B20"/>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51E"/>
    <w:rsid w:val="008A666D"/>
    <w:rsid w:val="008A6D93"/>
    <w:rsid w:val="008A6E93"/>
    <w:rsid w:val="008A70A9"/>
    <w:rsid w:val="008A77DC"/>
    <w:rsid w:val="008B004A"/>
    <w:rsid w:val="008B02AE"/>
    <w:rsid w:val="008B056A"/>
    <w:rsid w:val="008B07D0"/>
    <w:rsid w:val="008B1644"/>
    <w:rsid w:val="008B3EFF"/>
    <w:rsid w:val="008B41FC"/>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30BD"/>
    <w:rsid w:val="008F393B"/>
    <w:rsid w:val="008F3CC0"/>
    <w:rsid w:val="008F4E43"/>
    <w:rsid w:val="008F5418"/>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ADF"/>
    <w:rsid w:val="00930B07"/>
    <w:rsid w:val="0093117D"/>
    <w:rsid w:val="00931AB8"/>
    <w:rsid w:val="00931AF8"/>
    <w:rsid w:val="00931C75"/>
    <w:rsid w:val="00931EB8"/>
    <w:rsid w:val="00931FA0"/>
    <w:rsid w:val="00932B6D"/>
    <w:rsid w:val="00932D2A"/>
    <w:rsid w:val="0093353E"/>
    <w:rsid w:val="0093367C"/>
    <w:rsid w:val="009338E4"/>
    <w:rsid w:val="009340F6"/>
    <w:rsid w:val="009346A1"/>
    <w:rsid w:val="00934EA1"/>
    <w:rsid w:val="00935194"/>
    <w:rsid w:val="009355E5"/>
    <w:rsid w:val="00935652"/>
    <w:rsid w:val="009368DA"/>
    <w:rsid w:val="0094002B"/>
    <w:rsid w:val="0094037C"/>
    <w:rsid w:val="009404A9"/>
    <w:rsid w:val="00940FB4"/>
    <w:rsid w:val="0094127D"/>
    <w:rsid w:val="009418B5"/>
    <w:rsid w:val="00942AFB"/>
    <w:rsid w:val="00942CBF"/>
    <w:rsid w:val="0094342C"/>
    <w:rsid w:val="009447A4"/>
    <w:rsid w:val="00944B8D"/>
    <w:rsid w:val="00945397"/>
    <w:rsid w:val="00945454"/>
    <w:rsid w:val="0094590A"/>
    <w:rsid w:val="0094655E"/>
    <w:rsid w:val="00946A4C"/>
    <w:rsid w:val="00946D80"/>
    <w:rsid w:val="0094770C"/>
    <w:rsid w:val="00947DBF"/>
    <w:rsid w:val="00950203"/>
    <w:rsid w:val="00952222"/>
    <w:rsid w:val="009525D5"/>
    <w:rsid w:val="00952781"/>
    <w:rsid w:val="00952939"/>
    <w:rsid w:val="00952A33"/>
    <w:rsid w:val="00952D8B"/>
    <w:rsid w:val="00952E0D"/>
    <w:rsid w:val="00953358"/>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6DE4"/>
    <w:rsid w:val="009772EF"/>
    <w:rsid w:val="009773F0"/>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CB0"/>
    <w:rsid w:val="009A6D93"/>
    <w:rsid w:val="009A6F9F"/>
    <w:rsid w:val="009A7787"/>
    <w:rsid w:val="009A790C"/>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263"/>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AF7"/>
    <w:rsid w:val="00A41E99"/>
    <w:rsid w:val="00A4207C"/>
    <w:rsid w:val="00A4283E"/>
    <w:rsid w:val="00A4292A"/>
    <w:rsid w:val="00A432A4"/>
    <w:rsid w:val="00A433BE"/>
    <w:rsid w:val="00A43540"/>
    <w:rsid w:val="00A4429D"/>
    <w:rsid w:val="00A44960"/>
    <w:rsid w:val="00A451A0"/>
    <w:rsid w:val="00A45D5B"/>
    <w:rsid w:val="00A46346"/>
    <w:rsid w:val="00A4792A"/>
    <w:rsid w:val="00A47F8F"/>
    <w:rsid w:val="00A5080C"/>
    <w:rsid w:val="00A50969"/>
    <w:rsid w:val="00A51C6C"/>
    <w:rsid w:val="00A52667"/>
    <w:rsid w:val="00A52E06"/>
    <w:rsid w:val="00A52F72"/>
    <w:rsid w:val="00A53090"/>
    <w:rsid w:val="00A531EC"/>
    <w:rsid w:val="00A532E2"/>
    <w:rsid w:val="00A54848"/>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15BC"/>
    <w:rsid w:val="00A717D7"/>
    <w:rsid w:val="00A72862"/>
    <w:rsid w:val="00A741FF"/>
    <w:rsid w:val="00A742CD"/>
    <w:rsid w:val="00A748F7"/>
    <w:rsid w:val="00A74B53"/>
    <w:rsid w:val="00A75B2D"/>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D47"/>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BDB"/>
    <w:rsid w:val="00AE6E32"/>
    <w:rsid w:val="00AE6E9F"/>
    <w:rsid w:val="00AF0A7F"/>
    <w:rsid w:val="00AF0B31"/>
    <w:rsid w:val="00AF1A1F"/>
    <w:rsid w:val="00AF2B34"/>
    <w:rsid w:val="00AF2DDF"/>
    <w:rsid w:val="00AF3561"/>
    <w:rsid w:val="00AF4595"/>
    <w:rsid w:val="00AF48B5"/>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C89"/>
    <w:rsid w:val="00B20194"/>
    <w:rsid w:val="00B20236"/>
    <w:rsid w:val="00B21648"/>
    <w:rsid w:val="00B2166D"/>
    <w:rsid w:val="00B21680"/>
    <w:rsid w:val="00B217C0"/>
    <w:rsid w:val="00B2242C"/>
    <w:rsid w:val="00B22C9B"/>
    <w:rsid w:val="00B23C4C"/>
    <w:rsid w:val="00B250E6"/>
    <w:rsid w:val="00B253F4"/>
    <w:rsid w:val="00B25900"/>
    <w:rsid w:val="00B25A86"/>
    <w:rsid w:val="00B25B36"/>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AF6"/>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66E"/>
    <w:rsid w:val="00B4595B"/>
    <w:rsid w:val="00B45E14"/>
    <w:rsid w:val="00B45ED6"/>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81D"/>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BF1"/>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05"/>
    <w:rsid w:val="00BD6316"/>
    <w:rsid w:val="00BD66BA"/>
    <w:rsid w:val="00BD732C"/>
    <w:rsid w:val="00BD753F"/>
    <w:rsid w:val="00BD78E3"/>
    <w:rsid w:val="00BD7E54"/>
    <w:rsid w:val="00BD7E7E"/>
    <w:rsid w:val="00BE0647"/>
    <w:rsid w:val="00BE0A95"/>
    <w:rsid w:val="00BE1052"/>
    <w:rsid w:val="00BE10FC"/>
    <w:rsid w:val="00BE1A53"/>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88E"/>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C63"/>
    <w:rsid w:val="00C25DA8"/>
    <w:rsid w:val="00C26126"/>
    <w:rsid w:val="00C267C0"/>
    <w:rsid w:val="00C272A8"/>
    <w:rsid w:val="00C27906"/>
    <w:rsid w:val="00C27A93"/>
    <w:rsid w:val="00C27A9B"/>
    <w:rsid w:val="00C27D90"/>
    <w:rsid w:val="00C30025"/>
    <w:rsid w:val="00C304C3"/>
    <w:rsid w:val="00C3089D"/>
    <w:rsid w:val="00C30BBA"/>
    <w:rsid w:val="00C31C27"/>
    <w:rsid w:val="00C32006"/>
    <w:rsid w:val="00C320DB"/>
    <w:rsid w:val="00C32279"/>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4B1"/>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A6E"/>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269"/>
    <w:rsid w:val="00C834EF"/>
    <w:rsid w:val="00C8363F"/>
    <w:rsid w:val="00C83A40"/>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09F6"/>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374F"/>
    <w:rsid w:val="00CC4E0E"/>
    <w:rsid w:val="00CC4F32"/>
    <w:rsid w:val="00CC519E"/>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2F61"/>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254"/>
    <w:rsid w:val="00D10A20"/>
    <w:rsid w:val="00D10D07"/>
    <w:rsid w:val="00D10EE8"/>
    <w:rsid w:val="00D11121"/>
    <w:rsid w:val="00D119D7"/>
    <w:rsid w:val="00D11EC1"/>
    <w:rsid w:val="00D12BDB"/>
    <w:rsid w:val="00D13366"/>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39"/>
    <w:rsid w:val="00D46EEE"/>
    <w:rsid w:val="00D4796A"/>
    <w:rsid w:val="00D502D4"/>
    <w:rsid w:val="00D50488"/>
    <w:rsid w:val="00D5099D"/>
    <w:rsid w:val="00D50D0A"/>
    <w:rsid w:val="00D511F8"/>
    <w:rsid w:val="00D51A6B"/>
    <w:rsid w:val="00D52027"/>
    <w:rsid w:val="00D53055"/>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1E74"/>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2854"/>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42F"/>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664"/>
    <w:rsid w:val="00DD09CE"/>
    <w:rsid w:val="00DD0E4B"/>
    <w:rsid w:val="00DD190A"/>
    <w:rsid w:val="00DD2752"/>
    <w:rsid w:val="00DD37D3"/>
    <w:rsid w:val="00DD38EB"/>
    <w:rsid w:val="00DD4E96"/>
    <w:rsid w:val="00DD5204"/>
    <w:rsid w:val="00DD581C"/>
    <w:rsid w:val="00DD5F9A"/>
    <w:rsid w:val="00DD68C0"/>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4290"/>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84"/>
    <w:rsid w:val="00E16C94"/>
    <w:rsid w:val="00E16CCC"/>
    <w:rsid w:val="00E16FCF"/>
    <w:rsid w:val="00E1747D"/>
    <w:rsid w:val="00E17B7E"/>
    <w:rsid w:val="00E20443"/>
    <w:rsid w:val="00E206DC"/>
    <w:rsid w:val="00E20F6D"/>
    <w:rsid w:val="00E221A4"/>
    <w:rsid w:val="00E22ABE"/>
    <w:rsid w:val="00E22B7F"/>
    <w:rsid w:val="00E2312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366"/>
    <w:rsid w:val="00E50858"/>
    <w:rsid w:val="00E50B8F"/>
    <w:rsid w:val="00E50D6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6B7"/>
    <w:rsid w:val="00E90764"/>
    <w:rsid w:val="00E90E08"/>
    <w:rsid w:val="00E927A5"/>
    <w:rsid w:val="00E927D5"/>
    <w:rsid w:val="00E929EC"/>
    <w:rsid w:val="00E92CD8"/>
    <w:rsid w:val="00E938E3"/>
    <w:rsid w:val="00E94263"/>
    <w:rsid w:val="00E94717"/>
    <w:rsid w:val="00E94D1E"/>
    <w:rsid w:val="00E94F92"/>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CC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57A"/>
    <w:rsid w:val="00EB5F05"/>
    <w:rsid w:val="00EB5FD8"/>
    <w:rsid w:val="00EB687C"/>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F67"/>
    <w:rsid w:val="00EE6F92"/>
    <w:rsid w:val="00EE703C"/>
    <w:rsid w:val="00EE7670"/>
    <w:rsid w:val="00EE7D90"/>
    <w:rsid w:val="00EF127E"/>
    <w:rsid w:val="00EF1CD1"/>
    <w:rsid w:val="00EF1EC1"/>
    <w:rsid w:val="00EF20AA"/>
    <w:rsid w:val="00EF25FE"/>
    <w:rsid w:val="00EF285B"/>
    <w:rsid w:val="00EF2CB4"/>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4A70"/>
    <w:rsid w:val="00F7500A"/>
    <w:rsid w:val="00F76864"/>
    <w:rsid w:val="00F76D80"/>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54"/>
    <w:rsid w:val="00F87AF2"/>
    <w:rsid w:val="00F9002A"/>
    <w:rsid w:val="00F90D63"/>
    <w:rsid w:val="00F90FCC"/>
    <w:rsid w:val="00F9194C"/>
    <w:rsid w:val="00F92116"/>
    <w:rsid w:val="00F92419"/>
    <w:rsid w:val="00F927E7"/>
    <w:rsid w:val="00F928DD"/>
    <w:rsid w:val="00F9304A"/>
    <w:rsid w:val="00F930C7"/>
    <w:rsid w:val="00F93998"/>
    <w:rsid w:val="00F94079"/>
    <w:rsid w:val="00F940B4"/>
    <w:rsid w:val="00F94B79"/>
    <w:rsid w:val="00F94CC0"/>
    <w:rsid w:val="00F961E5"/>
    <w:rsid w:val="00F96321"/>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CF1"/>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666"/>
    <w:rsid w:val="00FD595D"/>
    <w:rsid w:val="00FD67D6"/>
    <w:rsid w:val="00FD759B"/>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46835F11-6923-48F8-915C-F0D54C108EA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63544B25-4557-4FD0-9823-C8415076B8E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A1B18295-B12F-4F98-895B-68A91112E0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35D2267B-6E79-47AF-A20B-62609CE012A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815D402A-E838-4D34-BBEC-655E9C1EE0E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A08D61B1-6DB5-4A31-8312-300B2500F4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863B1D0F-0931-4331-883E-924B6C4B97C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16311FCB-1E27-4C96-87A8-EBBD2D87342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0EE81070-DEA4-43D3-8CFC-99D15374C47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5A22C5D2-1EAD-4798-8CF7-3B3A3CC314F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963A8E61-465F-4856-ACDF-E28DE889269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5A141D49-E29E-425C-B529-8BAD2104407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7D6F398B-3CA5-4512-A48D-9B33A39852B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76BC6A84-E752-483F-A060-96BD04E008A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D3B4BEB7-6EBB-4355-B758-897587F59A0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673B7EB9-F7D0-4627-A856-D94B8E19F95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F8B3A3BE-C48A-4229-ACB9-B4965D0B41E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795BA9D4-1AA6-44AC-897B-503FFD79428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03505C7D-8123-48ED-9433-89A6AFDB214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4298D2BA-0E9A-4DED-88C0-F92C035323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D265DB5E-8314-48E1-9A80-F32CE89FD2E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33A5A46E-0B7C-4078-8541-ED384AF886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C52F1E97-0C7F-4716-BC6E-CFD03808248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51E76B82-0FAE-465A-9773-80FA8931443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DD93AEC4-04E8-4107-A437-4AD8CA1C96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B41EAA2B-AE82-4AED-A811-E777EBD1E83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94F1BEA5-0CA1-4EC9-BBEF-889257525CD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0BA5BCB0-D5AD-48EE-9B27-EBC1891FA67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3F59C427-5189-4AEB-A791-D15A23CC570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FA28669F-4319-4D54-9DAC-38EC75A882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B9F7F1B7-4A30-47AA-A302-4DF33BE4DD4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1AB0B1B7-9EB1-46E2-A1B3-56427D25EEF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1DBA2424-43F3-4AB8-83C9-0A56A518562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E27F7B94-7846-40CD-9C54-F1059A3BD1E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4CF7B096-6774-4B03-8ED2-E9D446E65EE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C2890B6C-EE28-463E-B82D-894B4FBB24E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6A9FC465-ACD4-4B63-A23A-4ADFEEB04A2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4E0C4EC3-42ED-4A47-AFA0-EDD57944E8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28E914D5-9441-44BD-ADDF-61CBF7D8AC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908EEFEF-00AF-46F9-BE0A-F5E74DB32B2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52B2B845-CE41-4264-8CAF-B760B86DCE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8FE0EF74-5FA6-4D65-BDE5-C6C096AF675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5051A8E9-FBEF-4A5F-9F57-92C21F012AF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9F27D9AE-2B40-4A75-AA05-29B239942BB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540D556A-1B6F-4ACF-BB60-0742CBB9ACE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43C4C116-E829-46B7-AC99-3A912E9CE2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9D68DE7D-BF79-4AA7-879B-D5753B6EA21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DF78275A-A1F9-4FEE-965F-704544B15E0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DF65FEB5-FDB5-4A34-B9D0-D932D2AD9CD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CFF3C63F-47F6-411F-ABFE-BD8A6BA4D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03E2E407-5D02-4723-8B12-78138D6E375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2820FC86-631F-4421-BC1C-54D8ABABDC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7B94A32B-93F1-4F04-8ED4-59C83395DC6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2DE9310A-5061-4ED5-9310-BCC36D19681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66796263-3C98-4B2D-9729-F013632ED1F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53</TotalTime>
  <Pages>2</Pages>
  <Words>646</Words>
  <Characters>4606</Characters>
  <Application>Microsoft Office Word</Application>
  <DocSecurity>0</DocSecurity>
  <Lines>38</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Eliza Belauniece</cp:lastModifiedBy>
  <cp:revision>27</cp:revision>
  <cp:lastPrinted>2023-03-07T08:57:00Z</cp:lastPrinted>
  <dcterms:created xsi:type="dcterms:W3CDTF">2023-09-11T12:48:00Z</dcterms:created>
  <dcterms:modified xsi:type="dcterms:W3CDTF">2023-09-18T06:04:00Z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Vecākā referente Elīza Beļauniece</vt:lpwstr>
  </property>
  <property fmtid="{D5CDD505-2E9C-101B-9397-08002B2CF9AE}" pid="4" name="DIScgiUrl">
    <vt:lpwstr>https://lim.esvis.gov.lv/cs/idcplg</vt:lpwstr>
  </property>
  <property fmtid="{D5CDD505-2E9C-101B-9397-08002B2CF9AE}" pid="5" name="DISdDocName">
    <vt:lpwstr>L417969</vt:lpwstr>
  </property>
  <property fmtid="{D5CDD505-2E9C-101B-9397-08002B2CF9AE}" pid="6" name="DISCesvisAdditionalTutors">
    <vt:lpwstr>Vecākā referente Aija Vēja, Padomniece Diāna Putniņa</vt:lpwstr>
  </property>
  <property fmtid="{D5CDD505-2E9C-101B-9397-08002B2CF9AE}" pid="7" name="DISCesvisAdditionalMakersPhone">
    <vt:lpwstr>67016332</vt:lpwstr>
  </property>
  <property fmtid="{D5CDD505-2E9C-101B-9397-08002B2CF9AE}" pid="8" name="DISCesvisSigner">
    <vt:lpwstr>Tieslietu ministre Inese Lībiņa-Egnere</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https://lim.esvis.gov.lv/cs/idcplg?ClientControlled=DocMan&amp;coreContentOnly=1&amp;WebdavRequest=1&amp;IdcService=DOC_INFO&amp;dID=500755</vt:lpwstr>
  </property>
  <property fmtid="{D5CDD505-2E9C-101B-9397-08002B2CF9AE}" pid="11" name="DISCesvisTitle">
    <vt:lpwstr>Informatīvais ziņojums “Par neformālajā Eiropas Savienības Vispārējo lietu padomes 2023. gada 27.-28. septembra sanāksmē izskatāmajiem jautājumiem”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Vecākā referente Elīza Beļauniece</vt:lpwstr>
  </property>
  <property fmtid="{D5CDD505-2E9C-101B-9397-08002B2CF9AE}" pid="15" name="DISCesvisAdditionalTutorsMail">
    <vt:lpwstr>aija.veja@mfa.gov.lv, diana.putnina@mfa.gov.lv</vt:lpwstr>
  </property>
  <property fmtid="{D5CDD505-2E9C-101B-9397-08002B2CF9AE}" pid="16" name="DISCesvisAdditionalTutorsPhone">
    <vt:lpwstr>67016487, 67016209</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9" name="DISCesvisAdditionalMakersMail">
    <vt:lpwstr>eliza.belauniece@mfa.gov.lv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Klimata un enerģētikas ministrija, Kultūras ministrija, Labklājības ministrija, Satiksmes ministrija, Tieslietu ministrija, Veselības ministrija, Vides aizsardzības un reģionālās attīstības ministrija, Zemkopības ministrija</vt:lpwstr>
  </property>
  <property fmtid="{D5CDD505-2E9C-101B-9397-08002B2CF9AE}" pid="22" name="DISdID">
    <vt:lpwstr>500755</vt:lpwstr>
  </property>
  <property fmtid="{D5CDD505-2E9C-101B-9397-08002B2CF9AE}" pid="23" name="DISCesvisMainMakerOrgUnitTitle">
    <vt:lpwstr>Vispārējo un institucionālo lietu nodaļa</vt:lpwstr>
  </property>
  <property fmtid="{D5CDD505-2E9C-101B-9397-08002B2CF9AE}" pid="24" name="DISCesvisDescription">
    <vt:lpwstr>
</vt:lpwstr>
  </property>
  <property fmtid="{D5CDD505-2E9C-101B-9397-08002B2CF9AE}" pid="25" name="DISCesvisMeetingDate">
    <vt:lpwstr>2023-09-27</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