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D65C5" w14:textId="694203F9" w:rsidR="00E04346" w:rsidRDefault="00E57A3D" w:rsidP="007223CE">
      <w:pPr>
        <w:spacing w:after="0" w:line="240" w:lineRule="auto"/>
        <w:jc w:val="center"/>
        <w:rPr>
          <w:rFonts w:ascii="Times New Roman" w:hAnsi="Times New Roman" w:cs="Times New Roman"/>
          <w:b/>
          <w:sz w:val="28"/>
          <w:szCs w:val="28"/>
        </w:rPr>
      </w:pPr>
      <w:bookmarkStart w:id="0" w:name="_GoBack"/>
      <w:r w:rsidRPr="00AB3C90">
        <w:rPr>
          <w:rFonts w:ascii="Times New Roman" w:hAnsi="Times New Roman" w:cs="Times New Roman"/>
          <w:b/>
          <w:sz w:val="28"/>
          <w:szCs w:val="28"/>
        </w:rPr>
        <w:t>Informatīvais ziņojums par “zaļā budžeta”</w:t>
      </w:r>
      <w:r w:rsidR="00B16D7C">
        <w:rPr>
          <w:rFonts w:ascii="Times New Roman" w:hAnsi="Times New Roman" w:cs="Times New Roman"/>
          <w:b/>
          <w:sz w:val="28"/>
          <w:szCs w:val="28"/>
        </w:rPr>
        <w:t xml:space="preserve"> marķēšanu</w:t>
      </w:r>
      <w:r w:rsidR="002D6AAE">
        <w:rPr>
          <w:rFonts w:ascii="Times New Roman" w:hAnsi="Times New Roman" w:cs="Times New Roman"/>
          <w:b/>
          <w:sz w:val="28"/>
          <w:szCs w:val="28"/>
        </w:rPr>
        <w:t xml:space="preserve"> </w:t>
      </w:r>
      <w:r w:rsidRPr="00AB3C90">
        <w:rPr>
          <w:rFonts w:ascii="Times New Roman" w:hAnsi="Times New Roman" w:cs="Times New Roman"/>
          <w:b/>
          <w:sz w:val="28"/>
          <w:szCs w:val="28"/>
        </w:rPr>
        <w:t>Latvijā</w:t>
      </w:r>
    </w:p>
    <w:p w14:paraId="50FE4923" w14:textId="77777777" w:rsidR="007223CE" w:rsidRPr="00AB3C90" w:rsidRDefault="007223CE" w:rsidP="007223CE">
      <w:pPr>
        <w:spacing w:after="0" w:line="240" w:lineRule="auto"/>
        <w:jc w:val="center"/>
        <w:rPr>
          <w:rFonts w:ascii="Times New Roman" w:hAnsi="Times New Roman" w:cs="Times New Roman"/>
          <w:b/>
          <w:sz w:val="28"/>
          <w:szCs w:val="28"/>
        </w:rPr>
      </w:pPr>
    </w:p>
    <w:p w14:paraId="2579387D" w14:textId="09A884B3" w:rsidR="00E04346" w:rsidRPr="00640723" w:rsidRDefault="001979D6" w:rsidP="007223CE">
      <w:pPr>
        <w:pStyle w:val="ListParagraph"/>
        <w:numPr>
          <w:ilvl w:val="0"/>
          <w:numId w:val="3"/>
        </w:numPr>
        <w:spacing w:after="0" w:line="240" w:lineRule="auto"/>
        <w:jc w:val="both"/>
        <w:rPr>
          <w:rFonts w:ascii="Times New Roman" w:hAnsi="Times New Roman" w:cs="Times New Roman"/>
          <w:b/>
          <w:sz w:val="28"/>
          <w:szCs w:val="28"/>
        </w:rPr>
      </w:pPr>
      <w:r w:rsidRPr="00640723">
        <w:rPr>
          <w:rFonts w:ascii="Times New Roman" w:hAnsi="Times New Roman" w:cs="Times New Roman"/>
          <w:b/>
          <w:sz w:val="28"/>
          <w:szCs w:val="28"/>
        </w:rPr>
        <w:t>”</w:t>
      </w:r>
      <w:r w:rsidR="00E04346" w:rsidRPr="00640723">
        <w:rPr>
          <w:rFonts w:ascii="Times New Roman" w:hAnsi="Times New Roman" w:cs="Times New Roman"/>
          <w:b/>
          <w:sz w:val="28"/>
          <w:szCs w:val="28"/>
        </w:rPr>
        <w:t>Zaļais budžets</w:t>
      </w:r>
      <w:r w:rsidRPr="00640723">
        <w:rPr>
          <w:rFonts w:ascii="Times New Roman" w:hAnsi="Times New Roman" w:cs="Times New Roman"/>
          <w:b/>
          <w:sz w:val="28"/>
          <w:szCs w:val="28"/>
        </w:rPr>
        <w:t>”</w:t>
      </w:r>
    </w:p>
    <w:p w14:paraId="18978B91" w14:textId="77777777" w:rsidR="001435C0" w:rsidRPr="009C5B47" w:rsidRDefault="001435C0" w:rsidP="007223CE">
      <w:pPr>
        <w:pStyle w:val="Default"/>
        <w:jc w:val="both"/>
        <w:rPr>
          <w:color w:val="auto"/>
        </w:rPr>
      </w:pPr>
    </w:p>
    <w:p w14:paraId="360542CD" w14:textId="66629D30" w:rsidR="001435C0" w:rsidRPr="009C5B47" w:rsidRDefault="001435C0" w:rsidP="007223CE">
      <w:pPr>
        <w:pStyle w:val="Default"/>
        <w:ind w:firstLine="720"/>
        <w:jc w:val="both"/>
        <w:rPr>
          <w:color w:val="auto"/>
        </w:rPr>
      </w:pPr>
      <w:r w:rsidRPr="009C5B47">
        <w:rPr>
          <w:color w:val="auto"/>
        </w:rPr>
        <w:t>Informatīvais ziņojums ir sagatavots, lai iepazīstinātu Ministru kabinetu par “zaļā budžeta”</w:t>
      </w:r>
      <w:r w:rsidR="005A3572">
        <w:rPr>
          <w:color w:val="auto"/>
        </w:rPr>
        <w:t xml:space="preserve"> </w:t>
      </w:r>
      <w:r w:rsidR="00B16D7C">
        <w:rPr>
          <w:color w:val="auto"/>
        </w:rPr>
        <w:t>marķēšanu</w:t>
      </w:r>
      <w:r w:rsidR="00B16D7C" w:rsidRPr="009C5B47">
        <w:rPr>
          <w:color w:val="auto"/>
        </w:rPr>
        <w:t xml:space="preserve"> </w:t>
      </w:r>
      <w:r w:rsidR="000A4A0B">
        <w:rPr>
          <w:color w:val="auto"/>
        </w:rPr>
        <w:t xml:space="preserve">un turpmākiem soļiem </w:t>
      </w:r>
      <w:r w:rsidR="005A3572">
        <w:rPr>
          <w:color w:val="auto"/>
        </w:rPr>
        <w:t xml:space="preserve">tās ieviešanai </w:t>
      </w:r>
      <w:r w:rsidRPr="009C5B47">
        <w:rPr>
          <w:color w:val="auto"/>
        </w:rPr>
        <w:t xml:space="preserve">Latvijā. </w:t>
      </w:r>
    </w:p>
    <w:p w14:paraId="21FF2D58" w14:textId="77777777" w:rsidR="001435C0" w:rsidRPr="009C5B47" w:rsidRDefault="001435C0" w:rsidP="007223CE">
      <w:pPr>
        <w:pStyle w:val="Default"/>
        <w:jc w:val="both"/>
        <w:rPr>
          <w:color w:val="auto"/>
        </w:rPr>
      </w:pPr>
    </w:p>
    <w:p w14:paraId="3678E768" w14:textId="32AA1383" w:rsidR="00E04346" w:rsidRPr="009C5B47" w:rsidRDefault="00E04346" w:rsidP="007223CE">
      <w:pPr>
        <w:pStyle w:val="Default"/>
        <w:ind w:firstLine="720"/>
        <w:jc w:val="both"/>
        <w:rPr>
          <w:b/>
        </w:rPr>
      </w:pPr>
      <w:r w:rsidRPr="009C5B47">
        <w:rPr>
          <w:color w:val="auto"/>
        </w:rPr>
        <w:t>2015. gada 12</w:t>
      </w:r>
      <w:r w:rsidR="003213C8">
        <w:rPr>
          <w:color w:val="auto"/>
        </w:rPr>
        <w:t>.</w:t>
      </w:r>
      <w:r w:rsidRPr="009C5B47">
        <w:rPr>
          <w:color w:val="auto"/>
        </w:rPr>
        <w:t xml:space="preserve"> decembrī Latvija kopā ar citām 195 valstīm (tajā skaitā ar visām Eiropas Savienības (turpmāk – ES) dalībvalstīm) vienojās par Parīzes nolīgumu</w:t>
      </w:r>
      <w:r w:rsidRPr="009C5B47">
        <w:rPr>
          <w:rStyle w:val="FootnoteReference"/>
          <w:color w:val="auto"/>
        </w:rPr>
        <w:footnoteReference w:id="1"/>
      </w:r>
      <w:r w:rsidRPr="009C5B47">
        <w:rPr>
          <w:color w:val="auto"/>
        </w:rPr>
        <w:t xml:space="preserve"> (stājās spēkā 2016.</w:t>
      </w:r>
      <w:r w:rsidR="00640723">
        <w:rPr>
          <w:color w:val="auto"/>
        </w:rPr>
        <w:t xml:space="preserve"> </w:t>
      </w:r>
      <w:r w:rsidRPr="009C5B47">
        <w:rPr>
          <w:color w:val="auto"/>
        </w:rPr>
        <w:t>gada 4.</w:t>
      </w:r>
      <w:r w:rsidR="00640723">
        <w:rPr>
          <w:color w:val="auto"/>
        </w:rPr>
        <w:t xml:space="preserve"> </w:t>
      </w:r>
      <w:r w:rsidRPr="009C5B47">
        <w:rPr>
          <w:color w:val="auto"/>
        </w:rPr>
        <w:t xml:space="preserve">novembrī), kura galvenais mērķis ir noturēt "pasaules vidējās temperatūras pieaugumu krietni zem 2°C salīdzinājumā ar </w:t>
      </w:r>
      <w:proofErr w:type="spellStart"/>
      <w:r w:rsidRPr="009C5B47">
        <w:rPr>
          <w:color w:val="auto"/>
        </w:rPr>
        <w:t>pirmsindustriālā</w:t>
      </w:r>
      <w:proofErr w:type="spellEnd"/>
      <w:r w:rsidRPr="009C5B47">
        <w:rPr>
          <w:color w:val="auto"/>
        </w:rPr>
        <w:t xml:space="preserve"> laikmeta līmeni" un turpināt centienus "ierobežot temperatūras pieaugumu līdz 1,5°C salīdzinājumā ar </w:t>
      </w:r>
      <w:proofErr w:type="spellStart"/>
      <w:r w:rsidRPr="009C5B47">
        <w:rPr>
          <w:color w:val="auto"/>
        </w:rPr>
        <w:t>pirmsindustriālā</w:t>
      </w:r>
      <w:proofErr w:type="spellEnd"/>
      <w:r w:rsidRPr="009C5B47">
        <w:rPr>
          <w:color w:val="auto"/>
        </w:rPr>
        <w:t xml:space="preserve"> laikmeta līmeni". </w:t>
      </w:r>
      <w:r w:rsidRPr="009C5B47">
        <w:t>Saskaņā ar Parīzes nolīguma 2.1c pantu</w:t>
      </w:r>
      <w:r w:rsidR="006011BF">
        <w:t xml:space="preserve"> </w:t>
      </w:r>
      <w:r w:rsidR="003213C8">
        <w:t>š</w:t>
      </w:r>
      <w:r w:rsidRPr="009C5B47">
        <w:t xml:space="preserve">is nolīgums, sekmējot konvencijas īstenošanu un tās mērķa sasniegšanu, tiecas panākt, lai pasaule noteiktāk stātos pretim klimata pārmaiņu draudiem ilgtspējīgas attīstības un nabadzības izskaušanas kontekstā, tostarp finanšu plūsmas pieskaņojot izvirzītajam kursam uz mazākām siltumnīcefekta gāzu emisijām un </w:t>
      </w:r>
      <w:proofErr w:type="spellStart"/>
      <w:r w:rsidRPr="009C5B47">
        <w:t>klimatnoturīgu</w:t>
      </w:r>
      <w:proofErr w:type="spellEnd"/>
      <w:r w:rsidRPr="009C5B47">
        <w:t xml:space="preserve"> attīstību.</w:t>
      </w:r>
    </w:p>
    <w:p w14:paraId="151D5913" w14:textId="21EE7740" w:rsidR="007F6CEB" w:rsidRPr="009C5B47" w:rsidRDefault="00E04346" w:rsidP="007223CE">
      <w:pPr>
        <w:pStyle w:val="Default"/>
        <w:ind w:firstLine="720"/>
        <w:jc w:val="both"/>
        <w:rPr>
          <w:color w:val="auto"/>
        </w:rPr>
      </w:pPr>
      <w:r w:rsidRPr="009C5B47">
        <w:rPr>
          <w:color w:val="auto"/>
        </w:rPr>
        <w:t xml:space="preserve">2019. gada 11. decembrī </w:t>
      </w:r>
      <w:r w:rsidR="0080517A" w:rsidRPr="009C5B47">
        <w:rPr>
          <w:color w:val="auto"/>
        </w:rPr>
        <w:t xml:space="preserve">Eiropas Komisija (turpmāk- </w:t>
      </w:r>
      <w:r w:rsidRPr="009C5B47">
        <w:rPr>
          <w:color w:val="auto"/>
        </w:rPr>
        <w:t>EK</w:t>
      </w:r>
      <w:r w:rsidR="0080517A" w:rsidRPr="009C5B47">
        <w:rPr>
          <w:color w:val="auto"/>
        </w:rPr>
        <w:t>)</w:t>
      </w:r>
      <w:r w:rsidRPr="009C5B47">
        <w:rPr>
          <w:color w:val="auto"/>
        </w:rPr>
        <w:t xml:space="preserve"> nāca klajā ar paziņojumu “Eiropas Zaļais kurss”</w:t>
      </w:r>
      <w:r w:rsidRPr="009C5B47">
        <w:rPr>
          <w:rStyle w:val="FootnoteReference"/>
          <w:color w:val="auto"/>
        </w:rPr>
        <w:footnoteReference w:id="2"/>
      </w:r>
      <w:r w:rsidRPr="009C5B47">
        <w:rPr>
          <w:color w:val="auto"/>
        </w:rPr>
        <w:t xml:space="preserve"> </w:t>
      </w:r>
      <w:r w:rsidRPr="009C5B47">
        <w:t xml:space="preserve">, kurā ir uzsvērts, ka </w:t>
      </w:r>
      <w:r w:rsidR="0080517A" w:rsidRPr="009C5B47">
        <w:t>“</w:t>
      </w:r>
      <w:r w:rsidR="00D25585" w:rsidRPr="009C5B47">
        <w:rPr>
          <w:color w:val="auto"/>
        </w:rPr>
        <w:t xml:space="preserve">ja </w:t>
      </w:r>
      <w:r w:rsidR="00062740" w:rsidRPr="009C5B47">
        <w:rPr>
          <w:color w:val="auto"/>
        </w:rPr>
        <w:t>“</w:t>
      </w:r>
      <w:r w:rsidR="00D25585" w:rsidRPr="009C5B47">
        <w:rPr>
          <w:color w:val="auto"/>
        </w:rPr>
        <w:t>zaļās budžeta</w:t>
      </w:r>
      <w:r w:rsidR="00062740" w:rsidRPr="009C5B47">
        <w:rPr>
          <w:color w:val="auto"/>
        </w:rPr>
        <w:t>”</w:t>
      </w:r>
      <w:r w:rsidR="00D25585" w:rsidRPr="009C5B47">
        <w:rPr>
          <w:color w:val="auto"/>
        </w:rPr>
        <w:t xml:space="preserve"> plānošanas instrumenti tiks izmantoti prasmīgāk, publiskās investīcijas, patēriņu un </w:t>
      </w:r>
      <w:r w:rsidR="007F6CEB" w:rsidRPr="009C5B47">
        <w:rPr>
          <w:color w:val="auto"/>
        </w:rPr>
        <w:t xml:space="preserve"> </w:t>
      </w:r>
      <w:r w:rsidR="00D25585" w:rsidRPr="009C5B47">
        <w:rPr>
          <w:color w:val="auto"/>
        </w:rPr>
        <w:t>nodokļus varēs sekmīgāk novirzīt zaļajām prioritātēm un atteikties no kaitīgām subsīdijām.”</w:t>
      </w:r>
      <w:bookmarkStart w:id="1" w:name="_Hlk163638246"/>
      <w:r w:rsidR="000F0B90" w:rsidRPr="009C5B47">
        <w:rPr>
          <w:color w:val="auto"/>
        </w:rPr>
        <w:t xml:space="preserve"> </w:t>
      </w:r>
      <w:r w:rsidR="007F6CEB" w:rsidRPr="009C5B47">
        <w:rPr>
          <w:color w:val="auto"/>
        </w:rPr>
        <w:t>Kā viens no risinājumiem starptautisko klimata un vides mērķu sasniegšanai tika saskatīts valsts rīcībā esošo budžeta instrumentu izmantošana, tādēļ Ekonomiskās sadarbības un attīstības organizācija (</w:t>
      </w:r>
      <w:r w:rsidR="00062740" w:rsidRPr="009C5B47">
        <w:rPr>
          <w:color w:val="auto"/>
        </w:rPr>
        <w:t xml:space="preserve">turpmāk - </w:t>
      </w:r>
      <w:r w:rsidR="007F6CEB" w:rsidRPr="009C5B47">
        <w:rPr>
          <w:color w:val="auto"/>
        </w:rPr>
        <w:t>OECD) 2017. gada nogalē nāca klajā ar “zaļā budžeta” ietvara koncepciju</w:t>
      </w:r>
      <w:r w:rsidR="00B90E89" w:rsidRPr="009C5B47">
        <w:rPr>
          <w:color w:val="auto"/>
        </w:rPr>
        <w:t>.</w:t>
      </w:r>
    </w:p>
    <w:bookmarkEnd w:id="1"/>
    <w:p w14:paraId="5D8166C2" w14:textId="5DA21827" w:rsidR="000F0B90" w:rsidRPr="009C5B47" w:rsidRDefault="00E04346" w:rsidP="007223CE">
      <w:pPr>
        <w:pStyle w:val="Default"/>
        <w:ind w:firstLine="720"/>
        <w:jc w:val="both"/>
        <w:rPr>
          <w:color w:val="212529"/>
          <w:sz w:val="23"/>
          <w:szCs w:val="23"/>
          <w:shd w:val="clear" w:color="auto" w:fill="FFFFFF"/>
        </w:rPr>
      </w:pPr>
      <w:r w:rsidRPr="009C5B47">
        <w:rPr>
          <w:color w:val="212529"/>
          <w:shd w:val="clear" w:color="auto" w:fill="FFFFFF"/>
        </w:rPr>
        <w:t xml:space="preserve">Kā norādīts OECD ziņojumā par “zaļā budžeta” </w:t>
      </w:r>
      <w:proofErr w:type="spellStart"/>
      <w:r w:rsidRPr="009C5B47">
        <w:rPr>
          <w:color w:val="212529"/>
          <w:shd w:val="clear" w:color="auto" w:fill="FFFFFF"/>
        </w:rPr>
        <w:t>ietvarstruktūru</w:t>
      </w:r>
      <w:proofErr w:type="spellEnd"/>
      <w:r w:rsidRPr="009C5B47">
        <w:rPr>
          <w:color w:val="212529"/>
          <w:shd w:val="clear" w:color="auto" w:fill="FFFFFF"/>
        </w:rPr>
        <w:t xml:space="preserve">, “zaļā budžeta” plānošana nozīmē budžeta pārvaldības instrumentu izmantošanu, lai saskaņotu izdevumu un ieņēmumu </w:t>
      </w:r>
      <w:r w:rsidR="000C63BF">
        <w:rPr>
          <w:color w:val="212529"/>
          <w:shd w:val="clear" w:color="auto" w:fill="FFFFFF"/>
        </w:rPr>
        <w:t xml:space="preserve">plānošanu </w:t>
      </w:r>
      <w:r w:rsidRPr="009C5B47">
        <w:rPr>
          <w:color w:val="212529"/>
          <w:shd w:val="clear" w:color="auto" w:fill="FFFFFF"/>
        </w:rPr>
        <w:t xml:space="preserve">ar klimata un vides mērķiem, sistemātiski izskatot esošos un iespējamos fiskālos pasākumus un politikas, integrējot uz </w:t>
      </w:r>
      <w:proofErr w:type="spellStart"/>
      <w:r w:rsidRPr="009C5B47">
        <w:rPr>
          <w:color w:val="212529"/>
          <w:shd w:val="clear" w:color="auto" w:fill="FFFFFF"/>
        </w:rPr>
        <w:t>klimatneitralitāti</w:t>
      </w:r>
      <w:proofErr w:type="spellEnd"/>
      <w:r w:rsidRPr="009C5B47">
        <w:rPr>
          <w:color w:val="212529"/>
          <w:shd w:val="clear" w:color="auto" w:fill="FFFFFF"/>
        </w:rPr>
        <w:t xml:space="preserve"> un vides aizsardzību vērstu pieeju valsts budžeta plānošanā un fiskālajā sistēmā</w:t>
      </w:r>
      <w:r w:rsidRPr="009C5B47">
        <w:rPr>
          <w:color w:val="212529"/>
          <w:sz w:val="23"/>
          <w:szCs w:val="23"/>
          <w:shd w:val="clear" w:color="auto" w:fill="FFFFFF"/>
        </w:rPr>
        <w:t>.</w:t>
      </w:r>
      <w:r w:rsidRPr="009C5B47">
        <w:rPr>
          <w:rStyle w:val="FootnoteReference"/>
          <w:color w:val="212529"/>
          <w:sz w:val="23"/>
          <w:szCs w:val="23"/>
          <w:shd w:val="clear" w:color="auto" w:fill="FFFFFF"/>
        </w:rPr>
        <w:footnoteReference w:id="3"/>
      </w:r>
      <w:r w:rsidRPr="009C5B47">
        <w:rPr>
          <w:color w:val="212529"/>
          <w:sz w:val="23"/>
          <w:szCs w:val="23"/>
          <w:shd w:val="clear" w:color="auto" w:fill="FFFFFF"/>
        </w:rPr>
        <w:t xml:space="preserve">  </w:t>
      </w:r>
    </w:p>
    <w:p w14:paraId="6A636E08" w14:textId="659EE9D0" w:rsidR="00E04346" w:rsidRPr="009C5B47" w:rsidRDefault="00E04346" w:rsidP="007223CE">
      <w:pPr>
        <w:pStyle w:val="Default"/>
        <w:ind w:firstLine="720"/>
        <w:jc w:val="both"/>
        <w:rPr>
          <w:color w:val="212529"/>
          <w:sz w:val="23"/>
          <w:szCs w:val="23"/>
          <w:shd w:val="clear" w:color="auto" w:fill="FFFFFF"/>
        </w:rPr>
      </w:pPr>
      <w:r w:rsidRPr="009C5B47">
        <w:rPr>
          <w:color w:val="auto"/>
        </w:rPr>
        <w:t xml:space="preserve">“Zaļā budžeta” veidošanai nav universālas pieejas. Jebkurai pieejai būtu jābalstās uz valsts esošo </w:t>
      </w:r>
      <w:bookmarkStart w:id="2" w:name="_Hlk163120003"/>
      <w:r w:rsidRPr="009C5B47">
        <w:rPr>
          <w:color w:val="auto"/>
        </w:rPr>
        <w:t>publisko finanšu pārvaldības sistēmu</w:t>
      </w:r>
      <w:bookmarkEnd w:id="2"/>
      <w:r w:rsidRPr="009C5B47">
        <w:rPr>
          <w:color w:val="auto"/>
        </w:rPr>
        <w:t>, tādē</w:t>
      </w:r>
      <w:r w:rsidR="003C3A8B" w:rsidRPr="009C5B47">
        <w:rPr>
          <w:color w:val="auto"/>
        </w:rPr>
        <w:t>ļ</w:t>
      </w:r>
      <w:r w:rsidRPr="009C5B47">
        <w:rPr>
          <w:color w:val="auto"/>
        </w:rPr>
        <w:t xml:space="preserve"> tai jābūt saskaņotai ar esošā budžeta veidošanas procesa stiprajām pusēm un ierobežojumiem. Lai gan pati par sevi “zaļ</w:t>
      </w:r>
      <w:r w:rsidR="000673CD" w:rsidRPr="009C5B47">
        <w:rPr>
          <w:color w:val="auto"/>
        </w:rPr>
        <w:t>ā</w:t>
      </w:r>
      <w:r w:rsidRPr="009C5B47">
        <w:rPr>
          <w:color w:val="auto"/>
        </w:rPr>
        <w:t xml:space="preserve"> budžeta”</w:t>
      </w:r>
      <w:r w:rsidR="003C3A8B" w:rsidRPr="009C5B47">
        <w:rPr>
          <w:color w:val="auto"/>
        </w:rPr>
        <w:t xml:space="preserve"> </w:t>
      </w:r>
      <w:r w:rsidRPr="009C5B47">
        <w:rPr>
          <w:color w:val="auto"/>
        </w:rPr>
        <w:t>veidošana nemaina esošās politikas, tā sniedz lēmumu pieņēmējiem skaidrāku izpratni par budžeta izdevumu vispārējo ietekmi uz vidi un klimatu. Tajā sistemātiski un koordinēti tiek apkopoti pierādījumi, lai varētu pieņemt apzinātākus lēmumus.</w:t>
      </w:r>
      <w:r w:rsidRPr="009C5B47">
        <w:rPr>
          <w:rStyle w:val="FootnoteReference"/>
          <w:color w:val="auto"/>
        </w:rPr>
        <w:footnoteReference w:id="4"/>
      </w:r>
      <w:r w:rsidRPr="009C5B47">
        <w:rPr>
          <w:color w:val="auto"/>
        </w:rPr>
        <w:t xml:space="preserve"> Tātad </w:t>
      </w:r>
      <w:r w:rsidRPr="009C5B47">
        <w:t xml:space="preserve">”zaļais budžets” neuzliek par pienākumu </w:t>
      </w:r>
      <w:proofErr w:type="spellStart"/>
      <w:r w:rsidRPr="009C5B47">
        <w:t>prio</w:t>
      </w:r>
      <w:r w:rsidR="00062740" w:rsidRPr="009C5B47">
        <w:t>r</w:t>
      </w:r>
      <w:r w:rsidR="0082536C" w:rsidRPr="009C5B47">
        <w:t>i</w:t>
      </w:r>
      <w:r w:rsidRPr="009C5B47">
        <w:t>tizēt</w:t>
      </w:r>
      <w:proofErr w:type="spellEnd"/>
      <w:r w:rsidRPr="009C5B47">
        <w:t xml:space="preserve">  klimata un vides mērķus pāri citiem mērķiem, bet gan kalpo kā līdzeklis </w:t>
      </w:r>
      <w:r w:rsidR="00E84A48">
        <w:t xml:space="preserve">situācijas </w:t>
      </w:r>
      <w:r w:rsidRPr="009C5B47">
        <w:t xml:space="preserve">apzināšanai, ņemot vērā informāciju, kas ir saistīta ar klimatu un vidi, budžeta lēmumu pieņemšanas procesā. </w:t>
      </w:r>
    </w:p>
    <w:p w14:paraId="0381212C" w14:textId="142CFFC6" w:rsidR="00E04346" w:rsidRPr="009C5B47" w:rsidRDefault="00E04346" w:rsidP="007223CE">
      <w:pPr>
        <w:pStyle w:val="Default"/>
        <w:ind w:firstLine="360"/>
        <w:jc w:val="both"/>
      </w:pPr>
      <w:r w:rsidRPr="009C5B47">
        <w:t>OECD 2022. gada aptaujā identificē</w:t>
      </w:r>
      <w:r w:rsidR="00616307" w:rsidRPr="009C5B47">
        <w:t>ti</w:t>
      </w:r>
      <w:r w:rsidRPr="009C5B47">
        <w:t xml:space="preserve"> deviņ</w:t>
      </w:r>
      <w:r w:rsidR="00F96F3E" w:rsidRPr="009C5B47">
        <w:t>i</w:t>
      </w:r>
      <w:r w:rsidRPr="009C5B47">
        <w:t xml:space="preserve"> </w:t>
      </w:r>
      <w:r w:rsidR="00F96F3E" w:rsidRPr="009C5B47">
        <w:t>instrumenti,</w:t>
      </w:r>
      <w:r w:rsidRPr="009C5B47">
        <w:t xml:space="preserve"> ko OECD dalībvalstis pielieto </w:t>
      </w:r>
      <w:r w:rsidR="008F29B2" w:rsidRPr="009C5B47">
        <w:t>“</w:t>
      </w:r>
      <w:r w:rsidRPr="009C5B47">
        <w:t>zaļā budžeta</w:t>
      </w:r>
      <w:r w:rsidR="008F29B2" w:rsidRPr="009C5B47">
        <w:t>”</w:t>
      </w:r>
      <w:r w:rsidRPr="009C5B47">
        <w:t xml:space="preserve"> veidošanā:</w:t>
      </w:r>
    </w:p>
    <w:p w14:paraId="0BE2368E" w14:textId="5229259F" w:rsidR="00E04346" w:rsidRPr="009C5B47" w:rsidRDefault="00E04346" w:rsidP="007223CE">
      <w:pPr>
        <w:pStyle w:val="Default"/>
        <w:numPr>
          <w:ilvl w:val="0"/>
          <w:numId w:val="2"/>
        </w:numPr>
        <w:jc w:val="both"/>
      </w:pPr>
      <w:r w:rsidRPr="009C5B47">
        <w:t>Oglekļa cenu noteikšanas instrument</w:t>
      </w:r>
      <w:r w:rsidR="00062740" w:rsidRPr="009C5B47">
        <w:t>i</w:t>
      </w:r>
      <w:r w:rsidR="00616307" w:rsidRPr="009C5B47">
        <w:t>;</w:t>
      </w:r>
    </w:p>
    <w:p w14:paraId="0053A774" w14:textId="5EC2F7E1" w:rsidR="00E04346" w:rsidRPr="009C5B47" w:rsidRDefault="00E04346" w:rsidP="007223CE">
      <w:pPr>
        <w:pStyle w:val="Default"/>
        <w:numPr>
          <w:ilvl w:val="0"/>
          <w:numId w:val="2"/>
        </w:numPr>
        <w:jc w:val="both"/>
      </w:pPr>
      <w:r w:rsidRPr="009C5B47">
        <w:lastRenderedPageBreak/>
        <w:t>Ietekmes uz vidi novērtējum</w:t>
      </w:r>
      <w:r w:rsidR="00062740" w:rsidRPr="009C5B47">
        <w:t>s</w:t>
      </w:r>
      <w:r w:rsidR="00616307" w:rsidRPr="009C5B47">
        <w:t>;</w:t>
      </w:r>
    </w:p>
    <w:p w14:paraId="244BB3A8" w14:textId="78FB8F6C" w:rsidR="00E04346" w:rsidRPr="009C5B47" w:rsidRDefault="00E04346" w:rsidP="007223CE">
      <w:pPr>
        <w:pStyle w:val="Default"/>
        <w:numPr>
          <w:ilvl w:val="0"/>
          <w:numId w:val="2"/>
        </w:numPr>
        <w:jc w:val="both"/>
      </w:pPr>
      <w:r w:rsidRPr="009C5B47">
        <w:t>Valsts zaļās obligācijas</w:t>
      </w:r>
      <w:r w:rsidR="00616307" w:rsidRPr="009C5B47">
        <w:t>;</w:t>
      </w:r>
    </w:p>
    <w:p w14:paraId="0737F573" w14:textId="0CB269AC" w:rsidR="00E04346" w:rsidRPr="009C5B47" w:rsidRDefault="00E04346" w:rsidP="007223CE">
      <w:pPr>
        <w:pStyle w:val="Default"/>
        <w:numPr>
          <w:ilvl w:val="0"/>
          <w:numId w:val="2"/>
        </w:numPr>
        <w:jc w:val="both"/>
        <w:rPr>
          <w:u w:val="single"/>
        </w:rPr>
      </w:pPr>
      <w:r w:rsidRPr="009C5B47">
        <w:rPr>
          <w:u w:val="single"/>
        </w:rPr>
        <w:t>Zaļā budžeta marķēšan</w:t>
      </w:r>
      <w:r w:rsidR="00062740" w:rsidRPr="009C5B47">
        <w:rPr>
          <w:u w:val="single"/>
        </w:rPr>
        <w:t>a</w:t>
      </w:r>
      <w:r w:rsidR="00616307" w:rsidRPr="009C5B47">
        <w:rPr>
          <w:u w:val="single"/>
        </w:rPr>
        <w:t>;</w:t>
      </w:r>
    </w:p>
    <w:p w14:paraId="08CFEE3C" w14:textId="582A8BF0" w:rsidR="00E04346" w:rsidRPr="009C5B47" w:rsidRDefault="00E04346" w:rsidP="007223CE">
      <w:pPr>
        <w:pStyle w:val="Default"/>
        <w:numPr>
          <w:ilvl w:val="0"/>
          <w:numId w:val="2"/>
        </w:numPr>
        <w:jc w:val="both"/>
      </w:pPr>
      <w:r w:rsidRPr="009C5B47">
        <w:t>Pārskat</w:t>
      </w:r>
      <w:r w:rsidR="00062740" w:rsidRPr="009C5B47">
        <w:t>s</w:t>
      </w:r>
      <w:r w:rsidRPr="009C5B47">
        <w:t xml:space="preserve"> par kaitīgiem nodokļu izdevumiem</w:t>
      </w:r>
      <w:r w:rsidR="00616307" w:rsidRPr="009C5B47">
        <w:t>;</w:t>
      </w:r>
    </w:p>
    <w:p w14:paraId="2BF322C7" w14:textId="75189101" w:rsidR="00E04346" w:rsidRPr="009C5B47" w:rsidRDefault="00E04346" w:rsidP="007223CE">
      <w:pPr>
        <w:pStyle w:val="Default"/>
        <w:numPr>
          <w:ilvl w:val="0"/>
          <w:numId w:val="2"/>
        </w:numPr>
        <w:jc w:val="both"/>
      </w:pPr>
      <w:r w:rsidRPr="009C5B47">
        <w:t>Vides izmaksu un ieguvumu analīz</w:t>
      </w:r>
      <w:r w:rsidR="00062740" w:rsidRPr="009C5B47">
        <w:t>e</w:t>
      </w:r>
      <w:r w:rsidR="00616307" w:rsidRPr="009C5B47">
        <w:t>;</w:t>
      </w:r>
    </w:p>
    <w:p w14:paraId="298A01DD" w14:textId="43D71691" w:rsidR="00E04346" w:rsidRPr="009C5B47" w:rsidRDefault="00E04346" w:rsidP="007223CE">
      <w:pPr>
        <w:pStyle w:val="Default"/>
        <w:numPr>
          <w:ilvl w:val="0"/>
          <w:numId w:val="2"/>
        </w:numPr>
        <w:jc w:val="both"/>
      </w:pPr>
      <w:r w:rsidRPr="009C5B47">
        <w:t xml:space="preserve">Daudzgadu budžetu </w:t>
      </w:r>
      <w:proofErr w:type="spellStart"/>
      <w:r w:rsidRPr="009C5B47">
        <w:t>zaļināšan</w:t>
      </w:r>
      <w:r w:rsidR="00062740" w:rsidRPr="009C5B47">
        <w:t>a</w:t>
      </w:r>
      <w:proofErr w:type="spellEnd"/>
    </w:p>
    <w:p w14:paraId="2E763F65" w14:textId="26075500" w:rsidR="00E04346" w:rsidRPr="009C5B47" w:rsidRDefault="00E04346" w:rsidP="007223CE">
      <w:pPr>
        <w:pStyle w:val="Default"/>
        <w:numPr>
          <w:ilvl w:val="0"/>
          <w:numId w:val="2"/>
        </w:numPr>
        <w:jc w:val="both"/>
      </w:pPr>
      <w:r w:rsidRPr="009C5B47">
        <w:t>Klimata un vides ietekmes iekļaušan</w:t>
      </w:r>
      <w:r w:rsidR="00062740" w:rsidRPr="009C5B47">
        <w:t>a</w:t>
      </w:r>
      <w:r w:rsidRPr="009C5B47">
        <w:t xml:space="preserve"> izdevumu pārskatos</w:t>
      </w:r>
      <w:r w:rsidR="00616307" w:rsidRPr="009C5B47">
        <w:t>;</w:t>
      </w:r>
    </w:p>
    <w:p w14:paraId="1DEB0A6D" w14:textId="1E5AFF18" w:rsidR="00E04346" w:rsidRPr="009C5B47" w:rsidRDefault="00E04346" w:rsidP="007223CE">
      <w:pPr>
        <w:pStyle w:val="Default"/>
        <w:numPr>
          <w:ilvl w:val="0"/>
          <w:numId w:val="2"/>
        </w:numPr>
        <w:jc w:val="both"/>
      </w:pPr>
      <w:r w:rsidRPr="009C5B47">
        <w:t>Oglekļa budžet</w:t>
      </w:r>
      <w:r w:rsidR="00062740" w:rsidRPr="009C5B47">
        <w:t>i</w:t>
      </w:r>
      <w:r w:rsidRPr="009C5B47">
        <w:rPr>
          <w:rStyle w:val="FootnoteReference"/>
        </w:rPr>
        <w:footnoteReference w:id="5"/>
      </w:r>
      <w:r w:rsidR="00616307" w:rsidRPr="009C5B47">
        <w:t>.</w:t>
      </w:r>
    </w:p>
    <w:p w14:paraId="5C6E617B" w14:textId="77777777" w:rsidR="00F71967" w:rsidRPr="009C5B47" w:rsidRDefault="00F71967" w:rsidP="007223CE">
      <w:pPr>
        <w:pStyle w:val="Default"/>
        <w:ind w:left="720"/>
        <w:jc w:val="both"/>
      </w:pPr>
    </w:p>
    <w:p w14:paraId="5CFBB4D0" w14:textId="199544C2" w:rsidR="00E04346" w:rsidRDefault="000F0B90" w:rsidP="007223CE">
      <w:pPr>
        <w:pStyle w:val="Default"/>
        <w:numPr>
          <w:ilvl w:val="0"/>
          <w:numId w:val="3"/>
        </w:numPr>
        <w:jc w:val="both"/>
        <w:rPr>
          <w:b/>
          <w:bCs/>
          <w:sz w:val="28"/>
          <w:szCs w:val="28"/>
        </w:rPr>
      </w:pPr>
      <w:r w:rsidRPr="009C5B47">
        <w:rPr>
          <w:b/>
          <w:bCs/>
          <w:sz w:val="28"/>
          <w:szCs w:val="28"/>
        </w:rPr>
        <w:t>“</w:t>
      </w:r>
      <w:r w:rsidR="00E04346" w:rsidRPr="009C5B47">
        <w:rPr>
          <w:b/>
          <w:bCs/>
          <w:sz w:val="28"/>
          <w:szCs w:val="28"/>
        </w:rPr>
        <w:t>Zaļā budžeta</w:t>
      </w:r>
      <w:r w:rsidRPr="009C5B47">
        <w:rPr>
          <w:b/>
          <w:bCs/>
          <w:sz w:val="28"/>
          <w:szCs w:val="28"/>
        </w:rPr>
        <w:t>”</w:t>
      </w:r>
      <w:r w:rsidR="00E04346" w:rsidRPr="009C5B47">
        <w:rPr>
          <w:b/>
          <w:bCs/>
          <w:sz w:val="28"/>
          <w:szCs w:val="28"/>
        </w:rPr>
        <w:t xml:space="preserve"> ietvara elementi</w:t>
      </w:r>
    </w:p>
    <w:p w14:paraId="6A780644" w14:textId="77777777" w:rsidR="007223CE" w:rsidRPr="009C5B47" w:rsidRDefault="007223CE" w:rsidP="007223CE">
      <w:pPr>
        <w:pStyle w:val="Default"/>
        <w:jc w:val="both"/>
        <w:rPr>
          <w:b/>
          <w:bCs/>
          <w:sz w:val="28"/>
          <w:szCs w:val="28"/>
        </w:rPr>
      </w:pPr>
    </w:p>
    <w:p w14:paraId="3F5478C3" w14:textId="1A03AD89" w:rsidR="00E04346" w:rsidRPr="009C5B47" w:rsidRDefault="00E04346" w:rsidP="007223CE">
      <w:pPr>
        <w:pStyle w:val="Default"/>
        <w:ind w:firstLine="360"/>
        <w:jc w:val="both"/>
      </w:pPr>
      <w:r w:rsidRPr="009C5B47">
        <w:rPr>
          <w:bCs/>
          <w:sz w:val="23"/>
          <w:szCs w:val="23"/>
        </w:rPr>
        <w:t>EK publicē</w:t>
      </w:r>
      <w:r w:rsidR="00821AE7">
        <w:rPr>
          <w:bCs/>
          <w:sz w:val="23"/>
          <w:szCs w:val="23"/>
        </w:rPr>
        <w:t>tais</w:t>
      </w:r>
      <w:r w:rsidRPr="009C5B47">
        <w:rPr>
          <w:bCs/>
          <w:sz w:val="23"/>
          <w:szCs w:val="23"/>
        </w:rPr>
        <w:t xml:space="preserve"> priekšlikum</w:t>
      </w:r>
      <w:r w:rsidR="00821AE7">
        <w:rPr>
          <w:bCs/>
          <w:sz w:val="23"/>
          <w:szCs w:val="23"/>
        </w:rPr>
        <w:t>s</w:t>
      </w:r>
      <w:r w:rsidR="007B279D">
        <w:rPr>
          <w:rStyle w:val="FootnoteReference"/>
          <w:bCs/>
          <w:sz w:val="23"/>
          <w:szCs w:val="23"/>
        </w:rPr>
        <w:footnoteReference w:id="6"/>
      </w:r>
      <w:r w:rsidRPr="009C5B47">
        <w:rPr>
          <w:bCs/>
          <w:sz w:val="23"/>
          <w:szCs w:val="23"/>
        </w:rPr>
        <w:t xml:space="preserve"> par “zaļā budžeta”</w:t>
      </w:r>
      <w:r w:rsidR="00135C76" w:rsidRPr="009C5B47">
        <w:t xml:space="preserve"> ietvara</w:t>
      </w:r>
      <w:r w:rsidR="00966E43" w:rsidRPr="009C5B47">
        <w:t xml:space="preserve"> </w:t>
      </w:r>
      <w:r w:rsidRPr="009C5B47">
        <w:rPr>
          <w:bCs/>
          <w:sz w:val="23"/>
          <w:szCs w:val="23"/>
        </w:rPr>
        <w:t>elementiem</w:t>
      </w:r>
      <w:r w:rsidR="00821AE7">
        <w:rPr>
          <w:bCs/>
          <w:sz w:val="23"/>
          <w:szCs w:val="23"/>
        </w:rPr>
        <w:t xml:space="preserve"> satur šādus elementus</w:t>
      </w:r>
      <w:r w:rsidRPr="009C5B47">
        <w:t xml:space="preserve">: </w:t>
      </w:r>
    </w:p>
    <w:p w14:paraId="26A9AB94" w14:textId="77777777" w:rsidR="00E04346" w:rsidRPr="009C5B47" w:rsidRDefault="00E04346" w:rsidP="007223CE">
      <w:pPr>
        <w:pStyle w:val="ListParagraph"/>
        <w:numPr>
          <w:ilvl w:val="0"/>
          <w:numId w:val="1"/>
        </w:numPr>
        <w:spacing w:after="0" w:line="240" w:lineRule="auto"/>
        <w:jc w:val="both"/>
        <w:rPr>
          <w:rFonts w:ascii="Times New Roman" w:hAnsi="Times New Roman" w:cs="Times New Roman"/>
          <w:sz w:val="24"/>
          <w:szCs w:val="24"/>
        </w:rPr>
      </w:pPr>
      <w:r w:rsidRPr="009C5B47">
        <w:rPr>
          <w:rFonts w:ascii="Times New Roman" w:hAnsi="Times New Roman" w:cs="Times New Roman"/>
          <w:sz w:val="24"/>
          <w:szCs w:val="24"/>
        </w:rPr>
        <w:t xml:space="preserve">vides mērķu, budžeta posteņu un publiskā sektora struktūru segums; </w:t>
      </w:r>
    </w:p>
    <w:p w14:paraId="56282554" w14:textId="1C7CB99D" w:rsidR="00E04346" w:rsidRPr="009C5B47" w:rsidRDefault="00E04346" w:rsidP="007223CE">
      <w:pPr>
        <w:pStyle w:val="ListParagraph"/>
        <w:numPr>
          <w:ilvl w:val="0"/>
          <w:numId w:val="1"/>
        </w:numPr>
        <w:spacing w:after="0" w:line="240" w:lineRule="auto"/>
        <w:jc w:val="both"/>
        <w:rPr>
          <w:rFonts w:ascii="Times New Roman" w:hAnsi="Times New Roman" w:cs="Times New Roman"/>
          <w:sz w:val="24"/>
          <w:szCs w:val="24"/>
        </w:rPr>
      </w:pPr>
      <w:r w:rsidRPr="009C5B47">
        <w:rPr>
          <w:rFonts w:ascii="Times New Roman" w:hAnsi="Times New Roman" w:cs="Times New Roman"/>
          <w:sz w:val="24"/>
          <w:szCs w:val="24"/>
        </w:rPr>
        <w:t>metod</w:t>
      </w:r>
      <w:r w:rsidR="00E84A48">
        <w:rPr>
          <w:rFonts w:ascii="Times New Roman" w:hAnsi="Times New Roman" w:cs="Times New Roman"/>
          <w:sz w:val="24"/>
          <w:szCs w:val="24"/>
        </w:rPr>
        <w:t>oloģija</w:t>
      </w:r>
      <w:r w:rsidRPr="009C5B47">
        <w:rPr>
          <w:rFonts w:ascii="Times New Roman" w:hAnsi="Times New Roman" w:cs="Times New Roman"/>
          <w:sz w:val="24"/>
          <w:szCs w:val="24"/>
        </w:rPr>
        <w:t xml:space="preserve">, ko izmanto, lai novērtētu budžeta politikas atbilstību vides mērķiem; </w:t>
      </w:r>
    </w:p>
    <w:p w14:paraId="5D2CFC2D" w14:textId="77777777" w:rsidR="00E04346" w:rsidRPr="009C5B47" w:rsidRDefault="00E04346" w:rsidP="007223CE">
      <w:pPr>
        <w:pStyle w:val="ListParagraph"/>
        <w:numPr>
          <w:ilvl w:val="0"/>
          <w:numId w:val="1"/>
        </w:numPr>
        <w:spacing w:after="0" w:line="240" w:lineRule="auto"/>
        <w:jc w:val="both"/>
        <w:rPr>
          <w:rFonts w:ascii="Times New Roman" w:hAnsi="Times New Roman" w:cs="Times New Roman"/>
          <w:sz w:val="24"/>
          <w:szCs w:val="24"/>
        </w:rPr>
      </w:pPr>
      <w:r w:rsidRPr="009C5B47">
        <w:rPr>
          <w:rFonts w:ascii="Times New Roman" w:hAnsi="Times New Roman" w:cs="Times New Roman"/>
          <w:sz w:val="24"/>
          <w:szCs w:val="24"/>
        </w:rPr>
        <w:t xml:space="preserve">rezultāti; </w:t>
      </w:r>
    </w:p>
    <w:p w14:paraId="21D3436F" w14:textId="77777777" w:rsidR="00E04346" w:rsidRPr="009C5B47" w:rsidRDefault="00E04346" w:rsidP="007223CE">
      <w:pPr>
        <w:pStyle w:val="ListParagraph"/>
        <w:numPr>
          <w:ilvl w:val="0"/>
          <w:numId w:val="1"/>
        </w:numPr>
        <w:spacing w:after="0" w:line="240" w:lineRule="auto"/>
        <w:jc w:val="both"/>
        <w:rPr>
          <w:rFonts w:ascii="Times New Roman" w:hAnsi="Times New Roman" w:cs="Times New Roman"/>
          <w:sz w:val="24"/>
          <w:szCs w:val="24"/>
        </w:rPr>
      </w:pPr>
      <w:r w:rsidRPr="009C5B47">
        <w:rPr>
          <w:rFonts w:ascii="Times New Roman" w:hAnsi="Times New Roman" w:cs="Times New Roman"/>
          <w:sz w:val="24"/>
          <w:szCs w:val="24"/>
        </w:rPr>
        <w:t xml:space="preserve">pārvaldība, nosakot atbildību katram spēlētājam; </w:t>
      </w:r>
    </w:p>
    <w:p w14:paraId="40CEC12E" w14:textId="77777777" w:rsidR="00E04346" w:rsidRPr="009C5B47" w:rsidRDefault="00E04346" w:rsidP="007223CE">
      <w:pPr>
        <w:pStyle w:val="ListParagraph"/>
        <w:numPr>
          <w:ilvl w:val="0"/>
          <w:numId w:val="1"/>
        </w:numPr>
        <w:spacing w:after="0" w:line="240" w:lineRule="auto"/>
        <w:jc w:val="both"/>
        <w:rPr>
          <w:rFonts w:ascii="Times New Roman" w:hAnsi="Times New Roman" w:cs="Times New Roman"/>
          <w:sz w:val="24"/>
          <w:szCs w:val="24"/>
        </w:rPr>
      </w:pPr>
      <w:r w:rsidRPr="009C5B47">
        <w:rPr>
          <w:rFonts w:ascii="Times New Roman" w:hAnsi="Times New Roman" w:cs="Times New Roman"/>
          <w:sz w:val="24"/>
          <w:szCs w:val="24"/>
        </w:rPr>
        <w:t xml:space="preserve">procesa </w:t>
      </w:r>
      <w:proofErr w:type="spellStart"/>
      <w:r w:rsidRPr="009C5B47">
        <w:rPr>
          <w:rFonts w:ascii="Times New Roman" w:hAnsi="Times New Roman" w:cs="Times New Roman"/>
          <w:sz w:val="24"/>
          <w:szCs w:val="24"/>
        </w:rPr>
        <w:t>pārredzamība</w:t>
      </w:r>
      <w:proofErr w:type="spellEnd"/>
      <w:r w:rsidRPr="009C5B47">
        <w:rPr>
          <w:rFonts w:ascii="Times New Roman" w:hAnsi="Times New Roman" w:cs="Times New Roman"/>
          <w:sz w:val="24"/>
          <w:szCs w:val="24"/>
        </w:rPr>
        <w:t xml:space="preserve"> un </w:t>
      </w:r>
      <w:proofErr w:type="spellStart"/>
      <w:r w:rsidRPr="009C5B47">
        <w:rPr>
          <w:rFonts w:ascii="Times New Roman" w:hAnsi="Times New Roman" w:cs="Times New Roman"/>
          <w:sz w:val="24"/>
          <w:szCs w:val="24"/>
        </w:rPr>
        <w:t>pārskatatbildība</w:t>
      </w:r>
      <w:proofErr w:type="spellEnd"/>
      <w:r w:rsidRPr="009C5B47">
        <w:rPr>
          <w:rFonts w:ascii="Times New Roman" w:hAnsi="Times New Roman" w:cs="Times New Roman"/>
          <w:sz w:val="24"/>
          <w:szCs w:val="24"/>
        </w:rPr>
        <w:t>.</w:t>
      </w:r>
    </w:p>
    <w:p w14:paraId="7A418362" w14:textId="77777777" w:rsidR="00433544" w:rsidRPr="009C5B47" w:rsidRDefault="00433544" w:rsidP="007223CE">
      <w:pPr>
        <w:spacing w:after="0" w:line="240" w:lineRule="auto"/>
        <w:rPr>
          <w:rFonts w:ascii="Times New Roman" w:eastAsia="Calibri" w:hAnsi="Times New Roman" w:cs="Times New Roman"/>
          <w:b/>
          <w:bCs/>
          <w:sz w:val="28"/>
          <w:szCs w:val="28"/>
        </w:rPr>
      </w:pPr>
    </w:p>
    <w:p w14:paraId="4EA47FE3" w14:textId="1C92B8CE" w:rsidR="00605346" w:rsidRPr="009C5B47" w:rsidRDefault="002767E0" w:rsidP="007223C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EK</w:t>
      </w:r>
      <w:r w:rsidR="00774182">
        <w:rPr>
          <w:rFonts w:ascii="Times New Roman" w:eastAsia="Calibri" w:hAnsi="Times New Roman" w:cs="Times New Roman"/>
          <w:b/>
          <w:bCs/>
          <w:sz w:val="24"/>
          <w:szCs w:val="24"/>
        </w:rPr>
        <w:t xml:space="preserve"> </w:t>
      </w:r>
      <w:r w:rsidR="00E0645D" w:rsidRPr="009C5B47">
        <w:rPr>
          <w:rFonts w:ascii="Times New Roman" w:eastAsia="Calibri" w:hAnsi="Times New Roman" w:cs="Times New Roman"/>
          <w:b/>
          <w:bCs/>
          <w:sz w:val="24"/>
          <w:szCs w:val="24"/>
        </w:rPr>
        <w:t>priekšlikums par “zaļā budžeta” ietvara elementiem</w:t>
      </w:r>
    </w:p>
    <w:tbl>
      <w:tblPr>
        <w:tblStyle w:val="TableGrid"/>
        <w:tblW w:w="8926" w:type="dxa"/>
        <w:tblLook w:val="04A0" w:firstRow="1" w:lastRow="0" w:firstColumn="1" w:lastColumn="0" w:noHBand="0" w:noVBand="1"/>
      </w:tblPr>
      <w:tblGrid>
        <w:gridCol w:w="1696"/>
        <w:gridCol w:w="2127"/>
        <w:gridCol w:w="2318"/>
        <w:gridCol w:w="2785"/>
      </w:tblGrid>
      <w:tr w:rsidR="00E04346" w:rsidRPr="009C5B47" w14:paraId="55534E91" w14:textId="77777777" w:rsidTr="00D455B5">
        <w:trPr>
          <w:trHeight w:val="342"/>
        </w:trPr>
        <w:tc>
          <w:tcPr>
            <w:tcW w:w="1696" w:type="dxa"/>
            <w:noWrap/>
            <w:hideMark/>
          </w:tcPr>
          <w:p w14:paraId="6E65180C" w14:textId="77777777"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ELEMENTI</w:t>
            </w:r>
          </w:p>
        </w:tc>
        <w:tc>
          <w:tcPr>
            <w:tcW w:w="7230" w:type="dxa"/>
            <w:gridSpan w:val="3"/>
            <w:noWrap/>
          </w:tcPr>
          <w:p w14:paraId="37586624" w14:textId="77777777"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Līmeņi</w:t>
            </w:r>
          </w:p>
        </w:tc>
      </w:tr>
      <w:tr w:rsidR="00E04346" w:rsidRPr="009C5B47" w14:paraId="21C0E866" w14:textId="77777777" w:rsidTr="00D455B5">
        <w:trPr>
          <w:trHeight w:val="342"/>
        </w:trPr>
        <w:tc>
          <w:tcPr>
            <w:tcW w:w="1696" w:type="dxa"/>
            <w:noWrap/>
          </w:tcPr>
          <w:p w14:paraId="77F9E232" w14:textId="77777777" w:rsidR="00E04346" w:rsidRPr="009C5B47" w:rsidRDefault="00E04346" w:rsidP="007223CE">
            <w:pPr>
              <w:pStyle w:val="Default"/>
              <w:rPr>
                <w:rFonts w:ascii="Times New Roman" w:hAnsi="Times New Roman"/>
                <w:b/>
                <w:bCs/>
                <w:szCs w:val="22"/>
              </w:rPr>
            </w:pPr>
          </w:p>
        </w:tc>
        <w:tc>
          <w:tcPr>
            <w:tcW w:w="2127" w:type="dxa"/>
            <w:noWrap/>
          </w:tcPr>
          <w:p w14:paraId="486789FB" w14:textId="77777777"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1.Pamatlīmenis</w:t>
            </w:r>
          </w:p>
        </w:tc>
        <w:tc>
          <w:tcPr>
            <w:tcW w:w="2318" w:type="dxa"/>
            <w:noWrap/>
          </w:tcPr>
          <w:p w14:paraId="472538BA" w14:textId="2D757052"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2.</w:t>
            </w:r>
            <w:r w:rsidR="00966E43" w:rsidRPr="009C5B47">
              <w:rPr>
                <w:rFonts w:ascii="Times New Roman" w:hAnsi="Times New Roman"/>
                <w:b/>
                <w:bCs/>
                <w:szCs w:val="22"/>
              </w:rPr>
              <w:t>līmenis</w:t>
            </w:r>
          </w:p>
        </w:tc>
        <w:tc>
          <w:tcPr>
            <w:tcW w:w="2785" w:type="dxa"/>
            <w:noWrap/>
          </w:tcPr>
          <w:p w14:paraId="79FE098A" w14:textId="0D62CD6A"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3.</w:t>
            </w:r>
            <w:r w:rsidR="00966E43" w:rsidRPr="009C5B47">
              <w:rPr>
                <w:rFonts w:ascii="Times New Roman" w:hAnsi="Times New Roman"/>
                <w:b/>
                <w:bCs/>
                <w:szCs w:val="22"/>
              </w:rPr>
              <w:t>līmenis</w:t>
            </w:r>
          </w:p>
        </w:tc>
      </w:tr>
      <w:tr w:rsidR="00E04346" w:rsidRPr="009C5B47" w14:paraId="482C4EC3" w14:textId="77777777" w:rsidTr="00D455B5">
        <w:trPr>
          <w:trHeight w:val="342"/>
        </w:trPr>
        <w:tc>
          <w:tcPr>
            <w:tcW w:w="1696" w:type="dxa"/>
            <w:noWrap/>
          </w:tcPr>
          <w:p w14:paraId="00A04EE0" w14:textId="7F559A7F" w:rsidR="00E04346" w:rsidRPr="009C5B47" w:rsidRDefault="003B6CAA" w:rsidP="007223CE">
            <w:pPr>
              <w:pStyle w:val="Default"/>
              <w:rPr>
                <w:rFonts w:ascii="Times New Roman" w:hAnsi="Times New Roman"/>
                <w:b/>
                <w:bCs/>
                <w:szCs w:val="22"/>
              </w:rPr>
            </w:pPr>
            <w:r w:rsidRPr="009C5B47">
              <w:rPr>
                <w:rFonts w:ascii="Times New Roman" w:hAnsi="Times New Roman"/>
                <w:b/>
                <w:bCs/>
                <w:szCs w:val="22"/>
              </w:rPr>
              <w:t>Tvērums</w:t>
            </w:r>
          </w:p>
        </w:tc>
        <w:tc>
          <w:tcPr>
            <w:tcW w:w="2127" w:type="dxa"/>
            <w:noWrap/>
          </w:tcPr>
          <w:p w14:paraId="20FE953C" w14:textId="77777777" w:rsidR="00E04346" w:rsidRPr="009C5B47" w:rsidRDefault="00E04346" w:rsidP="007223CE">
            <w:pPr>
              <w:pStyle w:val="Default"/>
              <w:rPr>
                <w:rFonts w:ascii="Times New Roman" w:hAnsi="Times New Roman"/>
                <w:b/>
                <w:bCs/>
                <w:szCs w:val="22"/>
              </w:rPr>
            </w:pPr>
          </w:p>
        </w:tc>
        <w:tc>
          <w:tcPr>
            <w:tcW w:w="2318" w:type="dxa"/>
            <w:noWrap/>
          </w:tcPr>
          <w:p w14:paraId="61AFD891" w14:textId="77777777" w:rsidR="00E04346" w:rsidRPr="009C5B47" w:rsidRDefault="00E04346" w:rsidP="007223CE">
            <w:pPr>
              <w:pStyle w:val="Default"/>
              <w:rPr>
                <w:rFonts w:ascii="Times New Roman" w:hAnsi="Times New Roman"/>
                <w:b/>
                <w:bCs/>
                <w:szCs w:val="22"/>
              </w:rPr>
            </w:pPr>
          </w:p>
        </w:tc>
        <w:tc>
          <w:tcPr>
            <w:tcW w:w="2785" w:type="dxa"/>
            <w:noWrap/>
          </w:tcPr>
          <w:p w14:paraId="321419BE" w14:textId="77777777" w:rsidR="00E04346" w:rsidRPr="009C5B47" w:rsidRDefault="00E04346" w:rsidP="007223CE">
            <w:pPr>
              <w:pStyle w:val="Default"/>
              <w:rPr>
                <w:rFonts w:ascii="Times New Roman" w:hAnsi="Times New Roman"/>
                <w:b/>
                <w:bCs/>
                <w:szCs w:val="22"/>
              </w:rPr>
            </w:pPr>
          </w:p>
        </w:tc>
      </w:tr>
      <w:tr w:rsidR="00E04346" w:rsidRPr="009C5B47" w14:paraId="139E9C4C" w14:textId="77777777" w:rsidTr="00D455B5">
        <w:trPr>
          <w:trHeight w:val="709"/>
        </w:trPr>
        <w:tc>
          <w:tcPr>
            <w:tcW w:w="1696" w:type="dxa"/>
            <w:tcBorders>
              <w:bottom w:val="single" w:sz="4" w:space="0" w:color="auto"/>
            </w:tcBorders>
            <w:noWrap/>
            <w:hideMark/>
          </w:tcPr>
          <w:p w14:paraId="66D66647" w14:textId="77777777" w:rsidR="00E04346" w:rsidRPr="009C5B47" w:rsidRDefault="00E04346" w:rsidP="007223CE">
            <w:pPr>
              <w:pStyle w:val="Default"/>
              <w:jc w:val="right"/>
              <w:rPr>
                <w:rFonts w:ascii="Times New Roman" w:hAnsi="Times New Roman"/>
                <w:b/>
                <w:bCs/>
                <w:szCs w:val="22"/>
              </w:rPr>
            </w:pPr>
            <w:r w:rsidRPr="009C5B47">
              <w:rPr>
                <w:rFonts w:ascii="Times New Roman" w:hAnsi="Times New Roman"/>
                <w:i/>
                <w:iCs/>
                <w:szCs w:val="22"/>
              </w:rPr>
              <w:t>Vides mērķi</w:t>
            </w:r>
          </w:p>
          <w:p w14:paraId="4A1EB105" w14:textId="77777777" w:rsidR="00E04346" w:rsidRPr="009C5B47" w:rsidRDefault="00E04346" w:rsidP="007223CE">
            <w:pPr>
              <w:pStyle w:val="Default"/>
              <w:jc w:val="right"/>
              <w:rPr>
                <w:rFonts w:ascii="Times New Roman" w:hAnsi="Times New Roman"/>
                <w:b/>
                <w:bCs/>
                <w:szCs w:val="22"/>
              </w:rPr>
            </w:pPr>
            <w:r w:rsidRPr="009C5B47">
              <w:rPr>
                <w:rFonts w:ascii="Times New Roman" w:hAnsi="Times New Roman"/>
                <w:b/>
                <w:bCs/>
                <w:szCs w:val="22"/>
              </w:rPr>
              <w:t> </w:t>
            </w:r>
          </w:p>
        </w:tc>
        <w:tc>
          <w:tcPr>
            <w:tcW w:w="2127" w:type="dxa"/>
            <w:tcBorders>
              <w:bottom w:val="single" w:sz="4" w:space="0" w:color="auto"/>
            </w:tcBorders>
            <w:noWrap/>
            <w:hideMark/>
          </w:tcPr>
          <w:p w14:paraId="1679F6FE"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Saistīti ar klimatu</w:t>
            </w:r>
          </w:p>
        </w:tc>
        <w:tc>
          <w:tcPr>
            <w:tcW w:w="2318" w:type="dxa"/>
            <w:hideMark/>
          </w:tcPr>
          <w:p w14:paraId="60053082"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Saistīti ar klimatu</w:t>
            </w:r>
          </w:p>
          <w:p w14:paraId="4222DAF2"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Daži citi mērķi</w:t>
            </w:r>
          </w:p>
        </w:tc>
        <w:tc>
          <w:tcPr>
            <w:tcW w:w="2785" w:type="dxa"/>
            <w:tcBorders>
              <w:bottom w:val="single" w:sz="4" w:space="0" w:color="auto"/>
            </w:tcBorders>
            <w:noWrap/>
            <w:hideMark/>
          </w:tcPr>
          <w:p w14:paraId="4E364915"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xml:space="preserve">Visi mērķi </w:t>
            </w:r>
          </w:p>
        </w:tc>
      </w:tr>
      <w:tr w:rsidR="00E04346" w:rsidRPr="009C5B47" w14:paraId="1C86AC18" w14:textId="77777777" w:rsidTr="00D455B5">
        <w:trPr>
          <w:trHeight w:val="1105"/>
        </w:trPr>
        <w:tc>
          <w:tcPr>
            <w:tcW w:w="1696" w:type="dxa"/>
            <w:noWrap/>
            <w:hideMark/>
          </w:tcPr>
          <w:p w14:paraId="46DED824" w14:textId="77777777" w:rsidR="00E04346" w:rsidRPr="009C5B47" w:rsidRDefault="00E04346" w:rsidP="007223CE">
            <w:pPr>
              <w:pStyle w:val="Default"/>
              <w:jc w:val="right"/>
              <w:rPr>
                <w:rFonts w:ascii="Times New Roman" w:hAnsi="Times New Roman"/>
                <w:i/>
                <w:iCs/>
                <w:szCs w:val="22"/>
              </w:rPr>
            </w:pPr>
            <w:r w:rsidRPr="009C5B47">
              <w:rPr>
                <w:rFonts w:ascii="Times New Roman" w:hAnsi="Times New Roman"/>
                <w:i/>
                <w:iCs/>
                <w:szCs w:val="22"/>
              </w:rPr>
              <w:t xml:space="preserve">Budžeta pozīcijas </w:t>
            </w:r>
          </w:p>
        </w:tc>
        <w:tc>
          <w:tcPr>
            <w:tcW w:w="2127" w:type="dxa"/>
            <w:noWrap/>
            <w:hideMark/>
          </w:tcPr>
          <w:p w14:paraId="6E16B052"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Labvēlīgi izdevumi</w:t>
            </w:r>
          </w:p>
          <w:p w14:paraId="7777326C"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Labvēlīgi ieņēmumi</w:t>
            </w:r>
          </w:p>
        </w:tc>
        <w:tc>
          <w:tcPr>
            <w:tcW w:w="2318" w:type="dxa"/>
            <w:hideMark/>
          </w:tcPr>
          <w:p w14:paraId="32D64428"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Labvēlīgas pozīcijas</w:t>
            </w:r>
          </w:p>
          <w:p w14:paraId="61019429"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Nelabvēlīgas pozīcijas</w:t>
            </w:r>
          </w:p>
          <w:p w14:paraId="149DDCBD"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Neitrālas pozīcijas</w:t>
            </w:r>
          </w:p>
          <w:p w14:paraId="0729EB19" w14:textId="77777777" w:rsidR="00E04346" w:rsidRPr="009C5B47" w:rsidRDefault="00E04346" w:rsidP="007223CE">
            <w:pPr>
              <w:pStyle w:val="Default"/>
              <w:rPr>
                <w:rFonts w:ascii="Times New Roman" w:hAnsi="Times New Roman"/>
                <w:szCs w:val="22"/>
              </w:rPr>
            </w:pPr>
          </w:p>
        </w:tc>
        <w:tc>
          <w:tcPr>
            <w:tcW w:w="2785" w:type="dxa"/>
            <w:hideMark/>
          </w:tcPr>
          <w:p w14:paraId="6E2CC68A"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Labvēlīgas pozīcijas</w:t>
            </w:r>
          </w:p>
          <w:p w14:paraId="46C99FA2"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Nelabvēlīgas pozīcijas</w:t>
            </w:r>
          </w:p>
          <w:p w14:paraId="3FFDDB4D"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Neitrālas pozīcijas</w:t>
            </w:r>
          </w:p>
          <w:p w14:paraId="08D2DD76" w14:textId="3613698C" w:rsidR="00E04346" w:rsidRPr="009C5B47" w:rsidRDefault="00E07C8A" w:rsidP="007223CE">
            <w:pPr>
              <w:pStyle w:val="Default"/>
              <w:rPr>
                <w:rFonts w:ascii="Times New Roman" w:hAnsi="Times New Roman"/>
                <w:szCs w:val="22"/>
              </w:rPr>
            </w:pPr>
            <w:r>
              <w:rPr>
                <w:rFonts w:ascii="Times New Roman" w:hAnsi="Times New Roman"/>
                <w:szCs w:val="22"/>
              </w:rPr>
              <w:t>Ieņēmumi</w:t>
            </w:r>
          </w:p>
        </w:tc>
      </w:tr>
      <w:tr w:rsidR="00E04346" w:rsidRPr="009C5B47" w14:paraId="5BDB00BB" w14:textId="77777777" w:rsidTr="00D455B5">
        <w:trPr>
          <w:trHeight w:val="1547"/>
        </w:trPr>
        <w:tc>
          <w:tcPr>
            <w:tcW w:w="1696" w:type="dxa"/>
            <w:noWrap/>
            <w:hideMark/>
          </w:tcPr>
          <w:p w14:paraId="7584DF58" w14:textId="1214FF70" w:rsidR="00E04346" w:rsidRPr="009C5B47" w:rsidRDefault="003B6CAA" w:rsidP="007223CE">
            <w:pPr>
              <w:pStyle w:val="Default"/>
              <w:jc w:val="right"/>
              <w:rPr>
                <w:rFonts w:ascii="Times New Roman" w:hAnsi="Times New Roman"/>
                <w:i/>
                <w:iCs/>
                <w:szCs w:val="22"/>
              </w:rPr>
            </w:pPr>
            <w:r w:rsidRPr="009C5B47">
              <w:rPr>
                <w:rFonts w:ascii="Times New Roman" w:hAnsi="Times New Roman"/>
                <w:i/>
                <w:iCs/>
                <w:szCs w:val="22"/>
              </w:rPr>
              <w:t>Budžets</w:t>
            </w:r>
          </w:p>
        </w:tc>
        <w:tc>
          <w:tcPr>
            <w:tcW w:w="2127" w:type="dxa"/>
            <w:noWrap/>
            <w:hideMark/>
          </w:tcPr>
          <w:p w14:paraId="152E766D" w14:textId="6301E848" w:rsidR="00E04346" w:rsidRPr="009C5B47" w:rsidRDefault="00E04346" w:rsidP="007223CE">
            <w:pPr>
              <w:pStyle w:val="Default"/>
              <w:rPr>
                <w:rFonts w:ascii="Times New Roman" w:hAnsi="Times New Roman"/>
                <w:szCs w:val="22"/>
              </w:rPr>
            </w:pPr>
            <w:r w:rsidRPr="009C5B47">
              <w:rPr>
                <w:rFonts w:ascii="Times New Roman" w:hAnsi="Times New Roman"/>
                <w:szCs w:val="22"/>
              </w:rPr>
              <w:t>Valsts</w:t>
            </w:r>
            <w:r w:rsidR="00811A2F" w:rsidRPr="009C5B47">
              <w:rPr>
                <w:rFonts w:ascii="Times New Roman" w:hAnsi="Times New Roman"/>
                <w:szCs w:val="22"/>
              </w:rPr>
              <w:t xml:space="preserve"> pamatbudžets un speciālais budžets</w:t>
            </w:r>
          </w:p>
        </w:tc>
        <w:tc>
          <w:tcPr>
            <w:tcW w:w="2318" w:type="dxa"/>
            <w:noWrap/>
            <w:hideMark/>
          </w:tcPr>
          <w:p w14:paraId="57051596" w14:textId="2BC150B5" w:rsidR="00E04346" w:rsidRPr="009C5B47" w:rsidRDefault="00E04346" w:rsidP="007223CE">
            <w:pPr>
              <w:pStyle w:val="Default"/>
              <w:rPr>
                <w:rFonts w:ascii="Times New Roman" w:hAnsi="Times New Roman"/>
                <w:szCs w:val="22"/>
              </w:rPr>
            </w:pPr>
            <w:r w:rsidRPr="009C5B47">
              <w:rPr>
                <w:rFonts w:ascii="Times New Roman" w:hAnsi="Times New Roman"/>
                <w:szCs w:val="22"/>
              </w:rPr>
              <w:t>Valsts</w:t>
            </w:r>
            <w:r w:rsidR="00811A2F" w:rsidRPr="009C5B47">
              <w:rPr>
                <w:rFonts w:ascii="Times New Roman" w:hAnsi="Times New Roman"/>
                <w:szCs w:val="22"/>
              </w:rPr>
              <w:t xml:space="preserve"> pamatbudžets un speciālais budžets</w:t>
            </w:r>
            <w:r w:rsidR="005F2C4F" w:rsidRPr="009C5B47">
              <w:rPr>
                <w:rFonts w:ascii="Times New Roman" w:hAnsi="Times New Roman"/>
                <w:szCs w:val="22"/>
              </w:rPr>
              <w:t xml:space="preserve"> </w:t>
            </w:r>
            <w:r w:rsidR="00811A2F" w:rsidRPr="009C5B47">
              <w:rPr>
                <w:rFonts w:ascii="Times New Roman" w:hAnsi="Times New Roman"/>
                <w:szCs w:val="22"/>
              </w:rPr>
              <w:t>Pašvaldību budžets</w:t>
            </w:r>
          </w:p>
        </w:tc>
        <w:tc>
          <w:tcPr>
            <w:tcW w:w="2785" w:type="dxa"/>
            <w:hideMark/>
          </w:tcPr>
          <w:p w14:paraId="7919FC39" w14:textId="344E44F0" w:rsidR="00E04346" w:rsidRPr="009C5B47" w:rsidRDefault="00E04346" w:rsidP="007223CE">
            <w:pPr>
              <w:pStyle w:val="Default"/>
              <w:rPr>
                <w:rFonts w:ascii="Times New Roman" w:hAnsi="Times New Roman"/>
                <w:szCs w:val="22"/>
              </w:rPr>
            </w:pPr>
            <w:r w:rsidRPr="009C5B47">
              <w:rPr>
                <w:rFonts w:ascii="Times New Roman" w:hAnsi="Times New Roman"/>
                <w:szCs w:val="22"/>
              </w:rPr>
              <w:t xml:space="preserve">Valsts </w:t>
            </w:r>
            <w:r w:rsidR="008C7938" w:rsidRPr="009C5B47">
              <w:rPr>
                <w:rFonts w:ascii="Times New Roman" w:hAnsi="Times New Roman"/>
                <w:szCs w:val="22"/>
              </w:rPr>
              <w:t xml:space="preserve">pamatbudžets un </w:t>
            </w:r>
            <w:r w:rsidR="00E07C8A">
              <w:rPr>
                <w:rFonts w:ascii="Times New Roman" w:hAnsi="Times New Roman"/>
                <w:szCs w:val="22"/>
              </w:rPr>
              <w:t>speciālais</w:t>
            </w:r>
            <w:r w:rsidR="007223CE">
              <w:rPr>
                <w:rFonts w:ascii="Times New Roman" w:hAnsi="Times New Roman"/>
                <w:szCs w:val="22"/>
              </w:rPr>
              <w:t xml:space="preserve"> </w:t>
            </w:r>
            <w:r w:rsidR="008C7938" w:rsidRPr="009C5B47">
              <w:rPr>
                <w:rFonts w:ascii="Times New Roman" w:hAnsi="Times New Roman"/>
                <w:szCs w:val="22"/>
              </w:rPr>
              <w:t>budžets</w:t>
            </w:r>
          </w:p>
          <w:p w14:paraId="01B2E2AD" w14:textId="65131277" w:rsidR="008C7938" w:rsidRPr="009C5B47" w:rsidRDefault="008C7938" w:rsidP="007223CE">
            <w:pPr>
              <w:pStyle w:val="Default"/>
              <w:rPr>
                <w:rFonts w:ascii="Times New Roman" w:hAnsi="Times New Roman"/>
                <w:szCs w:val="22"/>
              </w:rPr>
            </w:pPr>
            <w:r w:rsidRPr="009C5B47">
              <w:rPr>
                <w:rFonts w:ascii="Times New Roman" w:hAnsi="Times New Roman"/>
                <w:szCs w:val="22"/>
              </w:rPr>
              <w:t>Pašvaldību budžets</w:t>
            </w:r>
          </w:p>
          <w:p w14:paraId="27B84416" w14:textId="1397DCBD" w:rsidR="008C7938" w:rsidRPr="009C5B47" w:rsidRDefault="008C7938" w:rsidP="007223CE">
            <w:pPr>
              <w:pStyle w:val="Default"/>
              <w:rPr>
                <w:rFonts w:ascii="Times New Roman" w:hAnsi="Times New Roman"/>
                <w:szCs w:val="22"/>
              </w:rPr>
            </w:pPr>
            <w:r w:rsidRPr="009C5B47">
              <w:rPr>
                <w:rFonts w:ascii="Times New Roman" w:hAnsi="Times New Roman"/>
                <w:szCs w:val="22"/>
              </w:rPr>
              <w:t>u.c. budžeta daļas</w:t>
            </w:r>
          </w:p>
          <w:p w14:paraId="6A0EFBB3" w14:textId="4FD4B99A" w:rsidR="00E04346" w:rsidRPr="009C5B47" w:rsidRDefault="00E04346" w:rsidP="007223CE">
            <w:pPr>
              <w:pStyle w:val="Default"/>
              <w:rPr>
                <w:rFonts w:ascii="Times New Roman" w:hAnsi="Times New Roman"/>
                <w:szCs w:val="22"/>
              </w:rPr>
            </w:pPr>
          </w:p>
        </w:tc>
      </w:tr>
      <w:tr w:rsidR="00E04346" w:rsidRPr="009C5B47" w14:paraId="285A7D1F" w14:textId="77777777" w:rsidTr="00D455B5">
        <w:trPr>
          <w:trHeight w:val="699"/>
        </w:trPr>
        <w:tc>
          <w:tcPr>
            <w:tcW w:w="1696" w:type="dxa"/>
            <w:vMerge w:val="restart"/>
            <w:noWrap/>
            <w:hideMark/>
          </w:tcPr>
          <w:p w14:paraId="7BB7E5B0" w14:textId="77777777"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Metodoloģija</w:t>
            </w:r>
          </w:p>
        </w:tc>
        <w:tc>
          <w:tcPr>
            <w:tcW w:w="2127" w:type="dxa"/>
            <w:vMerge w:val="restart"/>
            <w:hideMark/>
          </w:tcPr>
          <w:p w14:paraId="58F39662"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Daļēja marķēšanas metodoloģija</w:t>
            </w:r>
          </w:p>
        </w:tc>
        <w:tc>
          <w:tcPr>
            <w:tcW w:w="2318" w:type="dxa"/>
            <w:vMerge w:val="restart"/>
            <w:hideMark/>
          </w:tcPr>
          <w:p w14:paraId="13DD1AC6"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Marķēšanas metodoloģija</w:t>
            </w:r>
          </w:p>
        </w:tc>
        <w:tc>
          <w:tcPr>
            <w:tcW w:w="2785" w:type="dxa"/>
            <w:vMerge w:val="restart"/>
            <w:hideMark/>
          </w:tcPr>
          <w:p w14:paraId="2458EA5C"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xml:space="preserve">Marķēšanas metodoloģija </w:t>
            </w:r>
          </w:p>
          <w:p w14:paraId="02238964"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Politikas ietekmes novērtējuma metodoloģija</w:t>
            </w:r>
          </w:p>
        </w:tc>
      </w:tr>
      <w:tr w:rsidR="00E04346" w:rsidRPr="009C5B47" w14:paraId="31C09095" w14:textId="77777777" w:rsidTr="00D455B5">
        <w:trPr>
          <w:trHeight w:val="450"/>
        </w:trPr>
        <w:tc>
          <w:tcPr>
            <w:tcW w:w="1696" w:type="dxa"/>
            <w:vMerge/>
            <w:hideMark/>
          </w:tcPr>
          <w:p w14:paraId="327EE628" w14:textId="77777777" w:rsidR="00E04346" w:rsidRPr="009C5B47" w:rsidRDefault="00E04346" w:rsidP="007223CE">
            <w:pPr>
              <w:pStyle w:val="Default"/>
              <w:rPr>
                <w:rFonts w:ascii="Times New Roman" w:hAnsi="Times New Roman"/>
                <w:b/>
                <w:bCs/>
                <w:szCs w:val="22"/>
              </w:rPr>
            </w:pPr>
          </w:p>
        </w:tc>
        <w:tc>
          <w:tcPr>
            <w:tcW w:w="2127" w:type="dxa"/>
            <w:vMerge/>
            <w:hideMark/>
          </w:tcPr>
          <w:p w14:paraId="4950597B" w14:textId="77777777" w:rsidR="00E04346" w:rsidRPr="009C5B47" w:rsidRDefault="00E04346" w:rsidP="007223CE">
            <w:pPr>
              <w:pStyle w:val="Default"/>
              <w:rPr>
                <w:rFonts w:ascii="Times New Roman" w:hAnsi="Times New Roman"/>
                <w:szCs w:val="22"/>
              </w:rPr>
            </w:pPr>
          </w:p>
        </w:tc>
        <w:tc>
          <w:tcPr>
            <w:tcW w:w="2318" w:type="dxa"/>
            <w:vMerge/>
            <w:hideMark/>
          </w:tcPr>
          <w:p w14:paraId="2A85B26E" w14:textId="77777777" w:rsidR="00E04346" w:rsidRPr="009C5B47" w:rsidRDefault="00E04346" w:rsidP="007223CE">
            <w:pPr>
              <w:pStyle w:val="Default"/>
              <w:rPr>
                <w:rFonts w:ascii="Times New Roman" w:hAnsi="Times New Roman"/>
                <w:szCs w:val="22"/>
              </w:rPr>
            </w:pPr>
          </w:p>
        </w:tc>
        <w:tc>
          <w:tcPr>
            <w:tcW w:w="2785" w:type="dxa"/>
            <w:vMerge/>
            <w:hideMark/>
          </w:tcPr>
          <w:p w14:paraId="661AEB45" w14:textId="77777777" w:rsidR="00E04346" w:rsidRPr="009C5B47" w:rsidRDefault="00E04346" w:rsidP="007223CE">
            <w:pPr>
              <w:pStyle w:val="Default"/>
              <w:rPr>
                <w:rFonts w:ascii="Times New Roman" w:hAnsi="Times New Roman"/>
                <w:szCs w:val="22"/>
              </w:rPr>
            </w:pPr>
          </w:p>
        </w:tc>
      </w:tr>
      <w:tr w:rsidR="00E04346" w:rsidRPr="009C5B47" w14:paraId="761A1BF9" w14:textId="77777777" w:rsidTr="00D455B5">
        <w:trPr>
          <w:trHeight w:val="1666"/>
        </w:trPr>
        <w:tc>
          <w:tcPr>
            <w:tcW w:w="1696" w:type="dxa"/>
            <w:noWrap/>
            <w:hideMark/>
          </w:tcPr>
          <w:p w14:paraId="437767CA" w14:textId="77777777" w:rsidR="00E04346" w:rsidRPr="006011BF" w:rsidRDefault="00E04346" w:rsidP="007223CE">
            <w:pPr>
              <w:pStyle w:val="Heading1"/>
              <w:spacing w:before="0" w:line="240" w:lineRule="auto"/>
              <w:outlineLvl w:val="0"/>
              <w:rPr>
                <w:rFonts w:ascii="Times New Roman" w:hAnsi="Times New Roman" w:cs="Times New Roman"/>
                <w:b/>
                <w:bCs/>
                <w:sz w:val="22"/>
                <w:szCs w:val="22"/>
              </w:rPr>
            </w:pPr>
            <w:r w:rsidRPr="00D12314">
              <w:rPr>
                <w:rFonts w:ascii="Times New Roman" w:hAnsi="Times New Roman" w:cs="Times New Roman"/>
                <w:b/>
                <w:bCs/>
                <w:color w:val="auto"/>
                <w:sz w:val="22"/>
                <w:szCs w:val="22"/>
              </w:rPr>
              <w:lastRenderedPageBreak/>
              <w:t>Rezultāti</w:t>
            </w:r>
          </w:p>
        </w:tc>
        <w:tc>
          <w:tcPr>
            <w:tcW w:w="2127" w:type="dxa"/>
            <w:hideMark/>
          </w:tcPr>
          <w:p w14:paraId="56D58B0C"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Identifikācija gada budžetā</w:t>
            </w:r>
          </w:p>
          <w:p w14:paraId="59441CF4"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Ziņojums par budžeta izpildi</w:t>
            </w:r>
          </w:p>
          <w:p w14:paraId="2517B56D"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1997E8F2"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tc>
        <w:tc>
          <w:tcPr>
            <w:tcW w:w="2318" w:type="dxa"/>
            <w:hideMark/>
          </w:tcPr>
          <w:p w14:paraId="73D0574A"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Identifikācija gada budžetā</w:t>
            </w:r>
          </w:p>
          <w:p w14:paraId="1AB1A7BF"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Ziņojums par budžeta izpildi</w:t>
            </w:r>
          </w:p>
          <w:p w14:paraId="2C7D1996"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xml:space="preserve">Aplēses </w:t>
            </w:r>
          </w:p>
          <w:p w14:paraId="564B691B"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daudzgadu plānos</w:t>
            </w:r>
          </w:p>
        </w:tc>
        <w:tc>
          <w:tcPr>
            <w:tcW w:w="2785" w:type="dxa"/>
            <w:hideMark/>
          </w:tcPr>
          <w:p w14:paraId="260C13F1"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Identifikācija gada budžetā</w:t>
            </w:r>
          </w:p>
          <w:p w14:paraId="3865C3F1"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Ziņojums par budžeta izpildi</w:t>
            </w:r>
          </w:p>
          <w:p w14:paraId="331AC1A7"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Aplēses daudzgadu plānos</w:t>
            </w:r>
          </w:p>
          <w:p w14:paraId="2483F9FD"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Ārpusbudžeta izdevumu pārskati</w:t>
            </w:r>
          </w:p>
        </w:tc>
      </w:tr>
      <w:tr w:rsidR="00E04346" w:rsidRPr="009C5B47" w14:paraId="292C8243" w14:textId="77777777" w:rsidTr="00D455B5">
        <w:trPr>
          <w:trHeight w:val="1135"/>
        </w:trPr>
        <w:tc>
          <w:tcPr>
            <w:tcW w:w="1696" w:type="dxa"/>
            <w:hideMark/>
          </w:tcPr>
          <w:p w14:paraId="62B02115" w14:textId="77777777" w:rsidR="00E04346" w:rsidRPr="009C5B47" w:rsidRDefault="00E04346" w:rsidP="007223CE">
            <w:pPr>
              <w:pStyle w:val="Default"/>
              <w:rPr>
                <w:rFonts w:ascii="Times New Roman" w:hAnsi="Times New Roman"/>
                <w:b/>
                <w:bCs/>
                <w:szCs w:val="22"/>
              </w:rPr>
            </w:pPr>
            <w:r w:rsidRPr="009C5B47">
              <w:rPr>
                <w:rFonts w:ascii="Times New Roman" w:hAnsi="Times New Roman"/>
                <w:b/>
                <w:bCs/>
                <w:szCs w:val="22"/>
              </w:rPr>
              <w:t>Vadība</w:t>
            </w:r>
          </w:p>
        </w:tc>
        <w:tc>
          <w:tcPr>
            <w:tcW w:w="2127" w:type="dxa"/>
            <w:noWrap/>
            <w:hideMark/>
          </w:tcPr>
          <w:p w14:paraId="19F205C3" w14:textId="77777777" w:rsidR="00E04346" w:rsidRPr="009C5B47" w:rsidRDefault="00E04346" w:rsidP="007223CE">
            <w:pPr>
              <w:pStyle w:val="Default"/>
              <w:rPr>
                <w:rFonts w:ascii="Times New Roman" w:hAnsi="Times New Roman"/>
                <w:szCs w:val="22"/>
              </w:rPr>
            </w:pPr>
            <w:proofErr w:type="spellStart"/>
            <w:r w:rsidRPr="009C5B47">
              <w:rPr>
                <w:rFonts w:ascii="Times New Roman" w:hAnsi="Times New Roman"/>
                <w:szCs w:val="22"/>
              </w:rPr>
              <w:t>Ad-hoc</w:t>
            </w:r>
            <w:proofErr w:type="spellEnd"/>
            <w:r w:rsidRPr="009C5B47">
              <w:rPr>
                <w:rFonts w:ascii="Times New Roman" w:hAnsi="Times New Roman"/>
                <w:szCs w:val="22"/>
              </w:rPr>
              <w:t xml:space="preserve"> centrālā darba grupa</w:t>
            </w:r>
          </w:p>
          <w:p w14:paraId="74D3C93A"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tc>
        <w:tc>
          <w:tcPr>
            <w:tcW w:w="2318" w:type="dxa"/>
            <w:noWrap/>
            <w:hideMark/>
          </w:tcPr>
          <w:p w14:paraId="7BDBA988"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Pastāvīga centrālā struktūra (nav obligāti atdalīta)</w:t>
            </w:r>
          </w:p>
        </w:tc>
        <w:tc>
          <w:tcPr>
            <w:tcW w:w="2785" w:type="dxa"/>
            <w:noWrap/>
            <w:hideMark/>
          </w:tcPr>
          <w:p w14:paraId="3503C32A"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Pastāvīga centrālā struktūra (nav obligāti atdalīta)</w:t>
            </w:r>
          </w:p>
          <w:p w14:paraId="6C62E65E"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Zaļā budžeta pārstāvji dažādās ministrijās</w:t>
            </w:r>
          </w:p>
        </w:tc>
      </w:tr>
      <w:tr w:rsidR="00E04346" w:rsidRPr="009C5B47" w14:paraId="36B4967E" w14:textId="77777777" w:rsidTr="00D455B5">
        <w:trPr>
          <w:trHeight w:val="1974"/>
        </w:trPr>
        <w:tc>
          <w:tcPr>
            <w:tcW w:w="1696" w:type="dxa"/>
            <w:noWrap/>
            <w:hideMark/>
          </w:tcPr>
          <w:p w14:paraId="2B8DFD36"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0137D54A"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55FE3519"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1447E949" w14:textId="77777777" w:rsidR="00E04346" w:rsidRPr="009C5B47" w:rsidRDefault="00E04346" w:rsidP="007223CE">
            <w:pPr>
              <w:pStyle w:val="Default"/>
              <w:rPr>
                <w:rFonts w:ascii="Times New Roman" w:hAnsi="Times New Roman"/>
                <w:szCs w:val="22"/>
              </w:rPr>
            </w:pPr>
            <w:r w:rsidRPr="009C5B47">
              <w:rPr>
                <w:rFonts w:ascii="Times New Roman" w:hAnsi="Times New Roman"/>
                <w:b/>
                <w:bCs/>
                <w:szCs w:val="22"/>
              </w:rPr>
              <w:t>Pārskatāmība un atbildība</w:t>
            </w:r>
          </w:p>
          <w:p w14:paraId="25CD555C"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51507AF8"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178A600D"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tc>
        <w:tc>
          <w:tcPr>
            <w:tcW w:w="2127" w:type="dxa"/>
            <w:noWrap/>
            <w:hideMark/>
          </w:tcPr>
          <w:p w14:paraId="3293920A"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Visi rezultāti ir publiski</w:t>
            </w:r>
          </w:p>
          <w:p w14:paraId="62564FC4"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Neatkarīgs ekspertu metodoloģijas novērtējums</w:t>
            </w:r>
          </w:p>
          <w:p w14:paraId="243EECA5"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1D0932A3"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p w14:paraId="04E84FA4"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w:t>
            </w:r>
          </w:p>
        </w:tc>
        <w:tc>
          <w:tcPr>
            <w:tcW w:w="2318" w:type="dxa"/>
            <w:noWrap/>
            <w:hideMark/>
          </w:tcPr>
          <w:p w14:paraId="5F43F16F"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Visi rezultāti ir publiski</w:t>
            </w:r>
          </w:p>
          <w:p w14:paraId="4C922BA1"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Neatkarīgs ekspertu metodoloģijas novērtējums</w:t>
            </w:r>
          </w:p>
          <w:p w14:paraId="1EA0A671"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 xml:space="preserve">Neatkarīgs rezultātu novērtējums </w:t>
            </w:r>
          </w:p>
          <w:p w14:paraId="141E068F"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Parlamentāras debates</w:t>
            </w:r>
          </w:p>
        </w:tc>
        <w:tc>
          <w:tcPr>
            <w:tcW w:w="2785" w:type="dxa"/>
            <w:hideMark/>
          </w:tcPr>
          <w:p w14:paraId="5EEE56B1"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Visi rezultāti ir publiski</w:t>
            </w:r>
          </w:p>
          <w:p w14:paraId="7880ADB9"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Neatkarīgs ekspertu metodoloģijas novērtējums</w:t>
            </w:r>
          </w:p>
          <w:p w14:paraId="7B9581D9" w14:textId="684472A0" w:rsidR="00E04346" w:rsidRPr="009C5B47" w:rsidRDefault="00E04346" w:rsidP="007223CE">
            <w:pPr>
              <w:pStyle w:val="Default"/>
              <w:rPr>
                <w:rFonts w:ascii="Times New Roman" w:hAnsi="Times New Roman"/>
                <w:szCs w:val="22"/>
              </w:rPr>
            </w:pPr>
            <w:r w:rsidRPr="009C5B47">
              <w:rPr>
                <w:rFonts w:ascii="Times New Roman" w:hAnsi="Times New Roman"/>
                <w:szCs w:val="22"/>
              </w:rPr>
              <w:t>Neatkarīgs rezultātu novērtējums</w:t>
            </w:r>
          </w:p>
          <w:p w14:paraId="31A3548C" w14:textId="77777777" w:rsidR="00E04346" w:rsidRPr="009C5B47" w:rsidRDefault="00E04346" w:rsidP="007223CE">
            <w:pPr>
              <w:pStyle w:val="Default"/>
              <w:rPr>
                <w:rFonts w:ascii="Times New Roman" w:hAnsi="Times New Roman"/>
                <w:szCs w:val="22"/>
              </w:rPr>
            </w:pPr>
            <w:r w:rsidRPr="009C5B47">
              <w:rPr>
                <w:rFonts w:ascii="Times New Roman" w:hAnsi="Times New Roman"/>
                <w:szCs w:val="22"/>
              </w:rPr>
              <w:t>Parlamentāras debates</w:t>
            </w:r>
          </w:p>
          <w:p w14:paraId="61EF5C4B" w14:textId="77777777" w:rsidR="00E04346" w:rsidRPr="009C5B47" w:rsidRDefault="00E04346" w:rsidP="007223CE">
            <w:pPr>
              <w:pStyle w:val="Default"/>
              <w:rPr>
                <w:rFonts w:ascii="Times New Roman" w:hAnsi="Times New Roman"/>
                <w:szCs w:val="22"/>
              </w:rPr>
            </w:pPr>
            <w:proofErr w:type="spellStart"/>
            <w:r w:rsidRPr="009C5B47">
              <w:rPr>
                <w:rFonts w:ascii="Times New Roman" w:hAnsi="Times New Roman"/>
                <w:szCs w:val="22"/>
              </w:rPr>
              <w:t>Ex</w:t>
            </w:r>
            <w:proofErr w:type="spellEnd"/>
            <w:r w:rsidRPr="009C5B47">
              <w:rPr>
                <w:rFonts w:ascii="Times New Roman" w:hAnsi="Times New Roman"/>
                <w:szCs w:val="22"/>
              </w:rPr>
              <w:t>-post pārskats</w:t>
            </w:r>
          </w:p>
        </w:tc>
      </w:tr>
    </w:tbl>
    <w:p w14:paraId="5AFDD8D4" w14:textId="77777777" w:rsidR="00E04346" w:rsidRPr="009C5B47" w:rsidRDefault="00E04346" w:rsidP="007223CE">
      <w:pPr>
        <w:spacing w:after="0" w:line="240" w:lineRule="auto"/>
        <w:jc w:val="both"/>
        <w:rPr>
          <w:rFonts w:ascii="Times New Roman" w:eastAsia="Calibri" w:hAnsi="Times New Roman" w:cs="Times New Roman"/>
          <w:b/>
          <w:bCs/>
          <w:sz w:val="28"/>
          <w:szCs w:val="28"/>
        </w:rPr>
      </w:pPr>
    </w:p>
    <w:p w14:paraId="06CE4E5E" w14:textId="77777777" w:rsidR="00E04346" w:rsidRPr="009C5B47" w:rsidRDefault="00E04346" w:rsidP="007223CE">
      <w:pPr>
        <w:spacing w:after="0" w:line="240" w:lineRule="auto"/>
        <w:jc w:val="both"/>
        <w:rPr>
          <w:rFonts w:ascii="Times New Roman" w:eastAsia="Calibri" w:hAnsi="Times New Roman" w:cs="Times New Roman"/>
          <w:sz w:val="26"/>
          <w:szCs w:val="26"/>
        </w:rPr>
      </w:pPr>
    </w:p>
    <w:p w14:paraId="33A111C3" w14:textId="5EB2F4D0" w:rsidR="00E04346" w:rsidRPr="005510D4" w:rsidRDefault="005510D4" w:rsidP="007223CE">
      <w:pPr>
        <w:spacing w:after="0" w:line="240" w:lineRule="auto"/>
        <w:jc w:val="both"/>
        <w:rPr>
          <w:rFonts w:ascii="Times New Roman" w:eastAsia="Calibri" w:hAnsi="Times New Roman" w:cs="Times New Roman"/>
          <w:b/>
          <w:bCs/>
          <w:sz w:val="28"/>
          <w:szCs w:val="28"/>
        </w:rPr>
      </w:pPr>
      <w:r w:rsidRPr="005510D4">
        <w:rPr>
          <w:rFonts w:ascii="Times New Roman" w:eastAsia="Calibri" w:hAnsi="Times New Roman" w:cs="Times New Roman"/>
          <w:b/>
          <w:bCs/>
          <w:sz w:val="28"/>
          <w:szCs w:val="28"/>
        </w:rPr>
        <w:t xml:space="preserve">3. </w:t>
      </w:r>
      <w:r w:rsidR="00DC595D" w:rsidRPr="005510D4">
        <w:rPr>
          <w:rFonts w:ascii="Times New Roman" w:eastAsia="Calibri" w:hAnsi="Times New Roman" w:cs="Times New Roman"/>
          <w:b/>
          <w:bCs/>
          <w:sz w:val="28"/>
          <w:szCs w:val="28"/>
        </w:rPr>
        <w:t xml:space="preserve">“Zaļā budžeta” marķēšana </w:t>
      </w:r>
    </w:p>
    <w:p w14:paraId="0C7BBBB0" w14:textId="77777777" w:rsidR="00DC539D" w:rsidRPr="009C5B47" w:rsidRDefault="00DC539D" w:rsidP="007223CE">
      <w:pPr>
        <w:spacing w:after="0" w:line="240" w:lineRule="auto"/>
        <w:jc w:val="both"/>
        <w:rPr>
          <w:rFonts w:ascii="Times New Roman" w:eastAsia="Calibri" w:hAnsi="Times New Roman" w:cs="Times New Roman"/>
          <w:b/>
          <w:bCs/>
          <w:sz w:val="24"/>
          <w:szCs w:val="24"/>
        </w:rPr>
      </w:pPr>
    </w:p>
    <w:p w14:paraId="453346B9" w14:textId="48D0360B" w:rsidR="00E04346" w:rsidRPr="009C5B47" w:rsidRDefault="006A0F98" w:rsidP="007223CE">
      <w:pPr>
        <w:spacing w:after="0" w:line="240" w:lineRule="auto"/>
        <w:ind w:firstLine="720"/>
        <w:jc w:val="both"/>
        <w:rPr>
          <w:rFonts w:ascii="Times New Roman" w:eastAsia="Calibri" w:hAnsi="Times New Roman" w:cs="Times New Roman"/>
          <w:sz w:val="24"/>
          <w:szCs w:val="24"/>
        </w:rPr>
      </w:pPr>
      <w:r w:rsidRPr="009C5B47">
        <w:rPr>
          <w:rFonts w:ascii="Times New Roman" w:eastAsia="Calibri" w:hAnsi="Times New Roman" w:cs="Times New Roman"/>
          <w:sz w:val="24"/>
          <w:szCs w:val="24"/>
        </w:rPr>
        <w:t>“Zaļā budžeta” m</w:t>
      </w:r>
      <w:r w:rsidR="00E04346" w:rsidRPr="009C5B47">
        <w:rPr>
          <w:rFonts w:ascii="Times New Roman" w:eastAsia="Calibri" w:hAnsi="Times New Roman" w:cs="Times New Roman"/>
          <w:sz w:val="24"/>
          <w:szCs w:val="24"/>
        </w:rPr>
        <w:t>arķēšana</w:t>
      </w:r>
      <w:r w:rsidR="008C2638" w:rsidRPr="009C5B47">
        <w:rPr>
          <w:rFonts w:ascii="Times New Roman" w:eastAsia="Calibri" w:hAnsi="Times New Roman" w:cs="Times New Roman"/>
          <w:sz w:val="24"/>
          <w:szCs w:val="24"/>
        </w:rPr>
        <w:t xml:space="preserve"> </w:t>
      </w:r>
      <w:r w:rsidR="008C2638" w:rsidRPr="009C5B47">
        <w:rPr>
          <w:rFonts w:ascii="Times New Roman" w:eastAsia="Calibri" w:hAnsi="Times New Roman" w:cs="Times New Roman"/>
          <w:i/>
          <w:iCs/>
          <w:sz w:val="24"/>
          <w:szCs w:val="24"/>
        </w:rPr>
        <w:t>(</w:t>
      </w:r>
      <w:proofErr w:type="spellStart"/>
      <w:r w:rsidR="008C2638" w:rsidRPr="009C5B47">
        <w:rPr>
          <w:rFonts w:ascii="Times New Roman" w:eastAsia="Calibri" w:hAnsi="Times New Roman" w:cs="Times New Roman"/>
          <w:i/>
          <w:iCs/>
          <w:sz w:val="24"/>
          <w:szCs w:val="24"/>
        </w:rPr>
        <w:t>tagging</w:t>
      </w:r>
      <w:proofErr w:type="spellEnd"/>
      <w:r w:rsidR="008C2638" w:rsidRPr="009C5B47">
        <w:rPr>
          <w:rFonts w:ascii="Times New Roman" w:eastAsia="Calibri" w:hAnsi="Times New Roman" w:cs="Times New Roman"/>
          <w:i/>
          <w:iCs/>
          <w:sz w:val="24"/>
          <w:szCs w:val="24"/>
        </w:rPr>
        <w:t>)</w:t>
      </w:r>
      <w:r w:rsidR="00E04346" w:rsidRPr="009C5B47">
        <w:rPr>
          <w:rFonts w:ascii="Times New Roman" w:eastAsia="Calibri" w:hAnsi="Times New Roman" w:cs="Times New Roman"/>
          <w:i/>
          <w:iCs/>
          <w:sz w:val="24"/>
          <w:szCs w:val="24"/>
        </w:rPr>
        <w:t xml:space="preserve"> </w:t>
      </w:r>
      <w:r w:rsidR="00E04346" w:rsidRPr="009C5B47">
        <w:rPr>
          <w:rFonts w:ascii="Times New Roman" w:eastAsia="Calibri" w:hAnsi="Times New Roman" w:cs="Times New Roman"/>
          <w:sz w:val="24"/>
          <w:szCs w:val="24"/>
        </w:rPr>
        <w:t>ir viens no populārākajiem “zaļā budžeta” instrumentiem,</w:t>
      </w:r>
      <w:r w:rsidRPr="009C5B47">
        <w:rPr>
          <w:rFonts w:ascii="Times New Roman" w:eastAsia="Calibri" w:hAnsi="Times New Roman" w:cs="Times New Roman"/>
          <w:sz w:val="24"/>
          <w:szCs w:val="24"/>
        </w:rPr>
        <w:t xml:space="preserve"> tomēr</w:t>
      </w:r>
      <w:r w:rsidR="00E04346" w:rsidRPr="009C5B47">
        <w:rPr>
          <w:rFonts w:ascii="Times New Roman" w:eastAsia="Calibri" w:hAnsi="Times New Roman" w:cs="Times New Roman"/>
          <w:sz w:val="24"/>
          <w:szCs w:val="24"/>
        </w:rPr>
        <w:t xml:space="preserve"> šobrīd nepastāv vienotas </w:t>
      </w:r>
      <w:r w:rsidR="00CA2653" w:rsidRPr="009C5B47">
        <w:rPr>
          <w:rFonts w:ascii="Times New Roman" w:eastAsia="Calibri" w:hAnsi="Times New Roman" w:cs="Times New Roman"/>
          <w:sz w:val="24"/>
          <w:szCs w:val="24"/>
        </w:rPr>
        <w:t>sistēmas</w:t>
      </w:r>
      <w:r w:rsidR="00B40970" w:rsidRPr="009C5B47">
        <w:rPr>
          <w:rFonts w:ascii="Times New Roman" w:eastAsia="Calibri" w:hAnsi="Times New Roman" w:cs="Times New Roman"/>
          <w:sz w:val="24"/>
          <w:szCs w:val="24"/>
        </w:rPr>
        <w:t xml:space="preserve"> </w:t>
      </w:r>
      <w:r w:rsidR="00E04346" w:rsidRPr="009C5B47">
        <w:rPr>
          <w:rFonts w:ascii="Times New Roman" w:eastAsia="Calibri" w:hAnsi="Times New Roman" w:cs="Times New Roman"/>
          <w:sz w:val="24"/>
          <w:szCs w:val="24"/>
        </w:rPr>
        <w:t>šī uzdevuma veikšanā, katrai valstij attīstot sev piemērotu pieeju un risinājumu. OECD</w:t>
      </w:r>
      <w:r w:rsidR="00E23227" w:rsidRPr="009C5B47">
        <w:rPr>
          <w:rFonts w:ascii="Times New Roman" w:eastAsia="Calibri" w:hAnsi="Times New Roman" w:cs="Times New Roman"/>
          <w:sz w:val="24"/>
          <w:szCs w:val="24"/>
        </w:rPr>
        <w:t xml:space="preserve"> </w:t>
      </w:r>
      <w:r w:rsidR="00AC0CFB" w:rsidRPr="009C5B47">
        <w:rPr>
          <w:rFonts w:ascii="Times New Roman" w:eastAsia="Calibri" w:hAnsi="Times New Roman" w:cs="Times New Roman"/>
          <w:sz w:val="24"/>
          <w:szCs w:val="24"/>
        </w:rPr>
        <w:t>uzskata</w:t>
      </w:r>
      <w:r w:rsidR="00E04346" w:rsidRPr="009C5B47">
        <w:rPr>
          <w:rFonts w:ascii="Times New Roman" w:eastAsia="Calibri" w:hAnsi="Times New Roman" w:cs="Times New Roman"/>
          <w:sz w:val="24"/>
          <w:szCs w:val="24"/>
        </w:rPr>
        <w:t xml:space="preserve">, ka </w:t>
      </w:r>
      <w:r w:rsidR="001577A7"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zaļā budžeta</w:t>
      </w:r>
      <w:r w:rsidR="001577A7"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marķēšanas ieviešana, visticamāk, ir reforma, kas prasīs vairākus budžeta ciklus.</w:t>
      </w:r>
      <w:r w:rsidR="00E04346" w:rsidRPr="009C5B47">
        <w:rPr>
          <w:rFonts w:ascii="Times New Roman" w:hAnsi="Times New Roman" w:cs="Times New Roman"/>
        </w:rPr>
        <w:t xml:space="preserve"> </w:t>
      </w:r>
      <w:r w:rsidR="001577A7" w:rsidRPr="009C5B47">
        <w:rPr>
          <w:rFonts w:ascii="Times New Roman" w:hAnsi="Times New Roman" w:cs="Times New Roman"/>
        </w:rPr>
        <w:t>“</w:t>
      </w:r>
      <w:r w:rsidR="00E04346" w:rsidRPr="009C5B47">
        <w:rPr>
          <w:rFonts w:ascii="Times New Roman" w:eastAsia="Calibri" w:hAnsi="Times New Roman" w:cs="Times New Roman"/>
          <w:sz w:val="24"/>
          <w:szCs w:val="24"/>
        </w:rPr>
        <w:t>Zaļā budžeta</w:t>
      </w:r>
      <w:r w:rsidR="001577A7"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marķēšanas pirmie gadi var būt īpaši izaicinoši. Piemēram, marķēšana bieži vien ir laikietilpīgāka, jo tā ir jāveic visiem budžeta bāzes pasākumiem, savukārt turpmākajos gados ir jāmarķē tikai jauni budžeta posteņi.</w:t>
      </w:r>
      <w:r w:rsidR="00480136" w:rsidRPr="009C5B47">
        <w:rPr>
          <w:rFonts w:ascii="Times New Roman" w:eastAsia="Calibri" w:hAnsi="Times New Roman" w:cs="Times New Roman"/>
          <w:sz w:val="24"/>
          <w:szCs w:val="24"/>
        </w:rPr>
        <w:t xml:space="preserve"> </w:t>
      </w:r>
      <w:r w:rsidR="00E04346" w:rsidRPr="009C5B47">
        <w:rPr>
          <w:rFonts w:ascii="Times New Roman" w:eastAsia="Calibri" w:hAnsi="Times New Roman" w:cs="Times New Roman"/>
          <w:sz w:val="24"/>
          <w:szCs w:val="24"/>
        </w:rPr>
        <w:t>Turklāt tieši šajos pirmajos gados pieejas efektivitāte joprojām tiek pārbaudīta un pilnveidota</w:t>
      </w:r>
      <w:r w:rsidR="00E04346" w:rsidRPr="009C5B47">
        <w:rPr>
          <w:rStyle w:val="FootnoteReference"/>
          <w:rFonts w:ascii="Times New Roman" w:eastAsia="Calibri" w:hAnsi="Times New Roman" w:cs="Times New Roman"/>
          <w:sz w:val="24"/>
          <w:szCs w:val="24"/>
        </w:rPr>
        <w:footnoteReference w:id="7"/>
      </w:r>
      <w:r w:rsidR="00E04346" w:rsidRPr="009C5B47">
        <w:rPr>
          <w:rFonts w:ascii="Times New Roman" w:eastAsia="Calibri" w:hAnsi="Times New Roman" w:cs="Times New Roman"/>
          <w:sz w:val="24"/>
          <w:szCs w:val="24"/>
        </w:rPr>
        <w:t>.</w:t>
      </w:r>
    </w:p>
    <w:p w14:paraId="5B2CFBBA" w14:textId="1F82EF6B" w:rsidR="00E04346" w:rsidRPr="009C5B47" w:rsidRDefault="00E04346" w:rsidP="007223CE">
      <w:pPr>
        <w:pStyle w:val="tv213"/>
        <w:shd w:val="clear" w:color="auto" w:fill="FFFFFF"/>
        <w:spacing w:before="0" w:beforeAutospacing="0" w:after="0" w:afterAutospacing="0"/>
        <w:ind w:firstLine="720"/>
        <w:jc w:val="both"/>
      </w:pPr>
      <w:bookmarkStart w:id="3" w:name="_Hlk163051995"/>
      <w:bookmarkStart w:id="4" w:name="_Hlk163121116"/>
      <w:r w:rsidRPr="009C5B47">
        <w:t xml:space="preserve">OECD atzīmē, ka pētot “zaļā budžeta” marķēšanas praksi dažādās valstīs, ir veikta rūpīga valstu iekšējās budžeta pārvaldības sistēmu analīze, vai tām ir esoša marķēšanas funkcionalitāte, ko var pielāgot šiem mērķiem. </w:t>
      </w:r>
      <w:bookmarkEnd w:id="3"/>
      <w:r w:rsidRPr="009C5B47">
        <w:t>Daudzas marķēšanas sistēmas balstās uz integrētām finanšu pārvaldības informācijas sistēmām, jo tās ir izstrādātas, lai palīdzētu ministrijām apkopot un saistīt budžeta informāciju esošajās programmu struktūrās.</w:t>
      </w:r>
      <w:bookmarkEnd w:id="4"/>
      <w:r w:rsidRPr="009C5B47">
        <w:t xml:space="preserve"> Dažas valstis var</w:t>
      </w:r>
      <w:r w:rsidR="002421B5">
        <w:t>ētu</w:t>
      </w:r>
      <w:r w:rsidRPr="009C5B47">
        <w:t xml:space="preserve"> arī  izmantot savu kontu plānus un tos pielāgot šim nolūkam, definējot vai pievienojot atbilstošu sadaļu, lai būtu iespējams tajā iekļaut marķēšanu. </w:t>
      </w:r>
      <w:bookmarkStart w:id="5" w:name="_Hlk163121296"/>
      <w:r w:rsidRPr="009C5B47">
        <w:t xml:space="preserve">Saprotot, ka iekšējo </w:t>
      </w:r>
      <w:r w:rsidR="00B379EA">
        <w:t xml:space="preserve">informāciju sistēmu (turpmāk – IT) </w:t>
      </w:r>
      <w:r w:rsidRPr="009C5B47">
        <w:t>sistēmu reformām var būt ievērojamas izmaksas, valstīm ir svarīgi noteikt, vai ir iespējams modificēt pašreizējās sistēmas, veicot marķēšanas pasākumus. Ja iekšējās budžeta pārvaldības sistēmas nevar mainīt vai tām vēl nav funkcionalitātes, lai atbalstītu marķēšanu, valstis joprojām var virzīties uz priekšu. Piemēram, Francijā atzīmē visas budžeta pozīcijas Excel izklājlapā.</w:t>
      </w:r>
      <w:bookmarkEnd w:id="5"/>
      <w:r w:rsidR="0071599F" w:rsidRPr="009C5B47">
        <w:rPr>
          <w:rStyle w:val="FootnoteReference"/>
        </w:rPr>
        <w:footnoteReference w:id="8"/>
      </w:r>
    </w:p>
    <w:p w14:paraId="49996270" w14:textId="36A8E585" w:rsidR="00E04346" w:rsidRPr="009C5B47" w:rsidRDefault="00E04346" w:rsidP="007223CE">
      <w:pPr>
        <w:pStyle w:val="tv213"/>
        <w:shd w:val="clear" w:color="auto" w:fill="FFFFFF"/>
        <w:spacing w:before="0" w:beforeAutospacing="0" w:after="0" w:afterAutospacing="0"/>
        <w:ind w:firstLine="720"/>
        <w:jc w:val="both"/>
      </w:pPr>
      <w:r w:rsidRPr="009C5B47">
        <w:t>Izdevumu marķēšanā izaicinājumus sagādā arī izdevumi, kuri finansē darbības, kuru ietekme uz vides un klimata mērķiem nav viennozīmīga. To apgrūtina arī</w:t>
      </w:r>
      <w:r w:rsidR="00B435F1" w:rsidRPr="009C5B47">
        <w:t xml:space="preserve"> fakts,</w:t>
      </w:r>
      <w:r w:rsidRPr="009C5B47">
        <w:t xml:space="preserve"> ka ES iekšienē starp fondiem nav </w:t>
      </w:r>
      <w:r w:rsidR="00195F06" w:rsidRPr="009C5B47">
        <w:t xml:space="preserve">veikta </w:t>
      </w:r>
      <w:r w:rsidRPr="009C5B47">
        <w:t xml:space="preserve">harmonizācija “nenodarīt būtisku kaitējumu” </w:t>
      </w:r>
      <w:r w:rsidRPr="009C5B47">
        <w:lastRenderedPageBreak/>
        <w:t xml:space="preserve">(turpmāk – DNSH) principa pielietošanā, kurš tiek izmantots atsaucoties uz </w:t>
      </w:r>
      <w:r w:rsidR="00C30B98" w:rsidRPr="009C5B47">
        <w:t>Eiropas Parlamenta</w:t>
      </w:r>
      <w:r w:rsidR="007B279D">
        <w:t xml:space="preserve"> (turpmāk – EP)</w:t>
      </w:r>
      <w:r w:rsidR="00C30B98" w:rsidRPr="009C5B47">
        <w:t xml:space="preserve"> un Padomes 2020. gada 18. jūnija Regulas (ES) 2020/852 par regulējuma izveidi ilgtspējīgu ieguldījumu veicināšanai (turpmāk – </w:t>
      </w:r>
      <w:proofErr w:type="spellStart"/>
      <w:r w:rsidR="00C30B98" w:rsidRPr="009C5B47">
        <w:t>Taksonomijas</w:t>
      </w:r>
      <w:proofErr w:type="spellEnd"/>
      <w:r w:rsidR="00C30B98" w:rsidRPr="009C5B47">
        <w:t xml:space="preserve"> regula)</w:t>
      </w:r>
      <w:r w:rsidRPr="009C5B47">
        <w:rPr>
          <w:rStyle w:val="FootnoteReference"/>
        </w:rPr>
        <w:footnoteReference w:id="9"/>
      </w:r>
      <w:r w:rsidR="00B435F1" w:rsidRPr="009C5B47">
        <w:t xml:space="preserve"> </w:t>
      </w:r>
      <w:r w:rsidRPr="009C5B47">
        <w:t xml:space="preserve">17. pantu, </w:t>
      </w:r>
      <w:r w:rsidR="00195F06" w:rsidRPr="009C5B47">
        <w:t>jo</w:t>
      </w:r>
      <w:r w:rsidRPr="009C5B47">
        <w:t xml:space="preserve"> katrs fonds to atšķirīgi interpretē. Saskaņā ar </w:t>
      </w:r>
      <w:r w:rsidR="007B279D">
        <w:t>EP</w:t>
      </w:r>
      <w:r w:rsidRPr="009C5B47">
        <w:t xml:space="preserve"> un Padomes regulā (ES) 2021/241, ar ko izveido Atveseļošanas un noturības mehānismu</w:t>
      </w:r>
      <w:r w:rsidR="007B279D">
        <w:rPr>
          <w:rStyle w:val="FootnoteReference"/>
        </w:rPr>
        <w:footnoteReference w:id="10"/>
      </w:r>
      <w:r w:rsidRPr="009C5B47">
        <w:t xml:space="preserve"> noteikto</w:t>
      </w:r>
      <w:r w:rsidR="00195F06" w:rsidRPr="009C5B47">
        <w:t>,</w:t>
      </w:r>
      <w:r w:rsidRPr="009C5B47">
        <w:t xml:space="preserve"> katram atbalstāmajam pasākumam – reformai un ieguldījumam – nepieciešams veikt novērtējumu atbilstoši </w:t>
      </w:r>
      <w:r w:rsidR="00B435F1" w:rsidRPr="009C5B47">
        <w:t xml:space="preserve">DNSH principam pret sešiem </w:t>
      </w:r>
      <w:proofErr w:type="spellStart"/>
      <w:r w:rsidR="00B435F1" w:rsidRPr="009C5B47">
        <w:t>Taksonomijas</w:t>
      </w:r>
      <w:proofErr w:type="spellEnd"/>
      <w:r w:rsidR="00B435F1" w:rsidRPr="009C5B47">
        <w:t xml:space="preserve"> regulā minētajiem klimata un vides mērķiem</w:t>
      </w:r>
      <w:r w:rsidRPr="009C5B47">
        <w:t xml:space="preserve"> </w:t>
      </w:r>
      <w:r w:rsidR="00195F06" w:rsidRPr="009C5B47">
        <w:t xml:space="preserve">saskaņā ar </w:t>
      </w:r>
      <w:r w:rsidRPr="009C5B47">
        <w:t xml:space="preserve"> EK tehniskajām vadlīnijām. </w:t>
      </w:r>
      <w:r w:rsidR="00F67174">
        <w:t xml:space="preserve">Pašreiz </w:t>
      </w:r>
      <w:r w:rsidR="003F091E" w:rsidRPr="009C5B47">
        <w:t>EK izstrād</w:t>
      </w:r>
      <w:r w:rsidR="00F67174">
        <w:t>ā</w:t>
      </w:r>
      <w:r w:rsidR="003F091E" w:rsidRPr="009C5B47">
        <w:t xml:space="preserve"> </w:t>
      </w:r>
      <w:proofErr w:type="spellStart"/>
      <w:r w:rsidRPr="009C5B47">
        <w:t>pamācīb</w:t>
      </w:r>
      <w:r w:rsidR="00F67174">
        <w:t>u</w:t>
      </w:r>
      <w:r w:rsidRPr="009C5B47">
        <w:t>DNSH</w:t>
      </w:r>
      <w:proofErr w:type="spellEnd"/>
      <w:r w:rsidRPr="009C5B47">
        <w:t xml:space="preserve"> princip</w:t>
      </w:r>
      <w:r w:rsidR="00DC165E">
        <w:t>a</w:t>
      </w:r>
      <w:r w:rsidRPr="009C5B47">
        <w:t xml:space="preserve"> </w:t>
      </w:r>
      <w:proofErr w:type="spellStart"/>
      <w:r w:rsidR="00DC165E">
        <w:t>izvērtējumam</w:t>
      </w:r>
      <w:proofErr w:type="spellEnd"/>
      <w:r w:rsidR="00DC165E">
        <w:t xml:space="preserve"> ES tiesību aktos. </w:t>
      </w:r>
      <w:r w:rsidRPr="009C5B47">
        <w:t>Pamācības izdošana DNSH principa pielietošanā</w:t>
      </w:r>
      <w:r w:rsidR="00D9732C">
        <w:t xml:space="preserve"> </w:t>
      </w:r>
      <w:r w:rsidRPr="009C5B47">
        <w:t xml:space="preserve">nākotnē varētu vienādot </w:t>
      </w:r>
      <w:r w:rsidR="003E362D" w:rsidRPr="009C5B47">
        <w:t>neviennozīmīgo</w:t>
      </w:r>
      <w:r w:rsidRPr="009C5B47">
        <w:t xml:space="preserve"> izdevumu marķēšanu ES iekšienē. Tāpat jāatzīmē, ka citu valstu prakse </w:t>
      </w:r>
      <w:r w:rsidR="001910CA" w:rsidRPr="009C5B47">
        <w:t>“</w:t>
      </w:r>
      <w:r w:rsidRPr="009C5B47">
        <w:t>zaļ</w:t>
      </w:r>
      <w:r w:rsidR="001910CA" w:rsidRPr="009C5B47">
        <w:t>ā</w:t>
      </w:r>
      <w:r w:rsidRPr="009C5B47">
        <w:t xml:space="preserve"> budžeta” marķēšanā parāda, ka tās nesteidz izmantot </w:t>
      </w:r>
      <w:proofErr w:type="spellStart"/>
      <w:r w:rsidRPr="009C5B47">
        <w:t>Taks</w:t>
      </w:r>
      <w:r w:rsidR="00DA1B6C" w:rsidRPr="009C5B47">
        <w:t>o</w:t>
      </w:r>
      <w:r w:rsidRPr="009C5B47">
        <w:t>nomijas</w:t>
      </w:r>
      <w:proofErr w:type="spellEnd"/>
      <w:r w:rsidRPr="009C5B47">
        <w:t xml:space="preserve"> regulas deleģētajos aktos minētos tehniskās pārbaudes kritērijus, pieturoties pie vispārīgākas novērtēšanas, izmantojot </w:t>
      </w:r>
      <w:proofErr w:type="spellStart"/>
      <w:r w:rsidRPr="009C5B47">
        <w:t>Taks</w:t>
      </w:r>
      <w:r w:rsidR="00DA1B6C" w:rsidRPr="009C5B47">
        <w:t>o</w:t>
      </w:r>
      <w:r w:rsidRPr="009C5B47">
        <w:t>nomijas</w:t>
      </w:r>
      <w:proofErr w:type="spellEnd"/>
      <w:r w:rsidRPr="009C5B47">
        <w:t xml:space="preserve"> regulas vispārējos principus.</w:t>
      </w:r>
    </w:p>
    <w:p w14:paraId="00962EC3" w14:textId="270414B1" w:rsidR="00E04346" w:rsidRPr="009C5B47" w:rsidRDefault="004626AC" w:rsidP="007223CE">
      <w:pPr>
        <w:spacing w:after="0" w:line="240" w:lineRule="auto"/>
        <w:ind w:firstLine="720"/>
        <w:jc w:val="both"/>
        <w:rPr>
          <w:rFonts w:ascii="Times New Roman" w:eastAsia="Calibri" w:hAnsi="Times New Roman" w:cs="Times New Roman"/>
          <w:b/>
          <w:bCs/>
          <w:sz w:val="26"/>
          <w:szCs w:val="26"/>
        </w:rPr>
      </w:pPr>
      <w:r w:rsidRPr="009C5B47">
        <w:rPr>
          <w:rFonts w:ascii="Times New Roman" w:eastAsia="Calibri" w:hAnsi="Times New Roman" w:cs="Times New Roman"/>
          <w:sz w:val="24"/>
          <w:szCs w:val="24"/>
        </w:rPr>
        <w:t>Pašreizējās d</w:t>
      </w:r>
      <w:r w:rsidR="005138FB">
        <w:rPr>
          <w:rFonts w:ascii="Times New Roman" w:eastAsia="Calibri" w:hAnsi="Times New Roman" w:cs="Times New Roman"/>
          <w:sz w:val="24"/>
          <w:szCs w:val="24"/>
        </w:rPr>
        <w:t>ebatēs</w:t>
      </w:r>
      <w:r w:rsidRPr="009C5B47">
        <w:rPr>
          <w:rFonts w:ascii="Times New Roman" w:eastAsia="Calibri" w:hAnsi="Times New Roman" w:cs="Times New Roman"/>
          <w:sz w:val="24"/>
          <w:szCs w:val="24"/>
        </w:rPr>
        <w:t xml:space="preserve"> par</w:t>
      </w:r>
      <w:r w:rsidR="00DA1F4B" w:rsidRPr="009C5B47">
        <w:rPr>
          <w:rFonts w:ascii="Times New Roman" w:eastAsia="Calibri" w:hAnsi="Times New Roman" w:cs="Times New Roman"/>
          <w:sz w:val="24"/>
          <w:szCs w:val="24"/>
        </w:rPr>
        <w:t xml:space="preserve"> </w:t>
      </w:r>
      <w:r w:rsidR="002421B5">
        <w:rPr>
          <w:rFonts w:ascii="Times New Roman" w:eastAsia="Calibri" w:hAnsi="Times New Roman" w:cs="Times New Roman"/>
          <w:sz w:val="24"/>
          <w:szCs w:val="24"/>
        </w:rPr>
        <w:t xml:space="preserve">ES </w:t>
      </w:r>
      <w:r w:rsidR="00DA1F4B" w:rsidRPr="009C5B47">
        <w:rPr>
          <w:rFonts w:ascii="Times New Roman" w:eastAsia="Calibri" w:hAnsi="Times New Roman" w:cs="Times New Roman"/>
          <w:sz w:val="24"/>
          <w:szCs w:val="24"/>
        </w:rPr>
        <w:t>dalībvalstu</w:t>
      </w:r>
      <w:r w:rsidRPr="009C5B47">
        <w:rPr>
          <w:rFonts w:ascii="Times New Roman" w:eastAsia="Calibri" w:hAnsi="Times New Roman" w:cs="Times New Roman"/>
          <w:sz w:val="24"/>
          <w:szCs w:val="24"/>
        </w:rPr>
        <w:t xml:space="preserve"> atšķirīgo pieeju “zaļā budžeta” marķēšan</w:t>
      </w:r>
      <w:r w:rsidR="00DA1F4B" w:rsidRPr="009C5B47">
        <w:rPr>
          <w:rFonts w:ascii="Times New Roman" w:eastAsia="Calibri" w:hAnsi="Times New Roman" w:cs="Times New Roman"/>
          <w:sz w:val="24"/>
          <w:szCs w:val="24"/>
        </w:rPr>
        <w:t>ā</w:t>
      </w:r>
      <w:r w:rsidRPr="009C5B47">
        <w:rPr>
          <w:rFonts w:ascii="Times New Roman" w:eastAsia="Calibri" w:hAnsi="Times New Roman" w:cs="Times New Roman"/>
          <w:sz w:val="24"/>
          <w:szCs w:val="24"/>
        </w:rPr>
        <w:t xml:space="preserve"> </w:t>
      </w:r>
      <w:r w:rsidR="00404A0A">
        <w:rPr>
          <w:rFonts w:ascii="Times New Roman" w:eastAsia="Calibri" w:hAnsi="Times New Roman" w:cs="Times New Roman"/>
          <w:sz w:val="24"/>
          <w:szCs w:val="24"/>
        </w:rPr>
        <w:t>EK</w:t>
      </w:r>
      <w:r w:rsidRPr="009C5B47">
        <w:rPr>
          <w:rFonts w:ascii="Times New Roman" w:eastAsia="Calibri" w:hAnsi="Times New Roman" w:cs="Times New Roman"/>
          <w:sz w:val="24"/>
          <w:szCs w:val="24"/>
        </w:rPr>
        <w:t xml:space="preserve"> aicina izmantot tās sagatavoto sarakstu</w:t>
      </w:r>
      <w:r w:rsidR="002B05E6">
        <w:rPr>
          <w:rStyle w:val="FootnoteReference"/>
          <w:rFonts w:ascii="Times New Roman" w:eastAsia="Calibri" w:hAnsi="Times New Roman" w:cs="Times New Roman"/>
          <w:sz w:val="24"/>
          <w:szCs w:val="24"/>
        </w:rPr>
        <w:footnoteReference w:id="11"/>
      </w:r>
      <w:r w:rsidR="00DA1F4B" w:rsidRPr="009C5B47">
        <w:rPr>
          <w:rFonts w:ascii="Times New Roman" w:eastAsia="Calibri" w:hAnsi="Times New Roman" w:cs="Times New Roman"/>
          <w:sz w:val="24"/>
          <w:szCs w:val="24"/>
        </w:rPr>
        <w:t xml:space="preserve"> par pamatu tālākām diskusijām</w:t>
      </w:r>
      <w:r w:rsidRPr="009C5B47">
        <w:rPr>
          <w:rFonts w:ascii="Times New Roman" w:eastAsia="Calibri" w:hAnsi="Times New Roman" w:cs="Times New Roman"/>
          <w:sz w:val="24"/>
          <w:szCs w:val="24"/>
        </w:rPr>
        <w:t>.</w:t>
      </w:r>
      <w:r w:rsidR="002672B4" w:rsidRPr="009C5B47">
        <w:rPr>
          <w:rFonts w:ascii="Times New Roman" w:hAnsi="Times New Roman" w:cs="Times New Roman"/>
        </w:rPr>
        <w:t xml:space="preserve"> </w:t>
      </w:r>
      <w:r w:rsidR="002672B4" w:rsidRPr="009C5B47">
        <w:rPr>
          <w:rFonts w:ascii="Times New Roman" w:eastAsia="Calibri" w:hAnsi="Times New Roman" w:cs="Times New Roman"/>
          <w:sz w:val="24"/>
          <w:szCs w:val="24"/>
        </w:rPr>
        <w:t>Vienlaikus jāatzīmē, ka ir maza iespējamīb</w:t>
      </w:r>
      <w:r w:rsidR="00195F06" w:rsidRPr="009C5B47">
        <w:rPr>
          <w:rFonts w:ascii="Times New Roman" w:eastAsia="Calibri" w:hAnsi="Times New Roman" w:cs="Times New Roman"/>
          <w:sz w:val="24"/>
          <w:szCs w:val="24"/>
        </w:rPr>
        <w:t>a</w:t>
      </w:r>
      <w:r w:rsidR="002672B4" w:rsidRPr="009C5B47">
        <w:rPr>
          <w:rFonts w:ascii="Times New Roman" w:eastAsia="Calibri" w:hAnsi="Times New Roman" w:cs="Times New Roman"/>
          <w:sz w:val="24"/>
          <w:szCs w:val="24"/>
        </w:rPr>
        <w:t>, ka tuvākajā laikā tiks panākta vienošanās par vairāku “ne</w:t>
      </w:r>
      <w:r w:rsidR="001C3AB6" w:rsidRPr="009C5B47">
        <w:rPr>
          <w:rFonts w:ascii="Times New Roman" w:eastAsia="Calibri" w:hAnsi="Times New Roman" w:cs="Times New Roman"/>
          <w:sz w:val="24"/>
          <w:szCs w:val="24"/>
        </w:rPr>
        <w:t>viennozīmīgo</w:t>
      </w:r>
      <w:r w:rsidR="002672B4" w:rsidRPr="009C5B47">
        <w:rPr>
          <w:rFonts w:ascii="Times New Roman" w:eastAsia="Calibri" w:hAnsi="Times New Roman" w:cs="Times New Roman"/>
          <w:sz w:val="24"/>
          <w:szCs w:val="24"/>
        </w:rPr>
        <w:t xml:space="preserve">” budžeta izdevumu pozīciju marķēšanu (piemēram, </w:t>
      </w:r>
      <w:r w:rsidR="009D12EF" w:rsidRPr="009C5B47">
        <w:rPr>
          <w:rFonts w:ascii="Times New Roman" w:eastAsia="Calibri" w:hAnsi="Times New Roman" w:cs="Times New Roman"/>
          <w:sz w:val="24"/>
          <w:szCs w:val="24"/>
        </w:rPr>
        <w:t>p</w:t>
      </w:r>
      <w:r w:rsidR="002672B4" w:rsidRPr="009C5B47">
        <w:rPr>
          <w:rFonts w:ascii="Times New Roman" w:eastAsia="Calibri" w:hAnsi="Times New Roman" w:cs="Times New Roman"/>
          <w:sz w:val="24"/>
          <w:szCs w:val="24"/>
        </w:rPr>
        <w:t>ar izdevumiem, kas saistās ar kodolenerģiju un dabasgāzi)</w:t>
      </w:r>
      <w:r w:rsidR="00072275" w:rsidRPr="009C5B47">
        <w:rPr>
          <w:rFonts w:ascii="Times New Roman" w:eastAsia="Calibri" w:hAnsi="Times New Roman" w:cs="Times New Roman"/>
          <w:sz w:val="24"/>
          <w:szCs w:val="24"/>
        </w:rPr>
        <w:t>, jo to ietekm</w:t>
      </w:r>
      <w:r w:rsidR="00DA1F4B" w:rsidRPr="009C5B47">
        <w:rPr>
          <w:rFonts w:ascii="Times New Roman" w:eastAsia="Calibri" w:hAnsi="Times New Roman" w:cs="Times New Roman"/>
          <w:sz w:val="24"/>
          <w:szCs w:val="24"/>
        </w:rPr>
        <w:t>ē</w:t>
      </w:r>
      <w:r w:rsidR="00072275" w:rsidRPr="009C5B47">
        <w:rPr>
          <w:rFonts w:ascii="Times New Roman" w:eastAsia="Calibri" w:hAnsi="Times New Roman" w:cs="Times New Roman"/>
          <w:sz w:val="24"/>
          <w:szCs w:val="24"/>
        </w:rPr>
        <w:t xml:space="preserve"> valstu nostāja politisk</w:t>
      </w:r>
      <w:r w:rsidR="001577A7" w:rsidRPr="009C5B47">
        <w:rPr>
          <w:rFonts w:ascii="Times New Roman" w:eastAsia="Calibri" w:hAnsi="Times New Roman" w:cs="Times New Roman"/>
          <w:sz w:val="24"/>
          <w:szCs w:val="24"/>
        </w:rPr>
        <w:t>ā</w:t>
      </w:r>
      <w:r w:rsidR="00072275" w:rsidRPr="009C5B47">
        <w:rPr>
          <w:rFonts w:ascii="Times New Roman" w:eastAsia="Calibri" w:hAnsi="Times New Roman" w:cs="Times New Roman"/>
          <w:sz w:val="24"/>
          <w:szCs w:val="24"/>
        </w:rPr>
        <w:t xml:space="preserve"> līmenī</w:t>
      </w:r>
      <w:r w:rsidR="002672B4" w:rsidRPr="009C5B47">
        <w:rPr>
          <w:rFonts w:ascii="Times New Roman" w:eastAsia="Calibri" w:hAnsi="Times New Roman" w:cs="Times New Roman"/>
          <w:sz w:val="24"/>
          <w:szCs w:val="24"/>
        </w:rPr>
        <w:t>.</w:t>
      </w:r>
    </w:p>
    <w:p w14:paraId="0B753E61" w14:textId="77777777" w:rsidR="00E04346" w:rsidRPr="009C5B47" w:rsidRDefault="00E04346" w:rsidP="007223CE">
      <w:pPr>
        <w:spacing w:after="0" w:line="240" w:lineRule="auto"/>
        <w:jc w:val="both"/>
        <w:rPr>
          <w:rFonts w:ascii="Times New Roman" w:hAnsi="Times New Roman" w:cs="Times New Roman"/>
          <w:b/>
          <w:bCs/>
          <w:sz w:val="28"/>
          <w:szCs w:val="28"/>
        </w:rPr>
      </w:pPr>
    </w:p>
    <w:p w14:paraId="5A367DAB" w14:textId="0E718760" w:rsidR="00E04346" w:rsidRPr="009C5B47" w:rsidRDefault="00E04346" w:rsidP="007223CE">
      <w:pPr>
        <w:spacing w:after="0" w:line="240" w:lineRule="auto"/>
        <w:jc w:val="both"/>
        <w:rPr>
          <w:rFonts w:ascii="Times New Roman" w:eastAsia="Calibri" w:hAnsi="Times New Roman" w:cs="Times New Roman"/>
          <w:sz w:val="24"/>
          <w:szCs w:val="24"/>
        </w:rPr>
      </w:pPr>
      <w:r w:rsidRPr="009C5B47">
        <w:rPr>
          <w:rFonts w:ascii="Times New Roman" w:hAnsi="Times New Roman" w:cs="Times New Roman"/>
          <w:b/>
          <w:bCs/>
          <w:sz w:val="28"/>
          <w:szCs w:val="28"/>
        </w:rPr>
        <w:t>4.</w:t>
      </w:r>
      <w:r w:rsidR="00195F06" w:rsidRPr="009C5B47">
        <w:rPr>
          <w:rFonts w:ascii="Times New Roman" w:hAnsi="Times New Roman" w:cs="Times New Roman"/>
          <w:b/>
          <w:bCs/>
          <w:sz w:val="28"/>
          <w:szCs w:val="28"/>
        </w:rPr>
        <w:t xml:space="preserve"> </w:t>
      </w:r>
      <w:r w:rsidRPr="009C5B47">
        <w:rPr>
          <w:rFonts w:ascii="Times New Roman" w:hAnsi="Times New Roman" w:cs="Times New Roman"/>
          <w:b/>
          <w:bCs/>
          <w:sz w:val="28"/>
          <w:szCs w:val="28"/>
        </w:rPr>
        <w:t xml:space="preserve">Citu valstu pieredze </w:t>
      </w:r>
      <w:r w:rsidR="003E603C" w:rsidRPr="009C5B47">
        <w:rPr>
          <w:rFonts w:ascii="Times New Roman" w:hAnsi="Times New Roman" w:cs="Times New Roman"/>
          <w:b/>
          <w:bCs/>
          <w:sz w:val="28"/>
          <w:szCs w:val="28"/>
        </w:rPr>
        <w:t>“</w:t>
      </w:r>
      <w:r w:rsidRPr="009C5B47">
        <w:rPr>
          <w:rFonts w:ascii="Times New Roman" w:hAnsi="Times New Roman" w:cs="Times New Roman"/>
          <w:b/>
          <w:bCs/>
          <w:sz w:val="28"/>
          <w:szCs w:val="28"/>
        </w:rPr>
        <w:t>Zaļā budžeta</w:t>
      </w:r>
      <w:r w:rsidR="003E603C" w:rsidRPr="009C5B47">
        <w:rPr>
          <w:rFonts w:ascii="Times New Roman" w:hAnsi="Times New Roman" w:cs="Times New Roman"/>
          <w:b/>
          <w:bCs/>
          <w:sz w:val="28"/>
          <w:szCs w:val="28"/>
        </w:rPr>
        <w:t>”</w:t>
      </w:r>
      <w:r w:rsidR="0037060E">
        <w:rPr>
          <w:rFonts w:ascii="Times New Roman" w:hAnsi="Times New Roman" w:cs="Times New Roman"/>
          <w:b/>
          <w:bCs/>
          <w:sz w:val="28"/>
          <w:szCs w:val="28"/>
        </w:rPr>
        <w:t xml:space="preserve"> marķēšanas</w:t>
      </w:r>
      <w:r w:rsidRPr="009C5B47">
        <w:rPr>
          <w:rFonts w:ascii="Times New Roman" w:hAnsi="Times New Roman" w:cs="Times New Roman"/>
          <w:b/>
          <w:bCs/>
          <w:sz w:val="28"/>
          <w:szCs w:val="28"/>
        </w:rPr>
        <w:t xml:space="preserve"> ieviešanā</w:t>
      </w:r>
    </w:p>
    <w:p w14:paraId="530382E4" w14:textId="77777777" w:rsidR="007223CE" w:rsidRDefault="007223CE" w:rsidP="007223CE">
      <w:pPr>
        <w:spacing w:after="0" w:line="240" w:lineRule="auto"/>
        <w:ind w:firstLine="720"/>
        <w:jc w:val="both"/>
        <w:rPr>
          <w:rFonts w:ascii="Times New Roman" w:eastAsia="Calibri" w:hAnsi="Times New Roman" w:cs="Times New Roman"/>
          <w:sz w:val="24"/>
          <w:szCs w:val="24"/>
        </w:rPr>
      </w:pPr>
    </w:p>
    <w:p w14:paraId="777FE162" w14:textId="63BC89E8" w:rsidR="00E04346" w:rsidRPr="009C5B47" w:rsidRDefault="00515101" w:rsidP="007223CE">
      <w:pPr>
        <w:spacing w:after="0" w:line="240" w:lineRule="auto"/>
        <w:ind w:firstLine="720"/>
        <w:jc w:val="both"/>
        <w:rPr>
          <w:rFonts w:ascii="Times New Roman" w:eastAsia="Calibri" w:hAnsi="Times New Roman" w:cs="Times New Roman"/>
          <w:sz w:val="24"/>
          <w:szCs w:val="24"/>
        </w:rPr>
      </w:pPr>
      <w:r w:rsidRPr="009C5B47">
        <w:rPr>
          <w:rFonts w:ascii="Times New Roman" w:eastAsia="Calibri" w:hAnsi="Times New Roman" w:cs="Times New Roman"/>
          <w:sz w:val="24"/>
          <w:szCs w:val="24"/>
        </w:rPr>
        <w:t xml:space="preserve">Saskaņa ar </w:t>
      </w:r>
      <w:r w:rsidR="00C519CE" w:rsidRPr="009C5B47">
        <w:rPr>
          <w:rFonts w:ascii="Times New Roman" w:eastAsia="Calibri" w:hAnsi="Times New Roman" w:cs="Times New Roman"/>
          <w:sz w:val="24"/>
          <w:szCs w:val="24"/>
        </w:rPr>
        <w:t xml:space="preserve">2023.gada </w:t>
      </w:r>
      <w:r w:rsidR="00C82064" w:rsidRPr="009C5B47">
        <w:rPr>
          <w:rFonts w:ascii="Times New Roman" w:eastAsia="Calibri" w:hAnsi="Times New Roman" w:cs="Times New Roman"/>
          <w:sz w:val="24"/>
          <w:szCs w:val="24"/>
        </w:rPr>
        <w:t xml:space="preserve">EK </w:t>
      </w:r>
      <w:r w:rsidR="00C519CE" w:rsidRPr="009C5B47">
        <w:rPr>
          <w:rFonts w:ascii="Times New Roman" w:eastAsia="Calibri" w:hAnsi="Times New Roman" w:cs="Times New Roman"/>
          <w:sz w:val="24"/>
          <w:szCs w:val="24"/>
        </w:rPr>
        <w:t>aptaujas rezultāti</w:t>
      </w:r>
      <w:r w:rsidRPr="009C5B47">
        <w:rPr>
          <w:rFonts w:ascii="Times New Roman" w:eastAsia="Calibri" w:hAnsi="Times New Roman" w:cs="Times New Roman"/>
          <w:sz w:val="24"/>
          <w:szCs w:val="24"/>
        </w:rPr>
        <w:t>em, g</w:t>
      </w:r>
      <w:r w:rsidR="00E04346" w:rsidRPr="009C5B47">
        <w:rPr>
          <w:rFonts w:ascii="Times New Roman" w:eastAsia="Calibri" w:hAnsi="Times New Roman" w:cs="Times New Roman"/>
          <w:sz w:val="24"/>
          <w:szCs w:val="24"/>
        </w:rPr>
        <w:t xml:space="preserve">andrīz divas trešdaļas </w:t>
      </w:r>
      <w:r w:rsidR="003E603C" w:rsidRPr="009C5B47">
        <w:rPr>
          <w:rFonts w:ascii="Times New Roman" w:eastAsia="Calibri" w:hAnsi="Times New Roman" w:cs="Times New Roman"/>
          <w:sz w:val="24"/>
          <w:szCs w:val="24"/>
        </w:rPr>
        <w:t xml:space="preserve">ES </w:t>
      </w:r>
      <w:r w:rsidR="00E04346" w:rsidRPr="009C5B47">
        <w:rPr>
          <w:rFonts w:ascii="Times New Roman" w:eastAsia="Calibri" w:hAnsi="Times New Roman" w:cs="Times New Roman"/>
          <w:sz w:val="24"/>
          <w:szCs w:val="24"/>
        </w:rPr>
        <w:t xml:space="preserve">dalībvalstu ir ieviesušas vai plāno  ieviest kādu no </w:t>
      </w:r>
      <w:r w:rsidR="004779FC"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zaļā budžeta</w:t>
      </w:r>
      <w:r w:rsidR="004779FC"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instrumentiem. </w:t>
      </w:r>
      <w:r w:rsidR="00453A5C" w:rsidRPr="009C5B47">
        <w:rPr>
          <w:rFonts w:ascii="Times New Roman" w:eastAsia="Calibri" w:hAnsi="Times New Roman" w:cs="Times New Roman"/>
          <w:sz w:val="24"/>
          <w:szCs w:val="24"/>
        </w:rPr>
        <w:t>Divpadsmit dalībvalstis</w:t>
      </w:r>
      <w:r w:rsidR="00E04346" w:rsidRPr="009C5B47">
        <w:rPr>
          <w:rFonts w:ascii="Times New Roman" w:eastAsia="Calibri" w:hAnsi="Times New Roman" w:cs="Times New Roman"/>
          <w:sz w:val="24"/>
          <w:szCs w:val="24"/>
        </w:rPr>
        <w:t xml:space="preserve"> izmanto kādu no </w:t>
      </w:r>
      <w:r w:rsidR="004D3233"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zaļā budžeta</w:t>
      </w:r>
      <w:r w:rsidR="004D3233"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instrumentiem, bet četras plāno ieviest šādu praksi nākotnē. </w:t>
      </w:r>
      <w:r w:rsidR="0075652B" w:rsidRPr="009C5B47">
        <w:rPr>
          <w:rFonts w:ascii="Times New Roman" w:eastAsia="Calibri" w:hAnsi="Times New Roman" w:cs="Times New Roman"/>
          <w:sz w:val="24"/>
          <w:szCs w:val="24"/>
        </w:rPr>
        <w:t>Vairākas dalībvalstis</w:t>
      </w:r>
      <w:r w:rsidR="000F3EF0">
        <w:rPr>
          <w:rStyle w:val="FootnoteReference"/>
          <w:rFonts w:ascii="Times New Roman" w:eastAsia="Calibri" w:hAnsi="Times New Roman" w:cs="Times New Roman"/>
          <w:sz w:val="24"/>
          <w:szCs w:val="24"/>
        </w:rPr>
        <w:footnoteReference w:id="12"/>
      </w:r>
      <w:r w:rsidR="00AD2EC7" w:rsidRPr="009C5B47">
        <w:rPr>
          <w:rFonts w:ascii="Times New Roman" w:eastAsia="Calibri" w:hAnsi="Times New Roman" w:cs="Times New Roman"/>
          <w:sz w:val="24"/>
          <w:szCs w:val="24"/>
        </w:rPr>
        <w:t xml:space="preserve"> </w:t>
      </w:r>
      <w:r w:rsidR="00E04346" w:rsidRPr="009C5B47">
        <w:rPr>
          <w:rFonts w:ascii="Times New Roman" w:eastAsia="Calibri" w:hAnsi="Times New Roman" w:cs="Times New Roman"/>
          <w:sz w:val="24"/>
          <w:szCs w:val="24"/>
        </w:rPr>
        <w:t xml:space="preserve">ir izstrādājušas un ieviesušas </w:t>
      </w:r>
      <w:r w:rsidR="00106C27" w:rsidRPr="009C5B47">
        <w:rPr>
          <w:rFonts w:ascii="Times New Roman" w:eastAsia="Calibri" w:hAnsi="Times New Roman" w:cs="Times New Roman"/>
          <w:sz w:val="24"/>
          <w:szCs w:val="24"/>
        </w:rPr>
        <w:t>”zaļ</w:t>
      </w:r>
      <w:r w:rsidR="00D72D10" w:rsidRPr="009C5B47">
        <w:rPr>
          <w:rFonts w:ascii="Times New Roman" w:eastAsia="Calibri" w:hAnsi="Times New Roman" w:cs="Times New Roman"/>
          <w:sz w:val="24"/>
          <w:szCs w:val="24"/>
        </w:rPr>
        <w:t>o</w:t>
      </w:r>
      <w:r w:rsidR="00106C27" w:rsidRPr="009C5B47">
        <w:rPr>
          <w:rFonts w:ascii="Times New Roman" w:eastAsia="Calibri" w:hAnsi="Times New Roman" w:cs="Times New Roman"/>
          <w:sz w:val="24"/>
          <w:szCs w:val="24"/>
        </w:rPr>
        <w:t xml:space="preserve"> budžet</w:t>
      </w:r>
      <w:r w:rsidR="00D72D10" w:rsidRPr="009C5B47">
        <w:rPr>
          <w:rFonts w:ascii="Times New Roman" w:eastAsia="Calibri" w:hAnsi="Times New Roman" w:cs="Times New Roman"/>
          <w:sz w:val="24"/>
          <w:szCs w:val="24"/>
        </w:rPr>
        <w:t>u</w:t>
      </w:r>
      <w:r w:rsidR="00106C27" w:rsidRPr="009C5B47">
        <w:rPr>
          <w:rFonts w:ascii="Times New Roman" w:eastAsia="Calibri" w:hAnsi="Times New Roman" w:cs="Times New Roman"/>
          <w:sz w:val="24"/>
          <w:szCs w:val="24"/>
        </w:rPr>
        <w:t>”</w:t>
      </w:r>
      <w:r w:rsidR="00D72D10" w:rsidRPr="009C5B47">
        <w:rPr>
          <w:rFonts w:ascii="Times New Roman" w:eastAsia="Calibri" w:hAnsi="Times New Roman" w:cs="Times New Roman"/>
          <w:sz w:val="24"/>
          <w:szCs w:val="24"/>
        </w:rPr>
        <w:t>, marķējot “zaļās” budžeta pozīcijas</w:t>
      </w:r>
      <w:r w:rsidR="00554003" w:rsidRPr="009C5B47">
        <w:rPr>
          <w:rFonts w:ascii="Times New Roman" w:eastAsia="Calibri" w:hAnsi="Times New Roman" w:cs="Times New Roman"/>
          <w:sz w:val="24"/>
          <w:szCs w:val="24"/>
        </w:rPr>
        <w:t xml:space="preserve"> (AT, EL, ES</w:t>
      </w:r>
      <w:r w:rsidR="00BF3939">
        <w:rPr>
          <w:rFonts w:ascii="Times New Roman" w:eastAsia="Calibri" w:hAnsi="Times New Roman" w:cs="Times New Roman"/>
          <w:sz w:val="24"/>
          <w:szCs w:val="24"/>
        </w:rPr>
        <w:t>P</w:t>
      </w:r>
      <w:r w:rsidR="00554003" w:rsidRPr="009C5B47">
        <w:rPr>
          <w:rFonts w:ascii="Times New Roman" w:eastAsia="Calibri" w:hAnsi="Times New Roman" w:cs="Times New Roman"/>
          <w:sz w:val="24"/>
          <w:szCs w:val="24"/>
        </w:rPr>
        <w:t>, FI, FR, IE, IT, LU, PT, SE)</w:t>
      </w:r>
      <w:r w:rsidR="00E04346" w:rsidRPr="009C5B47">
        <w:rPr>
          <w:rFonts w:ascii="Times New Roman" w:eastAsia="Calibri" w:hAnsi="Times New Roman" w:cs="Times New Roman"/>
          <w:sz w:val="24"/>
          <w:szCs w:val="24"/>
        </w:rPr>
        <w:t xml:space="preserve">, bet citas valstis ir paplašinājušas savu </w:t>
      </w:r>
      <w:r w:rsidR="00C82064" w:rsidRPr="009C5B47">
        <w:rPr>
          <w:rFonts w:ascii="Times New Roman" w:eastAsia="Calibri" w:hAnsi="Times New Roman" w:cs="Times New Roman"/>
          <w:sz w:val="24"/>
          <w:szCs w:val="24"/>
        </w:rPr>
        <w:t>pieeju</w:t>
      </w:r>
      <w:r w:rsidR="00E04346" w:rsidRPr="009C5B47">
        <w:rPr>
          <w:rFonts w:ascii="Times New Roman" w:eastAsia="Calibri" w:hAnsi="Times New Roman" w:cs="Times New Roman"/>
          <w:sz w:val="24"/>
          <w:szCs w:val="24"/>
        </w:rPr>
        <w:t>, piemēram, identificē</w:t>
      </w:r>
      <w:r w:rsidR="00C82064" w:rsidRPr="009C5B47">
        <w:rPr>
          <w:rFonts w:ascii="Times New Roman" w:eastAsia="Calibri" w:hAnsi="Times New Roman" w:cs="Times New Roman"/>
          <w:sz w:val="24"/>
          <w:szCs w:val="24"/>
        </w:rPr>
        <w:t>jot</w:t>
      </w:r>
      <w:r w:rsidR="00E04346" w:rsidRPr="009C5B47">
        <w:rPr>
          <w:rFonts w:ascii="Times New Roman" w:eastAsia="Calibri" w:hAnsi="Times New Roman" w:cs="Times New Roman"/>
          <w:sz w:val="24"/>
          <w:szCs w:val="24"/>
        </w:rPr>
        <w:t xml:space="preserve"> arī “brūnās” budžeta pozīcijas (AT, FI, FR, IE, SE). Šī aptauja balstās uz ļoti konkrēt</w:t>
      </w:r>
      <w:r w:rsidR="000454BC" w:rsidRPr="009C5B47">
        <w:rPr>
          <w:rFonts w:ascii="Times New Roman" w:eastAsia="Calibri" w:hAnsi="Times New Roman" w:cs="Times New Roman"/>
          <w:sz w:val="24"/>
          <w:szCs w:val="24"/>
        </w:rPr>
        <w:t>u</w:t>
      </w:r>
      <w:r w:rsidR="00E04346" w:rsidRPr="009C5B47">
        <w:rPr>
          <w:rFonts w:ascii="Times New Roman" w:eastAsia="Calibri" w:hAnsi="Times New Roman" w:cs="Times New Roman"/>
          <w:sz w:val="24"/>
          <w:szCs w:val="24"/>
        </w:rPr>
        <w:t xml:space="preserve"> </w:t>
      </w:r>
      <w:r w:rsidR="00652A38"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zaļā budžeta</w:t>
      </w:r>
      <w:r w:rsidR="00652A38"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veidošanas prakse</w:t>
      </w:r>
      <w:r w:rsidR="000454BC" w:rsidRPr="009C5B47">
        <w:rPr>
          <w:rFonts w:ascii="Times New Roman" w:eastAsia="Calibri" w:hAnsi="Times New Roman" w:cs="Times New Roman"/>
          <w:sz w:val="24"/>
          <w:szCs w:val="24"/>
        </w:rPr>
        <w:t>s vērtēšanu</w:t>
      </w:r>
      <w:r w:rsidR="00E04346" w:rsidRPr="009C5B47">
        <w:rPr>
          <w:rFonts w:ascii="Times New Roman" w:eastAsia="Calibri" w:hAnsi="Times New Roman" w:cs="Times New Roman"/>
          <w:sz w:val="24"/>
          <w:szCs w:val="24"/>
        </w:rPr>
        <w:t xml:space="preserve">: a) </w:t>
      </w:r>
      <w:r w:rsidR="004D3233"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zaļā budžeta</w:t>
      </w:r>
      <w:r w:rsidR="004D3233"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marķēšana, b) </w:t>
      </w:r>
      <w:proofErr w:type="spellStart"/>
      <w:r w:rsidR="00E04346" w:rsidRPr="000F7124">
        <w:rPr>
          <w:rFonts w:ascii="Times New Roman" w:eastAsia="Calibri" w:hAnsi="Times New Roman" w:cs="Times New Roman"/>
          <w:i/>
          <w:iCs/>
          <w:sz w:val="24"/>
          <w:szCs w:val="24"/>
        </w:rPr>
        <w:t>ex-ante</w:t>
      </w:r>
      <w:proofErr w:type="spellEnd"/>
      <w:r w:rsidR="00E04346" w:rsidRPr="009C5B47">
        <w:rPr>
          <w:rFonts w:ascii="Times New Roman" w:eastAsia="Calibri" w:hAnsi="Times New Roman" w:cs="Times New Roman"/>
          <w:sz w:val="24"/>
          <w:szCs w:val="24"/>
        </w:rPr>
        <w:t xml:space="preserve"> ietekmes uz vidi novērtējumi un c) </w:t>
      </w:r>
      <w:proofErr w:type="spellStart"/>
      <w:r w:rsidR="00E04346" w:rsidRPr="000F7124">
        <w:rPr>
          <w:rFonts w:ascii="Times New Roman" w:eastAsia="Calibri" w:hAnsi="Times New Roman" w:cs="Times New Roman"/>
          <w:i/>
          <w:iCs/>
          <w:sz w:val="24"/>
          <w:szCs w:val="24"/>
        </w:rPr>
        <w:t>ex</w:t>
      </w:r>
      <w:proofErr w:type="spellEnd"/>
      <w:r w:rsidR="00E04346" w:rsidRPr="000F7124">
        <w:rPr>
          <w:rFonts w:ascii="Times New Roman" w:eastAsia="Calibri" w:hAnsi="Times New Roman" w:cs="Times New Roman"/>
          <w:i/>
          <w:iCs/>
          <w:sz w:val="24"/>
          <w:szCs w:val="24"/>
        </w:rPr>
        <w:t>-post</w:t>
      </w:r>
      <w:r w:rsidR="00E04346" w:rsidRPr="009C5B47">
        <w:rPr>
          <w:rFonts w:ascii="Times New Roman" w:eastAsia="Calibri" w:hAnsi="Times New Roman" w:cs="Times New Roman"/>
          <w:sz w:val="24"/>
          <w:szCs w:val="24"/>
        </w:rPr>
        <w:t xml:space="preserve"> vides novērtējumi. Šīs pieejas ļauj novērtēt budžeta izdevumu ietekmi uz klimata un vides mērķiem</w:t>
      </w:r>
      <w:r w:rsidR="00D72D10"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w:t>
      </w:r>
    </w:p>
    <w:p w14:paraId="2B90AE65" w14:textId="2B5EA37F" w:rsidR="00E04346" w:rsidRPr="009C5B47" w:rsidRDefault="00E04346" w:rsidP="007223CE">
      <w:pPr>
        <w:spacing w:after="0" w:line="240" w:lineRule="auto"/>
        <w:ind w:firstLine="720"/>
        <w:jc w:val="both"/>
        <w:rPr>
          <w:rFonts w:ascii="Times New Roman" w:eastAsia="Calibri" w:hAnsi="Times New Roman" w:cs="Times New Roman"/>
          <w:sz w:val="24"/>
          <w:szCs w:val="24"/>
        </w:rPr>
      </w:pPr>
      <w:bookmarkStart w:id="6" w:name="_Hlk163123365"/>
      <w:r w:rsidRPr="009C5B47">
        <w:rPr>
          <w:rFonts w:ascii="Times New Roman" w:eastAsia="Calibri" w:hAnsi="Times New Roman" w:cs="Times New Roman"/>
          <w:sz w:val="24"/>
          <w:szCs w:val="24"/>
        </w:rPr>
        <w:t xml:space="preserve">Marķēšanas metodoloģijas dažādās valstīs joprojām ir ļoti atšķirīgas, piemēram: a) dažādas definīcijas tam, kas ir </w:t>
      </w:r>
      <w:r w:rsidR="004D3233" w:rsidRPr="009C5B47">
        <w:rPr>
          <w:rFonts w:ascii="Times New Roman" w:eastAsia="Calibri" w:hAnsi="Times New Roman" w:cs="Times New Roman"/>
          <w:sz w:val="24"/>
          <w:szCs w:val="24"/>
        </w:rPr>
        <w:t>“</w:t>
      </w:r>
      <w:r w:rsidRPr="009C5B47">
        <w:rPr>
          <w:rFonts w:ascii="Times New Roman" w:eastAsia="Calibri" w:hAnsi="Times New Roman" w:cs="Times New Roman"/>
          <w:sz w:val="24"/>
          <w:szCs w:val="24"/>
        </w:rPr>
        <w:t>zaļš</w:t>
      </w:r>
      <w:r w:rsidR="004D3233" w:rsidRPr="009C5B47">
        <w:rPr>
          <w:rFonts w:ascii="Times New Roman" w:eastAsia="Calibri" w:hAnsi="Times New Roman" w:cs="Times New Roman"/>
          <w:sz w:val="24"/>
          <w:szCs w:val="24"/>
        </w:rPr>
        <w:t>”</w:t>
      </w:r>
      <w:r w:rsidRPr="009C5B47">
        <w:rPr>
          <w:rFonts w:ascii="Times New Roman" w:eastAsia="Calibri" w:hAnsi="Times New Roman" w:cs="Times New Roman"/>
          <w:sz w:val="24"/>
          <w:szCs w:val="24"/>
        </w:rPr>
        <w:t xml:space="preserve">, b) </w:t>
      </w:r>
      <w:bookmarkStart w:id="7" w:name="_Hlk163123091"/>
      <w:r w:rsidRPr="009C5B47">
        <w:rPr>
          <w:rFonts w:ascii="Times New Roman" w:eastAsia="Calibri" w:hAnsi="Times New Roman" w:cs="Times New Roman"/>
          <w:sz w:val="24"/>
          <w:szCs w:val="24"/>
        </w:rPr>
        <w:t xml:space="preserve">dažādas budžeta shēmas, saskaņā ar kurām tiek veikta </w:t>
      </w:r>
      <w:r w:rsidR="004D3233" w:rsidRPr="009C5B47">
        <w:rPr>
          <w:rFonts w:ascii="Times New Roman" w:eastAsia="Calibri" w:hAnsi="Times New Roman" w:cs="Times New Roman"/>
          <w:sz w:val="24"/>
          <w:szCs w:val="24"/>
        </w:rPr>
        <w:t>“</w:t>
      </w:r>
      <w:r w:rsidRPr="009C5B47">
        <w:rPr>
          <w:rFonts w:ascii="Times New Roman" w:eastAsia="Calibri" w:hAnsi="Times New Roman" w:cs="Times New Roman"/>
          <w:sz w:val="24"/>
          <w:szCs w:val="24"/>
        </w:rPr>
        <w:t>zaļā budžeta</w:t>
      </w:r>
      <w:r w:rsidR="004D3233" w:rsidRPr="009C5B47">
        <w:rPr>
          <w:rFonts w:ascii="Times New Roman" w:eastAsia="Calibri" w:hAnsi="Times New Roman" w:cs="Times New Roman"/>
          <w:sz w:val="24"/>
          <w:szCs w:val="24"/>
        </w:rPr>
        <w:t>”</w:t>
      </w:r>
      <w:r w:rsidRPr="009C5B47">
        <w:rPr>
          <w:rFonts w:ascii="Times New Roman" w:eastAsia="Calibri" w:hAnsi="Times New Roman" w:cs="Times New Roman"/>
          <w:sz w:val="24"/>
          <w:szCs w:val="24"/>
        </w:rPr>
        <w:t xml:space="preserve"> plānošana,</w:t>
      </w:r>
      <w:bookmarkEnd w:id="7"/>
      <w:r w:rsidRPr="009C5B47">
        <w:rPr>
          <w:rFonts w:ascii="Times New Roman" w:eastAsia="Calibri" w:hAnsi="Times New Roman" w:cs="Times New Roman"/>
          <w:sz w:val="24"/>
          <w:szCs w:val="24"/>
        </w:rPr>
        <w:t xml:space="preserve"> c) dažādas valsts </w:t>
      </w:r>
      <w:r w:rsidR="004D3233" w:rsidRPr="009C5B47">
        <w:rPr>
          <w:rFonts w:ascii="Times New Roman" w:eastAsia="Calibri" w:hAnsi="Times New Roman" w:cs="Times New Roman"/>
          <w:sz w:val="24"/>
          <w:szCs w:val="24"/>
        </w:rPr>
        <w:t>“</w:t>
      </w:r>
      <w:r w:rsidRPr="009C5B47">
        <w:rPr>
          <w:rFonts w:ascii="Times New Roman" w:eastAsia="Calibri" w:hAnsi="Times New Roman" w:cs="Times New Roman"/>
          <w:sz w:val="24"/>
          <w:szCs w:val="24"/>
        </w:rPr>
        <w:t>zaļās</w:t>
      </w:r>
      <w:r w:rsidR="004D3233" w:rsidRPr="009C5B47">
        <w:rPr>
          <w:rFonts w:ascii="Times New Roman" w:eastAsia="Calibri" w:hAnsi="Times New Roman" w:cs="Times New Roman"/>
          <w:sz w:val="24"/>
          <w:szCs w:val="24"/>
        </w:rPr>
        <w:t>”</w:t>
      </w:r>
      <w:r w:rsidRPr="009C5B47">
        <w:rPr>
          <w:rFonts w:ascii="Times New Roman" w:eastAsia="Calibri" w:hAnsi="Times New Roman" w:cs="Times New Roman"/>
          <w:sz w:val="24"/>
          <w:szCs w:val="24"/>
        </w:rPr>
        <w:t xml:space="preserve"> programmas un saistības, </w:t>
      </w:r>
      <w:r w:rsidRPr="009C5B47">
        <w:rPr>
          <w:rFonts w:ascii="Times New Roman" w:eastAsia="Calibri" w:hAnsi="Times New Roman" w:cs="Times New Roman"/>
          <w:sz w:val="24"/>
          <w:szCs w:val="24"/>
        </w:rPr>
        <w:lastRenderedPageBreak/>
        <w:t>kas var būt par pamatu valstij raksturīgas “zaļās” definīcijas un d) atšķirīga</w:t>
      </w:r>
      <w:r w:rsidR="00E14D1B" w:rsidRPr="009C5B47">
        <w:rPr>
          <w:rFonts w:ascii="Times New Roman" w:eastAsia="Calibri" w:hAnsi="Times New Roman" w:cs="Times New Roman"/>
          <w:sz w:val="24"/>
          <w:szCs w:val="24"/>
        </w:rPr>
        <w:t xml:space="preserve"> administratīv</w:t>
      </w:r>
      <w:r w:rsidR="000F3EF0">
        <w:rPr>
          <w:rFonts w:ascii="Times New Roman" w:eastAsia="Calibri" w:hAnsi="Times New Roman" w:cs="Times New Roman"/>
          <w:sz w:val="24"/>
          <w:szCs w:val="24"/>
        </w:rPr>
        <w:t>ā</w:t>
      </w:r>
      <w:r w:rsidR="00E14D1B" w:rsidRPr="009C5B47">
        <w:rPr>
          <w:rFonts w:ascii="Times New Roman" w:eastAsia="Calibri" w:hAnsi="Times New Roman" w:cs="Times New Roman"/>
          <w:sz w:val="24"/>
          <w:szCs w:val="24"/>
        </w:rPr>
        <w:t xml:space="preserve"> kapacitāte</w:t>
      </w:r>
      <w:r w:rsidRPr="009C5B47">
        <w:rPr>
          <w:rFonts w:ascii="Times New Roman" w:eastAsia="Calibri" w:hAnsi="Times New Roman" w:cs="Times New Roman"/>
          <w:sz w:val="24"/>
          <w:szCs w:val="24"/>
        </w:rPr>
        <w:t xml:space="preserve"> un politiskais atbalsts. </w:t>
      </w:r>
    </w:p>
    <w:bookmarkEnd w:id="6"/>
    <w:p w14:paraId="70E5328B" w14:textId="2E075D22" w:rsidR="00E04346" w:rsidRPr="009C5B47" w:rsidRDefault="008921B3" w:rsidP="007223CE">
      <w:pPr>
        <w:spacing w:after="0" w:line="240" w:lineRule="auto"/>
        <w:ind w:firstLine="720"/>
        <w:jc w:val="both"/>
        <w:rPr>
          <w:rFonts w:ascii="Times New Roman" w:eastAsia="Calibri" w:hAnsi="Times New Roman" w:cs="Times New Roman"/>
          <w:sz w:val="24"/>
          <w:szCs w:val="24"/>
        </w:rPr>
      </w:pPr>
      <w:r w:rsidRPr="009C5B47">
        <w:rPr>
          <w:rFonts w:ascii="Times New Roman" w:eastAsia="Calibri" w:hAnsi="Times New Roman" w:cs="Times New Roman"/>
          <w:sz w:val="24"/>
          <w:szCs w:val="24"/>
        </w:rPr>
        <w:t>Izdevumu marķēšana ir visizplatītākā prakse</w:t>
      </w:r>
      <w:r w:rsidR="00B16D7C">
        <w:rPr>
          <w:rStyle w:val="FootnoteReference"/>
          <w:rFonts w:ascii="Times New Roman" w:eastAsia="Calibri" w:hAnsi="Times New Roman" w:cs="Times New Roman"/>
          <w:sz w:val="24"/>
          <w:szCs w:val="24"/>
        </w:rPr>
        <w:footnoteReference w:id="13"/>
      </w:r>
      <w:r w:rsidR="00B16D7C">
        <w:rPr>
          <w:rFonts w:ascii="Times New Roman" w:eastAsia="Calibri" w:hAnsi="Times New Roman" w:cs="Times New Roman"/>
          <w:sz w:val="24"/>
          <w:szCs w:val="24"/>
        </w:rPr>
        <w:t>.</w:t>
      </w:r>
      <w:r w:rsidR="00B709AB" w:rsidRPr="009C5B47">
        <w:rPr>
          <w:rFonts w:ascii="Times New Roman" w:eastAsia="Calibri" w:hAnsi="Times New Roman" w:cs="Times New Roman"/>
          <w:sz w:val="24"/>
          <w:szCs w:val="24"/>
        </w:rPr>
        <w:t xml:space="preserve"> </w:t>
      </w:r>
      <w:r w:rsidR="00E04346" w:rsidRPr="009C5B47">
        <w:rPr>
          <w:rFonts w:ascii="Times New Roman" w:eastAsia="Calibri" w:hAnsi="Times New Roman" w:cs="Times New Roman"/>
          <w:sz w:val="24"/>
          <w:szCs w:val="24"/>
        </w:rPr>
        <w:t xml:space="preserve">Visos gadījumos, izņemot Portugāli, marķēšana tiek veikta, ņemot vērā visaptverošu vides mērķu kopumu, piemēram, to, kas attiecas uz  </w:t>
      </w:r>
      <w:proofErr w:type="spellStart"/>
      <w:r w:rsidR="003E362D" w:rsidRPr="009C5B47">
        <w:rPr>
          <w:rFonts w:ascii="Times New Roman" w:eastAsia="Calibri" w:hAnsi="Times New Roman" w:cs="Times New Roman"/>
          <w:sz w:val="24"/>
          <w:szCs w:val="24"/>
        </w:rPr>
        <w:t>T</w:t>
      </w:r>
      <w:r w:rsidR="00E04346" w:rsidRPr="009C5B47">
        <w:rPr>
          <w:rFonts w:ascii="Times New Roman" w:eastAsia="Calibri" w:hAnsi="Times New Roman" w:cs="Times New Roman"/>
          <w:sz w:val="24"/>
          <w:szCs w:val="24"/>
        </w:rPr>
        <w:t>aksonomij</w:t>
      </w:r>
      <w:r w:rsidR="00CF744E" w:rsidRPr="009C5B47">
        <w:rPr>
          <w:rFonts w:ascii="Times New Roman" w:eastAsia="Calibri" w:hAnsi="Times New Roman" w:cs="Times New Roman"/>
          <w:sz w:val="24"/>
          <w:szCs w:val="24"/>
        </w:rPr>
        <w:t>as</w:t>
      </w:r>
      <w:proofErr w:type="spellEnd"/>
      <w:r w:rsidR="00CF744E" w:rsidRPr="009C5B47">
        <w:rPr>
          <w:rFonts w:ascii="Times New Roman" w:eastAsia="Calibri" w:hAnsi="Times New Roman" w:cs="Times New Roman"/>
          <w:sz w:val="24"/>
          <w:szCs w:val="24"/>
        </w:rPr>
        <w:t xml:space="preserve"> regulu</w:t>
      </w:r>
      <w:r w:rsidR="00E04346" w:rsidRPr="009C5B47">
        <w:rPr>
          <w:rFonts w:ascii="Times New Roman" w:eastAsia="Calibri" w:hAnsi="Times New Roman" w:cs="Times New Roman"/>
          <w:sz w:val="24"/>
          <w:szCs w:val="24"/>
        </w:rPr>
        <w:t xml:space="preserve">. Dažas valstis (IT, FI, LU) ietver vēl detalizētākus aspektus, kas saistīti ar to </w:t>
      </w:r>
      <w:r w:rsidR="004F51A0">
        <w:rPr>
          <w:rFonts w:ascii="Times New Roman" w:eastAsia="Calibri" w:hAnsi="Times New Roman" w:cs="Times New Roman"/>
          <w:sz w:val="24"/>
          <w:szCs w:val="24"/>
        </w:rPr>
        <w:t>nacionālo</w:t>
      </w:r>
      <w:r w:rsidR="004F51A0" w:rsidRPr="009C5B47">
        <w:rPr>
          <w:rFonts w:ascii="Times New Roman" w:eastAsia="Calibri" w:hAnsi="Times New Roman" w:cs="Times New Roman"/>
          <w:sz w:val="24"/>
          <w:szCs w:val="24"/>
        </w:rPr>
        <w:t xml:space="preserve"> </w:t>
      </w:r>
      <w:r w:rsidR="00423B8A"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zaļo</w:t>
      </w:r>
      <w:r w:rsidR="00423B8A" w:rsidRPr="009C5B47">
        <w:rPr>
          <w:rFonts w:ascii="Times New Roman" w:eastAsia="Calibri" w:hAnsi="Times New Roman" w:cs="Times New Roman"/>
          <w:sz w:val="24"/>
          <w:szCs w:val="24"/>
        </w:rPr>
        <w:t>”</w:t>
      </w:r>
      <w:r w:rsidR="00E04346" w:rsidRPr="009C5B47">
        <w:rPr>
          <w:rFonts w:ascii="Times New Roman" w:eastAsia="Calibri" w:hAnsi="Times New Roman" w:cs="Times New Roman"/>
          <w:sz w:val="24"/>
          <w:szCs w:val="24"/>
        </w:rPr>
        <w:t xml:space="preserve"> programmu</w:t>
      </w:r>
      <w:r w:rsidR="00B709AB">
        <w:rPr>
          <w:rFonts w:ascii="Times New Roman" w:eastAsia="Calibri" w:hAnsi="Times New Roman" w:cs="Times New Roman"/>
          <w:sz w:val="24"/>
          <w:szCs w:val="24"/>
        </w:rPr>
        <w:t>, bet Spānija ir izstrādājusi savu metodoloģiju caur ANO mērķu prizmu.</w:t>
      </w:r>
      <w:r w:rsidR="00E04346" w:rsidRPr="009C5B47">
        <w:rPr>
          <w:rFonts w:ascii="Times New Roman" w:eastAsia="Calibri" w:hAnsi="Times New Roman" w:cs="Times New Roman"/>
          <w:sz w:val="24"/>
          <w:szCs w:val="24"/>
        </w:rPr>
        <w:t xml:space="preserve"> </w:t>
      </w:r>
    </w:p>
    <w:p w14:paraId="0CE5FAB4" w14:textId="36B58073" w:rsidR="007C6153" w:rsidRPr="009C5B47" w:rsidRDefault="004D4F27" w:rsidP="007223CE">
      <w:pPr>
        <w:spacing w:after="0" w:line="240" w:lineRule="auto"/>
        <w:ind w:firstLine="720"/>
        <w:jc w:val="both"/>
        <w:rPr>
          <w:rFonts w:ascii="Times New Roman" w:eastAsia="Calibri" w:hAnsi="Times New Roman" w:cs="Times New Roman"/>
          <w:sz w:val="24"/>
          <w:szCs w:val="24"/>
          <w:u w:val="single"/>
        </w:rPr>
      </w:pPr>
      <w:r w:rsidRPr="009C5B47">
        <w:rPr>
          <w:rFonts w:ascii="Times New Roman" w:eastAsia="Calibri" w:hAnsi="Times New Roman" w:cs="Times New Roman"/>
          <w:sz w:val="24"/>
          <w:szCs w:val="24"/>
        </w:rPr>
        <w:t>“Zaļajā budžetā”</w:t>
      </w:r>
      <w:r w:rsidR="00E04346" w:rsidRPr="009C5B47">
        <w:rPr>
          <w:rFonts w:ascii="Times New Roman" w:eastAsia="Calibri" w:hAnsi="Times New Roman" w:cs="Times New Roman"/>
          <w:sz w:val="24"/>
          <w:szCs w:val="24"/>
        </w:rPr>
        <w:t xml:space="preserve"> tiek vērtēts publiskais sektors, </w:t>
      </w:r>
      <w:r w:rsidRPr="009C5B47">
        <w:rPr>
          <w:rFonts w:ascii="Times New Roman" w:eastAsia="Calibri" w:hAnsi="Times New Roman" w:cs="Times New Roman"/>
          <w:sz w:val="24"/>
          <w:szCs w:val="24"/>
        </w:rPr>
        <w:t xml:space="preserve">kas </w:t>
      </w:r>
      <w:r w:rsidR="00E04346" w:rsidRPr="009C5B47">
        <w:rPr>
          <w:rFonts w:ascii="Times New Roman" w:eastAsia="Calibri" w:hAnsi="Times New Roman" w:cs="Times New Roman"/>
          <w:sz w:val="24"/>
          <w:szCs w:val="24"/>
        </w:rPr>
        <w:t>pārsvarā attiecas tikai uz centrālo valdību, un dažos gadījumos ietver dažas pašvaldības (AT), sociālo budžetu (ES, FR) un valsts uzņēmumus (FR). Nosakot izdevumu ietekmi uz klimata un vides mērķiem, viena daļa valstu tagad ievieš arī plašāka mēroga pieeju marķēšanai, t.i., izmanto dažādas “zaļās nokrāsas”, t.i. gaiši zaļš/zaļš (AT, EL, ES</w:t>
      </w:r>
      <w:r w:rsidR="00BF3939">
        <w:rPr>
          <w:rFonts w:ascii="Times New Roman" w:eastAsia="Calibri" w:hAnsi="Times New Roman" w:cs="Times New Roman"/>
          <w:sz w:val="24"/>
          <w:szCs w:val="24"/>
        </w:rPr>
        <w:t>P</w:t>
      </w:r>
      <w:r w:rsidR="00E04346" w:rsidRPr="009C5B47">
        <w:rPr>
          <w:rFonts w:ascii="Times New Roman" w:eastAsia="Calibri" w:hAnsi="Times New Roman" w:cs="Times New Roman"/>
          <w:sz w:val="24"/>
          <w:szCs w:val="24"/>
        </w:rPr>
        <w:t>, FR, IT). Savukārt citas valstis izmanto bināro metodi, t.i., visas izmaksas tiek uzskatītas par “zaļām” vai “brūnām” (FI, IE, LU, PT, SE</w:t>
      </w:r>
      <w:r w:rsidR="004F51A0" w:rsidRPr="009C5B47">
        <w:rPr>
          <w:rFonts w:ascii="Times New Roman" w:eastAsia="Calibri" w:hAnsi="Times New Roman" w:cs="Times New Roman"/>
          <w:sz w:val="24"/>
          <w:szCs w:val="24"/>
        </w:rPr>
        <w:t>.</w:t>
      </w:r>
      <w:r w:rsidR="004F51A0">
        <w:rPr>
          <w:rFonts w:ascii="Times New Roman" w:eastAsia="Calibri" w:hAnsi="Times New Roman" w:cs="Times New Roman"/>
          <w:sz w:val="24"/>
          <w:szCs w:val="24"/>
        </w:rPr>
        <w:t xml:space="preserve"> </w:t>
      </w:r>
      <w:r w:rsidR="00E04346" w:rsidRPr="009C5B47">
        <w:rPr>
          <w:rFonts w:ascii="Times New Roman" w:eastAsia="Calibri" w:hAnsi="Times New Roman" w:cs="Times New Roman"/>
          <w:sz w:val="24"/>
          <w:szCs w:val="24"/>
        </w:rPr>
        <w:t>Iegūtā budžeta “zaļā” daļa dažādās valstīs ir atšķirīga (no 1 % līdz 7 %), kas lielā mērā atspoguļo dažādas metodoloģijas.</w:t>
      </w:r>
    </w:p>
    <w:p w14:paraId="3930438C" w14:textId="16DB25A5" w:rsidR="007C6153" w:rsidRPr="00DC595D" w:rsidRDefault="002A0542" w:rsidP="007223CE">
      <w:pPr>
        <w:spacing w:after="0" w:line="240" w:lineRule="auto"/>
        <w:ind w:firstLine="720"/>
        <w:jc w:val="both"/>
        <w:rPr>
          <w:rFonts w:ascii="Times New Roman" w:eastAsia="Calibri" w:hAnsi="Times New Roman" w:cs="Times New Roman"/>
          <w:sz w:val="24"/>
          <w:szCs w:val="24"/>
        </w:rPr>
      </w:pPr>
      <w:r w:rsidRPr="00DC595D">
        <w:rPr>
          <w:rFonts w:ascii="Times New Roman" w:eastAsia="Calibri" w:hAnsi="Times New Roman" w:cs="Times New Roman"/>
          <w:sz w:val="24"/>
          <w:szCs w:val="24"/>
        </w:rPr>
        <w:t>Dažas dalībvalstis, kuras vēl neveic zaļo budžetu, ir apņēmušās to izstrādāt praksē kā daļu no to Atveseļošanas un noturības mehānisma plāna (RO, SI) vai citiem valsts ilgtermiņa plāniem (CY, CZ, LT).</w:t>
      </w:r>
    </w:p>
    <w:p w14:paraId="6C5AEF1B" w14:textId="77777777" w:rsidR="00A166A0" w:rsidRPr="009C5B47" w:rsidRDefault="00A166A0" w:rsidP="007223CE">
      <w:pPr>
        <w:spacing w:after="0" w:line="240" w:lineRule="auto"/>
        <w:jc w:val="both"/>
        <w:rPr>
          <w:rFonts w:ascii="Times New Roman" w:eastAsia="Calibri" w:hAnsi="Times New Roman" w:cs="Times New Roman"/>
          <w:sz w:val="24"/>
          <w:szCs w:val="24"/>
          <w:u w:val="single"/>
        </w:rPr>
      </w:pPr>
    </w:p>
    <w:p w14:paraId="482D10D5" w14:textId="4CADB44F" w:rsidR="00E04346" w:rsidRPr="009C5B47" w:rsidRDefault="00CF3A74" w:rsidP="007223CE">
      <w:pPr>
        <w:spacing w:after="0" w:line="240" w:lineRule="auto"/>
        <w:jc w:val="both"/>
        <w:rPr>
          <w:rFonts w:ascii="Times New Roman" w:hAnsi="Times New Roman" w:cs="Times New Roman"/>
          <w:b/>
          <w:sz w:val="28"/>
          <w:szCs w:val="28"/>
        </w:rPr>
      </w:pPr>
      <w:r w:rsidRPr="009C5B47">
        <w:rPr>
          <w:rFonts w:ascii="Times New Roman" w:hAnsi="Times New Roman" w:cs="Times New Roman"/>
          <w:b/>
          <w:sz w:val="28"/>
          <w:szCs w:val="28"/>
        </w:rPr>
        <w:t>5</w:t>
      </w:r>
      <w:r w:rsidR="00E04346" w:rsidRPr="009C5B47">
        <w:rPr>
          <w:rFonts w:ascii="Times New Roman" w:hAnsi="Times New Roman" w:cs="Times New Roman"/>
          <w:b/>
          <w:sz w:val="28"/>
          <w:szCs w:val="28"/>
        </w:rPr>
        <w:t>. Turpmākie soļi</w:t>
      </w:r>
      <w:r w:rsidRPr="009C5B47">
        <w:rPr>
          <w:rFonts w:ascii="Times New Roman" w:hAnsi="Times New Roman" w:cs="Times New Roman"/>
          <w:b/>
          <w:sz w:val="28"/>
          <w:szCs w:val="28"/>
        </w:rPr>
        <w:t xml:space="preserve"> “Zaļā budžeta” ieviešana Latvijā</w:t>
      </w:r>
    </w:p>
    <w:p w14:paraId="7012172C" w14:textId="77777777" w:rsidR="00450F09" w:rsidRPr="009C5B47" w:rsidRDefault="00450F09" w:rsidP="007223CE">
      <w:pPr>
        <w:spacing w:after="0" w:line="240" w:lineRule="auto"/>
        <w:jc w:val="both"/>
        <w:rPr>
          <w:rFonts w:ascii="Times New Roman" w:hAnsi="Times New Roman" w:cs="Times New Roman"/>
          <w:b/>
          <w:sz w:val="28"/>
          <w:szCs w:val="28"/>
        </w:rPr>
      </w:pPr>
    </w:p>
    <w:p w14:paraId="5676FCD4" w14:textId="475307FE" w:rsidR="00874487" w:rsidRDefault="00450F09" w:rsidP="007223CE">
      <w:pPr>
        <w:spacing w:after="0" w:line="240" w:lineRule="auto"/>
        <w:ind w:firstLine="567"/>
        <w:jc w:val="both"/>
        <w:rPr>
          <w:rFonts w:ascii="Times New Roman" w:eastAsia="Times New Roman" w:hAnsi="Times New Roman" w:cs="Times New Roman"/>
          <w:sz w:val="24"/>
          <w:szCs w:val="24"/>
          <w:lang w:eastAsia="lv-LV"/>
        </w:rPr>
      </w:pPr>
      <w:bookmarkStart w:id="8" w:name="_Hlk164175070"/>
      <w:r w:rsidRPr="00874487">
        <w:rPr>
          <w:rFonts w:ascii="Times New Roman" w:eastAsia="Times New Roman" w:hAnsi="Times New Roman" w:cs="Times New Roman"/>
          <w:sz w:val="24"/>
          <w:szCs w:val="24"/>
          <w:lang w:eastAsia="lv-LV"/>
        </w:rPr>
        <w:t>Līdz šim Finanšu ministrija</w:t>
      </w:r>
      <w:r w:rsidR="002440A5">
        <w:rPr>
          <w:rFonts w:ascii="Times New Roman" w:eastAsia="Times New Roman" w:hAnsi="Times New Roman" w:cs="Times New Roman"/>
          <w:sz w:val="24"/>
          <w:szCs w:val="24"/>
          <w:lang w:eastAsia="lv-LV"/>
        </w:rPr>
        <w:t xml:space="preserve"> </w:t>
      </w:r>
      <w:r w:rsidRPr="00874487">
        <w:rPr>
          <w:rFonts w:ascii="Times New Roman" w:eastAsia="Times New Roman" w:hAnsi="Times New Roman" w:cs="Times New Roman"/>
          <w:sz w:val="24"/>
          <w:szCs w:val="24"/>
          <w:lang w:eastAsia="lv-LV"/>
        </w:rPr>
        <w:t>ir veikusi priekšdarbus “zaļā budžeta” ieviešanai, ņemot vērā, ka tas ir katras dalībvalsts brīvprātīgs lēmums un nav noteikts termiņš, kad to nepieciešams īstenot. Lai nodrošinātu iespējami kvalitatīvu “zaļā budžeta” ieviešanu, Finanšu ministr</w:t>
      </w:r>
      <w:r w:rsidR="002D0D1E" w:rsidRPr="00874487">
        <w:rPr>
          <w:rFonts w:ascii="Times New Roman" w:eastAsia="Times New Roman" w:hAnsi="Times New Roman" w:cs="Times New Roman"/>
          <w:sz w:val="24"/>
          <w:szCs w:val="24"/>
          <w:lang w:eastAsia="lv-LV"/>
        </w:rPr>
        <w:t xml:space="preserve">ija ir piedalījusies vairākos </w:t>
      </w:r>
      <w:r w:rsidR="002767E0">
        <w:rPr>
          <w:rFonts w:ascii="Times New Roman" w:eastAsia="Times New Roman" w:hAnsi="Times New Roman" w:cs="Times New Roman"/>
          <w:sz w:val="24"/>
          <w:szCs w:val="24"/>
          <w:lang w:eastAsia="lv-LV"/>
        </w:rPr>
        <w:t xml:space="preserve">EK </w:t>
      </w:r>
      <w:r w:rsidRPr="00874487">
        <w:rPr>
          <w:rFonts w:ascii="Times New Roman" w:eastAsia="Times New Roman" w:hAnsi="Times New Roman" w:cs="Times New Roman"/>
          <w:sz w:val="24"/>
          <w:szCs w:val="24"/>
          <w:lang w:eastAsia="lv-LV"/>
        </w:rPr>
        <w:t>organizētajos semināros un pieredzes apmaiņās par “zaļā budžeta” ieviešanu.</w:t>
      </w:r>
      <w:r w:rsidR="002440A5">
        <w:rPr>
          <w:rFonts w:ascii="Times New Roman" w:eastAsia="Times New Roman" w:hAnsi="Times New Roman" w:cs="Times New Roman"/>
          <w:sz w:val="24"/>
          <w:szCs w:val="24"/>
          <w:lang w:eastAsia="lv-LV"/>
        </w:rPr>
        <w:t xml:space="preserve"> </w:t>
      </w:r>
      <w:r w:rsidR="00A935FD">
        <w:rPr>
          <w:rFonts w:ascii="Times New Roman" w:eastAsia="Times New Roman" w:hAnsi="Times New Roman" w:cs="Times New Roman"/>
          <w:sz w:val="24"/>
          <w:szCs w:val="24"/>
          <w:lang w:eastAsia="lv-LV"/>
        </w:rPr>
        <w:t xml:space="preserve">Tāpat </w:t>
      </w:r>
      <w:r w:rsidR="00A47FA6">
        <w:rPr>
          <w:rFonts w:ascii="Times New Roman" w:eastAsia="Times New Roman" w:hAnsi="Times New Roman" w:cs="Times New Roman"/>
          <w:sz w:val="24"/>
          <w:szCs w:val="24"/>
          <w:lang w:eastAsia="lv-LV"/>
        </w:rPr>
        <w:t xml:space="preserve">jāatzīmē </w:t>
      </w:r>
      <w:r w:rsidR="00A935FD">
        <w:rPr>
          <w:rFonts w:ascii="Times New Roman" w:eastAsia="Times New Roman" w:hAnsi="Times New Roman" w:cs="Times New Roman"/>
          <w:sz w:val="24"/>
          <w:szCs w:val="24"/>
          <w:lang w:eastAsia="lv-LV"/>
        </w:rPr>
        <w:t>arī Finanšu ministrijas iesaiste Klimata un enerģētikas ministrija</w:t>
      </w:r>
      <w:r w:rsidR="00337D00">
        <w:rPr>
          <w:rFonts w:ascii="Times New Roman" w:eastAsia="Times New Roman" w:hAnsi="Times New Roman" w:cs="Times New Roman"/>
          <w:sz w:val="24"/>
          <w:szCs w:val="24"/>
          <w:lang w:eastAsia="lv-LV"/>
        </w:rPr>
        <w:t>s</w:t>
      </w:r>
      <w:r w:rsidR="002440A5">
        <w:rPr>
          <w:rFonts w:ascii="Times New Roman" w:eastAsia="Times New Roman" w:hAnsi="Times New Roman" w:cs="Times New Roman"/>
          <w:sz w:val="24"/>
          <w:szCs w:val="24"/>
          <w:lang w:eastAsia="lv-LV"/>
        </w:rPr>
        <w:t xml:space="preserve"> īsteno</w:t>
      </w:r>
      <w:r w:rsidR="00337D00">
        <w:rPr>
          <w:rFonts w:ascii="Times New Roman" w:eastAsia="Times New Roman" w:hAnsi="Times New Roman" w:cs="Times New Roman"/>
          <w:sz w:val="24"/>
          <w:szCs w:val="24"/>
          <w:lang w:eastAsia="lv-LV"/>
        </w:rPr>
        <w:t>tajā</w:t>
      </w:r>
      <w:r w:rsidR="00A935FD">
        <w:rPr>
          <w:rFonts w:ascii="Times New Roman" w:eastAsia="Times New Roman" w:hAnsi="Times New Roman" w:cs="Times New Roman"/>
          <w:sz w:val="24"/>
          <w:szCs w:val="24"/>
          <w:lang w:eastAsia="lv-LV"/>
        </w:rPr>
        <w:t xml:space="preserve"> </w:t>
      </w:r>
      <w:r w:rsidR="00A935FD" w:rsidRPr="00A935FD">
        <w:rPr>
          <w:rFonts w:ascii="Times New Roman" w:eastAsia="Times New Roman" w:hAnsi="Times New Roman" w:cs="Times New Roman"/>
          <w:sz w:val="24"/>
          <w:szCs w:val="24"/>
          <w:lang w:eastAsia="lv-LV"/>
        </w:rPr>
        <w:t>Norvēģijas finanšu instrumenta 2014. – 2021. gada perioda programmas “Klimata pārmaiņu mazināšana, pielāgošanās tām un vide”</w:t>
      </w:r>
      <w:r w:rsidR="005234E7">
        <w:rPr>
          <w:rFonts w:ascii="Times New Roman" w:eastAsia="Times New Roman" w:hAnsi="Times New Roman" w:cs="Times New Roman"/>
          <w:sz w:val="24"/>
          <w:szCs w:val="24"/>
          <w:lang w:eastAsia="lv-LV"/>
        </w:rPr>
        <w:t xml:space="preserve"> </w:t>
      </w:r>
      <w:r w:rsidR="005234E7" w:rsidRPr="00A47FA6">
        <w:rPr>
          <w:rFonts w:ascii="Times New Roman" w:eastAsia="Times New Roman" w:hAnsi="Times New Roman" w:cs="Times New Roman"/>
          <w:sz w:val="24"/>
          <w:szCs w:val="24"/>
          <w:lang w:eastAsia="lv-LV"/>
        </w:rPr>
        <w:t>iepriekš noteiktā projekt</w:t>
      </w:r>
      <w:r w:rsidR="005234E7">
        <w:rPr>
          <w:rFonts w:ascii="Times New Roman" w:eastAsia="Times New Roman" w:hAnsi="Times New Roman" w:cs="Times New Roman"/>
          <w:sz w:val="24"/>
          <w:szCs w:val="24"/>
          <w:lang w:eastAsia="lv-LV"/>
        </w:rPr>
        <w:t>ā</w:t>
      </w:r>
      <w:r w:rsidR="005234E7" w:rsidRPr="00A47FA6">
        <w:rPr>
          <w:rFonts w:ascii="Times New Roman" w:eastAsia="Times New Roman" w:hAnsi="Times New Roman" w:cs="Times New Roman"/>
          <w:sz w:val="24"/>
          <w:szCs w:val="24"/>
          <w:lang w:eastAsia="lv-LV"/>
        </w:rPr>
        <w:t xml:space="preserve"> Nr.LV-CLIMATE-0001</w:t>
      </w:r>
      <w:r w:rsidR="005234E7" w:rsidRPr="00F9562F">
        <w:rPr>
          <w:rFonts w:asciiTheme="majorHAnsi" w:hAnsiTheme="majorHAnsi" w:cstheme="majorHAnsi"/>
          <w:i/>
          <w:iCs/>
          <w:sz w:val="24"/>
          <w:szCs w:val="24"/>
        </w:rPr>
        <w:t xml:space="preserve"> </w:t>
      </w:r>
      <w:r w:rsidR="00A935FD" w:rsidRPr="00A935FD">
        <w:rPr>
          <w:rFonts w:ascii="Times New Roman" w:eastAsia="Times New Roman" w:hAnsi="Times New Roman" w:cs="Times New Roman"/>
          <w:sz w:val="24"/>
          <w:szCs w:val="24"/>
          <w:lang w:eastAsia="lv-LV"/>
        </w:rPr>
        <w:t xml:space="preserve"> “Klimata pārmaiņu politikas integrācija nozaru un reģionālajā politikā”</w:t>
      </w:r>
      <w:r w:rsidR="002440A5">
        <w:rPr>
          <w:rFonts w:ascii="Times New Roman" w:eastAsia="Times New Roman" w:hAnsi="Times New Roman" w:cs="Times New Roman"/>
          <w:sz w:val="24"/>
          <w:szCs w:val="24"/>
          <w:lang w:eastAsia="lv-LV"/>
        </w:rPr>
        <w:t>, kura</w:t>
      </w:r>
      <w:r w:rsidR="00A935FD" w:rsidRPr="00A935FD">
        <w:rPr>
          <w:rFonts w:ascii="Times New Roman" w:eastAsia="Times New Roman" w:hAnsi="Times New Roman" w:cs="Times New Roman"/>
          <w:sz w:val="24"/>
          <w:szCs w:val="24"/>
          <w:lang w:eastAsia="lv-LV"/>
        </w:rPr>
        <w:t xml:space="preserve"> ietvaros Klimata un enerģētikas </w:t>
      </w:r>
      <w:r w:rsidR="00A935FD" w:rsidRPr="00A83F59">
        <w:rPr>
          <w:rFonts w:ascii="Times New Roman" w:eastAsia="Times New Roman" w:hAnsi="Times New Roman" w:cs="Times New Roman"/>
          <w:sz w:val="24"/>
          <w:szCs w:val="24"/>
          <w:lang w:eastAsia="lv-LV"/>
        </w:rPr>
        <w:t xml:space="preserve">ministrija </w:t>
      </w:r>
      <w:r w:rsidR="008C24CD" w:rsidRPr="00A83F59">
        <w:rPr>
          <w:rFonts w:ascii="Times New Roman" w:eastAsia="Times New Roman" w:hAnsi="Times New Roman" w:cs="Times New Roman"/>
          <w:sz w:val="24"/>
          <w:szCs w:val="24"/>
          <w:lang w:eastAsia="lv-LV"/>
        </w:rPr>
        <w:t>veica</w:t>
      </w:r>
      <w:r w:rsidR="008C24CD">
        <w:rPr>
          <w:rFonts w:ascii="Times New Roman" w:eastAsia="Times New Roman" w:hAnsi="Times New Roman" w:cs="Times New Roman"/>
          <w:sz w:val="24"/>
          <w:szCs w:val="24"/>
          <w:lang w:eastAsia="lv-LV"/>
        </w:rPr>
        <w:t xml:space="preserve"> </w:t>
      </w:r>
      <w:r w:rsidR="00A935FD" w:rsidRPr="00A935FD">
        <w:rPr>
          <w:rFonts w:ascii="Times New Roman" w:eastAsia="Times New Roman" w:hAnsi="Times New Roman" w:cs="Times New Roman"/>
          <w:sz w:val="24"/>
          <w:szCs w:val="24"/>
          <w:lang w:eastAsia="lv-LV"/>
        </w:rPr>
        <w:t>aktivitāti ““Zaļā budžeta” ietvara izstrāde</w:t>
      </w:r>
      <w:r w:rsidR="00737BE9">
        <w:rPr>
          <w:rFonts w:ascii="Times New Roman" w:eastAsia="Times New Roman" w:hAnsi="Times New Roman" w:cs="Times New Roman"/>
          <w:sz w:val="24"/>
          <w:szCs w:val="24"/>
          <w:lang w:eastAsia="lv-LV"/>
        </w:rPr>
        <w:t xml:space="preserve"> un ieteikumu sagatavošana tā ieviešanai valsts budžeta plānošanas un izpildes procesā”</w:t>
      </w:r>
      <w:r w:rsidR="00337D00">
        <w:rPr>
          <w:rFonts w:ascii="Times New Roman" w:eastAsia="Times New Roman" w:hAnsi="Times New Roman" w:cs="Times New Roman"/>
          <w:sz w:val="24"/>
          <w:szCs w:val="24"/>
          <w:lang w:eastAsia="lv-LV"/>
        </w:rPr>
        <w:t>.</w:t>
      </w:r>
      <w:r w:rsidR="00A935FD" w:rsidRPr="00A935FD">
        <w:rPr>
          <w:rFonts w:ascii="Times New Roman" w:eastAsia="Times New Roman" w:hAnsi="Times New Roman" w:cs="Times New Roman"/>
          <w:sz w:val="24"/>
          <w:szCs w:val="24"/>
          <w:lang w:eastAsia="lv-LV"/>
        </w:rPr>
        <w:t xml:space="preserve"> </w:t>
      </w:r>
      <w:bookmarkEnd w:id="8"/>
      <w:r w:rsidR="008B424E" w:rsidRPr="00F94BD5">
        <w:rPr>
          <w:rFonts w:ascii="Times New Roman" w:eastAsia="Times New Roman" w:hAnsi="Times New Roman" w:cs="Times New Roman"/>
          <w:sz w:val="24"/>
          <w:szCs w:val="24"/>
          <w:highlight w:val="yellow"/>
          <w:lang w:eastAsia="lv-LV"/>
        </w:rPr>
        <w:t xml:space="preserve"> </w:t>
      </w:r>
    </w:p>
    <w:p w14:paraId="5E4ABC5B" w14:textId="40E48A8F" w:rsidR="00B62BDC" w:rsidRPr="00B62BDC" w:rsidRDefault="00B62BDC" w:rsidP="007223CE">
      <w:pPr>
        <w:spacing w:after="0" w:line="240" w:lineRule="auto"/>
        <w:ind w:firstLine="567"/>
        <w:jc w:val="both"/>
        <w:rPr>
          <w:rFonts w:ascii="Times New Roman" w:eastAsia="Times New Roman" w:hAnsi="Times New Roman" w:cs="Times New Roman"/>
          <w:sz w:val="24"/>
          <w:szCs w:val="24"/>
        </w:rPr>
      </w:pPr>
      <w:r w:rsidRPr="006E7C6F">
        <w:rPr>
          <w:rFonts w:ascii="Times New Roman" w:eastAsia="Times New Roman" w:hAnsi="Times New Roman" w:cs="Times New Roman"/>
          <w:sz w:val="24"/>
          <w:szCs w:val="24"/>
        </w:rPr>
        <w:t>Latvijai, sperot pirmos soļus “zaļā budžeta” ietvara ieviešanas virzienā,</w:t>
      </w:r>
      <w:r w:rsidR="008502C4" w:rsidRPr="006E7C6F">
        <w:rPr>
          <w:rFonts w:ascii="Times New Roman" w:eastAsia="Times New Roman" w:hAnsi="Times New Roman" w:cs="Times New Roman"/>
          <w:sz w:val="24"/>
          <w:szCs w:val="24"/>
        </w:rPr>
        <w:t xml:space="preserve"> būtu jā</w:t>
      </w:r>
      <w:r w:rsidR="00F827F9" w:rsidRPr="006E7C6F">
        <w:rPr>
          <w:rFonts w:ascii="Times New Roman" w:eastAsia="Times New Roman" w:hAnsi="Times New Roman" w:cs="Times New Roman"/>
          <w:sz w:val="24"/>
          <w:szCs w:val="24"/>
        </w:rPr>
        <w:t>sāk ar</w:t>
      </w:r>
      <w:r w:rsidR="008502C4" w:rsidRPr="00DC05C4">
        <w:rPr>
          <w:sz w:val="24"/>
          <w:szCs w:val="24"/>
        </w:rPr>
        <w:t xml:space="preserve"> </w:t>
      </w:r>
      <w:r w:rsidR="006E7C6F" w:rsidRPr="00DC05C4">
        <w:rPr>
          <w:rFonts w:ascii="Times New Roman" w:hAnsi="Times New Roman" w:cs="Times New Roman"/>
          <w:sz w:val="24"/>
          <w:szCs w:val="24"/>
        </w:rPr>
        <w:t xml:space="preserve">sākotnējā līmeņa </w:t>
      </w:r>
      <w:r w:rsidR="008502C4" w:rsidRPr="006E7C6F">
        <w:rPr>
          <w:rFonts w:ascii="Times New Roman" w:eastAsia="Times New Roman" w:hAnsi="Times New Roman" w:cs="Times New Roman"/>
          <w:sz w:val="24"/>
          <w:szCs w:val="24"/>
        </w:rPr>
        <w:t>“zaļā budžeta”</w:t>
      </w:r>
      <w:r w:rsidR="006E7C6F" w:rsidRPr="00DC05C4">
        <w:rPr>
          <w:rFonts w:ascii="Times New Roman" w:eastAsia="Times New Roman" w:hAnsi="Times New Roman" w:cs="Times New Roman"/>
          <w:sz w:val="24"/>
          <w:szCs w:val="24"/>
        </w:rPr>
        <w:t xml:space="preserve"> marķēšanu</w:t>
      </w:r>
      <w:r w:rsidR="008502C4" w:rsidRPr="00DC05C4">
        <w:rPr>
          <w:rFonts w:ascii="Times New Roman" w:eastAsia="Times New Roman" w:hAnsi="Times New Roman" w:cs="Times New Roman"/>
          <w:sz w:val="24"/>
          <w:szCs w:val="24"/>
        </w:rPr>
        <w:t>.</w:t>
      </w:r>
      <w:r w:rsidRPr="00B62BDC">
        <w:rPr>
          <w:rFonts w:ascii="Times New Roman" w:eastAsia="Times New Roman" w:hAnsi="Times New Roman" w:cs="Times New Roman"/>
          <w:sz w:val="24"/>
          <w:szCs w:val="24"/>
        </w:rPr>
        <w:t xml:space="preserve"> </w:t>
      </w:r>
      <w:r w:rsidR="008502C4">
        <w:rPr>
          <w:rFonts w:ascii="Times New Roman" w:eastAsia="Times New Roman" w:hAnsi="Times New Roman" w:cs="Times New Roman"/>
          <w:sz w:val="24"/>
          <w:szCs w:val="24"/>
        </w:rPr>
        <w:t>P</w:t>
      </w:r>
      <w:r w:rsidRPr="00B62BDC">
        <w:rPr>
          <w:rFonts w:ascii="Times New Roman" w:eastAsia="Times New Roman" w:hAnsi="Times New Roman" w:cs="Times New Roman"/>
          <w:sz w:val="24"/>
          <w:szCs w:val="24"/>
        </w:rPr>
        <w:t xml:space="preserve">iemērotākā būtu valsts pamatbudžeta izdevumu identificēšana un marķēšana piecās grupās – labvēlīgi (“zaļi”), nelabvēlīgi (“brūni”), jaukti, neitrāli un neskaidri. “Zaļā budžeta” marķēšana ļaus izzināt valsts pamatbudžeta izdevumu ietekmi attiecībā pret visiem </w:t>
      </w:r>
      <w:proofErr w:type="spellStart"/>
      <w:r w:rsidRPr="00B62BDC">
        <w:rPr>
          <w:rFonts w:ascii="Times New Roman" w:eastAsia="Times New Roman" w:hAnsi="Times New Roman" w:cs="Times New Roman"/>
          <w:sz w:val="24"/>
          <w:szCs w:val="24"/>
        </w:rPr>
        <w:t>Taksonomijas</w:t>
      </w:r>
      <w:proofErr w:type="spellEnd"/>
      <w:r w:rsidRPr="00B62BDC">
        <w:rPr>
          <w:rFonts w:ascii="Times New Roman" w:eastAsia="Times New Roman" w:hAnsi="Times New Roman" w:cs="Times New Roman"/>
          <w:sz w:val="24"/>
          <w:szCs w:val="24"/>
        </w:rPr>
        <w:t xml:space="preserve"> vides mērķiem - a) klimata pārmaiņu mazināšana; b) pielāgošanās klimata pārmaiņām; c) ilgtspējīga ūdens un jūras resursu izmantošana un aizsardzība; d) pāreja uz aprites ekonomiku; e) piesārņojuma novēršana un kontrole; f) bioloģiskās daudzveidības un ekosistēmu aizsardzība un atjaunošana.</w:t>
      </w:r>
    </w:p>
    <w:p w14:paraId="60E1FC55" w14:textId="6DFD3F2F" w:rsidR="00E04346" w:rsidRDefault="00632B4B" w:rsidP="007223CE">
      <w:pPr>
        <w:pStyle w:val="tv213"/>
        <w:shd w:val="clear" w:color="auto" w:fill="FFFFFF"/>
        <w:spacing w:before="0" w:beforeAutospacing="0" w:after="0" w:afterAutospacing="0"/>
        <w:ind w:firstLine="720"/>
        <w:jc w:val="both"/>
      </w:pPr>
      <w:r w:rsidRPr="00632B4B">
        <w:t>Finanšu ministrija līdz 2026. gada 1. janvārim saskaņā ar</w:t>
      </w:r>
      <w:r w:rsidR="00E46ABE">
        <w:t xml:space="preserve"> </w:t>
      </w:r>
      <w:proofErr w:type="spellStart"/>
      <w:r w:rsidR="00E46ABE">
        <w:t>Taksonomij</w:t>
      </w:r>
      <w:r w:rsidR="00CE1C80">
        <w:t>a</w:t>
      </w:r>
      <w:r w:rsidR="00E46ABE">
        <w:t>s</w:t>
      </w:r>
      <w:proofErr w:type="spellEnd"/>
      <w:r w:rsidRPr="00632B4B">
        <w:t xml:space="preserve"> </w:t>
      </w:r>
      <w:r w:rsidR="00E46ABE">
        <w:t>r</w:t>
      </w:r>
      <w:r w:rsidRPr="00632B4B">
        <w:t>egulas 10.</w:t>
      </w:r>
      <w:r>
        <w:t>,</w:t>
      </w:r>
      <w:r w:rsidRPr="00632B4B">
        <w:t xml:space="preserve"> 11.</w:t>
      </w:r>
      <w:r>
        <w:t>, 12., 13., 14., 15.</w:t>
      </w:r>
      <w:r w:rsidRPr="00632B4B">
        <w:t xml:space="preserve"> pantā noteiktajām darbībām, izņemot tehniskās pārbaudes kritērijus, izstrādā</w:t>
      </w:r>
      <w:r w:rsidR="00B06A03">
        <w:t>tu</w:t>
      </w:r>
      <w:r w:rsidRPr="00632B4B">
        <w:t xml:space="preserve"> un iesnie</w:t>
      </w:r>
      <w:r w:rsidR="00B06A03">
        <w:t>gtu</w:t>
      </w:r>
      <w:r w:rsidRPr="00632B4B">
        <w:t xml:space="preserve"> izskatīšanai Ministru kabinetā</w:t>
      </w:r>
      <w:r w:rsidR="00150ADE">
        <w:t xml:space="preserve"> informatīvo ziņojumu par</w:t>
      </w:r>
      <w:r w:rsidRPr="00632B4B">
        <w:t xml:space="preserve"> “zaļā budžeta” marķēšanas novērtējuma metodoloģiju.</w:t>
      </w:r>
      <w:r>
        <w:t xml:space="preserve"> </w:t>
      </w:r>
      <w:r w:rsidR="00B06A03">
        <w:t xml:space="preserve">Finanšu ministrija </w:t>
      </w:r>
      <w:r w:rsidR="00B06A03" w:rsidRPr="00B06A03">
        <w:t>valsts budžeta izdevumu un ieņēmumu novērtējumu kārtējā gadā veikt</w:t>
      </w:r>
      <w:r w:rsidR="00B06A03">
        <w:t>u</w:t>
      </w:r>
      <w:r w:rsidR="00B06A03" w:rsidRPr="00B06A03">
        <w:t xml:space="preserve"> par iepriekšējo gadu un iekļaut</w:t>
      </w:r>
      <w:r w:rsidR="00B06A03">
        <w:t>u</w:t>
      </w:r>
      <w:r w:rsidR="00B06A03" w:rsidRPr="00B06A03">
        <w:t xml:space="preserve"> Klimata deklarācijā sākot ar 2026.gadu un pievienot nākamajam likumprojektam par valsts budžetu kārtējam gadam un vidēja termiņa budžeta ietvaru. </w:t>
      </w:r>
      <w:r w:rsidR="00E04346" w:rsidRPr="009C5B47">
        <w:lastRenderedPageBreak/>
        <w:t xml:space="preserve">Līdz tam laikam novērtējumu veiktu aprobācijas kārtībā atsevišķām valsts </w:t>
      </w:r>
      <w:r w:rsidR="003C30F4">
        <w:t>pamat</w:t>
      </w:r>
      <w:r w:rsidR="00E04346" w:rsidRPr="009C5B47">
        <w:t>budžeta programmām un iekļautu Fiskālo risku deklarācijā</w:t>
      </w:r>
      <w:r w:rsidR="000B2990">
        <w:rPr>
          <w:rStyle w:val="FootnoteReference"/>
        </w:rPr>
        <w:footnoteReference w:id="14"/>
      </w:r>
      <w:r w:rsidR="00E04346" w:rsidRPr="009C5B47">
        <w:t>.</w:t>
      </w:r>
      <w:r w:rsidR="00A333E1" w:rsidRPr="009C5B47">
        <w:t xml:space="preserve"> </w:t>
      </w:r>
      <w:r w:rsidR="00EA119D">
        <w:t>Tātad p</w:t>
      </w:r>
      <w:r w:rsidR="00EA119D" w:rsidRPr="00EA119D">
        <w:t xml:space="preserve">irmais solis būtu </w:t>
      </w:r>
      <w:r w:rsidR="003C30F4">
        <w:t>atsevišķu pamatbudžeta programm</w:t>
      </w:r>
      <w:r w:rsidR="00DB6EA3">
        <w:t>u marķēšana aprobācijas kārtībā</w:t>
      </w:r>
      <w:r w:rsidR="00EA119D" w:rsidRPr="00EA119D">
        <w:t>, vēlākā stadijā precizējot un paplašinot metodoloģiju.</w:t>
      </w:r>
    </w:p>
    <w:p w14:paraId="684F98B6" w14:textId="164F1A54" w:rsidR="00151F73" w:rsidRDefault="00151F73" w:rsidP="007223CE">
      <w:pPr>
        <w:pStyle w:val="tv213"/>
        <w:shd w:val="clear" w:color="auto" w:fill="FFFFFF"/>
        <w:spacing w:before="0" w:beforeAutospacing="0" w:after="0" w:afterAutospacing="0"/>
        <w:ind w:firstLine="720"/>
        <w:jc w:val="both"/>
      </w:pPr>
      <w:r w:rsidRPr="00151F73">
        <w:t xml:space="preserve">Sākotnējā stadijā ir izmantojami finansēšanas plāni, papildus precizējošo informāciju iegūstot no budžeta izpildes dokumentiem un komunikācijā ar iestādēm. Process paredzētu datu atlasi saskaņā ar finansēšanas plāniem, tālāk tiktu veikts manuāls </w:t>
      </w:r>
      <w:proofErr w:type="spellStart"/>
      <w:r w:rsidRPr="00151F73">
        <w:t>izvērtējums</w:t>
      </w:r>
      <w:proofErr w:type="spellEnd"/>
      <w:r w:rsidRPr="00151F73">
        <w:t xml:space="preserve">. </w:t>
      </w:r>
    </w:p>
    <w:p w14:paraId="73B1B791" w14:textId="2A519AF0" w:rsidR="008D584A" w:rsidRPr="009C5B47" w:rsidRDefault="008D584A" w:rsidP="007223CE">
      <w:pPr>
        <w:pStyle w:val="tv213"/>
        <w:shd w:val="clear" w:color="auto" w:fill="FFFFFF"/>
        <w:spacing w:before="0" w:beforeAutospacing="0" w:after="0" w:afterAutospacing="0"/>
        <w:ind w:firstLine="720"/>
        <w:jc w:val="both"/>
      </w:pPr>
      <w:r w:rsidRPr="008D584A">
        <w:t>Šī procesa īstenošanā Finanšu ministrijai ir paredzama vadošā, bet Klimata un enerģētikas ministrijai un Viedās administrācijas un reģionālās attīstības ministrijai konsultatīvā loma. Sākotnējo metodoloģijas izstrādi un marķēšanu tehniski veiktu Finanšu ministrija, bet Klimata un enerģētikas ministrija un Viedās  administrācijas un reģionālās attīstības ministrija ar savu ekspertīzi klimata,  vides un bioloģiskās daudzveidības jautājumos nodrošinātu konsultatīvu atbalstu budžeta izdevumu klasificēšanas procesā un metodoloģijas uzlabošanā.</w:t>
      </w:r>
    </w:p>
    <w:p w14:paraId="72B42A2C" w14:textId="77777777" w:rsidR="00F81731" w:rsidRDefault="00F81731" w:rsidP="007223CE">
      <w:pPr>
        <w:pStyle w:val="tv213"/>
        <w:shd w:val="clear" w:color="auto" w:fill="FFFFFF"/>
        <w:spacing w:before="0" w:beforeAutospacing="0" w:after="0" w:afterAutospacing="0"/>
        <w:jc w:val="both"/>
      </w:pPr>
    </w:p>
    <w:p w14:paraId="1621EFA1" w14:textId="77777777" w:rsidR="00AB3C90" w:rsidRDefault="00AB3C90" w:rsidP="007223CE">
      <w:pPr>
        <w:pStyle w:val="tv213"/>
        <w:shd w:val="clear" w:color="auto" w:fill="FFFFFF"/>
        <w:spacing w:before="0" w:beforeAutospacing="0" w:after="0" w:afterAutospacing="0"/>
        <w:jc w:val="both"/>
      </w:pPr>
    </w:p>
    <w:p w14:paraId="4FCF5361" w14:textId="53413E34" w:rsidR="00A94097" w:rsidRDefault="00F81731" w:rsidP="007223CE">
      <w:pPr>
        <w:pStyle w:val="tv213"/>
        <w:shd w:val="clear" w:color="auto" w:fill="FFFFFF"/>
        <w:spacing w:before="0" w:beforeAutospacing="0" w:after="0" w:afterAutospacing="0"/>
        <w:jc w:val="both"/>
      </w:pPr>
      <w:r>
        <w:t xml:space="preserve">Finanšu ministrs </w:t>
      </w:r>
      <w:r>
        <w:tab/>
      </w:r>
      <w:r>
        <w:tab/>
      </w:r>
      <w:r>
        <w:tab/>
      </w:r>
      <w:r>
        <w:tab/>
      </w:r>
      <w:r>
        <w:tab/>
      </w:r>
      <w:r>
        <w:tab/>
      </w:r>
      <w:r>
        <w:tab/>
        <w:t>A.</w:t>
      </w:r>
      <w:r w:rsidR="00EE1DB8">
        <w:t xml:space="preserve"> </w:t>
      </w:r>
      <w:r>
        <w:t>Ašeradens</w:t>
      </w:r>
    </w:p>
    <w:p w14:paraId="77BD2D3D" w14:textId="77777777" w:rsidR="00A94097" w:rsidRDefault="00A94097" w:rsidP="007223CE">
      <w:pPr>
        <w:pStyle w:val="tv213"/>
        <w:shd w:val="clear" w:color="auto" w:fill="FFFFFF"/>
        <w:spacing w:before="0" w:beforeAutospacing="0" w:after="0" w:afterAutospacing="0"/>
        <w:ind w:firstLine="720"/>
        <w:jc w:val="both"/>
      </w:pPr>
    </w:p>
    <w:p w14:paraId="50794DA6" w14:textId="77777777" w:rsidR="00A94097" w:rsidRDefault="00A94097" w:rsidP="007223CE">
      <w:pPr>
        <w:pStyle w:val="tv213"/>
        <w:shd w:val="clear" w:color="auto" w:fill="FFFFFF"/>
        <w:spacing w:before="0" w:beforeAutospacing="0" w:after="0" w:afterAutospacing="0"/>
        <w:jc w:val="both"/>
      </w:pPr>
    </w:p>
    <w:p w14:paraId="43F139B6" w14:textId="77777777" w:rsidR="00F81731" w:rsidRDefault="00F81731" w:rsidP="007223CE">
      <w:pPr>
        <w:pStyle w:val="tv213"/>
        <w:shd w:val="clear" w:color="auto" w:fill="FFFFFF"/>
        <w:spacing w:before="0" w:beforeAutospacing="0" w:after="0" w:afterAutospacing="0"/>
        <w:jc w:val="both"/>
      </w:pPr>
    </w:p>
    <w:p w14:paraId="2D528B09" w14:textId="77777777" w:rsidR="00AB3C90" w:rsidRDefault="00AB3C90" w:rsidP="007223CE">
      <w:pPr>
        <w:pStyle w:val="tv213"/>
        <w:shd w:val="clear" w:color="auto" w:fill="FFFFFF"/>
        <w:spacing w:before="0" w:beforeAutospacing="0" w:after="0" w:afterAutospacing="0"/>
        <w:jc w:val="both"/>
      </w:pPr>
    </w:p>
    <w:p w14:paraId="5CA6A6CA" w14:textId="77777777" w:rsidR="00D12314" w:rsidRPr="00D12314" w:rsidRDefault="00D12314" w:rsidP="007223CE">
      <w:pPr>
        <w:pStyle w:val="tv213"/>
        <w:shd w:val="clear" w:color="auto" w:fill="FFFFFF"/>
        <w:spacing w:before="0" w:beforeAutospacing="0" w:after="0" w:afterAutospacing="0"/>
        <w:rPr>
          <w:sz w:val="22"/>
          <w:szCs w:val="22"/>
        </w:rPr>
      </w:pPr>
      <w:r w:rsidRPr="00D12314">
        <w:rPr>
          <w:sz w:val="22"/>
          <w:szCs w:val="22"/>
        </w:rPr>
        <w:t>Antra Esenberga 25605868</w:t>
      </w:r>
    </w:p>
    <w:p w14:paraId="2CFF1F49" w14:textId="0059692E" w:rsidR="00A94097" w:rsidRPr="00D12314" w:rsidRDefault="00D12314" w:rsidP="007223CE">
      <w:pPr>
        <w:pStyle w:val="tv213"/>
        <w:shd w:val="clear" w:color="auto" w:fill="FFFFFF"/>
        <w:spacing w:before="0" w:beforeAutospacing="0" w:after="0" w:afterAutospacing="0"/>
        <w:jc w:val="both"/>
        <w:rPr>
          <w:sz w:val="22"/>
          <w:szCs w:val="22"/>
        </w:rPr>
      </w:pPr>
      <w:r w:rsidRPr="00D12314">
        <w:rPr>
          <w:sz w:val="22"/>
          <w:szCs w:val="22"/>
        </w:rPr>
        <w:t>antra.esenberga@fm.gov.lv</w:t>
      </w:r>
    </w:p>
    <w:bookmarkEnd w:id="0"/>
    <w:p w14:paraId="4BFBDC6F" w14:textId="4D4A007A" w:rsidR="009B22E0" w:rsidRPr="009C5B47" w:rsidRDefault="009B22E0" w:rsidP="007223CE">
      <w:pPr>
        <w:pStyle w:val="tv213"/>
        <w:shd w:val="clear" w:color="auto" w:fill="FFFFFF"/>
        <w:spacing w:before="0" w:beforeAutospacing="0" w:after="0" w:afterAutospacing="0"/>
        <w:jc w:val="both"/>
      </w:pPr>
    </w:p>
    <w:sectPr w:rsidR="009B22E0" w:rsidRPr="009C5B47">
      <w:footerReference w:type="default" r:id="rId8"/>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2B9BF8C" w16cex:dateUtc="2024-07-02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2DDC27" w16cid:durableId="72B9BF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67C27" w14:textId="77777777" w:rsidR="009A35CA" w:rsidRDefault="009A35CA" w:rsidP="00E04346">
      <w:pPr>
        <w:spacing w:after="0" w:line="240" w:lineRule="auto"/>
      </w:pPr>
      <w:r>
        <w:separator/>
      </w:r>
    </w:p>
  </w:endnote>
  <w:endnote w:type="continuationSeparator" w:id="0">
    <w:p w14:paraId="645562A4" w14:textId="77777777" w:rsidR="009A35CA" w:rsidRDefault="009A35CA" w:rsidP="00E04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42410"/>
      <w:docPartObj>
        <w:docPartGallery w:val="Page Numbers (Bottom of Page)"/>
        <w:docPartUnique/>
      </w:docPartObj>
    </w:sdtPr>
    <w:sdtEndPr>
      <w:rPr>
        <w:noProof/>
      </w:rPr>
    </w:sdtEndPr>
    <w:sdtContent>
      <w:p w14:paraId="68C5D791" w14:textId="1A91A581" w:rsidR="00664EC1" w:rsidRDefault="00664EC1">
        <w:pPr>
          <w:pStyle w:val="Footer"/>
          <w:jc w:val="center"/>
        </w:pPr>
        <w:r>
          <w:fldChar w:fldCharType="begin"/>
        </w:r>
        <w:r>
          <w:instrText xml:space="preserve"> PAGE   \* MERGEFORMAT </w:instrText>
        </w:r>
        <w:r>
          <w:fldChar w:fldCharType="separate"/>
        </w:r>
        <w:r w:rsidR="001C6021">
          <w:rPr>
            <w:noProof/>
          </w:rPr>
          <w:t>5</w:t>
        </w:r>
        <w:r>
          <w:rPr>
            <w:noProof/>
          </w:rPr>
          <w:fldChar w:fldCharType="end"/>
        </w:r>
      </w:p>
    </w:sdtContent>
  </w:sdt>
  <w:p w14:paraId="32AFD025" w14:textId="77777777" w:rsidR="00664EC1" w:rsidRDefault="00664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A4AEE" w14:textId="77777777" w:rsidR="009A35CA" w:rsidRDefault="009A35CA" w:rsidP="00E04346">
      <w:pPr>
        <w:spacing w:after="0" w:line="240" w:lineRule="auto"/>
      </w:pPr>
      <w:r>
        <w:separator/>
      </w:r>
    </w:p>
  </w:footnote>
  <w:footnote w:type="continuationSeparator" w:id="0">
    <w:p w14:paraId="59AB6CB1" w14:textId="77777777" w:rsidR="009A35CA" w:rsidRDefault="009A35CA" w:rsidP="00E04346">
      <w:pPr>
        <w:spacing w:after="0" w:line="240" w:lineRule="auto"/>
      </w:pPr>
      <w:r>
        <w:continuationSeparator/>
      </w:r>
    </w:p>
  </w:footnote>
  <w:footnote w:id="1">
    <w:p w14:paraId="794D07D7" w14:textId="77777777" w:rsidR="00E04346" w:rsidRPr="001E1484" w:rsidRDefault="00E04346" w:rsidP="00E04346">
      <w:pPr>
        <w:pStyle w:val="FootnoteText"/>
        <w:rPr>
          <w:rFonts w:ascii="Times New Roman" w:hAnsi="Times New Roman" w:cs="Times New Roman"/>
        </w:rPr>
      </w:pPr>
      <w:r w:rsidRPr="001E1484">
        <w:rPr>
          <w:rStyle w:val="FootnoteReference"/>
          <w:rFonts w:ascii="Times New Roman" w:hAnsi="Times New Roman" w:cs="Times New Roman"/>
        </w:rPr>
        <w:footnoteRef/>
      </w:r>
      <w:r w:rsidRPr="001E1484">
        <w:rPr>
          <w:rFonts w:ascii="Times New Roman" w:hAnsi="Times New Roman" w:cs="Times New Roman"/>
        </w:rPr>
        <w:t xml:space="preserve"> https://likumi.lv/ta/lv/starptautiskie-ligumi/id/1730</w:t>
      </w:r>
    </w:p>
  </w:footnote>
  <w:footnote w:id="2">
    <w:p w14:paraId="1B32AFE7" w14:textId="2027FA64" w:rsidR="00E04346" w:rsidRPr="001E1484" w:rsidRDefault="00E04346" w:rsidP="00E04346">
      <w:pPr>
        <w:pStyle w:val="FootnoteText"/>
        <w:rPr>
          <w:rFonts w:ascii="Times New Roman" w:hAnsi="Times New Roman" w:cs="Times New Roman"/>
        </w:rPr>
      </w:pPr>
      <w:r w:rsidRPr="001E1484">
        <w:rPr>
          <w:rStyle w:val="FootnoteReference"/>
          <w:rFonts w:ascii="Times New Roman" w:hAnsi="Times New Roman" w:cs="Times New Roman"/>
        </w:rPr>
        <w:footnoteRef/>
      </w:r>
      <w:r w:rsidRPr="001E1484">
        <w:rPr>
          <w:rFonts w:ascii="Times New Roman" w:hAnsi="Times New Roman" w:cs="Times New Roman"/>
        </w:rPr>
        <w:t xml:space="preserve">  </w:t>
      </w:r>
      <w:proofErr w:type="spellStart"/>
      <w:r w:rsidRPr="001E1484">
        <w:rPr>
          <w:rFonts w:ascii="Times New Roman" w:hAnsi="Times New Roman" w:cs="Times New Roman"/>
        </w:rPr>
        <w:t>E</w:t>
      </w:r>
      <w:r w:rsidR="002767E0">
        <w:rPr>
          <w:rFonts w:ascii="Times New Roman" w:hAnsi="Times New Roman" w:cs="Times New Roman"/>
        </w:rPr>
        <w:t>K</w:t>
      </w:r>
      <w:r w:rsidRPr="001E1484">
        <w:rPr>
          <w:rFonts w:ascii="Times New Roman" w:hAnsi="Times New Roman" w:cs="Times New Roman"/>
        </w:rPr>
        <w:t>s</w:t>
      </w:r>
      <w:proofErr w:type="spellEnd"/>
      <w:r w:rsidRPr="001E1484">
        <w:rPr>
          <w:rFonts w:ascii="Times New Roman" w:hAnsi="Times New Roman" w:cs="Times New Roman"/>
        </w:rPr>
        <w:t xml:space="preserve"> paziņojums “Eiropas zaļais kurss”, COM(2019)640</w:t>
      </w:r>
    </w:p>
  </w:footnote>
  <w:footnote w:id="3">
    <w:p w14:paraId="029300DF" w14:textId="77777777" w:rsidR="00E04346" w:rsidRPr="001E1484" w:rsidRDefault="00E04346" w:rsidP="00E04346">
      <w:pPr>
        <w:pStyle w:val="FootnoteText"/>
        <w:rPr>
          <w:rFonts w:ascii="Times New Roman" w:hAnsi="Times New Roman" w:cs="Times New Roman"/>
        </w:rPr>
      </w:pPr>
      <w:r w:rsidRPr="001E1484">
        <w:rPr>
          <w:rStyle w:val="FootnoteReference"/>
          <w:rFonts w:ascii="Times New Roman" w:hAnsi="Times New Roman" w:cs="Times New Roman"/>
        </w:rPr>
        <w:footnoteRef/>
      </w:r>
      <w:r w:rsidRPr="001E1484">
        <w:rPr>
          <w:rFonts w:ascii="Times New Roman" w:hAnsi="Times New Roman" w:cs="Times New Roman"/>
        </w:rPr>
        <w:t xml:space="preserve"> Paris </w:t>
      </w:r>
      <w:proofErr w:type="spellStart"/>
      <w:r w:rsidRPr="001E1484">
        <w:rPr>
          <w:rFonts w:ascii="Times New Roman" w:hAnsi="Times New Roman" w:cs="Times New Roman"/>
        </w:rPr>
        <w:t>Collaborative</w:t>
      </w:r>
      <w:proofErr w:type="spellEnd"/>
      <w:r w:rsidRPr="001E1484">
        <w:rPr>
          <w:rFonts w:ascii="Times New Roman" w:hAnsi="Times New Roman" w:cs="Times New Roman"/>
        </w:rPr>
        <w:t xml:space="preserve"> </w:t>
      </w:r>
      <w:proofErr w:type="spellStart"/>
      <w:r w:rsidRPr="001E1484">
        <w:rPr>
          <w:rFonts w:ascii="Times New Roman" w:hAnsi="Times New Roman" w:cs="Times New Roman"/>
        </w:rPr>
        <w:t>on</w:t>
      </w:r>
      <w:proofErr w:type="spellEnd"/>
      <w:r w:rsidRPr="001E1484">
        <w:rPr>
          <w:rFonts w:ascii="Times New Roman" w:hAnsi="Times New Roman" w:cs="Times New Roman"/>
        </w:rPr>
        <w:t xml:space="preserve"> Green </w:t>
      </w:r>
      <w:proofErr w:type="spellStart"/>
      <w:r w:rsidRPr="001E1484">
        <w:rPr>
          <w:rFonts w:ascii="Times New Roman" w:hAnsi="Times New Roman" w:cs="Times New Roman"/>
        </w:rPr>
        <w:t>Budgeting</w:t>
      </w:r>
      <w:proofErr w:type="spellEnd"/>
      <w:r w:rsidRPr="001E1484">
        <w:rPr>
          <w:rFonts w:ascii="Times New Roman" w:hAnsi="Times New Roman" w:cs="Times New Roman"/>
        </w:rPr>
        <w:t xml:space="preserve">: OECD Green </w:t>
      </w:r>
      <w:proofErr w:type="spellStart"/>
      <w:r w:rsidRPr="001E1484">
        <w:rPr>
          <w:rFonts w:ascii="Times New Roman" w:hAnsi="Times New Roman" w:cs="Times New Roman"/>
        </w:rPr>
        <w:t>Budgeting</w:t>
      </w:r>
      <w:proofErr w:type="spellEnd"/>
      <w:r w:rsidRPr="001E1484">
        <w:rPr>
          <w:rFonts w:ascii="Times New Roman" w:hAnsi="Times New Roman" w:cs="Times New Roman"/>
        </w:rPr>
        <w:t xml:space="preserve"> </w:t>
      </w:r>
      <w:proofErr w:type="spellStart"/>
      <w:r w:rsidRPr="001E1484">
        <w:rPr>
          <w:rFonts w:ascii="Times New Roman" w:hAnsi="Times New Roman" w:cs="Times New Roman"/>
        </w:rPr>
        <w:t>Framework</w:t>
      </w:r>
      <w:proofErr w:type="spellEnd"/>
      <w:r w:rsidRPr="001E1484">
        <w:rPr>
          <w:rFonts w:ascii="Times New Roman" w:hAnsi="Times New Roman" w:cs="Times New Roman"/>
        </w:rPr>
        <w:t xml:space="preserve">. </w:t>
      </w:r>
      <w:proofErr w:type="spellStart"/>
      <w:r w:rsidRPr="001E1484">
        <w:rPr>
          <w:rFonts w:ascii="Times New Roman" w:hAnsi="Times New Roman" w:cs="Times New Roman"/>
        </w:rPr>
        <w:t>Highlights</w:t>
      </w:r>
      <w:proofErr w:type="spellEnd"/>
      <w:r w:rsidRPr="001E1484">
        <w:rPr>
          <w:rFonts w:ascii="Times New Roman" w:hAnsi="Times New Roman" w:cs="Times New Roman"/>
        </w:rPr>
        <w:t>. Pieejams: OECD-Green-Budgeting-Framework-Highlights.pdf</w:t>
      </w:r>
    </w:p>
  </w:footnote>
  <w:footnote w:id="4">
    <w:p w14:paraId="5C951738" w14:textId="77777777" w:rsidR="00E04346" w:rsidRPr="001E1484" w:rsidRDefault="00E04346" w:rsidP="00E04346">
      <w:pPr>
        <w:pStyle w:val="FootnoteText"/>
        <w:rPr>
          <w:rFonts w:ascii="Times New Roman" w:hAnsi="Times New Roman" w:cs="Times New Roman"/>
        </w:rPr>
      </w:pPr>
      <w:r w:rsidRPr="001E1484">
        <w:rPr>
          <w:rStyle w:val="FootnoteReference"/>
          <w:rFonts w:ascii="Times New Roman" w:hAnsi="Times New Roman" w:cs="Times New Roman"/>
        </w:rPr>
        <w:footnoteRef/>
      </w:r>
      <w:r w:rsidRPr="001E1484">
        <w:rPr>
          <w:rFonts w:ascii="Times New Roman" w:hAnsi="Times New Roman" w:cs="Times New Roman"/>
        </w:rPr>
        <w:t xml:space="preserve"> https://www.oecd-ilibrary.org/sites/acf5d047-en/index.html?itemId=/content/publication/acf5d047-en</w:t>
      </w:r>
    </w:p>
  </w:footnote>
  <w:footnote w:id="5">
    <w:p w14:paraId="5EA89FA1" w14:textId="77777777" w:rsidR="00E04346" w:rsidRPr="001E1484" w:rsidRDefault="00E04346" w:rsidP="00E04346">
      <w:pPr>
        <w:pStyle w:val="FootnoteText"/>
        <w:rPr>
          <w:rFonts w:ascii="Times New Roman" w:hAnsi="Times New Roman" w:cs="Times New Roman"/>
        </w:rPr>
      </w:pPr>
      <w:r w:rsidRPr="001E1484">
        <w:rPr>
          <w:rStyle w:val="FootnoteReference"/>
          <w:rFonts w:ascii="Times New Roman" w:hAnsi="Times New Roman" w:cs="Times New Roman"/>
        </w:rPr>
        <w:footnoteRef/>
      </w:r>
      <w:r w:rsidRPr="001E1484">
        <w:rPr>
          <w:rFonts w:ascii="Times New Roman" w:hAnsi="Times New Roman" w:cs="Times New Roman"/>
        </w:rPr>
        <w:t xml:space="preserve"> https://www.oecd-ilibrary.org/docserver/1bdb9d03-en.pdf?expires=1711723568&amp;id=id&amp;accname=guest&amp;checksum=975119E004AE51F653A29735469AF462</w:t>
      </w:r>
    </w:p>
  </w:footnote>
  <w:footnote w:id="6">
    <w:p w14:paraId="100F93F6" w14:textId="4A9D2F05" w:rsidR="007B279D" w:rsidRPr="001E1484" w:rsidRDefault="007B279D">
      <w:pPr>
        <w:pStyle w:val="FootnoteText"/>
        <w:rPr>
          <w:rFonts w:ascii="Times New Roman" w:hAnsi="Times New Roman" w:cs="Times New Roman"/>
        </w:rPr>
      </w:pPr>
      <w:r w:rsidRPr="001E1484">
        <w:rPr>
          <w:rStyle w:val="FootnoteReference"/>
          <w:rFonts w:ascii="Times New Roman" w:hAnsi="Times New Roman" w:cs="Times New Roman"/>
        </w:rPr>
        <w:footnoteRef/>
      </w:r>
      <w:r w:rsidRPr="001E1484">
        <w:rPr>
          <w:rFonts w:ascii="Times New Roman" w:hAnsi="Times New Roman" w:cs="Times New Roman"/>
        </w:rPr>
        <w:t xml:space="preserve"> </w:t>
      </w:r>
      <w:r w:rsidR="00821AE7" w:rsidRPr="001E1484">
        <w:rPr>
          <w:rFonts w:ascii="Times New Roman" w:hAnsi="Times New Roman" w:cs="Times New Roman"/>
        </w:rPr>
        <w:t>https://economy-finance.ec.europa.eu/economic-and-fiscal-governance/green-budgeting-eu_en</w:t>
      </w:r>
    </w:p>
  </w:footnote>
  <w:footnote w:id="7">
    <w:p w14:paraId="657790AB" w14:textId="77777777" w:rsidR="00E04346" w:rsidRDefault="00E04346" w:rsidP="00E04346">
      <w:pPr>
        <w:pStyle w:val="FootnoteText"/>
      </w:pPr>
      <w:r>
        <w:rPr>
          <w:rStyle w:val="FootnoteReference"/>
        </w:rPr>
        <w:footnoteRef/>
      </w:r>
      <w:r>
        <w:t xml:space="preserve"> </w:t>
      </w:r>
      <w:hyperlink r:id="rId1" w:history="1">
        <w:r>
          <w:rPr>
            <w:rStyle w:val="Hyperlink"/>
          </w:rPr>
          <w:t xml:space="preserve">2. </w:t>
        </w:r>
        <w:proofErr w:type="spellStart"/>
        <w:r>
          <w:rPr>
            <w:rStyle w:val="Hyperlink"/>
          </w:rPr>
          <w:t>Implementing</w:t>
        </w:r>
        <w:proofErr w:type="spellEnd"/>
        <w:r>
          <w:rPr>
            <w:rStyle w:val="Hyperlink"/>
          </w:rPr>
          <w:t xml:space="preserve"> </w:t>
        </w:r>
        <w:proofErr w:type="spellStart"/>
        <w:r>
          <w:rPr>
            <w:rStyle w:val="Hyperlink"/>
          </w:rPr>
          <w:t>green</w:t>
        </w:r>
        <w:proofErr w:type="spellEnd"/>
        <w:r>
          <w:rPr>
            <w:rStyle w:val="Hyperlink"/>
          </w:rPr>
          <w:t xml:space="preserve"> budget </w:t>
        </w:r>
        <w:proofErr w:type="spellStart"/>
        <w:r>
          <w:rPr>
            <w:rStyle w:val="Hyperlink"/>
          </w:rPr>
          <w:t>tagging</w:t>
        </w:r>
        <w:proofErr w:type="spellEnd"/>
        <w:r>
          <w:rPr>
            <w:rStyle w:val="Hyperlink"/>
          </w:rPr>
          <w:t xml:space="preserve"> | Green Budget </w:t>
        </w:r>
        <w:proofErr w:type="spellStart"/>
        <w:r>
          <w:rPr>
            <w:rStyle w:val="Hyperlink"/>
          </w:rPr>
          <w:t>Tagging</w:t>
        </w:r>
        <w:proofErr w:type="spellEnd"/>
        <w:r>
          <w:rPr>
            <w:rStyle w:val="Hyperlink"/>
          </w:rPr>
          <w:t xml:space="preserve"> : </w:t>
        </w:r>
        <w:proofErr w:type="spellStart"/>
        <w:r>
          <w:rPr>
            <w:rStyle w:val="Hyperlink"/>
          </w:rPr>
          <w:t>Introductory</w:t>
        </w:r>
        <w:proofErr w:type="spellEnd"/>
        <w:r>
          <w:rPr>
            <w:rStyle w:val="Hyperlink"/>
          </w:rPr>
          <w:t xml:space="preserve"> </w:t>
        </w:r>
        <w:proofErr w:type="spellStart"/>
        <w:r>
          <w:rPr>
            <w:rStyle w:val="Hyperlink"/>
          </w:rPr>
          <w:t>Guidance</w:t>
        </w:r>
        <w:proofErr w:type="spellEnd"/>
        <w:r>
          <w:rPr>
            <w:rStyle w:val="Hyperlink"/>
          </w:rPr>
          <w:t xml:space="preserve"> &amp; </w:t>
        </w:r>
        <w:proofErr w:type="spellStart"/>
        <w:r>
          <w:rPr>
            <w:rStyle w:val="Hyperlink"/>
          </w:rPr>
          <w:t>Principles</w:t>
        </w:r>
        <w:proofErr w:type="spellEnd"/>
        <w:r>
          <w:rPr>
            <w:rStyle w:val="Hyperlink"/>
          </w:rPr>
          <w:t xml:space="preserve"> | OECD </w:t>
        </w:r>
        <w:proofErr w:type="spellStart"/>
        <w:r>
          <w:rPr>
            <w:rStyle w:val="Hyperlink"/>
          </w:rPr>
          <w:t>iLibrary</w:t>
        </w:r>
        <w:proofErr w:type="spellEnd"/>
        <w:r>
          <w:rPr>
            <w:rStyle w:val="Hyperlink"/>
          </w:rPr>
          <w:t xml:space="preserve"> (oecd-ilibrary.org)</w:t>
        </w:r>
      </w:hyperlink>
    </w:p>
  </w:footnote>
  <w:footnote w:id="8">
    <w:p w14:paraId="77552A8F" w14:textId="3ACA8C10" w:rsidR="0071599F" w:rsidRPr="002B05E6" w:rsidRDefault="0071599F" w:rsidP="002B05E6">
      <w:pPr>
        <w:pStyle w:val="FootnoteText"/>
        <w:jc w:val="both"/>
        <w:rPr>
          <w:rFonts w:ascii="Times New Roman" w:hAnsi="Times New Roman" w:cs="Times New Roman"/>
        </w:rPr>
      </w:pPr>
      <w:r w:rsidRPr="002B05E6">
        <w:rPr>
          <w:rStyle w:val="FootnoteReference"/>
          <w:rFonts w:ascii="Times New Roman" w:hAnsi="Times New Roman" w:cs="Times New Roman"/>
        </w:rPr>
        <w:footnoteRef/>
      </w:r>
      <w:r w:rsidRPr="002B05E6">
        <w:rPr>
          <w:rFonts w:ascii="Times New Roman" w:hAnsi="Times New Roman" w:cs="Times New Roman"/>
        </w:rPr>
        <w:t xml:space="preserve"> 2. </w:t>
      </w:r>
      <w:proofErr w:type="spellStart"/>
      <w:r w:rsidRPr="002B05E6">
        <w:rPr>
          <w:rFonts w:ascii="Times New Roman" w:hAnsi="Times New Roman" w:cs="Times New Roman"/>
        </w:rPr>
        <w:t>Implementing</w:t>
      </w:r>
      <w:proofErr w:type="spellEnd"/>
      <w:r w:rsidRPr="002B05E6">
        <w:rPr>
          <w:rFonts w:ascii="Times New Roman" w:hAnsi="Times New Roman" w:cs="Times New Roman"/>
        </w:rPr>
        <w:t xml:space="preserve"> </w:t>
      </w:r>
      <w:proofErr w:type="spellStart"/>
      <w:r w:rsidRPr="002B05E6">
        <w:rPr>
          <w:rFonts w:ascii="Times New Roman" w:hAnsi="Times New Roman" w:cs="Times New Roman"/>
        </w:rPr>
        <w:t>green</w:t>
      </w:r>
      <w:proofErr w:type="spellEnd"/>
      <w:r w:rsidRPr="002B05E6">
        <w:rPr>
          <w:rFonts w:ascii="Times New Roman" w:hAnsi="Times New Roman" w:cs="Times New Roman"/>
        </w:rPr>
        <w:t xml:space="preserve"> budget </w:t>
      </w:r>
      <w:proofErr w:type="spellStart"/>
      <w:r w:rsidRPr="002B05E6">
        <w:rPr>
          <w:rFonts w:ascii="Times New Roman" w:hAnsi="Times New Roman" w:cs="Times New Roman"/>
        </w:rPr>
        <w:t>tagging</w:t>
      </w:r>
      <w:proofErr w:type="spellEnd"/>
      <w:r w:rsidRPr="002B05E6">
        <w:rPr>
          <w:rFonts w:ascii="Times New Roman" w:hAnsi="Times New Roman" w:cs="Times New Roman"/>
        </w:rPr>
        <w:t xml:space="preserve"> | Green Budget </w:t>
      </w:r>
      <w:proofErr w:type="spellStart"/>
      <w:r w:rsidRPr="002B05E6">
        <w:rPr>
          <w:rFonts w:ascii="Times New Roman" w:hAnsi="Times New Roman" w:cs="Times New Roman"/>
        </w:rPr>
        <w:t>Tagging</w:t>
      </w:r>
      <w:proofErr w:type="spellEnd"/>
      <w:r w:rsidRPr="002B05E6">
        <w:rPr>
          <w:rFonts w:ascii="Times New Roman" w:hAnsi="Times New Roman" w:cs="Times New Roman"/>
        </w:rPr>
        <w:t xml:space="preserve"> : </w:t>
      </w:r>
      <w:proofErr w:type="spellStart"/>
      <w:r w:rsidRPr="002B05E6">
        <w:rPr>
          <w:rFonts w:ascii="Times New Roman" w:hAnsi="Times New Roman" w:cs="Times New Roman"/>
        </w:rPr>
        <w:t>Introductory</w:t>
      </w:r>
      <w:proofErr w:type="spellEnd"/>
      <w:r w:rsidRPr="002B05E6">
        <w:rPr>
          <w:rFonts w:ascii="Times New Roman" w:hAnsi="Times New Roman" w:cs="Times New Roman"/>
        </w:rPr>
        <w:t xml:space="preserve"> </w:t>
      </w:r>
      <w:proofErr w:type="spellStart"/>
      <w:r w:rsidRPr="002B05E6">
        <w:rPr>
          <w:rFonts w:ascii="Times New Roman" w:hAnsi="Times New Roman" w:cs="Times New Roman"/>
        </w:rPr>
        <w:t>Guidance</w:t>
      </w:r>
      <w:proofErr w:type="spellEnd"/>
      <w:r w:rsidRPr="002B05E6">
        <w:rPr>
          <w:rFonts w:ascii="Times New Roman" w:hAnsi="Times New Roman" w:cs="Times New Roman"/>
        </w:rPr>
        <w:t xml:space="preserve"> &amp; </w:t>
      </w:r>
      <w:proofErr w:type="spellStart"/>
      <w:r w:rsidRPr="002B05E6">
        <w:rPr>
          <w:rFonts w:ascii="Times New Roman" w:hAnsi="Times New Roman" w:cs="Times New Roman"/>
        </w:rPr>
        <w:t>Principles</w:t>
      </w:r>
      <w:proofErr w:type="spellEnd"/>
      <w:r w:rsidRPr="002B05E6">
        <w:rPr>
          <w:rFonts w:ascii="Times New Roman" w:hAnsi="Times New Roman" w:cs="Times New Roman"/>
        </w:rPr>
        <w:t xml:space="preserve"> | OECD </w:t>
      </w:r>
      <w:proofErr w:type="spellStart"/>
      <w:r w:rsidRPr="002B05E6">
        <w:rPr>
          <w:rFonts w:ascii="Times New Roman" w:hAnsi="Times New Roman" w:cs="Times New Roman"/>
        </w:rPr>
        <w:t>iLibrary</w:t>
      </w:r>
      <w:proofErr w:type="spellEnd"/>
      <w:r w:rsidRPr="002B05E6">
        <w:rPr>
          <w:rFonts w:ascii="Times New Roman" w:hAnsi="Times New Roman" w:cs="Times New Roman"/>
        </w:rPr>
        <w:t xml:space="preserve"> (oecd-ilibrary.org)</w:t>
      </w:r>
    </w:p>
  </w:footnote>
  <w:footnote w:id="9">
    <w:p w14:paraId="36F5DF64" w14:textId="77777777" w:rsidR="00E04346" w:rsidRPr="002B05E6" w:rsidRDefault="00E04346" w:rsidP="002B05E6">
      <w:pPr>
        <w:pStyle w:val="FootnoteText"/>
        <w:jc w:val="both"/>
        <w:rPr>
          <w:rFonts w:ascii="Times New Roman" w:hAnsi="Times New Roman" w:cs="Times New Roman"/>
        </w:rPr>
      </w:pPr>
      <w:r w:rsidRPr="002B05E6">
        <w:rPr>
          <w:rStyle w:val="FootnoteReference"/>
          <w:rFonts w:ascii="Times New Roman" w:hAnsi="Times New Roman" w:cs="Times New Roman"/>
        </w:rPr>
        <w:footnoteRef/>
      </w:r>
      <w:r w:rsidRPr="002B05E6">
        <w:rPr>
          <w:rFonts w:ascii="Times New Roman" w:hAnsi="Times New Roman" w:cs="Times New Roman"/>
        </w:rPr>
        <w:t xml:space="preserve"> https://eur-lex.europa.eu/legal-content/EN/TXT/?uri=celex%3A32020R0852</w:t>
      </w:r>
    </w:p>
  </w:footnote>
  <w:footnote w:id="10">
    <w:p w14:paraId="7C4D8890" w14:textId="69AF9937" w:rsidR="007B279D" w:rsidRPr="002B05E6" w:rsidRDefault="001E1484" w:rsidP="002B05E6">
      <w:pPr>
        <w:pStyle w:val="FootnoteText"/>
        <w:jc w:val="both"/>
        <w:rPr>
          <w:rFonts w:ascii="Times New Roman" w:hAnsi="Times New Roman" w:cs="Times New Roman"/>
        </w:rPr>
      </w:pPr>
      <w:r w:rsidRPr="002B05E6">
        <w:rPr>
          <w:rStyle w:val="FootnoteReference"/>
          <w:rFonts w:ascii="Times New Roman" w:hAnsi="Times New Roman" w:cs="Times New Roman"/>
        </w:rPr>
        <w:footnoteRef/>
      </w:r>
      <w:r w:rsidRPr="002B05E6">
        <w:rPr>
          <w:rFonts w:ascii="Times New Roman" w:hAnsi="Times New Roman" w:cs="Times New Roman"/>
        </w:rPr>
        <w:t xml:space="preserve"> </w:t>
      </w:r>
      <w:r w:rsidR="00BF3939" w:rsidRPr="00BF3939">
        <w:rPr>
          <w:rFonts w:ascii="Times New Roman" w:hAnsi="Times New Roman" w:cs="Times New Roman"/>
        </w:rPr>
        <w:t>https://eur-lex.europa.eu/legal-content/LV/TXT/PDF/?uri=CELEX:32021R0241</w:t>
      </w:r>
    </w:p>
  </w:footnote>
  <w:footnote w:id="11">
    <w:p w14:paraId="629A7FB9" w14:textId="0E909A53" w:rsidR="002B05E6" w:rsidRDefault="002B05E6" w:rsidP="002B05E6">
      <w:pPr>
        <w:pStyle w:val="FootnoteText"/>
        <w:jc w:val="both"/>
      </w:pPr>
      <w:r w:rsidRPr="002B05E6">
        <w:rPr>
          <w:rStyle w:val="FootnoteReference"/>
          <w:rFonts w:ascii="Times New Roman" w:hAnsi="Times New Roman" w:cs="Times New Roman"/>
        </w:rPr>
        <w:footnoteRef/>
      </w:r>
      <w:r w:rsidRPr="002B05E6">
        <w:rPr>
          <w:rFonts w:ascii="Times New Roman" w:hAnsi="Times New Roman" w:cs="Times New Roman"/>
        </w:rPr>
        <w:t xml:space="preserve"> Lai atbalstītu dalībvalstis to “zaļā budžeta” izveidošanā, EK ir izstrādājusi to budžeta posteņu sarakstu, kuru ietekmi uz vidi varētu novērtēt  kā pozitīvu jeb “zaļu”, kā arī to vienību sarakstu, kuru ietekmi varētu uzskatīt par negatīvu jeb “brūnu”. Šie divi saraksti ir tikai rekomendējoši, kuri ar piemēru palīdzību sniedz priekšstatu par “pārsvarā zaļiem” un “pārsvarā brūniem” ieņēmumiem un izdevumiem. To galvenais mērķis ir kalpot par sākumpunktu savas marķēšanas metodoloģijas izstrādei. Tie nav visaptveroši, vien iezīmē virzienu, bet iespējams, ka ar laiku ES dalībvalstīs pieeja kļūs universālāka un savstarpēji salīdzināmāka. Saraksti ir izveidoti, pamatojoties uz informāciju no dažām dalībvalstīm, ES budžeta un dažādām OECD un ES datu bāzēm un apspriesti ar ES dalībvalstu pārstāvjiem.</w:t>
      </w:r>
    </w:p>
  </w:footnote>
  <w:footnote w:id="12">
    <w:p w14:paraId="101631DB" w14:textId="326E961A" w:rsidR="000F3EF0" w:rsidRPr="00245EDF" w:rsidRDefault="000F3EF0" w:rsidP="000F7124">
      <w:pPr>
        <w:pStyle w:val="FootnoteText"/>
        <w:jc w:val="both"/>
        <w:rPr>
          <w:rFonts w:ascii="Times New Roman" w:hAnsi="Times New Roman" w:cs="Times New Roman"/>
        </w:rPr>
      </w:pPr>
      <w:r>
        <w:rPr>
          <w:rStyle w:val="FootnoteReference"/>
        </w:rPr>
        <w:footnoteRef/>
      </w:r>
      <w:r>
        <w:t xml:space="preserve"> </w:t>
      </w:r>
      <w:r w:rsidR="00F81731" w:rsidRPr="00245EDF">
        <w:rPr>
          <w:rFonts w:ascii="Times New Roman" w:hAnsi="Times New Roman" w:cs="Times New Roman"/>
        </w:rPr>
        <w:t xml:space="preserve">Turpmāk minēto ES dalībvalstu saīsinājumi - </w:t>
      </w:r>
      <w:r w:rsidRPr="00245EDF">
        <w:rPr>
          <w:rFonts w:ascii="Times New Roman" w:hAnsi="Times New Roman" w:cs="Times New Roman"/>
        </w:rPr>
        <w:t>BE-Beļģija; BG-Bulgārija; CZ-Čehijas Republika; DK-Dānija; DE-Vācija; EE-Igaunija; IE-Īrija; EL-Grieķija; ES</w:t>
      </w:r>
      <w:r w:rsidR="00BF3939">
        <w:rPr>
          <w:rFonts w:ascii="Times New Roman" w:hAnsi="Times New Roman" w:cs="Times New Roman"/>
        </w:rPr>
        <w:t>P</w:t>
      </w:r>
      <w:r w:rsidRPr="00245EDF">
        <w:rPr>
          <w:rFonts w:ascii="Times New Roman" w:hAnsi="Times New Roman" w:cs="Times New Roman"/>
        </w:rPr>
        <w:t>-Spānija; FR-Francija; HR-Horvātija; IT-Itālija; CY-Kipra; LV-Latvija; LT-Lietuva; LU-Luksemburga; HU-Ungārija; MT-Malta; NL-Nīderlande; AT-Austrija; PL-Polija; PT-Portugāle; RO-Rumānija, SI-Slovēnija; SK-Slovākija; FI-Somija; SE-Zviedrija.</w:t>
      </w:r>
    </w:p>
  </w:footnote>
  <w:footnote w:id="13">
    <w:p w14:paraId="44E3D241" w14:textId="4D0DF8F3" w:rsidR="00B16D7C" w:rsidRDefault="00B16D7C">
      <w:pPr>
        <w:pStyle w:val="FootnoteText"/>
      </w:pPr>
      <w:r w:rsidRPr="00245EDF">
        <w:rPr>
          <w:rStyle w:val="FootnoteReference"/>
          <w:rFonts w:ascii="Times New Roman" w:hAnsi="Times New Roman" w:cs="Times New Roman"/>
        </w:rPr>
        <w:footnoteRef/>
      </w:r>
      <w:r w:rsidRPr="00245EDF">
        <w:rPr>
          <w:rFonts w:ascii="Times New Roman" w:hAnsi="Times New Roman" w:cs="Times New Roman"/>
        </w:rPr>
        <w:t xml:space="preserve"> </w:t>
      </w:r>
      <w:r w:rsidRPr="00245EDF">
        <w:rPr>
          <w:rFonts w:ascii="Times New Roman" w:eastAsia="Calibri" w:hAnsi="Times New Roman" w:cs="Times New Roman"/>
        </w:rPr>
        <w:t>Īrija un Somija ir iemarķējušas arī budžeta ieņēmumu daļu.</w:t>
      </w:r>
    </w:p>
  </w:footnote>
  <w:footnote w:id="14">
    <w:p w14:paraId="03593FB1" w14:textId="04AD603B" w:rsidR="000B2990" w:rsidRDefault="000B2990" w:rsidP="008E32E9">
      <w:pPr>
        <w:pStyle w:val="FootnoteText"/>
        <w:jc w:val="both"/>
      </w:pPr>
      <w:r>
        <w:rPr>
          <w:rStyle w:val="FootnoteReference"/>
        </w:rPr>
        <w:footnoteRef/>
      </w:r>
      <w:r>
        <w:t xml:space="preserve"> </w:t>
      </w:r>
      <w:r w:rsidRPr="008E32E9">
        <w:rPr>
          <w:rFonts w:ascii="Times New Roman" w:hAnsi="Times New Roman" w:cs="Times New Roman"/>
        </w:rPr>
        <w:t xml:space="preserve">Klimata un enerģētikas ministrijas virzītajā Klimata likumprojektā plānots noteikt valsts budžeta ietvertā klimata finansējuma novērtējuma kārtību, tādējādi uzsākot īstenot sākotnējā līmeņa </w:t>
      </w:r>
      <w:r w:rsidR="00C41597">
        <w:rPr>
          <w:rFonts w:ascii="Times New Roman" w:hAnsi="Times New Roman" w:cs="Times New Roman"/>
        </w:rPr>
        <w:t>“</w:t>
      </w:r>
      <w:r w:rsidRPr="008E32E9">
        <w:rPr>
          <w:rFonts w:ascii="Times New Roman" w:hAnsi="Times New Roman" w:cs="Times New Roman"/>
        </w:rPr>
        <w:t>zaļā budžeta</w:t>
      </w:r>
      <w:r w:rsidR="00C41597">
        <w:rPr>
          <w:rFonts w:ascii="Times New Roman" w:hAnsi="Times New Roman" w:cs="Times New Roman"/>
        </w:rPr>
        <w:t>”</w:t>
      </w:r>
      <w:r w:rsidRPr="008E32E9">
        <w:rPr>
          <w:rFonts w:ascii="Times New Roman" w:hAnsi="Times New Roman" w:cs="Times New Roman"/>
        </w:rPr>
        <w:t xml:space="preserve"> ieviešanu Latvijā. Klimata likumprojekt</w:t>
      </w:r>
      <w:r w:rsidR="00C41597">
        <w:rPr>
          <w:rFonts w:ascii="Times New Roman" w:hAnsi="Times New Roman" w:cs="Times New Roman"/>
        </w:rPr>
        <w:t>ā</w:t>
      </w:r>
      <w:r w:rsidRPr="008E32E9">
        <w:rPr>
          <w:rFonts w:ascii="Times New Roman" w:hAnsi="Times New Roman" w:cs="Times New Roman"/>
        </w:rPr>
        <w:t xml:space="preserve">  klimata finansējumu plānots novērtēt saskaņā</w:t>
      </w:r>
      <w:r w:rsidR="00C41597">
        <w:rPr>
          <w:rFonts w:ascii="Times New Roman" w:hAnsi="Times New Roman" w:cs="Times New Roman"/>
        </w:rPr>
        <w:t xml:space="preserve"> ar </w:t>
      </w:r>
      <w:proofErr w:type="spellStart"/>
      <w:r w:rsidR="00C41597">
        <w:rPr>
          <w:rFonts w:ascii="Times New Roman" w:hAnsi="Times New Roman" w:cs="Times New Roman"/>
        </w:rPr>
        <w:t>Taksonomijas</w:t>
      </w:r>
      <w:proofErr w:type="spellEnd"/>
      <w:r w:rsidR="00C41597">
        <w:rPr>
          <w:rFonts w:ascii="Times New Roman" w:hAnsi="Times New Roman" w:cs="Times New Roman"/>
        </w:rPr>
        <w:t xml:space="preserve"> regulas</w:t>
      </w:r>
      <w:r w:rsidRPr="008E32E9">
        <w:rPr>
          <w:rFonts w:ascii="Times New Roman" w:hAnsi="Times New Roman" w:cs="Times New Roman"/>
        </w:rPr>
        <w:t xml:space="preserve"> 10. un 11. pantā noteiktajām darbībām. </w:t>
      </w:r>
      <w:r w:rsidRPr="008B43D1">
        <w:rPr>
          <w:rFonts w:ascii="Times New Roman" w:hAnsi="Times New Roman" w:cs="Times New Roman"/>
        </w:rPr>
        <w:t xml:space="preserve">Vienlaikus, lai aptvertu visus </w:t>
      </w:r>
      <w:proofErr w:type="spellStart"/>
      <w:r w:rsidRPr="008B43D1">
        <w:rPr>
          <w:rFonts w:ascii="Times New Roman" w:hAnsi="Times New Roman" w:cs="Times New Roman"/>
        </w:rPr>
        <w:t>taksonomijas</w:t>
      </w:r>
      <w:proofErr w:type="spellEnd"/>
      <w:r w:rsidRPr="008B43D1">
        <w:rPr>
          <w:rFonts w:ascii="Times New Roman" w:hAnsi="Times New Roman" w:cs="Times New Roman"/>
        </w:rPr>
        <w:t xml:space="preserve"> mērķus, Finanšu ministrija Fiskālo risku deklarācijā paplašinās iecerēto zaļā budžeta </w:t>
      </w:r>
      <w:proofErr w:type="spellStart"/>
      <w:r w:rsidRPr="008B43D1">
        <w:rPr>
          <w:rFonts w:ascii="Times New Roman" w:hAnsi="Times New Roman" w:cs="Times New Roman"/>
        </w:rPr>
        <w:t>izvērtējuma</w:t>
      </w:r>
      <w:proofErr w:type="spellEnd"/>
      <w:r w:rsidRPr="008B43D1">
        <w:rPr>
          <w:rFonts w:ascii="Times New Roman" w:hAnsi="Times New Roman" w:cs="Times New Roman"/>
        </w:rPr>
        <w:t xml:space="preserve"> tvērumu</w:t>
      </w:r>
      <w:r w:rsidR="00E433A6" w:rsidRPr="008B43D1">
        <w:rPr>
          <w:rFonts w:ascii="Times New Roman" w:hAnsi="Times New Roman" w:cs="Times New Roman"/>
        </w:rPr>
        <w:t xml:space="preserve">, ietverot arī </w:t>
      </w:r>
      <w:proofErr w:type="spellStart"/>
      <w:r w:rsidR="00E433A6" w:rsidRPr="008B43D1">
        <w:rPr>
          <w:rFonts w:ascii="Times New Roman" w:hAnsi="Times New Roman" w:cs="Times New Roman"/>
        </w:rPr>
        <w:t>Taksonomijas</w:t>
      </w:r>
      <w:proofErr w:type="spellEnd"/>
      <w:r w:rsidR="00E433A6" w:rsidRPr="008B43D1">
        <w:rPr>
          <w:rFonts w:ascii="Times New Roman" w:hAnsi="Times New Roman" w:cs="Times New Roman"/>
        </w:rPr>
        <w:t xml:space="preserve"> regulas</w:t>
      </w:r>
      <w:r w:rsidR="00594FAB" w:rsidRPr="008B43D1">
        <w:rPr>
          <w:rFonts w:ascii="Times New Roman" w:hAnsi="Times New Roman" w:cs="Times New Roman"/>
        </w:rPr>
        <w:t xml:space="preserve"> 12.,</w:t>
      </w:r>
      <w:r w:rsidR="00E433A6" w:rsidRPr="008B43D1">
        <w:rPr>
          <w:rFonts w:ascii="Times New Roman" w:hAnsi="Times New Roman" w:cs="Times New Roman"/>
        </w:rPr>
        <w:t xml:space="preserve"> 13., 14., un 15.pantā noteiktās darbības</w:t>
      </w:r>
      <w:r w:rsidRPr="008B43D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E57A9"/>
    <w:multiLevelType w:val="hybridMultilevel"/>
    <w:tmpl w:val="835CD0AC"/>
    <w:lvl w:ilvl="0" w:tplc="05A4D1E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B382649"/>
    <w:multiLevelType w:val="hybridMultilevel"/>
    <w:tmpl w:val="AE823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1A33AB"/>
    <w:multiLevelType w:val="hybridMultilevel"/>
    <w:tmpl w:val="4F12E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46"/>
    <w:rsid w:val="00003333"/>
    <w:rsid w:val="00012F2B"/>
    <w:rsid w:val="000208AC"/>
    <w:rsid w:val="00034FBB"/>
    <w:rsid w:val="000377C8"/>
    <w:rsid w:val="00043D30"/>
    <w:rsid w:val="000454BC"/>
    <w:rsid w:val="00062740"/>
    <w:rsid w:val="00064ECA"/>
    <w:rsid w:val="000673CD"/>
    <w:rsid w:val="00072275"/>
    <w:rsid w:val="00076ED7"/>
    <w:rsid w:val="00086059"/>
    <w:rsid w:val="000A31C5"/>
    <w:rsid w:val="000A4A0B"/>
    <w:rsid w:val="000A57AC"/>
    <w:rsid w:val="000B2990"/>
    <w:rsid w:val="000B3CA4"/>
    <w:rsid w:val="000B5D6B"/>
    <w:rsid w:val="000C5F00"/>
    <w:rsid w:val="000C63BF"/>
    <w:rsid w:val="000F0B90"/>
    <w:rsid w:val="000F3EF0"/>
    <w:rsid w:val="000F56E8"/>
    <w:rsid w:val="000F7124"/>
    <w:rsid w:val="00106C27"/>
    <w:rsid w:val="00116988"/>
    <w:rsid w:val="00117287"/>
    <w:rsid w:val="00126392"/>
    <w:rsid w:val="00130B86"/>
    <w:rsid w:val="001349E7"/>
    <w:rsid w:val="00135C76"/>
    <w:rsid w:val="001435C0"/>
    <w:rsid w:val="00144403"/>
    <w:rsid w:val="00150ADE"/>
    <w:rsid w:val="0015101C"/>
    <w:rsid w:val="00151F73"/>
    <w:rsid w:val="00153E8F"/>
    <w:rsid w:val="001577A7"/>
    <w:rsid w:val="00175C75"/>
    <w:rsid w:val="001910CA"/>
    <w:rsid w:val="00195F06"/>
    <w:rsid w:val="001979D6"/>
    <w:rsid w:val="001A3DAF"/>
    <w:rsid w:val="001B348E"/>
    <w:rsid w:val="001C3AB6"/>
    <w:rsid w:val="001C6021"/>
    <w:rsid w:val="001D2FEC"/>
    <w:rsid w:val="001D6848"/>
    <w:rsid w:val="001E10BB"/>
    <w:rsid w:val="001E1484"/>
    <w:rsid w:val="001F14EC"/>
    <w:rsid w:val="001F1B07"/>
    <w:rsid w:val="002037FC"/>
    <w:rsid w:val="0020413F"/>
    <w:rsid w:val="00205E7B"/>
    <w:rsid w:val="0023492F"/>
    <w:rsid w:val="00242035"/>
    <w:rsid w:val="002421B5"/>
    <w:rsid w:val="002440A5"/>
    <w:rsid w:val="00245EDF"/>
    <w:rsid w:val="002470C1"/>
    <w:rsid w:val="00255C87"/>
    <w:rsid w:val="00257074"/>
    <w:rsid w:val="002634C9"/>
    <w:rsid w:val="002672B4"/>
    <w:rsid w:val="00267793"/>
    <w:rsid w:val="002767E0"/>
    <w:rsid w:val="00285634"/>
    <w:rsid w:val="00293BA3"/>
    <w:rsid w:val="002A0542"/>
    <w:rsid w:val="002A199C"/>
    <w:rsid w:val="002B02B0"/>
    <w:rsid w:val="002B05E6"/>
    <w:rsid w:val="002B5706"/>
    <w:rsid w:val="002C02D0"/>
    <w:rsid w:val="002C5A40"/>
    <w:rsid w:val="002D0D1E"/>
    <w:rsid w:val="002D4DAE"/>
    <w:rsid w:val="002D6AAE"/>
    <w:rsid w:val="002E653D"/>
    <w:rsid w:val="002E689D"/>
    <w:rsid w:val="002E7627"/>
    <w:rsid w:val="002F786F"/>
    <w:rsid w:val="00302A8E"/>
    <w:rsid w:val="00303D42"/>
    <w:rsid w:val="003104B1"/>
    <w:rsid w:val="00314036"/>
    <w:rsid w:val="003213C8"/>
    <w:rsid w:val="00321B77"/>
    <w:rsid w:val="003256DE"/>
    <w:rsid w:val="00336401"/>
    <w:rsid w:val="00336FC5"/>
    <w:rsid w:val="00337D00"/>
    <w:rsid w:val="00363222"/>
    <w:rsid w:val="0037060E"/>
    <w:rsid w:val="00392947"/>
    <w:rsid w:val="00395BC6"/>
    <w:rsid w:val="0039721D"/>
    <w:rsid w:val="003B5B7D"/>
    <w:rsid w:val="003B6CAA"/>
    <w:rsid w:val="003C30F4"/>
    <w:rsid w:val="003C3A8B"/>
    <w:rsid w:val="003C56BF"/>
    <w:rsid w:val="003D7502"/>
    <w:rsid w:val="003E24D3"/>
    <w:rsid w:val="003E362D"/>
    <w:rsid w:val="003E5F2C"/>
    <w:rsid w:val="003E5FA6"/>
    <w:rsid w:val="003E603C"/>
    <w:rsid w:val="003F091E"/>
    <w:rsid w:val="003F460A"/>
    <w:rsid w:val="003F70F7"/>
    <w:rsid w:val="004022FB"/>
    <w:rsid w:val="00404A0A"/>
    <w:rsid w:val="004063C0"/>
    <w:rsid w:val="00417552"/>
    <w:rsid w:val="00423B8A"/>
    <w:rsid w:val="00433544"/>
    <w:rsid w:val="00434EB2"/>
    <w:rsid w:val="00450F09"/>
    <w:rsid w:val="00453A5C"/>
    <w:rsid w:val="00456E1A"/>
    <w:rsid w:val="004626AC"/>
    <w:rsid w:val="00466F22"/>
    <w:rsid w:val="00476CFA"/>
    <w:rsid w:val="004779FC"/>
    <w:rsid w:val="00480136"/>
    <w:rsid w:val="00480247"/>
    <w:rsid w:val="00481BB1"/>
    <w:rsid w:val="004823A9"/>
    <w:rsid w:val="0049459B"/>
    <w:rsid w:val="0049726E"/>
    <w:rsid w:val="004A051C"/>
    <w:rsid w:val="004B4B84"/>
    <w:rsid w:val="004B7A1B"/>
    <w:rsid w:val="004C28D3"/>
    <w:rsid w:val="004D12F4"/>
    <w:rsid w:val="004D3233"/>
    <w:rsid w:val="004D4F27"/>
    <w:rsid w:val="004E22F3"/>
    <w:rsid w:val="004F51A0"/>
    <w:rsid w:val="004F52A4"/>
    <w:rsid w:val="004F57AD"/>
    <w:rsid w:val="004F5F0A"/>
    <w:rsid w:val="00511806"/>
    <w:rsid w:val="005138FB"/>
    <w:rsid w:val="00515101"/>
    <w:rsid w:val="0051518F"/>
    <w:rsid w:val="005234E7"/>
    <w:rsid w:val="0055058F"/>
    <w:rsid w:val="005510D4"/>
    <w:rsid w:val="00554003"/>
    <w:rsid w:val="00555D79"/>
    <w:rsid w:val="00562C5A"/>
    <w:rsid w:val="00572FD5"/>
    <w:rsid w:val="0059063F"/>
    <w:rsid w:val="00594FAB"/>
    <w:rsid w:val="005A2140"/>
    <w:rsid w:val="005A3572"/>
    <w:rsid w:val="005A4478"/>
    <w:rsid w:val="005B0625"/>
    <w:rsid w:val="005B0E57"/>
    <w:rsid w:val="005C05A1"/>
    <w:rsid w:val="005C30D2"/>
    <w:rsid w:val="005D708D"/>
    <w:rsid w:val="005D77AE"/>
    <w:rsid w:val="005F0042"/>
    <w:rsid w:val="005F1693"/>
    <w:rsid w:val="005F2C4F"/>
    <w:rsid w:val="006011BF"/>
    <w:rsid w:val="0060130D"/>
    <w:rsid w:val="00605346"/>
    <w:rsid w:val="00605D4F"/>
    <w:rsid w:val="00616307"/>
    <w:rsid w:val="0061733C"/>
    <w:rsid w:val="0062492C"/>
    <w:rsid w:val="00632B4B"/>
    <w:rsid w:val="00640723"/>
    <w:rsid w:val="00640D4C"/>
    <w:rsid w:val="006455D5"/>
    <w:rsid w:val="00652A38"/>
    <w:rsid w:val="00664EC1"/>
    <w:rsid w:val="00671EC0"/>
    <w:rsid w:val="00687FBE"/>
    <w:rsid w:val="006A0F98"/>
    <w:rsid w:val="006B212B"/>
    <w:rsid w:val="006B463F"/>
    <w:rsid w:val="006B4986"/>
    <w:rsid w:val="006B4C38"/>
    <w:rsid w:val="006C3491"/>
    <w:rsid w:val="006D11AD"/>
    <w:rsid w:val="006E5026"/>
    <w:rsid w:val="006E509C"/>
    <w:rsid w:val="006E6FE5"/>
    <w:rsid w:val="006E7C6F"/>
    <w:rsid w:val="006F67CD"/>
    <w:rsid w:val="0070267F"/>
    <w:rsid w:val="00713CAA"/>
    <w:rsid w:val="00714629"/>
    <w:rsid w:val="0071599F"/>
    <w:rsid w:val="007223CE"/>
    <w:rsid w:val="00726031"/>
    <w:rsid w:val="00733E78"/>
    <w:rsid w:val="00733FC2"/>
    <w:rsid w:val="007357C2"/>
    <w:rsid w:val="00737BE9"/>
    <w:rsid w:val="0075652B"/>
    <w:rsid w:val="00765FFB"/>
    <w:rsid w:val="00767CA3"/>
    <w:rsid w:val="00774182"/>
    <w:rsid w:val="007860E5"/>
    <w:rsid w:val="007A4338"/>
    <w:rsid w:val="007B279D"/>
    <w:rsid w:val="007C2B50"/>
    <w:rsid w:val="007C5834"/>
    <w:rsid w:val="007C6153"/>
    <w:rsid w:val="007C7FD7"/>
    <w:rsid w:val="007E3752"/>
    <w:rsid w:val="007F6CEB"/>
    <w:rsid w:val="00800970"/>
    <w:rsid w:val="0080355B"/>
    <w:rsid w:val="0080517A"/>
    <w:rsid w:val="00811544"/>
    <w:rsid w:val="00811A2F"/>
    <w:rsid w:val="00812B40"/>
    <w:rsid w:val="00813ABC"/>
    <w:rsid w:val="00821AE7"/>
    <w:rsid w:val="0082536C"/>
    <w:rsid w:val="00832FEC"/>
    <w:rsid w:val="00840EAB"/>
    <w:rsid w:val="00841314"/>
    <w:rsid w:val="008502C4"/>
    <w:rsid w:val="00851923"/>
    <w:rsid w:val="00856AB6"/>
    <w:rsid w:val="008573E7"/>
    <w:rsid w:val="00861AC5"/>
    <w:rsid w:val="008645B4"/>
    <w:rsid w:val="00871CD1"/>
    <w:rsid w:val="00874487"/>
    <w:rsid w:val="00882536"/>
    <w:rsid w:val="0088535D"/>
    <w:rsid w:val="00885E9B"/>
    <w:rsid w:val="00890B4E"/>
    <w:rsid w:val="008921B3"/>
    <w:rsid w:val="008931A2"/>
    <w:rsid w:val="00896096"/>
    <w:rsid w:val="008960AA"/>
    <w:rsid w:val="008B424E"/>
    <w:rsid w:val="008B43D1"/>
    <w:rsid w:val="008C24CD"/>
    <w:rsid w:val="008C2638"/>
    <w:rsid w:val="008C6113"/>
    <w:rsid w:val="008C7938"/>
    <w:rsid w:val="008D2191"/>
    <w:rsid w:val="008D39E1"/>
    <w:rsid w:val="008D5565"/>
    <w:rsid w:val="008D584A"/>
    <w:rsid w:val="008E32E9"/>
    <w:rsid w:val="008E4F20"/>
    <w:rsid w:val="008E7D95"/>
    <w:rsid w:val="008F29B2"/>
    <w:rsid w:val="009101F1"/>
    <w:rsid w:val="00923FF2"/>
    <w:rsid w:val="0093281F"/>
    <w:rsid w:val="00936A3A"/>
    <w:rsid w:val="00966E43"/>
    <w:rsid w:val="0096757C"/>
    <w:rsid w:val="009A129B"/>
    <w:rsid w:val="009A35CA"/>
    <w:rsid w:val="009A7BC6"/>
    <w:rsid w:val="009B22E0"/>
    <w:rsid w:val="009B3EE6"/>
    <w:rsid w:val="009C2631"/>
    <w:rsid w:val="009C5B47"/>
    <w:rsid w:val="009C5BCA"/>
    <w:rsid w:val="009D12EF"/>
    <w:rsid w:val="009D3732"/>
    <w:rsid w:val="009D5A27"/>
    <w:rsid w:val="009D73F2"/>
    <w:rsid w:val="009F0F6E"/>
    <w:rsid w:val="009F1057"/>
    <w:rsid w:val="00A00FEF"/>
    <w:rsid w:val="00A14F14"/>
    <w:rsid w:val="00A166A0"/>
    <w:rsid w:val="00A20F2C"/>
    <w:rsid w:val="00A238E0"/>
    <w:rsid w:val="00A24A4B"/>
    <w:rsid w:val="00A333E1"/>
    <w:rsid w:val="00A33FBB"/>
    <w:rsid w:val="00A37CE3"/>
    <w:rsid w:val="00A462BF"/>
    <w:rsid w:val="00A47FA6"/>
    <w:rsid w:val="00A833FE"/>
    <w:rsid w:val="00A83685"/>
    <w:rsid w:val="00A83F59"/>
    <w:rsid w:val="00A935FD"/>
    <w:rsid w:val="00A94097"/>
    <w:rsid w:val="00AA2BE1"/>
    <w:rsid w:val="00AA52AB"/>
    <w:rsid w:val="00AB036C"/>
    <w:rsid w:val="00AB0B6B"/>
    <w:rsid w:val="00AB36B2"/>
    <w:rsid w:val="00AB3C90"/>
    <w:rsid w:val="00AC0CFB"/>
    <w:rsid w:val="00AD1651"/>
    <w:rsid w:val="00AD2EC7"/>
    <w:rsid w:val="00AD5AE1"/>
    <w:rsid w:val="00AE4409"/>
    <w:rsid w:val="00B021F2"/>
    <w:rsid w:val="00B06A03"/>
    <w:rsid w:val="00B11EB6"/>
    <w:rsid w:val="00B141DC"/>
    <w:rsid w:val="00B16D7C"/>
    <w:rsid w:val="00B344E2"/>
    <w:rsid w:val="00B379EA"/>
    <w:rsid w:val="00B40970"/>
    <w:rsid w:val="00B435F1"/>
    <w:rsid w:val="00B56276"/>
    <w:rsid w:val="00B61E12"/>
    <w:rsid w:val="00B62BDC"/>
    <w:rsid w:val="00B64196"/>
    <w:rsid w:val="00B65777"/>
    <w:rsid w:val="00B709AB"/>
    <w:rsid w:val="00B80582"/>
    <w:rsid w:val="00B90E89"/>
    <w:rsid w:val="00B97811"/>
    <w:rsid w:val="00BA22AD"/>
    <w:rsid w:val="00BB28F1"/>
    <w:rsid w:val="00BB6498"/>
    <w:rsid w:val="00BB6E63"/>
    <w:rsid w:val="00BB7039"/>
    <w:rsid w:val="00BC44C9"/>
    <w:rsid w:val="00BC5CB1"/>
    <w:rsid w:val="00BE0209"/>
    <w:rsid w:val="00BE6E80"/>
    <w:rsid w:val="00BF3939"/>
    <w:rsid w:val="00C032C5"/>
    <w:rsid w:val="00C12F95"/>
    <w:rsid w:val="00C2189F"/>
    <w:rsid w:val="00C30B98"/>
    <w:rsid w:val="00C41597"/>
    <w:rsid w:val="00C4291E"/>
    <w:rsid w:val="00C432CC"/>
    <w:rsid w:val="00C519CE"/>
    <w:rsid w:val="00C56C40"/>
    <w:rsid w:val="00C57384"/>
    <w:rsid w:val="00C57388"/>
    <w:rsid w:val="00C6050F"/>
    <w:rsid w:val="00C71D5A"/>
    <w:rsid w:val="00C725BE"/>
    <w:rsid w:val="00C82064"/>
    <w:rsid w:val="00C87629"/>
    <w:rsid w:val="00C93542"/>
    <w:rsid w:val="00CA2653"/>
    <w:rsid w:val="00CA3406"/>
    <w:rsid w:val="00CD16B1"/>
    <w:rsid w:val="00CD3148"/>
    <w:rsid w:val="00CD43DD"/>
    <w:rsid w:val="00CD5201"/>
    <w:rsid w:val="00CE1C80"/>
    <w:rsid w:val="00CF00DB"/>
    <w:rsid w:val="00CF199B"/>
    <w:rsid w:val="00CF3A74"/>
    <w:rsid w:val="00CF5BF9"/>
    <w:rsid w:val="00CF744E"/>
    <w:rsid w:val="00D12314"/>
    <w:rsid w:val="00D25585"/>
    <w:rsid w:val="00D52DB2"/>
    <w:rsid w:val="00D62372"/>
    <w:rsid w:val="00D678AA"/>
    <w:rsid w:val="00D72D10"/>
    <w:rsid w:val="00D73CDE"/>
    <w:rsid w:val="00D74FA9"/>
    <w:rsid w:val="00D837EE"/>
    <w:rsid w:val="00D921D2"/>
    <w:rsid w:val="00D9732C"/>
    <w:rsid w:val="00DA10C0"/>
    <w:rsid w:val="00DA1B59"/>
    <w:rsid w:val="00DA1B6C"/>
    <w:rsid w:val="00DA1F4B"/>
    <w:rsid w:val="00DB6EA3"/>
    <w:rsid w:val="00DC05C4"/>
    <w:rsid w:val="00DC165E"/>
    <w:rsid w:val="00DC539D"/>
    <w:rsid w:val="00DC595D"/>
    <w:rsid w:val="00DC5F73"/>
    <w:rsid w:val="00DD18E5"/>
    <w:rsid w:val="00DE704F"/>
    <w:rsid w:val="00DE7CD8"/>
    <w:rsid w:val="00DF0E7F"/>
    <w:rsid w:val="00DF13CF"/>
    <w:rsid w:val="00DF2E2A"/>
    <w:rsid w:val="00DF6062"/>
    <w:rsid w:val="00E03C2C"/>
    <w:rsid w:val="00E0423E"/>
    <w:rsid w:val="00E04346"/>
    <w:rsid w:val="00E0645D"/>
    <w:rsid w:val="00E06F6F"/>
    <w:rsid w:val="00E078D0"/>
    <w:rsid w:val="00E07C8A"/>
    <w:rsid w:val="00E10CBF"/>
    <w:rsid w:val="00E14D1B"/>
    <w:rsid w:val="00E2158D"/>
    <w:rsid w:val="00E22ECF"/>
    <w:rsid w:val="00E23227"/>
    <w:rsid w:val="00E37F93"/>
    <w:rsid w:val="00E433A6"/>
    <w:rsid w:val="00E46ABE"/>
    <w:rsid w:val="00E502D1"/>
    <w:rsid w:val="00E5163D"/>
    <w:rsid w:val="00E51B10"/>
    <w:rsid w:val="00E545DD"/>
    <w:rsid w:val="00E57A3D"/>
    <w:rsid w:val="00E630B9"/>
    <w:rsid w:val="00E71B8B"/>
    <w:rsid w:val="00E81461"/>
    <w:rsid w:val="00E84A48"/>
    <w:rsid w:val="00E86B14"/>
    <w:rsid w:val="00E93375"/>
    <w:rsid w:val="00E935CA"/>
    <w:rsid w:val="00E93ECB"/>
    <w:rsid w:val="00EA01F1"/>
    <w:rsid w:val="00EA119D"/>
    <w:rsid w:val="00EA1389"/>
    <w:rsid w:val="00EA34E9"/>
    <w:rsid w:val="00EC7C2D"/>
    <w:rsid w:val="00ED1F8E"/>
    <w:rsid w:val="00ED2853"/>
    <w:rsid w:val="00ED3C4F"/>
    <w:rsid w:val="00EE1DB8"/>
    <w:rsid w:val="00EF0A14"/>
    <w:rsid w:val="00F11ACB"/>
    <w:rsid w:val="00F218FC"/>
    <w:rsid w:val="00F319D9"/>
    <w:rsid w:val="00F36F83"/>
    <w:rsid w:val="00F43CEE"/>
    <w:rsid w:val="00F44E88"/>
    <w:rsid w:val="00F67174"/>
    <w:rsid w:val="00F71967"/>
    <w:rsid w:val="00F80646"/>
    <w:rsid w:val="00F80696"/>
    <w:rsid w:val="00F81731"/>
    <w:rsid w:val="00F827F9"/>
    <w:rsid w:val="00F90570"/>
    <w:rsid w:val="00F92B6B"/>
    <w:rsid w:val="00F94BD5"/>
    <w:rsid w:val="00F95574"/>
    <w:rsid w:val="00F96F3E"/>
    <w:rsid w:val="00FA143A"/>
    <w:rsid w:val="00FB045E"/>
    <w:rsid w:val="00FC215D"/>
    <w:rsid w:val="00FC5300"/>
    <w:rsid w:val="00FD1965"/>
    <w:rsid w:val="00FD3E94"/>
    <w:rsid w:val="00FE06DB"/>
    <w:rsid w:val="00FE147C"/>
    <w:rsid w:val="00FE7C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5FDB"/>
  <w15:chartTrackingRefBased/>
  <w15:docId w15:val="{F0B45581-908D-4B51-8920-20D17490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346"/>
    <w:pPr>
      <w:spacing w:after="160" w:line="259" w:lineRule="auto"/>
    </w:pPr>
    <w:rPr>
      <w:rFonts w:asciiTheme="minorHAnsi" w:hAnsiTheme="minorHAnsi"/>
      <w:sz w:val="22"/>
    </w:rPr>
  </w:style>
  <w:style w:type="paragraph" w:styleId="Heading1">
    <w:name w:val="heading 1"/>
    <w:basedOn w:val="Normal"/>
    <w:next w:val="Normal"/>
    <w:link w:val="Heading1Char"/>
    <w:uiPriority w:val="9"/>
    <w:qFormat/>
    <w:rsid w:val="001E14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4346"/>
    <w:pPr>
      <w:autoSpaceDE w:val="0"/>
      <w:autoSpaceDN w:val="0"/>
      <w:adjustRightInd w:val="0"/>
    </w:pPr>
    <w:rPr>
      <w:rFonts w:cs="Times New Roman"/>
      <w:color w:val="000000"/>
      <w:szCs w:val="24"/>
    </w:rPr>
  </w:style>
  <w:style w:type="paragraph" w:styleId="FootnoteText">
    <w:name w:val="footnote text"/>
    <w:aliases w:val="Schriftart: 9 pt,Schriftart: 10 pt,Schriftart: 8 pt,WB-Fußnotentext,WB-Fußnotentext Char Char,WB-Fußnotentext Char,stile 1,Footnote1,Footnote2,Footnote3,Footnote4,Footnote5,Footnote6,Footnote7,Footnote8,Footnote9,Footnote10,fn,Plonk,o,f,C"/>
    <w:basedOn w:val="Normal"/>
    <w:link w:val="FootnoteTextChar"/>
    <w:uiPriority w:val="99"/>
    <w:unhideWhenUsed/>
    <w:qFormat/>
    <w:rsid w:val="00E04346"/>
    <w:pPr>
      <w:spacing w:after="0" w:line="240" w:lineRule="auto"/>
    </w:pPr>
    <w:rPr>
      <w:sz w:val="20"/>
      <w:szCs w:val="20"/>
    </w:rPr>
  </w:style>
  <w:style w:type="character" w:customStyle="1" w:styleId="FootnoteTextChar">
    <w:name w:val="Footnote Text Char"/>
    <w:aliases w:val="Schriftart: 9 pt Char,Schriftart: 10 pt Char,Schriftart: 8 pt Char,WB-Fußnotentext Char1,WB-Fußnotentext Char Char Char,WB-Fußnotentext Char Char1,stile 1 Char,Footnote1 Char,Footnote2 Char,Footnote3 Char,Footnote4 Char,Footnote5 Char"/>
    <w:basedOn w:val="DefaultParagraphFont"/>
    <w:link w:val="FootnoteText"/>
    <w:uiPriority w:val="99"/>
    <w:qFormat/>
    <w:rsid w:val="00E04346"/>
    <w:rPr>
      <w:rFonts w:asciiTheme="minorHAnsi" w:hAnsiTheme="minorHAnsi"/>
      <w:sz w:val="20"/>
      <w:szCs w:val="20"/>
    </w:rPr>
  </w:style>
  <w:style w:type="character" w:styleId="FootnoteReference">
    <w:name w:val="footnote reference"/>
    <w:aliases w:val="Footnote symbol,Footnote reference number,Times 10 Point,Exposant 3 Point,EN Footnote Reference,note TESI,Footnote Reference_LVL6,Footnote Reference_LVL61,Footnote Reference_LVL62,Footnote Reference_LVL63,Footnote Reference_LVL64"/>
    <w:basedOn w:val="DefaultParagraphFont"/>
    <w:link w:val="FootnotesymbolCarZchn"/>
    <w:uiPriority w:val="99"/>
    <w:unhideWhenUsed/>
    <w:qFormat/>
    <w:rsid w:val="00E04346"/>
    <w:rPr>
      <w:vertAlign w:val="superscript"/>
    </w:rPr>
  </w:style>
  <w:style w:type="character" w:styleId="Hyperlink">
    <w:name w:val="Hyperlink"/>
    <w:basedOn w:val="DefaultParagraphFont"/>
    <w:uiPriority w:val="99"/>
    <w:unhideWhenUsed/>
    <w:rsid w:val="00E04346"/>
    <w:rPr>
      <w:color w:val="0000FF"/>
      <w:u w:val="single"/>
    </w:rPr>
  </w:style>
  <w:style w:type="table" w:styleId="TableGrid">
    <w:name w:val="Table Grid"/>
    <w:basedOn w:val="TableNormal"/>
    <w:uiPriority w:val="39"/>
    <w:rsid w:val="00E04346"/>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346"/>
    <w:pPr>
      <w:ind w:left="720"/>
      <w:contextualSpacing/>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E04346"/>
    <w:pPr>
      <w:spacing w:line="240" w:lineRule="exact"/>
      <w:jc w:val="both"/>
    </w:pPr>
    <w:rPr>
      <w:rFonts w:ascii="Times New Roman" w:hAnsi="Times New Roman"/>
      <w:sz w:val="24"/>
      <w:vertAlign w:val="superscript"/>
    </w:rPr>
  </w:style>
  <w:style w:type="paragraph" w:customStyle="1" w:styleId="tv213">
    <w:name w:val="tv213"/>
    <w:basedOn w:val="Normal"/>
    <w:rsid w:val="00E043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04346"/>
    <w:rPr>
      <w:sz w:val="16"/>
      <w:szCs w:val="16"/>
    </w:rPr>
  </w:style>
  <w:style w:type="paragraph" w:styleId="CommentText">
    <w:name w:val="annotation text"/>
    <w:basedOn w:val="Normal"/>
    <w:link w:val="CommentTextChar"/>
    <w:uiPriority w:val="99"/>
    <w:unhideWhenUsed/>
    <w:rsid w:val="00E04346"/>
    <w:pPr>
      <w:spacing w:line="240" w:lineRule="auto"/>
    </w:pPr>
    <w:rPr>
      <w:sz w:val="20"/>
      <w:szCs w:val="20"/>
    </w:rPr>
  </w:style>
  <w:style w:type="character" w:customStyle="1" w:styleId="CommentTextChar">
    <w:name w:val="Comment Text Char"/>
    <w:basedOn w:val="DefaultParagraphFont"/>
    <w:link w:val="CommentText"/>
    <w:uiPriority w:val="99"/>
    <w:rsid w:val="00E04346"/>
    <w:rPr>
      <w:rFonts w:asciiTheme="minorHAnsi" w:hAnsiTheme="minorHAnsi"/>
      <w:sz w:val="20"/>
      <w:szCs w:val="20"/>
    </w:rPr>
  </w:style>
  <w:style w:type="table" w:customStyle="1" w:styleId="TableGrid2">
    <w:name w:val="Table Grid2"/>
    <w:basedOn w:val="TableNormal"/>
    <w:next w:val="TableGrid"/>
    <w:uiPriority w:val="39"/>
    <w:rsid w:val="00E0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E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4EC1"/>
    <w:rPr>
      <w:rFonts w:asciiTheme="minorHAnsi" w:hAnsiTheme="minorHAnsi"/>
      <w:sz w:val="22"/>
    </w:rPr>
  </w:style>
  <w:style w:type="paragraph" w:styleId="Footer">
    <w:name w:val="footer"/>
    <w:basedOn w:val="Normal"/>
    <w:link w:val="FooterChar"/>
    <w:uiPriority w:val="99"/>
    <w:unhideWhenUsed/>
    <w:rsid w:val="00664E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4EC1"/>
    <w:rPr>
      <w:rFonts w:asciiTheme="minorHAnsi" w:hAnsiTheme="minorHAnsi"/>
      <w:sz w:val="22"/>
    </w:rPr>
  </w:style>
  <w:style w:type="paragraph" w:styleId="BalloonText">
    <w:name w:val="Balloon Text"/>
    <w:basedOn w:val="Normal"/>
    <w:link w:val="BalloonTextChar"/>
    <w:uiPriority w:val="99"/>
    <w:semiHidden/>
    <w:unhideWhenUsed/>
    <w:rsid w:val="00BB7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039"/>
    <w:rPr>
      <w:rFonts w:ascii="Segoe UI" w:hAnsi="Segoe UI" w:cs="Segoe UI"/>
      <w:sz w:val="18"/>
      <w:szCs w:val="18"/>
    </w:rPr>
  </w:style>
  <w:style w:type="paragraph" w:styleId="Revision">
    <w:name w:val="Revision"/>
    <w:hidden/>
    <w:uiPriority w:val="99"/>
    <w:semiHidden/>
    <w:rsid w:val="0080517A"/>
    <w:rPr>
      <w:rFonts w:asciiTheme="minorHAnsi" w:hAnsiTheme="minorHAnsi"/>
      <w:sz w:val="22"/>
    </w:rPr>
  </w:style>
  <w:style w:type="paragraph" w:styleId="CommentSubject">
    <w:name w:val="annotation subject"/>
    <w:basedOn w:val="CommentText"/>
    <w:next w:val="CommentText"/>
    <w:link w:val="CommentSubjectChar"/>
    <w:uiPriority w:val="99"/>
    <w:semiHidden/>
    <w:unhideWhenUsed/>
    <w:rsid w:val="003C3A8B"/>
    <w:rPr>
      <w:b/>
      <w:bCs/>
    </w:rPr>
  </w:style>
  <w:style w:type="character" w:customStyle="1" w:styleId="CommentSubjectChar">
    <w:name w:val="Comment Subject Char"/>
    <w:basedOn w:val="CommentTextChar"/>
    <w:link w:val="CommentSubject"/>
    <w:uiPriority w:val="99"/>
    <w:semiHidden/>
    <w:rsid w:val="003C3A8B"/>
    <w:rPr>
      <w:rFonts w:asciiTheme="minorHAnsi" w:hAnsiTheme="minorHAnsi"/>
      <w:b/>
      <w:bCs/>
      <w:sz w:val="20"/>
      <w:szCs w:val="20"/>
    </w:rPr>
  </w:style>
  <w:style w:type="character" w:customStyle="1" w:styleId="UnresolvedMention1">
    <w:name w:val="Unresolved Mention1"/>
    <w:basedOn w:val="DefaultParagraphFont"/>
    <w:uiPriority w:val="99"/>
    <w:semiHidden/>
    <w:unhideWhenUsed/>
    <w:rsid w:val="00DA1B6C"/>
    <w:rPr>
      <w:color w:val="605E5C"/>
      <w:shd w:val="clear" w:color="auto" w:fill="E1DFDD"/>
    </w:rPr>
  </w:style>
  <w:style w:type="character" w:styleId="FollowedHyperlink">
    <w:name w:val="FollowedHyperlink"/>
    <w:basedOn w:val="DefaultParagraphFont"/>
    <w:uiPriority w:val="99"/>
    <w:semiHidden/>
    <w:unhideWhenUsed/>
    <w:rsid w:val="003256DE"/>
    <w:rPr>
      <w:color w:val="954F72" w:themeColor="followedHyperlink"/>
      <w:u w:val="single"/>
    </w:rPr>
  </w:style>
  <w:style w:type="character" w:customStyle="1" w:styleId="Heading1Char">
    <w:name w:val="Heading 1 Char"/>
    <w:basedOn w:val="DefaultParagraphFont"/>
    <w:link w:val="Heading1"/>
    <w:uiPriority w:val="9"/>
    <w:rsid w:val="001E1484"/>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936A3A"/>
    <w:rPr>
      <w:color w:val="605E5C"/>
      <w:shd w:val="clear" w:color="auto" w:fill="E1DFDD"/>
    </w:rPr>
  </w:style>
  <w:style w:type="character" w:customStyle="1" w:styleId="UnresolvedMention3">
    <w:name w:val="Unresolved Mention3"/>
    <w:basedOn w:val="DefaultParagraphFont"/>
    <w:uiPriority w:val="99"/>
    <w:semiHidden/>
    <w:unhideWhenUsed/>
    <w:rsid w:val="00BF3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92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sites/fe7bfcc4-en/1/3/3/index.html?itemId=/content/publication/fe7bfcc4-en&amp;_csp_=86aae55f0a15c5dd2b4bf74263c82b90&amp;itemIGO=oecd&amp;itemContentTyp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29F5-109A-44AB-89C8-F235FD7D920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9317</Words>
  <Characters>5311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cp:keywords/>
  <dc:description/>
  <cp:lastModifiedBy>Antra Esenberga</cp:lastModifiedBy>
  <cp:revision>2</cp:revision>
  <dcterms:created xsi:type="dcterms:W3CDTF">2024-07-11T09:30:00Z</dcterms:created>
  <dcterms:modified xsi:type="dcterms:W3CDTF">2024-07-11T09:30:00Z</dcterms:modified>
</cp:coreProperties>
</file>